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50F2" w14:textId="2E3393A7" w:rsidR="00B92230" w:rsidRDefault="00B92230" w:rsidP="00750E2B">
      <w:pPr>
        <w:jc w:val="center"/>
        <w:rPr>
          <w:rFonts w:ascii="Times" w:hAnsi="Times"/>
          <w:b/>
          <w:bCs/>
          <w:i/>
          <w:iCs/>
          <w:sz w:val="28"/>
          <w:szCs w:val="28"/>
          <w:lang w:val="en-US"/>
        </w:rPr>
      </w:pPr>
      <w:r w:rsidRPr="00750E2B">
        <w:rPr>
          <w:rFonts w:ascii="Times" w:hAnsi="Times"/>
          <w:b/>
          <w:bCs/>
          <w:i/>
          <w:iCs/>
          <w:sz w:val="28"/>
          <w:szCs w:val="28"/>
          <w:lang w:val="en-US"/>
        </w:rPr>
        <w:t>Confucian Harmony, Civility, and Echo Chambers</w:t>
      </w:r>
      <w:r w:rsidR="00BC5414">
        <w:rPr>
          <w:rStyle w:val="FootnoteReference"/>
          <w:rFonts w:ascii="Times" w:hAnsi="Times"/>
          <w:b/>
          <w:bCs/>
          <w:sz w:val="28"/>
          <w:szCs w:val="28"/>
          <w:lang w:val="en-US"/>
        </w:rPr>
        <w:footnoteReference w:id="1"/>
      </w:r>
    </w:p>
    <w:p w14:paraId="458F3C84" w14:textId="2311639B" w:rsidR="00B97191" w:rsidRDefault="00B97191" w:rsidP="00750E2B">
      <w:pPr>
        <w:jc w:val="center"/>
        <w:rPr>
          <w:rFonts w:ascii="Times" w:hAnsi="Times"/>
          <w:i/>
          <w:iCs/>
          <w:sz w:val="28"/>
          <w:szCs w:val="28"/>
          <w:lang w:val="en-US"/>
        </w:rPr>
      </w:pPr>
      <w:r>
        <w:rPr>
          <w:rFonts w:ascii="Times" w:hAnsi="Times"/>
          <w:i/>
          <w:iCs/>
          <w:sz w:val="28"/>
          <w:szCs w:val="28"/>
          <w:lang w:val="en-US"/>
        </w:rPr>
        <w:t>–</w:t>
      </w:r>
    </w:p>
    <w:p w14:paraId="249F2458" w14:textId="183D13A0" w:rsidR="00B97191" w:rsidRPr="00B97191" w:rsidRDefault="00B97191" w:rsidP="00750E2B">
      <w:pPr>
        <w:jc w:val="center"/>
        <w:rPr>
          <w:rFonts w:ascii="Times" w:hAnsi="Times"/>
          <w:i/>
          <w:iCs/>
          <w:sz w:val="28"/>
          <w:szCs w:val="28"/>
          <w:lang w:val="en-US"/>
        </w:rPr>
      </w:pPr>
      <w:r w:rsidRPr="00B97191">
        <w:rPr>
          <w:rFonts w:ascii="Times" w:hAnsi="Times"/>
          <w:i/>
          <w:iCs/>
          <w:sz w:val="28"/>
          <w:szCs w:val="28"/>
          <w:lang w:val="en-US"/>
        </w:rPr>
        <w:t xml:space="preserve">This is a near-final version of a paper forthcoming in the Journal of </w:t>
      </w:r>
      <w:r w:rsidRPr="00B97191">
        <w:rPr>
          <w:rFonts w:ascii="Times" w:hAnsi="Times"/>
          <w:i/>
          <w:iCs/>
          <w:sz w:val="28"/>
          <w:szCs w:val="28"/>
          <w:lang w:val="en-US"/>
        </w:rPr>
        <w:t>Applied Philosophy</w:t>
      </w:r>
      <w:r w:rsidRPr="00B97191">
        <w:rPr>
          <w:rFonts w:ascii="Times" w:hAnsi="Times"/>
          <w:i/>
          <w:iCs/>
          <w:sz w:val="28"/>
          <w:szCs w:val="28"/>
          <w:lang w:val="en-US"/>
        </w:rPr>
        <w:t>. Please cite the published version when it comes out</w:t>
      </w:r>
      <w:r w:rsidRPr="00B97191">
        <w:rPr>
          <w:rFonts w:ascii="Times" w:hAnsi="Times"/>
          <w:i/>
          <w:iCs/>
          <w:sz w:val="28"/>
          <w:szCs w:val="28"/>
          <w:lang w:val="en-US"/>
        </w:rPr>
        <w:t>.</w:t>
      </w:r>
    </w:p>
    <w:p w14:paraId="5B6141D5" w14:textId="77777777" w:rsidR="00B92230" w:rsidRPr="00A85EF9" w:rsidRDefault="00B92230" w:rsidP="00B92230">
      <w:pPr>
        <w:rPr>
          <w:rFonts w:ascii="Times" w:hAnsi="Times"/>
          <w:lang w:val="en-US"/>
        </w:rPr>
      </w:pPr>
    </w:p>
    <w:p w14:paraId="2DA1B0FB" w14:textId="57BE24A0" w:rsidR="00B92230" w:rsidRPr="00594E2A" w:rsidRDefault="00B92230" w:rsidP="00594E2A">
      <w:pPr>
        <w:rPr>
          <w:rFonts w:ascii="Times" w:hAnsi="Times"/>
          <w:lang w:val="en-US"/>
        </w:rPr>
      </w:pPr>
      <w:r w:rsidRPr="00A85EF9">
        <w:rPr>
          <w:rFonts w:ascii="Times" w:hAnsi="Times"/>
          <w:b/>
          <w:bCs/>
          <w:lang w:val="en-US"/>
        </w:rPr>
        <w:t xml:space="preserve">Abstract: </w:t>
      </w:r>
      <w:r w:rsidRPr="00A85EF9">
        <w:rPr>
          <w:rFonts w:ascii="Times" w:hAnsi="Times"/>
          <w:lang w:val="en-US"/>
        </w:rPr>
        <w:t>How</w:t>
      </w:r>
      <w:r w:rsidRPr="00A85EF9">
        <w:rPr>
          <w:rFonts w:ascii="Times" w:hAnsi="Times"/>
        </w:rPr>
        <w:t xml:space="preserve"> should</w:t>
      </w:r>
      <w:r w:rsidRPr="00A85EF9">
        <w:rPr>
          <w:rFonts w:ascii="Times" w:hAnsi="Times"/>
          <w:lang w:val="en-US"/>
        </w:rPr>
        <w:t xml:space="preserve"> we</w:t>
      </w:r>
      <w:r w:rsidRPr="00A85EF9">
        <w:rPr>
          <w:rFonts w:ascii="Times" w:hAnsi="Times"/>
        </w:rPr>
        <w:t xml:space="preserve"> interact</w:t>
      </w:r>
      <w:r w:rsidR="00AC15C6">
        <w:rPr>
          <w:rFonts w:ascii="Times" w:hAnsi="Times"/>
          <w:lang w:val="en-US"/>
        </w:rPr>
        <w:t xml:space="preserve"> </w:t>
      </w:r>
      <w:r w:rsidRPr="00A85EF9">
        <w:rPr>
          <w:rFonts w:ascii="Times" w:hAnsi="Times"/>
        </w:rPr>
        <w:t>with people in echo chambers</w:t>
      </w:r>
      <w:r w:rsidRPr="00A85EF9">
        <w:rPr>
          <w:rFonts w:ascii="Times" w:hAnsi="Times"/>
          <w:lang w:val="en-US"/>
        </w:rPr>
        <w:t>?</w:t>
      </w:r>
      <w:r w:rsidRPr="00A85EF9">
        <w:rPr>
          <w:rFonts w:ascii="Times" w:hAnsi="Times"/>
        </w:rPr>
        <w:t xml:space="preserve"> </w:t>
      </w:r>
      <w:r w:rsidR="003A6018">
        <w:rPr>
          <w:rFonts w:ascii="Times" w:hAnsi="Times"/>
          <w:lang w:val="en-US"/>
        </w:rPr>
        <w:t>Recently, s</w:t>
      </w:r>
      <w:r w:rsidRPr="00A85EF9">
        <w:rPr>
          <w:rFonts w:ascii="Times" w:hAnsi="Times"/>
        </w:rPr>
        <w:t>ome have argued that echo-chambered individuals are not entitled to civility</w:t>
      </w:r>
      <w:r w:rsidR="00AC15C6">
        <w:rPr>
          <w:rFonts w:ascii="Times" w:hAnsi="Times"/>
          <w:lang w:val="en-US"/>
        </w:rPr>
        <w:t>.</w:t>
      </w:r>
      <w:r w:rsidRPr="00A85EF9">
        <w:rPr>
          <w:rFonts w:ascii="Times" w:hAnsi="Times"/>
        </w:rPr>
        <w:t xml:space="preserve"> Civility </w:t>
      </w:r>
      <w:r w:rsidR="004074C8">
        <w:rPr>
          <w:rFonts w:ascii="Times" w:hAnsi="Times"/>
          <w:lang w:val="en-US"/>
        </w:rPr>
        <w:t xml:space="preserve">is the virtue </w:t>
      </w:r>
      <w:r w:rsidR="005753FD">
        <w:rPr>
          <w:rFonts w:ascii="Times" w:hAnsi="Times"/>
          <w:lang w:val="en-US"/>
        </w:rPr>
        <w:t>whereby we</w:t>
      </w:r>
      <w:r w:rsidRPr="00A85EF9">
        <w:rPr>
          <w:rFonts w:ascii="Times" w:hAnsi="Times"/>
        </w:rPr>
        <w:t xml:space="preserve"> </w:t>
      </w:r>
      <w:r w:rsidR="004074C8">
        <w:rPr>
          <w:rFonts w:ascii="Times" w:hAnsi="Times"/>
          <w:lang w:val="en-US"/>
        </w:rPr>
        <w:t>communicat</w:t>
      </w:r>
      <w:r w:rsidR="005753FD">
        <w:rPr>
          <w:rFonts w:ascii="Times" w:hAnsi="Times"/>
          <w:lang w:val="en-US"/>
        </w:rPr>
        <w:t>e</w:t>
      </w:r>
      <w:r w:rsidR="004074C8">
        <w:rPr>
          <w:rFonts w:ascii="Times" w:hAnsi="Times"/>
          <w:lang w:val="en-US"/>
        </w:rPr>
        <w:t xml:space="preserve"> </w:t>
      </w:r>
      <w:r w:rsidR="005753FD">
        <w:rPr>
          <w:rFonts w:ascii="Times" w:hAnsi="Times"/>
          <w:lang w:val="en-US"/>
        </w:rPr>
        <w:t xml:space="preserve">respect for persons </w:t>
      </w:r>
      <w:r w:rsidR="00E8435C">
        <w:rPr>
          <w:rFonts w:ascii="Times" w:hAnsi="Times"/>
          <w:lang w:val="en-US"/>
        </w:rPr>
        <w:t>to manage</w:t>
      </w:r>
      <w:r w:rsidR="005753FD">
        <w:rPr>
          <w:rFonts w:ascii="Times" w:hAnsi="Times"/>
          <w:lang w:val="en-US"/>
        </w:rPr>
        <w:t xml:space="preserve"> our</w:t>
      </w:r>
      <w:r w:rsidR="004074C8">
        <w:rPr>
          <w:rFonts w:ascii="Times" w:hAnsi="Times"/>
          <w:lang w:val="en-US"/>
        </w:rPr>
        <w:t xml:space="preserve"> profound</w:t>
      </w:r>
      <w:r w:rsidRPr="00A85EF9">
        <w:rPr>
          <w:rFonts w:ascii="Times" w:hAnsi="Times"/>
        </w:rPr>
        <w:t xml:space="preserve"> disagree</w:t>
      </w:r>
      <w:r w:rsidR="005753FD">
        <w:rPr>
          <w:rFonts w:ascii="Times" w:hAnsi="Times"/>
          <w:lang w:val="en-US"/>
        </w:rPr>
        <w:t>ments with them</w:t>
      </w:r>
      <w:r w:rsidR="004074C8">
        <w:rPr>
          <w:rFonts w:ascii="Times" w:hAnsi="Times"/>
          <w:lang w:val="en-US"/>
        </w:rPr>
        <w:t xml:space="preserve">. </w:t>
      </w:r>
      <w:r w:rsidRPr="00A85EF9">
        <w:rPr>
          <w:rFonts w:ascii="Times" w:hAnsi="Times"/>
        </w:rPr>
        <w:t>But</w:t>
      </w:r>
      <w:r w:rsidR="005753FD">
        <w:rPr>
          <w:rFonts w:ascii="Times" w:hAnsi="Times"/>
          <w:lang w:val="en-US"/>
        </w:rPr>
        <w:t xml:space="preserve"> for civil exchanges to work, people must trust one another and their testimony.</w:t>
      </w:r>
      <w:r w:rsidRPr="00A85EF9">
        <w:rPr>
          <w:rFonts w:ascii="Times" w:hAnsi="Times"/>
        </w:rPr>
        <w:t xml:space="preserve"> </w:t>
      </w:r>
      <w:r w:rsidR="006276D4">
        <w:rPr>
          <w:rFonts w:ascii="Times" w:hAnsi="Times"/>
          <w:lang w:val="en-US"/>
        </w:rPr>
        <w:t>Therefore</w:t>
      </w:r>
      <w:r w:rsidRPr="00A85EF9">
        <w:rPr>
          <w:rFonts w:ascii="Times" w:hAnsi="Times"/>
        </w:rPr>
        <w:t>, some argue</w:t>
      </w:r>
      <w:r w:rsidR="006276D4">
        <w:rPr>
          <w:rFonts w:ascii="Times" w:hAnsi="Times"/>
          <w:lang w:val="en-US"/>
        </w:rPr>
        <w:t>,</w:t>
      </w:r>
      <w:r w:rsidRPr="00A85EF9">
        <w:rPr>
          <w:rFonts w:ascii="Times" w:hAnsi="Times"/>
        </w:rPr>
        <w:t xml:space="preserve"> we </w:t>
      </w:r>
      <w:r w:rsidR="00594E2A">
        <w:rPr>
          <w:rFonts w:ascii="Times" w:hAnsi="Times"/>
          <w:lang w:val="en-US"/>
        </w:rPr>
        <w:t xml:space="preserve">can </w:t>
      </w:r>
      <w:r w:rsidR="004427C0">
        <w:rPr>
          <w:rFonts w:ascii="Times" w:hAnsi="Times"/>
          <w:lang w:val="en-US"/>
        </w:rPr>
        <w:t xml:space="preserve">be </w:t>
      </w:r>
      <w:r w:rsidRPr="00A85EF9">
        <w:rPr>
          <w:rFonts w:ascii="Times" w:hAnsi="Times"/>
        </w:rPr>
        <w:t xml:space="preserve">moderately uncivil towards those </w:t>
      </w:r>
      <w:r w:rsidR="00594E2A">
        <w:rPr>
          <w:rFonts w:ascii="Times" w:hAnsi="Times"/>
          <w:lang w:val="en-US"/>
        </w:rPr>
        <w:t>in echo chambers</w:t>
      </w:r>
      <w:r w:rsidR="004427C0">
        <w:rPr>
          <w:rFonts w:ascii="Times" w:hAnsi="Times"/>
          <w:lang w:val="en-US"/>
        </w:rPr>
        <w:t xml:space="preserve"> who are unlikely to trust our attempts to be civil</w:t>
      </w:r>
      <w:r w:rsidR="00594E2A">
        <w:rPr>
          <w:rFonts w:ascii="Times" w:hAnsi="Times"/>
          <w:lang w:val="en-US"/>
        </w:rPr>
        <w:t>.</w:t>
      </w:r>
      <w:r w:rsidRPr="00A85EF9">
        <w:rPr>
          <w:rFonts w:ascii="Times" w:hAnsi="Times"/>
          <w:lang w:val="en-US"/>
        </w:rPr>
        <w:t xml:space="preserve"> </w:t>
      </w:r>
      <w:r w:rsidRPr="00A85EF9">
        <w:rPr>
          <w:rFonts w:ascii="Times" w:hAnsi="Times"/>
        </w:rPr>
        <w:t xml:space="preserve">I argue against this position. I suggest the focus should be on trying to rebuild these social relationships in alignment with the Confucian value of harmony. </w:t>
      </w:r>
      <w:r w:rsidR="006276D4">
        <w:rPr>
          <w:rFonts w:ascii="Times" w:hAnsi="Times"/>
          <w:lang w:val="en-US"/>
        </w:rPr>
        <w:t>In this tradition,</w:t>
      </w:r>
      <w:r w:rsidRPr="00A85EF9">
        <w:rPr>
          <w:rFonts w:ascii="Times" w:hAnsi="Times"/>
        </w:rPr>
        <w:t xml:space="preserve"> </w:t>
      </w:r>
      <w:r w:rsidR="006276D4">
        <w:rPr>
          <w:rFonts w:ascii="Times" w:hAnsi="Times"/>
          <w:lang w:val="en-US"/>
        </w:rPr>
        <w:t>we aim to</w:t>
      </w:r>
      <w:r w:rsidRPr="00A85EF9">
        <w:rPr>
          <w:rFonts w:ascii="Times" w:hAnsi="Times"/>
        </w:rPr>
        <w:t xml:space="preserve"> </w:t>
      </w:r>
      <w:r w:rsidR="006276D4">
        <w:rPr>
          <w:rFonts w:ascii="Times" w:hAnsi="Times"/>
          <w:lang w:val="en-US"/>
        </w:rPr>
        <w:t>manage</w:t>
      </w:r>
      <w:r w:rsidRPr="00A85EF9">
        <w:rPr>
          <w:rFonts w:ascii="Times" w:hAnsi="Times"/>
        </w:rPr>
        <w:t xml:space="preserve"> social relationship</w:t>
      </w:r>
      <w:r w:rsidR="006276D4">
        <w:rPr>
          <w:rFonts w:ascii="Times" w:hAnsi="Times"/>
          <w:lang w:val="en-US"/>
        </w:rPr>
        <w:t>s</w:t>
      </w:r>
      <w:r w:rsidRPr="00A85EF9">
        <w:rPr>
          <w:rFonts w:ascii="Times" w:hAnsi="Times"/>
        </w:rPr>
        <w:t xml:space="preserve"> </w:t>
      </w:r>
      <w:r w:rsidR="006276D4">
        <w:rPr>
          <w:rFonts w:ascii="Times" w:hAnsi="Times"/>
          <w:lang w:val="en-US"/>
        </w:rPr>
        <w:t xml:space="preserve">with </w:t>
      </w:r>
      <w:r w:rsidRPr="00A85EF9">
        <w:rPr>
          <w:rFonts w:ascii="Times" w:hAnsi="Times"/>
        </w:rPr>
        <w:t>disagree</w:t>
      </w:r>
      <w:r w:rsidR="006276D4">
        <w:rPr>
          <w:rFonts w:ascii="Times" w:hAnsi="Times"/>
          <w:lang w:val="en-US"/>
        </w:rPr>
        <w:t>able</w:t>
      </w:r>
      <w:r w:rsidRPr="00A85EF9">
        <w:rPr>
          <w:rFonts w:ascii="Times" w:hAnsi="Times"/>
        </w:rPr>
        <w:t xml:space="preserve"> others</w:t>
      </w:r>
      <w:r w:rsidR="00CE4535">
        <w:rPr>
          <w:rFonts w:ascii="Times" w:hAnsi="Times"/>
          <w:lang w:val="en-US"/>
        </w:rPr>
        <w:t xml:space="preserve"> </w:t>
      </w:r>
      <w:r w:rsidR="006276D4">
        <w:rPr>
          <w:rFonts w:ascii="Times" w:hAnsi="Times"/>
          <w:lang w:val="en-US"/>
        </w:rPr>
        <w:t xml:space="preserve">by turning </w:t>
      </w:r>
      <w:r w:rsidR="006276D4" w:rsidRPr="004427C0">
        <w:rPr>
          <w:rFonts w:ascii="Times" w:hAnsi="Times"/>
          <w:i/>
          <w:iCs/>
          <w:lang w:val="en-US"/>
        </w:rPr>
        <w:t>inward</w:t>
      </w:r>
      <w:r w:rsidR="006276D4">
        <w:rPr>
          <w:rFonts w:ascii="Times" w:hAnsi="Times"/>
          <w:lang w:val="en-US"/>
        </w:rPr>
        <w:t xml:space="preserve"> and </w:t>
      </w:r>
      <w:r w:rsidR="00594E2A">
        <w:rPr>
          <w:rFonts w:ascii="Times" w:hAnsi="Times"/>
          <w:lang w:val="en-US"/>
        </w:rPr>
        <w:t>cultivat</w:t>
      </w:r>
      <w:r w:rsidR="006276D4">
        <w:rPr>
          <w:rFonts w:ascii="Times" w:hAnsi="Times"/>
          <w:lang w:val="en-US"/>
        </w:rPr>
        <w:t>ing</w:t>
      </w:r>
      <w:r w:rsidR="00594E2A">
        <w:rPr>
          <w:rFonts w:ascii="Times" w:hAnsi="Times"/>
          <w:lang w:val="en-US"/>
        </w:rPr>
        <w:t xml:space="preserve"> </w:t>
      </w:r>
      <w:r w:rsidRPr="00A85EF9">
        <w:rPr>
          <w:rFonts w:ascii="Times" w:hAnsi="Times"/>
        </w:rPr>
        <w:t xml:space="preserve">certain dispositions </w:t>
      </w:r>
      <w:r w:rsidR="00594E2A">
        <w:rPr>
          <w:rFonts w:ascii="Times" w:hAnsi="Times"/>
          <w:lang w:val="en-US"/>
        </w:rPr>
        <w:t xml:space="preserve">in </w:t>
      </w:r>
      <w:r w:rsidRPr="00A85EF9">
        <w:rPr>
          <w:rFonts w:ascii="Times" w:hAnsi="Times"/>
        </w:rPr>
        <w:t>ourselves: open-mindedness, amenability, tactfulness, and</w:t>
      </w:r>
      <w:r w:rsidR="006276D4">
        <w:rPr>
          <w:rFonts w:ascii="Times" w:hAnsi="Times"/>
          <w:lang w:val="en-US"/>
        </w:rPr>
        <w:t xml:space="preserve"> </w:t>
      </w:r>
      <w:r w:rsidRPr="00A85EF9">
        <w:rPr>
          <w:rFonts w:ascii="Times" w:hAnsi="Times"/>
        </w:rPr>
        <w:t>courage</w:t>
      </w:r>
      <w:r w:rsidR="00A95636">
        <w:rPr>
          <w:rFonts w:ascii="Times" w:hAnsi="Times"/>
          <w:lang w:val="en-US"/>
        </w:rPr>
        <w:t xml:space="preserve">. </w:t>
      </w:r>
      <w:r w:rsidR="00594E2A">
        <w:rPr>
          <w:rFonts w:ascii="Times" w:hAnsi="Times"/>
          <w:lang w:val="en-US"/>
        </w:rPr>
        <w:t xml:space="preserve">I argue </w:t>
      </w:r>
      <w:r w:rsidR="00F351D9">
        <w:rPr>
          <w:rFonts w:ascii="Times" w:hAnsi="Times"/>
          <w:lang w:val="en-US"/>
        </w:rPr>
        <w:t>this</w:t>
      </w:r>
      <w:r w:rsidR="00594E2A">
        <w:rPr>
          <w:rFonts w:ascii="Times" w:hAnsi="Times"/>
          <w:lang w:val="en-US"/>
        </w:rPr>
        <w:t xml:space="preserve"> </w:t>
      </w:r>
      <w:r w:rsidR="00F351D9">
        <w:rPr>
          <w:rFonts w:ascii="Times" w:hAnsi="Times"/>
          <w:lang w:val="en-US"/>
        </w:rPr>
        <w:t xml:space="preserve">helps us </w:t>
      </w:r>
      <w:r w:rsidR="00594E2A">
        <w:rPr>
          <w:rFonts w:ascii="Times" w:hAnsi="Times"/>
          <w:lang w:val="en-US"/>
        </w:rPr>
        <w:t>craft a concept of ‘reparative civility</w:t>
      </w:r>
      <w:r w:rsidR="003A6018">
        <w:rPr>
          <w:rFonts w:ascii="Times" w:hAnsi="Times"/>
          <w:lang w:val="en-US"/>
        </w:rPr>
        <w:t>’</w:t>
      </w:r>
      <w:r w:rsidR="00750E2B">
        <w:rPr>
          <w:rFonts w:ascii="Times" w:hAnsi="Times"/>
          <w:lang w:val="en-US"/>
        </w:rPr>
        <w:t>:</w:t>
      </w:r>
      <w:r w:rsidR="003A6018">
        <w:rPr>
          <w:rFonts w:ascii="Times" w:hAnsi="Times"/>
          <w:lang w:val="en-US"/>
        </w:rPr>
        <w:t xml:space="preserve"> </w:t>
      </w:r>
      <w:r w:rsidR="00F351D9">
        <w:rPr>
          <w:rFonts w:ascii="Times" w:hAnsi="Times"/>
          <w:lang w:val="en-US"/>
        </w:rPr>
        <w:t xml:space="preserve">an ideal for managing </w:t>
      </w:r>
      <w:r w:rsidR="006276D4">
        <w:rPr>
          <w:rFonts w:ascii="Times" w:hAnsi="Times"/>
          <w:lang w:val="en-US"/>
        </w:rPr>
        <w:t xml:space="preserve">our </w:t>
      </w:r>
      <w:r w:rsidR="00A83650">
        <w:rPr>
          <w:rFonts w:ascii="Times" w:hAnsi="Times"/>
          <w:lang w:val="en-US"/>
        </w:rPr>
        <w:t xml:space="preserve">fraught </w:t>
      </w:r>
      <w:r w:rsidR="00297B8D">
        <w:rPr>
          <w:rFonts w:ascii="Times" w:hAnsi="Times"/>
          <w:lang w:val="en-US"/>
        </w:rPr>
        <w:t xml:space="preserve">social </w:t>
      </w:r>
      <w:r w:rsidR="00594E2A">
        <w:rPr>
          <w:rFonts w:ascii="Times" w:hAnsi="Times"/>
          <w:lang w:val="en-US"/>
        </w:rPr>
        <w:t xml:space="preserve">relations </w:t>
      </w:r>
      <w:r w:rsidR="00297B8D">
        <w:rPr>
          <w:rFonts w:ascii="Times" w:hAnsi="Times"/>
          <w:lang w:val="en-US"/>
        </w:rPr>
        <w:t>in a world of</w:t>
      </w:r>
      <w:r w:rsidR="007E6EA9">
        <w:rPr>
          <w:rFonts w:ascii="Times" w:hAnsi="Times"/>
          <w:lang w:val="en-US"/>
        </w:rPr>
        <w:t xml:space="preserve"> echo chambers.</w:t>
      </w:r>
    </w:p>
    <w:p w14:paraId="2F0F489A" w14:textId="77777777" w:rsidR="00B92230" w:rsidRPr="00A85EF9" w:rsidRDefault="00B92230" w:rsidP="00B92230">
      <w:pPr>
        <w:rPr>
          <w:rFonts w:ascii="Times" w:hAnsi="Times"/>
          <w:lang w:val="en-US"/>
        </w:rPr>
      </w:pPr>
    </w:p>
    <w:p w14:paraId="7861175B" w14:textId="77777777" w:rsidR="00B92230" w:rsidRPr="00A85EF9" w:rsidRDefault="00B92230" w:rsidP="00B92230">
      <w:pPr>
        <w:rPr>
          <w:rFonts w:ascii="Times" w:hAnsi="Times"/>
          <w:b/>
          <w:bCs/>
          <w:lang w:val="en-US"/>
        </w:rPr>
      </w:pPr>
      <w:r w:rsidRPr="00A85EF9">
        <w:rPr>
          <w:rFonts w:ascii="Times" w:hAnsi="Times"/>
          <w:b/>
          <w:bCs/>
          <w:lang w:val="en-US"/>
        </w:rPr>
        <w:t xml:space="preserve">Section 1 - Introduction </w:t>
      </w:r>
    </w:p>
    <w:p w14:paraId="3FC9EEFA" w14:textId="759715EC" w:rsidR="00B92230" w:rsidRPr="00A85EF9" w:rsidRDefault="00B92230" w:rsidP="00B92230">
      <w:pPr>
        <w:rPr>
          <w:rFonts w:ascii="Times" w:hAnsi="Times"/>
          <w:lang w:val="en-US"/>
        </w:rPr>
      </w:pPr>
      <w:r w:rsidRPr="00A85EF9">
        <w:rPr>
          <w:rFonts w:ascii="Times" w:hAnsi="Times"/>
          <w:lang w:val="en-US"/>
        </w:rPr>
        <w:t xml:space="preserve">In Western political philosophy, tolerating those whom we disagree with is a mark of the virtue that philosophers and non-philosophers alike refer to as </w:t>
      </w:r>
      <w:r w:rsidRPr="00A85EF9">
        <w:rPr>
          <w:rFonts w:ascii="Times" w:hAnsi="Times"/>
          <w:i/>
          <w:iCs/>
          <w:lang w:val="en-US"/>
        </w:rPr>
        <w:t xml:space="preserve">civility. </w:t>
      </w:r>
      <w:r w:rsidRPr="00A85EF9">
        <w:rPr>
          <w:rFonts w:ascii="Times" w:hAnsi="Times"/>
          <w:lang w:val="en-US"/>
        </w:rPr>
        <w:t xml:space="preserve">Cheshire Calhoun has identified the distinctiveness of civility as a </w:t>
      </w:r>
      <w:r w:rsidRPr="00A85EF9">
        <w:rPr>
          <w:rFonts w:ascii="Times" w:hAnsi="Times"/>
          <w:i/>
          <w:iCs/>
          <w:lang w:val="en-US"/>
        </w:rPr>
        <w:t>virtue</w:t>
      </w:r>
      <w:r w:rsidRPr="00A85EF9">
        <w:rPr>
          <w:rFonts w:ascii="Times" w:hAnsi="Times"/>
          <w:lang w:val="en-US"/>
        </w:rPr>
        <w:t xml:space="preserve"> embodied in the way we </w:t>
      </w:r>
      <w:r w:rsidRPr="00A85EF9">
        <w:rPr>
          <w:rFonts w:ascii="Times" w:hAnsi="Times"/>
          <w:i/>
          <w:iCs/>
          <w:lang w:val="en-US"/>
        </w:rPr>
        <w:t xml:space="preserve">communicate </w:t>
      </w:r>
      <w:r w:rsidRPr="00A85EF9">
        <w:rPr>
          <w:rFonts w:ascii="Times" w:hAnsi="Times"/>
          <w:lang w:val="en-US"/>
        </w:rPr>
        <w:t xml:space="preserve">or </w:t>
      </w:r>
      <w:r w:rsidRPr="00A85EF9">
        <w:rPr>
          <w:rFonts w:ascii="Times" w:hAnsi="Times"/>
          <w:i/>
          <w:iCs/>
          <w:lang w:val="en-US"/>
        </w:rPr>
        <w:t xml:space="preserve">display </w:t>
      </w:r>
      <w:r w:rsidRPr="00A85EF9">
        <w:rPr>
          <w:rFonts w:ascii="Times" w:hAnsi="Times"/>
          <w:lang w:val="en-US"/>
        </w:rPr>
        <w:t xml:space="preserve">respect for the beliefs and positions of our fellow citizens. True civility on her view consists not just in </w:t>
      </w:r>
      <w:r w:rsidRPr="00A85EF9">
        <w:rPr>
          <w:rFonts w:ascii="Times" w:hAnsi="Times"/>
          <w:i/>
          <w:iCs/>
          <w:lang w:val="en-US"/>
        </w:rPr>
        <w:t>being</w:t>
      </w:r>
      <w:r w:rsidRPr="00A85EF9">
        <w:rPr>
          <w:rFonts w:ascii="Times" w:hAnsi="Times"/>
          <w:lang w:val="en-US"/>
        </w:rPr>
        <w:t xml:space="preserve"> respectful or considerate but engaging in the social practices and behaviors that display respectfulness, such as not rolling your eyes when a person makes an offensive comment</w:t>
      </w:r>
      <w:r w:rsidR="00B862DE" w:rsidRPr="00A85EF9">
        <w:rPr>
          <w:rFonts w:ascii="Times" w:hAnsi="Times"/>
          <w:lang w:val="en-US"/>
        </w:rPr>
        <w:t>.</w:t>
      </w:r>
      <w:r w:rsidR="00503AE1" w:rsidRPr="00A85EF9">
        <w:rPr>
          <w:rStyle w:val="EndnoteReference"/>
          <w:rFonts w:ascii="Times" w:hAnsi="Times"/>
          <w:lang w:val="en-US"/>
        </w:rPr>
        <w:endnoteReference w:id="1"/>
      </w:r>
    </w:p>
    <w:p w14:paraId="40E1BC78" w14:textId="3CDEDE03" w:rsidR="00B92230" w:rsidRPr="00A85EF9" w:rsidRDefault="00B92230" w:rsidP="00B92230">
      <w:pPr>
        <w:rPr>
          <w:rFonts w:ascii="Times" w:hAnsi="Times"/>
          <w:lang w:val="en-US"/>
        </w:rPr>
      </w:pPr>
      <w:r w:rsidRPr="00A85EF9">
        <w:rPr>
          <w:rFonts w:ascii="Times" w:hAnsi="Times"/>
          <w:lang w:val="en-US"/>
        </w:rPr>
        <w:tab/>
        <w:t xml:space="preserve">I will take this understanding of civility as my framing for the question I am interested in which is distinctly practical. On a day-to-day basis, </w:t>
      </w:r>
      <w:r w:rsidRPr="00A85EF9">
        <w:rPr>
          <w:rFonts w:ascii="Times" w:hAnsi="Times"/>
          <w:i/>
          <w:iCs/>
          <w:lang w:val="en-US"/>
        </w:rPr>
        <w:t>how ought we to relate to those echo-chambered individuals that we encounter online and offline</w:t>
      </w:r>
      <w:r w:rsidRPr="00A85EF9">
        <w:rPr>
          <w:rFonts w:ascii="Times" w:hAnsi="Times"/>
          <w:lang w:val="en-US"/>
        </w:rPr>
        <w:t>? There is plenty of work that laments the existence of echo chambers as well as research on how these environments might threaten some of our cherished political ideals (e.g., maintaining a healthy democrac</w:t>
      </w:r>
      <w:r w:rsidR="00577538">
        <w:rPr>
          <w:rFonts w:ascii="Times" w:hAnsi="Times"/>
          <w:lang w:val="en-US"/>
        </w:rPr>
        <w:t>y).</w:t>
      </w:r>
      <w:r w:rsidR="00503AE1" w:rsidRPr="00A85EF9">
        <w:rPr>
          <w:rStyle w:val="EndnoteReference"/>
          <w:rFonts w:ascii="Times" w:hAnsi="Times"/>
          <w:lang w:val="en-US"/>
        </w:rPr>
        <w:endnoteReference w:id="2"/>
      </w:r>
      <w:r w:rsidRPr="00A85EF9">
        <w:rPr>
          <w:rFonts w:ascii="Times" w:hAnsi="Times"/>
          <w:lang w:val="en-US"/>
        </w:rPr>
        <w:t xml:space="preserve"> But there is unfortunately little work on how we ought to behave in our daily interactions with these kinds of individuals. </w:t>
      </w:r>
    </w:p>
    <w:p w14:paraId="2F0824A8" w14:textId="5321CC6F" w:rsidR="00B92230" w:rsidRPr="00A85EF9" w:rsidRDefault="00B92230" w:rsidP="00B92230">
      <w:pPr>
        <w:ind w:firstLine="720"/>
        <w:rPr>
          <w:rFonts w:ascii="Times" w:hAnsi="Times"/>
          <w:lang w:val="en-US"/>
        </w:rPr>
      </w:pPr>
      <w:r w:rsidRPr="00A85EF9">
        <w:rPr>
          <w:rFonts w:ascii="Times" w:hAnsi="Times"/>
          <w:lang w:val="en-US"/>
        </w:rPr>
        <w:t>Perhaps that is because the issue seems quotidian in nature, just something that we can leave entirely up to individual judgment. I think that misrepresents the importance of those interactions</w:t>
      </w:r>
      <w:r w:rsidR="003B76AD" w:rsidRPr="00A85EF9">
        <w:rPr>
          <w:rFonts w:ascii="Times" w:hAnsi="Times"/>
          <w:lang w:val="en-US"/>
        </w:rPr>
        <w:t>. W</w:t>
      </w:r>
      <w:r w:rsidRPr="00A85EF9">
        <w:rPr>
          <w:rFonts w:ascii="Times" w:hAnsi="Times"/>
          <w:lang w:val="en-US"/>
        </w:rPr>
        <w:t>hile political philosophers do well to focus on ‘big picture’ issues of echo chambers we should not leave these ‘smaller picture’ moments behind.</w:t>
      </w:r>
      <w:r w:rsidRPr="00A85EF9">
        <w:rPr>
          <w:rStyle w:val="EndnoteReference"/>
          <w:rFonts w:ascii="Times" w:hAnsi="Times"/>
          <w:lang w:val="en-US"/>
        </w:rPr>
        <w:endnoteReference w:id="3"/>
      </w:r>
      <w:r w:rsidRPr="00A85EF9">
        <w:rPr>
          <w:rFonts w:ascii="Times" w:hAnsi="Times"/>
          <w:lang w:val="en-US"/>
        </w:rPr>
        <w:t xml:space="preserve"> After all, the average person spends a lot more time in social interactions with others than they do in crucial moments of the political process. Figuring out how to navigate those interactions in a </w:t>
      </w:r>
      <w:r w:rsidRPr="00A85EF9">
        <w:rPr>
          <w:rFonts w:ascii="Times" w:hAnsi="Times"/>
          <w:lang w:val="en-US"/>
        </w:rPr>
        <w:lastRenderedPageBreak/>
        <w:t xml:space="preserve">way that leaves both parties satisfied would be quite welcome in a time marked by great social divisiveness. In fact, surveys done by the </w:t>
      </w:r>
      <w:r w:rsidR="00803563" w:rsidRPr="00A85EF9">
        <w:rPr>
          <w:rFonts w:ascii="Times" w:hAnsi="Times"/>
          <w:lang w:val="en-US"/>
        </w:rPr>
        <w:t xml:space="preserve">American Psychological Association </w:t>
      </w:r>
      <w:r w:rsidRPr="00A85EF9">
        <w:rPr>
          <w:rFonts w:ascii="Times" w:hAnsi="Times"/>
          <w:lang w:val="en-US"/>
        </w:rPr>
        <w:t>suggest that over 60% of Americans are significantly stressed by the “current social and political climate” which they take to be overly divisive and polarizing.</w:t>
      </w:r>
      <w:r w:rsidR="00B862DE" w:rsidRPr="00A85EF9">
        <w:rPr>
          <w:rStyle w:val="EndnoteReference"/>
          <w:rFonts w:ascii="Times" w:hAnsi="Times"/>
          <w:lang w:val="en-US"/>
        </w:rPr>
        <w:endnoteReference w:id="4"/>
      </w:r>
      <w:r w:rsidRPr="00A85EF9">
        <w:rPr>
          <w:rFonts w:ascii="Times" w:hAnsi="Times"/>
          <w:lang w:val="en-US"/>
        </w:rPr>
        <w:t xml:space="preserve"> Accordingly, it makes sense to examine one aspect of our current social and political climate which may contribute to this, namely, echo chambers. </w:t>
      </w:r>
    </w:p>
    <w:p w14:paraId="66730B6F" w14:textId="77777777" w:rsidR="00B92230" w:rsidRPr="00A85EF9" w:rsidRDefault="00B92230" w:rsidP="00B92230">
      <w:pPr>
        <w:rPr>
          <w:rFonts w:ascii="Times" w:hAnsi="Times"/>
          <w:lang w:val="en-US"/>
        </w:rPr>
      </w:pPr>
      <w:r w:rsidRPr="00A85EF9">
        <w:rPr>
          <w:rFonts w:ascii="Times" w:hAnsi="Times"/>
          <w:lang w:val="en-US"/>
        </w:rPr>
        <w:tab/>
        <w:t xml:space="preserve">My focus for this essay is on the Confucian concept of </w:t>
      </w:r>
      <w:r w:rsidRPr="00A85EF9">
        <w:rPr>
          <w:rFonts w:ascii="Times" w:hAnsi="Times"/>
          <w:i/>
          <w:iCs/>
          <w:lang w:val="en-US"/>
        </w:rPr>
        <w:t>harmony</w:t>
      </w:r>
      <w:r w:rsidRPr="00A85EF9">
        <w:rPr>
          <w:rFonts w:ascii="Times" w:hAnsi="Times"/>
          <w:lang w:val="en-US"/>
        </w:rPr>
        <w:t xml:space="preserve"> which shares with the Western idea of civility a concern for making aspects of our social-political lives easier to navigate. ‘Harmony’ goes further than this by being not just a model for how we can survive our social relations with others but for prescribing a way to repair them. In that sense, we might call it a </w:t>
      </w:r>
      <w:r w:rsidRPr="00A85EF9">
        <w:rPr>
          <w:rFonts w:ascii="Times" w:hAnsi="Times"/>
          <w:i/>
          <w:iCs/>
          <w:lang w:val="en-US"/>
        </w:rPr>
        <w:t xml:space="preserve">reparative </w:t>
      </w:r>
      <w:r w:rsidRPr="00A85EF9">
        <w:rPr>
          <w:rFonts w:ascii="Times" w:hAnsi="Times"/>
          <w:lang w:val="en-US"/>
        </w:rPr>
        <w:t xml:space="preserve">form of civility. </w:t>
      </w:r>
    </w:p>
    <w:p w14:paraId="23B3C658" w14:textId="77777777" w:rsidR="00750E2B" w:rsidRDefault="00B92230" w:rsidP="00B92230">
      <w:pPr>
        <w:ind w:firstLine="720"/>
        <w:rPr>
          <w:rFonts w:ascii="Times" w:hAnsi="Times"/>
          <w:lang w:val="en-US"/>
        </w:rPr>
      </w:pPr>
      <w:r w:rsidRPr="00A85EF9">
        <w:rPr>
          <w:rFonts w:ascii="Times" w:hAnsi="Times"/>
          <w:lang w:val="en-US"/>
        </w:rPr>
        <w:t>I start by discussing recent philosophical work on civility and how it recommends we relate to echo-chambered individuals.</w:t>
      </w:r>
      <w:r w:rsidRPr="00A85EF9">
        <w:rPr>
          <w:rStyle w:val="EndnoteReference"/>
          <w:rFonts w:ascii="Times" w:hAnsi="Times"/>
          <w:lang w:val="en-US"/>
        </w:rPr>
        <w:endnoteReference w:id="5"/>
      </w:r>
      <w:r w:rsidRPr="00A85EF9">
        <w:rPr>
          <w:rFonts w:ascii="Times" w:hAnsi="Times"/>
          <w:lang w:val="en-US"/>
        </w:rPr>
        <w:t xml:space="preserve"> </w:t>
      </w:r>
      <w:r w:rsidRPr="00A85EF9">
        <w:rPr>
          <w:rFonts w:ascii="Times" w:hAnsi="Times"/>
          <w:b/>
          <w:bCs/>
          <w:lang w:val="en-US"/>
        </w:rPr>
        <w:t xml:space="preserve">Section 2 </w:t>
      </w:r>
      <w:r w:rsidRPr="00A85EF9">
        <w:rPr>
          <w:rFonts w:ascii="Times" w:hAnsi="Times"/>
          <w:lang w:val="en-US"/>
        </w:rPr>
        <w:t>opens with a skeptical view of civility. I consider the argument that perhaps moderate incivility is what we should express to those in echo chambers with epistemically suspect or morally problematic beliefs. This argument</w:t>
      </w:r>
    </w:p>
    <w:p w14:paraId="668A8953" w14:textId="4C3EE3BE" w:rsidR="00B92230" w:rsidRPr="00A85EF9" w:rsidRDefault="00B92230" w:rsidP="00B92230">
      <w:pPr>
        <w:ind w:firstLine="720"/>
        <w:rPr>
          <w:rFonts w:ascii="Times" w:hAnsi="Times"/>
          <w:lang w:val="en-US"/>
        </w:rPr>
      </w:pPr>
      <w:r w:rsidRPr="00A85EF9">
        <w:rPr>
          <w:rFonts w:ascii="Times" w:hAnsi="Times"/>
          <w:lang w:val="en-US"/>
        </w:rPr>
        <w:t xml:space="preserve"> gives up too quickly on the importance of civility and misdiagnoses civility as the problem. The problem, in my view, are the acrimonious social relationships between echo-chambered individuals and others, which, importantly, can be </w:t>
      </w:r>
      <w:r w:rsidRPr="00A85EF9">
        <w:rPr>
          <w:rFonts w:ascii="Times" w:hAnsi="Times"/>
          <w:i/>
          <w:iCs/>
          <w:lang w:val="en-US"/>
        </w:rPr>
        <w:t>improved</w:t>
      </w:r>
      <w:r w:rsidRPr="00A85EF9">
        <w:rPr>
          <w:rFonts w:ascii="Times" w:hAnsi="Times"/>
          <w:lang w:val="en-US"/>
        </w:rPr>
        <w:t xml:space="preserve">. In this respect, we must look beyond work on civility to provide an account of how to </w:t>
      </w:r>
      <w:r w:rsidR="003B76AD" w:rsidRPr="00A85EF9">
        <w:rPr>
          <w:rFonts w:ascii="Times" w:hAnsi="Times"/>
          <w:lang w:val="en-US"/>
        </w:rPr>
        <w:t>become</w:t>
      </w:r>
      <w:r w:rsidRPr="00A85EF9">
        <w:rPr>
          <w:rFonts w:ascii="Times" w:hAnsi="Times"/>
          <w:lang w:val="en-US"/>
        </w:rPr>
        <w:t xml:space="preserve"> </w:t>
      </w:r>
      <w:r w:rsidRPr="00A85EF9">
        <w:rPr>
          <w:rFonts w:ascii="Times" w:hAnsi="Times"/>
          <w:i/>
          <w:iCs/>
          <w:lang w:val="en-US"/>
        </w:rPr>
        <w:t>disposed</w:t>
      </w:r>
      <w:r w:rsidRPr="00A85EF9">
        <w:rPr>
          <w:rFonts w:ascii="Times" w:hAnsi="Times"/>
          <w:lang w:val="en-US"/>
        </w:rPr>
        <w:t xml:space="preserve"> toward being civil. </w:t>
      </w:r>
    </w:p>
    <w:p w14:paraId="6BC3137C" w14:textId="3EA53B6C" w:rsidR="00B92230" w:rsidRPr="00A85EF9" w:rsidRDefault="00B92230" w:rsidP="00B92230">
      <w:pPr>
        <w:ind w:firstLine="720"/>
        <w:rPr>
          <w:rFonts w:ascii="Times" w:hAnsi="Times"/>
          <w:lang w:val="en-US"/>
        </w:rPr>
      </w:pPr>
      <w:r w:rsidRPr="00A85EF9">
        <w:rPr>
          <w:rFonts w:ascii="Times" w:hAnsi="Times"/>
          <w:b/>
          <w:bCs/>
          <w:lang w:val="en-US"/>
        </w:rPr>
        <w:t>Section 3</w:t>
      </w:r>
      <w:r w:rsidRPr="00A85EF9">
        <w:rPr>
          <w:rFonts w:ascii="Times" w:hAnsi="Times"/>
          <w:lang w:val="en-US"/>
        </w:rPr>
        <w:t xml:space="preserve"> introduces the Confucian ideal of harmony</w:t>
      </w:r>
      <w:r w:rsidR="003B76AD" w:rsidRPr="00A85EF9">
        <w:rPr>
          <w:rFonts w:ascii="Times" w:hAnsi="Times"/>
          <w:lang w:val="en-US"/>
        </w:rPr>
        <w:t>.</w:t>
      </w:r>
      <w:r w:rsidRPr="00A85EF9">
        <w:rPr>
          <w:rFonts w:ascii="Times" w:hAnsi="Times"/>
          <w:lang w:val="en-US"/>
        </w:rPr>
        <w:t xml:space="preserve"> </w:t>
      </w:r>
      <w:r w:rsidR="003B76AD" w:rsidRPr="00A85EF9">
        <w:rPr>
          <w:rFonts w:ascii="Times" w:hAnsi="Times"/>
          <w:lang w:val="en-US"/>
        </w:rPr>
        <w:t>It</w:t>
      </w:r>
      <w:r w:rsidRPr="00A85EF9">
        <w:rPr>
          <w:rFonts w:ascii="Times" w:hAnsi="Times"/>
          <w:lang w:val="en-US"/>
        </w:rPr>
        <w:t xml:space="preserve"> recommends individuals cultivate certain dispositions that make one manage their social relationships with disagreeing others in better ways. </w:t>
      </w:r>
      <w:r w:rsidRPr="00A85EF9">
        <w:rPr>
          <w:rFonts w:ascii="Times" w:hAnsi="Times"/>
          <w:b/>
          <w:bCs/>
          <w:lang w:val="en-US"/>
        </w:rPr>
        <w:t xml:space="preserve">Section 4 </w:t>
      </w:r>
      <w:r w:rsidRPr="00A85EF9">
        <w:rPr>
          <w:rFonts w:ascii="Times" w:hAnsi="Times"/>
          <w:lang w:val="en-US"/>
        </w:rPr>
        <w:t xml:space="preserve">elaborates these dispositions and I add one more component – the idea of moral courage – to bolster the harmony-framework advanced in the paper. Finally, </w:t>
      </w:r>
      <w:r w:rsidRPr="00A85EF9">
        <w:rPr>
          <w:rFonts w:ascii="Times" w:hAnsi="Times"/>
          <w:b/>
          <w:bCs/>
          <w:lang w:val="en-US"/>
        </w:rPr>
        <w:t xml:space="preserve">Section 5 </w:t>
      </w:r>
      <w:r w:rsidRPr="00A85EF9">
        <w:rPr>
          <w:rFonts w:ascii="Times" w:hAnsi="Times"/>
          <w:lang w:val="en-US"/>
        </w:rPr>
        <w:t xml:space="preserve">considers two sets of worries for the framework. The first is that the view (allegedly) enjoins us to treat deeply epistemically and morally problematic views as being on a par with well-supported, reasonable views. Call this the </w:t>
      </w:r>
      <w:proofErr w:type="spellStart"/>
      <w:r w:rsidRPr="00A85EF9">
        <w:rPr>
          <w:rFonts w:ascii="Times" w:hAnsi="Times"/>
          <w:i/>
          <w:iCs/>
          <w:lang w:val="en-US"/>
        </w:rPr>
        <w:t>bothsidesism</w:t>
      </w:r>
      <w:proofErr w:type="spellEnd"/>
      <w:r w:rsidRPr="00A85EF9">
        <w:rPr>
          <w:rFonts w:ascii="Times" w:hAnsi="Times"/>
          <w:lang w:val="en-US"/>
        </w:rPr>
        <w:t xml:space="preserve"> worry. The second concerns what we ought to do when others are unwilling</w:t>
      </w:r>
      <w:r w:rsidR="005E410B" w:rsidRPr="00A85EF9">
        <w:rPr>
          <w:rFonts w:ascii="Times" w:hAnsi="Times"/>
          <w:lang w:val="en-US"/>
        </w:rPr>
        <w:t xml:space="preserve"> to be</w:t>
      </w:r>
      <w:r w:rsidRPr="00A85EF9">
        <w:rPr>
          <w:rFonts w:ascii="Times" w:hAnsi="Times"/>
          <w:lang w:val="en-US"/>
        </w:rPr>
        <w:t xml:space="preserve"> engaged civilly </w:t>
      </w:r>
      <w:r w:rsidR="005E410B" w:rsidRPr="00A85EF9">
        <w:rPr>
          <w:rFonts w:ascii="Times" w:hAnsi="Times"/>
          <w:lang w:val="en-US"/>
        </w:rPr>
        <w:t>and believe that our attempts to do so are disingenuous</w:t>
      </w:r>
      <w:r w:rsidRPr="00A85EF9">
        <w:rPr>
          <w:rFonts w:ascii="Times" w:hAnsi="Times"/>
          <w:lang w:val="en-US"/>
        </w:rPr>
        <w:t xml:space="preserve">. I respond to these worries and conclude by reiterating the practical importance of maintaining harmonious relationships.  </w:t>
      </w:r>
    </w:p>
    <w:p w14:paraId="35CF7030" w14:textId="77777777" w:rsidR="00B92230" w:rsidRPr="00A85EF9" w:rsidRDefault="00B92230" w:rsidP="00B92230">
      <w:pPr>
        <w:rPr>
          <w:rFonts w:ascii="Times" w:hAnsi="Times"/>
          <w:lang w:val="en-US"/>
        </w:rPr>
      </w:pPr>
    </w:p>
    <w:p w14:paraId="720FA9E4" w14:textId="77777777" w:rsidR="00B92230" w:rsidRPr="00A85EF9" w:rsidRDefault="00B92230" w:rsidP="00B92230">
      <w:pPr>
        <w:rPr>
          <w:rFonts w:ascii="Times" w:hAnsi="Times"/>
          <w:b/>
          <w:bCs/>
          <w:lang w:val="en-US"/>
        </w:rPr>
      </w:pPr>
      <w:r w:rsidRPr="00A85EF9">
        <w:rPr>
          <w:rFonts w:ascii="Times" w:hAnsi="Times"/>
          <w:b/>
          <w:bCs/>
          <w:lang w:val="en-US"/>
        </w:rPr>
        <w:t>Section 2: Civility and Echo Chambers</w:t>
      </w:r>
    </w:p>
    <w:p w14:paraId="7B6ACD14" w14:textId="4C22CA04" w:rsidR="001B40EE" w:rsidRPr="00A85EF9" w:rsidRDefault="00B92230" w:rsidP="00B92230">
      <w:pPr>
        <w:rPr>
          <w:rFonts w:ascii="Times" w:hAnsi="Times"/>
          <w:lang w:val="en-US"/>
        </w:rPr>
      </w:pPr>
      <w:r w:rsidRPr="00A85EF9">
        <w:rPr>
          <w:rFonts w:ascii="Times" w:hAnsi="Times"/>
          <w:lang w:val="en-US"/>
        </w:rPr>
        <w:t>On one prominent view, echo chambers exist when an epistemic community “creates a significant disparity in trust between members and non-members”</w:t>
      </w:r>
      <w:r w:rsidR="00950CCA" w:rsidRPr="00A85EF9">
        <w:rPr>
          <w:rFonts w:ascii="Times" w:hAnsi="Times"/>
          <w:lang w:val="en-US"/>
        </w:rPr>
        <w:t>.</w:t>
      </w:r>
      <w:r w:rsidR="00950CCA" w:rsidRPr="00A85EF9">
        <w:rPr>
          <w:rStyle w:val="EndnoteReference"/>
          <w:rFonts w:ascii="Times" w:hAnsi="Times"/>
          <w:lang w:val="en-US"/>
        </w:rPr>
        <w:endnoteReference w:id="6"/>
      </w:r>
      <w:r w:rsidRPr="00A85EF9">
        <w:rPr>
          <w:rFonts w:ascii="Times" w:hAnsi="Times"/>
          <w:lang w:val="en-US"/>
        </w:rPr>
        <w:t xml:space="preserve"> How this community is sustained is a combination of “discrediting” the epistemic credentials of those outside one’s echo chamber and “amplifying” the credentials of those within the echo chamber. We can understand this broadly to refer to the way in which echo chambers affect our </w:t>
      </w:r>
      <w:r w:rsidRPr="00A85EF9">
        <w:rPr>
          <w:rFonts w:ascii="Times" w:hAnsi="Times"/>
          <w:i/>
          <w:iCs/>
          <w:lang w:val="en-US"/>
        </w:rPr>
        <w:t>dispositions</w:t>
      </w:r>
      <w:r w:rsidRPr="00A85EF9">
        <w:rPr>
          <w:rFonts w:ascii="Times" w:hAnsi="Times"/>
          <w:lang w:val="en-US"/>
        </w:rPr>
        <w:t xml:space="preserve"> to trust and distrust the testimony of others. Now, distrusting the testimony of others can be epistemically problematic (i.e., undermining the acquisition of true beliefs)</w:t>
      </w:r>
      <w:r w:rsidR="00D45E28" w:rsidRPr="00A85EF9">
        <w:rPr>
          <w:rFonts w:ascii="Times" w:hAnsi="Times"/>
          <w:lang w:val="en-US"/>
        </w:rPr>
        <w:t>.</w:t>
      </w:r>
      <w:r w:rsidRPr="00A85EF9">
        <w:rPr>
          <w:rFonts w:ascii="Times" w:hAnsi="Times"/>
          <w:lang w:val="en-US"/>
        </w:rPr>
        <w:t xml:space="preserve"> </w:t>
      </w:r>
      <w:r w:rsidR="00D45E28" w:rsidRPr="00A85EF9">
        <w:rPr>
          <w:rFonts w:ascii="Times" w:hAnsi="Times"/>
          <w:lang w:val="en-US"/>
        </w:rPr>
        <w:t xml:space="preserve">Of course, such distrust is not </w:t>
      </w:r>
      <w:r w:rsidRPr="00A85EF9">
        <w:rPr>
          <w:rFonts w:ascii="Times" w:hAnsi="Times"/>
          <w:i/>
          <w:iCs/>
          <w:lang w:val="en-US"/>
        </w:rPr>
        <w:t>necessarily</w:t>
      </w:r>
      <w:r w:rsidR="00D45E28" w:rsidRPr="00A85EF9">
        <w:rPr>
          <w:rFonts w:ascii="Times" w:hAnsi="Times"/>
          <w:i/>
          <w:iCs/>
          <w:lang w:val="en-US"/>
        </w:rPr>
        <w:t xml:space="preserve"> </w:t>
      </w:r>
      <w:r w:rsidR="00D45E28" w:rsidRPr="00A85EF9">
        <w:rPr>
          <w:rFonts w:ascii="Times" w:hAnsi="Times"/>
          <w:lang w:val="en-US"/>
        </w:rPr>
        <w:t>epistemically problematic</w:t>
      </w:r>
      <w:r w:rsidR="001B40EE" w:rsidRPr="00A85EF9">
        <w:rPr>
          <w:rFonts w:ascii="Times" w:hAnsi="Times"/>
          <w:lang w:val="en-US"/>
        </w:rPr>
        <w:t>. For example, is there anything wrong with distrusting the testimony of flat-earthers? This has led</w:t>
      </w:r>
      <w:r w:rsidRPr="00A85EF9">
        <w:rPr>
          <w:rFonts w:ascii="Times" w:hAnsi="Times"/>
          <w:lang w:val="en-US"/>
        </w:rPr>
        <w:t xml:space="preserve"> </w:t>
      </w:r>
      <w:r w:rsidR="005C1EAA" w:rsidRPr="00A85EF9">
        <w:rPr>
          <w:rFonts w:ascii="Times" w:hAnsi="Times"/>
          <w:lang w:val="en-US"/>
        </w:rPr>
        <w:t xml:space="preserve">some </w:t>
      </w:r>
      <w:r w:rsidRPr="00A85EF9">
        <w:rPr>
          <w:rFonts w:ascii="Times" w:hAnsi="Times"/>
          <w:lang w:val="en-US"/>
        </w:rPr>
        <w:t xml:space="preserve">philosophers </w:t>
      </w:r>
      <w:r w:rsidR="00D45E28" w:rsidRPr="00A85EF9">
        <w:rPr>
          <w:rFonts w:ascii="Times" w:hAnsi="Times"/>
          <w:lang w:val="en-US"/>
        </w:rPr>
        <w:t xml:space="preserve">to </w:t>
      </w:r>
      <w:r w:rsidRPr="00A85EF9">
        <w:rPr>
          <w:rFonts w:ascii="Times" w:hAnsi="Times"/>
          <w:lang w:val="en-US"/>
        </w:rPr>
        <w:t>argue</w:t>
      </w:r>
      <w:r w:rsidR="00D45E28" w:rsidRPr="00A85EF9">
        <w:rPr>
          <w:rFonts w:ascii="Times" w:hAnsi="Times"/>
          <w:lang w:val="en-US"/>
        </w:rPr>
        <w:t xml:space="preserve"> the</w:t>
      </w:r>
      <w:r w:rsidR="005C1EAA" w:rsidRPr="00A85EF9">
        <w:rPr>
          <w:rFonts w:ascii="Times" w:hAnsi="Times"/>
          <w:lang w:val="en-US"/>
        </w:rPr>
        <w:t>y</w:t>
      </w:r>
      <w:r w:rsidR="00D45E28" w:rsidRPr="00A85EF9">
        <w:rPr>
          <w:rFonts w:ascii="Times" w:hAnsi="Times"/>
          <w:lang w:val="en-US"/>
        </w:rPr>
        <w:t xml:space="preserve"> are not really a </w:t>
      </w:r>
      <w:r w:rsidR="001B40EE" w:rsidRPr="00A85EF9">
        <w:rPr>
          <w:rFonts w:ascii="Times" w:hAnsi="Times"/>
          <w:lang w:val="en-US"/>
        </w:rPr>
        <w:t>problem</w:t>
      </w:r>
      <w:r w:rsidR="00BA6059" w:rsidRPr="00A85EF9">
        <w:rPr>
          <w:rFonts w:ascii="Times" w:hAnsi="Times"/>
          <w:lang w:val="en-US"/>
        </w:rPr>
        <w:t>.</w:t>
      </w:r>
      <w:r w:rsidR="001B40EE" w:rsidRPr="00A85EF9">
        <w:rPr>
          <w:rFonts w:ascii="Times" w:hAnsi="Times"/>
          <w:lang w:val="en-US"/>
        </w:rPr>
        <w:t xml:space="preserve"> </w:t>
      </w:r>
      <w:r w:rsidR="00BA6059" w:rsidRPr="00A85EF9">
        <w:rPr>
          <w:rFonts w:ascii="Times" w:hAnsi="Times"/>
          <w:lang w:val="en-US"/>
        </w:rPr>
        <w:t>I</w:t>
      </w:r>
      <w:r w:rsidR="001B40EE" w:rsidRPr="00A85EF9">
        <w:rPr>
          <w:rFonts w:ascii="Times" w:hAnsi="Times"/>
          <w:lang w:val="en-US"/>
        </w:rPr>
        <w:t xml:space="preserve">t is the </w:t>
      </w:r>
      <w:r w:rsidR="001B40EE" w:rsidRPr="00A85EF9">
        <w:rPr>
          <w:rFonts w:ascii="Times" w:hAnsi="Times"/>
          <w:i/>
          <w:iCs/>
          <w:lang w:val="en-US"/>
        </w:rPr>
        <w:t>content</w:t>
      </w:r>
      <w:r w:rsidR="001B40EE" w:rsidRPr="00A85EF9">
        <w:rPr>
          <w:rFonts w:ascii="Times" w:hAnsi="Times"/>
          <w:lang w:val="en-US"/>
        </w:rPr>
        <w:t xml:space="preserve"> of the echo chambers </w:t>
      </w:r>
      <w:r w:rsidR="00D31BE1" w:rsidRPr="00A85EF9">
        <w:rPr>
          <w:rFonts w:ascii="Times" w:hAnsi="Times"/>
          <w:lang w:val="en-US"/>
        </w:rPr>
        <w:t>that is</w:t>
      </w:r>
      <w:r w:rsidR="00BA6059" w:rsidRPr="00A85EF9">
        <w:rPr>
          <w:rFonts w:ascii="Times" w:hAnsi="Times"/>
          <w:lang w:val="en-US"/>
        </w:rPr>
        <w:t xml:space="preserve"> problematic</w:t>
      </w:r>
      <w:r w:rsidR="00D31BE1" w:rsidRPr="00A85EF9">
        <w:rPr>
          <w:rFonts w:ascii="Times" w:hAnsi="Times"/>
          <w:lang w:val="en-US"/>
        </w:rPr>
        <w:t xml:space="preserve"> </w:t>
      </w:r>
      <w:r w:rsidR="001B40EE" w:rsidRPr="00A85EF9">
        <w:rPr>
          <w:rFonts w:ascii="Times" w:hAnsi="Times"/>
          <w:lang w:val="en-US"/>
        </w:rPr>
        <w:t xml:space="preserve">or the fact that certain false beliefs echo more than true beliefs in </w:t>
      </w:r>
      <w:r w:rsidR="00D31BE1" w:rsidRPr="00A85EF9">
        <w:rPr>
          <w:rFonts w:ascii="Times" w:hAnsi="Times"/>
          <w:lang w:val="en-US"/>
        </w:rPr>
        <w:t xml:space="preserve">that particular </w:t>
      </w:r>
      <w:r w:rsidR="001B40EE" w:rsidRPr="00A85EF9">
        <w:rPr>
          <w:rFonts w:ascii="Times" w:hAnsi="Times"/>
          <w:lang w:val="en-US"/>
        </w:rPr>
        <w:t>social network</w:t>
      </w:r>
      <w:r w:rsidR="00FC26D4" w:rsidRPr="00A85EF9">
        <w:rPr>
          <w:rFonts w:ascii="Times" w:hAnsi="Times"/>
          <w:lang w:val="en-US"/>
        </w:rPr>
        <w:t>.</w:t>
      </w:r>
      <w:r w:rsidR="00503AE1" w:rsidRPr="00A85EF9">
        <w:rPr>
          <w:rStyle w:val="EndnoteReference"/>
          <w:rFonts w:ascii="Times" w:hAnsi="Times"/>
          <w:lang w:val="en-US"/>
        </w:rPr>
        <w:endnoteReference w:id="7"/>
      </w:r>
      <w:r w:rsidR="005E410B" w:rsidRPr="00A85EF9">
        <w:rPr>
          <w:rStyle w:val="EndnoteReference"/>
          <w:rFonts w:ascii="Times" w:hAnsi="Times"/>
          <w:lang w:val="en-US"/>
        </w:rPr>
        <w:endnoteReference w:id="8"/>
      </w:r>
      <w:r w:rsidRPr="00A85EF9">
        <w:rPr>
          <w:rFonts w:ascii="Times" w:hAnsi="Times"/>
          <w:lang w:val="en-US"/>
        </w:rPr>
        <w:t xml:space="preserve"> </w:t>
      </w:r>
    </w:p>
    <w:p w14:paraId="5DF58278" w14:textId="67271027" w:rsidR="00B92230" w:rsidRPr="00A85EF9" w:rsidRDefault="00B92230" w:rsidP="001B40EE">
      <w:pPr>
        <w:ind w:firstLine="720"/>
        <w:rPr>
          <w:rFonts w:ascii="Times" w:hAnsi="Times"/>
          <w:lang w:val="en-US"/>
        </w:rPr>
      </w:pPr>
      <w:r w:rsidRPr="00A85EF9">
        <w:rPr>
          <w:rFonts w:ascii="Times" w:hAnsi="Times"/>
          <w:lang w:val="en-US"/>
        </w:rPr>
        <w:t xml:space="preserve">However, </w:t>
      </w:r>
      <w:r w:rsidR="00FF5B00" w:rsidRPr="00A85EF9">
        <w:rPr>
          <w:rFonts w:ascii="Times" w:hAnsi="Times"/>
          <w:lang w:val="en-US"/>
        </w:rPr>
        <w:t xml:space="preserve">these arguments neglect </w:t>
      </w:r>
      <w:r w:rsidR="00BF6AD4" w:rsidRPr="00A85EF9">
        <w:rPr>
          <w:rFonts w:ascii="Times" w:hAnsi="Times"/>
          <w:lang w:val="en-US"/>
        </w:rPr>
        <w:t xml:space="preserve">how echo chambers could be socially problematic even if they are not always epistemically problematic; in other words, undermining </w:t>
      </w:r>
      <w:r w:rsidRPr="00A85EF9">
        <w:rPr>
          <w:rFonts w:ascii="Times" w:hAnsi="Times"/>
          <w:lang w:val="en-US"/>
        </w:rPr>
        <w:t xml:space="preserve">these </w:t>
      </w:r>
      <w:r w:rsidR="00BF6AD4" w:rsidRPr="00A85EF9">
        <w:rPr>
          <w:rFonts w:ascii="Times" w:hAnsi="Times"/>
          <w:lang w:val="en-US"/>
        </w:rPr>
        <w:t xml:space="preserve">trust-related </w:t>
      </w:r>
      <w:r w:rsidRPr="00A85EF9">
        <w:rPr>
          <w:rFonts w:ascii="Times" w:hAnsi="Times"/>
          <w:lang w:val="en-US"/>
        </w:rPr>
        <w:t xml:space="preserve">dispositions can be problematic for </w:t>
      </w:r>
      <w:r w:rsidR="00BF6AD4" w:rsidRPr="00A85EF9">
        <w:rPr>
          <w:rFonts w:ascii="Times" w:hAnsi="Times"/>
          <w:lang w:val="en-US"/>
        </w:rPr>
        <w:t>other non-epistemic reasons</w:t>
      </w:r>
      <w:r w:rsidRPr="00A85EF9">
        <w:rPr>
          <w:rFonts w:ascii="Times" w:hAnsi="Times"/>
          <w:lang w:val="en-US"/>
        </w:rPr>
        <w:t>. Perhaps, this distrust might lead us to be less considerate of others’ needs, interests, values, and beliefs because we view them and their testimony with suspicion</w:t>
      </w:r>
      <w:r w:rsidR="00BC2B2A" w:rsidRPr="00A85EF9">
        <w:rPr>
          <w:rFonts w:ascii="Times" w:hAnsi="Times"/>
          <w:lang w:val="en-US"/>
        </w:rPr>
        <w:t xml:space="preserve"> (even if our own view is right)</w:t>
      </w:r>
      <w:r w:rsidRPr="00A85EF9">
        <w:rPr>
          <w:rFonts w:ascii="Times" w:hAnsi="Times"/>
          <w:lang w:val="en-US"/>
        </w:rPr>
        <w:t>.</w:t>
      </w:r>
      <w:r w:rsidR="0083022B" w:rsidRPr="00A85EF9">
        <w:rPr>
          <w:rStyle w:val="EndnoteReference"/>
          <w:rFonts w:ascii="Times" w:hAnsi="Times"/>
          <w:lang w:val="en-US"/>
        </w:rPr>
        <w:endnoteReference w:id="9"/>
      </w:r>
      <w:r w:rsidRPr="00A85EF9">
        <w:rPr>
          <w:rFonts w:ascii="Times" w:hAnsi="Times"/>
          <w:lang w:val="en-US"/>
        </w:rPr>
        <w:t xml:space="preserve"> This provides some motivation for thinking about how these environments affect our dispositions toward civility in a possibly adverse way. The working thought is that </w:t>
      </w:r>
      <w:r w:rsidRPr="00A85EF9">
        <w:rPr>
          <w:rFonts w:ascii="Times" w:hAnsi="Times"/>
          <w:lang w:val="en-US"/>
        </w:rPr>
        <w:lastRenderedPageBreak/>
        <w:t>individuals in these environments might become more tempted by incivility toward those outside the echo chamber</w:t>
      </w:r>
      <w:r w:rsidR="00D02A7F" w:rsidRPr="00A85EF9">
        <w:rPr>
          <w:rFonts w:ascii="Times" w:hAnsi="Times"/>
          <w:lang w:val="en-US"/>
        </w:rPr>
        <w:t xml:space="preserve"> or those in a different echo chamber</w:t>
      </w:r>
      <w:r w:rsidRPr="00A85EF9">
        <w:rPr>
          <w:rFonts w:ascii="Times" w:hAnsi="Times"/>
          <w:lang w:val="en-US"/>
        </w:rPr>
        <w:t>. (For the remainder of this paper, I will work with this understanding of echo chambers for two reasons. First, it has garnered support from many social epistemologists</w:t>
      </w:r>
      <w:r w:rsidR="00FC26D4" w:rsidRPr="00A85EF9">
        <w:rPr>
          <w:rFonts w:ascii="Times" w:hAnsi="Times"/>
          <w:lang w:val="en-US"/>
        </w:rPr>
        <w:t>.</w:t>
      </w:r>
      <w:r w:rsidR="00503AE1" w:rsidRPr="00A85EF9">
        <w:rPr>
          <w:rStyle w:val="EndnoteReference"/>
          <w:rFonts w:ascii="Times" w:hAnsi="Times"/>
          <w:lang w:val="en-US"/>
        </w:rPr>
        <w:endnoteReference w:id="10"/>
      </w:r>
      <w:r w:rsidRPr="00A85EF9">
        <w:rPr>
          <w:rFonts w:ascii="Times" w:hAnsi="Times"/>
          <w:lang w:val="en-US"/>
        </w:rPr>
        <w:t xml:space="preserve"> Secondly, my paper is not concerned with the definitional question but rather a normative question</w:t>
      </w:r>
      <w:r w:rsidR="00DA4D6C" w:rsidRPr="00A85EF9">
        <w:rPr>
          <w:rFonts w:ascii="Times" w:hAnsi="Times"/>
          <w:lang w:val="en-US"/>
        </w:rPr>
        <w:t>. H</w:t>
      </w:r>
      <w:r w:rsidRPr="00A85EF9">
        <w:rPr>
          <w:rFonts w:ascii="Times" w:hAnsi="Times"/>
          <w:lang w:val="en-US"/>
        </w:rPr>
        <w:t xml:space="preserve">ow </w:t>
      </w:r>
      <w:r w:rsidRPr="00A85EF9">
        <w:rPr>
          <w:rFonts w:ascii="Times" w:hAnsi="Times"/>
          <w:i/>
          <w:iCs/>
          <w:lang w:val="en-US"/>
        </w:rPr>
        <w:t>should</w:t>
      </w:r>
      <w:r w:rsidR="00DA4D6C" w:rsidRPr="00A85EF9">
        <w:rPr>
          <w:rFonts w:ascii="Times" w:hAnsi="Times"/>
          <w:i/>
          <w:iCs/>
          <w:lang w:val="en-US"/>
        </w:rPr>
        <w:t xml:space="preserve"> </w:t>
      </w:r>
      <w:r w:rsidR="00DA4D6C" w:rsidRPr="00A85EF9">
        <w:rPr>
          <w:rFonts w:ascii="Times" w:hAnsi="Times"/>
          <w:lang w:val="en-US"/>
        </w:rPr>
        <w:t>we</w:t>
      </w:r>
      <w:r w:rsidRPr="00A85EF9">
        <w:rPr>
          <w:rFonts w:ascii="Times" w:hAnsi="Times"/>
          <w:i/>
          <w:iCs/>
          <w:lang w:val="en-US"/>
        </w:rPr>
        <w:t xml:space="preserve"> </w:t>
      </w:r>
      <w:r w:rsidRPr="00A85EF9">
        <w:rPr>
          <w:rFonts w:ascii="Times" w:hAnsi="Times"/>
          <w:lang w:val="en-US"/>
        </w:rPr>
        <w:t>treat people in these kinds of epistemic environments, broadly understood</w:t>
      </w:r>
      <w:r w:rsidR="00DA4D6C" w:rsidRPr="00A85EF9">
        <w:rPr>
          <w:rFonts w:ascii="Times" w:hAnsi="Times"/>
          <w:lang w:val="en-US"/>
        </w:rPr>
        <w:t>?</w:t>
      </w:r>
      <w:r w:rsidRPr="00A85EF9">
        <w:rPr>
          <w:rFonts w:ascii="Times" w:hAnsi="Times"/>
          <w:lang w:val="en-US"/>
        </w:rPr>
        <w:t>).</w:t>
      </w:r>
    </w:p>
    <w:p w14:paraId="2E9B0C23" w14:textId="305340D0" w:rsidR="00B92230" w:rsidRPr="00A85EF9" w:rsidRDefault="00B92230" w:rsidP="00B92230">
      <w:pPr>
        <w:ind w:firstLine="720"/>
        <w:rPr>
          <w:rFonts w:ascii="Times" w:hAnsi="Times"/>
          <w:lang w:val="en-US"/>
        </w:rPr>
      </w:pPr>
      <w:r w:rsidRPr="00A85EF9">
        <w:rPr>
          <w:rFonts w:ascii="Times" w:hAnsi="Times"/>
          <w:lang w:val="en-US"/>
        </w:rPr>
        <w:t>Of course, those not in echo chambers – or perhaps those in different echo chambers – can also be tempted by incivility. Much research in media studies and political science has demonstrated a marked decline in civil discourse as well as increased online hostile dialogue on social media platforms</w:t>
      </w:r>
      <w:r w:rsidR="00F27E9C" w:rsidRPr="00A85EF9">
        <w:rPr>
          <w:rFonts w:ascii="Times" w:hAnsi="Times"/>
          <w:lang w:val="en-US"/>
        </w:rPr>
        <w:t>. E</w:t>
      </w:r>
      <w:r w:rsidRPr="00A85EF9">
        <w:rPr>
          <w:rFonts w:ascii="Times" w:hAnsi="Times"/>
          <w:lang w:val="en-US"/>
        </w:rPr>
        <w:t>xposure to hostile dialogue also seems to fuel further hostile messaging generating a kind of vicious cycle</w:t>
      </w:r>
      <w:r w:rsidR="00FC26D4" w:rsidRPr="00A85EF9">
        <w:rPr>
          <w:rFonts w:ascii="Times" w:hAnsi="Times"/>
          <w:lang w:val="en-US"/>
        </w:rPr>
        <w:t>.</w:t>
      </w:r>
      <w:r w:rsidR="00503AE1" w:rsidRPr="00A85EF9">
        <w:rPr>
          <w:rStyle w:val="EndnoteReference"/>
          <w:rFonts w:ascii="Times" w:hAnsi="Times"/>
          <w:lang w:val="en-US"/>
        </w:rPr>
        <w:endnoteReference w:id="11"/>
      </w:r>
      <w:r w:rsidR="00FC26D4" w:rsidRPr="00A85EF9">
        <w:rPr>
          <w:rFonts w:ascii="Times" w:hAnsi="Times"/>
          <w:lang w:val="en-US"/>
        </w:rPr>
        <w:t xml:space="preserve"> </w:t>
      </w:r>
      <w:r w:rsidRPr="00A85EF9">
        <w:rPr>
          <w:rFonts w:ascii="Times" w:hAnsi="Times"/>
          <w:lang w:val="en-US"/>
        </w:rPr>
        <w:t>This is to say we all likely engage in uncivil behaviors from time to time or have been the target of them. Of course, to some extent social media platforms have encouraged uncivil behavior insofar as that tends to promote engagement. But they are not completely to blame for the perpetuation of echo chambers both online and offline.</w:t>
      </w:r>
      <w:r w:rsidRPr="00A85EF9">
        <w:rPr>
          <w:rStyle w:val="EndnoteReference"/>
          <w:rFonts w:ascii="Times" w:hAnsi="Times"/>
          <w:lang w:val="en-US"/>
        </w:rPr>
        <w:endnoteReference w:id="12"/>
      </w:r>
      <w:r w:rsidRPr="00A85EF9">
        <w:rPr>
          <w:rFonts w:ascii="Times" w:hAnsi="Times"/>
          <w:lang w:val="en-US"/>
        </w:rPr>
        <w:t xml:space="preserve"> We can choose to be civil to one another. We can choose to </w:t>
      </w:r>
      <w:r w:rsidR="004F59F2" w:rsidRPr="00A85EF9">
        <w:rPr>
          <w:rFonts w:ascii="Times" w:hAnsi="Times"/>
          <w:lang w:val="en-US"/>
        </w:rPr>
        <w:t xml:space="preserve">converse with </w:t>
      </w:r>
      <w:r w:rsidRPr="00A85EF9">
        <w:rPr>
          <w:rFonts w:ascii="Times" w:hAnsi="Times"/>
          <w:lang w:val="en-US"/>
        </w:rPr>
        <w:t xml:space="preserve">those holding controversial views </w:t>
      </w:r>
      <w:r w:rsidR="004F59F2" w:rsidRPr="00A85EF9">
        <w:rPr>
          <w:rFonts w:ascii="Times" w:hAnsi="Times"/>
          <w:lang w:val="en-US"/>
        </w:rPr>
        <w:t>in ways that</w:t>
      </w:r>
      <w:r w:rsidRPr="00A85EF9">
        <w:rPr>
          <w:rFonts w:ascii="Times" w:hAnsi="Times"/>
          <w:lang w:val="en-US"/>
        </w:rPr>
        <w:t xml:space="preserve"> show respect for them as a person and thus make disagreement more palatable. Intuitively, there is something morally commendable about displaying such behavior. </w:t>
      </w:r>
    </w:p>
    <w:p w14:paraId="0D2D6CB1" w14:textId="77777777" w:rsidR="00B92230" w:rsidRPr="00A85EF9" w:rsidRDefault="00B92230" w:rsidP="00B92230">
      <w:pPr>
        <w:rPr>
          <w:rFonts w:ascii="Times" w:hAnsi="Times"/>
          <w:lang w:val="en-US"/>
        </w:rPr>
      </w:pPr>
      <w:r w:rsidRPr="00A85EF9">
        <w:rPr>
          <w:rFonts w:ascii="Times" w:hAnsi="Times"/>
          <w:lang w:val="en-US"/>
        </w:rPr>
        <w:tab/>
        <w:t xml:space="preserve">But why is being civil a morally commendable thing to do, or stronger yet, a </w:t>
      </w:r>
      <w:r w:rsidRPr="00A85EF9">
        <w:rPr>
          <w:rFonts w:ascii="Times" w:hAnsi="Times"/>
          <w:i/>
          <w:iCs/>
          <w:lang w:val="en-US"/>
        </w:rPr>
        <w:t>moral</w:t>
      </w:r>
      <w:r w:rsidRPr="00A85EF9">
        <w:rPr>
          <w:rFonts w:ascii="Times" w:hAnsi="Times"/>
          <w:lang w:val="en-US"/>
        </w:rPr>
        <w:t xml:space="preserve"> virtue as many in popular discourse seem to think? How can it be morally virtuous for me to follow social rules of politeness and communicate respectfulness to those whose positions are morally abhorrent, such as that of racists or sexists? In other words, surely we (who do not hold those positions) can be uncivil and, in fact, </w:t>
      </w:r>
      <w:r w:rsidRPr="00A85EF9">
        <w:rPr>
          <w:rFonts w:ascii="Times" w:hAnsi="Times"/>
          <w:i/>
          <w:iCs/>
          <w:lang w:val="en-US"/>
        </w:rPr>
        <w:t>righteously</w:t>
      </w:r>
      <w:r w:rsidRPr="00A85EF9">
        <w:rPr>
          <w:rFonts w:ascii="Times" w:hAnsi="Times"/>
          <w:lang w:val="en-US"/>
        </w:rPr>
        <w:t xml:space="preserve"> uncivil to people in echo chambers who are morally unreasonable. </w:t>
      </w:r>
    </w:p>
    <w:p w14:paraId="0D027C46" w14:textId="26721C6B" w:rsidR="00074752" w:rsidRPr="00A85EF9" w:rsidRDefault="00B92230" w:rsidP="00B92230">
      <w:pPr>
        <w:ind w:firstLine="720"/>
        <w:rPr>
          <w:rFonts w:ascii="Times" w:hAnsi="Times"/>
          <w:lang w:val="en-US"/>
        </w:rPr>
      </w:pPr>
      <w:r w:rsidRPr="00A85EF9">
        <w:rPr>
          <w:rFonts w:ascii="Times" w:hAnsi="Times"/>
          <w:lang w:val="en-US"/>
        </w:rPr>
        <w:t>Some might worry that displaying civility to those individuals gives their views an epistemic and moral standing that they do not deserve</w:t>
      </w:r>
      <w:r w:rsidR="00F845EB" w:rsidRPr="00A85EF9">
        <w:rPr>
          <w:rFonts w:ascii="Times" w:hAnsi="Times"/>
          <w:lang w:val="en-US"/>
        </w:rPr>
        <w:t>.</w:t>
      </w:r>
      <w:r w:rsidR="00503AE1" w:rsidRPr="00A85EF9">
        <w:rPr>
          <w:rStyle w:val="EndnoteReference"/>
          <w:rFonts w:ascii="Times" w:hAnsi="Times"/>
          <w:lang w:val="en-US"/>
        </w:rPr>
        <w:endnoteReference w:id="13"/>
      </w:r>
      <w:r w:rsidRPr="00A85EF9">
        <w:rPr>
          <w:rFonts w:ascii="Times" w:hAnsi="Times"/>
          <w:lang w:val="en-US"/>
        </w:rPr>
        <w:t xml:space="preserve"> Perhaps the anti-vaccination views, flat-earth views, and racism and sexism one finds in echo chambers ought to be responded to with “moderate incivility”</w:t>
      </w:r>
      <w:r w:rsidR="005C1BB0" w:rsidRPr="00A85EF9">
        <w:rPr>
          <w:rFonts w:ascii="Times" w:hAnsi="Times"/>
          <w:lang w:val="en-US"/>
        </w:rPr>
        <w:t>. This means these views should be</w:t>
      </w:r>
      <w:r w:rsidRPr="00A85EF9">
        <w:rPr>
          <w:rFonts w:ascii="Times" w:hAnsi="Times"/>
          <w:lang w:val="en-US"/>
        </w:rPr>
        <w:t xml:space="preserve"> interrupted when expressed or dismissed curtly to convey these are not beliefs that have a deserved moral and epistemic standing. </w:t>
      </w:r>
      <w:r w:rsidR="00E03646" w:rsidRPr="00A85EF9">
        <w:rPr>
          <w:rFonts w:ascii="Times" w:hAnsi="Times"/>
          <w:lang w:val="en-US"/>
        </w:rPr>
        <w:t>O</w:t>
      </w:r>
      <w:r w:rsidRPr="00A85EF9">
        <w:rPr>
          <w:rFonts w:ascii="Times" w:hAnsi="Times"/>
          <w:lang w:val="en-US"/>
        </w:rPr>
        <w:t>ne motivation for being moderately uncivil might be that to respond otherwise would compromise our moral integrity. Instances of incivility might promote the virtue of integrity which some plausibly hold to be more important than the virtue of civility</w:t>
      </w:r>
      <w:r w:rsidR="00F845EB" w:rsidRPr="00A85EF9">
        <w:rPr>
          <w:rFonts w:ascii="Times" w:hAnsi="Times"/>
          <w:lang w:val="en-US"/>
        </w:rPr>
        <w:t>.</w:t>
      </w:r>
      <w:r w:rsidR="00503AE1" w:rsidRPr="00A85EF9">
        <w:rPr>
          <w:rStyle w:val="EndnoteReference"/>
          <w:rFonts w:ascii="Times" w:hAnsi="Times"/>
          <w:lang w:val="en-US"/>
        </w:rPr>
        <w:endnoteReference w:id="14"/>
      </w:r>
      <w:r w:rsidR="005753FD">
        <w:rPr>
          <w:rFonts w:ascii="Times" w:hAnsi="Times"/>
          <w:lang w:val="en-US"/>
        </w:rPr>
        <w:t xml:space="preserve"> </w:t>
      </w:r>
      <w:r w:rsidRPr="00A85EF9">
        <w:rPr>
          <w:rFonts w:ascii="Times" w:hAnsi="Times"/>
          <w:lang w:val="en-US"/>
        </w:rPr>
        <w:t xml:space="preserve">But notice that the integrity-motivation for moderate incivility </w:t>
      </w:r>
      <w:r w:rsidR="00D52D99" w:rsidRPr="00A85EF9">
        <w:rPr>
          <w:rFonts w:ascii="Times" w:hAnsi="Times"/>
          <w:lang w:val="en-US"/>
        </w:rPr>
        <w:t xml:space="preserve">has less to do with </w:t>
      </w:r>
      <w:r w:rsidRPr="00A85EF9">
        <w:rPr>
          <w:rFonts w:ascii="Times" w:hAnsi="Times"/>
          <w:lang w:val="en-US"/>
        </w:rPr>
        <w:t xml:space="preserve">echo chambers </w:t>
      </w:r>
      <w:r w:rsidR="00D52D99" w:rsidRPr="00A85EF9">
        <w:rPr>
          <w:rFonts w:ascii="Times" w:hAnsi="Times"/>
          <w:lang w:val="en-US"/>
        </w:rPr>
        <w:t>and more</w:t>
      </w:r>
      <w:r w:rsidRPr="00A85EF9">
        <w:rPr>
          <w:rFonts w:ascii="Times" w:hAnsi="Times"/>
          <w:lang w:val="en-US"/>
        </w:rPr>
        <w:t xml:space="preserve"> </w:t>
      </w:r>
      <w:r w:rsidR="00D52D99" w:rsidRPr="00A85EF9">
        <w:rPr>
          <w:rFonts w:ascii="Times" w:hAnsi="Times"/>
          <w:lang w:val="en-US"/>
        </w:rPr>
        <w:t>to do with</w:t>
      </w:r>
      <w:r w:rsidRPr="00A85EF9">
        <w:rPr>
          <w:rFonts w:ascii="Times" w:hAnsi="Times"/>
          <w:lang w:val="en-US"/>
        </w:rPr>
        <w:t xml:space="preserve"> respon</w:t>
      </w:r>
      <w:r w:rsidR="00D52D99" w:rsidRPr="00A85EF9">
        <w:rPr>
          <w:rFonts w:ascii="Times" w:hAnsi="Times"/>
          <w:lang w:val="en-US"/>
        </w:rPr>
        <w:t xml:space="preserve">ding </w:t>
      </w:r>
      <w:r w:rsidRPr="00A85EF9">
        <w:rPr>
          <w:rFonts w:ascii="Times" w:hAnsi="Times"/>
          <w:lang w:val="en-US"/>
        </w:rPr>
        <w:t>to unreasonable views.</w:t>
      </w:r>
      <w:r w:rsidR="00D52D99" w:rsidRPr="00A85EF9">
        <w:rPr>
          <w:rFonts w:ascii="Times" w:hAnsi="Times"/>
          <w:lang w:val="en-US"/>
        </w:rPr>
        <w:t xml:space="preserve"> This is important to point </w:t>
      </w:r>
      <w:r w:rsidR="00B96AE1" w:rsidRPr="00A85EF9">
        <w:rPr>
          <w:rFonts w:ascii="Times" w:hAnsi="Times"/>
          <w:lang w:val="en-US"/>
        </w:rPr>
        <w:t xml:space="preserve">out </w:t>
      </w:r>
      <w:r w:rsidR="00D52D99" w:rsidRPr="00A85EF9">
        <w:rPr>
          <w:rFonts w:ascii="Times" w:hAnsi="Times"/>
          <w:lang w:val="en-US"/>
        </w:rPr>
        <w:t xml:space="preserve">because incivility </w:t>
      </w:r>
      <w:r w:rsidR="00843C14" w:rsidRPr="00A85EF9">
        <w:rPr>
          <w:rFonts w:ascii="Times" w:hAnsi="Times"/>
          <w:lang w:val="en-US"/>
        </w:rPr>
        <w:t>could</w:t>
      </w:r>
      <w:r w:rsidR="00D52D99" w:rsidRPr="00A85EF9">
        <w:rPr>
          <w:rFonts w:ascii="Times" w:hAnsi="Times"/>
          <w:lang w:val="en-US"/>
        </w:rPr>
        <w:t xml:space="preserve"> be properly targeted at echo</w:t>
      </w:r>
      <w:r w:rsidR="0099561E" w:rsidRPr="00A85EF9">
        <w:rPr>
          <w:rFonts w:ascii="Times" w:hAnsi="Times"/>
          <w:lang w:val="en-US"/>
        </w:rPr>
        <w:t>-</w:t>
      </w:r>
      <w:r w:rsidR="00D52D99" w:rsidRPr="00A85EF9">
        <w:rPr>
          <w:rFonts w:ascii="Times" w:hAnsi="Times"/>
          <w:lang w:val="en-US"/>
        </w:rPr>
        <w:t>chamber</w:t>
      </w:r>
      <w:r w:rsidR="0099561E" w:rsidRPr="00A85EF9">
        <w:rPr>
          <w:rFonts w:ascii="Times" w:hAnsi="Times"/>
          <w:lang w:val="en-US"/>
        </w:rPr>
        <w:t xml:space="preserve">ed individuals </w:t>
      </w:r>
      <w:r w:rsidR="00D52D99" w:rsidRPr="00A85EF9">
        <w:rPr>
          <w:rFonts w:ascii="Times" w:hAnsi="Times"/>
          <w:lang w:val="en-US"/>
        </w:rPr>
        <w:t xml:space="preserve">but we </w:t>
      </w:r>
      <w:r w:rsidR="005E410B" w:rsidRPr="00A85EF9">
        <w:rPr>
          <w:rFonts w:ascii="Times" w:hAnsi="Times"/>
          <w:lang w:val="en-US"/>
        </w:rPr>
        <w:t xml:space="preserve">would first </w:t>
      </w:r>
      <w:r w:rsidR="00D52D99" w:rsidRPr="00A85EF9">
        <w:rPr>
          <w:rFonts w:ascii="Times" w:hAnsi="Times"/>
          <w:lang w:val="en-US"/>
        </w:rPr>
        <w:t xml:space="preserve">need to say what is unique about them. </w:t>
      </w:r>
    </w:p>
    <w:p w14:paraId="22AF6AD7" w14:textId="3CCFF530" w:rsidR="00B92230" w:rsidRPr="00A85EF9" w:rsidRDefault="00A43946" w:rsidP="00B92230">
      <w:pPr>
        <w:ind w:firstLine="720"/>
        <w:rPr>
          <w:rFonts w:ascii="Times" w:hAnsi="Times"/>
          <w:lang w:val="en-US"/>
        </w:rPr>
      </w:pPr>
      <w:r w:rsidRPr="00A85EF9">
        <w:rPr>
          <w:rFonts w:ascii="Times" w:hAnsi="Times"/>
          <w:lang w:val="en-US"/>
        </w:rPr>
        <w:t>E</w:t>
      </w:r>
      <w:r w:rsidR="00B92230" w:rsidRPr="00A85EF9">
        <w:rPr>
          <w:rFonts w:ascii="Times" w:hAnsi="Times"/>
          <w:lang w:val="en-US"/>
        </w:rPr>
        <w:t xml:space="preserve">cho chambers </w:t>
      </w:r>
      <w:r w:rsidRPr="00A85EF9">
        <w:rPr>
          <w:rFonts w:ascii="Times" w:hAnsi="Times"/>
          <w:lang w:val="en-US"/>
        </w:rPr>
        <w:t xml:space="preserve">are unique in that they </w:t>
      </w:r>
      <w:r w:rsidR="00B92230" w:rsidRPr="00A85EF9">
        <w:rPr>
          <w:rFonts w:ascii="Times" w:hAnsi="Times"/>
          <w:i/>
          <w:iCs/>
          <w:lang w:val="en-US"/>
        </w:rPr>
        <w:t xml:space="preserve">dispose their members to interact </w:t>
      </w:r>
      <w:r w:rsidR="00B92230" w:rsidRPr="00A85EF9">
        <w:rPr>
          <w:rFonts w:ascii="Times" w:hAnsi="Times"/>
          <w:lang w:val="en-US"/>
        </w:rPr>
        <w:t xml:space="preserve">in a distrustful manner to those who offer certain testimony or to those who make civil overtures towards them. Trust between two individuals does seem to be an important condition for the success of such a civil exchange. Since no such trust exists, </w:t>
      </w:r>
      <w:r w:rsidR="00957385" w:rsidRPr="00A85EF9">
        <w:rPr>
          <w:rFonts w:ascii="Times" w:hAnsi="Times"/>
          <w:lang w:val="en-US"/>
        </w:rPr>
        <w:t xml:space="preserve">Rodrigues </w:t>
      </w:r>
      <w:r w:rsidR="00B92230" w:rsidRPr="00A85EF9">
        <w:rPr>
          <w:rFonts w:ascii="Times" w:hAnsi="Times"/>
          <w:lang w:val="en-US"/>
        </w:rPr>
        <w:t xml:space="preserve">concludes that civility will be useless especially if its purpose was intended to </w:t>
      </w:r>
      <w:r w:rsidR="00B92230" w:rsidRPr="00A85EF9">
        <w:rPr>
          <w:rFonts w:ascii="Times" w:hAnsi="Times"/>
          <w:i/>
          <w:iCs/>
          <w:lang w:val="en-US"/>
        </w:rPr>
        <w:t xml:space="preserve">regulate </w:t>
      </w:r>
      <w:r w:rsidR="00B92230" w:rsidRPr="00A85EF9">
        <w:rPr>
          <w:rFonts w:ascii="Times" w:hAnsi="Times"/>
          <w:lang w:val="en-US"/>
        </w:rPr>
        <w:t>and ameliorate the divisiveness that emerges from contentious disagreement.</w:t>
      </w:r>
      <w:r w:rsidR="00D60EC1" w:rsidRPr="00A85EF9">
        <w:rPr>
          <w:rStyle w:val="EndnoteReference"/>
          <w:rFonts w:ascii="Times" w:hAnsi="Times"/>
          <w:lang w:val="en-US"/>
        </w:rPr>
        <w:endnoteReference w:id="15"/>
      </w:r>
      <w:r w:rsidR="00B92230" w:rsidRPr="00A85EF9">
        <w:rPr>
          <w:rFonts w:ascii="Times" w:hAnsi="Times"/>
          <w:lang w:val="en-US"/>
        </w:rPr>
        <w:t xml:space="preserve"> Therefore, calling for moderate incivility toward echo-chambered individuals specifically reveal</w:t>
      </w:r>
      <w:r w:rsidR="00074752" w:rsidRPr="00A85EF9">
        <w:rPr>
          <w:rFonts w:ascii="Times" w:hAnsi="Times"/>
          <w:lang w:val="en-US"/>
        </w:rPr>
        <w:t>s</w:t>
      </w:r>
      <w:r w:rsidR="00B92230" w:rsidRPr="00A85EF9">
        <w:rPr>
          <w:rFonts w:ascii="Times" w:hAnsi="Times"/>
          <w:lang w:val="en-US"/>
        </w:rPr>
        <w:t xml:space="preserve"> an expectation that civil exchanges cannot mitigate their active contempt or distrust towards us. </w:t>
      </w:r>
    </w:p>
    <w:p w14:paraId="3EA277D9" w14:textId="77777777" w:rsidR="00B92230" w:rsidRPr="00A85EF9" w:rsidRDefault="00B92230" w:rsidP="00B92230">
      <w:pPr>
        <w:ind w:firstLine="720"/>
        <w:rPr>
          <w:rFonts w:ascii="Times" w:hAnsi="Times"/>
          <w:lang w:val="en-US"/>
        </w:rPr>
      </w:pPr>
      <w:r w:rsidRPr="00A85EF9">
        <w:rPr>
          <w:rFonts w:ascii="Times" w:hAnsi="Times"/>
          <w:lang w:val="en-US"/>
        </w:rPr>
        <w:t xml:space="preserve">I think many might agree with this argument and modify their behavior accordingly with echo-chambered individuals. However, I think this prematurely gives up on civility. Crucially, this is because it is also an </w:t>
      </w:r>
      <w:r w:rsidRPr="00A85EF9">
        <w:rPr>
          <w:rFonts w:ascii="Times" w:hAnsi="Times"/>
          <w:i/>
          <w:iCs/>
          <w:lang w:val="en-US"/>
        </w:rPr>
        <w:t>empirical</w:t>
      </w:r>
      <w:r w:rsidRPr="00A85EF9">
        <w:rPr>
          <w:rFonts w:ascii="Times" w:hAnsi="Times"/>
          <w:lang w:val="en-US"/>
        </w:rPr>
        <w:t xml:space="preserve"> matter whether these distrustful dispositions can be diminished and whether these social relationships can be improved.</w:t>
      </w:r>
      <w:r w:rsidRPr="00A85EF9">
        <w:rPr>
          <w:rStyle w:val="EndnoteReference"/>
          <w:rFonts w:ascii="Times" w:hAnsi="Times"/>
          <w:lang w:val="en-US"/>
        </w:rPr>
        <w:endnoteReference w:id="16"/>
      </w:r>
      <w:r w:rsidRPr="00A85EF9">
        <w:rPr>
          <w:rFonts w:ascii="Times" w:hAnsi="Times"/>
          <w:lang w:val="en-US"/>
        </w:rPr>
        <w:t xml:space="preserve"> If we expect or assume these dispositions cannot be altered or diminished, then it might be plausible to downplay the role of civility or even advocate some incivility. However, we have good </w:t>
      </w:r>
      <w:r w:rsidRPr="00A85EF9">
        <w:rPr>
          <w:rFonts w:ascii="Times" w:hAnsi="Times"/>
          <w:lang w:val="en-US"/>
        </w:rPr>
        <w:lastRenderedPageBreak/>
        <w:t xml:space="preserve">reasons to think these assumptions are unsupported by the relevant literature in social psychology (which I also discuss in Sections 4 and 5). </w:t>
      </w:r>
    </w:p>
    <w:p w14:paraId="79DC8D14" w14:textId="26AD1886" w:rsidR="00B92230" w:rsidRPr="00A85EF9" w:rsidRDefault="00B92230" w:rsidP="00B92230">
      <w:pPr>
        <w:ind w:firstLine="720"/>
        <w:rPr>
          <w:rFonts w:ascii="Times" w:hAnsi="Times"/>
          <w:lang w:val="en-US"/>
        </w:rPr>
      </w:pPr>
      <w:r w:rsidRPr="00A85EF9">
        <w:rPr>
          <w:rFonts w:ascii="Times" w:hAnsi="Times"/>
          <w:lang w:val="en-US"/>
        </w:rPr>
        <w:t>The important finding in this research is the influential idea that structured (and even unstructured) forms of intergroup contact can reduce prejudice and negative cross-group comparisons</w:t>
      </w:r>
      <w:r w:rsidR="00D60EC1" w:rsidRPr="00A85EF9">
        <w:rPr>
          <w:rFonts w:ascii="Times" w:hAnsi="Times"/>
          <w:lang w:val="en-US"/>
        </w:rPr>
        <w:t>.</w:t>
      </w:r>
      <w:r w:rsidR="00503AE1" w:rsidRPr="00A85EF9">
        <w:rPr>
          <w:rStyle w:val="EndnoteReference"/>
          <w:rFonts w:ascii="Times" w:hAnsi="Times"/>
          <w:lang w:val="en-US"/>
        </w:rPr>
        <w:endnoteReference w:id="17"/>
      </w:r>
      <w:r w:rsidR="00D60EC1" w:rsidRPr="00A85EF9">
        <w:rPr>
          <w:rFonts w:ascii="Times" w:hAnsi="Times"/>
          <w:lang w:val="en-US"/>
        </w:rPr>
        <w:t xml:space="preserve"> </w:t>
      </w:r>
      <w:r w:rsidRPr="00A85EF9">
        <w:rPr>
          <w:rFonts w:ascii="Times" w:hAnsi="Times"/>
          <w:lang w:val="en-US"/>
        </w:rPr>
        <w:t>The intergroup contact hypothesis has been held to be “one of the most effective” and successful strategies to come out of social-psychological research on intergroup conflict</w:t>
      </w:r>
      <w:r w:rsidR="00D60EC1" w:rsidRPr="00A85EF9">
        <w:rPr>
          <w:rFonts w:ascii="Times" w:hAnsi="Times"/>
          <w:lang w:val="en-US"/>
        </w:rPr>
        <w:t>.</w:t>
      </w:r>
      <w:r w:rsidR="00503AE1" w:rsidRPr="00A85EF9">
        <w:rPr>
          <w:rStyle w:val="EndnoteReference"/>
          <w:rFonts w:ascii="Times" w:hAnsi="Times"/>
          <w:lang w:val="en-US"/>
        </w:rPr>
        <w:endnoteReference w:id="18"/>
      </w:r>
      <w:r w:rsidRPr="00A85EF9">
        <w:rPr>
          <w:rFonts w:ascii="Times" w:hAnsi="Times"/>
          <w:lang w:val="en-US"/>
        </w:rPr>
        <w:t xml:space="preserve"> Interestingly, the effectiveness of intergroup contact was tested and confirmed by observing its effects on </w:t>
      </w:r>
      <w:r w:rsidRPr="00A85EF9">
        <w:rPr>
          <w:rFonts w:ascii="Times" w:hAnsi="Times"/>
          <w:i/>
          <w:iCs/>
          <w:lang w:val="en-US"/>
        </w:rPr>
        <w:t>existing</w:t>
      </w:r>
      <w:r w:rsidRPr="00A85EF9">
        <w:rPr>
          <w:rFonts w:ascii="Times" w:hAnsi="Times"/>
          <w:lang w:val="en-US"/>
        </w:rPr>
        <w:t xml:space="preserve"> conflicts as opposed to being simply a theory of how to </w:t>
      </w:r>
      <w:r w:rsidRPr="00A85EF9">
        <w:rPr>
          <w:rFonts w:ascii="Times" w:hAnsi="Times"/>
          <w:i/>
          <w:iCs/>
          <w:lang w:val="en-US"/>
        </w:rPr>
        <w:t xml:space="preserve">prevent </w:t>
      </w:r>
      <w:r w:rsidRPr="00A85EF9">
        <w:rPr>
          <w:rFonts w:ascii="Times" w:hAnsi="Times"/>
          <w:lang w:val="en-US"/>
        </w:rPr>
        <w:t>intergroup conflict.</w:t>
      </w:r>
      <w:r w:rsidRPr="00A85EF9">
        <w:rPr>
          <w:rStyle w:val="EndnoteReference"/>
          <w:rFonts w:ascii="Times" w:hAnsi="Times"/>
          <w:lang w:val="en-US"/>
        </w:rPr>
        <w:endnoteReference w:id="19"/>
      </w:r>
      <w:r w:rsidRPr="00A85EF9">
        <w:rPr>
          <w:rFonts w:ascii="Times" w:hAnsi="Times"/>
          <w:lang w:val="en-US"/>
        </w:rPr>
        <w:t xml:space="preserve"> As such, structuring our interactions with echo-chambered individuals in line with beneficial intergroup contact or simply adopting norms and dispositions that fall under contact’s purview might also have the </w:t>
      </w:r>
      <w:r w:rsidRPr="00A85EF9">
        <w:rPr>
          <w:rFonts w:ascii="Times" w:hAnsi="Times"/>
          <w:i/>
          <w:iCs/>
          <w:lang w:val="en-US"/>
        </w:rPr>
        <w:t>ameliorative</w:t>
      </w:r>
      <w:r w:rsidRPr="00A85EF9">
        <w:rPr>
          <w:rFonts w:ascii="Times" w:hAnsi="Times"/>
          <w:lang w:val="en-US"/>
        </w:rPr>
        <w:t xml:space="preserve"> effects that are generally predicted.</w:t>
      </w:r>
      <w:r w:rsidRPr="00A85EF9">
        <w:rPr>
          <w:rStyle w:val="EndnoteReference"/>
          <w:rFonts w:ascii="Times" w:hAnsi="Times"/>
          <w:lang w:val="en-US"/>
        </w:rPr>
        <w:endnoteReference w:id="20"/>
      </w:r>
      <w:r w:rsidRPr="00A85EF9">
        <w:rPr>
          <w:rFonts w:ascii="Times" w:hAnsi="Times"/>
          <w:lang w:val="en-US"/>
        </w:rPr>
        <w:t xml:space="preserve"> A skeptic might say that such research does not consider the powerful effects of active distrust characteristic of echo chambers. This would also be an empirical claim. In fact, the salutary effects of intergroup contact are mediated by trust, but interestingly, the relationship goes both ways</w:t>
      </w:r>
      <w:r w:rsidR="00D60EC1" w:rsidRPr="00A85EF9">
        <w:rPr>
          <w:rFonts w:ascii="Times" w:hAnsi="Times"/>
          <w:lang w:val="en-US"/>
        </w:rPr>
        <w:t>.</w:t>
      </w:r>
      <w:r w:rsidR="00503AE1" w:rsidRPr="00A85EF9">
        <w:rPr>
          <w:rStyle w:val="EndnoteReference"/>
          <w:rFonts w:ascii="Times" w:hAnsi="Times"/>
          <w:lang w:val="en-US"/>
        </w:rPr>
        <w:endnoteReference w:id="21"/>
      </w:r>
      <w:r w:rsidRPr="00A85EF9">
        <w:rPr>
          <w:rFonts w:ascii="Times" w:hAnsi="Times"/>
          <w:lang w:val="en-US"/>
        </w:rPr>
        <w:t xml:space="preserve"> Intergroup contact can also </w:t>
      </w:r>
      <w:r w:rsidRPr="00A85EF9">
        <w:rPr>
          <w:rFonts w:ascii="Times" w:hAnsi="Times"/>
          <w:i/>
          <w:iCs/>
          <w:lang w:val="en-US"/>
        </w:rPr>
        <w:t>increase</w:t>
      </w:r>
      <w:r w:rsidRPr="00A85EF9">
        <w:rPr>
          <w:rFonts w:ascii="Times" w:hAnsi="Times"/>
          <w:lang w:val="en-US"/>
        </w:rPr>
        <w:t xml:space="preserve"> intergroup trust if it is done in such a manner that provides good evidence of future contact intentions to ‘distrusters’</w:t>
      </w:r>
      <w:r w:rsidR="00D60EC1" w:rsidRPr="00A85EF9">
        <w:rPr>
          <w:rFonts w:ascii="Times" w:hAnsi="Times"/>
          <w:lang w:val="en-US"/>
        </w:rPr>
        <w:t>.</w:t>
      </w:r>
      <w:r w:rsidR="00D02BC8" w:rsidRPr="00A85EF9">
        <w:rPr>
          <w:rStyle w:val="EndnoteReference"/>
          <w:rFonts w:ascii="Times" w:hAnsi="Times"/>
          <w:lang w:val="en-US"/>
        </w:rPr>
        <w:endnoteReference w:id="22"/>
      </w:r>
      <w:r w:rsidRPr="00A85EF9">
        <w:rPr>
          <w:rFonts w:ascii="Times" w:hAnsi="Times"/>
          <w:lang w:val="en-US"/>
        </w:rPr>
        <w:t xml:space="preserve"> As such, the ‘distrust-component’ of echo chambers does not necessarily throw up problems for these theories.</w:t>
      </w:r>
      <w:r w:rsidRPr="00A85EF9">
        <w:rPr>
          <w:rStyle w:val="EndnoteReference"/>
          <w:rFonts w:ascii="Times" w:hAnsi="Times"/>
          <w:lang w:val="en-US"/>
        </w:rPr>
        <w:endnoteReference w:id="23"/>
      </w:r>
      <w:r w:rsidRPr="00A85EF9">
        <w:rPr>
          <w:rFonts w:ascii="Times" w:hAnsi="Times"/>
          <w:lang w:val="en-US"/>
        </w:rPr>
        <w:t xml:space="preserve"> </w:t>
      </w:r>
    </w:p>
    <w:p w14:paraId="1D1D42E3" w14:textId="77AA97CE" w:rsidR="00B92230" w:rsidRPr="00A85EF9" w:rsidRDefault="00B92230" w:rsidP="00B92230">
      <w:pPr>
        <w:ind w:firstLine="720"/>
        <w:rPr>
          <w:rFonts w:ascii="Times" w:hAnsi="Times"/>
          <w:lang w:val="en-US"/>
        </w:rPr>
      </w:pPr>
      <w:r w:rsidRPr="00A85EF9">
        <w:rPr>
          <w:rFonts w:ascii="Times" w:hAnsi="Times"/>
          <w:lang w:val="en-US"/>
        </w:rPr>
        <w:t xml:space="preserve"> The point about providing good evidence of </w:t>
      </w:r>
      <w:r w:rsidR="00D35B86" w:rsidRPr="00A85EF9">
        <w:rPr>
          <w:rFonts w:ascii="Times" w:hAnsi="Times"/>
          <w:lang w:val="en-US"/>
        </w:rPr>
        <w:t>‘</w:t>
      </w:r>
      <w:r w:rsidRPr="00A85EF9">
        <w:rPr>
          <w:rFonts w:ascii="Times" w:hAnsi="Times"/>
          <w:lang w:val="en-US"/>
        </w:rPr>
        <w:t>future contact intentions</w:t>
      </w:r>
      <w:r w:rsidR="00D35B86" w:rsidRPr="00A85EF9">
        <w:rPr>
          <w:rFonts w:ascii="Times" w:hAnsi="Times"/>
          <w:lang w:val="en-US"/>
        </w:rPr>
        <w:t>’</w:t>
      </w:r>
      <w:r w:rsidRPr="00A85EF9">
        <w:rPr>
          <w:rFonts w:ascii="Times" w:hAnsi="Times"/>
          <w:lang w:val="en-US"/>
        </w:rPr>
        <w:t xml:space="preserve"> hints at the importance of interacting with echo-chambered individuals in a certain structured manner. I suggest that one way of signaling such future contact intentions is for people inside and outside of echo chambers to alter their </w:t>
      </w:r>
      <w:r w:rsidRPr="00A85EF9">
        <w:rPr>
          <w:rFonts w:ascii="Times" w:hAnsi="Times"/>
          <w:i/>
          <w:iCs/>
          <w:lang w:val="en-US"/>
        </w:rPr>
        <w:t>dispositions</w:t>
      </w:r>
      <w:r w:rsidRPr="00A85EF9">
        <w:rPr>
          <w:rFonts w:ascii="Times" w:hAnsi="Times"/>
          <w:lang w:val="en-US"/>
        </w:rPr>
        <w:t xml:space="preserve"> toward being civil with one another. In particular, I suggest a certain set of civility-related dispositions </w:t>
      </w:r>
      <w:r w:rsidR="00D35B86" w:rsidRPr="00A85EF9">
        <w:rPr>
          <w:rFonts w:ascii="Times" w:hAnsi="Times"/>
          <w:lang w:val="en-US"/>
        </w:rPr>
        <w:t xml:space="preserve">that </w:t>
      </w:r>
      <w:r w:rsidRPr="00A85EF9">
        <w:rPr>
          <w:rFonts w:ascii="Times" w:hAnsi="Times"/>
          <w:lang w:val="en-US"/>
        </w:rPr>
        <w:t>can have these salutary effects. My suggestion builds on classical and contemporary work on the ideal of Confucian harmony which I argue enriches our concept of civility while also finding surprising support for its effectiveness from work in social psychology. As I go on to explain, harmony provides an ideal model for social relationships between disagreeing others</w:t>
      </w:r>
      <w:r w:rsidR="00AD6CFC" w:rsidRPr="00A85EF9">
        <w:rPr>
          <w:rFonts w:ascii="Times" w:hAnsi="Times"/>
          <w:lang w:val="en-US"/>
        </w:rPr>
        <w:t>. The</w:t>
      </w:r>
      <w:r w:rsidRPr="00A85EF9">
        <w:rPr>
          <w:rFonts w:ascii="Times" w:hAnsi="Times"/>
          <w:lang w:val="en-US"/>
        </w:rPr>
        <w:t xml:space="preserve"> dispositions it recommends are ones that are also amenable to the Western concept of civility. </w:t>
      </w:r>
    </w:p>
    <w:p w14:paraId="069BB371" w14:textId="77777777" w:rsidR="00B92230" w:rsidRPr="00A85EF9" w:rsidRDefault="00B92230" w:rsidP="00B92230">
      <w:pPr>
        <w:rPr>
          <w:rFonts w:ascii="Times" w:hAnsi="Times"/>
          <w:lang w:val="en-US"/>
        </w:rPr>
      </w:pPr>
    </w:p>
    <w:p w14:paraId="1E3FB9A3" w14:textId="77777777" w:rsidR="00B92230" w:rsidRPr="00A85EF9" w:rsidRDefault="00B92230" w:rsidP="00B92230">
      <w:pPr>
        <w:rPr>
          <w:rFonts w:ascii="Times" w:hAnsi="Times"/>
          <w:b/>
          <w:bCs/>
          <w:lang w:val="en-US"/>
        </w:rPr>
      </w:pPr>
      <w:r w:rsidRPr="00A85EF9">
        <w:rPr>
          <w:rFonts w:ascii="Times" w:hAnsi="Times"/>
          <w:b/>
          <w:bCs/>
          <w:lang w:val="en-US"/>
        </w:rPr>
        <w:t>Section 3 – Harmony</w:t>
      </w:r>
    </w:p>
    <w:p w14:paraId="0DC175EA" w14:textId="77777777" w:rsidR="00B92230" w:rsidRPr="00A85EF9" w:rsidRDefault="00B92230" w:rsidP="00B92230">
      <w:pPr>
        <w:rPr>
          <w:rFonts w:ascii="Times" w:hAnsi="Times"/>
          <w:b/>
          <w:bCs/>
          <w:lang w:val="en-US"/>
        </w:rPr>
      </w:pPr>
    </w:p>
    <w:p w14:paraId="51D5415D" w14:textId="77777777" w:rsidR="00B92230" w:rsidRPr="00A85EF9" w:rsidRDefault="00B92230" w:rsidP="00B92230">
      <w:pPr>
        <w:rPr>
          <w:rFonts w:ascii="Times" w:hAnsi="Times"/>
          <w:b/>
          <w:bCs/>
          <w:lang w:val="en-US"/>
        </w:rPr>
      </w:pPr>
      <w:r w:rsidRPr="00A85EF9">
        <w:rPr>
          <w:rFonts w:ascii="Times" w:hAnsi="Times"/>
          <w:b/>
          <w:bCs/>
          <w:lang w:val="en-US"/>
        </w:rPr>
        <w:t>3.1 Introducing Harmony</w:t>
      </w:r>
    </w:p>
    <w:p w14:paraId="7D395ED4" w14:textId="717B1A51" w:rsidR="00B92230" w:rsidRPr="00A85EF9" w:rsidRDefault="00B92230" w:rsidP="00B92230">
      <w:pPr>
        <w:rPr>
          <w:rFonts w:ascii="Times" w:hAnsi="Times"/>
          <w:lang w:val="en-US"/>
        </w:rPr>
      </w:pPr>
      <w:r w:rsidRPr="00A85EF9">
        <w:rPr>
          <w:rFonts w:ascii="Times" w:hAnsi="Times"/>
          <w:lang w:val="en-US"/>
        </w:rPr>
        <w:t>Harmony or</w:t>
      </w:r>
      <w:r w:rsidRPr="00A85EF9">
        <w:rPr>
          <w:rFonts w:ascii="Times" w:hAnsi="Times"/>
          <w:i/>
          <w:iCs/>
          <w:lang w:val="en-US"/>
        </w:rPr>
        <w:t xml:space="preserve"> </w:t>
      </w:r>
      <w:r w:rsidRPr="00A85EF9">
        <w:rPr>
          <w:rFonts w:ascii="Times" w:eastAsia="MS Gothic" w:hAnsi="Times" w:cs="MS Gothic"/>
          <w:lang w:val="en-US"/>
        </w:rPr>
        <w:t>和</w:t>
      </w:r>
      <w:r w:rsidRPr="00A85EF9">
        <w:rPr>
          <w:rFonts w:ascii="Times" w:hAnsi="Times"/>
          <w:i/>
          <w:iCs/>
          <w:lang w:val="en-US"/>
        </w:rPr>
        <w:t xml:space="preserve"> </w:t>
      </w:r>
      <w:r w:rsidRPr="00A85EF9">
        <w:rPr>
          <w:rFonts w:ascii="Times" w:hAnsi="Times"/>
          <w:lang w:val="en-US"/>
        </w:rPr>
        <w:t>(pronounced ‘huh’) is a crucial concept in Confucian thought rendered in different ways over time and by different thinkers</w:t>
      </w:r>
      <w:r w:rsidR="009201F0" w:rsidRPr="00A85EF9">
        <w:rPr>
          <w:rFonts w:ascii="Times" w:hAnsi="Times"/>
          <w:lang w:val="en-US"/>
        </w:rPr>
        <w:t>.</w:t>
      </w:r>
      <w:r w:rsidR="00503AE1" w:rsidRPr="00A85EF9">
        <w:rPr>
          <w:rStyle w:val="EndnoteReference"/>
          <w:rFonts w:ascii="Times" w:hAnsi="Times"/>
          <w:lang w:val="en-US"/>
        </w:rPr>
        <w:endnoteReference w:id="24"/>
      </w:r>
      <w:r w:rsidRPr="00A85EF9">
        <w:rPr>
          <w:rFonts w:ascii="Times" w:hAnsi="Times"/>
          <w:lang w:val="en-US"/>
        </w:rPr>
        <w:t xml:space="preserve"> In keeping with the methods of the Confucian philosophical tradition, the concept of harmony is best illuminated with an analogy. One of the oldest analogies relies on the similarity between governing harmoniously and making a good soup. When one makes a soup, there are a variety of ingredients that one needs to add and different quantities of each ingredient must be added carefully to achieve a dish that is balanced in flavor. Similarly, Confucius thought, a ruler should solicit many different points of view on what an acceptable policy is and take note of the dissenting and approving verdicts and determine an optimal balance of preferences. ‘Harmony’ is explicitly referred to in </w:t>
      </w:r>
      <w:r w:rsidRPr="00A85EF9">
        <w:rPr>
          <w:rFonts w:ascii="Times" w:hAnsi="Times"/>
          <w:i/>
          <w:iCs/>
          <w:lang w:val="en-US"/>
        </w:rPr>
        <w:t>Analects 13.23</w:t>
      </w:r>
      <w:r w:rsidRPr="00A85EF9">
        <w:rPr>
          <w:rFonts w:ascii="Times" w:hAnsi="Times"/>
          <w:lang w:val="en-US"/>
        </w:rPr>
        <w:t xml:space="preserve">: </w:t>
      </w:r>
    </w:p>
    <w:p w14:paraId="1CF7E740" w14:textId="77777777" w:rsidR="00B92230" w:rsidRPr="00A85EF9" w:rsidRDefault="00B92230" w:rsidP="00B92230">
      <w:pPr>
        <w:rPr>
          <w:rFonts w:ascii="Times" w:hAnsi="Times"/>
          <w:lang w:val="en-US"/>
        </w:rPr>
      </w:pPr>
    </w:p>
    <w:p w14:paraId="6D6F3C04" w14:textId="5AF1FFDC" w:rsidR="00B92230" w:rsidRPr="00A85EF9" w:rsidRDefault="00B92230" w:rsidP="00B92230">
      <w:pPr>
        <w:ind w:left="720"/>
        <w:rPr>
          <w:rFonts w:ascii="Times" w:hAnsi="Times"/>
        </w:rPr>
      </w:pPr>
      <w:r w:rsidRPr="00A85EF9">
        <w:rPr>
          <w:rFonts w:ascii="Times" w:hAnsi="Times"/>
          <w:lang w:val="en-US"/>
        </w:rPr>
        <w:t>The Master said, “The gentleman harmonizes without being an echo. The petty man echoes and does not harmonize.” [Alternatively, “</w:t>
      </w:r>
      <w:r w:rsidRPr="00A85EF9">
        <w:rPr>
          <w:rFonts w:ascii="Times" w:hAnsi="Times"/>
        </w:rPr>
        <w:t>The exemplary person pursues harmony rather than sameness; the small person does the opposite</w:t>
      </w:r>
      <w:r w:rsidRPr="00A85EF9">
        <w:rPr>
          <w:rFonts w:ascii="Times" w:hAnsi="Times"/>
          <w:lang w:val="en-US"/>
        </w:rPr>
        <w:t>.”]</w:t>
      </w:r>
      <w:r w:rsidR="009201F0" w:rsidRPr="00A85EF9">
        <w:rPr>
          <w:rFonts w:ascii="Times" w:hAnsi="Times"/>
          <w:lang w:val="en-US"/>
        </w:rPr>
        <w:t>.</w:t>
      </w:r>
      <w:r w:rsidR="00F952FE" w:rsidRPr="00A85EF9">
        <w:rPr>
          <w:rStyle w:val="EndnoteReference"/>
          <w:rFonts w:ascii="Times" w:hAnsi="Times"/>
          <w:lang w:val="en-US"/>
        </w:rPr>
        <w:endnoteReference w:id="25"/>
      </w:r>
    </w:p>
    <w:p w14:paraId="5F5E6761" w14:textId="77777777" w:rsidR="00B92230" w:rsidRPr="00A85EF9" w:rsidRDefault="00B92230" w:rsidP="00B92230">
      <w:pPr>
        <w:rPr>
          <w:rFonts w:ascii="Times" w:hAnsi="Times"/>
          <w:lang w:val="en-US"/>
        </w:rPr>
      </w:pPr>
    </w:p>
    <w:p w14:paraId="43B0CCE1" w14:textId="3A5A6CC2" w:rsidR="00B92230" w:rsidRPr="00A85EF9" w:rsidRDefault="00B92230" w:rsidP="00B92230">
      <w:pPr>
        <w:rPr>
          <w:rFonts w:ascii="Times" w:hAnsi="Times"/>
          <w:lang w:val="en-US"/>
        </w:rPr>
      </w:pPr>
      <w:r w:rsidRPr="00A85EF9">
        <w:rPr>
          <w:rFonts w:ascii="Times" w:hAnsi="Times"/>
          <w:lang w:val="en-US"/>
        </w:rPr>
        <w:t xml:space="preserve">The thing to avoid in making soup, ruling a country, or trying to reconcile different things that are in tension is to have too much ‘echoing’ or ‘sameness’. For example, having too much of the same opinion in government or having too much of the same ingredient in a </w:t>
      </w:r>
      <w:r w:rsidRPr="00A85EF9">
        <w:rPr>
          <w:rFonts w:ascii="Times" w:hAnsi="Times"/>
          <w:lang w:val="en-US"/>
        </w:rPr>
        <w:lastRenderedPageBreak/>
        <w:t>soup. The problem with this, to reference an ancient Chinese commentator, is that “this is like trying to improve the taste of water with more water. Who would want that?”</w:t>
      </w:r>
      <w:r w:rsidR="00CF236B" w:rsidRPr="00A85EF9">
        <w:rPr>
          <w:rFonts w:ascii="Times" w:hAnsi="Times"/>
          <w:lang w:val="en-US"/>
        </w:rPr>
        <w:t>.</w:t>
      </w:r>
      <w:r w:rsidR="00573822" w:rsidRPr="00A85EF9">
        <w:rPr>
          <w:rStyle w:val="EndnoteReference"/>
          <w:rFonts w:ascii="Times" w:hAnsi="Times"/>
          <w:lang w:val="en-US"/>
        </w:rPr>
        <w:endnoteReference w:id="26"/>
      </w:r>
      <w:r w:rsidRPr="00A85EF9">
        <w:rPr>
          <w:rFonts w:ascii="Times" w:hAnsi="Times"/>
          <w:lang w:val="en-US"/>
        </w:rPr>
        <w:t xml:space="preserve"> Harmony in the broadest sense is the process by which different elements are brought together into a constructive whole</w:t>
      </w:r>
      <w:r w:rsidR="00FD1FA9" w:rsidRPr="00A85EF9">
        <w:rPr>
          <w:rFonts w:ascii="Times" w:hAnsi="Times"/>
          <w:lang w:val="en-US"/>
        </w:rPr>
        <w:t>.</w:t>
      </w:r>
      <w:r w:rsidR="00B966A1" w:rsidRPr="00A85EF9">
        <w:rPr>
          <w:rStyle w:val="EndnoteReference"/>
          <w:rFonts w:ascii="Times" w:hAnsi="Times"/>
          <w:lang w:val="en-US"/>
        </w:rPr>
        <w:endnoteReference w:id="27"/>
      </w:r>
      <w:r w:rsidRPr="00A85EF9">
        <w:rPr>
          <w:rFonts w:ascii="Times" w:hAnsi="Times"/>
          <w:lang w:val="en-US"/>
        </w:rPr>
        <w:t xml:space="preserve"> </w:t>
      </w:r>
    </w:p>
    <w:p w14:paraId="70B0A901" w14:textId="2E606751" w:rsidR="00B92230" w:rsidRPr="00A85EF9" w:rsidRDefault="00B92230" w:rsidP="00B92230">
      <w:pPr>
        <w:rPr>
          <w:rFonts w:ascii="Times" w:hAnsi="Times"/>
          <w:lang w:val="en-US"/>
        </w:rPr>
      </w:pPr>
      <w:r w:rsidRPr="00A85EF9">
        <w:rPr>
          <w:rFonts w:ascii="Times" w:hAnsi="Times"/>
          <w:lang w:val="en-US"/>
        </w:rPr>
        <w:tab/>
        <w:t xml:space="preserve">The above is impressionistic and more needs to be said about this </w:t>
      </w:r>
      <w:r w:rsidR="000020ED" w:rsidRPr="00A85EF9">
        <w:rPr>
          <w:rFonts w:ascii="Times" w:hAnsi="Times"/>
          <w:lang w:val="en-US"/>
        </w:rPr>
        <w:t>‘</w:t>
      </w:r>
      <w:r w:rsidRPr="00A85EF9">
        <w:rPr>
          <w:rFonts w:ascii="Times" w:hAnsi="Times"/>
          <w:lang w:val="en-US"/>
        </w:rPr>
        <w:t>process</w:t>
      </w:r>
      <w:r w:rsidR="000020ED" w:rsidRPr="00A85EF9">
        <w:rPr>
          <w:rFonts w:ascii="Times" w:hAnsi="Times"/>
          <w:lang w:val="en-US"/>
        </w:rPr>
        <w:t>’</w:t>
      </w:r>
      <w:r w:rsidRPr="00A85EF9">
        <w:rPr>
          <w:rFonts w:ascii="Times" w:hAnsi="Times"/>
          <w:lang w:val="en-US"/>
        </w:rPr>
        <w:t xml:space="preserve"> and the idea of a </w:t>
      </w:r>
      <w:r w:rsidR="000020ED" w:rsidRPr="00A85EF9">
        <w:rPr>
          <w:rFonts w:ascii="Times" w:hAnsi="Times"/>
          <w:lang w:val="en-US"/>
        </w:rPr>
        <w:t>‘</w:t>
      </w:r>
      <w:r w:rsidRPr="00A85EF9">
        <w:rPr>
          <w:rFonts w:ascii="Times" w:hAnsi="Times"/>
          <w:lang w:val="en-US"/>
        </w:rPr>
        <w:t>constructive whole</w:t>
      </w:r>
      <w:r w:rsidR="000020ED" w:rsidRPr="00A85EF9">
        <w:rPr>
          <w:rFonts w:ascii="Times" w:hAnsi="Times"/>
          <w:lang w:val="en-US"/>
        </w:rPr>
        <w:t>’</w:t>
      </w:r>
      <w:r w:rsidRPr="00A85EF9">
        <w:rPr>
          <w:rFonts w:ascii="Times" w:hAnsi="Times"/>
          <w:lang w:val="en-US"/>
        </w:rPr>
        <w:t>. Before I do that, it must be noted that the kind of conceptual precision required by analytic philosophers is going to be difficult to acquire here. This is because the idea of harmony is never systematically laid out by Confucius despite being gestured at many times in a variety of contexts. The fact that the idea is often understood gesturally should not lead one to conclude that it is less valuable or suitable for a rigorous philosophical inquiry.</w:t>
      </w:r>
      <w:r w:rsidRPr="00A85EF9">
        <w:rPr>
          <w:rStyle w:val="EndnoteReference"/>
          <w:rFonts w:ascii="Times" w:hAnsi="Times"/>
          <w:lang w:val="en-US"/>
        </w:rPr>
        <w:endnoteReference w:id="28"/>
      </w:r>
      <w:r w:rsidRPr="00A85EF9">
        <w:rPr>
          <w:rFonts w:ascii="Times" w:hAnsi="Times"/>
          <w:lang w:val="en-US"/>
        </w:rPr>
        <w:t xml:space="preserve"> </w:t>
      </w:r>
      <w:r w:rsidR="00DF5410" w:rsidRPr="00A85EF9">
        <w:rPr>
          <w:rFonts w:ascii="Times" w:hAnsi="Times"/>
          <w:lang w:val="en-US"/>
        </w:rPr>
        <w:t>It may be that</w:t>
      </w:r>
      <w:r w:rsidRPr="00A85EF9">
        <w:rPr>
          <w:rFonts w:ascii="Times" w:hAnsi="Times"/>
          <w:lang w:val="en-US"/>
        </w:rPr>
        <w:t xml:space="preserve"> </w:t>
      </w:r>
      <w:r w:rsidR="00D05F84" w:rsidRPr="00A85EF9">
        <w:rPr>
          <w:rFonts w:ascii="Times" w:hAnsi="Times"/>
          <w:lang w:val="en-US"/>
        </w:rPr>
        <w:t xml:space="preserve">what is the result of finding </w:t>
      </w:r>
      <w:r w:rsidRPr="00A85EF9">
        <w:rPr>
          <w:rFonts w:ascii="Times" w:hAnsi="Times"/>
          <w:lang w:val="en-US"/>
        </w:rPr>
        <w:t xml:space="preserve">harmony </w:t>
      </w:r>
      <w:r w:rsidR="00D05F84" w:rsidRPr="00A85EF9">
        <w:rPr>
          <w:rFonts w:ascii="Times" w:hAnsi="Times"/>
          <w:lang w:val="en-US"/>
        </w:rPr>
        <w:t>will be somewhat</w:t>
      </w:r>
      <w:r w:rsidRPr="00A85EF9">
        <w:rPr>
          <w:rFonts w:ascii="Times" w:hAnsi="Times"/>
          <w:lang w:val="en-US"/>
        </w:rPr>
        <w:t xml:space="preserve"> depend</w:t>
      </w:r>
      <w:r w:rsidR="00D05F84" w:rsidRPr="00A85EF9">
        <w:rPr>
          <w:rFonts w:ascii="Times" w:hAnsi="Times"/>
          <w:lang w:val="en-US"/>
        </w:rPr>
        <w:t>ent on the context it is sought in</w:t>
      </w:r>
      <w:r w:rsidRPr="00A85EF9">
        <w:rPr>
          <w:rFonts w:ascii="Times" w:hAnsi="Times"/>
          <w:lang w:val="en-US"/>
        </w:rPr>
        <w:t>. As I go on, my method will be to draw on core Confucian work (</w:t>
      </w:r>
      <w:r w:rsidRPr="00A85EF9">
        <w:rPr>
          <w:rFonts w:ascii="Times" w:hAnsi="Times"/>
          <w:i/>
          <w:iCs/>
          <w:lang w:val="en-US"/>
        </w:rPr>
        <w:t>The Analects</w:t>
      </w:r>
      <w:r w:rsidRPr="00A85EF9">
        <w:rPr>
          <w:rFonts w:ascii="Times" w:hAnsi="Times"/>
          <w:lang w:val="en-US"/>
        </w:rPr>
        <w:t xml:space="preserve">) as well as engage with the work of recent philosophical commentators to elucidate aspects of this concept that are helpful for my inquiry. </w:t>
      </w:r>
    </w:p>
    <w:p w14:paraId="44508054" w14:textId="7196E9A7" w:rsidR="00B92230" w:rsidRPr="00A85EF9" w:rsidRDefault="00B92230" w:rsidP="00B92230">
      <w:pPr>
        <w:ind w:firstLine="720"/>
        <w:rPr>
          <w:rFonts w:ascii="Times" w:hAnsi="Times"/>
          <w:lang w:val="en-US"/>
        </w:rPr>
      </w:pPr>
      <w:r w:rsidRPr="00A85EF9">
        <w:rPr>
          <w:rFonts w:ascii="Times" w:hAnsi="Times"/>
          <w:lang w:val="en-US"/>
        </w:rPr>
        <w:t>In this paper, given the prior discussion of civility, the relevant context here is how harmony is sought in the management of our social relationships with acquaintances, friends, family etc.</w:t>
      </w:r>
      <w:r w:rsidRPr="00A85EF9">
        <w:rPr>
          <w:rStyle w:val="EndnoteReference"/>
          <w:rFonts w:ascii="Times" w:hAnsi="Times"/>
          <w:lang w:val="en-US"/>
        </w:rPr>
        <w:endnoteReference w:id="29"/>
      </w:r>
      <w:r w:rsidRPr="00A85EF9">
        <w:rPr>
          <w:rFonts w:ascii="Times" w:hAnsi="Times"/>
          <w:lang w:val="en-US"/>
        </w:rPr>
        <w:t xml:space="preserve"> We can gauge the quality of these social relationships by focusing on how well individuals </w:t>
      </w:r>
      <w:r w:rsidRPr="00A85EF9">
        <w:rPr>
          <w:rFonts w:ascii="Times" w:hAnsi="Times"/>
          <w:i/>
          <w:iCs/>
          <w:lang w:val="en-US"/>
        </w:rPr>
        <w:t>relate to one another</w:t>
      </w:r>
      <w:r w:rsidRPr="00A85EF9">
        <w:rPr>
          <w:rFonts w:ascii="Times" w:hAnsi="Times"/>
          <w:lang w:val="en-US"/>
        </w:rPr>
        <w:t>, which just refers to the ways in which we act towards others and the explicit or implicit attitudes we express towards others</w:t>
      </w:r>
      <w:r w:rsidR="00CE7D31" w:rsidRPr="00A85EF9">
        <w:rPr>
          <w:rFonts w:ascii="Times" w:hAnsi="Times"/>
          <w:lang w:val="en-US"/>
        </w:rPr>
        <w:t>.</w:t>
      </w:r>
      <w:r w:rsidR="00503AE1" w:rsidRPr="00A85EF9">
        <w:rPr>
          <w:rStyle w:val="EndnoteReference"/>
          <w:rFonts w:ascii="Times" w:hAnsi="Times"/>
          <w:lang w:val="en-US"/>
        </w:rPr>
        <w:endnoteReference w:id="30"/>
      </w:r>
      <w:r w:rsidR="00CE7D31" w:rsidRPr="00A85EF9">
        <w:rPr>
          <w:rFonts w:ascii="Times" w:hAnsi="Times"/>
          <w:lang w:val="en-US"/>
        </w:rPr>
        <w:t xml:space="preserve"> </w:t>
      </w:r>
      <w:r w:rsidRPr="00A85EF9">
        <w:rPr>
          <w:rFonts w:ascii="Times" w:hAnsi="Times"/>
          <w:lang w:val="en-US"/>
        </w:rPr>
        <w:t xml:space="preserve">While this focus on harmonious social relationships is more common in Confucian philosophy, there are relevant analogues in ancient and contemporary Western philosophy. In Plato’s view, a society was harmonious to the extent that the three social strata of society related to one another’s respective social </w:t>
      </w:r>
      <w:r w:rsidRPr="00A85EF9">
        <w:rPr>
          <w:rFonts w:ascii="Times" w:hAnsi="Times"/>
          <w:i/>
          <w:iCs/>
          <w:lang w:val="en-US"/>
        </w:rPr>
        <w:t>groups</w:t>
      </w:r>
      <w:r w:rsidRPr="00A85EF9">
        <w:rPr>
          <w:rFonts w:ascii="Times" w:hAnsi="Times"/>
          <w:lang w:val="en-US"/>
        </w:rPr>
        <w:t xml:space="preserve"> in certain ways (e.g., auxiliaries and producers obeyed the wise guardians or ‘philosopher-kings’).</w:t>
      </w:r>
      <w:r w:rsidRPr="00A85EF9">
        <w:rPr>
          <w:rStyle w:val="EndnoteReference"/>
          <w:rFonts w:ascii="Times" w:hAnsi="Times"/>
          <w:lang w:val="en-US"/>
        </w:rPr>
        <w:endnoteReference w:id="31"/>
      </w:r>
      <w:r w:rsidRPr="00A85EF9">
        <w:rPr>
          <w:rFonts w:ascii="Times" w:hAnsi="Times"/>
          <w:lang w:val="en-US"/>
        </w:rPr>
        <w:t xml:space="preserve"> By contrast, contemporary Anglo-American philosophers argue that what normatively matters is the way </w:t>
      </w:r>
      <w:r w:rsidRPr="00A85EF9">
        <w:rPr>
          <w:rFonts w:ascii="Times" w:hAnsi="Times"/>
          <w:i/>
          <w:iCs/>
          <w:lang w:val="en-US"/>
        </w:rPr>
        <w:t>individuals</w:t>
      </w:r>
      <w:r w:rsidRPr="00A85EF9">
        <w:rPr>
          <w:rFonts w:ascii="Times" w:hAnsi="Times"/>
          <w:lang w:val="en-US"/>
        </w:rPr>
        <w:t xml:space="preserve"> relate to one another. But while they believe the state should play some role in managing those relations in line with values such as equality or sufficiency, they do not think there should be some hierarchical order based on ‘allegedly’ innate differences between groups of people (i.e., Plato’s myth of metals)</w:t>
      </w:r>
      <w:r w:rsidR="00CE7D31" w:rsidRPr="00A85EF9">
        <w:rPr>
          <w:rFonts w:ascii="Times" w:hAnsi="Times"/>
          <w:lang w:val="en-US"/>
        </w:rPr>
        <w:t>.</w:t>
      </w:r>
      <w:r w:rsidR="00503AE1" w:rsidRPr="00A85EF9">
        <w:rPr>
          <w:rStyle w:val="EndnoteReference"/>
          <w:rFonts w:ascii="Times" w:hAnsi="Times"/>
          <w:lang w:val="en-US"/>
        </w:rPr>
        <w:endnoteReference w:id="32"/>
      </w:r>
      <w:r w:rsidRPr="00A85EF9">
        <w:rPr>
          <w:rFonts w:ascii="Times" w:hAnsi="Times"/>
          <w:lang w:val="en-US"/>
        </w:rPr>
        <w:t xml:space="preserve"> All this is just to say that both traditions of philosophy have shown some concern for the ways people relate to one another.</w:t>
      </w:r>
    </w:p>
    <w:p w14:paraId="5F57DED2" w14:textId="1B2ED28C" w:rsidR="00B92230" w:rsidRPr="00A85EF9" w:rsidRDefault="00B92230" w:rsidP="00B92230">
      <w:pPr>
        <w:rPr>
          <w:rFonts w:ascii="Times" w:hAnsi="Times"/>
          <w:lang w:val="en-US"/>
        </w:rPr>
      </w:pPr>
      <w:r w:rsidRPr="00A85EF9">
        <w:rPr>
          <w:rFonts w:ascii="Times" w:hAnsi="Times"/>
          <w:lang w:val="en-US"/>
        </w:rPr>
        <w:tab/>
        <w:t xml:space="preserve">But what is distinctive about the Confucian ideal of harmony for social relationships? In my view, rather than a focus on obtaining a particular </w:t>
      </w:r>
      <w:r w:rsidRPr="00A85EF9">
        <w:rPr>
          <w:rFonts w:ascii="Times" w:hAnsi="Times"/>
          <w:i/>
          <w:iCs/>
          <w:lang w:val="en-US"/>
        </w:rPr>
        <w:t>state</w:t>
      </w:r>
      <w:r w:rsidRPr="00A85EF9">
        <w:rPr>
          <w:rFonts w:ascii="Times" w:hAnsi="Times"/>
          <w:lang w:val="en-US"/>
        </w:rPr>
        <w:t xml:space="preserve"> for a social relationship – for example, the absence of status hierarchy for relational egalitarians – the Confucians maintain a focus on the </w:t>
      </w:r>
      <w:r w:rsidRPr="00A85EF9">
        <w:rPr>
          <w:rFonts w:ascii="Times" w:hAnsi="Times"/>
          <w:i/>
          <w:iCs/>
          <w:lang w:val="en-US"/>
        </w:rPr>
        <w:t>processes</w:t>
      </w:r>
      <w:r w:rsidRPr="00A85EF9">
        <w:rPr>
          <w:rFonts w:ascii="Times" w:hAnsi="Times"/>
          <w:lang w:val="en-US"/>
        </w:rPr>
        <w:t xml:space="preserve"> those relationships go through. A relationship between two people can be described as harmonious if the relationship continually proceeds through certain stages that </w:t>
      </w:r>
      <w:proofErr w:type="spellStart"/>
      <w:r w:rsidRPr="00A85EF9">
        <w:rPr>
          <w:rFonts w:ascii="Times" w:hAnsi="Times"/>
          <w:lang w:val="en-US"/>
        </w:rPr>
        <w:t>Chenyang</w:t>
      </w:r>
      <w:proofErr w:type="spellEnd"/>
      <w:r w:rsidRPr="00A85EF9">
        <w:rPr>
          <w:rFonts w:ascii="Times" w:hAnsi="Times"/>
          <w:lang w:val="en-US"/>
        </w:rPr>
        <w:t xml:space="preserve"> </w:t>
      </w:r>
      <w:r w:rsidR="00FE5744" w:rsidRPr="00A85EF9">
        <w:rPr>
          <w:rFonts w:ascii="Times" w:hAnsi="Times"/>
          <w:lang w:val="en-US"/>
        </w:rPr>
        <w:t xml:space="preserve">Li lists as: </w:t>
      </w:r>
      <w:r w:rsidRPr="00A85EF9">
        <w:rPr>
          <w:rFonts w:ascii="Times" w:hAnsi="Times"/>
          <w:lang w:val="en-US"/>
        </w:rPr>
        <w:t>heterogeneity, tension, coordination, transformation, renewal.</w:t>
      </w:r>
      <w:r w:rsidR="007D090E" w:rsidRPr="00A85EF9">
        <w:rPr>
          <w:rStyle w:val="EndnoteReference"/>
          <w:rFonts w:ascii="Times" w:hAnsi="Times"/>
          <w:lang w:val="en-US"/>
        </w:rPr>
        <w:endnoteReference w:id="33"/>
      </w:r>
    </w:p>
    <w:p w14:paraId="490C02FE" w14:textId="77777777" w:rsidR="00B92230" w:rsidRPr="00A85EF9" w:rsidRDefault="00B92230" w:rsidP="00B92230">
      <w:pPr>
        <w:ind w:firstLine="720"/>
        <w:rPr>
          <w:rFonts w:ascii="Times" w:hAnsi="Times"/>
          <w:lang w:val="en-US"/>
        </w:rPr>
      </w:pPr>
      <w:r w:rsidRPr="00A85EF9">
        <w:rPr>
          <w:rFonts w:ascii="Times" w:hAnsi="Times"/>
          <w:lang w:val="en-US"/>
        </w:rPr>
        <w:t xml:space="preserve">The first stage is </w:t>
      </w:r>
      <w:r w:rsidRPr="00A85EF9">
        <w:rPr>
          <w:rFonts w:ascii="Times" w:hAnsi="Times"/>
          <w:i/>
          <w:iCs/>
          <w:lang w:val="en-US"/>
        </w:rPr>
        <w:t>heterogeneity</w:t>
      </w:r>
      <w:r w:rsidRPr="00A85EF9">
        <w:rPr>
          <w:rFonts w:ascii="Times" w:hAnsi="Times"/>
          <w:lang w:val="en-US"/>
        </w:rPr>
        <w:t xml:space="preserve"> which involves awareness on the part of two individuals of their distinct views and beliefs and the way they are currently relating to one another. Secondly, the two individuals interact with one another in some capacity which may provoke certain conflicts of varying degrees of intensity (</w:t>
      </w:r>
      <w:r w:rsidRPr="00A85EF9">
        <w:rPr>
          <w:rFonts w:ascii="Times" w:hAnsi="Times"/>
          <w:i/>
          <w:iCs/>
          <w:lang w:val="en-US"/>
        </w:rPr>
        <w:t>tension</w:t>
      </w:r>
      <w:r w:rsidRPr="00A85EF9">
        <w:rPr>
          <w:rFonts w:ascii="Times" w:hAnsi="Times"/>
          <w:lang w:val="en-US"/>
        </w:rPr>
        <w:t xml:space="preserve">). Third, the two individuals attempt to </w:t>
      </w:r>
      <w:r w:rsidRPr="00A85EF9">
        <w:rPr>
          <w:rFonts w:ascii="Times" w:hAnsi="Times"/>
          <w:i/>
          <w:iCs/>
          <w:lang w:val="en-US"/>
        </w:rPr>
        <w:t>coordinate</w:t>
      </w:r>
      <w:r w:rsidRPr="00A85EF9">
        <w:rPr>
          <w:rFonts w:ascii="Times" w:hAnsi="Times"/>
          <w:lang w:val="en-US"/>
        </w:rPr>
        <w:t xml:space="preserve"> and mutually adjust their expectations of the other as well as examine their own values and beliefs to see whether those tensions and conflicts can be transformed in such a way that enables both parties to flourish (</w:t>
      </w:r>
      <w:r w:rsidRPr="00A85EF9">
        <w:rPr>
          <w:rFonts w:ascii="Times" w:hAnsi="Times"/>
          <w:i/>
          <w:iCs/>
          <w:lang w:val="en-US"/>
        </w:rPr>
        <w:t>transformation</w:t>
      </w:r>
      <w:r w:rsidRPr="00A85EF9">
        <w:rPr>
          <w:rFonts w:ascii="Times" w:hAnsi="Times"/>
          <w:lang w:val="en-US"/>
        </w:rPr>
        <w:t xml:space="preserve">). Finally, since these relationships may always be in flux as a result of people’s varied dispositions, and their interactions with the changing environment, it may be the prior stages need to be </w:t>
      </w:r>
      <w:r w:rsidRPr="00A85EF9">
        <w:rPr>
          <w:rFonts w:ascii="Times" w:hAnsi="Times"/>
          <w:i/>
          <w:iCs/>
          <w:lang w:val="en-US"/>
        </w:rPr>
        <w:t>renewed</w:t>
      </w:r>
      <w:r w:rsidRPr="00A85EF9">
        <w:rPr>
          <w:rFonts w:ascii="Times" w:hAnsi="Times"/>
          <w:lang w:val="en-US"/>
        </w:rPr>
        <w:t xml:space="preserve"> continually. In short, a harmonious social relationship is ‘dynamic’ in the sense that it is likely to change often and ‘constructive’ in the sense that it tries to reconcile the tensions between individuals due to their different beliefs and values without squashing those differences or trying to command conformity. </w:t>
      </w:r>
    </w:p>
    <w:p w14:paraId="6CDBA8E8" w14:textId="77777777" w:rsidR="00B92230" w:rsidRPr="00A85EF9" w:rsidRDefault="00B92230" w:rsidP="00B92230">
      <w:pPr>
        <w:rPr>
          <w:rFonts w:ascii="Times" w:hAnsi="Times"/>
          <w:lang w:val="en-US"/>
        </w:rPr>
      </w:pPr>
    </w:p>
    <w:p w14:paraId="41EBB5EE" w14:textId="77777777" w:rsidR="00B92230" w:rsidRPr="00A85EF9" w:rsidRDefault="00B92230" w:rsidP="00B92230">
      <w:pPr>
        <w:rPr>
          <w:rFonts w:ascii="Times" w:hAnsi="Times"/>
          <w:b/>
          <w:bCs/>
          <w:lang w:val="en-US"/>
        </w:rPr>
      </w:pPr>
      <w:r w:rsidRPr="00A85EF9">
        <w:rPr>
          <w:rFonts w:ascii="Times" w:hAnsi="Times"/>
          <w:b/>
          <w:bCs/>
          <w:lang w:val="en-US"/>
        </w:rPr>
        <w:lastRenderedPageBreak/>
        <w:t>3.2 Harmony’s Relation to Echo Chambers</w:t>
      </w:r>
    </w:p>
    <w:p w14:paraId="0AAF49CD" w14:textId="0743B191" w:rsidR="00B92230" w:rsidRPr="00A85EF9" w:rsidRDefault="00B92230" w:rsidP="00B92230">
      <w:pPr>
        <w:rPr>
          <w:rFonts w:ascii="Times" w:hAnsi="Times"/>
          <w:lang w:val="en-US"/>
        </w:rPr>
      </w:pPr>
      <w:r w:rsidRPr="00A85EF9">
        <w:rPr>
          <w:rFonts w:ascii="Times" w:hAnsi="Times"/>
          <w:lang w:val="en-US"/>
        </w:rPr>
        <w:t xml:space="preserve">The above still might sound abstract, but we can make it more concrete by considering an example of a paradigmatically </w:t>
      </w:r>
      <w:r w:rsidRPr="00A85EF9">
        <w:rPr>
          <w:rFonts w:ascii="Times" w:hAnsi="Times"/>
          <w:i/>
          <w:iCs/>
          <w:lang w:val="en-US"/>
        </w:rPr>
        <w:t xml:space="preserve">disharmonious </w:t>
      </w:r>
      <w:r w:rsidRPr="00A85EF9">
        <w:rPr>
          <w:rFonts w:ascii="Times" w:hAnsi="Times"/>
          <w:lang w:val="en-US"/>
        </w:rPr>
        <w:t>social relationship. My view is that the relationships between individuals inside and outside of echo chambers fit this description (or perhaps those relationships between members of different echo chambers</w:t>
      </w:r>
      <w:r w:rsidR="003F6F3E" w:rsidRPr="00A85EF9">
        <w:rPr>
          <w:rFonts w:ascii="Times" w:hAnsi="Times"/>
          <w:lang w:val="en-US"/>
        </w:rPr>
        <w:t xml:space="preserve">, for example, the dynamics between </w:t>
      </w:r>
      <w:r w:rsidR="00594B28" w:rsidRPr="00A85EF9">
        <w:rPr>
          <w:rFonts w:ascii="Times" w:hAnsi="Times"/>
          <w:lang w:val="en-US"/>
        </w:rPr>
        <w:t xml:space="preserve">fervent </w:t>
      </w:r>
      <w:r w:rsidR="003724A6" w:rsidRPr="00A85EF9">
        <w:rPr>
          <w:rFonts w:ascii="Times" w:hAnsi="Times"/>
          <w:lang w:val="en-US"/>
        </w:rPr>
        <w:t>right-wing</w:t>
      </w:r>
      <w:r w:rsidR="003F6F3E" w:rsidRPr="00A85EF9">
        <w:rPr>
          <w:rFonts w:ascii="Times" w:hAnsi="Times"/>
          <w:lang w:val="en-US"/>
        </w:rPr>
        <w:t xml:space="preserve"> and </w:t>
      </w:r>
      <w:r w:rsidR="003724A6" w:rsidRPr="00A85EF9">
        <w:rPr>
          <w:rFonts w:ascii="Times" w:hAnsi="Times"/>
          <w:lang w:val="en-US"/>
        </w:rPr>
        <w:t>left-wing political partisans</w:t>
      </w:r>
      <w:r w:rsidRPr="00A85EF9">
        <w:rPr>
          <w:rFonts w:ascii="Times" w:hAnsi="Times"/>
          <w:lang w:val="en-US"/>
        </w:rPr>
        <w:t>)</w:t>
      </w:r>
      <w:r w:rsidR="003F6F3E" w:rsidRPr="00A85EF9">
        <w:rPr>
          <w:rFonts w:ascii="Times" w:hAnsi="Times"/>
          <w:lang w:val="en-US"/>
        </w:rPr>
        <w:t>.</w:t>
      </w:r>
      <w:r w:rsidRPr="00A85EF9">
        <w:rPr>
          <w:rFonts w:ascii="Times" w:hAnsi="Times"/>
          <w:lang w:val="en-US"/>
        </w:rPr>
        <w:t xml:space="preserve"> Consider again the stages above. It seems clear that these individuals have passed through the heterogeneity stage while remaining locked at the tension</w:t>
      </w:r>
      <w:r w:rsidRPr="00A85EF9">
        <w:rPr>
          <w:rFonts w:ascii="Times" w:hAnsi="Times"/>
          <w:i/>
          <w:iCs/>
          <w:lang w:val="en-US"/>
        </w:rPr>
        <w:t xml:space="preserve"> </w:t>
      </w:r>
      <w:r w:rsidRPr="00A85EF9">
        <w:rPr>
          <w:rFonts w:ascii="Times" w:hAnsi="Times"/>
          <w:lang w:val="en-US"/>
        </w:rPr>
        <w:t>stage. In support of this point, we can draw on the research conducted by political scientists on ‘affective polarization’</w:t>
      </w:r>
      <w:r w:rsidR="00455CCA" w:rsidRPr="00A85EF9">
        <w:rPr>
          <w:rFonts w:ascii="Times" w:hAnsi="Times"/>
          <w:lang w:val="en-US"/>
        </w:rPr>
        <w:t>.</w:t>
      </w:r>
      <w:r w:rsidRPr="00A85EF9">
        <w:rPr>
          <w:rFonts w:ascii="Times" w:hAnsi="Times"/>
          <w:lang w:val="en-US"/>
        </w:rPr>
        <w:t xml:space="preserve"> </w:t>
      </w:r>
      <w:r w:rsidR="00455CCA" w:rsidRPr="00A85EF9">
        <w:rPr>
          <w:rFonts w:ascii="Times" w:hAnsi="Times"/>
          <w:lang w:val="en-US"/>
        </w:rPr>
        <w:t>This research</w:t>
      </w:r>
      <w:r w:rsidRPr="00A85EF9">
        <w:rPr>
          <w:rFonts w:ascii="Times" w:hAnsi="Times"/>
          <w:lang w:val="en-US"/>
        </w:rPr>
        <w:t xml:space="preserve"> shows that we have become more positively disposed toward our in-group while simultaneously holding very negative beliefs about out-groups</w:t>
      </w:r>
      <w:r w:rsidR="006A7F21" w:rsidRPr="00A85EF9">
        <w:rPr>
          <w:rFonts w:ascii="Times" w:hAnsi="Times"/>
          <w:lang w:val="en-US"/>
        </w:rPr>
        <w:t>.</w:t>
      </w:r>
      <w:r w:rsidR="00503AE1" w:rsidRPr="00A85EF9">
        <w:rPr>
          <w:rStyle w:val="EndnoteReference"/>
          <w:rFonts w:ascii="Times" w:hAnsi="Times"/>
          <w:lang w:val="en-US"/>
        </w:rPr>
        <w:endnoteReference w:id="34"/>
      </w:r>
      <w:r w:rsidRPr="00A85EF9">
        <w:rPr>
          <w:rFonts w:ascii="Times" w:hAnsi="Times"/>
          <w:lang w:val="en-US"/>
        </w:rPr>
        <w:t xml:space="preserve"> Robert </w:t>
      </w:r>
      <w:proofErr w:type="spellStart"/>
      <w:r w:rsidR="00695AF7" w:rsidRPr="00A85EF9">
        <w:rPr>
          <w:rFonts w:ascii="Times" w:hAnsi="Times"/>
          <w:lang w:val="en-US"/>
        </w:rPr>
        <w:t>Talisse</w:t>
      </w:r>
      <w:proofErr w:type="spellEnd"/>
      <w:r w:rsidRPr="00A85EF9">
        <w:rPr>
          <w:rFonts w:ascii="Times" w:hAnsi="Times"/>
          <w:lang w:val="en-US"/>
        </w:rPr>
        <w:t xml:space="preserve"> suggests that this means we define our own social and political identities in terms of what we oppose and we think </w:t>
      </w:r>
      <w:r w:rsidRPr="00A85EF9">
        <w:rPr>
          <w:rFonts w:ascii="Times" w:hAnsi="Times"/>
          <w:i/>
          <w:iCs/>
          <w:lang w:val="en-US"/>
        </w:rPr>
        <w:t xml:space="preserve">through </w:t>
      </w:r>
      <w:r w:rsidRPr="00A85EF9">
        <w:rPr>
          <w:rFonts w:ascii="Times" w:hAnsi="Times"/>
          <w:lang w:val="en-US"/>
        </w:rPr>
        <w:t>our social affiliation.</w:t>
      </w:r>
      <w:r w:rsidR="00032CF6" w:rsidRPr="00A85EF9">
        <w:rPr>
          <w:rStyle w:val="EndnoteReference"/>
          <w:rFonts w:ascii="Times" w:hAnsi="Times"/>
          <w:lang w:val="en-US"/>
        </w:rPr>
        <w:endnoteReference w:id="35"/>
      </w:r>
      <w:r w:rsidRPr="00A85EF9">
        <w:rPr>
          <w:rFonts w:ascii="Times" w:hAnsi="Times"/>
          <w:lang w:val="en-US"/>
        </w:rPr>
        <w:t xml:space="preserve"> In other words, we do not think </w:t>
      </w:r>
      <w:r w:rsidRPr="00A85EF9">
        <w:rPr>
          <w:rFonts w:ascii="Times" w:hAnsi="Times"/>
          <w:i/>
          <w:iCs/>
          <w:lang w:val="en-US"/>
        </w:rPr>
        <w:t>about</w:t>
      </w:r>
      <w:r w:rsidRPr="00A85EF9">
        <w:rPr>
          <w:rFonts w:ascii="Times" w:hAnsi="Times"/>
          <w:lang w:val="en-US"/>
        </w:rPr>
        <w:t xml:space="preserve"> political issues and our fellow citizens independently of our complex social network. Perhaps the most striking observation is that the dislike is not</w:t>
      </w:r>
      <w:r w:rsidRPr="00A85EF9">
        <w:rPr>
          <w:rFonts w:ascii="Times" w:hAnsi="Times"/>
          <w:i/>
          <w:iCs/>
          <w:lang w:val="en-US"/>
        </w:rPr>
        <w:t xml:space="preserve"> </w:t>
      </w:r>
      <w:r w:rsidRPr="00A85EF9">
        <w:rPr>
          <w:rFonts w:ascii="Times" w:hAnsi="Times"/>
          <w:lang w:val="en-US"/>
        </w:rPr>
        <w:t xml:space="preserve">confined to others’ views or beliefs. As </w:t>
      </w:r>
      <w:proofErr w:type="spellStart"/>
      <w:r w:rsidRPr="00A85EF9">
        <w:rPr>
          <w:rFonts w:ascii="Times" w:hAnsi="Times"/>
          <w:lang w:val="en-US"/>
        </w:rPr>
        <w:t>Talisse</w:t>
      </w:r>
      <w:proofErr w:type="spellEnd"/>
      <w:r w:rsidRPr="00A85EF9">
        <w:rPr>
          <w:rFonts w:ascii="Times" w:hAnsi="Times"/>
          <w:lang w:val="en-US"/>
        </w:rPr>
        <w:t xml:space="preserve"> puts it, quoting empirical research: “w</w:t>
      </w:r>
      <w:r w:rsidRPr="00A85EF9">
        <w:rPr>
          <w:rFonts w:ascii="Times" w:hAnsi="Times"/>
        </w:rPr>
        <w:t>e also find their nonpolitical behavior disagreeable. The clothes they wear, the vehicles they drive, the food they eat, their preferred modes of entertainment, their pastimes, and more are all sites of cross-partisan contempt.”</w:t>
      </w:r>
      <w:r w:rsidR="00142104" w:rsidRPr="00A85EF9">
        <w:rPr>
          <w:rStyle w:val="EndnoteReference"/>
          <w:rFonts w:ascii="Times" w:hAnsi="Times"/>
        </w:rPr>
        <w:endnoteReference w:id="36"/>
      </w:r>
      <w:r w:rsidRPr="00A85EF9">
        <w:rPr>
          <w:rFonts w:ascii="Times" w:hAnsi="Times"/>
          <w:lang w:val="en-US"/>
        </w:rPr>
        <w:t xml:space="preserve"> In short, all this makes it more likely that these social relationships remain locked at the tension stage.</w:t>
      </w:r>
    </w:p>
    <w:p w14:paraId="01AEE4E4" w14:textId="0B81CB7D" w:rsidR="00B92230" w:rsidRPr="00A85EF9" w:rsidRDefault="00B92230" w:rsidP="00B92230">
      <w:pPr>
        <w:ind w:firstLine="720"/>
        <w:rPr>
          <w:rFonts w:ascii="Times" w:hAnsi="Times"/>
          <w:lang w:val="en-US"/>
        </w:rPr>
      </w:pPr>
      <w:r w:rsidRPr="00A85EF9">
        <w:rPr>
          <w:rFonts w:ascii="Times" w:hAnsi="Times"/>
          <w:lang w:val="en-US"/>
        </w:rPr>
        <w:t>The conditions to which these social relationships are subject make it incredibly difficult to proceed toward the coordination and transformation stages of a harmonious relationship. In my view, both individuals in the relationship are somewhat to blame for the disharmony.</w:t>
      </w:r>
      <w:r w:rsidRPr="00A85EF9">
        <w:rPr>
          <w:rStyle w:val="EndnoteReference"/>
          <w:rFonts w:ascii="Times" w:hAnsi="Times"/>
          <w:lang w:val="en-US"/>
        </w:rPr>
        <w:endnoteReference w:id="37"/>
      </w:r>
      <w:r w:rsidRPr="00A85EF9">
        <w:rPr>
          <w:rFonts w:ascii="Times" w:hAnsi="Times"/>
          <w:lang w:val="en-US"/>
        </w:rPr>
        <w:t xml:space="preserve"> Rather than seeking to reconcile their differences, echo-chambered individuals may fail to gain knowledge of the world, communicate only with one another and be part of a limited community disconnected to civil society. Along the </w:t>
      </w:r>
      <w:r w:rsidRPr="00A85EF9">
        <w:rPr>
          <w:rFonts w:ascii="Times" w:hAnsi="Times"/>
          <w:i/>
          <w:iCs/>
          <w:lang w:val="en-US"/>
        </w:rPr>
        <w:t xml:space="preserve">Analects </w:t>
      </w:r>
      <w:r w:rsidRPr="00A85EF9">
        <w:rPr>
          <w:rFonts w:ascii="Times" w:hAnsi="Times"/>
          <w:lang w:val="en-US"/>
        </w:rPr>
        <w:t>quote above, we might say they ‘echo’ each other too much and too often seek the comforts of sameness-of-opinion. By contrast, I think it is plausible to describe those outside the echo chamber as having become too frustrated or bitter to deal with these individuals and their ‘extreme’ or often ‘bizarre’ beliefs about the world. For example, many family homes have become divisive environments because some members maintain there is a ‘Jewish Conspiracy’</w:t>
      </w:r>
      <w:r w:rsidR="006678EB" w:rsidRPr="00A85EF9">
        <w:rPr>
          <w:rFonts w:ascii="Times" w:hAnsi="Times"/>
          <w:lang w:val="en-US"/>
        </w:rPr>
        <w:t xml:space="preserve"> where others do not</w:t>
      </w:r>
      <w:r w:rsidRPr="00A85EF9">
        <w:rPr>
          <w:rFonts w:ascii="Times" w:hAnsi="Times"/>
          <w:lang w:val="en-US"/>
        </w:rPr>
        <w:t xml:space="preserve">. This often leads to exasperating and heated arguments which make it more difficult to break up those ‘echoes’. Attempts to reconcile differences are met with the stubbornness of echo-chambered individuals. The problem is not just that both sides cannot reach a mutual agreement, but that their negative perceptions of each other dispose them </w:t>
      </w:r>
      <w:r w:rsidRPr="00A85EF9">
        <w:rPr>
          <w:rFonts w:ascii="Times" w:hAnsi="Times"/>
          <w:i/>
          <w:iCs/>
          <w:lang w:val="en-US"/>
        </w:rPr>
        <w:t xml:space="preserve">not </w:t>
      </w:r>
      <w:r w:rsidRPr="00A85EF9">
        <w:rPr>
          <w:rFonts w:ascii="Times" w:hAnsi="Times"/>
          <w:lang w:val="en-US"/>
        </w:rPr>
        <w:t xml:space="preserve">to want to. </w:t>
      </w:r>
    </w:p>
    <w:p w14:paraId="2D8FA0C6" w14:textId="3A2B8F5D" w:rsidR="00B92230" w:rsidRPr="00A85EF9" w:rsidRDefault="00B92230" w:rsidP="00B92230">
      <w:pPr>
        <w:ind w:firstLine="720"/>
        <w:rPr>
          <w:rFonts w:ascii="Times" w:hAnsi="Times"/>
          <w:lang w:val="en-US"/>
        </w:rPr>
      </w:pPr>
      <w:r w:rsidRPr="00A85EF9">
        <w:rPr>
          <w:rFonts w:ascii="Times" w:hAnsi="Times"/>
          <w:lang w:val="en-US"/>
        </w:rPr>
        <w:t xml:space="preserve">I think this suggests that calls for civility, as the concept is commonly understood, are likely to fall short. While it is important to attempt constructive dialogue with a disagreeing other, we must first address the disharmony of social relationships before suggesting that individuals in them act civilly. In particular, I argue here for a number of behaviors and dispositions individuals must cultivate in themselves to start treating the other with civility. It might sound unpalatable to suggest I focus on improving my own behaviors when encountering those </w:t>
      </w:r>
      <w:r w:rsidR="009905F7" w:rsidRPr="00A85EF9">
        <w:rPr>
          <w:rFonts w:ascii="Times" w:hAnsi="Times"/>
          <w:lang w:val="en-US"/>
        </w:rPr>
        <w:t>I</w:t>
      </w:r>
      <w:r w:rsidRPr="00A85EF9">
        <w:rPr>
          <w:rFonts w:ascii="Times" w:hAnsi="Times"/>
          <w:lang w:val="en-US"/>
        </w:rPr>
        <w:t xml:space="preserve"> disagree</w:t>
      </w:r>
      <w:r w:rsidR="009905F7" w:rsidRPr="00A85EF9">
        <w:rPr>
          <w:rFonts w:ascii="Times" w:hAnsi="Times"/>
          <w:lang w:val="en-US"/>
        </w:rPr>
        <w:t xml:space="preserve"> wit</w:t>
      </w:r>
      <w:r w:rsidR="00142104" w:rsidRPr="00A85EF9">
        <w:rPr>
          <w:rFonts w:ascii="Times" w:hAnsi="Times"/>
          <w:lang w:val="en-US"/>
        </w:rPr>
        <w:t>h</w:t>
      </w:r>
      <w:r w:rsidR="009905F7" w:rsidRPr="00A85EF9">
        <w:rPr>
          <w:rFonts w:ascii="Times" w:hAnsi="Times"/>
          <w:lang w:val="en-US"/>
        </w:rPr>
        <w:t xml:space="preserve"> </w:t>
      </w:r>
      <w:r w:rsidRPr="00A85EF9">
        <w:rPr>
          <w:rFonts w:ascii="Times" w:hAnsi="Times"/>
          <w:lang w:val="en-US"/>
        </w:rPr>
        <w:t>or whose beliefs I find bizarre. Surely, the onus is on them to drop the beliefs of their echo chamber.</w:t>
      </w:r>
    </w:p>
    <w:p w14:paraId="7A178A45" w14:textId="713BC289" w:rsidR="00B92230" w:rsidRPr="00A85EF9" w:rsidRDefault="00B92230" w:rsidP="00B92230">
      <w:pPr>
        <w:ind w:firstLine="720"/>
        <w:rPr>
          <w:rFonts w:ascii="Times" w:hAnsi="Times"/>
          <w:lang w:val="en-US"/>
        </w:rPr>
      </w:pPr>
      <w:r w:rsidRPr="00A85EF9">
        <w:rPr>
          <w:rFonts w:ascii="Times" w:hAnsi="Times"/>
          <w:lang w:val="en-US"/>
        </w:rPr>
        <w:t>However, I think that focusing solely on what echo-chambered individuals may be required to do misses out on the other side of that social relationship and the non-ideal behaviors that the ‘</w:t>
      </w:r>
      <w:proofErr w:type="spellStart"/>
      <w:r w:rsidRPr="00A85EF9">
        <w:rPr>
          <w:rFonts w:ascii="Times" w:hAnsi="Times"/>
          <w:lang w:val="en-US"/>
        </w:rPr>
        <w:t>nonecho</w:t>
      </w:r>
      <w:proofErr w:type="spellEnd"/>
      <w:r w:rsidRPr="00A85EF9">
        <w:rPr>
          <w:rFonts w:ascii="Times" w:hAnsi="Times"/>
          <w:lang w:val="en-US"/>
        </w:rPr>
        <w:t xml:space="preserve">-chambered’ are displaying. </w:t>
      </w:r>
      <w:r w:rsidR="003B76AD" w:rsidRPr="00A85EF9">
        <w:rPr>
          <w:rFonts w:ascii="Times" w:hAnsi="Times"/>
          <w:lang w:val="en-US"/>
        </w:rPr>
        <w:t>Here, I am referring to those</w:t>
      </w:r>
      <w:r w:rsidR="00AD363B" w:rsidRPr="00A85EF9">
        <w:rPr>
          <w:rFonts w:ascii="Times" w:hAnsi="Times"/>
          <w:lang w:val="en-US"/>
        </w:rPr>
        <w:t xml:space="preserve"> not in echo chambers who want to engage others </w:t>
      </w:r>
      <w:r w:rsidR="003B76AD" w:rsidRPr="00A85EF9">
        <w:rPr>
          <w:rFonts w:ascii="Times" w:hAnsi="Times"/>
          <w:lang w:val="en-US"/>
        </w:rPr>
        <w:t xml:space="preserve">but </w:t>
      </w:r>
      <w:r w:rsidR="00AD363B" w:rsidRPr="00A85EF9">
        <w:rPr>
          <w:rFonts w:ascii="Times" w:hAnsi="Times"/>
          <w:lang w:val="en-US"/>
        </w:rPr>
        <w:t xml:space="preserve">may often exhibit uncivil behaviors. </w:t>
      </w:r>
      <w:r w:rsidRPr="00A85EF9">
        <w:rPr>
          <w:rFonts w:ascii="Times" w:hAnsi="Times"/>
          <w:lang w:val="en-US"/>
        </w:rPr>
        <w:t xml:space="preserve">Even if the burden lies primarily on the echo-chambered to modify their behavior, that does not absolve others of the minimal responsibility to </w:t>
      </w:r>
      <w:r w:rsidRPr="00A85EF9">
        <w:rPr>
          <w:rFonts w:ascii="Times" w:hAnsi="Times"/>
          <w:i/>
          <w:iCs/>
          <w:lang w:val="en-US"/>
        </w:rPr>
        <w:t>not</w:t>
      </w:r>
      <w:r w:rsidRPr="00A85EF9">
        <w:rPr>
          <w:rFonts w:ascii="Times" w:hAnsi="Times"/>
          <w:lang w:val="en-US"/>
        </w:rPr>
        <w:t xml:space="preserve"> exacerbate these disharmonious social relationships. Such disharmony would be exacerbated if the </w:t>
      </w:r>
      <w:proofErr w:type="spellStart"/>
      <w:r w:rsidRPr="00A85EF9">
        <w:rPr>
          <w:rFonts w:ascii="Times" w:hAnsi="Times"/>
          <w:lang w:val="en-US"/>
        </w:rPr>
        <w:t>nonecho</w:t>
      </w:r>
      <w:proofErr w:type="spellEnd"/>
      <w:r w:rsidRPr="00A85EF9">
        <w:rPr>
          <w:rFonts w:ascii="Times" w:hAnsi="Times"/>
          <w:lang w:val="en-US"/>
        </w:rPr>
        <w:t xml:space="preserve">-chambered made no effort to repair or manage their social relationships with others. </w:t>
      </w:r>
    </w:p>
    <w:p w14:paraId="74206EB3" w14:textId="7AAD2317" w:rsidR="00B92230" w:rsidRPr="00A85EF9" w:rsidRDefault="00B92230" w:rsidP="00B92230">
      <w:pPr>
        <w:ind w:firstLine="720"/>
        <w:rPr>
          <w:rFonts w:ascii="Times" w:hAnsi="Times"/>
          <w:lang w:val="en-US"/>
        </w:rPr>
      </w:pPr>
      <w:r w:rsidRPr="00A85EF9">
        <w:rPr>
          <w:rFonts w:ascii="Times" w:hAnsi="Times"/>
          <w:lang w:val="en-US"/>
        </w:rPr>
        <w:lastRenderedPageBreak/>
        <w:t xml:space="preserve">The idea that </w:t>
      </w:r>
      <w:r w:rsidRPr="00A85EF9">
        <w:rPr>
          <w:rFonts w:ascii="Times" w:hAnsi="Times"/>
          <w:i/>
          <w:iCs/>
          <w:lang w:val="en-US"/>
        </w:rPr>
        <w:t>self-improvement</w:t>
      </w:r>
      <w:r w:rsidRPr="00A85EF9">
        <w:rPr>
          <w:rFonts w:ascii="Times" w:hAnsi="Times"/>
          <w:lang w:val="en-US"/>
        </w:rPr>
        <w:t xml:space="preserve"> may help us deal with the problems of our social relations with others is a familiar one in the Confucian tradition. </w:t>
      </w:r>
      <w:r w:rsidR="00142104" w:rsidRPr="00A85EF9">
        <w:rPr>
          <w:rFonts w:ascii="Times" w:hAnsi="Times"/>
          <w:lang w:val="en-US"/>
        </w:rPr>
        <w:t xml:space="preserve">Confucius’ counsel </w:t>
      </w:r>
      <w:r w:rsidRPr="00A85EF9">
        <w:rPr>
          <w:rFonts w:ascii="Times" w:hAnsi="Times"/>
          <w:lang w:val="en-US"/>
        </w:rPr>
        <w:t xml:space="preserve">is helpful here: “when you meet an </w:t>
      </w:r>
      <w:r w:rsidRPr="00A85EF9">
        <w:rPr>
          <w:rFonts w:ascii="Times" w:hAnsi="Times"/>
          <w:i/>
          <w:iCs/>
          <w:lang w:val="en-US"/>
        </w:rPr>
        <w:t>unworthy</w:t>
      </w:r>
      <w:r w:rsidRPr="00A85EF9">
        <w:rPr>
          <w:rFonts w:ascii="Times" w:hAnsi="Times"/>
          <w:lang w:val="en-US"/>
        </w:rPr>
        <w:t xml:space="preserve"> [own emphasis] person, turn inward and examine your own conduct.”</w:t>
      </w:r>
      <w:r w:rsidR="00B40E01" w:rsidRPr="00A85EF9">
        <w:rPr>
          <w:rStyle w:val="EndnoteReference"/>
          <w:rFonts w:ascii="Times" w:hAnsi="Times"/>
          <w:lang w:val="en-US"/>
        </w:rPr>
        <w:endnoteReference w:id="38"/>
      </w:r>
      <w:r w:rsidRPr="00A85EF9">
        <w:rPr>
          <w:rFonts w:ascii="Times" w:hAnsi="Times"/>
          <w:lang w:val="en-US"/>
        </w:rPr>
        <w:t xml:space="preserve"> Here, the ‘unworthy’ might refer to people whose beliefs and values you find problematic and whose actions make them liable to moral criticism. When we examine our own conduct, we might find ways that our behaviors and dispositions exacerbate a disharmonious social relationship. Not only that, but we may find that modifying those outward behaviors and dispositions towards the ‘unworthy’ can make those people more receptive to change and reflect those very same behaviors. </w:t>
      </w:r>
    </w:p>
    <w:p w14:paraId="1B43D020" w14:textId="0AB627AD" w:rsidR="00B92230" w:rsidRPr="00A85EF9" w:rsidRDefault="00B92230" w:rsidP="00B92230">
      <w:pPr>
        <w:ind w:firstLine="720"/>
        <w:rPr>
          <w:rFonts w:ascii="Times" w:hAnsi="Times"/>
          <w:lang w:val="en-US"/>
        </w:rPr>
      </w:pPr>
      <w:r w:rsidRPr="00A85EF9">
        <w:rPr>
          <w:rFonts w:ascii="Times" w:hAnsi="Times"/>
          <w:lang w:val="en-US"/>
        </w:rPr>
        <w:t xml:space="preserve">In support of this, </w:t>
      </w:r>
      <w:r w:rsidR="00843026" w:rsidRPr="00A85EF9">
        <w:rPr>
          <w:rFonts w:ascii="Times" w:hAnsi="Times"/>
          <w:lang w:val="en-US"/>
        </w:rPr>
        <w:t>Amy Olberding</w:t>
      </w:r>
      <w:r w:rsidRPr="00A85EF9">
        <w:rPr>
          <w:rFonts w:ascii="Times" w:hAnsi="Times"/>
          <w:lang w:val="en-US"/>
        </w:rPr>
        <w:t xml:space="preserve"> cites research on emotional mirroring to empirically defend the beneficial effects on others that may result from observing a good person’s behaviors and dispositions. She describes it as involving the involuntary mimicking of another’s outward bodily behaviors, subsequently expressing those behaviors </w:t>
      </w:r>
      <w:proofErr w:type="gramStart"/>
      <w:r w:rsidRPr="00A85EF9">
        <w:rPr>
          <w:rFonts w:ascii="Times" w:hAnsi="Times"/>
          <w:lang w:val="en-US"/>
        </w:rPr>
        <w:t>ourselves</w:t>
      </w:r>
      <w:proofErr w:type="gramEnd"/>
      <w:r w:rsidRPr="00A85EF9">
        <w:rPr>
          <w:rFonts w:ascii="Times" w:hAnsi="Times"/>
          <w:lang w:val="en-US"/>
        </w:rPr>
        <w:t>, and actually feeling the emotions expressed by others. To add to that, human beings have been found to possess what are called “mirror neurons” which are brain cells that fire both when an organism performs an act and also when another organism is perceived performing a similar act</w:t>
      </w:r>
      <w:r w:rsidR="005E251C" w:rsidRPr="00A85EF9">
        <w:rPr>
          <w:rFonts w:ascii="Times" w:hAnsi="Times"/>
          <w:lang w:val="en-US"/>
        </w:rPr>
        <w:t>.</w:t>
      </w:r>
      <w:r w:rsidR="00503AE1" w:rsidRPr="00A85EF9">
        <w:rPr>
          <w:rStyle w:val="EndnoteReference"/>
          <w:rFonts w:ascii="Times" w:hAnsi="Times"/>
          <w:lang w:val="en-US"/>
        </w:rPr>
        <w:endnoteReference w:id="39"/>
      </w:r>
      <w:r w:rsidRPr="00A85EF9">
        <w:rPr>
          <w:rFonts w:ascii="Times" w:hAnsi="Times"/>
          <w:lang w:val="en-US"/>
        </w:rPr>
        <w:t xml:space="preserve"> They are thought to offer the best explanation for how individuals socially learn from one another</w:t>
      </w:r>
      <w:r w:rsidR="005E251C" w:rsidRPr="00A85EF9">
        <w:rPr>
          <w:rFonts w:ascii="Times" w:hAnsi="Times"/>
          <w:lang w:val="en-US"/>
        </w:rPr>
        <w:t>.</w:t>
      </w:r>
      <w:r w:rsidR="00503AE1" w:rsidRPr="00A85EF9">
        <w:rPr>
          <w:rStyle w:val="EndnoteReference"/>
          <w:rFonts w:ascii="Times" w:hAnsi="Times"/>
          <w:lang w:val="en-US"/>
        </w:rPr>
        <w:endnoteReference w:id="40"/>
      </w:r>
      <w:r w:rsidR="005E251C" w:rsidRPr="00A85EF9">
        <w:rPr>
          <w:rFonts w:ascii="Times" w:hAnsi="Times"/>
          <w:lang w:val="en-US"/>
        </w:rPr>
        <w:t xml:space="preserve"> </w:t>
      </w:r>
      <w:r w:rsidRPr="00A85EF9">
        <w:rPr>
          <w:rFonts w:ascii="Times" w:hAnsi="Times"/>
          <w:lang w:val="en-US"/>
        </w:rPr>
        <w:t xml:space="preserve">As such, this seems </w:t>
      </w:r>
      <w:r w:rsidR="00AD363B" w:rsidRPr="00A85EF9">
        <w:rPr>
          <w:rFonts w:ascii="Times" w:hAnsi="Times"/>
          <w:lang w:val="en-US"/>
        </w:rPr>
        <w:t xml:space="preserve">to </w:t>
      </w:r>
      <w:r w:rsidRPr="00A85EF9">
        <w:rPr>
          <w:rFonts w:ascii="Times" w:hAnsi="Times"/>
          <w:lang w:val="en-US"/>
        </w:rPr>
        <w:t>support the efficacy of the socio-moral learning processes that Confucian thinkers have proposed. More importantly, it helps defend the plausibility of examining and modifying one’s conduct in order to improve our social relationships with others.</w:t>
      </w:r>
    </w:p>
    <w:p w14:paraId="13942249" w14:textId="77777777" w:rsidR="00B92230" w:rsidRPr="00A85EF9" w:rsidRDefault="00B92230" w:rsidP="00B92230">
      <w:pPr>
        <w:rPr>
          <w:rFonts w:ascii="Times" w:hAnsi="Times"/>
          <w:lang w:val="en-US"/>
        </w:rPr>
      </w:pPr>
    </w:p>
    <w:p w14:paraId="34F40903" w14:textId="77777777" w:rsidR="00B92230" w:rsidRPr="00A85EF9" w:rsidRDefault="00B92230" w:rsidP="00B92230">
      <w:pPr>
        <w:rPr>
          <w:rFonts w:ascii="Times" w:hAnsi="Times"/>
          <w:b/>
          <w:bCs/>
          <w:lang w:val="en-US"/>
        </w:rPr>
      </w:pPr>
      <w:r w:rsidRPr="00A85EF9">
        <w:rPr>
          <w:rFonts w:ascii="Times" w:hAnsi="Times"/>
          <w:b/>
          <w:bCs/>
          <w:lang w:val="en-US"/>
        </w:rPr>
        <w:t>3.3 Existing Work on Harmonizing</w:t>
      </w:r>
    </w:p>
    <w:p w14:paraId="110A7E4D" w14:textId="77777777" w:rsidR="00B92230" w:rsidRPr="00A85EF9" w:rsidRDefault="00B92230" w:rsidP="00B92230">
      <w:pPr>
        <w:rPr>
          <w:rFonts w:ascii="Times" w:hAnsi="Times"/>
          <w:lang w:val="en-US"/>
        </w:rPr>
      </w:pPr>
      <w:r w:rsidRPr="00A85EF9">
        <w:rPr>
          <w:rFonts w:ascii="Times" w:hAnsi="Times"/>
          <w:lang w:val="en-US"/>
        </w:rPr>
        <w:t xml:space="preserve">So far, we know that harmony is a kind of moral ideal or standard that outlines a process through which people’s different social relationships might progress. The ways in which social relationships have been impacted by echo chambers have left them in the tension stage. In order to progress toward the coordination and transformation stages, I suggested that the </w:t>
      </w:r>
      <w:proofErr w:type="spellStart"/>
      <w:r w:rsidRPr="00A85EF9">
        <w:rPr>
          <w:rFonts w:ascii="Times" w:hAnsi="Times"/>
          <w:lang w:val="en-US"/>
        </w:rPr>
        <w:t>nonecho</w:t>
      </w:r>
      <w:proofErr w:type="spellEnd"/>
      <w:r w:rsidRPr="00A85EF9">
        <w:rPr>
          <w:rFonts w:ascii="Times" w:hAnsi="Times"/>
          <w:lang w:val="en-US"/>
        </w:rPr>
        <w:t>-chambered must learn how to harmonize with others but this raises a question:</w:t>
      </w:r>
    </w:p>
    <w:p w14:paraId="5A9C0B04" w14:textId="517218FC" w:rsidR="00B92230" w:rsidRPr="00A85EF9" w:rsidRDefault="00B92230" w:rsidP="00B92230">
      <w:pPr>
        <w:rPr>
          <w:rFonts w:ascii="Times" w:hAnsi="Times"/>
          <w:lang w:val="en-US"/>
        </w:rPr>
      </w:pPr>
      <w:r w:rsidRPr="00A85EF9">
        <w:rPr>
          <w:rFonts w:ascii="Times" w:hAnsi="Times"/>
          <w:lang w:val="en-US"/>
        </w:rPr>
        <w:t>Which actions and which ways of acting count as satisfying the standard of harmony? Unfortunately, Confucius does not offer direct advice on this question. Recently, Amy</w:t>
      </w:r>
      <w:r w:rsidR="00AA7A1A" w:rsidRPr="00A85EF9">
        <w:rPr>
          <w:rFonts w:ascii="Times" w:hAnsi="Times"/>
          <w:lang w:val="en-US"/>
        </w:rPr>
        <w:t xml:space="preserve"> Olberding </w:t>
      </w:r>
      <w:r w:rsidRPr="00A85EF9">
        <w:rPr>
          <w:rFonts w:ascii="Times" w:hAnsi="Times"/>
          <w:lang w:val="en-US"/>
        </w:rPr>
        <w:t>and David</w:t>
      </w:r>
      <w:r w:rsidR="00AA7A1A" w:rsidRPr="00A85EF9">
        <w:rPr>
          <w:rFonts w:ascii="Times" w:hAnsi="Times"/>
          <w:lang w:val="en-US"/>
        </w:rPr>
        <w:t xml:space="preserve"> Wong </w:t>
      </w:r>
      <w:r w:rsidRPr="00A85EF9">
        <w:rPr>
          <w:rFonts w:ascii="Times" w:hAnsi="Times"/>
          <w:lang w:val="en-US"/>
        </w:rPr>
        <w:t>have extracted from Confucian work some ideas that are helpful here.</w:t>
      </w:r>
      <w:r w:rsidR="004D3292" w:rsidRPr="00A85EF9">
        <w:rPr>
          <w:rStyle w:val="EndnoteReference"/>
          <w:rFonts w:ascii="Times" w:hAnsi="Times"/>
          <w:lang w:val="en-US"/>
        </w:rPr>
        <w:endnoteReference w:id="41"/>
      </w:r>
      <w:r w:rsidRPr="00A85EF9">
        <w:rPr>
          <w:rFonts w:ascii="Times" w:hAnsi="Times"/>
          <w:lang w:val="en-US"/>
        </w:rPr>
        <w:t xml:space="preserve"> </w:t>
      </w:r>
    </w:p>
    <w:p w14:paraId="2F5F7763" w14:textId="237DEBC2" w:rsidR="00B92230" w:rsidRPr="00A85EF9" w:rsidRDefault="00B92230" w:rsidP="00B92230">
      <w:pPr>
        <w:ind w:firstLine="720"/>
        <w:rPr>
          <w:rFonts w:ascii="Times" w:hAnsi="Times"/>
          <w:lang w:val="en-US"/>
        </w:rPr>
      </w:pPr>
      <w:r w:rsidRPr="00A85EF9">
        <w:rPr>
          <w:rFonts w:ascii="Times" w:hAnsi="Times"/>
          <w:lang w:val="en-US"/>
        </w:rPr>
        <w:t>Olberding focuses on the importance of manners and etiquette; modifying the daily “prosaic exchanges” we have with one another might behaviorally steer us towards more civility.</w:t>
      </w:r>
      <w:r w:rsidR="003379AE" w:rsidRPr="00A85EF9">
        <w:rPr>
          <w:rStyle w:val="EndnoteReference"/>
          <w:rFonts w:ascii="Times" w:hAnsi="Times"/>
          <w:lang w:val="en-US"/>
        </w:rPr>
        <w:endnoteReference w:id="42"/>
      </w:r>
      <w:r w:rsidRPr="00A85EF9">
        <w:rPr>
          <w:rFonts w:ascii="Times" w:hAnsi="Times"/>
          <w:lang w:val="en-US"/>
        </w:rPr>
        <w:t xml:space="preserve"> Rather than scoffing or rolling our eyes at an echo-chambered person, Confucians urge individuals to abide by norms of etiquette which here could involve maintaining eye contact and looking like you are listening. This reflects her contention that the values people care about like civility (what she calls the “Big Stuff”) are achieved through enacting small behaviors consistently. The Confucian tradition is full of mentions of the value of </w:t>
      </w:r>
      <w:r w:rsidRPr="00A85EF9">
        <w:rPr>
          <w:rFonts w:ascii="Times" w:hAnsi="Times"/>
          <w:i/>
          <w:iCs/>
          <w:lang w:val="en-US"/>
        </w:rPr>
        <w:t xml:space="preserve">ritual propriety; </w:t>
      </w:r>
      <w:r w:rsidRPr="00A85EF9">
        <w:rPr>
          <w:rFonts w:ascii="Times" w:hAnsi="Times"/>
          <w:lang w:val="en-US"/>
        </w:rPr>
        <w:t xml:space="preserve">Olberding taps into the idea that such small actions might slowly fashion the world into one where profound moral values are more prominent. Abiding by ritual behavior, like displaying manners and etiquette in social environments where they are uncommon, form part of our attempts to make the world </w:t>
      </w:r>
      <w:r w:rsidRPr="00A85EF9">
        <w:rPr>
          <w:rFonts w:ascii="Times" w:hAnsi="Times"/>
          <w:i/>
          <w:iCs/>
          <w:lang w:val="en-US"/>
        </w:rPr>
        <w:t>as if it</w:t>
      </w:r>
      <w:r w:rsidRPr="00A85EF9">
        <w:rPr>
          <w:rFonts w:ascii="Times" w:hAnsi="Times"/>
          <w:lang w:val="en-US"/>
        </w:rPr>
        <w:t xml:space="preserve"> </w:t>
      </w:r>
      <w:r w:rsidRPr="00A85EF9">
        <w:rPr>
          <w:rFonts w:ascii="Times" w:hAnsi="Times"/>
          <w:i/>
          <w:iCs/>
          <w:lang w:val="en-US"/>
        </w:rPr>
        <w:t>were</w:t>
      </w:r>
      <w:r w:rsidRPr="00A85EF9">
        <w:rPr>
          <w:rFonts w:ascii="Times" w:hAnsi="Times"/>
          <w:lang w:val="en-US"/>
        </w:rPr>
        <w:t xml:space="preserve"> an ideal social environment</w:t>
      </w:r>
      <w:r w:rsidR="003379AE" w:rsidRPr="00A85EF9">
        <w:rPr>
          <w:rFonts w:ascii="Times" w:hAnsi="Times"/>
          <w:lang w:val="en-US"/>
        </w:rPr>
        <w:t>.</w:t>
      </w:r>
      <w:r w:rsidR="00503AE1" w:rsidRPr="00A85EF9">
        <w:rPr>
          <w:rStyle w:val="EndnoteReference"/>
          <w:rFonts w:ascii="Times" w:hAnsi="Times"/>
          <w:lang w:val="en-US"/>
        </w:rPr>
        <w:endnoteReference w:id="43"/>
      </w:r>
      <w:r w:rsidRPr="00A85EF9">
        <w:rPr>
          <w:rFonts w:ascii="Times" w:hAnsi="Times"/>
          <w:lang w:val="en-US"/>
        </w:rPr>
        <w:t xml:space="preserve"> Interestingly, Olberding does not explicitly invoke the notion of harmony in her work. Instead, she applies Confucian insights to civility in order to understand our temptations towards incivility and how to move us way from acting uncivilly. However, her emphasis on the prosaic interactions between people make it seem that her analysis could easily extend to bringing about harmony in social relationships. </w:t>
      </w:r>
    </w:p>
    <w:p w14:paraId="7C73F01F" w14:textId="0FC4F45C" w:rsidR="00B92230" w:rsidRPr="00A85EF9" w:rsidRDefault="00B92230" w:rsidP="00B92230">
      <w:pPr>
        <w:ind w:firstLine="720"/>
        <w:rPr>
          <w:rFonts w:ascii="Times" w:hAnsi="Times"/>
          <w:lang w:val="en-US"/>
        </w:rPr>
      </w:pPr>
      <w:r w:rsidRPr="00A85EF9">
        <w:rPr>
          <w:rFonts w:ascii="Times" w:hAnsi="Times"/>
          <w:lang w:val="en-US"/>
        </w:rPr>
        <w:t xml:space="preserve">By contrast, Wong focuses on broader dispositions that we must cultivate in ourselves without much attention to the minutiae of our manners towards others. In particular, he is </w:t>
      </w:r>
      <w:r w:rsidRPr="00A85EF9">
        <w:rPr>
          <w:rFonts w:ascii="Times" w:hAnsi="Times"/>
          <w:lang w:val="en-US"/>
        </w:rPr>
        <w:lastRenderedPageBreak/>
        <w:t xml:space="preserve">interested in the aspect of harmony that involves enacting the moral value of </w:t>
      </w:r>
      <w:r w:rsidRPr="00A85EF9">
        <w:rPr>
          <w:rFonts w:ascii="Times" w:hAnsi="Times"/>
          <w:i/>
          <w:iCs/>
          <w:lang w:val="en-US"/>
        </w:rPr>
        <w:t>accommodation</w:t>
      </w:r>
      <w:r w:rsidRPr="00A85EF9">
        <w:rPr>
          <w:rFonts w:ascii="Times" w:hAnsi="Times"/>
          <w:lang w:val="en-US"/>
        </w:rPr>
        <w:t>. Accommodation is a moral value whose emphasis is on maintaining a constructive relationship – of respect and concern – in the face of continuing disagreement. It comes into play because societies, in their best attempts to maintain convergence on moral values and ideas, will nevertheless disagree on how to interpret the weight of their shared values and how those values interact when they conflict</w:t>
      </w:r>
      <w:r w:rsidR="003379AE" w:rsidRPr="00A85EF9">
        <w:rPr>
          <w:rFonts w:ascii="Times" w:hAnsi="Times"/>
          <w:lang w:val="en-US"/>
        </w:rPr>
        <w:t>.</w:t>
      </w:r>
      <w:r w:rsidR="00503AE1" w:rsidRPr="00A85EF9">
        <w:rPr>
          <w:rStyle w:val="EndnoteReference"/>
          <w:rFonts w:ascii="Times" w:hAnsi="Times"/>
          <w:lang w:val="en-US"/>
        </w:rPr>
        <w:endnoteReference w:id="44"/>
      </w:r>
      <w:r w:rsidRPr="00A85EF9">
        <w:rPr>
          <w:rFonts w:ascii="Times" w:hAnsi="Times"/>
          <w:lang w:val="en-US"/>
        </w:rPr>
        <w:t xml:space="preserve"> Wong treats accommodation as a kind of </w:t>
      </w:r>
      <w:r w:rsidRPr="00A85EF9">
        <w:rPr>
          <w:rFonts w:ascii="Times" w:hAnsi="Times"/>
          <w:i/>
          <w:iCs/>
          <w:lang w:val="en-US"/>
        </w:rPr>
        <w:t>second-order</w:t>
      </w:r>
      <w:r w:rsidRPr="00A85EF9">
        <w:rPr>
          <w:rFonts w:ascii="Times" w:hAnsi="Times"/>
          <w:lang w:val="en-US"/>
        </w:rPr>
        <w:t xml:space="preserve"> value, since it is a value that refers to how we should deal with (first order) conflicts of value or moral disagreement. “Dealing with” disagreement may sound vague, but on Wong’s understanding of harmony, it means learning how to make such disagreement more </w:t>
      </w:r>
      <w:r w:rsidRPr="00A85EF9">
        <w:rPr>
          <w:rFonts w:ascii="Times" w:hAnsi="Times"/>
          <w:i/>
          <w:iCs/>
          <w:lang w:val="en-US"/>
        </w:rPr>
        <w:t>palatable</w:t>
      </w:r>
      <w:r w:rsidRPr="00A85EF9">
        <w:rPr>
          <w:rFonts w:ascii="Times" w:hAnsi="Times"/>
          <w:lang w:val="en-US"/>
        </w:rPr>
        <w:t xml:space="preserve"> and not attempting to dissolve it or demand agreement from others. </w:t>
      </w:r>
    </w:p>
    <w:p w14:paraId="06CFC954" w14:textId="031A5D18" w:rsidR="00B92230" w:rsidRPr="00A85EF9" w:rsidRDefault="00B92230" w:rsidP="00B92230">
      <w:pPr>
        <w:ind w:firstLine="720"/>
        <w:rPr>
          <w:rFonts w:ascii="Times" w:hAnsi="Times"/>
          <w:lang w:val="en-US"/>
        </w:rPr>
      </w:pPr>
      <w:r w:rsidRPr="00A85EF9">
        <w:rPr>
          <w:rFonts w:ascii="Times" w:hAnsi="Times"/>
          <w:lang w:val="en-US"/>
        </w:rPr>
        <w:t>In his view, those disagreements can be made more palatable and easier to accept once we recognize that they are not just about people’s different views but the estranged or impaired social relations between people.</w:t>
      </w:r>
      <w:r w:rsidRPr="00A85EF9">
        <w:rPr>
          <w:rStyle w:val="EndnoteReference"/>
          <w:rFonts w:ascii="Times" w:hAnsi="Times"/>
          <w:lang w:val="en-US"/>
        </w:rPr>
        <w:endnoteReference w:id="45"/>
      </w:r>
      <w:r w:rsidRPr="00A85EF9">
        <w:rPr>
          <w:rFonts w:ascii="Times" w:hAnsi="Times"/>
          <w:lang w:val="en-US"/>
        </w:rPr>
        <w:t xml:space="preserve"> His example about abortion is particularly instructive. Citizens profoundly disagree about abortion but the disagreement is made worse by the fact that the pro-choice or pro-life sides (at their extremes) do not want to figure out how to preserve social relationships perhaps by coming to understand why they disagree so much. Wong’s view is that by accommodating aspects of each other’s moral positions, people might agree on compromises, such as only early-term abortions being permissible or working on the reduction of unwanted pregnancies</w:t>
      </w:r>
      <w:r w:rsidR="007320D1" w:rsidRPr="00A85EF9">
        <w:rPr>
          <w:rFonts w:ascii="Times" w:hAnsi="Times"/>
          <w:lang w:val="en-US"/>
        </w:rPr>
        <w:t>.</w:t>
      </w:r>
      <w:r w:rsidR="00503AE1" w:rsidRPr="00A85EF9">
        <w:rPr>
          <w:rStyle w:val="EndnoteReference"/>
          <w:rFonts w:ascii="Times" w:hAnsi="Times"/>
          <w:lang w:val="en-US"/>
        </w:rPr>
        <w:endnoteReference w:id="46"/>
      </w:r>
      <w:r w:rsidRPr="00A85EF9">
        <w:rPr>
          <w:rFonts w:ascii="Times" w:hAnsi="Times"/>
          <w:lang w:val="en-US"/>
        </w:rPr>
        <w:t xml:space="preserve"> They might try to make the disagreement as constructive as possible (recall the definition of harmony above). </w:t>
      </w:r>
    </w:p>
    <w:p w14:paraId="6C6B5CED" w14:textId="549AD654" w:rsidR="00B92230" w:rsidRPr="00A85EF9" w:rsidRDefault="00B92230" w:rsidP="00B92230">
      <w:pPr>
        <w:ind w:firstLine="720"/>
        <w:rPr>
          <w:rFonts w:ascii="Times" w:hAnsi="Times"/>
          <w:b/>
          <w:bCs/>
          <w:lang w:val="en-US"/>
        </w:rPr>
      </w:pPr>
      <w:r w:rsidRPr="00A85EF9">
        <w:rPr>
          <w:rFonts w:ascii="Times" w:hAnsi="Times"/>
          <w:lang w:val="en-US"/>
        </w:rPr>
        <w:t>In summary, I take it that both Olberding and Wong are interested in doing something about fraught social relationships whether they are fraught because of disagreement (Wong) or because of our natural temptations towards being uncivil (Olberding). I think each approach stands to be benefitted by the other</w:t>
      </w:r>
      <w:r w:rsidR="009905F7" w:rsidRPr="00A85EF9">
        <w:rPr>
          <w:rFonts w:ascii="Times" w:hAnsi="Times"/>
          <w:lang w:val="en-US"/>
        </w:rPr>
        <w:t>.</w:t>
      </w:r>
      <w:r w:rsidRPr="00A85EF9">
        <w:rPr>
          <w:rFonts w:ascii="Times" w:hAnsi="Times"/>
          <w:lang w:val="en-US"/>
        </w:rPr>
        <w:t xml:space="preserve"> </w:t>
      </w:r>
      <w:r w:rsidR="009905F7" w:rsidRPr="00A85EF9">
        <w:rPr>
          <w:rFonts w:ascii="Times" w:hAnsi="Times"/>
          <w:lang w:val="en-US"/>
        </w:rPr>
        <w:t>T</w:t>
      </w:r>
      <w:r w:rsidRPr="00A85EF9">
        <w:rPr>
          <w:rFonts w:ascii="Times" w:hAnsi="Times"/>
          <w:lang w:val="en-US"/>
        </w:rPr>
        <w:t xml:space="preserve">ogether </w:t>
      </w:r>
      <w:r w:rsidR="009905F7" w:rsidRPr="00A85EF9">
        <w:rPr>
          <w:rFonts w:ascii="Times" w:hAnsi="Times"/>
          <w:lang w:val="en-US"/>
        </w:rPr>
        <w:t xml:space="preserve">they would </w:t>
      </w:r>
      <w:r w:rsidRPr="00A85EF9">
        <w:rPr>
          <w:rFonts w:ascii="Times" w:hAnsi="Times"/>
          <w:lang w:val="en-US"/>
        </w:rPr>
        <w:t xml:space="preserve">make for a unique, action-guiding prescription for how the </w:t>
      </w:r>
      <w:proofErr w:type="spellStart"/>
      <w:r w:rsidRPr="00A85EF9">
        <w:rPr>
          <w:rFonts w:ascii="Times" w:hAnsi="Times"/>
          <w:lang w:val="en-US"/>
        </w:rPr>
        <w:t>nonecho</w:t>
      </w:r>
      <w:proofErr w:type="spellEnd"/>
      <w:r w:rsidRPr="00A85EF9">
        <w:rPr>
          <w:rFonts w:ascii="Times" w:hAnsi="Times"/>
          <w:lang w:val="en-US"/>
        </w:rPr>
        <w:t xml:space="preserve">-chambered ought to navigate their fraught social relationships. We ought not simply practice the value of accommodation – which I will elaborate on shortly – we ought also to </w:t>
      </w:r>
      <w:r w:rsidRPr="00A85EF9">
        <w:rPr>
          <w:rFonts w:ascii="Times" w:hAnsi="Times"/>
          <w:i/>
          <w:iCs/>
          <w:lang w:val="en-US"/>
        </w:rPr>
        <w:t>display</w:t>
      </w:r>
      <w:r w:rsidRPr="00A85EF9">
        <w:rPr>
          <w:rFonts w:ascii="Times" w:hAnsi="Times"/>
          <w:lang w:val="en-US"/>
        </w:rPr>
        <w:t xml:space="preserve"> the kinds of behaviors associated with accommodating. In this respect, we can interpret this as building on Calhoun’s insights about the distinctively </w:t>
      </w:r>
      <w:r w:rsidRPr="00A85EF9">
        <w:rPr>
          <w:rFonts w:ascii="Times" w:hAnsi="Times"/>
          <w:i/>
          <w:iCs/>
          <w:lang w:val="en-US"/>
        </w:rPr>
        <w:t>communicative</w:t>
      </w:r>
      <w:r w:rsidRPr="00A85EF9">
        <w:rPr>
          <w:rFonts w:ascii="Times" w:hAnsi="Times"/>
          <w:lang w:val="en-US"/>
        </w:rPr>
        <w:t xml:space="preserve"> nature of civility. Olberding’s focus on behaviors and etiquette owes a great deal to Calhoun’s and I think it can be used to further Wong’s work on accommodating disagreement. In what follows, I will discuss what accommodation requires and how we might display accommodating behaviors toward others (</w:t>
      </w:r>
      <w:r w:rsidRPr="00A85EF9">
        <w:rPr>
          <w:rFonts w:ascii="Times" w:hAnsi="Times"/>
          <w:b/>
          <w:bCs/>
          <w:lang w:val="en-US"/>
        </w:rPr>
        <w:t>4.1)</w:t>
      </w:r>
      <w:r w:rsidRPr="00A85EF9">
        <w:rPr>
          <w:rFonts w:ascii="Times" w:hAnsi="Times"/>
          <w:lang w:val="en-US"/>
        </w:rPr>
        <w:t>. I will also argue that our understanding of accommodation as a way of pursuing harmonious social relationships is missing a vital component – the idea of moral courage (</w:t>
      </w:r>
      <w:r w:rsidRPr="00A85EF9">
        <w:rPr>
          <w:rFonts w:ascii="Times" w:hAnsi="Times"/>
          <w:b/>
          <w:bCs/>
          <w:lang w:val="en-US"/>
        </w:rPr>
        <w:t>4.2).</w:t>
      </w:r>
    </w:p>
    <w:p w14:paraId="6DD8DFE3" w14:textId="77777777" w:rsidR="00B92230" w:rsidRPr="00A85EF9" w:rsidRDefault="00B92230" w:rsidP="00B92230">
      <w:pPr>
        <w:ind w:firstLine="720"/>
        <w:rPr>
          <w:rFonts w:ascii="Times" w:hAnsi="Times"/>
          <w:lang w:val="en-US"/>
        </w:rPr>
      </w:pPr>
    </w:p>
    <w:p w14:paraId="341207F8" w14:textId="77777777" w:rsidR="00B92230" w:rsidRPr="00A85EF9" w:rsidRDefault="00B92230" w:rsidP="00B92230">
      <w:pPr>
        <w:rPr>
          <w:rFonts w:ascii="Times" w:hAnsi="Times"/>
          <w:b/>
          <w:bCs/>
          <w:lang w:val="en-US"/>
        </w:rPr>
      </w:pPr>
      <w:r w:rsidRPr="00A85EF9">
        <w:rPr>
          <w:rFonts w:ascii="Times" w:hAnsi="Times"/>
          <w:b/>
          <w:bCs/>
          <w:lang w:val="en-US"/>
        </w:rPr>
        <w:t>Section 4: Harmonizing with Others</w:t>
      </w:r>
    </w:p>
    <w:p w14:paraId="32C87C5A" w14:textId="77777777" w:rsidR="00B92230" w:rsidRPr="00A85EF9" w:rsidRDefault="00B92230" w:rsidP="00B92230">
      <w:pPr>
        <w:rPr>
          <w:rFonts w:ascii="Times" w:hAnsi="Times"/>
          <w:b/>
          <w:bCs/>
          <w:lang w:val="en-US"/>
        </w:rPr>
      </w:pPr>
    </w:p>
    <w:p w14:paraId="50575891" w14:textId="77777777" w:rsidR="00B92230" w:rsidRPr="00A85EF9" w:rsidRDefault="00B92230" w:rsidP="00B92230">
      <w:pPr>
        <w:rPr>
          <w:rFonts w:ascii="Times" w:hAnsi="Times"/>
          <w:b/>
          <w:bCs/>
          <w:lang w:val="en-US"/>
        </w:rPr>
      </w:pPr>
      <w:r w:rsidRPr="00A85EF9">
        <w:rPr>
          <w:rFonts w:ascii="Times" w:hAnsi="Times"/>
          <w:b/>
          <w:bCs/>
          <w:lang w:val="en-US"/>
        </w:rPr>
        <w:t>4.1 Openness, Tactfulness, Amenability</w:t>
      </w:r>
    </w:p>
    <w:p w14:paraId="41EDA4A4" w14:textId="4B9B7F30" w:rsidR="00B92230" w:rsidRPr="00A85EF9" w:rsidRDefault="00B92230" w:rsidP="00B92230">
      <w:pPr>
        <w:rPr>
          <w:rFonts w:ascii="Times" w:hAnsi="Times"/>
          <w:lang w:val="en-US"/>
        </w:rPr>
      </w:pPr>
      <w:r w:rsidRPr="00A85EF9">
        <w:rPr>
          <w:rFonts w:ascii="Times" w:hAnsi="Times"/>
          <w:lang w:val="en-US"/>
        </w:rPr>
        <w:t xml:space="preserve">According to David Wong, the accommodation of others has three facets, which I label </w:t>
      </w:r>
      <w:r w:rsidRPr="00A85EF9">
        <w:rPr>
          <w:rFonts w:ascii="Times" w:hAnsi="Times"/>
          <w:i/>
          <w:iCs/>
          <w:lang w:val="en-US"/>
        </w:rPr>
        <w:t>epistemic openness</w:t>
      </w:r>
      <w:r w:rsidRPr="00A85EF9">
        <w:rPr>
          <w:rFonts w:ascii="Times" w:hAnsi="Times"/>
          <w:lang w:val="en-US"/>
        </w:rPr>
        <w:t xml:space="preserve">, </w:t>
      </w:r>
      <w:r w:rsidRPr="00A85EF9">
        <w:rPr>
          <w:rFonts w:ascii="Times" w:hAnsi="Times"/>
          <w:i/>
          <w:iCs/>
          <w:lang w:val="en-US"/>
        </w:rPr>
        <w:t xml:space="preserve">tactfulness, </w:t>
      </w:r>
      <w:r w:rsidRPr="00A85EF9">
        <w:rPr>
          <w:rFonts w:ascii="Times" w:hAnsi="Times"/>
          <w:lang w:val="en-US"/>
        </w:rPr>
        <w:t xml:space="preserve">and </w:t>
      </w:r>
      <w:r w:rsidRPr="00A85EF9">
        <w:rPr>
          <w:rFonts w:ascii="Times" w:hAnsi="Times"/>
          <w:i/>
          <w:iCs/>
          <w:lang w:val="en-US"/>
        </w:rPr>
        <w:t>amenability</w:t>
      </w:r>
      <w:r w:rsidRPr="00A85EF9">
        <w:rPr>
          <w:rFonts w:ascii="Times" w:hAnsi="Times"/>
          <w:lang w:val="en-US"/>
        </w:rPr>
        <w:t>. First, it involves having an epistemic openness to the possibility of expanding one’s view of the good and the right or at least trying to understand other ways of life. Second, it involves a tactfulness</w:t>
      </w:r>
      <w:r w:rsidRPr="00A85EF9">
        <w:rPr>
          <w:rFonts w:ascii="Times" w:hAnsi="Times"/>
          <w:i/>
          <w:iCs/>
          <w:lang w:val="en-US"/>
        </w:rPr>
        <w:t xml:space="preserve"> </w:t>
      </w:r>
      <w:r w:rsidRPr="00A85EF9">
        <w:rPr>
          <w:rFonts w:ascii="Times" w:hAnsi="Times"/>
          <w:lang w:val="en-US"/>
        </w:rPr>
        <w:t>to act on your moral opinions and values in ways that aim to minimize damage to your relationships with others who have opposed views. Third, it involves amenability. This is the willingness to compromise on what we hope to gain for our moral views for the sake of sustaining relationships with disagreeing others</w:t>
      </w:r>
      <w:r w:rsidR="00FE29A2" w:rsidRPr="00A85EF9">
        <w:rPr>
          <w:rFonts w:ascii="Times" w:hAnsi="Times"/>
          <w:lang w:val="en-US"/>
        </w:rPr>
        <w:t>.</w:t>
      </w:r>
      <w:r w:rsidR="00AC41BB" w:rsidRPr="00A85EF9">
        <w:rPr>
          <w:rStyle w:val="EndnoteReference"/>
          <w:rFonts w:ascii="Times" w:hAnsi="Times"/>
          <w:lang w:val="en-US"/>
        </w:rPr>
        <w:endnoteReference w:id="47"/>
      </w:r>
      <w:r w:rsidR="002F5376" w:rsidRPr="00A85EF9">
        <w:rPr>
          <w:rFonts w:ascii="Times" w:hAnsi="Times"/>
          <w:lang w:val="en-US"/>
        </w:rPr>
        <w:t xml:space="preserve"> </w:t>
      </w:r>
      <w:r w:rsidRPr="00A85EF9">
        <w:rPr>
          <w:rFonts w:ascii="Times" w:hAnsi="Times"/>
          <w:lang w:val="en-US"/>
        </w:rPr>
        <w:t xml:space="preserve">In this section, I hope to show how these facets of accommodation can help individuals harmonize with echo-chambered individuals. In Confucian terms, nurturing these dispositions in ourselves helps us progress through to the coordination and transformation stages of a harmonious social relationship. </w:t>
      </w:r>
    </w:p>
    <w:p w14:paraId="54D20BFB" w14:textId="6D41B9B0" w:rsidR="00B92230" w:rsidRPr="00A85EF9" w:rsidRDefault="00B92230" w:rsidP="00B92230">
      <w:pPr>
        <w:ind w:firstLine="720"/>
        <w:rPr>
          <w:rFonts w:ascii="Times" w:hAnsi="Times"/>
          <w:lang w:val="en-US"/>
        </w:rPr>
      </w:pPr>
      <w:r w:rsidRPr="00A85EF9">
        <w:rPr>
          <w:rFonts w:ascii="Times" w:hAnsi="Times"/>
          <w:lang w:val="en-US"/>
        </w:rPr>
        <w:lastRenderedPageBreak/>
        <w:t>The value of epistemic openness is readily seen when dealing with run-of-the-mill echo chambers containing political partisans. Some philosophers have argued that the chances that one will be right about everything are often very slim</w:t>
      </w:r>
      <w:r w:rsidR="002F5376" w:rsidRPr="00A85EF9">
        <w:rPr>
          <w:rFonts w:ascii="Times" w:hAnsi="Times"/>
          <w:lang w:val="en-US"/>
        </w:rPr>
        <w:t>.</w:t>
      </w:r>
      <w:r w:rsidR="00503AE1" w:rsidRPr="00A85EF9">
        <w:rPr>
          <w:rStyle w:val="EndnoteReference"/>
          <w:rFonts w:ascii="Times" w:hAnsi="Times"/>
          <w:lang w:val="en-US"/>
        </w:rPr>
        <w:endnoteReference w:id="48"/>
      </w:r>
      <w:r w:rsidRPr="00A85EF9">
        <w:rPr>
          <w:rFonts w:ascii="Times" w:hAnsi="Times"/>
          <w:lang w:val="en-US"/>
        </w:rPr>
        <w:t xml:space="preserve"> When one is a stubborn political partisan and, I would argue this is true of echo-chambered individuals, one believes those outside the echo chamber are systematically getting things wrong. Think, for example, of the left-wing person who thinks their opponent is getting it wrong on an orthogonal cluster of issues, such as abortion, gun rights, marriage equality, affirmative action, policing, climate change etc. In other words, the left-wing partisan thinks that their opponent is </w:t>
      </w:r>
      <w:r w:rsidRPr="00A85EF9">
        <w:rPr>
          <w:rFonts w:ascii="Times" w:hAnsi="Times"/>
          <w:i/>
          <w:iCs/>
          <w:lang w:val="en-US"/>
        </w:rPr>
        <w:t xml:space="preserve">anti-reliable </w:t>
      </w:r>
      <w:r w:rsidRPr="00A85EF9">
        <w:rPr>
          <w:rFonts w:ascii="Times" w:hAnsi="Times"/>
          <w:lang w:val="en-US"/>
        </w:rPr>
        <w:t>on many arguably unrelated political issues which seems difficult to rationally justify. The alternative explanation is more plausible: neither the left-wing or right-wing partisan has got it systematically correct or incorrect on orthogonally related political issues.</w:t>
      </w:r>
      <w:r w:rsidR="00B32AEC" w:rsidRPr="00A85EF9">
        <w:rPr>
          <w:rStyle w:val="EndnoteReference"/>
          <w:rFonts w:ascii="Times" w:hAnsi="Times"/>
          <w:lang w:val="en-US"/>
        </w:rPr>
        <w:endnoteReference w:id="49"/>
      </w:r>
      <w:r w:rsidRPr="00A85EF9">
        <w:rPr>
          <w:rFonts w:ascii="Times" w:hAnsi="Times"/>
          <w:lang w:val="en-US"/>
        </w:rPr>
        <w:t xml:space="preserve"> For Joshi, the rational responses to this challenge involve (</w:t>
      </w:r>
      <w:proofErr w:type="spellStart"/>
      <w:r w:rsidRPr="00A85EF9">
        <w:rPr>
          <w:rFonts w:ascii="Times" w:hAnsi="Times"/>
          <w:lang w:val="en-US"/>
        </w:rPr>
        <w:t>i</w:t>
      </w:r>
      <w:proofErr w:type="spellEnd"/>
      <w:r w:rsidRPr="00A85EF9">
        <w:rPr>
          <w:rFonts w:ascii="Times" w:hAnsi="Times"/>
          <w:lang w:val="en-US"/>
        </w:rPr>
        <w:t xml:space="preserve">) being less confident about the truth of one’s beliefs or (ii) rationally changing some of one’s beliefs in a cluster of unrelated political issues (his suggestion is diversifying one’s news sources). </w:t>
      </w:r>
    </w:p>
    <w:p w14:paraId="19228550" w14:textId="67FBC9F8" w:rsidR="00B92230" w:rsidRPr="00A85EF9" w:rsidRDefault="00B92230" w:rsidP="00B92230">
      <w:pPr>
        <w:ind w:firstLine="720"/>
        <w:rPr>
          <w:rFonts w:ascii="Times" w:hAnsi="Times"/>
          <w:lang w:val="en-US"/>
        </w:rPr>
      </w:pPr>
      <w:r w:rsidRPr="00A85EF9">
        <w:rPr>
          <w:rFonts w:ascii="Times" w:hAnsi="Times"/>
          <w:lang w:val="en-US"/>
        </w:rPr>
        <w:t>How does this relate to the open disposition that Confucians advocate? It is helpful if we understand openness as consisting of two components. The first</w:t>
      </w:r>
      <w:r w:rsidRPr="00A85EF9">
        <w:rPr>
          <w:rFonts w:ascii="Times" w:hAnsi="Times"/>
          <w:i/>
          <w:iCs/>
          <w:lang w:val="en-US"/>
        </w:rPr>
        <w:t xml:space="preserve"> </w:t>
      </w:r>
      <w:r w:rsidRPr="00A85EF9">
        <w:rPr>
          <w:rFonts w:ascii="Times" w:hAnsi="Times"/>
          <w:lang w:val="en-US"/>
        </w:rPr>
        <w:t xml:space="preserve">component consists of being open to the possibility of changing one’s mind. Joshi’s argument, while primarily seeking to undermine the epistemic grounds for partisanship, also seems to provide a good argument in favor of agents maintaining an epistemically open disposition in their interactions toward echo-chambered individuals (or perhaps across partisan echo chambers). Relatedly, another good reason for being open has less to do with one thinking everyone else is wrong but mistakenly exaggerating how different one’s own view is from everyone else’s, as studies on belief polarization tend to </w:t>
      </w:r>
      <w:r w:rsidR="005A7075" w:rsidRPr="00A85EF9">
        <w:rPr>
          <w:rFonts w:ascii="Times" w:hAnsi="Times"/>
          <w:lang w:val="en-US"/>
        </w:rPr>
        <w:t>show.</w:t>
      </w:r>
      <w:r w:rsidR="00852457" w:rsidRPr="00A85EF9">
        <w:rPr>
          <w:rStyle w:val="EndnoteReference"/>
          <w:rFonts w:ascii="Times" w:hAnsi="Times"/>
          <w:lang w:val="en-US"/>
        </w:rPr>
        <w:endnoteReference w:id="50"/>
      </w:r>
      <w:r w:rsidRPr="00A85EF9">
        <w:rPr>
          <w:rFonts w:ascii="Times" w:hAnsi="Times"/>
          <w:lang w:val="en-US"/>
        </w:rPr>
        <w:t xml:space="preserve"> Perhaps in this latter case, adopting a more open disposition might help us correct or realize our misperceptions about our own views on policy and matters of the good too.</w:t>
      </w:r>
    </w:p>
    <w:p w14:paraId="5C60FB78" w14:textId="7955374B" w:rsidR="00B92230" w:rsidRPr="00A85EF9" w:rsidRDefault="00B92230" w:rsidP="00B92230">
      <w:pPr>
        <w:ind w:firstLine="720"/>
        <w:rPr>
          <w:rFonts w:ascii="Times" w:hAnsi="Times"/>
          <w:lang w:val="en-US"/>
        </w:rPr>
      </w:pPr>
      <w:r w:rsidRPr="00A85EF9">
        <w:rPr>
          <w:rFonts w:ascii="Times" w:hAnsi="Times"/>
          <w:lang w:val="en-US"/>
        </w:rPr>
        <w:t>The second component involves communicating one’s potential openness towards others’ beliefs. Part of communicating one’s epistemic openness involves displaying curiosity about what the other thinks through sincere and attentive question-asking. Contemporaries of Confucius observed that he “asked questions about everything” even in matters that he purportedly knew a lot about (e.g., how to perform religious rites)</w:t>
      </w:r>
      <w:r w:rsidR="00852457" w:rsidRPr="00A85EF9">
        <w:rPr>
          <w:rFonts w:ascii="Times" w:hAnsi="Times"/>
          <w:lang w:val="en-US"/>
        </w:rPr>
        <w:t>.</w:t>
      </w:r>
      <w:r w:rsidR="00731210" w:rsidRPr="00A85EF9">
        <w:rPr>
          <w:rStyle w:val="EndnoteReference"/>
          <w:rFonts w:ascii="Times" w:hAnsi="Times"/>
          <w:lang w:val="en-US"/>
        </w:rPr>
        <w:endnoteReference w:id="51"/>
      </w:r>
      <w:r w:rsidR="0076714F" w:rsidRPr="00A85EF9">
        <w:rPr>
          <w:rFonts w:ascii="Times" w:hAnsi="Times"/>
          <w:lang w:val="en-US"/>
        </w:rPr>
        <w:t xml:space="preserve"> </w:t>
      </w:r>
      <w:r w:rsidRPr="00A85EF9">
        <w:rPr>
          <w:rFonts w:ascii="Times" w:hAnsi="Times"/>
          <w:lang w:val="en-US"/>
        </w:rPr>
        <w:t>The thought behind practicing such behaviors is that it may convince others of our openness and similarly engender an openness in them. Furthermore, some empirical research on ‘motivational interviewing’ supports this Confucian contention</w:t>
      </w:r>
      <w:r w:rsidR="00731210" w:rsidRPr="00A85EF9">
        <w:rPr>
          <w:rFonts w:ascii="Times" w:hAnsi="Times"/>
          <w:lang w:val="en-US"/>
        </w:rPr>
        <w:t>.</w:t>
      </w:r>
      <w:r w:rsidR="00503AE1" w:rsidRPr="00A85EF9">
        <w:rPr>
          <w:rStyle w:val="EndnoteReference"/>
          <w:rFonts w:ascii="Times" w:hAnsi="Times"/>
          <w:lang w:val="en-US"/>
        </w:rPr>
        <w:endnoteReference w:id="52"/>
      </w:r>
      <w:r w:rsidRPr="00A85EF9">
        <w:rPr>
          <w:rFonts w:ascii="Times" w:hAnsi="Times"/>
          <w:lang w:val="en-US"/>
        </w:rPr>
        <w:t xml:space="preserve"> This style of interviewing was originally developed for helping people deal with substance abuse problems but it has been used to help people reconsider prejudices. It starts by listening carefully, asking open-ended questions to evoke within people their own desire to change or reconsider their beliefs or commitments. </w:t>
      </w:r>
    </w:p>
    <w:p w14:paraId="0F9C0749" w14:textId="75D32E1F" w:rsidR="00B92230" w:rsidRPr="00A85EF9" w:rsidRDefault="00B92230" w:rsidP="00B92230">
      <w:pPr>
        <w:rPr>
          <w:rFonts w:ascii="Times" w:hAnsi="Times"/>
          <w:lang w:val="en-US"/>
        </w:rPr>
      </w:pPr>
      <w:r w:rsidRPr="00A85EF9">
        <w:rPr>
          <w:rFonts w:ascii="Times" w:hAnsi="Times"/>
          <w:lang w:val="en-US"/>
        </w:rPr>
        <w:tab/>
        <w:t xml:space="preserve">Even if genuine openness does not lead to changes of beliefs or commitments, it must also be accompanied by tactfulness which is the second element of accommodation.  Tactfulness can be difficult to exercise given that many disputes about values or beliefs might be tied up with one’s identity and what we deem fundamentally important. It’s made especially difficult given that these kinds of disputes and disagreements occur online where hostile language and behavior proliferate (see empirical literature cited in introduction). Anecdotally, I have questioned the value of tactfulness when anonymous Twitter users called me a “loser” in a discussion about the permissibility of abortion. It was incredibly tempting to say to my online interlocutor that they were engaging in an </w:t>
      </w:r>
      <w:r w:rsidRPr="00A85EF9">
        <w:rPr>
          <w:rFonts w:ascii="Times" w:hAnsi="Times"/>
          <w:i/>
          <w:iCs/>
          <w:lang w:val="en-US"/>
        </w:rPr>
        <w:t>ad hominem</w:t>
      </w:r>
      <w:r w:rsidRPr="00A85EF9">
        <w:rPr>
          <w:rFonts w:ascii="Times" w:hAnsi="Times"/>
          <w:lang w:val="en-US"/>
        </w:rPr>
        <w:t xml:space="preserve"> attack. Or maybe I could have said that they were not really committed to arguing about the topic. But this would not have done anything to progress the relationship I have with this individual. This calls to mind Confucius’</w:t>
      </w:r>
      <w:r w:rsidR="00731210" w:rsidRPr="00A85EF9">
        <w:rPr>
          <w:rFonts w:ascii="Times" w:hAnsi="Times"/>
          <w:lang w:val="en-US"/>
        </w:rPr>
        <w:t xml:space="preserve"> </w:t>
      </w:r>
      <w:r w:rsidRPr="00A85EF9">
        <w:rPr>
          <w:rFonts w:ascii="Times" w:hAnsi="Times"/>
          <w:lang w:val="en-US"/>
        </w:rPr>
        <w:t>observation that “a man who responds with a clever tongue often ends up being detested by others”.</w:t>
      </w:r>
      <w:r w:rsidR="00394EAD" w:rsidRPr="00A85EF9">
        <w:rPr>
          <w:rStyle w:val="EndnoteReference"/>
          <w:rFonts w:ascii="Times" w:hAnsi="Times"/>
          <w:lang w:val="en-US"/>
        </w:rPr>
        <w:endnoteReference w:id="53"/>
      </w:r>
      <w:r w:rsidRPr="00A85EF9">
        <w:rPr>
          <w:rFonts w:ascii="Times" w:hAnsi="Times"/>
          <w:lang w:val="en-US"/>
        </w:rPr>
        <w:t xml:space="preserve"> The sincerity of attempts to discuss difficult issues with others will be called into question if I am trying to look smart or ‘own’ my opponent. Though </w:t>
      </w:r>
      <w:r w:rsidRPr="00A85EF9">
        <w:rPr>
          <w:rFonts w:ascii="Times" w:hAnsi="Times"/>
          <w:lang w:val="en-US"/>
        </w:rPr>
        <w:lastRenderedPageBreak/>
        <w:t xml:space="preserve">not always successful, there is something valuable about constraining my language in ways that don’t exacerbate the tense relationships I have with a disagreeing other. </w:t>
      </w:r>
    </w:p>
    <w:p w14:paraId="6FD02314" w14:textId="4168ABD3" w:rsidR="00B92230" w:rsidRPr="00A85EF9" w:rsidRDefault="00B92230" w:rsidP="000C0BC4">
      <w:pPr>
        <w:ind w:firstLine="720"/>
        <w:rPr>
          <w:rFonts w:ascii="Times" w:hAnsi="Times"/>
          <w:lang w:val="en-US"/>
        </w:rPr>
      </w:pPr>
      <w:r w:rsidRPr="00A85EF9">
        <w:rPr>
          <w:rFonts w:ascii="Times" w:hAnsi="Times"/>
          <w:lang w:val="en-US"/>
        </w:rPr>
        <w:t>Finally, accommodating involves not just being open and tactful but being amenable to compromise in the difficult disagreements we have with others. On this point, Confucius’ advice is practical because he discourages us from three temptations that thwart genuine amenability: “Don’t try to explain what is already done. Don’t attempt to remonstrate about what is finished. Don’t decry what is already past.”</w:t>
      </w:r>
      <w:r w:rsidR="00020165" w:rsidRPr="00A85EF9">
        <w:rPr>
          <w:rStyle w:val="EndnoteReference"/>
          <w:rFonts w:ascii="Times" w:hAnsi="Times"/>
          <w:lang w:val="en-US"/>
        </w:rPr>
        <w:endnoteReference w:id="54"/>
      </w:r>
      <w:r w:rsidRPr="00A85EF9">
        <w:rPr>
          <w:rFonts w:ascii="Times" w:hAnsi="Times"/>
          <w:lang w:val="en-US"/>
        </w:rPr>
        <w:t xml:space="preserve"> Confucius advice is remarkably prescient given contemporary concerns about </w:t>
      </w:r>
      <w:r w:rsidRPr="00A85EF9">
        <w:rPr>
          <w:rFonts w:ascii="Times" w:hAnsi="Times"/>
          <w:i/>
          <w:iCs/>
          <w:lang w:val="en-US"/>
        </w:rPr>
        <w:t>moral grandstanding</w:t>
      </w:r>
      <w:r w:rsidRPr="00A85EF9">
        <w:rPr>
          <w:rFonts w:ascii="Times" w:hAnsi="Times"/>
          <w:lang w:val="en-US"/>
        </w:rPr>
        <w:t>. Moral grandstanding involves contributions to moral discourse that are insincere, aim to promote one’s moral reputation and give free reign to expressions of outrage</w:t>
      </w:r>
      <w:r w:rsidR="000C0BC4" w:rsidRPr="00A85EF9">
        <w:rPr>
          <w:rFonts w:ascii="Times" w:hAnsi="Times"/>
          <w:lang w:val="en-US"/>
        </w:rPr>
        <w:t>.</w:t>
      </w:r>
      <w:r w:rsidR="00503AE1" w:rsidRPr="00A85EF9">
        <w:rPr>
          <w:rStyle w:val="EndnoteReference"/>
          <w:rFonts w:ascii="Times" w:hAnsi="Times"/>
          <w:lang w:val="en-US"/>
        </w:rPr>
        <w:endnoteReference w:id="55"/>
      </w:r>
      <w:r w:rsidRPr="00A85EF9">
        <w:rPr>
          <w:rFonts w:ascii="Times" w:hAnsi="Times"/>
          <w:lang w:val="en-US"/>
        </w:rPr>
        <w:t xml:space="preserve"> Moral grandstanders often do the very things Confucius discourages. For example, they lament that others disagree with them about purportedly obvious matters and engage in discourse that merely reiterates some divisive state-of-affairs. Contemporary parallel aside, acting on these temptations is not likely to make one open to compromise; it may make one more stubborn about attempting compromise. Repeated exposure to those behaviors may blind or obscure the imagination of </w:t>
      </w:r>
      <w:r w:rsidRPr="00A85EF9">
        <w:rPr>
          <w:rFonts w:ascii="Times" w:hAnsi="Times"/>
          <w:i/>
          <w:iCs/>
          <w:lang w:val="en-US"/>
        </w:rPr>
        <w:t>cognitive alternatives</w:t>
      </w:r>
      <w:r w:rsidRPr="00A85EF9">
        <w:rPr>
          <w:rFonts w:ascii="Times" w:hAnsi="Times"/>
          <w:lang w:val="en-US"/>
        </w:rPr>
        <w:t xml:space="preserve"> to the current social relationships we have with a disagreeing other. Decades of social psychological research suggest that awareness of “cognitive alternatives” (ways in which the world can differ from the status quo) and voicing those alternatives can upset an existing group dynamic or social relationship</w:t>
      </w:r>
      <w:r w:rsidR="00D8779F" w:rsidRPr="00A85EF9">
        <w:rPr>
          <w:rFonts w:ascii="Times" w:hAnsi="Times"/>
          <w:lang w:val="en-US"/>
        </w:rPr>
        <w:t>.</w:t>
      </w:r>
      <w:r w:rsidR="00503AE1" w:rsidRPr="00A85EF9">
        <w:rPr>
          <w:rStyle w:val="EndnoteReference"/>
          <w:rFonts w:ascii="Times" w:hAnsi="Times"/>
          <w:lang w:val="en-US"/>
        </w:rPr>
        <w:endnoteReference w:id="56"/>
      </w:r>
      <w:r w:rsidRPr="00A85EF9">
        <w:rPr>
          <w:rFonts w:ascii="Times" w:hAnsi="Times"/>
          <w:lang w:val="en-US"/>
        </w:rPr>
        <w:t xml:space="preserve"> Amenability could consist simply of discussing those alternatives with others, which reconcile elements of both group’s moral views and commitments. In so doing, confrontation with these “cognitive alternatives” can expand the sense of their social identity beyond the idiosyncratic elements of their echo chamber and provoke them to make different comparisons with out-groups that are not so negatively valenced</w:t>
      </w:r>
      <w:r w:rsidR="005C446C" w:rsidRPr="00A85EF9">
        <w:rPr>
          <w:rFonts w:ascii="Times" w:hAnsi="Times"/>
          <w:lang w:val="en-US"/>
        </w:rPr>
        <w:t>.</w:t>
      </w:r>
      <w:r w:rsidR="009B1C16" w:rsidRPr="00A85EF9">
        <w:rPr>
          <w:rStyle w:val="EndnoteReference"/>
          <w:rFonts w:ascii="Times" w:hAnsi="Times"/>
          <w:lang w:val="en-US"/>
        </w:rPr>
        <w:endnoteReference w:id="57"/>
      </w:r>
    </w:p>
    <w:p w14:paraId="1EDEB2E0" w14:textId="77777777" w:rsidR="00B92230" w:rsidRPr="00A85EF9" w:rsidRDefault="00B92230" w:rsidP="00B92230">
      <w:pPr>
        <w:ind w:firstLine="720"/>
        <w:rPr>
          <w:rFonts w:ascii="Times" w:hAnsi="Times"/>
          <w:lang w:val="en-US"/>
        </w:rPr>
      </w:pPr>
      <w:r w:rsidRPr="00A85EF9">
        <w:rPr>
          <w:rFonts w:ascii="Times" w:hAnsi="Times"/>
          <w:lang w:val="en-US"/>
        </w:rPr>
        <w:t xml:space="preserve">All this speaks to a point made earlier that thinking of the social relations between people and echo-chambered individuals (or across echo chambers) as beyond repair (and that civility may be unhelpful) is not only pessimistic, but it also just neglects the real possibility that these relations can be improved. If part of what makes echo-chambers worrisome is that their members are far too disposed towards being distrustful, the right question to ask is whether those dispositions can be changed and what model of interaction can promote those dispositional changes. In short, I believe the Confucian ideal of harmony provides such a model. </w:t>
      </w:r>
    </w:p>
    <w:p w14:paraId="6080F18C" w14:textId="77777777" w:rsidR="00B92230" w:rsidRPr="00A85EF9" w:rsidRDefault="00B92230" w:rsidP="00B92230">
      <w:pPr>
        <w:rPr>
          <w:rFonts w:ascii="Times" w:hAnsi="Times"/>
          <w:lang w:val="en-US"/>
        </w:rPr>
      </w:pPr>
    </w:p>
    <w:p w14:paraId="4DBF6E36" w14:textId="77777777" w:rsidR="00B92230" w:rsidRPr="00A85EF9" w:rsidRDefault="00B92230" w:rsidP="00B92230">
      <w:pPr>
        <w:rPr>
          <w:rFonts w:ascii="Times" w:hAnsi="Times"/>
          <w:b/>
          <w:bCs/>
          <w:lang w:val="en-US"/>
        </w:rPr>
      </w:pPr>
      <w:r w:rsidRPr="00A85EF9">
        <w:rPr>
          <w:rFonts w:ascii="Times" w:hAnsi="Times"/>
          <w:b/>
          <w:bCs/>
          <w:lang w:val="en-US"/>
        </w:rPr>
        <w:t>4.2 Courage</w:t>
      </w:r>
    </w:p>
    <w:p w14:paraId="43F3EC1A" w14:textId="2707C14D" w:rsidR="00B92230" w:rsidRPr="00A85EF9" w:rsidRDefault="00B92230" w:rsidP="00B92230">
      <w:pPr>
        <w:rPr>
          <w:rFonts w:ascii="Times" w:hAnsi="Times"/>
          <w:lang w:val="en-US"/>
        </w:rPr>
      </w:pPr>
      <w:r w:rsidRPr="00A85EF9">
        <w:rPr>
          <w:rFonts w:ascii="Times" w:hAnsi="Times"/>
          <w:lang w:val="en-US"/>
        </w:rPr>
        <w:t xml:space="preserve">I believe openness, tactfulness and amenability are necessary for harmonious social relationships with echo-chambered individuals but I do not think they are sufficient. An alternative way of construing this point is that I think they do not adequately capture the process of harmonizing with others. The missing element in this discussion refers to a kind of </w:t>
      </w:r>
      <w:r w:rsidRPr="00A85EF9">
        <w:rPr>
          <w:rFonts w:ascii="Times" w:hAnsi="Times"/>
          <w:i/>
          <w:iCs/>
          <w:lang w:val="en-US"/>
        </w:rPr>
        <w:t>courage</w:t>
      </w:r>
      <w:r w:rsidRPr="00A85EF9">
        <w:rPr>
          <w:rFonts w:ascii="Times" w:hAnsi="Times"/>
          <w:lang w:val="en-US"/>
        </w:rPr>
        <w:t xml:space="preserve"> that individuals have to develop. The folk concept of courage is a </w:t>
      </w:r>
      <w:r w:rsidRPr="00A85EF9">
        <w:rPr>
          <w:rFonts w:ascii="Times" w:hAnsi="Times"/>
          <w:i/>
          <w:iCs/>
          <w:lang w:val="en-US"/>
        </w:rPr>
        <w:t xml:space="preserve">physical </w:t>
      </w:r>
      <w:r w:rsidRPr="00A85EF9">
        <w:rPr>
          <w:rFonts w:ascii="Times" w:hAnsi="Times"/>
          <w:lang w:val="en-US"/>
        </w:rPr>
        <w:t>one</w:t>
      </w:r>
      <w:r w:rsidRPr="00A85EF9">
        <w:rPr>
          <w:rFonts w:ascii="Times" w:hAnsi="Times"/>
          <w:i/>
          <w:iCs/>
          <w:lang w:val="en-US"/>
        </w:rPr>
        <w:t xml:space="preserve"> </w:t>
      </w:r>
      <w:proofErr w:type="gramStart"/>
      <w:r w:rsidRPr="00A85EF9">
        <w:rPr>
          <w:rFonts w:ascii="Times" w:hAnsi="Times"/>
          <w:lang w:val="en-US"/>
        </w:rPr>
        <w:t>where</w:t>
      </w:r>
      <w:proofErr w:type="gramEnd"/>
      <w:r w:rsidRPr="00A85EF9">
        <w:rPr>
          <w:rFonts w:ascii="Times" w:hAnsi="Times"/>
          <w:lang w:val="en-US"/>
        </w:rPr>
        <w:t xml:space="preserve"> acting courageously may involve overcoming fear of physical dangers (e.g., going to war for a just cause). But we can also distinguish a concept of </w:t>
      </w:r>
      <w:r w:rsidRPr="00A85EF9">
        <w:rPr>
          <w:rFonts w:ascii="Times" w:hAnsi="Times"/>
          <w:i/>
          <w:iCs/>
          <w:lang w:val="en-US"/>
        </w:rPr>
        <w:t>moral courage</w:t>
      </w:r>
      <w:r w:rsidRPr="00A85EF9">
        <w:rPr>
          <w:rFonts w:ascii="Times" w:hAnsi="Times"/>
          <w:lang w:val="en-US"/>
        </w:rPr>
        <w:t xml:space="preserve">, which can be construed as acting in line with one’s moral convictions despite possible social censure by others </w:t>
      </w:r>
      <w:r w:rsidR="00503AE1" w:rsidRPr="00A85EF9">
        <w:rPr>
          <w:rStyle w:val="EndnoteReference"/>
          <w:rFonts w:ascii="Times" w:hAnsi="Times"/>
          <w:lang w:val="en-US"/>
        </w:rPr>
        <w:endnoteReference w:id="58"/>
      </w:r>
      <w:r w:rsidRPr="00A85EF9">
        <w:rPr>
          <w:rFonts w:ascii="Times" w:hAnsi="Times"/>
          <w:lang w:val="en-US"/>
        </w:rPr>
        <w:t xml:space="preserve">. Perhaps the most interesting component of </w:t>
      </w:r>
      <w:proofErr w:type="spellStart"/>
      <w:r w:rsidRPr="00A85EF9">
        <w:rPr>
          <w:rFonts w:ascii="Times" w:hAnsi="Times"/>
          <w:lang w:val="en-US"/>
        </w:rPr>
        <w:t>Pianalto’s</w:t>
      </w:r>
      <w:proofErr w:type="spellEnd"/>
      <w:r w:rsidRPr="00A85EF9">
        <w:rPr>
          <w:rFonts w:ascii="Times" w:hAnsi="Times"/>
          <w:lang w:val="en-US"/>
        </w:rPr>
        <w:t xml:space="preserve"> conception of moral courage is the idea that it also involves “facing the other as a moral agent”, i.e., dealing with the fact that the person we disagree with has a unique background, set of experiences, hopes and desires.</w:t>
      </w:r>
      <w:r w:rsidR="00C403E9" w:rsidRPr="00A85EF9">
        <w:rPr>
          <w:rStyle w:val="EndnoteReference"/>
          <w:rFonts w:ascii="Times" w:hAnsi="Times"/>
          <w:lang w:val="en-US"/>
        </w:rPr>
        <w:endnoteReference w:id="59"/>
      </w:r>
      <w:r w:rsidRPr="00A85EF9">
        <w:rPr>
          <w:rFonts w:ascii="Times" w:hAnsi="Times"/>
          <w:lang w:val="en-US"/>
        </w:rPr>
        <w:t xml:space="preserve"> Here, the intuition is that there is nothing morally courageous about upholding your moral convictions against others if you view them as mere obstacles, as less than human beings or full-fledged moral agents with unique points of view. True moral courage consists in recognizing others disagree with us – they may even have morally problematic views – </w:t>
      </w:r>
      <w:r w:rsidRPr="00A85EF9">
        <w:rPr>
          <w:rFonts w:ascii="Times" w:hAnsi="Times"/>
          <w:lang w:val="en-US"/>
        </w:rPr>
        <w:lastRenderedPageBreak/>
        <w:t>while not taking the ‘easy’ route of branding them as ‘beyond the pale’ or mere obstacles in the pursuit of our (superior) moral views.</w:t>
      </w:r>
    </w:p>
    <w:p w14:paraId="7FB57D27" w14:textId="77777777" w:rsidR="00B92230" w:rsidRPr="00A85EF9" w:rsidRDefault="00B92230" w:rsidP="00B92230">
      <w:pPr>
        <w:rPr>
          <w:rFonts w:ascii="Times" w:hAnsi="Times"/>
          <w:lang w:val="en-US"/>
        </w:rPr>
      </w:pPr>
      <w:r w:rsidRPr="00A85EF9">
        <w:rPr>
          <w:rFonts w:ascii="Times" w:hAnsi="Times"/>
          <w:lang w:val="en-US"/>
        </w:rPr>
        <w:tab/>
        <w:t xml:space="preserve">Why is moral courage relevant here? To my mind, possessing this kind of courage is what </w:t>
      </w:r>
      <w:r w:rsidRPr="00A85EF9">
        <w:rPr>
          <w:rFonts w:ascii="Times" w:hAnsi="Times"/>
          <w:i/>
          <w:iCs/>
          <w:lang w:val="en-US"/>
        </w:rPr>
        <w:t xml:space="preserve">enables </w:t>
      </w:r>
      <w:r w:rsidRPr="00A85EF9">
        <w:rPr>
          <w:rFonts w:ascii="Times" w:hAnsi="Times"/>
          <w:lang w:val="en-US"/>
        </w:rPr>
        <w:t xml:space="preserve">us to be open, tactful, and amenable with others. The latter three dispositions require that people face others as the complex human beings that they are and try to manage those social relationships despite the difficulties of making progress. This is the orientation toward others required by being morally courageous. It is worth adding that the online environment may militate against being morally courageous for two reasons. </w:t>
      </w:r>
    </w:p>
    <w:p w14:paraId="708F4DF5" w14:textId="77777777" w:rsidR="00B92230" w:rsidRPr="00A85EF9" w:rsidRDefault="00B92230" w:rsidP="00B92230">
      <w:pPr>
        <w:ind w:firstLine="720"/>
        <w:rPr>
          <w:rFonts w:ascii="Times" w:hAnsi="Times"/>
          <w:lang w:val="en-US"/>
        </w:rPr>
      </w:pPr>
      <w:r w:rsidRPr="00A85EF9">
        <w:rPr>
          <w:rFonts w:ascii="Times" w:hAnsi="Times"/>
          <w:lang w:val="en-US"/>
        </w:rPr>
        <w:t xml:space="preserve">The first is the fact that our exchanges occur with lines of text and a thumbnail-sized avatar intended to represent another person. But keeping in mind that there truly is a person behind that representation – assuming they are not a bot – can be difficult to do and the incentive to treat them as such is much weaker than in the offline context. </w:t>
      </w:r>
    </w:p>
    <w:p w14:paraId="44AE9588" w14:textId="331B48C1" w:rsidR="00B92230" w:rsidRPr="00A85EF9" w:rsidRDefault="00B92230" w:rsidP="00B92230">
      <w:pPr>
        <w:rPr>
          <w:rFonts w:ascii="Times" w:hAnsi="Times"/>
          <w:lang w:val="en-US"/>
        </w:rPr>
      </w:pPr>
      <w:r w:rsidRPr="00A85EF9">
        <w:rPr>
          <w:rFonts w:ascii="Times" w:hAnsi="Times"/>
          <w:lang w:val="en-US"/>
        </w:rPr>
        <w:tab/>
        <w:t>The second reason has to do with the way in which social media platforms structure online environment</w:t>
      </w:r>
      <w:r w:rsidR="006D4BA8" w:rsidRPr="00A85EF9">
        <w:rPr>
          <w:rFonts w:ascii="Times" w:hAnsi="Times"/>
          <w:lang w:val="en-US"/>
        </w:rPr>
        <w:t>s</w:t>
      </w:r>
      <w:r w:rsidRPr="00A85EF9">
        <w:rPr>
          <w:rFonts w:ascii="Times" w:hAnsi="Times"/>
          <w:lang w:val="en-US"/>
        </w:rPr>
        <w:t xml:space="preserve"> to incentivize certain kinds of behaviors while disincentivizing others </w:t>
      </w:r>
      <w:r w:rsidR="00503AE1" w:rsidRPr="00A85EF9">
        <w:rPr>
          <w:rStyle w:val="EndnoteReference"/>
          <w:rFonts w:ascii="Times" w:hAnsi="Times"/>
          <w:lang w:val="en-US"/>
        </w:rPr>
        <w:endnoteReference w:id="60"/>
      </w:r>
      <w:r w:rsidRPr="00A85EF9">
        <w:rPr>
          <w:rFonts w:ascii="Times" w:hAnsi="Times"/>
          <w:lang w:val="en-US"/>
        </w:rPr>
        <w:t xml:space="preserve">. This is a point that has been made by many others but it remains relevant here. Essentially, these recommender algorithms rank posts in terms of likely engagement and present these to individual’s newsfeeds with an eye to keeping users on the platform as long as possible </w:t>
      </w:r>
      <w:r w:rsidR="00503AE1" w:rsidRPr="00A85EF9">
        <w:rPr>
          <w:rStyle w:val="EndnoteReference"/>
          <w:rFonts w:ascii="Times" w:hAnsi="Times"/>
          <w:lang w:val="en-US"/>
        </w:rPr>
        <w:endnoteReference w:id="61"/>
      </w:r>
      <w:r w:rsidRPr="00A85EF9">
        <w:rPr>
          <w:rFonts w:ascii="Times" w:hAnsi="Times"/>
          <w:lang w:val="en-US"/>
        </w:rPr>
        <w:t xml:space="preserve">. From the standpoint of the average ‘poster’ – who we assume has a desire to communicate with others – there is a great incentive to post content or comment in ways that increase engagement. The algorithm’s engineers accordingly promote content that provokes outrage or other displays of strong emotionality. As such, the kind of posting behavior inspired by moral courage might fail to generate engagement and thus become ignored since divisive content is more popular. Alternatively, it may be that such posting behavior is engaged with but to the detriment of the poster who is attacked for choosing to be open, tactful, and amenable with someone with abhorrent views. Indeed, individuals might face </w:t>
      </w:r>
      <w:r w:rsidR="006D4BA8" w:rsidRPr="00A85EF9">
        <w:rPr>
          <w:rFonts w:ascii="Times" w:hAnsi="Times"/>
          <w:lang w:val="en-US"/>
        </w:rPr>
        <w:t>a serious</w:t>
      </w:r>
      <w:r w:rsidRPr="00A85EF9">
        <w:rPr>
          <w:rFonts w:ascii="Times" w:hAnsi="Times"/>
          <w:lang w:val="en-US"/>
        </w:rPr>
        <w:t xml:space="preserve"> backlash as we often see in cases of mass online public shaming. Online public shaming can have wide ramifications beyond their online presence, spilling into their career and intimate relationships</w:t>
      </w:r>
      <w:r w:rsidR="00C403E9" w:rsidRPr="00A85EF9">
        <w:rPr>
          <w:rFonts w:ascii="Times" w:hAnsi="Times"/>
          <w:lang w:val="en-US"/>
        </w:rPr>
        <w:t>.</w:t>
      </w:r>
      <w:r w:rsidR="00503AE1" w:rsidRPr="00A85EF9">
        <w:rPr>
          <w:rStyle w:val="EndnoteReference"/>
          <w:rFonts w:ascii="Times" w:hAnsi="Times"/>
          <w:lang w:val="en-US"/>
        </w:rPr>
        <w:endnoteReference w:id="62"/>
      </w:r>
    </w:p>
    <w:p w14:paraId="78AB610A" w14:textId="77777777" w:rsidR="00B92230" w:rsidRPr="00A85EF9" w:rsidRDefault="00B92230" w:rsidP="00B92230">
      <w:pPr>
        <w:rPr>
          <w:rFonts w:ascii="Times" w:hAnsi="Times"/>
          <w:lang w:val="en-US"/>
        </w:rPr>
      </w:pPr>
    </w:p>
    <w:p w14:paraId="61B6A648" w14:textId="77777777" w:rsidR="00B92230" w:rsidRPr="00A85EF9" w:rsidRDefault="00B92230" w:rsidP="00B92230">
      <w:pPr>
        <w:rPr>
          <w:rFonts w:ascii="Times" w:hAnsi="Times"/>
          <w:b/>
          <w:bCs/>
          <w:lang w:val="en-US"/>
        </w:rPr>
      </w:pPr>
      <w:r w:rsidRPr="00A85EF9">
        <w:rPr>
          <w:rFonts w:ascii="Times" w:hAnsi="Times"/>
          <w:b/>
          <w:bCs/>
          <w:lang w:val="en-US"/>
        </w:rPr>
        <w:t>4.3 The Demands of Moral Courage</w:t>
      </w:r>
    </w:p>
    <w:p w14:paraId="3715F67E" w14:textId="77777777" w:rsidR="00B92230" w:rsidRPr="00A85EF9" w:rsidRDefault="00B92230" w:rsidP="00B92230">
      <w:pPr>
        <w:rPr>
          <w:rFonts w:ascii="Times" w:hAnsi="Times"/>
          <w:lang w:val="en-US"/>
        </w:rPr>
      </w:pPr>
      <w:r w:rsidRPr="00A85EF9">
        <w:rPr>
          <w:rFonts w:ascii="Times" w:hAnsi="Times"/>
          <w:lang w:val="en-US"/>
        </w:rPr>
        <w:t xml:space="preserve">For those two reasons, I think online displays of moral courage will seem more demanding of moral agents who seek to harmonize with others. The costs of doing so might be incredibly high and the gains difficult to measure compared to face-to-face interactions. This raises an interesting objection. Is there something unfair or unreasonable about demanding this kind of courage from individuals? Correspondingly, given the difficulties of courage for harmonizing, is there something unfair or unreasonable about demanding that individuals try to improve their social relationships with others? A few responses might be made here. </w:t>
      </w:r>
    </w:p>
    <w:p w14:paraId="609E0D8C" w14:textId="77777777" w:rsidR="00B92230" w:rsidRPr="00A85EF9" w:rsidRDefault="00B92230" w:rsidP="00B92230">
      <w:pPr>
        <w:rPr>
          <w:rFonts w:ascii="Times" w:hAnsi="Times"/>
          <w:lang w:val="en-US"/>
        </w:rPr>
      </w:pPr>
      <w:r w:rsidRPr="00A85EF9">
        <w:rPr>
          <w:rFonts w:ascii="Times" w:hAnsi="Times"/>
          <w:lang w:val="en-US"/>
        </w:rPr>
        <w:tab/>
        <w:t xml:space="preserve">First, we might think it is precisely in those moments or in those difficult contexts where moral courage gains its worth and is most important to practice. It is fitting that the very first passage of the </w:t>
      </w:r>
      <w:r w:rsidRPr="00A85EF9">
        <w:rPr>
          <w:rFonts w:ascii="Times" w:hAnsi="Times"/>
          <w:i/>
          <w:iCs/>
          <w:lang w:val="en-US"/>
        </w:rPr>
        <w:t>Analects</w:t>
      </w:r>
      <w:r w:rsidRPr="00A85EF9">
        <w:rPr>
          <w:rFonts w:ascii="Times" w:hAnsi="Times"/>
          <w:lang w:val="en-US"/>
        </w:rPr>
        <w:t xml:space="preserve"> (1.1) has Confucius extolling the virtue of being “patient when others do not understand” and noting the great satisfaction of learning and practicing what one has learned.</w:t>
      </w:r>
      <w:r w:rsidRPr="00A85EF9">
        <w:rPr>
          <w:rStyle w:val="EndnoteReference"/>
          <w:rFonts w:ascii="Times" w:hAnsi="Times"/>
          <w:lang w:val="en-US"/>
        </w:rPr>
        <w:endnoteReference w:id="63"/>
      </w:r>
      <w:r w:rsidRPr="00A85EF9">
        <w:rPr>
          <w:rFonts w:ascii="Times" w:hAnsi="Times"/>
          <w:lang w:val="en-US"/>
        </w:rPr>
        <w:t xml:space="preserve"> So, the morally courageous agent who decides to harmonize with others despite social costs can be comforted by how their steadfastness may reward them with long-term satisfaction. </w:t>
      </w:r>
    </w:p>
    <w:p w14:paraId="2A7AA288" w14:textId="2E45BF2E" w:rsidR="00B92230" w:rsidRPr="00A85EF9" w:rsidRDefault="00B92230" w:rsidP="00B92230">
      <w:pPr>
        <w:ind w:firstLine="720"/>
        <w:rPr>
          <w:rFonts w:ascii="Times" w:hAnsi="Times"/>
          <w:lang w:val="en-US"/>
        </w:rPr>
      </w:pPr>
      <w:r w:rsidRPr="00A85EF9">
        <w:rPr>
          <w:rFonts w:ascii="Times" w:hAnsi="Times"/>
          <w:lang w:val="en-US"/>
        </w:rPr>
        <w:t xml:space="preserve">However, this might not quell a bigger concern some might have about this response. In claiming that there is something morally courageous about attempting to harmonize with others, am I </w:t>
      </w:r>
      <w:r w:rsidR="006D4BA8" w:rsidRPr="00A85EF9">
        <w:rPr>
          <w:rFonts w:ascii="Times" w:hAnsi="Times"/>
          <w:lang w:val="en-US"/>
        </w:rPr>
        <w:t>saying</w:t>
      </w:r>
      <w:r w:rsidRPr="00A85EF9">
        <w:rPr>
          <w:rFonts w:ascii="Times" w:hAnsi="Times"/>
          <w:lang w:val="en-US"/>
        </w:rPr>
        <w:t xml:space="preserve"> that those who do not do so are morally cowardly? It sounds particularly harsh to say to groups who have been historically (and currently) structurally oppressed that they lack moral courage for not engaging with racists or sexists who have no intention of changing their minds. This might be a way to reiterate the point Rodrigues made earlier about </w:t>
      </w:r>
      <w:r w:rsidRPr="00A85EF9">
        <w:rPr>
          <w:rFonts w:ascii="Times" w:hAnsi="Times"/>
          <w:lang w:val="en-US"/>
        </w:rPr>
        <w:lastRenderedPageBreak/>
        <w:t xml:space="preserve">giving these views undeserved standing by civilly engaging those who hold them. In any case, this might lead one to doubt that we should tie moral courage to the practice of harmonizing with others. </w:t>
      </w:r>
    </w:p>
    <w:p w14:paraId="3DB9F9BF" w14:textId="040CB8CD" w:rsidR="00B92230" w:rsidRPr="00A85EF9" w:rsidRDefault="00B92230" w:rsidP="00B92230">
      <w:pPr>
        <w:ind w:firstLine="720"/>
        <w:rPr>
          <w:rFonts w:ascii="Times" w:hAnsi="Times"/>
          <w:lang w:val="en-US"/>
        </w:rPr>
      </w:pPr>
      <w:r w:rsidRPr="00A85EF9">
        <w:rPr>
          <w:rFonts w:ascii="Times" w:hAnsi="Times"/>
          <w:lang w:val="en-US"/>
        </w:rPr>
        <w:t>This is a serious concern and one that I imagine resonates with many people. To mitigate this concern, we can start by pointing out the perhaps banal but true Voltairean point</w:t>
      </w:r>
      <w:r w:rsidR="000467F9" w:rsidRPr="00A85EF9">
        <w:rPr>
          <w:rFonts w:ascii="Times" w:hAnsi="Times"/>
          <w:lang w:val="en-US"/>
        </w:rPr>
        <w:t>.</w:t>
      </w:r>
      <w:r w:rsidRPr="00A85EF9">
        <w:rPr>
          <w:rFonts w:ascii="Times" w:hAnsi="Times"/>
          <w:lang w:val="en-US"/>
        </w:rPr>
        <w:t xml:space="preserve"> </w:t>
      </w:r>
      <w:r w:rsidR="000467F9" w:rsidRPr="00A85EF9">
        <w:rPr>
          <w:rFonts w:ascii="Times" w:hAnsi="Times"/>
          <w:lang w:val="en-US"/>
        </w:rPr>
        <w:t>O</w:t>
      </w:r>
      <w:r w:rsidRPr="00A85EF9">
        <w:rPr>
          <w:rFonts w:ascii="Times" w:hAnsi="Times"/>
          <w:lang w:val="en-US"/>
        </w:rPr>
        <w:t>ne should distinguish between the respect accorded to persons and the respect we should accord their views</w:t>
      </w:r>
      <w:r w:rsidR="000467F9" w:rsidRPr="00A85EF9">
        <w:rPr>
          <w:rFonts w:ascii="Times" w:hAnsi="Times"/>
          <w:lang w:val="en-US"/>
        </w:rPr>
        <w:t>.</w:t>
      </w:r>
      <w:r w:rsidR="00503AE1" w:rsidRPr="00A85EF9">
        <w:rPr>
          <w:rStyle w:val="EndnoteReference"/>
          <w:rFonts w:ascii="Times" w:hAnsi="Times"/>
          <w:lang w:val="en-US"/>
        </w:rPr>
        <w:endnoteReference w:id="64"/>
      </w:r>
      <w:r w:rsidRPr="00A85EF9">
        <w:rPr>
          <w:rFonts w:ascii="Times" w:hAnsi="Times"/>
          <w:lang w:val="en-US"/>
        </w:rPr>
        <w:t xml:space="preserve"> Too often, we reduce persons to their views which </w:t>
      </w:r>
      <w:r w:rsidRPr="00A85EF9">
        <w:rPr>
          <w:rFonts w:ascii="Times" w:hAnsi="Times"/>
          <w:i/>
          <w:iCs/>
          <w:lang w:val="en-US"/>
        </w:rPr>
        <w:t>ironically</w:t>
      </w:r>
      <w:r w:rsidRPr="00A85EF9">
        <w:rPr>
          <w:rFonts w:ascii="Times" w:hAnsi="Times"/>
          <w:lang w:val="en-US"/>
        </w:rPr>
        <w:t xml:space="preserve"> is something that I have been doing in this essay by referring to a group of people as the ‘echo-chambered’. I did this because it tracks an important sense in which we treat people who hold views like this as fundamentally incapable of changing their minds. But people are not just capable of pursuing a (sometimes wrongheaded) view of the good, they are also capable of </w:t>
      </w:r>
      <w:r w:rsidRPr="00A85EF9">
        <w:rPr>
          <w:rFonts w:ascii="Times" w:hAnsi="Times"/>
          <w:i/>
          <w:iCs/>
          <w:lang w:val="en-US"/>
        </w:rPr>
        <w:t>revising</w:t>
      </w:r>
      <w:r w:rsidRPr="00A85EF9">
        <w:rPr>
          <w:rFonts w:ascii="Times" w:hAnsi="Times"/>
          <w:lang w:val="en-US"/>
        </w:rPr>
        <w:t xml:space="preserve"> it and this capacity is arguably worthy of respect</w:t>
      </w:r>
      <w:r w:rsidR="000467F9" w:rsidRPr="00A85EF9">
        <w:rPr>
          <w:rFonts w:ascii="Times" w:hAnsi="Times"/>
          <w:lang w:val="en-US"/>
        </w:rPr>
        <w:t>.</w:t>
      </w:r>
      <w:r w:rsidR="00503AE1" w:rsidRPr="00A85EF9">
        <w:rPr>
          <w:rStyle w:val="EndnoteReference"/>
          <w:rFonts w:ascii="Times" w:hAnsi="Times"/>
          <w:lang w:val="en-US"/>
        </w:rPr>
        <w:endnoteReference w:id="65"/>
      </w:r>
      <w:r w:rsidRPr="00A85EF9">
        <w:rPr>
          <w:rFonts w:ascii="Times" w:hAnsi="Times"/>
          <w:lang w:val="en-US"/>
        </w:rPr>
        <w:t xml:space="preserve"> In this sense then, one might be lacking in moral courage if they failed to view people as worthy of respect and as being capable of changing their minds. This need not mean that they must engage people like this whenever such an occasion arises, but when one is able to do so it is a mark of courage. This is entirely compatible with understandable or excusable lapses (albeit temporary ones) in that disposition that might hold for anyone. </w:t>
      </w:r>
    </w:p>
    <w:p w14:paraId="22AEF306" w14:textId="44E3F768" w:rsidR="00B92230" w:rsidRPr="00A85EF9" w:rsidRDefault="00B92230" w:rsidP="00B92230">
      <w:pPr>
        <w:ind w:firstLine="720"/>
        <w:rPr>
          <w:rFonts w:ascii="Times" w:hAnsi="Times"/>
          <w:lang w:val="en-US"/>
        </w:rPr>
      </w:pPr>
      <w:r w:rsidRPr="00A85EF9">
        <w:rPr>
          <w:rFonts w:ascii="Times" w:hAnsi="Times"/>
          <w:lang w:val="en-US"/>
        </w:rPr>
        <w:t xml:space="preserve">Additionally, we may demand more of some individuals than others. In her empirical research on social change and norms, Christina </w:t>
      </w:r>
      <w:proofErr w:type="spellStart"/>
      <w:r w:rsidR="00F35A6F" w:rsidRPr="00A85EF9">
        <w:rPr>
          <w:rFonts w:ascii="Times" w:hAnsi="Times"/>
          <w:lang w:val="en-US"/>
        </w:rPr>
        <w:t>Bicchieri</w:t>
      </w:r>
      <w:proofErr w:type="spellEnd"/>
      <w:r w:rsidR="00F35A6F" w:rsidRPr="00A85EF9">
        <w:rPr>
          <w:rFonts w:ascii="Times" w:hAnsi="Times"/>
          <w:lang w:val="en-US"/>
        </w:rPr>
        <w:t xml:space="preserve"> </w:t>
      </w:r>
      <w:r w:rsidRPr="00A85EF9">
        <w:rPr>
          <w:rFonts w:ascii="Times" w:hAnsi="Times"/>
          <w:lang w:val="en-US"/>
        </w:rPr>
        <w:t xml:space="preserve">notes that one of the biggest drivers is the significant causal influence of </w:t>
      </w:r>
      <w:r w:rsidRPr="00A85EF9">
        <w:rPr>
          <w:rFonts w:ascii="Times" w:hAnsi="Times"/>
          <w:i/>
          <w:iCs/>
          <w:lang w:val="en-US"/>
        </w:rPr>
        <w:t xml:space="preserve">high-status </w:t>
      </w:r>
      <w:r w:rsidRPr="00A85EF9">
        <w:rPr>
          <w:rFonts w:ascii="Times" w:hAnsi="Times"/>
          <w:lang w:val="en-US"/>
        </w:rPr>
        <w:t>individuals, that is, individuals who have amassed a lot of social esteem or social capital.</w:t>
      </w:r>
      <w:r w:rsidR="00073ED5" w:rsidRPr="00A85EF9">
        <w:rPr>
          <w:rStyle w:val="EndnoteReference"/>
          <w:rFonts w:ascii="Times" w:hAnsi="Times"/>
          <w:lang w:val="en-US"/>
        </w:rPr>
        <w:endnoteReference w:id="66"/>
      </w:r>
      <w:r w:rsidRPr="00A85EF9">
        <w:rPr>
          <w:rFonts w:ascii="Times" w:hAnsi="Times"/>
          <w:lang w:val="en-US"/>
        </w:rPr>
        <w:t xml:space="preserve"> This may include respected authors, politicians, media pundits, influencers etc. When high-status individuals deviate from current social practices, the barest attempts to act in a morally courageous manner incurs fewer social costs. This may even cause a new norm to ripple further through the community. Even if the demands might be too great for ‘low-status individuals’ – the great majority of social media users – they can certainly be shouldered by high-status individuals who can inspire others to act courageously and begin relating to others in a more harmonious way. </w:t>
      </w:r>
    </w:p>
    <w:p w14:paraId="2CADF078" w14:textId="77777777" w:rsidR="00B92230" w:rsidRPr="00A85EF9" w:rsidRDefault="00B92230" w:rsidP="00B92230">
      <w:pPr>
        <w:rPr>
          <w:rFonts w:ascii="Times" w:hAnsi="Times"/>
          <w:lang w:val="en-US"/>
        </w:rPr>
      </w:pPr>
    </w:p>
    <w:p w14:paraId="27EEE36B" w14:textId="77777777" w:rsidR="00B92230" w:rsidRPr="00A85EF9" w:rsidRDefault="00B92230" w:rsidP="00B92230">
      <w:pPr>
        <w:rPr>
          <w:rFonts w:ascii="Times" w:hAnsi="Times"/>
          <w:b/>
          <w:bCs/>
          <w:lang w:val="en-US"/>
        </w:rPr>
      </w:pPr>
      <w:r w:rsidRPr="00A85EF9">
        <w:rPr>
          <w:rFonts w:ascii="Times" w:hAnsi="Times"/>
          <w:b/>
          <w:bCs/>
          <w:lang w:val="en-US"/>
        </w:rPr>
        <w:t>Section 5: Remaining Worries</w:t>
      </w:r>
    </w:p>
    <w:p w14:paraId="12973FB7" w14:textId="77777777" w:rsidR="00B92230" w:rsidRPr="00A85EF9" w:rsidRDefault="00B92230" w:rsidP="00B92230">
      <w:pPr>
        <w:rPr>
          <w:rFonts w:ascii="Times" w:hAnsi="Times"/>
          <w:lang w:val="en-US"/>
        </w:rPr>
      </w:pPr>
      <w:r w:rsidRPr="00A85EF9">
        <w:rPr>
          <w:rFonts w:ascii="Times" w:hAnsi="Times"/>
          <w:lang w:val="en-US"/>
        </w:rPr>
        <w:t>Confucian work on harmony yields a kind of reparative ideal or virtue of civility recommending us to engage in open, tactful, amenable interactions with others while recognizing the courage such interactions may require. I now want to consider and address a few potential worries to help clarify the scope of my claims.</w:t>
      </w:r>
    </w:p>
    <w:p w14:paraId="4F73F9AA" w14:textId="77777777" w:rsidR="00B92230" w:rsidRPr="00A85EF9" w:rsidRDefault="00B92230" w:rsidP="00B92230">
      <w:pPr>
        <w:rPr>
          <w:rFonts w:ascii="Times" w:hAnsi="Times"/>
          <w:lang w:val="en-US"/>
        </w:rPr>
      </w:pPr>
    </w:p>
    <w:p w14:paraId="2F3DD2B7" w14:textId="77777777" w:rsidR="00B92230" w:rsidRPr="00A85EF9" w:rsidRDefault="00B92230" w:rsidP="00B92230">
      <w:pPr>
        <w:rPr>
          <w:rFonts w:ascii="Times" w:hAnsi="Times"/>
          <w:b/>
          <w:bCs/>
          <w:lang w:val="en-US"/>
        </w:rPr>
      </w:pPr>
      <w:r w:rsidRPr="00A85EF9">
        <w:rPr>
          <w:rFonts w:ascii="Times" w:hAnsi="Times"/>
          <w:b/>
          <w:bCs/>
          <w:lang w:val="en-US"/>
        </w:rPr>
        <w:t>5.1 The ‘</w:t>
      </w:r>
      <w:proofErr w:type="spellStart"/>
      <w:r w:rsidRPr="00A85EF9">
        <w:rPr>
          <w:rFonts w:ascii="Times" w:hAnsi="Times"/>
          <w:b/>
          <w:bCs/>
          <w:lang w:val="en-US"/>
        </w:rPr>
        <w:t>Bothsidesism</w:t>
      </w:r>
      <w:proofErr w:type="spellEnd"/>
      <w:r w:rsidRPr="00A85EF9">
        <w:rPr>
          <w:rFonts w:ascii="Times" w:hAnsi="Times"/>
          <w:b/>
          <w:bCs/>
          <w:lang w:val="en-US"/>
        </w:rPr>
        <w:t>’ Worry</w:t>
      </w:r>
    </w:p>
    <w:p w14:paraId="71C975CB" w14:textId="4E2282E7" w:rsidR="00B92230" w:rsidRPr="00A85EF9" w:rsidRDefault="00B92230" w:rsidP="00B92230">
      <w:pPr>
        <w:rPr>
          <w:rFonts w:ascii="Times" w:hAnsi="Times"/>
          <w:lang w:val="en-US"/>
        </w:rPr>
      </w:pPr>
      <w:r w:rsidRPr="00A85EF9">
        <w:rPr>
          <w:rFonts w:ascii="Times" w:hAnsi="Times"/>
          <w:lang w:val="en-US"/>
        </w:rPr>
        <w:t xml:space="preserve">First, one might worry that the advocate of harmony is liable to a charge of </w:t>
      </w:r>
      <w:proofErr w:type="spellStart"/>
      <w:r w:rsidRPr="00A85EF9">
        <w:rPr>
          <w:rFonts w:ascii="Times" w:hAnsi="Times"/>
          <w:lang w:val="en-US"/>
        </w:rPr>
        <w:t>bothsidesism</w:t>
      </w:r>
      <w:proofErr w:type="spellEnd"/>
      <w:r w:rsidRPr="00A85EF9">
        <w:rPr>
          <w:rFonts w:ascii="Times" w:hAnsi="Times"/>
          <w:lang w:val="en-US"/>
        </w:rPr>
        <w:t xml:space="preserve"> or </w:t>
      </w:r>
      <w:r w:rsidRPr="00A85EF9">
        <w:rPr>
          <w:rFonts w:ascii="Times" w:hAnsi="Times"/>
          <w:i/>
          <w:iCs/>
          <w:lang w:val="en-US"/>
        </w:rPr>
        <w:t>false balance</w:t>
      </w:r>
      <w:r w:rsidRPr="00A85EF9">
        <w:rPr>
          <w:rFonts w:ascii="Times" w:hAnsi="Times"/>
          <w:lang w:val="en-US"/>
        </w:rPr>
        <w:t>.</w:t>
      </w:r>
      <w:r w:rsidRPr="00A85EF9">
        <w:rPr>
          <w:rStyle w:val="EndnoteReference"/>
          <w:rFonts w:ascii="Times" w:hAnsi="Times"/>
          <w:lang w:val="en-US"/>
        </w:rPr>
        <w:endnoteReference w:id="67"/>
      </w:r>
      <w:r w:rsidRPr="00A85EF9">
        <w:rPr>
          <w:rFonts w:ascii="Times" w:hAnsi="Times"/>
          <w:lang w:val="en-US"/>
        </w:rPr>
        <w:t xml:space="preserve"> Such charges are commonly addressed at media organizations who present both sides of an issue regardless of the great disparity in credibility, evidence or reasonableness that might exist</w:t>
      </w:r>
      <w:r w:rsidR="00181846" w:rsidRPr="00A85EF9">
        <w:rPr>
          <w:rFonts w:ascii="Times" w:hAnsi="Times"/>
          <w:lang w:val="en-US"/>
        </w:rPr>
        <w:t>.</w:t>
      </w:r>
      <w:r w:rsidR="00503AE1" w:rsidRPr="00A85EF9">
        <w:rPr>
          <w:rStyle w:val="EndnoteReference"/>
          <w:rFonts w:ascii="Times" w:hAnsi="Times"/>
          <w:lang w:val="en-US"/>
        </w:rPr>
        <w:endnoteReference w:id="68"/>
      </w:r>
      <w:r w:rsidRPr="00A85EF9">
        <w:rPr>
          <w:rFonts w:ascii="Times" w:hAnsi="Times"/>
          <w:lang w:val="en-US"/>
        </w:rPr>
        <w:t xml:space="preserve"> For example, some might argue it is wrong for the media to present ‘both sides’ of the climate change debate since there is a near-universal scientific consensus on one side. Analogously, one might think I am suggesting climate skeptics, racists, sexists, and their reasonable counterparts ought to be open with one another, learn from one another, and accommodate each other’s positions. But surely it would be absurd if my view suggested that both sides on these issues are on a par (in some relevant sense) and that ‘balancing’ their positions is recommended. Moreover, people sometimes worry about false balance in the media because it may lead individuals to adopt the unsupported or wrongheaded view. What if, in attempts to harmonize with those individuals, people come to adopt those positions? Could recommendations to harmonize problematically backfire and lead more people to hold these unreasonable views?</w:t>
      </w:r>
    </w:p>
    <w:p w14:paraId="58B8D93E" w14:textId="3055C2F1" w:rsidR="00B92230" w:rsidRPr="00A85EF9" w:rsidRDefault="00B92230" w:rsidP="00B92230">
      <w:pPr>
        <w:rPr>
          <w:rFonts w:ascii="Times" w:hAnsi="Times"/>
          <w:lang w:val="en-US"/>
        </w:rPr>
      </w:pPr>
      <w:r w:rsidRPr="00A85EF9">
        <w:rPr>
          <w:rFonts w:ascii="Times" w:hAnsi="Times"/>
          <w:lang w:val="en-US"/>
        </w:rPr>
        <w:lastRenderedPageBreak/>
        <w:tab/>
        <w:t xml:space="preserve">The </w:t>
      </w:r>
      <w:proofErr w:type="spellStart"/>
      <w:r w:rsidRPr="00A85EF9">
        <w:rPr>
          <w:rFonts w:ascii="Times" w:hAnsi="Times"/>
          <w:lang w:val="en-US"/>
        </w:rPr>
        <w:t>bothsidesism</w:t>
      </w:r>
      <w:proofErr w:type="spellEnd"/>
      <w:r w:rsidRPr="00A85EF9">
        <w:rPr>
          <w:rFonts w:ascii="Times" w:hAnsi="Times"/>
          <w:lang w:val="en-US"/>
        </w:rPr>
        <w:t xml:space="preserve"> charge for the media is often apt because it is irresponsible for them to promote engagement with their content at the cost of accurate reporting on matters of public concern. Is the harmony-advocate liable to a similar charge of irresponsibility? I do not think so. Being open, tactful, and amenable with others still requires good judgment and it may be in some cases that there is not much to learn from the other side. However, where I think this worry goes wrong is in its inability to recognize that would-be harmonizers can adopt two attitudes simultaneously. Here, I suggest the advocate of harmony take a cue from philosophical work on tolerance. Some argue that acts of tolerance involve respect for people’s freedom of conscience and choice that take </w:t>
      </w:r>
      <w:r w:rsidRPr="00A85EF9">
        <w:rPr>
          <w:rFonts w:ascii="Times" w:hAnsi="Times"/>
          <w:i/>
          <w:iCs/>
          <w:lang w:val="en-US"/>
        </w:rPr>
        <w:t xml:space="preserve">priority </w:t>
      </w:r>
      <w:r w:rsidRPr="00A85EF9">
        <w:rPr>
          <w:rFonts w:ascii="Times" w:hAnsi="Times"/>
          <w:lang w:val="en-US"/>
        </w:rPr>
        <w:t>over one’s opinion that another’s views are completely wrongheaded or unreasonable</w:t>
      </w:r>
      <w:r w:rsidR="00845373" w:rsidRPr="00A85EF9">
        <w:rPr>
          <w:rFonts w:ascii="Times" w:hAnsi="Times"/>
          <w:lang w:val="en-US"/>
        </w:rPr>
        <w:t>.</w:t>
      </w:r>
      <w:r w:rsidR="005D2C3C" w:rsidRPr="00A85EF9">
        <w:rPr>
          <w:rStyle w:val="EndnoteReference"/>
          <w:rFonts w:ascii="Times" w:hAnsi="Times"/>
          <w:lang w:val="en-US"/>
        </w:rPr>
        <w:endnoteReference w:id="69"/>
      </w:r>
      <w:r w:rsidRPr="00A85EF9">
        <w:rPr>
          <w:rFonts w:ascii="Times" w:hAnsi="Times"/>
          <w:lang w:val="en-US"/>
        </w:rPr>
        <w:t xml:space="preserve"> Notice that </w:t>
      </w:r>
      <w:r w:rsidRPr="00A85EF9">
        <w:rPr>
          <w:rFonts w:ascii="Times" w:hAnsi="Times"/>
          <w:i/>
          <w:iCs/>
          <w:lang w:val="en-US"/>
        </w:rPr>
        <w:t>taking priority is not the same as replacing</w:t>
      </w:r>
      <w:r w:rsidRPr="00A85EF9">
        <w:rPr>
          <w:rFonts w:ascii="Times" w:hAnsi="Times"/>
          <w:lang w:val="en-US"/>
        </w:rPr>
        <w:t xml:space="preserve"> that other opinion we might hold about another person’s views. We can hold that the person is worthy of being treated respectfully in line with harmony and simultaneously hold that we disagree with or disavow our opponent’s views; none of this exalts their position to the same credibility or reasonableness of ‘our’ view. </w:t>
      </w:r>
    </w:p>
    <w:p w14:paraId="4672F9F6" w14:textId="2645DFE4" w:rsidR="00B92230" w:rsidRPr="00A85EF9" w:rsidRDefault="00B92230" w:rsidP="00B92230">
      <w:pPr>
        <w:ind w:firstLine="720"/>
        <w:rPr>
          <w:rFonts w:ascii="Times" w:hAnsi="Times"/>
          <w:lang w:val="en-US"/>
        </w:rPr>
      </w:pPr>
      <w:r w:rsidRPr="00A85EF9">
        <w:rPr>
          <w:rFonts w:ascii="Times" w:hAnsi="Times"/>
          <w:lang w:val="en-US"/>
        </w:rPr>
        <w:t>The case of Ann Atwater (a black civil rights activist) and C.P. Ellis (a local KKK leader) who detested one another (for obvious reasons) and yet became friends is instructive in this regard.</w:t>
      </w:r>
      <w:r w:rsidR="000054EC" w:rsidRPr="00A85EF9">
        <w:rPr>
          <w:rStyle w:val="EndnoteReference"/>
          <w:rFonts w:ascii="Times" w:hAnsi="Times"/>
          <w:lang w:val="en-US"/>
        </w:rPr>
        <w:endnoteReference w:id="70"/>
      </w:r>
      <w:r w:rsidRPr="00A85EF9">
        <w:rPr>
          <w:rFonts w:ascii="Times" w:hAnsi="Times"/>
          <w:lang w:val="en-US"/>
        </w:rPr>
        <w:t xml:space="preserve"> Atwater and Ellis both came to learn from and deeply respect each other when they became aware of how their similar economic class defined much of their social lives. Their eventual openness to treating one other as persons – as opposed to the social identities dividing them – brought out a possible way of relating to one another in line with the ideal of harmony. Ellis remarkably came to support desegregation and Atwater interestingly prevented Ellis’ Klan literature from being taken down at an exhibit</w:t>
      </w:r>
      <w:r w:rsidR="0015385C" w:rsidRPr="00A85EF9">
        <w:rPr>
          <w:rFonts w:ascii="Times" w:hAnsi="Times"/>
          <w:lang w:val="en-US"/>
        </w:rPr>
        <w:t>.</w:t>
      </w:r>
      <w:r w:rsidRPr="00A85EF9">
        <w:rPr>
          <w:rFonts w:ascii="Times" w:hAnsi="Times"/>
          <w:lang w:val="en-US"/>
        </w:rPr>
        <w:t xml:space="preserve"> </w:t>
      </w:r>
      <w:r w:rsidR="0015385C" w:rsidRPr="00A85EF9">
        <w:rPr>
          <w:rFonts w:ascii="Times" w:hAnsi="Times"/>
          <w:lang w:val="en-US"/>
        </w:rPr>
        <w:t>This</w:t>
      </w:r>
      <w:r w:rsidRPr="00A85EF9">
        <w:rPr>
          <w:rFonts w:ascii="Times" w:hAnsi="Times"/>
          <w:lang w:val="en-US"/>
        </w:rPr>
        <w:t xml:space="preserve"> evinces the respect she maintained for him while not accepting any aspect of his racist view </w:t>
      </w:r>
      <w:r w:rsidR="0015385C" w:rsidRPr="00A85EF9">
        <w:rPr>
          <w:rFonts w:ascii="Times" w:hAnsi="Times"/>
          <w:lang w:val="en-US"/>
        </w:rPr>
        <w:t>but nevertheless</w:t>
      </w:r>
      <w:r w:rsidRPr="00A85EF9">
        <w:rPr>
          <w:rFonts w:ascii="Times" w:hAnsi="Times"/>
          <w:lang w:val="en-US"/>
        </w:rPr>
        <w:t xml:space="preserve"> </w:t>
      </w:r>
      <w:r w:rsidR="00C7192C" w:rsidRPr="00A85EF9">
        <w:rPr>
          <w:rFonts w:ascii="Times" w:hAnsi="Times"/>
          <w:lang w:val="en-US"/>
        </w:rPr>
        <w:t>being</w:t>
      </w:r>
      <w:r w:rsidRPr="00A85EF9">
        <w:rPr>
          <w:rFonts w:ascii="Times" w:hAnsi="Times"/>
          <w:lang w:val="en-US"/>
        </w:rPr>
        <w:t xml:space="preserve"> </w:t>
      </w:r>
      <w:r w:rsidR="00C7192C" w:rsidRPr="00A85EF9">
        <w:rPr>
          <w:rFonts w:ascii="Times" w:hAnsi="Times"/>
          <w:lang w:val="en-US"/>
        </w:rPr>
        <w:t>sensitive</w:t>
      </w:r>
      <w:r w:rsidRPr="00A85EF9">
        <w:rPr>
          <w:rFonts w:ascii="Times" w:hAnsi="Times"/>
          <w:lang w:val="en-US"/>
        </w:rPr>
        <w:t xml:space="preserve"> to where it may have come from.</w:t>
      </w:r>
    </w:p>
    <w:p w14:paraId="43EC356C" w14:textId="569B4C7F" w:rsidR="00B92230" w:rsidRPr="00A85EF9" w:rsidRDefault="00B92230" w:rsidP="00B92230">
      <w:pPr>
        <w:rPr>
          <w:rFonts w:ascii="Times" w:hAnsi="Times"/>
          <w:lang w:val="en-US"/>
        </w:rPr>
      </w:pPr>
      <w:r w:rsidRPr="00A85EF9">
        <w:rPr>
          <w:rFonts w:ascii="Times" w:hAnsi="Times"/>
          <w:lang w:val="en-US"/>
        </w:rPr>
        <w:tab/>
        <w:t xml:space="preserve">Of course, one might wonder whether this is a cherrypicked example and further engagement with empirical literature is required to address the backfiring concern. On this concern, I have two replies. First, while more research on the specific effects of harmony would be helpful, there is a decades-long tradition of work in social psychology on the contact hypothesis I discussed earlier. Subsequent meta-analyses of contact-studies have supported the hypothesis and more research is being done on the effectiveness of ‘online’ contact </w:t>
      </w:r>
      <w:r w:rsidR="00503AE1" w:rsidRPr="00A85EF9">
        <w:rPr>
          <w:rStyle w:val="EndnoteReference"/>
          <w:rFonts w:ascii="Times" w:hAnsi="Times"/>
          <w:lang w:val="en-US"/>
        </w:rPr>
        <w:endnoteReference w:id="71"/>
      </w:r>
      <w:r w:rsidRPr="00A85EF9">
        <w:rPr>
          <w:rFonts w:ascii="Times" w:hAnsi="Times"/>
          <w:lang w:val="en-US"/>
        </w:rPr>
        <w:t>. Presumptively, then, there may be support for the harmony-framework advanced which seems to prescribe certain forms of intergroup contact structured by certain norms.</w:t>
      </w:r>
      <w:r w:rsidRPr="00A85EF9">
        <w:rPr>
          <w:rStyle w:val="EndnoteReference"/>
          <w:rFonts w:ascii="Times" w:hAnsi="Times"/>
          <w:lang w:val="en-US"/>
        </w:rPr>
        <w:endnoteReference w:id="72"/>
      </w:r>
      <w:r w:rsidRPr="00A85EF9">
        <w:rPr>
          <w:rFonts w:ascii="Times" w:hAnsi="Times"/>
          <w:lang w:val="en-US"/>
        </w:rPr>
        <w:t xml:space="preserve"> Secondly, even if more people come to adopt certain wrongheaded views this does not change what they are owed as people if one is committed to the ideal of harmony (as I’ve understood it) or to broader liberal justifications for tolerance. In this sense, I agree with philosophers that toleration is a risky enterprise that nevertheless embodies a crucial form of respect for its diverse citizenry</w:t>
      </w:r>
      <w:r w:rsidR="000054EC" w:rsidRPr="00A85EF9">
        <w:rPr>
          <w:rFonts w:ascii="Times" w:hAnsi="Times"/>
          <w:lang w:val="en-US"/>
        </w:rPr>
        <w:t>.</w:t>
      </w:r>
      <w:r w:rsidR="00503AE1" w:rsidRPr="00A85EF9">
        <w:rPr>
          <w:rStyle w:val="EndnoteReference"/>
          <w:rFonts w:ascii="Times" w:hAnsi="Times"/>
          <w:lang w:val="en-US"/>
        </w:rPr>
        <w:endnoteReference w:id="73"/>
      </w:r>
      <w:r w:rsidR="00C9126F" w:rsidRPr="00A85EF9">
        <w:rPr>
          <w:rFonts w:ascii="Times" w:hAnsi="Times"/>
          <w:lang w:val="en-US"/>
        </w:rPr>
        <w:t xml:space="preserve"> </w:t>
      </w:r>
      <w:r w:rsidR="000054EC" w:rsidRPr="00A85EF9">
        <w:rPr>
          <w:rFonts w:ascii="Times" w:hAnsi="Times"/>
          <w:lang w:val="en-US"/>
        </w:rPr>
        <w:t>Nevertheless,</w:t>
      </w:r>
      <w:r w:rsidRPr="00A85EF9">
        <w:rPr>
          <w:rFonts w:ascii="Times" w:hAnsi="Times"/>
          <w:lang w:val="en-US"/>
        </w:rPr>
        <w:t xml:space="preserve"> it co</w:t>
      </w:r>
      <w:r w:rsidR="000054EC" w:rsidRPr="00A85EF9">
        <w:rPr>
          <w:rFonts w:ascii="Times" w:hAnsi="Times"/>
          <w:lang w:val="en-US"/>
        </w:rPr>
        <w:t>heres</w:t>
      </w:r>
      <w:r w:rsidRPr="00A85EF9">
        <w:rPr>
          <w:rFonts w:ascii="Times" w:hAnsi="Times"/>
          <w:lang w:val="en-US"/>
        </w:rPr>
        <w:t xml:space="preserve"> with citizens doing their best to constructively engage disagreeing others in line with the ideal of harmony.</w:t>
      </w:r>
    </w:p>
    <w:p w14:paraId="57CA4F04" w14:textId="77777777" w:rsidR="00B92230" w:rsidRPr="00A85EF9" w:rsidRDefault="00B92230" w:rsidP="00B92230">
      <w:pPr>
        <w:rPr>
          <w:rFonts w:ascii="Times" w:hAnsi="Times"/>
          <w:lang w:val="en-US"/>
        </w:rPr>
      </w:pPr>
    </w:p>
    <w:p w14:paraId="0746440B" w14:textId="77777777" w:rsidR="00B92230" w:rsidRPr="00A85EF9" w:rsidRDefault="00B92230" w:rsidP="00B92230">
      <w:pPr>
        <w:rPr>
          <w:rFonts w:ascii="Times" w:hAnsi="Times"/>
          <w:b/>
          <w:bCs/>
          <w:lang w:val="en-US"/>
        </w:rPr>
      </w:pPr>
      <w:r w:rsidRPr="00A85EF9">
        <w:rPr>
          <w:rFonts w:ascii="Times" w:hAnsi="Times"/>
          <w:b/>
          <w:bCs/>
          <w:lang w:val="en-US"/>
        </w:rPr>
        <w:t>5.2 Hostility to Harmonizing?</w:t>
      </w:r>
    </w:p>
    <w:p w14:paraId="2DAD0994" w14:textId="77777777" w:rsidR="00B92230" w:rsidRPr="00A85EF9" w:rsidRDefault="00B92230" w:rsidP="00B92230">
      <w:pPr>
        <w:rPr>
          <w:rFonts w:ascii="Times" w:hAnsi="Times"/>
          <w:lang w:val="en-US"/>
        </w:rPr>
      </w:pPr>
      <w:r w:rsidRPr="00A85EF9">
        <w:rPr>
          <w:rFonts w:ascii="Times" w:hAnsi="Times"/>
          <w:lang w:val="en-US"/>
        </w:rPr>
        <w:t>But perhaps – and here we have a final worry – there might be a number of citizens who do not want to harmonize with us.</w:t>
      </w:r>
      <w:r w:rsidRPr="00A85EF9">
        <w:rPr>
          <w:rStyle w:val="EndnoteReference"/>
          <w:rFonts w:ascii="Times" w:hAnsi="Times"/>
          <w:lang w:val="en-US"/>
        </w:rPr>
        <w:endnoteReference w:id="74"/>
      </w:r>
      <w:r w:rsidRPr="00A85EF9">
        <w:rPr>
          <w:rFonts w:ascii="Times" w:hAnsi="Times"/>
          <w:lang w:val="en-US"/>
        </w:rPr>
        <w:t xml:space="preserve"> Now, one could claim that this point is partly empirical. It depends on whether we have good reason to think people would be unwilling or unable to change the way they are disposed to interact with others. In line with Confucian thought and empirical work in psychology, I have suggested that these dispositions are alterable and that these conflicting social relations can be improved. However, the normative edge of this worry remains. What </w:t>
      </w:r>
      <w:r w:rsidRPr="00A85EF9">
        <w:rPr>
          <w:rFonts w:ascii="Times" w:hAnsi="Times"/>
          <w:i/>
          <w:iCs/>
          <w:lang w:val="en-US"/>
        </w:rPr>
        <w:t xml:space="preserve">should </w:t>
      </w:r>
      <w:r w:rsidRPr="00A85EF9">
        <w:rPr>
          <w:rFonts w:ascii="Times" w:hAnsi="Times"/>
          <w:lang w:val="en-US"/>
        </w:rPr>
        <w:t>we</w:t>
      </w:r>
      <w:r w:rsidRPr="00A85EF9">
        <w:rPr>
          <w:rFonts w:ascii="Times" w:hAnsi="Times"/>
          <w:i/>
          <w:iCs/>
          <w:lang w:val="en-US"/>
        </w:rPr>
        <w:t xml:space="preserve"> </w:t>
      </w:r>
      <w:r w:rsidRPr="00A85EF9">
        <w:rPr>
          <w:rFonts w:ascii="Times" w:hAnsi="Times"/>
          <w:lang w:val="en-US"/>
        </w:rPr>
        <w:t xml:space="preserve">do about those who are genuinely unwilling to harmonize? </w:t>
      </w:r>
    </w:p>
    <w:p w14:paraId="6255335A" w14:textId="07DED801" w:rsidR="00B92230" w:rsidRPr="00A85EF9" w:rsidRDefault="00B92230" w:rsidP="00B92230">
      <w:pPr>
        <w:ind w:firstLine="720"/>
        <w:rPr>
          <w:rFonts w:ascii="Times" w:hAnsi="Times"/>
          <w:lang w:val="en-US"/>
        </w:rPr>
      </w:pPr>
      <w:r w:rsidRPr="00A85EF9">
        <w:rPr>
          <w:rFonts w:ascii="Times" w:hAnsi="Times"/>
          <w:lang w:val="en-US"/>
        </w:rPr>
        <w:t xml:space="preserve">It would be an undesirable feature of the view if it recommended forcing unwilling individuals to harmonize with others. There is something important about affirming a wide freedom not just to associate with whomever we wish, but also to </w:t>
      </w:r>
      <w:r w:rsidRPr="00A85EF9">
        <w:rPr>
          <w:rFonts w:ascii="Times" w:hAnsi="Times"/>
          <w:i/>
          <w:iCs/>
          <w:lang w:val="en-US"/>
        </w:rPr>
        <w:t>dissociate</w:t>
      </w:r>
      <w:r w:rsidRPr="00A85EF9">
        <w:rPr>
          <w:rFonts w:ascii="Times" w:hAnsi="Times"/>
          <w:lang w:val="en-US"/>
        </w:rPr>
        <w:t xml:space="preserve"> from forms of </w:t>
      </w:r>
      <w:r w:rsidRPr="00A85EF9">
        <w:rPr>
          <w:rFonts w:ascii="Times" w:hAnsi="Times"/>
          <w:lang w:val="en-US"/>
        </w:rPr>
        <w:lastRenderedPageBreak/>
        <w:t>public associational life</w:t>
      </w:r>
      <w:r w:rsidR="00AD1592" w:rsidRPr="00A85EF9">
        <w:rPr>
          <w:rFonts w:ascii="Times" w:hAnsi="Times"/>
          <w:lang w:val="en-US"/>
        </w:rPr>
        <w:t>.</w:t>
      </w:r>
      <w:r w:rsidR="00503AE1" w:rsidRPr="00A85EF9">
        <w:rPr>
          <w:rStyle w:val="EndnoteReference"/>
          <w:rFonts w:ascii="Times" w:hAnsi="Times"/>
          <w:lang w:val="en-US"/>
        </w:rPr>
        <w:endnoteReference w:id="75"/>
      </w:r>
      <w:r w:rsidRPr="00A85EF9">
        <w:rPr>
          <w:rFonts w:ascii="Times" w:hAnsi="Times"/>
          <w:lang w:val="en-US"/>
        </w:rPr>
        <w:t xml:space="preserve"> That being said, unless these unwilling individuals are completely off the grid, it is likely that they will be engaging in certain forms of associational life</w:t>
      </w:r>
      <w:r w:rsidR="00C842AC" w:rsidRPr="00A85EF9">
        <w:rPr>
          <w:rFonts w:ascii="Times" w:hAnsi="Times"/>
          <w:lang w:val="en-US"/>
        </w:rPr>
        <w:t>. F</w:t>
      </w:r>
      <w:r w:rsidRPr="00A85EF9">
        <w:rPr>
          <w:rFonts w:ascii="Times" w:hAnsi="Times"/>
          <w:lang w:val="en-US"/>
        </w:rPr>
        <w:t>or most people</w:t>
      </w:r>
      <w:r w:rsidR="001C28BA" w:rsidRPr="00A85EF9">
        <w:rPr>
          <w:rFonts w:ascii="Times" w:hAnsi="Times"/>
          <w:lang w:val="en-US"/>
        </w:rPr>
        <w:t>,</w:t>
      </w:r>
      <w:r w:rsidRPr="00A85EF9">
        <w:rPr>
          <w:rFonts w:ascii="Times" w:hAnsi="Times"/>
          <w:lang w:val="en-US"/>
        </w:rPr>
        <w:t xml:space="preserve"> </w:t>
      </w:r>
      <w:r w:rsidR="00C842AC" w:rsidRPr="00A85EF9">
        <w:rPr>
          <w:rFonts w:ascii="Times" w:hAnsi="Times"/>
          <w:lang w:val="en-US"/>
        </w:rPr>
        <w:t>engagements</w:t>
      </w:r>
      <w:r w:rsidR="001C28BA" w:rsidRPr="00A85EF9">
        <w:rPr>
          <w:rFonts w:ascii="Times" w:hAnsi="Times"/>
          <w:lang w:val="en-US"/>
        </w:rPr>
        <w:t xml:space="preserve">, </w:t>
      </w:r>
      <w:r w:rsidR="00F138F3" w:rsidRPr="00A85EF9">
        <w:rPr>
          <w:rFonts w:ascii="Times" w:hAnsi="Times"/>
          <w:lang w:val="en-US"/>
        </w:rPr>
        <w:t>such as our daily interactions with others offline and online</w:t>
      </w:r>
      <w:r w:rsidR="001C28BA" w:rsidRPr="00A85EF9">
        <w:rPr>
          <w:rFonts w:ascii="Times" w:hAnsi="Times"/>
          <w:lang w:val="en-US"/>
        </w:rPr>
        <w:t>,</w:t>
      </w:r>
      <w:r w:rsidR="00C842AC" w:rsidRPr="00A85EF9">
        <w:rPr>
          <w:rFonts w:ascii="Times" w:hAnsi="Times"/>
          <w:lang w:val="en-US"/>
        </w:rPr>
        <w:t xml:space="preserve"> </w:t>
      </w:r>
      <w:r w:rsidRPr="00A85EF9">
        <w:rPr>
          <w:rFonts w:ascii="Times" w:hAnsi="Times"/>
          <w:lang w:val="en-US"/>
        </w:rPr>
        <w:t xml:space="preserve">are </w:t>
      </w:r>
      <w:r w:rsidR="001C28BA" w:rsidRPr="00A85EF9">
        <w:rPr>
          <w:rFonts w:ascii="Times" w:hAnsi="Times"/>
          <w:lang w:val="en-US"/>
        </w:rPr>
        <w:t xml:space="preserve">simply </w:t>
      </w:r>
      <w:r w:rsidRPr="00A85EF9">
        <w:rPr>
          <w:rFonts w:ascii="Times" w:hAnsi="Times"/>
          <w:lang w:val="en-US"/>
        </w:rPr>
        <w:t xml:space="preserve">inescapable. My argument </w:t>
      </w:r>
      <w:r w:rsidR="004E1641" w:rsidRPr="00A85EF9">
        <w:rPr>
          <w:rFonts w:ascii="Times" w:hAnsi="Times"/>
          <w:lang w:val="en-US"/>
        </w:rPr>
        <w:t>could be read</w:t>
      </w:r>
      <w:r w:rsidRPr="00A85EF9">
        <w:rPr>
          <w:rFonts w:ascii="Times" w:hAnsi="Times"/>
          <w:lang w:val="en-US"/>
        </w:rPr>
        <w:t xml:space="preserve"> </w:t>
      </w:r>
      <w:r w:rsidR="00F138F3" w:rsidRPr="00A85EF9">
        <w:rPr>
          <w:rFonts w:ascii="Times" w:hAnsi="Times"/>
          <w:lang w:val="en-US"/>
        </w:rPr>
        <w:t>a</w:t>
      </w:r>
      <w:r w:rsidR="002A750C" w:rsidRPr="00A85EF9">
        <w:rPr>
          <w:rFonts w:ascii="Times" w:hAnsi="Times"/>
          <w:lang w:val="en-US"/>
        </w:rPr>
        <w:t>s a</w:t>
      </w:r>
      <w:r w:rsidR="00F138F3" w:rsidRPr="00A85EF9">
        <w:rPr>
          <w:rFonts w:ascii="Times" w:hAnsi="Times"/>
          <w:lang w:val="en-US"/>
        </w:rPr>
        <w:t xml:space="preserve"> </w:t>
      </w:r>
      <w:r w:rsidRPr="00A85EF9">
        <w:rPr>
          <w:rFonts w:ascii="Times" w:hAnsi="Times"/>
          <w:lang w:val="en-US"/>
        </w:rPr>
        <w:t xml:space="preserve">conditional </w:t>
      </w:r>
      <w:r w:rsidR="00F138F3" w:rsidRPr="00A85EF9">
        <w:rPr>
          <w:rFonts w:ascii="Times" w:hAnsi="Times"/>
          <w:lang w:val="en-US"/>
        </w:rPr>
        <w:t>one</w:t>
      </w:r>
      <w:r w:rsidR="00E95D3C" w:rsidRPr="00A85EF9">
        <w:rPr>
          <w:rFonts w:ascii="Times" w:hAnsi="Times"/>
          <w:lang w:val="en-US"/>
        </w:rPr>
        <w:t>.</w:t>
      </w:r>
      <w:r w:rsidRPr="00A85EF9">
        <w:rPr>
          <w:rFonts w:ascii="Times" w:hAnsi="Times"/>
          <w:lang w:val="en-US"/>
        </w:rPr>
        <w:t xml:space="preserve"> </w:t>
      </w:r>
      <w:r w:rsidR="00E95D3C" w:rsidRPr="00A85EF9">
        <w:rPr>
          <w:rFonts w:ascii="Times" w:hAnsi="Times"/>
          <w:lang w:val="en-US"/>
        </w:rPr>
        <w:t>P</w:t>
      </w:r>
      <w:r w:rsidRPr="00A85EF9">
        <w:rPr>
          <w:rFonts w:ascii="Times" w:hAnsi="Times"/>
          <w:lang w:val="en-US"/>
        </w:rPr>
        <w:t xml:space="preserve">rovided that these interactions happen, we should align our engagements with others in the constructive manner recommended by the ideal of harmony. This is because we will inevitably confront people whose views we disagree with and ways of life we do not share but with whom we must co-exist. As Michael </w:t>
      </w:r>
      <w:proofErr w:type="spellStart"/>
      <w:r w:rsidR="0029505B" w:rsidRPr="00A85EF9">
        <w:rPr>
          <w:rFonts w:ascii="Times" w:hAnsi="Times"/>
          <w:lang w:val="en-US"/>
        </w:rPr>
        <w:t>Walze</w:t>
      </w:r>
      <w:r w:rsidR="00C3050A" w:rsidRPr="00A85EF9">
        <w:rPr>
          <w:rFonts w:ascii="Times" w:hAnsi="Times"/>
          <w:lang w:val="en-US"/>
        </w:rPr>
        <w:t>r</w:t>
      </w:r>
      <w:proofErr w:type="spellEnd"/>
      <w:r w:rsidR="00C3050A" w:rsidRPr="00A85EF9">
        <w:rPr>
          <w:rFonts w:ascii="Times" w:hAnsi="Times"/>
          <w:lang w:val="en-US"/>
        </w:rPr>
        <w:t xml:space="preserve"> </w:t>
      </w:r>
      <w:r w:rsidRPr="00A85EF9">
        <w:rPr>
          <w:rFonts w:ascii="Times" w:hAnsi="Times"/>
          <w:lang w:val="en-US"/>
        </w:rPr>
        <w:t xml:space="preserve">nicely puts it: “Living together with other people just </w:t>
      </w:r>
      <w:r w:rsidRPr="00A85EF9">
        <w:rPr>
          <w:rFonts w:ascii="Times" w:hAnsi="Times"/>
          <w:i/>
          <w:iCs/>
          <w:lang w:val="en-US"/>
        </w:rPr>
        <w:t xml:space="preserve">is </w:t>
      </w:r>
      <w:r w:rsidRPr="00A85EF9">
        <w:rPr>
          <w:rFonts w:ascii="Times" w:hAnsi="Times"/>
          <w:lang w:val="en-US"/>
        </w:rPr>
        <w:t>a moral engagement.”</w:t>
      </w:r>
      <w:r w:rsidR="00EB569D" w:rsidRPr="00A85EF9">
        <w:rPr>
          <w:rStyle w:val="EndnoteReference"/>
          <w:rFonts w:ascii="Times" w:hAnsi="Times"/>
          <w:lang w:val="en-US"/>
        </w:rPr>
        <w:endnoteReference w:id="76"/>
      </w:r>
      <w:r w:rsidRPr="00A85EF9">
        <w:rPr>
          <w:rFonts w:ascii="Times" w:hAnsi="Times"/>
          <w:lang w:val="en-US"/>
        </w:rPr>
        <w:t xml:space="preserve"> My view then is that the harmony-framework provides a compelling way of structuring the terms of these profoundly moral engagements with others. </w:t>
      </w:r>
    </w:p>
    <w:p w14:paraId="70C75C3B" w14:textId="34F1827A" w:rsidR="002045A0" w:rsidRPr="00A85EF9" w:rsidRDefault="00CD4370" w:rsidP="00A67733">
      <w:pPr>
        <w:ind w:firstLine="720"/>
        <w:rPr>
          <w:rFonts w:ascii="Times" w:hAnsi="Times"/>
          <w:lang w:val="en-US"/>
        </w:rPr>
      </w:pPr>
      <w:r w:rsidRPr="00A85EF9">
        <w:rPr>
          <w:rFonts w:ascii="Times" w:hAnsi="Times"/>
          <w:lang w:val="en-US"/>
        </w:rPr>
        <w:t>However,</w:t>
      </w:r>
      <w:r w:rsidR="00527E14" w:rsidRPr="00A85EF9">
        <w:rPr>
          <w:rFonts w:ascii="Times" w:hAnsi="Times"/>
          <w:lang w:val="en-US"/>
        </w:rPr>
        <w:t xml:space="preserve"> there is something unsatisfying about this response. It relies on the assumption that echo-chambered individuals simply can’t avoid social life.</w:t>
      </w:r>
      <w:r w:rsidR="00D4034A" w:rsidRPr="00A85EF9">
        <w:rPr>
          <w:rStyle w:val="EndnoteReference"/>
          <w:rFonts w:ascii="Times" w:hAnsi="Times"/>
          <w:lang w:val="en-US"/>
        </w:rPr>
        <w:endnoteReference w:id="77"/>
      </w:r>
      <w:r w:rsidR="00262881" w:rsidRPr="00A85EF9">
        <w:rPr>
          <w:rFonts w:ascii="Times" w:hAnsi="Times"/>
          <w:lang w:val="en-US"/>
        </w:rPr>
        <w:t xml:space="preserve"> This may or may not be true.</w:t>
      </w:r>
      <w:r w:rsidR="00527E14" w:rsidRPr="00A85EF9">
        <w:rPr>
          <w:rFonts w:ascii="Times" w:hAnsi="Times"/>
          <w:lang w:val="en-US"/>
        </w:rPr>
        <w:t xml:space="preserve"> </w:t>
      </w:r>
      <w:r w:rsidRPr="00A85EF9">
        <w:rPr>
          <w:rFonts w:ascii="Times" w:hAnsi="Times"/>
          <w:lang w:val="en-US"/>
        </w:rPr>
        <w:t>Bu</w:t>
      </w:r>
      <w:r w:rsidR="004F3F1F" w:rsidRPr="00A85EF9">
        <w:rPr>
          <w:rFonts w:ascii="Times" w:hAnsi="Times"/>
          <w:lang w:val="en-US"/>
        </w:rPr>
        <w:t xml:space="preserve">t </w:t>
      </w:r>
      <w:r w:rsidR="005329B1" w:rsidRPr="00A85EF9">
        <w:rPr>
          <w:rFonts w:ascii="Times" w:hAnsi="Times"/>
          <w:lang w:val="en-US"/>
        </w:rPr>
        <w:t xml:space="preserve">there is a </w:t>
      </w:r>
      <w:r w:rsidR="004F3F1F" w:rsidRPr="00A85EF9">
        <w:rPr>
          <w:rFonts w:ascii="Times" w:hAnsi="Times"/>
          <w:lang w:val="en-US"/>
        </w:rPr>
        <w:t xml:space="preserve">deeper problem </w:t>
      </w:r>
      <w:r w:rsidR="005329B1" w:rsidRPr="00A85EF9">
        <w:rPr>
          <w:rFonts w:ascii="Times" w:hAnsi="Times"/>
          <w:lang w:val="en-US"/>
        </w:rPr>
        <w:t xml:space="preserve">that this response neglects: it is not just </w:t>
      </w:r>
      <w:r w:rsidR="009935E2" w:rsidRPr="00A85EF9">
        <w:rPr>
          <w:rFonts w:ascii="Times" w:hAnsi="Times"/>
          <w:lang w:val="en-US"/>
        </w:rPr>
        <w:t xml:space="preserve">that </w:t>
      </w:r>
      <w:r w:rsidR="005329B1" w:rsidRPr="00A85EF9">
        <w:rPr>
          <w:rFonts w:ascii="Times" w:hAnsi="Times"/>
          <w:lang w:val="en-US"/>
        </w:rPr>
        <w:t>people may be</w:t>
      </w:r>
      <w:r w:rsidR="004F3F1F" w:rsidRPr="00A85EF9">
        <w:rPr>
          <w:rFonts w:ascii="Times" w:hAnsi="Times"/>
          <w:lang w:val="en-US"/>
        </w:rPr>
        <w:t xml:space="preserve"> unwilling to engage with us, they </w:t>
      </w:r>
      <w:r w:rsidR="005329B1" w:rsidRPr="00A85EF9">
        <w:rPr>
          <w:rFonts w:ascii="Times" w:hAnsi="Times"/>
          <w:lang w:val="en-US"/>
        </w:rPr>
        <w:t xml:space="preserve">might </w:t>
      </w:r>
      <w:r w:rsidR="004F3F1F" w:rsidRPr="00A85EF9">
        <w:rPr>
          <w:rFonts w:ascii="Times" w:hAnsi="Times"/>
          <w:lang w:val="en-US"/>
        </w:rPr>
        <w:t xml:space="preserve">believe we are being </w:t>
      </w:r>
      <w:r w:rsidR="004F3F1F" w:rsidRPr="00A85EF9">
        <w:rPr>
          <w:rFonts w:ascii="Times" w:hAnsi="Times"/>
          <w:i/>
          <w:iCs/>
          <w:lang w:val="en-US"/>
        </w:rPr>
        <w:t>disingenuous</w:t>
      </w:r>
      <w:r w:rsidR="004F3F1F" w:rsidRPr="00A85EF9">
        <w:rPr>
          <w:rFonts w:ascii="Times" w:hAnsi="Times"/>
          <w:lang w:val="en-US"/>
        </w:rPr>
        <w:t xml:space="preserve">. </w:t>
      </w:r>
      <w:r w:rsidR="00C21625" w:rsidRPr="00A85EF9">
        <w:rPr>
          <w:rFonts w:ascii="Times" w:hAnsi="Times"/>
          <w:lang w:val="en-US"/>
        </w:rPr>
        <w:t>They may be positively inclined to view our (genuine) attempt</w:t>
      </w:r>
      <w:r w:rsidR="002B29EC" w:rsidRPr="00A85EF9">
        <w:rPr>
          <w:rFonts w:ascii="Times" w:hAnsi="Times"/>
          <w:lang w:val="en-US"/>
        </w:rPr>
        <w:t xml:space="preserve"> at civility </w:t>
      </w:r>
      <w:r w:rsidR="00C21625" w:rsidRPr="00A85EF9">
        <w:rPr>
          <w:rFonts w:ascii="Times" w:hAnsi="Times"/>
          <w:lang w:val="en-US"/>
        </w:rPr>
        <w:t xml:space="preserve">as evincing ulterior motives or that we wish to manipulate them into abandoning their beliefs. </w:t>
      </w:r>
      <w:r w:rsidR="00E95D3C" w:rsidRPr="00A85EF9">
        <w:rPr>
          <w:rFonts w:ascii="Times" w:hAnsi="Times"/>
          <w:lang w:val="en-US"/>
        </w:rPr>
        <w:t>Assume that the</w:t>
      </w:r>
      <w:r w:rsidR="005329B1" w:rsidRPr="00A85EF9">
        <w:rPr>
          <w:rFonts w:ascii="Times" w:hAnsi="Times"/>
          <w:lang w:val="en-US"/>
        </w:rPr>
        <w:t xml:space="preserve"> echo-chambered can</w:t>
      </w:r>
      <w:r w:rsidR="00E95D3C" w:rsidRPr="00A85EF9">
        <w:rPr>
          <w:rFonts w:ascii="Times" w:hAnsi="Times"/>
          <w:lang w:val="en-US"/>
        </w:rPr>
        <w:t xml:space="preserve"> avoid us then</w:t>
      </w:r>
      <w:r w:rsidR="005B084B" w:rsidRPr="00A85EF9">
        <w:rPr>
          <w:rFonts w:ascii="Times" w:hAnsi="Times"/>
          <w:lang w:val="en-US"/>
        </w:rPr>
        <w:t>.</w:t>
      </w:r>
      <w:r w:rsidR="00E95D3C" w:rsidRPr="00A85EF9">
        <w:rPr>
          <w:rFonts w:ascii="Times" w:hAnsi="Times"/>
          <w:lang w:val="en-US"/>
        </w:rPr>
        <w:t xml:space="preserve"> </w:t>
      </w:r>
      <w:r w:rsidR="005B084B" w:rsidRPr="00A85EF9">
        <w:rPr>
          <w:rFonts w:ascii="Times" w:hAnsi="Times"/>
          <w:lang w:val="en-US"/>
        </w:rPr>
        <w:t>Or assume</w:t>
      </w:r>
      <w:r w:rsidR="005329B1" w:rsidRPr="00A85EF9">
        <w:rPr>
          <w:rFonts w:ascii="Times" w:hAnsi="Times"/>
          <w:lang w:val="en-US"/>
        </w:rPr>
        <w:t>, more commonly, that</w:t>
      </w:r>
      <w:r w:rsidR="00E95D3C" w:rsidRPr="00A85EF9">
        <w:rPr>
          <w:rFonts w:ascii="Times" w:hAnsi="Times"/>
          <w:lang w:val="en-US"/>
        </w:rPr>
        <w:t xml:space="preserve"> </w:t>
      </w:r>
      <w:r w:rsidR="005B084B" w:rsidRPr="00A85EF9">
        <w:rPr>
          <w:rFonts w:ascii="Times" w:hAnsi="Times"/>
          <w:lang w:val="en-US"/>
        </w:rPr>
        <w:t>they</w:t>
      </w:r>
      <w:r w:rsidR="00E95D3C" w:rsidRPr="00A85EF9">
        <w:rPr>
          <w:rFonts w:ascii="Times" w:hAnsi="Times"/>
          <w:lang w:val="en-US"/>
        </w:rPr>
        <w:t xml:space="preserve"> dissimulate what they believe</w:t>
      </w:r>
      <w:r w:rsidR="005B084B" w:rsidRPr="00A85EF9">
        <w:rPr>
          <w:rFonts w:ascii="Times" w:hAnsi="Times"/>
          <w:lang w:val="en-US"/>
        </w:rPr>
        <w:t xml:space="preserve"> in front of others</w:t>
      </w:r>
      <w:r w:rsidR="00E95D3C" w:rsidRPr="00A85EF9">
        <w:rPr>
          <w:rFonts w:ascii="Times" w:hAnsi="Times"/>
          <w:lang w:val="en-US"/>
        </w:rPr>
        <w:t xml:space="preserve"> until they rejoin their online or offline community</w:t>
      </w:r>
      <w:r w:rsidR="008F517B" w:rsidRPr="00A85EF9">
        <w:rPr>
          <w:rFonts w:ascii="Times" w:hAnsi="Times"/>
          <w:lang w:val="en-US"/>
        </w:rPr>
        <w:t>.</w:t>
      </w:r>
      <w:r w:rsidR="005329B1" w:rsidRPr="00A85EF9">
        <w:rPr>
          <w:rFonts w:ascii="Times" w:hAnsi="Times"/>
          <w:lang w:val="en-US"/>
        </w:rPr>
        <w:t xml:space="preserve"> </w:t>
      </w:r>
      <w:r w:rsidR="008F517B" w:rsidRPr="00A85EF9">
        <w:rPr>
          <w:rFonts w:ascii="Times" w:hAnsi="Times"/>
          <w:lang w:val="en-US"/>
        </w:rPr>
        <w:t>Perhaps all of this</w:t>
      </w:r>
      <w:r w:rsidR="005329B1" w:rsidRPr="00A85EF9">
        <w:rPr>
          <w:rFonts w:ascii="Times" w:hAnsi="Times"/>
          <w:lang w:val="en-US"/>
        </w:rPr>
        <w:t xml:space="preserve"> reinforce</w:t>
      </w:r>
      <w:r w:rsidR="008657CA" w:rsidRPr="00A85EF9">
        <w:rPr>
          <w:rFonts w:ascii="Times" w:hAnsi="Times"/>
          <w:lang w:val="en-US"/>
        </w:rPr>
        <w:t>s</w:t>
      </w:r>
      <w:r w:rsidR="005329B1" w:rsidRPr="00A85EF9">
        <w:rPr>
          <w:rFonts w:ascii="Times" w:hAnsi="Times"/>
          <w:lang w:val="en-US"/>
        </w:rPr>
        <w:t xml:space="preserve"> the</w:t>
      </w:r>
      <w:r w:rsidR="008657CA" w:rsidRPr="00A85EF9">
        <w:rPr>
          <w:rFonts w:ascii="Times" w:hAnsi="Times"/>
          <w:lang w:val="en-US"/>
        </w:rPr>
        <w:t xml:space="preserve"> secret</w:t>
      </w:r>
      <w:r w:rsidR="005329B1" w:rsidRPr="00A85EF9">
        <w:rPr>
          <w:rFonts w:ascii="Times" w:hAnsi="Times"/>
          <w:lang w:val="en-US"/>
        </w:rPr>
        <w:t xml:space="preserve"> hostility they feel towards genuinely civil interlocutors</w:t>
      </w:r>
      <w:r w:rsidR="00E95D3C" w:rsidRPr="00A85EF9">
        <w:rPr>
          <w:rFonts w:ascii="Times" w:hAnsi="Times"/>
          <w:lang w:val="en-US"/>
        </w:rPr>
        <w:t>.</w:t>
      </w:r>
      <w:r w:rsidR="00601D1C" w:rsidRPr="00A85EF9">
        <w:rPr>
          <w:rStyle w:val="EndnoteReference"/>
          <w:rFonts w:ascii="Times" w:hAnsi="Times"/>
          <w:lang w:val="en-US"/>
        </w:rPr>
        <w:endnoteReference w:id="78"/>
      </w:r>
      <w:r w:rsidR="00E95D3C" w:rsidRPr="00A85EF9">
        <w:rPr>
          <w:rFonts w:ascii="Times" w:hAnsi="Times"/>
          <w:lang w:val="en-US"/>
        </w:rPr>
        <w:t xml:space="preserve"> What should we do about this </w:t>
      </w:r>
      <w:r w:rsidR="00CF108D" w:rsidRPr="00A85EF9">
        <w:rPr>
          <w:rFonts w:ascii="Times" w:hAnsi="Times"/>
          <w:lang w:val="en-US"/>
        </w:rPr>
        <w:t xml:space="preserve">deeper </w:t>
      </w:r>
      <w:r w:rsidR="00DA121A" w:rsidRPr="00A85EF9">
        <w:rPr>
          <w:rFonts w:ascii="Times" w:hAnsi="Times"/>
          <w:lang w:val="en-US"/>
        </w:rPr>
        <w:t>problem</w:t>
      </w:r>
      <w:r w:rsidR="00CD0FCD" w:rsidRPr="00A85EF9">
        <w:rPr>
          <w:rFonts w:ascii="Times" w:hAnsi="Times"/>
          <w:lang w:val="en-US"/>
        </w:rPr>
        <w:t xml:space="preserve">? </w:t>
      </w:r>
      <w:r w:rsidR="003C537A" w:rsidRPr="00A85EF9">
        <w:rPr>
          <w:rFonts w:ascii="Times" w:hAnsi="Times"/>
          <w:lang w:val="en-US"/>
        </w:rPr>
        <w:t xml:space="preserve">Again, I do not think </w:t>
      </w:r>
      <w:r w:rsidR="005143E3" w:rsidRPr="00A85EF9">
        <w:rPr>
          <w:rFonts w:ascii="Times" w:hAnsi="Times"/>
          <w:lang w:val="en-US"/>
        </w:rPr>
        <w:t>the</w:t>
      </w:r>
      <w:r w:rsidR="003C537A" w:rsidRPr="00A85EF9">
        <w:rPr>
          <w:rFonts w:ascii="Times" w:hAnsi="Times"/>
          <w:lang w:val="en-US"/>
        </w:rPr>
        <w:t xml:space="preserve"> </w:t>
      </w:r>
      <w:r w:rsidR="005143E3" w:rsidRPr="00A85EF9">
        <w:rPr>
          <w:rFonts w:ascii="Times" w:hAnsi="Times"/>
          <w:lang w:val="en-US"/>
        </w:rPr>
        <w:t>echo-chambered</w:t>
      </w:r>
      <w:r w:rsidR="003C537A" w:rsidRPr="00A85EF9">
        <w:rPr>
          <w:rFonts w:ascii="Times" w:hAnsi="Times"/>
          <w:lang w:val="en-US"/>
        </w:rPr>
        <w:t xml:space="preserve"> should be forced to engage with us</w:t>
      </w:r>
      <w:r w:rsidR="00CE3C65" w:rsidRPr="00A85EF9">
        <w:rPr>
          <w:rFonts w:ascii="Times" w:hAnsi="Times"/>
          <w:lang w:val="en-US"/>
        </w:rPr>
        <w:t>.</w:t>
      </w:r>
      <w:r w:rsidR="00FA478E" w:rsidRPr="00A85EF9">
        <w:rPr>
          <w:rFonts w:ascii="Times" w:hAnsi="Times"/>
          <w:lang w:val="en-US"/>
        </w:rPr>
        <w:t xml:space="preserve"> </w:t>
      </w:r>
      <w:r w:rsidR="00CE3C65" w:rsidRPr="00A85EF9">
        <w:rPr>
          <w:rFonts w:ascii="Times" w:hAnsi="Times"/>
          <w:lang w:val="en-US"/>
        </w:rPr>
        <w:t xml:space="preserve">This </w:t>
      </w:r>
      <w:r w:rsidR="009D521F" w:rsidRPr="00A85EF9">
        <w:rPr>
          <w:rFonts w:ascii="Times" w:hAnsi="Times"/>
          <w:lang w:val="en-US"/>
        </w:rPr>
        <w:t>admit</w:t>
      </w:r>
      <w:r w:rsidR="00FA478E" w:rsidRPr="00A85EF9">
        <w:rPr>
          <w:rFonts w:ascii="Times" w:hAnsi="Times"/>
          <w:lang w:val="en-US"/>
        </w:rPr>
        <w:t>tedly</w:t>
      </w:r>
      <w:r w:rsidR="008B369B" w:rsidRPr="00A85EF9">
        <w:rPr>
          <w:rFonts w:ascii="Times" w:hAnsi="Times"/>
          <w:lang w:val="en-US"/>
        </w:rPr>
        <w:t xml:space="preserve"> puts</w:t>
      </w:r>
      <w:r w:rsidR="009D521F" w:rsidRPr="00A85EF9">
        <w:rPr>
          <w:rFonts w:ascii="Times" w:hAnsi="Times"/>
          <w:lang w:val="en-US"/>
        </w:rPr>
        <w:t xml:space="preserve"> limits </w:t>
      </w:r>
      <w:r w:rsidR="008B369B" w:rsidRPr="00A85EF9">
        <w:rPr>
          <w:rFonts w:ascii="Times" w:hAnsi="Times"/>
          <w:lang w:val="en-US"/>
        </w:rPr>
        <w:t xml:space="preserve">on </w:t>
      </w:r>
      <w:r w:rsidR="009D521F" w:rsidRPr="00A85EF9">
        <w:rPr>
          <w:rFonts w:ascii="Times" w:hAnsi="Times"/>
          <w:lang w:val="en-US"/>
        </w:rPr>
        <w:t>what</w:t>
      </w:r>
      <w:r w:rsidR="004F76F8" w:rsidRPr="00A85EF9">
        <w:rPr>
          <w:rFonts w:ascii="Times" w:hAnsi="Times"/>
          <w:lang w:val="en-US"/>
        </w:rPr>
        <w:t xml:space="preserve"> </w:t>
      </w:r>
      <w:r w:rsidR="00A17D2A" w:rsidRPr="00A85EF9">
        <w:rPr>
          <w:rFonts w:ascii="Times" w:hAnsi="Times"/>
          <w:lang w:val="en-US"/>
        </w:rPr>
        <w:t>individuals</w:t>
      </w:r>
      <w:r w:rsidR="009D521F" w:rsidRPr="00A85EF9">
        <w:rPr>
          <w:rFonts w:ascii="Times" w:hAnsi="Times"/>
          <w:lang w:val="en-US"/>
        </w:rPr>
        <w:t xml:space="preserve"> can do to engage them. </w:t>
      </w:r>
    </w:p>
    <w:p w14:paraId="419FC4B9" w14:textId="61C83650" w:rsidR="009935E2" w:rsidRPr="00A85EF9" w:rsidRDefault="004F76F8" w:rsidP="009935E2">
      <w:pPr>
        <w:ind w:firstLine="720"/>
        <w:rPr>
          <w:rFonts w:ascii="Times" w:hAnsi="Times"/>
          <w:lang w:val="en-US"/>
        </w:rPr>
      </w:pPr>
      <w:r w:rsidRPr="00A85EF9">
        <w:rPr>
          <w:rFonts w:ascii="Times" w:hAnsi="Times"/>
          <w:lang w:val="en-US"/>
        </w:rPr>
        <w:t xml:space="preserve">Nevertheless, this does not prevent private individuals who influence </w:t>
      </w:r>
      <w:r w:rsidR="00A036DE" w:rsidRPr="00A85EF9">
        <w:rPr>
          <w:rFonts w:ascii="Times" w:hAnsi="Times"/>
          <w:lang w:val="en-US"/>
        </w:rPr>
        <w:t xml:space="preserve">many of us from shaping our shared social environments in ways conducive to this harmony-framework. </w:t>
      </w:r>
      <w:r w:rsidR="00BD4379" w:rsidRPr="00A85EF9">
        <w:rPr>
          <w:rFonts w:ascii="Times" w:hAnsi="Times"/>
          <w:lang w:val="en-US"/>
        </w:rPr>
        <w:t>In this paper,</w:t>
      </w:r>
      <w:r w:rsidR="00EC106F" w:rsidRPr="00A85EF9">
        <w:rPr>
          <w:rFonts w:ascii="Times" w:hAnsi="Times"/>
          <w:lang w:val="en-US"/>
        </w:rPr>
        <w:t xml:space="preserve"> I have not focused on the responsibility of social media corporations</w:t>
      </w:r>
      <w:r w:rsidR="00A67733" w:rsidRPr="00A85EF9">
        <w:rPr>
          <w:rFonts w:ascii="Times" w:hAnsi="Times"/>
          <w:lang w:val="en-US"/>
        </w:rPr>
        <w:t xml:space="preserve">, </w:t>
      </w:r>
      <w:r w:rsidR="00EC106F" w:rsidRPr="00A85EF9">
        <w:rPr>
          <w:rFonts w:ascii="Times" w:hAnsi="Times"/>
          <w:lang w:val="en-US"/>
        </w:rPr>
        <w:t xml:space="preserve">but as private </w:t>
      </w:r>
      <w:r w:rsidR="00BD4379" w:rsidRPr="00A85EF9">
        <w:rPr>
          <w:rFonts w:ascii="Times" w:hAnsi="Times"/>
          <w:lang w:val="en-US"/>
        </w:rPr>
        <w:t xml:space="preserve">groups of </w:t>
      </w:r>
      <w:r w:rsidR="00EC106F" w:rsidRPr="00A85EF9">
        <w:rPr>
          <w:rFonts w:ascii="Times" w:hAnsi="Times"/>
          <w:lang w:val="en-US"/>
        </w:rPr>
        <w:t xml:space="preserve">individuals they are free (and perhaps ought to) make their platforms </w:t>
      </w:r>
      <w:r w:rsidR="0049104E" w:rsidRPr="00A85EF9">
        <w:rPr>
          <w:rFonts w:ascii="Times" w:hAnsi="Times"/>
          <w:lang w:val="en-US"/>
        </w:rPr>
        <w:t xml:space="preserve">into </w:t>
      </w:r>
      <w:r w:rsidR="00EC106F" w:rsidRPr="00A85EF9">
        <w:rPr>
          <w:rFonts w:ascii="Times" w:hAnsi="Times"/>
          <w:lang w:val="en-US"/>
        </w:rPr>
        <w:t>more civil fora.</w:t>
      </w:r>
      <w:r w:rsidR="005D3E4E" w:rsidRPr="00A85EF9">
        <w:rPr>
          <w:rFonts w:ascii="Times" w:hAnsi="Times"/>
          <w:lang w:val="en-US"/>
        </w:rPr>
        <w:t xml:space="preserve"> </w:t>
      </w:r>
      <w:r w:rsidR="009E4288" w:rsidRPr="00A85EF9">
        <w:rPr>
          <w:rFonts w:ascii="Times" w:hAnsi="Times"/>
          <w:lang w:val="en-US"/>
        </w:rPr>
        <w:t xml:space="preserve">How might they do this? One proposal is that they alter their content-curation algorithms to promote content that creates greater epistemic awareness of each user’s position and demote (but not remove) posts designed to bait outrage or sow distrust in each other. </w:t>
      </w:r>
      <w:r w:rsidR="00C67295" w:rsidRPr="00A85EF9">
        <w:rPr>
          <w:rFonts w:ascii="Times" w:hAnsi="Times"/>
          <w:lang w:val="en-US"/>
        </w:rPr>
        <w:t xml:space="preserve">Platform innovations like these are already </w:t>
      </w:r>
      <w:r w:rsidR="00DF6235" w:rsidRPr="00A85EF9">
        <w:rPr>
          <w:rFonts w:ascii="Times" w:hAnsi="Times"/>
          <w:lang w:val="en-US"/>
        </w:rPr>
        <w:t>being experimented with. Consider</w:t>
      </w:r>
      <w:r w:rsidR="00C67295" w:rsidRPr="00A85EF9">
        <w:rPr>
          <w:rFonts w:ascii="Times" w:hAnsi="Times"/>
          <w:lang w:val="en-US"/>
        </w:rPr>
        <w:t xml:space="preserve"> Twitter’s Community Notes program</w:t>
      </w:r>
      <w:r w:rsidR="00FF78AB" w:rsidRPr="00A85EF9">
        <w:rPr>
          <w:rFonts w:ascii="Times" w:hAnsi="Times"/>
          <w:lang w:val="en-US"/>
        </w:rPr>
        <w:t xml:space="preserve"> which has users from different political leanings jointly evaluate and provide context for posts that mislead or misinform. Users who see a Community Note know that</w:t>
      </w:r>
      <w:r w:rsidR="00AC095C" w:rsidRPr="00A85EF9">
        <w:rPr>
          <w:rFonts w:ascii="Times" w:hAnsi="Times"/>
          <w:lang w:val="en-US"/>
        </w:rPr>
        <w:t xml:space="preserve"> people they trust </w:t>
      </w:r>
      <w:r w:rsidR="00AC095C" w:rsidRPr="00A85EF9">
        <w:rPr>
          <w:rFonts w:ascii="Times" w:hAnsi="Times"/>
          <w:i/>
          <w:iCs/>
          <w:lang w:val="en-US"/>
        </w:rPr>
        <w:t>and</w:t>
      </w:r>
      <w:r w:rsidR="00AC095C" w:rsidRPr="00A85EF9">
        <w:rPr>
          <w:rFonts w:ascii="Times" w:hAnsi="Times"/>
          <w:lang w:val="en-US"/>
        </w:rPr>
        <w:t xml:space="preserve"> those </w:t>
      </w:r>
      <w:r w:rsidR="00DF6235" w:rsidRPr="00A85EF9">
        <w:rPr>
          <w:rFonts w:ascii="Times" w:hAnsi="Times"/>
          <w:lang w:val="en-US"/>
        </w:rPr>
        <w:t>they</w:t>
      </w:r>
      <w:r w:rsidR="00AC095C" w:rsidRPr="00A85EF9">
        <w:rPr>
          <w:rFonts w:ascii="Times" w:hAnsi="Times"/>
          <w:lang w:val="en-US"/>
        </w:rPr>
        <w:t xml:space="preserve"> </w:t>
      </w:r>
      <w:r w:rsidR="00DF6235" w:rsidRPr="00A85EF9">
        <w:rPr>
          <w:rFonts w:ascii="Times" w:hAnsi="Times"/>
          <w:lang w:val="en-US"/>
        </w:rPr>
        <w:t>distrust</w:t>
      </w:r>
      <w:r w:rsidR="00AC095C" w:rsidRPr="00A85EF9">
        <w:rPr>
          <w:rFonts w:ascii="Times" w:hAnsi="Times"/>
          <w:lang w:val="en-US"/>
        </w:rPr>
        <w:t xml:space="preserve"> have jointly approved a message which may </w:t>
      </w:r>
      <w:r w:rsidR="003E15C7" w:rsidRPr="00A85EF9">
        <w:rPr>
          <w:rFonts w:ascii="Times" w:hAnsi="Times"/>
          <w:lang w:val="en-US"/>
        </w:rPr>
        <w:t xml:space="preserve">diminish </w:t>
      </w:r>
      <w:r w:rsidR="00AC095C" w:rsidRPr="00A85EF9">
        <w:rPr>
          <w:rFonts w:ascii="Times" w:hAnsi="Times"/>
          <w:lang w:val="en-US"/>
        </w:rPr>
        <w:t xml:space="preserve">suspicion </w:t>
      </w:r>
      <w:r w:rsidR="00637EEA" w:rsidRPr="00A85EF9">
        <w:rPr>
          <w:rFonts w:ascii="Times" w:hAnsi="Times"/>
          <w:lang w:val="en-US"/>
        </w:rPr>
        <w:t xml:space="preserve">of testimony from </w:t>
      </w:r>
      <w:r w:rsidR="00AC095C" w:rsidRPr="00A85EF9">
        <w:rPr>
          <w:rFonts w:ascii="Times" w:hAnsi="Times"/>
          <w:lang w:val="en-US"/>
        </w:rPr>
        <w:t>outside one’s social group.</w:t>
      </w:r>
      <w:r w:rsidR="00060150" w:rsidRPr="00A85EF9">
        <w:rPr>
          <w:rStyle w:val="EndnoteReference"/>
          <w:rFonts w:ascii="Times" w:hAnsi="Times"/>
          <w:lang w:val="en-US"/>
        </w:rPr>
        <w:endnoteReference w:id="79"/>
      </w:r>
      <w:r w:rsidR="00AC095C" w:rsidRPr="00A85EF9">
        <w:rPr>
          <w:rFonts w:ascii="Times" w:hAnsi="Times"/>
          <w:lang w:val="en-US"/>
        </w:rPr>
        <w:t xml:space="preserve"> </w:t>
      </w:r>
      <w:r w:rsidR="009935E2" w:rsidRPr="00A85EF9">
        <w:rPr>
          <w:rFonts w:ascii="Times" w:hAnsi="Times"/>
          <w:lang w:val="en-US"/>
        </w:rPr>
        <w:t>For our purposes, the point is</w:t>
      </w:r>
      <w:r w:rsidR="00AC095C" w:rsidRPr="00A85EF9">
        <w:rPr>
          <w:rFonts w:ascii="Times" w:hAnsi="Times"/>
          <w:lang w:val="en-US"/>
        </w:rPr>
        <w:t xml:space="preserve"> </w:t>
      </w:r>
      <w:r w:rsidR="009935E2" w:rsidRPr="00A85EF9">
        <w:rPr>
          <w:rFonts w:ascii="Times" w:hAnsi="Times"/>
          <w:lang w:val="en-US"/>
        </w:rPr>
        <w:t>this: the combination</w:t>
      </w:r>
      <w:r w:rsidR="00925957" w:rsidRPr="00A85EF9">
        <w:rPr>
          <w:rFonts w:ascii="Times" w:hAnsi="Times"/>
          <w:lang w:val="en-US"/>
        </w:rPr>
        <w:t xml:space="preserve"> </w:t>
      </w:r>
      <w:r w:rsidR="009935E2" w:rsidRPr="00A85EF9">
        <w:rPr>
          <w:rFonts w:ascii="Times" w:hAnsi="Times"/>
          <w:lang w:val="en-US"/>
        </w:rPr>
        <w:t>of</w:t>
      </w:r>
      <w:r w:rsidR="00925957" w:rsidRPr="00A85EF9">
        <w:rPr>
          <w:rFonts w:ascii="Times" w:hAnsi="Times"/>
          <w:lang w:val="en-US"/>
        </w:rPr>
        <w:t xml:space="preserve"> individuals engaging others in line with harmony</w:t>
      </w:r>
      <w:r w:rsidR="009935E2" w:rsidRPr="00A85EF9">
        <w:rPr>
          <w:rFonts w:ascii="Times" w:hAnsi="Times"/>
          <w:lang w:val="en-US"/>
        </w:rPr>
        <w:t xml:space="preserve"> and social media creating more civil fora</w:t>
      </w:r>
      <w:r w:rsidR="00925957" w:rsidRPr="00A85EF9">
        <w:rPr>
          <w:rFonts w:ascii="Times" w:hAnsi="Times"/>
          <w:lang w:val="en-US"/>
        </w:rPr>
        <w:t xml:space="preserve"> </w:t>
      </w:r>
      <w:r w:rsidR="009935E2" w:rsidRPr="00A85EF9">
        <w:rPr>
          <w:rFonts w:ascii="Times" w:hAnsi="Times"/>
          <w:lang w:val="en-US"/>
        </w:rPr>
        <w:t>could</w:t>
      </w:r>
      <w:r w:rsidR="00925957" w:rsidRPr="00A85EF9">
        <w:rPr>
          <w:rFonts w:ascii="Times" w:hAnsi="Times"/>
          <w:lang w:val="en-US"/>
        </w:rPr>
        <w:t xml:space="preserve"> create a wider </w:t>
      </w:r>
      <w:r w:rsidR="00925957" w:rsidRPr="00A85EF9">
        <w:rPr>
          <w:rFonts w:ascii="Times" w:hAnsi="Times"/>
          <w:i/>
          <w:iCs/>
          <w:lang w:val="en-US"/>
        </w:rPr>
        <w:t>ethos</w:t>
      </w:r>
      <w:r w:rsidR="00925957" w:rsidRPr="00A85EF9">
        <w:rPr>
          <w:rFonts w:ascii="Times" w:hAnsi="Times"/>
          <w:lang w:val="en-US"/>
        </w:rPr>
        <w:t xml:space="preserve"> for this virtue to flourish</w:t>
      </w:r>
      <w:r w:rsidR="009935E2" w:rsidRPr="00A85EF9">
        <w:rPr>
          <w:rFonts w:ascii="Times" w:hAnsi="Times"/>
          <w:lang w:val="en-US"/>
        </w:rPr>
        <w:t>.</w:t>
      </w:r>
      <w:r w:rsidR="00A67733" w:rsidRPr="00A85EF9">
        <w:rPr>
          <w:rFonts w:ascii="Times" w:hAnsi="Times"/>
          <w:lang w:val="en-US"/>
        </w:rPr>
        <w:t xml:space="preserve"> </w:t>
      </w:r>
      <w:r w:rsidR="003E6F3F" w:rsidRPr="00A85EF9">
        <w:rPr>
          <w:rFonts w:ascii="Times" w:hAnsi="Times"/>
          <w:lang w:val="en-US"/>
        </w:rPr>
        <w:t>In so doing, the hope would be that inclinations to view civil interlocutors as disingenuous will diminish over time</w:t>
      </w:r>
      <w:r w:rsidR="00D02A7F" w:rsidRPr="00A85EF9">
        <w:rPr>
          <w:rFonts w:ascii="Times" w:hAnsi="Times"/>
          <w:lang w:val="en-US"/>
        </w:rPr>
        <w:t xml:space="preserve"> as a function of shifts in the behavior of individuals </w:t>
      </w:r>
      <w:r w:rsidR="00D02A7F" w:rsidRPr="00A85EF9">
        <w:rPr>
          <w:rFonts w:ascii="Times" w:hAnsi="Times"/>
          <w:i/>
          <w:iCs/>
          <w:lang w:val="en-US"/>
        </w:rPr>
        <w:t>and</w:t>
      </w:r>
      <w:r w:rsidR="00D02A7F" w:rsidRPr="00A85EF9">
        <w:rPr>
          <w:rFonts w:ascii="Times" w:hAnsi="Times"/>
          <w:lang w:val="en-US"/>
        </w:rPr>
        <w:t xml:space="preserve"> influential social institutions</w:t>
      </w:r>
      <w:r w:rsidR="003E6F3F" w:rsidRPr="00A85EF9">
        <w:rPr>
          <w:rFonts w:ascii="Times" w:hAnsi="Times"/>
          <w:lang w:val="en-US"/>
        </w:rPr>
        <w:t xml:space="preserve">. </w:t>
      </w:r>
    </w:p>
    <w:p w14:paraId="2D283FEA" w14:textId="41D14C4A" w:rsidR="009D521F" w:rsidRPr="00A85EF9" w:rsidRDefault="002045A0" w:rsidP="009935E2">
      <w:pPr>
        <w:ind w:firstLine="720"/>
        <w:rPr>
          <w:rFonts w:ascii="Times" w:hAnsi="Times"/>
          <w:lang w:val="en-US"/>
        </w:rPr>
      </w:pPr>
      <w:r w:rsidRPr="00A85EF9">
        <w:rPr>
          <w:rFonts w:ascii="Times" w:hAnsi="Times"/>
          <w:lang w:val="en-US"/>
        </w:rPr>
        <w:t>I cannot defend this latter proposal in detail here</w:t>
      </w:r>
      <w:r w:rsidR="00D02A7F" w:rsidRPr="00A85EF9">
        <w:rPr>
          <w:rFonts w:ascii="Times" w:hAnsi="Times"/>
          <w:lang w:val="en-US"/>
        </w:rPr>
        <w:t xml:space="preserve">, </w:t>
      </w:r>
      <w:r w:rsidRPr="00A85EF9">
        <w:rPr>
          <w:rFonts w:ascii="Times" w:hAnsi="Times"/>
          <w:lang w:val="en-US"/>
        </w:rPr>
        <w:t xml:space="preserve">but </w:t>
      </w:r>
      <w:r w:rsidR="005B2961" w:rsidRPr="00A85EF9">
        <w:rPr>
          <w:rFonts w:ascii="Times" w:hAnsi="Times"/>
          <w:lang w:val="en-US"/>
        </w:rPr>
        <w:t>run-of-the-mill</w:t>
      </w:r>
      <w:r w:rsidRPr="00A85EF9">
        <w:rPr>
          <w:rFonts w:ascii="Times" w:hAnsi="Times"/>
          <w:lang w:val="en-US"/>
        </w:rPr>
        <w:t xml:space="preserve"> individuals will still play a crucial role </w:t>
      </w:r>
      <w:r w:rsidR="00D02A7F" w:rsidRPr="00A85EF9">
        <w:rPr>
          <w:rFonts w:ascii="Times" w:hAnsi="Times"/>
          <w:lang w:val="en-US"/>
        </w:rPr>
        <w:t>by</w:t>
      </w:r>
      <w:r w:rsidRPr="00A85EF9">
        <w:rPr>
          <w:rFonts w:ascii="Times" w:hAnsi="Times"/>
          <w:lang w:val="en-US"/>
        </w:rPr>
        <w:t xml:space="preserve"> promoting harmonious engagement with others.</w:t>
      </w:r>
      <w:r w:rsidR="00302EBF" w:rsidRPr="00A85EF9">
        <w:rPr>
          <w:rStyle w:val="EndnoteReference"/>
          <w:rFonts w:ascii="Times" w:hAnsi="Times"/>
          <w:lang w:val="en-US"/>
        </w:rPr>
        <w:endnoteReference w:id="80"/>
      </w:r>
      <w:r w:rsidRPr="00A85EF9">
        <w:rPr>
          <w:rFonts w:ascii="Times" w:hAnsi="Times"/>
          <w:lang w:val="en-US"/>
        </w:rPr>
        <w:t xml:space="preserve"> </w:t>
      </w:r>
      <w:r w:rsidR="00CF7A7F" w:rsidRPr="00A85EF9">
        <w:rPr>
          <w:rFonts w:ascii="Times" w:hAnsi="Times"/>
          <w:lang w:val="en-US"/>
        </w:rPr>
        <w:t xml:space="preserve">Even if </w:t>
      </w:r>
      <w:r w:rsidR="00D02A7F" w:rsidRPr="00A85EF9">
        <w:rPr>
          <w:rFonts w:ascii="Times" w:hAnsi="Times"/>
          <w:lang w:val="en-US"/>
        </w:rPr>
        <w:t>platforms</w:t>
      </w:r>
      <w:r w:rsidR="00CF7A7F" w:rsidRPr="00A85EF9">
        <w:rPr>
          <w:rFonts w:ascii="Times" w:hAnsi="Times"/>
          <w:lang w:val="en-US"/>
        </w:rPr>
        <w:t xml:space="preserve"> often recommend quite divisive content, </w:t>
      </w:r>
      <w:r w:rsidR="00D02A7F" w:rsidRPr="00A85EF9">
        <w:rPr>
          <w:rFonts w:ascii="Times" w:hAnsi="Times"/>
          <w:lang w:val="en-US"/>
        </w:rPr>
        <w:t xml:space="preserve">they </w:t>
      </w:r>
      <w:r w:rsidR="005B2961" w:rsidRPr="00A85EF9">
        <w:rPr>
          <w:rFonts w:ascii="Times" w:hAnsi="Times"/>
          <w:lang w:val="en-US"/>
        </w:rPr>
        <w:t xml:space="preserve">also partly reflect </w:t>
      </w:r>
      <w:r w:rsidR="009935E2" w:rsidRPr="00A85EF9">
        <w:rPr>
          <w:rFonts w:ascii="Times" w:hAnsi="Times"/>
          <w:lang w:val="en-US"/>
        </w:rPr>
        <w:t>patterns of social behavior</w:t>
      </w:r>
      <w:r w:rsidR="005B2961" w:rsidRPr="00A85EF9">
        <w:rPr>
          <w:rFonts w:ascii="Times" w:hAnsi="Times"/>
          <w:lang w:val="en-US"/>
        </w:rPr>
        <w:t xml:space="preserve"> </w:t>
      </w:r>
      <w:r w:rsidR="00CF7A7F" w:rsidRPr="00A85EF9">
        <w:rPr>
          <w:rFonts w:ascii="Times" w:hAnsi="Times"/>
          <w:lang w:val="en-US"/>
        </w:rPr>
        <w:t xml:space="preserve">in </w:t>
      </w:r>
      <w:r w:rsidR="005B084B" w:rsidRPr="00A85EF9">
        <w:rPr>
          <w:rFonts w:ascii="Times" w:hAnsi="Times"/>
          <w:lang w:val="en-US"/>
        </w:rPr>
        <w:t xml:space="preserve">our </w:t>
      </w:r>
      <w:r w:rsidR="00CF7A7F" w:rsidRPr="00A85EF9">
        <w:rPr>
          <w:rFonts w:ascii="Times" w:hAnsi="Times"/>
          <w:lang w:val="en-US"/>
        </w:rPr>
        <w:t xml:space="preserve">offline </w:t>
      </w:r>
      <w:r w:rsidR="005B084B" w:rsidRPr="00A85EF9">
        <w:rPr>
          <w:rFonts w:ascii="Times" w:hAnsi="Times"/>
          <w:lang w:val="en-US"/>
        </w:rPr>
        <w:t>environment</w:t>
      </w:r>
      <w:r w:rsidR="00E34ADF" w:rsidRPr="00A85EF9">
        <w:rPr>
          <w:rFonts w:ascii="Times" w:hAnsi="Times"/>
          <w:lang w:val="en-US"/>
        </w:rPr>
        <w:t>s</w:t>
      </w:r>
      <w:r w:rsidR="00547234" w:rsidRPr="00A85EF9">
        <w:rPr>
          <w:rFonts w:ascii="Times" w:hAnsi="Times"/>
          <w:lang w:val="en-US"/>
        </w:rPr>
        <w:t>.</w:t>
      </w:r>
      <w:r w:rsidR="00503AE1" w:rsidRPr="00A85EF9">
        <w:rPr>
          <w:rStyle w:val="EndnoteReference"/>
          <w:rFonts w:ascii="Times" w:hAnsi="Times"/>
          <w:lang w:val="en-US"/>
        </w:rPr>
        <w:endnoteReference w:id="81"/>
      </w:r>
      <w:r w:rsidR="00E34ADF" w:rsidRPr="00A85EF9">
        <w:rPr>
          <w:rFonts w:ascii="Times" w:hAnsi="Times"/>
          <w:lang w:val="en-US"/>
        </w:rPr>
        <w:t xml:space="preserve"> </w:t>
      </w:r>
      <w:r w:rsidR="00953E7A" w:rsidRPr="00A85EF9">
        <w:rPr>
          <w:rFonts w:ascii="Times" w:hAnsi="Times"/>
          <w:lang w:val="en-US"/>
        </w:rPr>
        <w:t>W</w:t>
      </w:r>
      <w:r w:rsidR="00E31861" w:rsidRPr="00A85EF9">
        <w:rPr>
          <w:rFonts w:ascii="Times" w:hAnsi="Times"/>
          <w:lang w:val="en-US"/>
        </w:rPr>
        <w:t xml:space="preserve">e must </w:t>
      </w:r>
      <w:r w:rsidR="00953E7A" w:rsidRPr="00A85EF9">
        <w:rPr>
          <w:rFonts w:ascii="Times" w:hAnsi="Times"/>
          <w:lang w:val="en-US"/>
        </w:rPr>
        <w:t xml:space="preserve">also </w:t>
      </w:r>
      <w:r w:rsidR="00E31861" w:rsidRPr="00A85EF9">
        <w:rPr>
          <w:rFonts w:ascii="Times" w:hAnsi="Times"/>
          <w:lang w:val="en-US"/>
        </w:rPr>
        <w:t xml:space="preserve">not forget that </w:t>
      </w:r>
      <w:r w:rsidR="00CF7A7F" w:rsidRPr="00A85EF9">
        <w:rPr>
          <w:rFonts w:ascii="Times" w:hAnsi="Times"/>
          <w:lang w:val="en-US"/>
        </w:rPr>
        <w:t xml:space="preserve">they distribute content </w:t>
      </w:r>
      <w:r w:rsidR="00CF7A7F" w:rsidRPr="00A85EF9">
        <w:rPr>
          <w:rFonts w:ascii="Times" w:hAnsi="Times"/>
          <w:i/>
          <w:iCs/>
          <w:lang w:val="en-US"/>
        </w:rPr>
        <w:t>generated by their</w:t>
      </w:r>
      <w:r w:rsidR="00CF7A7F" w:rsidRPr="00A85EF9">
        <w:rPr>
          <w:rFonts w:ascii="Times" w:hAnsi="Times"/>
          <w:lang w:val="en-US"/>
        </w:rPr>
        <w:t xml:space="preserve"> </w:t>
      </w:r>
      <w:r w:rsidR="00CF7A7F" w:rsidRPr="00A85EF9">
        <w:rPr>
          <w:rFonts w:ascii="Times" w:hAnsi="Times"/>
          <w:i/>
          <w:iCs/>
          <w:lang w:val="en-US"/>
        </w:rPr>
        <w:t>users</w:t>
      </w:r>
      <w:r w:rsidR="00CF7A7F" w:rsidRPr="00A85EF9">
        <w:rPr>
          <w:rFonts w:ascii="Times" w:hAnsi="Times"/>
          <w:lang w:val="en-US"/>
        </w:rPr>
        <w:t xml:space="preserve"> </w:t>
      </w:r>
      <w:r w:rsidR="00E31861" w:rsidRPr="00A85EF9">
        <w:rPr>
          <w:rFonts w:ascii="Times" w:hAnsi="Times"/>
          <w:lang w:val="en-US"/>
        </w:rPr>
        <w:t xml:space="preserve">and our </w:t>
      </w:r>
      <w:r w:rsidR="00CF7A7F" w:rsidRPr="00A85EF9">
        <w:rPr>
          <w:rFonts w:ascii="Times" w:hAnsi="Times"/>
          <w:lang w:val="en-US"/>
        </w:rPr>
        <w:t xml:space="preserve">sometimes less-than-ideal online posting behavior. </w:t>
      </w:r>
      <w:r w:rsidR="00E31861" w:rsidRPr="00A85EF9">
        <w:rPr>
          <w:rFonts w:ascii="Times" w:hAnsi="Times"/>
          <w:lang w:val="en-US"/>
        </w:rPr>
        <w:t>The</w:t>
      </w:r>
      <w:r w:rsidR="00733471" w:rsidRPr="00A85EF9">
        <w:rPr>
          <w:rFonts w:ascii="Times" w:hAnsi="Times"/>
          <w:lang w:val="en-US"/>
        </w:rPr>
        <w:t>refore, the</w:t>
      </w:r>
      <w:r w:rsidR="005B2961" w:rsidRPr="00A85EF9">
        <w:rPr>
          <w:rFonts w:ascii="Times" w:hAnsi="Times"/>
          <w:lang w:val="en-US"/>
        </w:rPr>
        <w:t xml:space="preserve"> onus will</w:t>
      </w:r>
      <w:r w:rsidR="00E31861" w:rsidRPr="00A85EF9">
        <w:rPr>
          <w:rFonts w:ascii="Times" w:hAnsi="Times"/>
          <w:lang w:val="en-US"/>
        </w:rPr>
        <w:t xml:space="preserve"> also rest on us to </w:t>
      </w:r>
      <w:r w:rsidR="005B2961" w:rsidRPr="00A85EF9">
        <w:rPr>
          <w:rFonts w:ascii="Times" w:hAnsi="Times"/>
          <w:lang w:val="en-US"/>
        </w:rPr>
        <w:t xml:space="preserve">set a better example to reverberate across our </w:t>
      </w:r>
      <w:r w:rsidR="00733471" w:rsidRPr="00A85EF9">
        <w:rPr>
          <w:rFonts w:ascii="Times" w:hAnsi="Times"/>
          <w:lang w:val="en-US"/>
        </w:rPr>
        <w:t xml:space="preserve">many </w:t>
      </w:r>
      <w:r w:rsidR="005B2961" w:rsidRPr="00A85EF9">
        <w:rPr>
          <w:rFonts w:ascii="Times" w:hAnsi="Times"/>
          <w:lang w:val="en-US"/>
        </w:rPr>
        <w:t xml:space="preserve">social </w:t>
      </w:r>
      <w:r w:rsidR="00E31861" w:rsidRPr="00A85EF9">
        <w:rPr>
          <w:rFonts w:ascii="Times" w:hAnsi="Times"/>
          <w:lang w:val="en-US"/>
        </w:rPr>
        <w:t>environment</w:t>
      </w:r>
      <w:r w:rsidR="002B776A" w:rsidRPr="00A85EF9">
        <w:rPr>
          <w:rFonts w:ascii="Times" w:hAnsi="Times"/>
          <w:lang w:val="en-US"/>
        </w:rPr>
        <w:t>s. Over time,</w:t>
      </w:r>
      <w:r w:rsidR="002B0424" w:rsidRPr="00A85EF9">
        <w:rPr>
          <w:rFonts w:ascii="Times" w:hAnsi="Times"/>
          <w:lang w:val="en-US"/>
        </w:rPr>
        <w:t xml:space="preserve"> </w:t>
      </w:r>
      <w:r w:rsidR="002B776A" w:rsidRPr="00A85EF9">
        <w:rPr>
          <w:rFonts w:ascii="Times" w:hAnsi="Times"/>
          <w:lang w:val="en-US"/>
        </w:rPr>
        <w:t>if</w:t>
      </w:r>
      <w:r w:rsidR="00881517" w:rsidRPr="00A85EF9">
        <w:rPr>
          <w:rFonts w:ascii="Times" w:hAnsi="Times"/>
          <w:lang w:val="en-US"/>
        </w:rPr>
        <w:t xml:space="preserve"> </w:t>
      </w:r>
      <w:r w:rsidR="00E31861" w:rsidRPr="00A85EF9">
        <w:rPr>
          <w:rFonts w:ascii="Times" w:hAnsi="Times"/>
          <w:lang w:val="en-US"/>
        </w:rPr>
        <w:t xml:space="preserve">the </w:t>
      </w:r>
      <w:r w:rsidR="002B776A" w:rsidRPr="00A85EF9">
        <w:rPr>
          <w:rFonts w:ascii="Times" w:hAnsi="Times"/>
          <w:lang w:val="en-US"/>
        </w:rPr>
        <w:t xml:space="preserve">ideal of </w:t>
      </w:r>
      <w:r w:rsidR="00E31861" w:rsidRPr="00A85EF9">
        <w:rPr>
          <w:rFonts w:ascii="Times" w:hAnsi="Times"/>
          <w:lang w:val="en-US"/>
        </w:rPr>
        <w:t>harmon</w:t>
      </w:r>
      <w:r w:rsidR="002B776A" w:rsidRPr="00A85EF9">
        <w:rPr>
          <w:rFonts w:ascii="Times" w:hAnsi="Times"/>
          <w:lang w:val="en-US"/>
        </w:rPr>
        <w:t xml:space="preserve">y is more widely circulated in many spaces in public life, </w:t>
      </w:r>
      <w:r w:rsidR="00873D3E" w:rsidRPr="00A85EF9">
        <w:rPr>
          <w:rFonts w:ascii="Times" w:hAnsi="Times"/>
          <w:lang w:val="en-US"/>
        </w:rPr>
        <w:t>echo-chambered individuals</w:t>
      </w:r>
      <w:r w:rsidR="002B0424" w:rsidRPr="00A85EF9">
        <w:rPr>
          <w:rFonts w:ascii="Times" w:hAnsi="Times"/>
          <w:lang w:val="en-US"/>
        </w:rPr>
        <w:t xml:space="preserve"> might come to be less suspicious of genuinely civil interlocutors</w:t>
      </w:r>
      <w:r w:rsidR="00D02A7F" w:rsidRPr="00A85EF9">
        <w:rPr>
          <w:rFonts w:ascii="Times" w:hAnsi="Times"/>
          <w:lang w:val="en-US"/>
        </w:rPr>
        <w:t xml:space="preserve"> if or when</w:t>
      </w:r>
      <w:r w:rsidR="002B776A" w:rsidRPr="00A85EF9">
        <w:rPr>
          <w:rFonts w:ascii="Times" w:hAnsi="Times"/>
          <w:lang w:val="en-US"/>
        </w:rPr>
        <w:t xml:space="preserve"> they encounter them.</w:t>
      </w:r>
    </w:p>
    <w:p w14:paraId="799FF38F" w14:textId="39DAE551" w:rsidR="00B92230" w:rsidRPr="00A85EF9" w:rsidRDefault="00B92230" w:rsidP="00A67733">
      <w:pPr>
        <w:rPr>
          <w:rFonts w:ascii="Times" w:hAnsi="Times"/>
          <w:lang w:val="en-US"/>
        </w:rPr>
      </w:pPr>
    </w:p>
    <w:p w14:paraId="084FBC6C" w14:textId="77777777" w:rsidR="00B92230" w:rsidRPr="00A85EF9" w:rsidRDefault="00B92230" w:rsidP="00B92230">
      <w:pPr>
        <w:rPr>
          <w:rFonts w:ascii="Times" w:hAnsi="Times"/>
          <w:b/>
          <w:bCs/>
          <w:lang w:val="en-US"/>
        </w:rPr>
      </w:pPr>
      <w:r w:rsidRPr="00A85EF9">
        <w:rPr>
          <w:rFonts w:ascii="Times" w:hAnsi="Times"/>
          <w:b/>
          <w:bCs/>
          <w:lang w:val="en-US"/>
        </w:rPr>
        <w:t>Conclusion</w:t>
      </w:r>
    </w:p>
    <w:p w14:paraId="75FC3E4B" w14:textId="041BEEEB" w:rsidR="00B92230" w:rsidRPr="00A85EF9" w:rsidRDefault="00B92230" w:rsidP="00B92230">
      <w:pPr>
        <w:rPr>
          <w:rFonts w:ascii="Times" w:hAnsi="Times"/>
          <w:lang w:val="en-US"/>
        </w:rPr>
      </w:pPr>
      <w:r w:rsidRPr="00A85EF9">
        <w:rPr>
          <w:rFonts w:ascii="Times" w:hAnsi="Times"/>
          <w:lang w:val="en-US"/>
        </w:rPr>
        <w:lastRenderedPageBreak/>
        <w:t xml:space="preserve">Having advanced the ideal of harmony and the reparative form of civility it recommends, one might still be wondering what the ultimate point is of engaging in these behaviors. I started this essay by raising the question of how we ought to relate to echo-chambered individuals. I chose to use them as a contemporary case study which nevertheless exemplifies a fundamental problem in political philosophy: how can societies remain stable despite widespread disagreement about matters of the good and right? What is unique about echo chambers is that they are not mere sites for disagreement about views, but environments that profoundly change the way we </w:t>
      </w:r>
      <w:r w:rsidRPr="00A85EF9">
        <w:rPr>
          <w:rFonts w:ascii="Times" w:hAnsi="Times"/>
          <w:i/>
          <w:iCs/>
          <w:lang w:val="en-US"/>
        </w:rPr>
        <w:t>interact</w:t>
      </w:r>
      <w:r w:rsidRPr="00A85EF9">
        <w:rPr>
          <w:rFonts w:ascii="Times" w:hAnsi="Times"/>
          <w:lang w:val="en-US"/>
        </w:rPr>
        <w:t xml:space="preserve"> with disagreeing others. They do so by disposing us to be distrustful of out-group testimony which makes the overarching problem of </w:t>
      </w:r>
      <w:r w:rsidR="00FD7BB7" w:rsidRPr="00A85EF9">
        <w:rPr>
          <w:rFonts w:ascii="Times" w:hAnsi="Times"/>
          <w:lang w:val="en-US"/>
        </w:rPr>
        <w:t xml:space="preserve">social </w:t>
      </w:r>
      <w:r w:rsidRPr="00A85EF9">
        <w:rPr>
          <w:rFonts w:ascii="Times" w:hAnsi="Times"/>
          <w:lang w:val="en-US"/>
        </w:rPr>
        <w:t xml:space="preserve">stability all the more difficult. Trust is important for gaining knowledge but it is also important for treating others as </w:t>
      </w:r>
      <w:r w:rsidR="009905F7" w:rsidRPr="00A85EF9">
        <w:rPr>
          <w:rFonts w:ascii="Times" w:hAnsi="Times"/>
          <w:lang w:val="en-US"/>
        </w:rPr>
        <w:t xml:space="preserve">our </w:t>
      </w:r>
      <w:r w:rsidRPr="00A85EF9">
        <w:rPr>
          <w:rFonts w:ascii="Times" w:hAnsi="Times"/>
          <w:lang w:val="en-US"/>
        </w:rPr>
        <w:t>civic peers</w:t>
      </w:r>
      <w:r w:rsidR="009905F7" w:rsidRPr="00A85EF9">
        <w:rPr>
          <w:rFonts w:ascii="Times" w:hAnsi="Times"/>
          <w:lang w:val="en-US"/>
        </w:rPr>
        <w:t xml:space="preserve"> </w:t>
      </w:r>
      <w:r w:rsidRPr="00A85EF9">
        <w:rPr>
          <w:rFonts w:ascii="Times" w:hAnsi="Times"/>
          <w:lang w:val="en-US"/>
        </w:rPr>
        <w:t xml:space="preserve">with whom we must navigate the complexities of social life and with whom we must routinely decide the norms by which we live. This is where political philosophy can play an important “practical” role by suggesting conceptual tools and ideals to navigate profound disagreements with others on mutually respectful terms </w:t>
      </w:r>
      <w:r w:rsidRPr="00A85EF9">
        <w:rPr>
          <w:rFonts w:ascii="Times" w:hAnsi="Times"/>
          <w:lang w:val="en-US"/>
        </w:rPr>
        <w:fldChar w:fldCharType="begin"/>
      </w:r>
      <w:r w:rsidRPr="00A85EF9">
        <w:rPr>
          <w:rFonts w:ascii="Times" w:hAnsi="Times"/>
          <w:lang w:val="en-US"/>
        </w:rPr>
        <w:instrText xml:space="preserve"> ADDIN ZOTERO_ITEM CSL_CITATION {"citationID":"HfZ4lweb","properties":{"formattedCitation":"(Rawls, 2008)","plainCitation":"(Rawls, 2008)","dontUpdate":true,"noteIndex":0},"citationItems":[{"id":435,"uris":["http://zotero.org/users/local/oWzhknsy/items/6HTFNQ6I"],"itemData":{"id":435,"type":"book","event-place":"Cambridge, MA.","publisher":"Harvard University Press","publisher-place":"Cambridge, MA.","title":"Lectures on the History of Political Philosophy","author":[{"family":"Rawls","given":"John"}],"editor":[{"family":"Freeman","given":"Samuel"}],"issued":{"date-parts":[["2008"]]}}}],"schema":"https://github.com/citation-style-language/schema/raw/master/csl-citation.json"} </w:instrText>
      </w:r>
      <w:r w:rsidRPr="00A85EF9">
        <w:rPr>
          <w:rFonts w:ascii="Times" w:hAnsi="Times"/>
          <w:lang w:val="en-US"/>
        </w:rPr>
        <w:fldChar w:fldCharType="separate"/>
      </w:r>
      <w:r w:rsidRPr="00A85EF9">
        <w:rPr>
          <w:rFonts w:ascii="Times" w:hAnsi="Times"/>
          <w:noProof/>
          <w:lang w:val="en-US"/>
        </w:rPr>
        <w:t>(Rawls, 2008: 10)</w:t>
      </w:r>
      <w:r w:rsidRPr="00A85EF9">
        <w:rPr>
          <w:rFonts w:ascii="Times" w:hAnsi="Times"/>
          <w:lang w:val="en-US"/>
        </w:rPr>
        <w:fldChar w:fldCharType="end"/>
      </w:r>
      <w:r w:rsidRPr="00A85EF9">
        <w:rPr>
          <w:rFonts w:ascii="Times" w:hAnsi="Times"/>
          <w:lang w:val="en-US"/>
        </w:rPr>
        <w:t>. My hope is to have shown that the Confucian ideal of harmony exemplifies this practical role and that it may provide evidence for the value of</w:t>
      </w:r>
      <w:r w:rsidR="00AC5E2B" w:rsidRPr="00A85EF9">
        <w:rPr>
          <w:rFonts w:ascii="Times" w:hAnsi="Times"/>
          <w:lang w:val="en-US"/>
        </w:rPr>
        <w:t xml:space="preserve"> more</w:t>
      </w:r>
      <w:r w:rsidRPr="00A85EF9">
        <w:rPr>
          <w:rFonts w:ascii="Times" w:hAnsi="Times"/>
          <w:lang w:val="en-US"/>
        </w:rPr>
        <w:t xml:space="preserve"> ‘cross-pollinating’ philosophy.</w:t>
      </w:r>
    </w:p>
    <w:p w14:paraId="6DB9B452" w14:textId="59991E19" w:rsidR="00DD2CD3" w:rsidRDefault="00DD2CD3" w:rsidP="00B92230">
      <w:pPr>
        <w:rPr>
          <w:rFonts w:ascii="Times" w:hAnsi="Times"/>
          <w:lang w:val="en-US"/>
        </w:rPr>
      </w:pPr>
    </w:p>
    <w:p w14:paraId="348AD116" w14:textId="31313CE6" w:rsidR="00135D6A" w:rsidRDefault="00135D6A" w:rsidP="00135D6A">
      <w:pPr>
        <w:rPr>
          <w:rFonts w:ascii="Times" w:hAnsi="Times"/>
          <w:i/>
          <w:iCs/>
        </w:rPr>
      </w:pPr>
      <w:r>
        <w:rPr>
          <w:rFonts w:ascii="Times" w:hAnsi="Times"/>
          <w:i/>
          <w:iCs/>
          <w:lang w:val="en-US"/>
        </w:rPr>
        <w:t>Kyle van Oosterum</w:t>
      </w:r>
      <w:r w:rsidRPr="00135D6A">
        <w:rPr>
          <w:rFonts w:ascii="Times" w:hAnsi="Times"/>
          <w:i/>
          <w:iCs/>
        </w:rPr>
        <w:t xml:space="preserve">, </w:t>
      </w:r>
      <w:r>
        <w:rPr>
          <w:rFonts w:ascii="Times" w:hAnsi="Times"/>
          <w:i/>
          <w:iCs/>
          <w:lang w:val="en-US"/>
        </w:rPr>
        <w:t>Hertford</w:t>
      </w:r>
      <w:r w:rsidRPr="00135D6A">
        <w:rPr>
          <w:rFonts w:ascii="Times" w:hAnsi="Times"/>
          <w:i/>
          <w:iCs/>
        </w:rPr>
        <w:t xml:space="preserve"> College, University of Oxford, OX1 3B</w:t>
      </w:r>
      <w:r>
        <w:rPr>
          <w:rFonts w:ascii="Times" w:hAnsi="Times"/>
          <w:i/>
          <w:iCs/>
          <w:lang w:val="en-US"/>
        </w:rPr>
        <w:t>W</w:t>
      </w:r>
      <w:r w:rsidRPr="00135D6A">
        <w:rPr>
          <w:rFonts w:ascii="Times" w:hAnsi="Times"/>
          <w:i/>
          <w:iCs/>
        </w:rPr>
        <w:t>, UK.</w:t>
      </w:r>
      <w:r w:rsidR="00D143CF">
        <w:rPr>
          <w:rFonts w:ascii="Times" w:hAnsi="Times"/>
          <w:i/>
          <w:iCs/>
          <w:lang w:val="en-US"/>
        </w:rPr>
        <w:t xml:space="preserve"> </w:t>
      </w:r>
      <w:proofErr w:type="spellStart"/>
      <w:r w:rsidR="00D143CF">
        <w:rPr>
          <w:rFonts w:ascii="Times" w:hAnsi="Times"/>
          <w:i/>
          <w:iCs/>
          <w:lang w:val="en-US"/>
        </w:rPr>
        <w:t>k</w:t>
      </w:r>
      <w:r>
        <w:rPr>
          <w:rFonts w:ascii="Times" w:hAnsi="Times"/>
          <w:i/>
          <w:iCs/>
          <w:lang w:val="en-US"/>
        </w:rPr>
        <w:t>yle.vanoosterum</w:t>
      </w:r>
      <w:proofErr w:type="spellEnd"/>
      <w:r w:rsidRPr="00135D6A">
        <w:rPr>
          <w:rFonts w:ascii="Times" w:hAnsi="Times"/>
          <w:i/>
          <w:iCs/>
        </w:rPr>
        <w:t>@philosophy.ox.ac.u</w:t>
      </w:r>
      <w:r w:rsidR="00D143CF">
        <w:rPr>
          <w:rFonts w:ascii="Times" w:hAnsi="Times"/>
          <w:i/>
          <w:iCs/>
          <w:lang w:val="en-US"/>
        </w:rPr>
        <w:t xml:space="preserve">k </w:t>
      </w:r>
      <w:r w:rsidRPr="00135D6A">
        <w:rPr>
          <w:rFonts w:ascii="Times" w:hAnsi="Times"/>
          <w:i/>
          <w:iCs/>
        </w:rPr>
        <w:t xml:space="preserve"> </w:t>
      </w:r>
    </w:p>
    <w:p w14:paraId="48FA09D6" w14:textId="3B583F1E" w:rsidR="00971278" w:rsidRDefault="00971278" w:rsidP="00135D6A">
      <w:pPr>
        <w:rPr>
          <w:rFonts w:ascii="Times" w:hAnsi="Times"/>
          <w:i/>
          <w:iCs/>
        </w:rPr>
      </w:pPr>
    </w:p>
    <w:p w14:paraId="437A3CB6" w14:textId="2C6649C3" w:rsidR="00971278" w:rsidRDefault="00971278" w:rsidP="00135D6A">
      <w:pPr>
        <w:rPr>
          <w:rFonts w:ascii="Times" w:hAnsi="Times"/>
          <w:b/>
          <w:bCs/>
          <w:lang w:val="en-US"/>
        </w:rPr>
      </w:pPr>
      <w:r>
        <w:rPr>
          <w:rFonts w:ascii="Times" w:hAnsi="Times"/>
          <w:b/>
          <w:bCs/>
          <w:lang w:val="en-US"/>
        </w:rPr>
        <w:t xml:space="preserve">Acknowledgements </w:t>
      </w:r>
    </w:p>
    <w:p w14:paraId="6B287AFB" w14:textId="5B5893E2" w:rsidR="00971278" w:rsidRPr="00135D6A" w:rsidRDefault="00D12732" w:rsidP="00135D6A">
      <w:pPr>
        <w:rPr>
          <w:rFonts w:ascii="Times" w:hAnsi="Times"/>
          <w:lang w:val="en-US"/>
        </w:rPr>
      </w:pPr>
      <w:r>
        <w:rPr>
          <w:rFonts w:ascii="Times" w:hAnsi="Times"/>
          <w:lang w:val="en-US"/>
        </w:rPr>
        <w:t>My firs</w:t>
      </w:r>
      <w:r w:rsidR="00565A7B">
        <w:rPr>
          <w:rFonts w:ascii="Times" w:hAnsi="Times"/>
          <w:lang w:val="en-US"/>
        </w:rPr>
        <w:t>t</w:t>
      </w:r>
      <w:r>
        <w:rPr>
          <w:rFonts w:ascii="Times" w:hAnsi="Times"/>
          <w:lang w:val="en-US"/>
        </w:rPr>
        <w:t xml:space="preserve"> thanks go to my </w:t>
      </w:r>
      <w:r w:rsidR="00124C27">
        <w:rPr>
          <w:rFonts w:ascii="Times" w:hAnsi="Times"/>
          <w:lang w:val="en-US"/>
        </w:rPr>
        <w:t>DPhil supervisor John Tasioulas</w:t>
      </w:r>
      <w:r>
        <w:rPr>
          <w:rFonts w:ascii="Times" w:hAnsi="Times"/>
          <w:lang w:val="en-US"/>
        </w:rPr>
        <w:t>.</w:t>
      </w:r>
      <w:r w:rsidR="00124C27">
        <w:rPr>
          <w:rFonts w:ascii="Times" w:hAnsi="Times"/>
          <w:lang w:val="en-US"/>
        </w:rPr>
        <w:t xml:space="preserve"> </w:t>
      </w:r>
      <w:r>
        <w:rPr>
          <w:rFonts w:ascii="Times" w:hAnsi="Times"/>
          <w:lang w:val="en-US"/>
        </w:rPr>
        <w:t>He</w:t>
      </w:r>
      <w:r w:rsidR="00124C27">
        <w:rPr>
          <w:rFonts w:ascii="Times" w:hAnsi="Times"/>
          <w:lang w:val="en-US"/>
        </w:rPr>
        <w:t xml:space="preserve"> encourag</w:t>
      </w:r>
      <w:r>
        <w:rPr>
          <w:rFonts w:ascii="Times" w:hAnsi="Times"/>
          <w:lang w:val="en-US"/>
        </w:rPr>
        <w:t>ed</w:t>
      </w:r>
      <w:r w:rsidR="00124C27">
        <w:rPr>
          <w:rFonts w:ascii="Times" w:hAnsi="Times"/>
          <w:lang w:val="en-US"/>
        </w:rPr>
        <w:t xml:space="preserve"> me to look into Confucian political theory</w:t>
      </w:r>
      <w:r>
        <w:rPr>
          <w:rFonts w:ascii="Times" w:hAnsi="Times"/>
          <w:lang w:val="en-US"/>
        </w:rPr>
        <w:t xml:space="preserve"> at the start of my DPhil</w:t>
      </w:r>
      <w:r w:rsidR="00124C27">
        <w:rPr>
          <w:rFonts w:ascii="Times" w:hAnsi="Times"/>
          <w:lang w:val="en-US"/>
        </w:rPr>
        <w:t xml:space="preserve"> and</w:t>
      </w:r>
      <w:r w:rsidR="00C1638A">
        <w:rPr>
          <w:rFonts w:ascii="Times" w:hAnsi="Times"/>
          <w:lang w:val="en-US"/>
        </w:rPr>
        <w:t xml:space="preserve"> </w:t>
      </w:r>
      <w:r>
        <w:rPr>
          <w:rFonts w:ascii="Times" w:hAnsi="Times"/>
          <w:lang w:val="en-US"/>
        </w:rPr>
        <w:t>provided</w:t>
      </w:r>
      <w:r w:rsidR="00124C27">
        <w:rPr>
          <w:rFonts w:ascii="Times" w:hAnsi="Times"/>
          <w:lang w:val="en-US"/>
        </w:rPr>
        <w:t xml:space="preserve"> feedback on </w:t>
      </w:r>
      <w:r>
        <w:rPr>
          <w:rFonts w:ascii="Times" w:hAnsi="Times"/>
          <w:lang w:val="en-US"/>
        </w:rPr>
        <w:t xml:space="preserve">these ideas which form part </w:t>
      </w:r>
      <w:r w:rsidR="00124C27">
        <w:rPr>
          <w:rFonts w:ascii="Times" w:hAnsi="Times"/>
          <w:lang w:val="en-US"/>
        </w:rPr>
        <w:t xml:space="preserve">of my dissertation on echo chambers. </w:t>
      </w:r>
      <w:r w:rsidR="0008626F">
        <w:rPr>
          <w:rFonts w:ascii="Times" w:hAnsi="Times"/>
          <w:lang w:val="en-US"/>
        </w:rPr>
        <w:t xml:space="preserve">I would also like to thank </w:t>
      </w:r>
      <w:r w:rsidR="00124C27">
        <w:rPr>
          <w:rFonts w:ascii="Times" w:hAnsi="Times"/>
          <w:lang w:val="en-US"/>
        </w:rPr>
        <w:t>Jen Semler, Lewis Williams, Emma Curran for their feedback on drafts an</w:t>
      </w:r>
      <w:r w:rsidR="0008626F">
        <w:rPr>
          <w:rFonts w:ascii="Times" w:hAnsi="Times"/>
          <w:lang w:val="en-US"/>
        </w:rPr>
        <w:t>d brainstorming with me.</w:t>
      </w:r>
      <w:r w:rsidR="00C1638A">
        <w:rPr>
          <w:rFonts w:ascii="Times" w:hAnsi="Times"/>
          <w:lang w:val="en-US"/>
        </w:rPr>
        <w:t xml:space="preserve"> I was also very fortunate to get feedback from Amy Olberding and David Wong whose expertise on Confucian thought inspired me to write a paper on these matters. </w:t>
      </w:r>
      <w:r w:rsidR="00B01297">
        <w:rPr>
          <w:rFonts w:ascii="Times" w:hAnsi="Times"/>
          <w:lang w:val="en-US"/>
        </w:rPr>
        <w:t xml:space="preserve">Finally, I must thank the editors and anonymous reviewers for the </w:t>
      </w:r>
      <w:r w:rsidR="00B01297">
        <w:rPr>
          <w:rFonts w:ascii="Times" w:hAnsi="Times"/>
          <w:i/>
          <w:iCs/>
          <w:lang w:val="en-US"/>
        </w:rPr>
        <w:t xml:space="preserve">Journal </w:t>
      </w:r>
      <w:r w:rsidR="00B01297">
        <w:rPr>
          <w:rFonts w:ascii="Times" w:hAnsi="Times"/>
          <w:lang w:val="en-US"/>
        </w:rPr>
        <w:t xml:space="preserve">for their incisive feedback which thoroughly improved the paper. </w:t>
      </w:r>
    </w:p>
    <w:p w14:paraId="1FD8C20D" w14:textId="77777777" w:rsidR="00135D6A" w:rsidRPr="00135D6A" w:rsidRDefault="00135D6A" w:rsidP="00B92230">
      <w:pPr>
        <w:rPr>
          <w:rFonts w:ascii="Times" w:hAnsi="Times"/>
        </w:rPr>
      </w:pPr>
    </w:p>
    <w:p w14:paraId="798E3D97" w14:textId="10DCDF75" w:rsidR="00135D6A" w:rsidRPr="00135D6A" w:rsidRDefault="00135D6A" w:rsidP="00B92230">
      <w:pPr>
        <w:rPr>
          <w:rFonts w:ascii="Times" w:hAnsi="Times"/>
          <w:b/>
          <w:bCs/>
          <w:lang w:val="en-US"/>
        </w:rPr>
      </w:pPr>
      <w:r w:rsidRPr="00135D6A">
        <w:rPr>
          <w:rFonts w:ascii="Times" w:hAnsi="Times"/>
          <w:b/>
          <w:bCs/>
          <w:lang w:val="en-US"/>
        </w:rPr>
        <w:t>Notes</w:t>
      </w:r>
    </w:p>
    <w:sectPr w:rsidR="00135D6A" w:rsidRPr="00135D6A">
      <w:footerReference w:type="even" r:id="rId7"/>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F1C2" w14:textId="77777777" w:rsidR="00FA1643" w:rsidRDefault="00FA1643" w:rsidP="00B92230">
      <w:r>
        <w:separator/>
      </w:r>
    </w:p>
  </w:endnote>
  <w:endnote w:type="continuationSeparator" w:id="0">
    <w:p w14:paraId="50CE613F" w14:textId="77777777" w:rsidR="00FA1643" w:rsidRDefault="00FA1643" w:rsidP="00B92230">
      <w:r>
        <w:continuationSeparator/>
      </w:r>
    </w:p>
  </w:endnote>
  <w:endnote w:id="1">
    <w:p w14:paraId="4F40C068" w14:textId="2EC5ECCA"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{"citationID":"HE2a3ojK","properties":{"formattedCitation":"Cheshire Calhoun, \\uc0\\u8216{}The Virtue of Civility\\uc0\\u8217{}, {\\i{}Philosophy &amp; Public Affairs} 29, no. 3 (2000): 251\\uc0\\u8211{}75; Amy Olberding, {\\i{}The Wrong of Rudeness: Learning Modern Civility from Ancient Chinese Philosophy} (Oxford: Oxford University Press, 2019).","plainCitation":"Cheshire Calhoun, ‘The Virtue of Civility’, Philosophy &amp; Public Affairs 29, no. 3 (2000): 251–75; Amy Olberding, The Wrong of Rudeness: Learning Modern Civility from Ancient Chinese Philosophy (Oxford: Oxford University Press, 2019).","noteIndex":1},"citationItems":[{"id":909,"uris":["http://zotero.org/users/local/oWzhknsy/items/T2Q6LBH2"],"itemData":{"id":909,"type":"article-journal","container-title":"Philosophy &amp; Public Affairs","issue":"3","language":"en","page":"251-275","source":"Zotero","title":"The Virtue of Civility","volume":"29","author":[{"family":"Calhoun","given":"Cheshire"}],"issued":{"date-parts":[["2000"]]}}},{"id":543,"uris":["http://zotero.org/users/local/oWzhknsy/items/W86GH4NA"],"itemData":{"id":543,"type":"book","event-place":"Oxford","publisher":"Oxford University Press","publisher-place":"Oxford","title":"The Wrong of Rudeness: Learning Modern Civility from Ancient Chinese Philosophy","author":[{"family":"Olberding","given":"Amy"}],"issued":{"date-parts":[["2019"]]}}}],"schema":"https://github.com/citation-style-language/schema/raw/master/csl-citation.json"}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Cheshire Calhoun, ‘The Virtue of Civility’, </w:t>
      </w:r>
      <w:r w:rsidRPr="009C67CC">
        <w:rPr>
          <w:rFonts w:ascii="Times" w:hAnsi="Times" w:cs="Calibri"/>
          <w:i/>
          <w:iCs/>
          <w:lang w:val="en-GB"/>
        </w:rPr>
        <w:t>Philosophy &amp; Public Affairs</w:t>
      </w:r>
      <w:r w:rsidRPr="009C67CC">
        <w:rPr>
          <w:rFonts w:ascii="Times" w:hAnsi="Times" w:cs="Calibri"/>
          <w:lang w:val="en-GB"/>
        </w:rPr>
        <w:t xml:space="preserve"> 29, no. 3 (2000): 251–75; Amy Olberding, </w:t>
      </w:r>
      <w:r w:rsidRPr="009C67CC">
        <w:rPr>
          <w:rFonts w:ascii="Times" w:hAnsi="Times" w:cs="Calibri"/>
          <w:i/>
          <w:iCs/>
          <w:lang w:val="en-GB"/>
        </w:rPr>
        <w:t>The Wrong of Rudeness: Learning Modern Civility from Ancient Chinese Philosophy</w:t>
      </w:r>
      <w:r w:rsidRPr="009C67CC">
        <w:rPr>
          <w:rFonts w:ascii="Times" w:hAnsi="Times" w:cs="Calibri"/>
          <w:lang w:val="en-GB"/>
        </w:rPr>
        <w:t xml:space="preserve"> (Oxford: Oxford University Press, 2019).</w:t>
      </w:r>
      <w:r w:rsidRPr="009C67CC">
        <w:rPr>
          <w:rFonts w:ascii="Times" w:hAnsi="Times"/>
        </w:rPr>
        <w:fldChar w:fldCharType="end"/>
      </w:r>
    </w:p>
  </w:endnote>
  <w:endnote w:id="2">
    <w:p w14:paraId="2FD1A0BA" w14:textId="1265A17A"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{"citationID":"80D7xUlA","properties":{"formattedCitation":"Cass Sunstein, {\\i{}#Republic: Divided Democracy in the Age of Social Media} (Princeton, NJ.: Princeton University Press, 2017).","plainCitation":"Cass Sunstein, #Republic: Divided Democracy in the Age of Social Media (Princeton, NJ.: Princeton University Press, 2017).","noteIndex":2},"citationItems":[{"id":289,"uris":["http://zotero.org/users/local/oWzhknsy/items/KE3UPD9B"],"itemData":{"id":289,"type":"book","event-place":"Princeton, NJ.","publisher":"Princeton University Press","publisher-place":"Princeton, NJ.","title":"#Republic: Divided Democracy in the Age of Social Media","author":[{"family":"Sunstein","given":"Cass"}],"issued":{"date-parts":[["2017"]]}}}],"schema":"https://github.com/citation-style-language/schema/raw/master/csl-citation.json"}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Cass Sunstein, </w:t>
      </w:r>
      <w:r w:rsidRPr="009C67CC">
        <w:rPr>
          <w:rFonts w:ascii="Times" w:hAnsi="Times" w:cs="Calibri"/>
          <w:i/>
          <w:iCs/>
          <w:lang w:val="en-GB"/>
        </w:rPr>
        <w:t xml:space="preserve">#Republic: Divided Democracy in the Age of </w:t>
      </w:r>
      <w:proofErr w:type="gramStart"/>
      <w:r w:rsidRPr="009C67CC">
        <w:rPr>
          <w:rFonts w:ascii="Times" w:hAnsi="Times" w:cs="Calibri"/>
          <w:i/>
          <w:iCs/>
          <w:lang w:val="en-GB"/>
        </w:rPr>
        <w:t>Social Media</w:t>
      </w:r>
      <w:proofErr w:type="gramEnd"/>
      <w:r w:rsidRPr="009C67CC">
        <w:rPr>
          <w:rFonts w:ascii="Times" w:hAnsi="Times" w:cs="Calibri"/>
          <w:lang w:val="en-GB"/>
        </w:rPr>
        <w:t xml:space="preserve"> (Princeton, NJ.: Princeton University Press, 2017).</w:t>
      </w:r>
      <w:r w:rsidRPr="009C67CC">
        <w:rPr>
          <w:rFonts w:ascii="Times" w:hAnsi="Times"/>
        </w:rPr>
        <w:fldChar w:fldCharType="end"/>
      </w:r>
    </w:p>
  </w:endnote>
  <w:endnote w:id="3">
    <w:p w14:paraId="10EEB8F9" w14:textId="0CE92680" w:rsidR="00B92230" w:rsidRPr="009C67CC" w:rsidRDefault="00B92230" w:rsidP="00B92230">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Here, I am invoking Amy Olberding’s apt distinction between “big moment ethics” and ethics that pays attention to our close-contact social relations with others.</w:t>
      </w:r>
      <w:r w:rsidR="00C60CC1">
        <w:rPr>
          <w:rFonts w:ascii="Times" w:hAnsi="Times"/>
          <w:lang w:val="en-US"/>
        </w:rPr>
        <w:t xml:space="preserve"> </w:t>
      </w:r>
    </w:p>
  </w:endnote>
  <w:endnote w:id="4">
    <w:p w14:paraId="52AC9BC2" w14:textId="1BADC1D2" w:rsidR="00B862DE" w:rsidRPr="009C67CC" w:rsidRDefault="00B862DE">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{"citationID":"V2Qj53Mj","properties":{"formattedCitation":"American Psychological Association, \\uc0\\u8216{}Stress in America 2022 Concerned for the Future, Beset by Inflation\\uc0\\u8217{}, October 2022, https://www.apa.org/news/press/releases/stress/2022/concerned-future-inflation.","plainCitation":"American Psychological Association, ‘Stress in America 2022 Concerned for the Future, Beset by Inflation’, October 2022, https://www.apa.org/news/press/releases/stress/2022/concerned-future-inflation.","noteIndex":4},"citationItems":[{"id":945,"uris":["http://zotero.org/users/local/oWzhknsy/items/WNXSY84W"],"itemData":{"id":945,"type":"article-newspaper","title":"Stress in America 2022 Concerned for the future, beset by inflation","URL":"https://www.apa.org/news/press/releases/stress/2022/concerned-future-inflation","author":[{"family":"American Psychological Association","given":""}],"issued":{"date-parts":[["2022",10]]}}}],"schema":"https://github.com/citation-style-language/schema/raw/master/csl-citation.json"} </w:instrText>
      </w:r>
      <w:r w:rsidRPr="009C67CC">
        <w:rPr>
          <w:rFonts w:ascii="Times" w:hAnsi="Times"/>
        </w:rPr>
        <w:fldChar w:fldCharType="separate"/>
      </w:r>
      <w:r w:rsidRPr="009C67CC">
        <w:rPr>
          <w:rFonts w:ascii="Times" w:hAnsi="Times" w:cs="Calibri"/>
          <w:lang w:val="en-GB"/>
        </w:rPr>
        <w:t>American Psychological Association, ‘Stress in America 2022 Concerned for the Future, Beset by Inflation’, October 2022, https://www.apa.org/news/press/releases/stress/2022/concerned-future-inflation.</w:t>
      </w:r>
      <w:r w:rsidRPr="009C67CC">
        <w:rPr>
          <w:rFonts w:ascii="Times" w:hAnsi="Times"/>
        </w:rPr>
        <w:fldChar w:fldCharType="end"/>
      </w:r>
    </w:p>
  </w:endnote>
  <w:endnote w:id="5">
    <w:p w14:paraId="313ADC29" w14:textId="7DE6C476" w:rsidR="00B92230" w:rsidRPr="009C67CC" w:rsidRDefault="00B92230" w:rsidP="00B92230">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 xml:space="preserve">Teresa </w:t>
      </w:r>
      <w:proofErr w:type="spellStart"/>
      <w:r w:rsidR="00F52359">
        <w:rPr>
          <w:rFonts w:ascii="Times" w:hAnsi="Times"/>
          <w:lang w:val="en-US"/>
        </w:rPr>
        <w:t>Bejan’s</w:t>
      </w:r>
      <w:proofErr w:type="spellEnd"/>
      <w:r w:rsidR="00F52359">
        <w:rPr>
          <w:rFonts w:ascii="Times" w:hAnsi="Times"/>
          <w:lang w:val="en-US"/>
        </w:rPr>
        <w:t xml:space="preserve"> </w:t>
      </w:r>
      <w:r w:rsidRPr="009C67CC">
        <w:rPr>
          <w:rFonts w:ascii="Times" w:hAnsi="Times"/>
          <w:lang w:val="en-US"/>
        </w:rPr>
        <w:t xml:space="preserve">work on civility is also instructive insofar as it asks us to attend closely to the non-ideal ways that people disagree with one another on profound political issues. </w:t>
      </w:r>
      <w:r w:rsidR="007865EE">
        <w:rPr>
          <w:rFonts w:ascii="Times" w:hAnsi="Times"/>
          <w:lang w:val="en-US"/>
        </w:rPr>
        <w:t xml:space="preserve">See </w:t>
      </w:r>
      <w:r w:rsidR="00AD257A">
        <w:rPr>
          <w:rFonts w:ascii="Times" w:hAnsi="Times"/>
          <w:lang w:val="en-US"/>
        </w:rPr>
        <w:fldChar w:fldCharType="begin"/>
      </w:r>
      <w:r w:rsidR="00AD257A">
        <w:rPr>
          <w:rFonts w:ascii="Times" w:hAnsi="Times"/>
          <w:lang w:val="en-US"/>
        </w:rPr>
        <w:instrText xml:space="preserve"> ADDIN ZOTERO_ITEM CSL_CITATION {"citationID":"VCENDmHt","properties":{"formattedCitation":"Teresa M. Bejan, {\\i{}Mere Civility: Disagreement and the Limits of Toleration} (Cambridge, MA.: Harvard University Press, 2017).","plainCitation":"Teresa M. Bejan, Mere Civility: Disagreement and the Limits of Toleration (Cambridge, MA.: Harvard University Press, 2017).","noteIndex":5},"citationItems":[{"id":321,"uris":["http://zotero.org/users/local/oWzhknsy/items/AVIT5KU6"],"itemData":{"id":321,"type":"book","event-place":"Cambridge, MA.","publisher":"Harvard University Press","publisher-place":"Cambridge, MA.","title":"Mere Civility: Disagreement and the Limits of Toleration","author":[{"family":"Bejan","given":"Teresa M."}],"issued":{"date-parts":[["2017"]]}}}],"schema":"https://github.com/citation-style-language/schema/raw/master/csl-citation.json"} </w:instrText>
      </w:r>
      <w:r w:rsidR="00AD257A">
        <w:rPr>
          <w:rFonts w:ascii="Times" w:hAnsi="Times"/>
          <w:lang w:val="en-US"/>
        </w:rPr>
        <w:fldChar w:fldCharType="separate"/>
      </w:r>
      <w:r w:rsidR="00AD257A" w:rsidRPr="00AD257A">
        <w:rPr>
          <w:rFonts w:ascii="Times" w:hAnsi="Times" w:cs="Times New Roman"/>
          <w:lang w:val="en-GB"/>
        </w:rPr>
        <w:t xml:space="preserve">Teresa M. </w:t>
      </w:r>
      <w:proofErr w:type="spellStart"/>
      <w:r w:rsidR="00AD257A" w:rsidRPr="00AD257A">
        <w:rPr>
          <w:rFonts w:ascii="Times" w:hAnsi="Times" w:cs="Times New Roman"/>
          <w:lang w:val="en-GB"/>
        </w:rPr>
        <w:t>Bejan</w:t>
      </w:r>
      <w:proofErr w:type="spellEnd"/>
      <w:r w:rsidR="00AD257A" w:rsidRPr="00AD257A">
        <w:rPr>
          <w:rFonts w:ascii="Times" w:hAnsi="Times" w:cs="Times New Roman"/>
          <w:lang w:val="en-GB"/>
        </w:rPr>
        <w:t xml:space="preserve">, </w:t>
      </w:r>
      <w:r w:rsidR="00AD257A" w:rsidRPr="00AD257A">
        <w:rPr>
          <w:rFonts w:ascii="Times" w:hAnsi="Times" w:cs="Times New Roman"/>
          <w:i/>
          <w:iCs/>
          <w:lang w:val="en-GB"/>
        </w:rPr>
        <w:t>Mere Civility: Disagreement and the Limits of Toleration</w:t>
      </w:r>
      <w:r w:rsidR="00AD257A" w:rsidRPr="00AD257A">
        <w:rPr>
          <w:rFonts w:ascii="Times" w:hAnsi="Times" w:cs="Times New Roman"/>
          <w:lang w:val="en-GB"/>
        </w:rPr>
        <w:t xml:space="preserve"> (Cambridge, MA.: Harvard University Press, 2017).</w:t>
      </w:r>
      <w:r w:rsidR="00AD257A">
        <w:rPr>
          <w:rFonts w:ascii="Times" w:hAnsi="Times"/>
          <w:lang w:val="en-US"/>
        </w:rPr>
        <w:fldChar w:fldCharType="end"/>
      </w:r>
    </w:p>
  </w:endnote>
  <w:endnote w:id="6">
    <w:p w14:paraId="5CF565D9" w14:textId="72E3C525" w:rsidR="00950CCA" w:rsidRPr="009C67CC" w:rsidRDefault="00950CCA">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D60EC1" w:rsidRPr="009C67CC">
        <w:rPr>
          <w:rFonts w:ascii="Times" w:hAnsi="Times"/>
        </w:rPr>
        <w:instrText xml:space="preserve"> ADDIN ZOTERO_ITEM CSL_CITATION {"citationID":"GVop6akh","properties":{"formattedCitation":"C. Thi Nguyen, \\uc0\\u8216{}Echo Chambers and Epistemic Bubbles\\uc0\\u8217{}, {\\i{}Episteme} 17, no. 2 (2020): 141\\uc0\\u8211{}61.","plainCitation":"C. Thi Nguyen, ‘Echo Chambers and Epistemic Bubbles’, Episteme 17, no. 2 (2020): 141–61.","noteIndex":6},"citationItems":[{"id":273,"uris":["http://zotero.org/users/local/oWzhknsy/items/432TLUKB"],"itemData":{"id":273,"type":"article-journal","container-title":"Episteme","issue":"2","page":"141-161","title":"Echo Chambers and Epistemic Bubbles","volume":"17","author":[{"family":"Nguyen","given":"C. Thi"}],"issued":{"date-parts":[["2020"]]}}}],"schema":"https://github.com/citation-style-language/schema/raw/master/csl-citation.json"}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C. </w:t>
      </w:r>
      <w:proofErr w:type="spellStart"/>
      <w:r w:rsidRPr="009C67CC">
        <w:rPr>
          <w:rFonts w:ascii="Times" w:hAnsi="Times" w:cs="Calibri"/>
          <w:lang w:val="en-GB"/>
        </w:rPr>
        <w:t>Thi</w:t>
      </w:r>
      <w:proofErr w:type="spellEnd"/>
      <w:r w:rsidRPr="009C67CC">
        <w:rPr>
          <w:rFonts w:ascii="Times" w:hAnsi="Times" w:cs="Calibri"/>
          <w:lang w:val="en-GB"/>
        </w:rPr>
        <w:t xml:space="preserve"> Nguyen, ‘Echo Chambers and Epistemic Bubbles’, </w:t>
      </w:r>
      <w:r w:rsidRPr="009C67CC">
        <w:rPr>
          <w:rFonts w:ascii="Times" w:hAnsi="Times" w:cs="Calibri"/>
          <w:i/>
          <w:iCs/>
          <w:lang w:val="en-GB"/>
        </w:rPr>
        <w:t>Episteme</w:t>
      </w:r>
      <w:r w:rsidRPr="009C67CC">
        <w:rPr>
          <w:rFonts w:ascii="Times" w:hAnsi="Times" w:cs="Calibri"/>
          <w:lang w:val="en-GB"/>
        </w:rPr>
        <w:t xml:space="preserve"> 17, no. 2 (2020): 141–61.</w:t>
      </w:r>
      <w:r w:rsidRPr="009C67CC">
        <w:rPr>
          <w:rFonts w:ascii="Times" w:hAnsi="Times"/>
        </w:rPr>
        <w:fldChar w:fldCharType="end"/>
      </w:r>
    </w:p>
  </w:endnote>
  <w:endnote w:id="7">
    <w:p w14:paraId="029D2EB6" w14:textId="20F0527F"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{"citationID":"GzBOF1Xw","properties":{"formattedCitation":"Jennifer Lackey, \\uc0\\u8216{}True Story: Echo Chambers Are Not the Problem\\uc0\\u8217{}, {\\i{}Morning Consult}, 2018, https://morningconsult.com/opinions/true-story-echo-chambers-not-problem/; Jennifer Lackey, \\uc0\\u8216{}Echo Chambers, Fake News, and Social Epistemology\\uc0\\u8217{}, in {\\i{}The Epistemology of Fake News}, ed. Sven Bernecker, Amy K. Flowerree, and Thomas Grundmann (Oxford University Press, 2021), 206\\uc0\\u8211{}27, https://doi.org/10.1093/oso/9780198863977.003.0010; Benjamin Elzinga, \\uc0\\u8216{}Echo Chambers and Audio Signal Processing\\uc0\\u8217{}, {\\i{}Episteme}, 30 September 2020, 1\\uc0\\u8211{}21, https://doi.org/10.1017/epi.2020.33.","plainCitation":"Jennifer Lackey, ‘True Story: Echo Chambers Are Not the Problem’, Morning Consult, 2018, https://morningconsult.com/opinions/true-story-echo-chambers-not-problem/; Jennifer Lackey, ‘Echo Chambers, Fake News, and Social Epistemology’, in The Epistemology of Fake News, ed. Sven Bernecker, Amy K. Flowerree, and Thomas Grundmann (Oxford University Press, 2021), 206–27, https://doi.org/10.1093/oso/9780198863977.003.0010; Benjamin Elzinga, ‘Echo Chambers and Audio Signal Processing’, Episteme, 30 September 2020, 1–21, https://doi.org/10.1017/epi.2020.33.","noteIndex":5},"citationItems":[{"id":393,"uris":["http://zotero.org/users/local/oWzhknsy/items/Z7SCRTQX"],"itemData":{"id":393,"type":"article-newspaper","container-title":"Morning Consult","title":"True Story: Echo Chambers are not the Problem","URL":"https://morningconsult.com/opinions/true-story-echo-chambers-not-problem/","author":[{"family":"Lackey","given":"Jennifer"}],"issued":{"date-parts":[["2018"]]}}},{"id":1580,"uris":["http://zotero.org/users/local/oWzhknsy/items/2HR94RTU"],"itemData":{"id":1580,"type":"chapter","abstract":"A familiar criticism of Donald Trump is that, in watching only Fox News and similar news sources, he is creating a dangerous echo chamber for himself. Echo chambers are said to be responsible for a host of today’s problems, including the degradation of democracy. This diagnosis is fundamentally incorrect, and this chapter examines the two dominant explanations of the distinctively epistemic problem with echo chambers and shows that each is wanting. Echo chambers, by themselves, are not epistemically problematic. Echo chambers are characterized in purely structural terms, but what is needed to capture what is wrong with Trump’s exposure to only Fox News is content-sensitive. It is not that Trump is relying on a single source for news, but that he is relying on one that is unreliable. Finally, the chapter calls attention to the challenge of social media bots and the role of non-ideal social epistemology.","container-title":"The Epistemology of Fake News","ISBN":"978-0-19-886397-7","note":"DOI: 10.1093/oso/9780198863977.003.0010","page":"206-227","publisher":"Oxford University Press","title":"Echo Chambers, Fake News, and Social Epistemology","URL":"https://doi.org/10.1093/oso/9780198863977.003.0010","author":[{"family":"Lackey","given":"Jennifer"}],"editor":[{"family":"Bernecker","given":"Sven"},{"family":"Flowerree","given":"Amy K."},{"family":"Grundmann","given":"Thomas"}],"accessed":{"date-parts":[["2024",11,23]]},"issued":{"date-parts":[["2021"]]}}},{"id":313,"uris":["http://zotero.org/users/local/oWzhknsy/items/VNZ8B37A"],"itemData":{"id":313,"type":"article-journal","abstract":"Following Cass Sunstein’s popular treatment of the concept, echo chambers are often defined as environments which exclude contrary opinions through omission. C. Thi Nguyen contests the popular usage and defines echo chambers in terms of in-group trust and out-group distrust. In this paper, I argue for a more comprehensive treatment. While both exclusion by omission and out-group distrust help sustain echo chambers, neither defines the phenomenon. I develop a social network model of echo chambers which focuses on the role of belief-reinforcing echoes. First, I argue that the model allows us to incorporate Nguyen’s main point about distrust without construing other commentators as deeply mistaken about the nature of echo chambers. Second, I use the model to develop an account of collaborative resistance and use it to clarify the role echo chambers play in spreading misinformation.","container-title":"Episteme","DOI":"10.1017/epi.2020.33","ISSN":"1742-3600, 1750-0117","journalAbbreviation":"Episteme","language":"en","page":"1-21","source":"DOI.org (Crossref)","title":"Echo Chambers and Audio Signal Processing","author":[{"family":"Elzinga","given":"Benjamin"}],"issued":{"date-parts":[["2020",9,30]]}}}],"schema":"https://github.com/citation-style-language/schema/raw/master/csl-citation.json"}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Jennifer Lackey, ‘True Story: Echo Chambers Are Not the Problem’, </w:t>
      </w:r>
      <w:r w:rsidRPr="009C67CC">
        <w:rPr>
          <w:rFonts w:ascii="Times" w:hAnsi="Times" w:cs="Calibri"/>
          <w:i/>
          <w:iCs/>
          <w:lang w:val="en-GB"/>
        </w:rPr>
        <w:t>Morning Consult</w:t>
      </w:r>
      <w:r w:rsidRPr="009C67CC">
        <w:rPr>
          <w:rFonts w:ascii="Times" w:hAnsi="Times" w:cs="Calibri"/>
          <w:lang w:val="en-GB"/>
        </w:rPr>
        <w:t xml:space="preserve">, 2018, https://morningconsult.com/opinions/true-story-echo-chambers-not-problem/; Jennifer Lackey, ‘Echo Chambers, Fake News, and Social Epistemology’, in </w:t>
      </w:r>
      <w:r w:rsidRPr="009C67CC">
        <w:rPr>
          <w:rFonts w:ascii="Times" w:hAnsi="Times" w:cs="Calibri"/>
          <w:i/>
          <w:iCs/>
          <w:lang w:val="en-GB"/>
        </w:rPr>
        <w:t>The Epistemology of Fake News</w:t>
      </w:r>
      <w:r w:rsidRPr="009C67CC">
        <w:rPr>
          <w:rFonts w:ascii="Times" w:hAnsi="Times" w:cs="Calibri"/>
          <w:lang w:val="en-GB"/>
        </w:rPr>
        <w:t xml:space="preserve">, ed. Sven </w:t>
      </w:r>
      <w:proofErr w:type="spellStart"/>
      <w:r w:rsidRPr="009C67CC">
        <w:rPr>
          <w:rFonts w:ascii="Times" w:hAnsi="Times" w:cs="Calibri"/>
          <w:lang w:val="en-GB"/>
        </w:rPr>
        <w:t>Bernecker</w:t>
      </w:r>
      <w:proofErr w:type="spellEnd"/>
      <w:r w:rsidRPr="009C67CC">
        <w:rPr>
          <w:rFonts w:ascii="Times" w:hAnsi="Times" w:cs="Calibri"/>
          <w:lang w:val="en-GB"/>
        </w:rPr>
        <w:t xml:space="preserve">, Amy K. </w:t>
      </w:r>
      <w:proofErr w:type="spellStart"/>
      <w:r w:rsidRPr="009C67CC">
        <w:rPr>
          <w:rFonts w:ascii="Times" w:hAnsi="Times" w:cs="Calibri"/>
          <w:lang w:val="en-GB"/>
        </w:rPr>
        <w:t>Flowerree</w:t>
      </w:r>
      <w:proofErr w:type="spellEnd"/>
      <w:r w:rsidRPr="009C67CC">
        <w:rPr>
          <w:rFonts w:ascii="Times" w:hAnsi="Times" w:cs="Calibri"/>
          <w:lang w:val="en-GB"/>
        </w:rPr>
        <w:t xml:space="preserve">, and Thomas </w:t>
      </w:r>
      <w:proofErr w:type="spellStart"/>
      <w:r w:rsidRPr="009C67CC">
        <w:rPr>
          <w:rFonts w:ascii="Times" w:hAnsi="Times" w:cs="Calibri"/>
          <w:lang w:val="en-GB"/>
        </w:rPr>
        <w:t>Grundmann</w:t>
      </w:r>
      <w:proofErr w:type="spellEnd"/>
      <w:r w:rsidRPr="009C67CC">
        <w:rPr>
          <w:rFonts w:ascii="Times" w:hAnsi="Times" w:cs="Calibri"/>
          <w:lang w:val="en-GB"/>
        </w:rPr>
        <w:t xml:space="preserve"> (Oxford University Press, 2021), 206–27, https://doi.org/10.1093/oso/9780198863977.003.0010; Benjamin Elzinga, ‘Echo Chambers and Audio Signal Processing’, </w:t>
      </w:r>
      <w:r w:rsidRPr="009C67CC">
        <w:rPr>
          <w:rFonts w:ascii="Times" w:hAnsi="Times" w:cs="Calibri"/>
          <w:i/>
          <w:iCs/>
          <w:lang w:val="en-GB"/>
        </w:rPr>
        <w:t>Episteme</w:t>
      </w:r>
      <w:r w:rsidRPr="009C67CC">
        <w:rPr>
          <w:rFonts w:ascii="Times" w:hAnsi="Times" w:cs="Calibri"/>
          <w:lang w:val="en-GB"/>
        </w:rPr>
        <w:t>, 30 September 2020, 1–21, https://doi.org/10.1017/epi.2020.33.</w:t>
      </w:r>
      <w:r w:rsidRPr="009C67CC">
        <w:rPr>
          <w:rFonts w:ascii="Times" w:hAnsi="Times"/>
        </w:rPr>
        <w:fldChar w:fldCharType="end"/>
      </w:r>
    </w:p>
  </w:endnote>
  <w:endnote w:id="8">
    <w:p w14:paraId="7EEAD453" w14:textId="0EE40CE8" w:rsidR="005E410B" w:rsidRPr="009C67CC" w:rsidRDefault="005E410B">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Thank you to an anonymous reviewer for suggesting I discuss this.</w:t>
      </w:r>
    </w:p>
  </w:endnote>
  <w:endnote w:id="9">
    <w:p w14:paraId="6813C145" w14:textId="22266F12" w:rsidR="0083022B" w:rsidRPr="009C67CC" w:rsidRDefault="0083022B">
      <w:pPr>
        <w:pStyle w:val="EndnoteText"/>
        <w:rPr>
          <w:rFonts w:ascii="Times" w:hAnsi="Times"/>
          <w:lang w:val="en-US"/>
        </w:rPr>
      </w:pPr>
      <w:r w:rsidRPr="009C67CC">
        <w:rPr>
          <w:rStyle w:val="EndnoteReference"/>
          <w:rFonts w:ascii="Times" w:hAnsi="Times"/>
        </w:rPr>
        <w:endnoteRef/>
      </w:r>
      <w:r w:rsidRPr="009C67CC">
        <w:rPr>
          <w:rFonts w:ascii="Times" w:hAnsi="Times"/>
          <w:lang w:val="en-US"/>
        </w:rPr>
        <w:t xml:space="preserve"> The point here is that even if the views of our echo chamber are objectively correct, these environments could be problematic because of how they make us </w:t>
      </w:r>
      <w:r w:rsidRPr="009C67CC">
        <w:rPr>
          <w:rFonts w:ascii="Times" w:hAnsi="Times"/>
          <w:i/>
          <w:iCs/>
          <w:lang w:val="en-US"/>
        </w:rPr>
        <w:t>treat one another</w:t>
      </w:r>
      <w:r w:rsidRPr="009C67CC">
        <w:rPr>
          <w:rFonts w:ascii="Times" w:hAnsi="Times"/>
          <w:lang w:val="en-US"/>
        </w:rPr>
        <w:t xml:space="preserve">. </w:t>
      </w:r>
    </w:p>
  </w:endnote>
  <w:endnote w:id="10">
    <w:p w14:paraId="6AF2D48B" w14:textId="511FA043"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{"citationID":"t6HGRPso","properties":{"formattedCitation":"Jeremy Fantl, \\uc0\\u8216{}Fake News vs. Echo Chambers\\uc0\\u8217{}, {\\i{}Social Epistemology} 35, no. 6 (2 November 2021): 645\\uc0\\u8211{}59, https://doi.org/10.1080/02691728.2021.1946201; Neil Levy, \\uc0\\u8216{}Echoes of Covid Misinformation\\uc0\\u8217{}, {\\i{}Philosophical Psychology}, 2021, 1\\uc0\\u8211{}18, https://doi.org/10.1080/09515089.2021.2009452.","plainCitation":"Jeremy Fantl, ‘Fake News vs. Echo Chambers’, Social Epistemology 35, no. 6 (2 November 2021): 645–59, https://doi.org/10.1080/02691728.2021.1946201; Neil Levy, ‘Echoes of Covid Misinformation’, Philosophical Psychology, 2021, 1–18, https://doi.org/10.1080/09515089.2021.2009452.","noteIndex":8},"citationItems":[{"id":379,"uris":["http://zotero.org/users/local/oWzhknsy/items/THKJGJKB"],"itemData":{"id":379,"type":"article-journal","abstract":"I argue that there is a prima facie tension between solutions to the problem of fake news and solutions to the problem presented by various cognitive biases that dispose us to dismiss evidence against our prior beliefs (what might seem to be the driving force behind echo chambers). We can guard against fake news by strengthening belief. But we can exit echo chambers by becoming more sensitive to counterevidence, which seems to require weakening our beliefs. I resolve the tension by arguing against an injunction to weaken belief in the required ways. In particular, there is no injunction to be open-minded in all circumstances toward various counterarguments, even those whose premises seem compelling and in which we can’t expose a flaw. On the contrary, there are circum­ stances in which you should, in the relevant sense, be closed-minded toward such counterarguments.","container-title":"Social Epistemology","DOI":"10.1080/02691728.2021.1946201","ISSN":"0269-1728, 1464-5297","issue":"6","journalAbbreviation":"Social Epistemology","language":"en","page":"645-659","source":"DOI.org (Crossref)","title":"Fake News vs. Echo Chambers","volume":"35","author":[{"family":"Fantl","given":"Jeremy"}],"issued":{"date-parts":[["2021",11,2]]}}},{"id":700,"uris":["http://zotero.org/users/local/oWzhknsy/items/GDLPNEFE"],"itemData":{"id":700,"type":"article-journal","abstract":"Public support for responses to the coronavirus pandemic has sharply diverged on partisan lines in many countries, with conservatives tending to oppose lockdowns, social dis­ tancing, mask mandates and vaccines, and liberals far more supportive. This polarization may arise from the way in which the attitudes of each side is echoed back to them, especially on social media. In this paper, I argue that echo chambers are not to blame for this polarization, even if they are causally responsible for it. They are not to blame, because belief calibration in an echo chamber is a rational process; more­ over, the epistemically constitutive properties of echo cham­ bers are not optional for epistemically social animals like us. There is no special problem of echo chambers; rather, there is a problem of misleading evidence (especially higher-order evidence). Accordingly, we ought to respond to misinforma­ tion about COVID neither by attempting to dismantle echo chambers nor by attempting to make people more rational, but rather by attempting to supplant unreliable higher-order evidence with better evidence.","container-title":"Philosophical Psychology","DOI":"10.1080/09515089.2021.2009452","ISSN":"0951-5089, 1465-394X","journalAbbreviation":"Philosophical Psychology","language":"en","page":"1-18","source":"DOI.org (Crossref)","title":"Echoes of covid misinformation","author":[{"family":"Levy","given":"Neil"}],"issued":{"date-parts":[["2021"]]}}}],"schema":"https://github.com/citation-style-language/schema/raw/master/csl-citation.json"}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Jeremy </w:t>
      </w:r>
      <w:proofErr w:type="spellStart"/>
      <w:r w:rsidRPr="009C67CC">
        <w:rPr>
          <w:rFonts w:ascii="Times" w:hAnsi="Times" w:cs="Calibri"/>
          <w:lang w:val="en-GB"/>
        </w:rPr>
        <w:t>Fantl</w:t>
      </w:r>
      <w:proofErr w:type="spellEnd"/>
      <w:r w:rsidRPr="009C67CC">
        <w:rPr>
          <w:rFonts w:ascii="Times" w:hAnsi="Times" w:cs="Calibri"/>
          <w:lang w:val="en-GB"/>
        </w:rPr>
        <w:t xml:space="preserve">, ‘Fake News vs. Echo Chambers’, </w:t>
      </w:r>
      <w:r w:rsidRPr="009C67CC">
        <w:rPr>
          <w:rFonts w:ascii="Times" w:hAnsi="Times" w:cs="Calibri"/>
          <w:i/>
          <w:iCs/>
          <w:lang w:val="en-GB"/>
        </w:rPr>
        <w:t>Social Epistemology</w:t>
      </w:r>
      <w:r w:rsidRPr="009C67CC">
        <w:rPr>
          <w:rFonts w:ascii="Times" w:hAnsi="Times" w:cs="Calibri"/>
          <w:lang w:val="en-GB"/>
        </w:rPr>
        <w:t xml:space="preserve"> 35, no. 6 (2 November 2021): 645–59, https://doi.org/10.1080/02691728.2021.1946201; Neil Levy, ‘Echoes of Covid Misinformation’, </w:t>
      </w:r>
      <w:r w:rsidRPr="009C67CC">
        <w:rPr>
          <w:rFonts w:ascii="Times" w:hAnsi="Times" w:cs="Calibri"/>
          <w:i/>
          <w:iCs/>
          <w:lang w:val="en-GB"/>
        </w:rPr>
        <w:t>Philosophical Psychology</w:t>
      </w:r>
      <w:r w:rsidRPr="009C67CC">
        <w:rPr>
          <w:rFonts w:ascii="Times" w:hAnsi="Times" w:cs="Calibri"/>
          <w:lang w:val="en-GB"/>
        </w:rPr>
        <w:t>, 2021, 1–18, https://doi.org/10.1080/09515089.2021.2009452.</w:t>
      </w:r>
      <w:r w:rsidRPr="009C67CC">
        <w:rPr>
          <w:rFonts w:ascii="Times" w:hAnsi="Times"/>
        </w:rPr>
        <w:fldChar w:fldCharType="end"/>
      </w:r>
    </w:p>
  </w:endnote>
  <w:endnote w:id="11">
    <w:p w14:paraId="66E9A05A" w14:textId="3BEC774C"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{"citationID":"b3r8Tdq5","properties":{"formattedCitation":"Dag Wolleb\\uc0\\u230{}k et al., \\uc0\\u8216{}Anger, Fear, and Echo Chambers: The Emotional Basis for Online Behavior\\uc0\\u8217{}, {\\i{}Social Media + Society} 5, no. 2 (2019): 205630511982985, https://doi.org/10.1177/2056305119829859; Manuel Goyanes, Porismita Borah, and Homero Gil De Z\\uc0\\u250{}\\uc0\\u241{}iga, \\uc0\\u8216{}Social Media Filtering and Democracy: Effects of Social Media News Use and Uncivil Political Discussions on Social Media Unfriending\\uc0\\u8217{}, {\\i{}Computers in Human Behavior} 120 (2021): 106759, https://doi.org/10.1016/j.chb.2021.106759; Alexander Bor and Michael Bang Petersen, \\uc0\\u8216{}The Psychology of Online Political Hostility: A Comprehensive, Cross-National Test of the Mismatch Hypothesis\\uc0\\u8217{}, {\\i{}American Political Science Review} 116, no. 1 (February 2022): 1\\uc0\\u8211{}18, https://doi.org/10.1017/S0003055421000885.","plainCitation":"Dag Wollebæk et al., ‘Anger, Fear, and Echo Chambers: The Emotional Basis for Online Behavior’, Social Media + Society 5, no. 2 (2019): 205630511982985, https://doi.org/10.1177/2056305119829859; Manuel Goyanes, Porismita Borah, and Homero Gil De Zúñiga, ‘Social Media Filtering and Democracy: Effects of Social Media News Use and Uncivil Political Discussions on Social Media Unfriending’, Computers in Human Behavior 120 (2021): 106759, https://doi.org/10.1016/j.chb.2021.106759; Alexander Bor and Michael Bang Petersen, ‘The Psychology of Online Political Hostility: A Comprehensive, Cross-National Test of the Mismatch Hypothesis’, American Political Science Review 116, no. 1 (February 2022): 1–18, https://doi.org/10.1017/S0003055421000885.","noteIndex":9},"citationItems":[{"id":907,"uris":["http://zotero.org/users/local/oWzhknsy/items/TJJ8UDAY"],"itemData":{"id":907,"type":"article-journal","abstract":"Emotions, such as anger and fear, have been shown to influence people’s political behavior. However, few studies link emotions specifically to how people debate political issues and seek political information online. In this article, we examine how anger and fear are related to politics-oriented digital behavior, attempting to bridge the gap between the thus far disconnected literature on political psychology and the digital media. Based on survey data, we show that anger and fear are connected to distinct behaviors online. Angry people are more likely to engage in debates with people having both similar and opposing views. They also seek out information confirming their views more frequently. Anxious individuals, by contrast, tend to seek out information contradicting their opinions. These findings reiterate predictions made in the extant literature concerning the role of emotions in politics. Thus, we argue that anger reinforces echo chamber dynamics and trench warfare dynamics in the digital public sphere, while fear counteracts these dynamics.","container-title":"Social Media + Society","DOI":"10.1177/2056305119829859","ISSN":"2056-3051, 2056-3051","issue":"2","journalAbbreviation":"Social Media + Society","language":"en","page":"205630511982985","source":"DOI.org (Crossref)","title":"Anger, Fear, and Echo Chambers: The Emotional Basis for Online Behavior","title-short":"Anger, Fear, and Echo Chambers","volume":"5","author":[{"family":"Wollebæk","given":"Dag"},{"family":"Karlsen","given":"Rune"},{"family":"Steen-Johnsen","given":"Kari"},{"family":"Enjolras","given":"Bernard"}],"issued":{"date-parts":[["2019"]]}}},{"id":905,"uris":["http://zotero.org/users/local/oWzhknsy/items/5RHBCB77"],"itemData":{"id":905,"type":"article-journal","abstract":"In todays’ progressively polarized society, social media users are increasingly exposed to blatant uncivil com­ ments, dissonant views, and controversial news contents, both from their peers and the media organizations they follow. Recent scholarship on selective avoidance suggests that citizens when exposed to contentious stimuli tend to either neglect, avoid, or by-pass such content, a practice scholarly known as users’ filtration tactics or unfriending. Drawing upon a nationally representative panel survey from the United States (W1 = 1338/W2 = 511) fielded in 2019/2020, this study seeks to a) examine whether social media news use is associated to exposure to uncivil political discussions, and 2) explore the ways in which both constructs causally affect users’ unfriending behavior. Finally, the study investigates the contingent moderating role of uncivil political discus­ sion in energizing the relationship between social media use for news and unfriending. Our findings first find support for the idea that social media news use directly activates citizens’ uncivil discussions and unfriending, while uncivil political discussion directly triggers unfriending behavior and significantly contributes to intensify the effect of social media news use over citizens’ unfriending levels. These findings add to current conversations about the potential motivations and deleterious effects of social media filtering in contemporary democracies.","container-title":"Computers in Human Behavior","DOI":"10.1016/j.chb.2021.106759","ISSN":"07475632","journalAbbreviation":"Computers in Human Behavior","language":"en","page":"106759","source":"DOI.org (Crossref)","title":"Social media filtering and democracy: Effects of social media news use and uncivil political discussions on social media unfriending","title-short":"Social media filtering and democracy","volume":"120","author":[{"family":"Goyanes","given":"Manuel"},{"family":"Borah","given":"Porismita"},{"family":"Gil De Zúñiga","given":"Homero"}],"issued":{"date-parts":[["2021"]]}}},{"id":903,"uris":["http://zotero.org/users/local/oWzhknsy/items/T3SZ22DF"],"itemData":{"id":903,"type":"article-journal","abstract":"Why are online discussions about politics more hostile than offline discussions? A popular answer argues that human psychology is tailored for face-to-face interaction and people’s behavior therefore changes for the worse in impersonal online discussions. We provide a theoretical formalization and empirical test of this explanation: the mismatch hypothesis. We argue that mismatches between human psychology and novel features of online environments could (a) change people’s behavior, (b) create adverse selection effects, and (c) bias people’s perceptions. Across eight studies, leveraging cross-national surveys and behavioral experiments (total\n              N\n              = 8,434), we test the mismatch hypothesis but only find evidence for limited selection effects. Instead, hostile political discussions are the result of status-driven individuals who are drawn to politics and are equally hostile both online and offline. Finally, we offer initial evidence that online discussions feel more hostile, in part, because the behavior of such individuals is more visible online than offline.","container-title":"American Political Science Review","DOI":"10.1017/S0003055421000885","ISSN":"0003-0554, 1537-5943","issue":"1","journalAbbreviation":"Am Polit Sci Rev","language":"en","page":"1-18","source":"DOI.org (Crossref)","title":"The Psychology of Online Political Hostility: A Comprehensive, Cross-National Test of the Mismatch Hypothesis","title-short":"The Psychology of Online Political Hostility","volume":"116","author":[{"family":"Bor","given":"Alexander"},{"family":"Petersen","given":"Michael Bang"}],"issued":{"date-parts":[["2022",2]]}}}],"schema":"https://github.com/citation-style-language/schema/raw/master/csl-citation.json"}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Dag </w:t>
      </w:r>
      <w:proofErr w:type="spellStart"/>
      <w:r w:rsidRPr="009C67CC">
        <w:rPr>
          <w:rFonts w:ascii="Times" w:hAnsi="Times" w:cs="Calibri"/>
          <w:lang w:val="en-GB"/>
        </w:rPr>
        <w:t>Wollebæk</w:t>
      </w:r>
      <w:proofErr w:type="spellEnd"/>
      <w:r w:rsidRPr="009C67CC">
        <w:rPr>
          <w:rFonts w:ascii="Times" w:hAnsi="Times" w:cs="Calibri"/>
          <w:lang w:val="en-GB"/>
        </w:rPr>
        <w:t xml:space="preserve"> et al., ‘Anger, Fear, and Echo Chambers: The Emotional Basis for Online </w:t>
      </w:r>
      <w:proofErr w:type="spellStart"/>
      <w:r w:rsidRPr="009C67CC">
        <w:rPr>
          <w:rFonts w:ascii="Times" w:hAnsi="Times" w:cs="Calibri"/>
          <w:lang w:val="en-GB"/>
        </w:rPr>
        <w:t>Behavior</w:t>
      </w:r>
      <w:proofErr w:type="spellEnd"/>
      <w:r w:rsidRPr="009C67CC">
        <w:rPr>
          <w:rFonts w:ascii="Times" w:hAnsi="Times" w:cs="Calibri"/>
          <w:lang w:val="en-GB"/>
        </w:rPr>
        <w:t xml:space="preserve">’, </w:t>
      </w:r>
      <w:r w:rsidRPr="009C67CC">
        <w:rPr>
          <w:rFonts w:ascii="Times" w:hAnsi="Times" w:cs="Calibri"/>
          <w:i/>
          <w:iCs/>
          <w:lang w:val="en-GB"/>
        </w:rPr>
        <w:t>Social Media + Society</w:t>
      </w:r>
      <w:r w:rsidRPr="009C67CC">
        <w:rPr>
          <w:rFonts w:ascii="Times" w:hAnsi="Times" w:cs="Calibri"/>
          <w:lang w:val="en-GB"/>
        </w:rPr>
        <w:t xml:space="preserve"> 5, no. 2 (2019): 205630511982985, https://doi.org/10.1177/2056305119829859; Manuel </w:t>
      </w:r>
      <w:proofErr w:type="spellStart"/>
      <w:r w:rsidRPr="009C67CC">
        <w:rPr>
          <w:rFonts w:ascii="Times" w:hAnsi="Times" w:cs="Calibri"/>
          <w:lang w:val="en-GB"/>
        </w:rPr>
        <w:t>Goyanes</w:t>
      </w:r>
      <w:proofErr w:type="spellEnd"/>
      <w:r w:rsidRPr="009C67CC">
        <w:rPr>
          <w:rFonts w:ascii="Times" w:hAnsi="Times" w:cs="Calibri"/>
          <w:lang w:val="en-GB"/>
        </w:rPr>
        <w:t xml:space="preserve">, </w:t>
      </w:r>
      <w:proofErr w:type="spellStart"/>
      <w:r w:rsidRPr="009C67CC">
        <w:rPr>
          <w:rFonts w:ascii="Times" w:hAnsi="Times" w:cs="Calibri"/>
          <w:lang w:val="en-GB"/>
        </w:rPr>
        <w:t>Porismita</w:t>
      </w:r>
      <w:proofErr w:type="spellEnd"/>
      <w:r w:rsidRPr="009C67CC">
        <w:rPr>
          <w:rFonts w:ascii="Times" w:hAnsi="Times" w:cs="Calibri"/>
          <w:lang w:val="en-GB"/>
        </w:rPr>
        <w:t xml:space="preserve"> Borah, and </w:t>
      </w:r>
      <w:proofErr w:type="spellStart"/>
      <w:r w:rsidRPr="009C67CC">
        <w:rPr>
          <w:rFonts w:ascii="Times" w:hAnsi="Times" w:cs="Calibri"/>
          <w:lang w:val="en-GB"/>
        </w:rPr>
        <w:t>Homero</w:t>
      </w:r>
      <w:proofErr w:type="spellEnd"/>
      <w:r w:rsidRPr="009C67CC">
        <w:rPr>
          <w:rFonts w:ascii="Times" w:hAnsi="Times" w:cs="Calibri"/>
          <w:lang w:val="en-GB"/>
        </w:rPr>
        <w:t xml:space="preserve"> Gil De </w:t>
      </w:r>
      <w:proofErr w:type="spellStart"/>
      <w:r w:rsidRPr="009C67CC">
        <w:rPr>
          <w:rFonts w:ascii="Times" w:hAnsi="Times" w:cs="Calibri"/>
          <w:lang w:val="en-GB"/>
        </w:rPr>
        <w:t>Zúñiga</w:t>
      </w:r>
      <w:proofErr w:type="spellEnd"/>
      <w:r w:rsidRPr="009C67CC">
        <w:rPr>
          <w:rFonts w:ascii="Times" w:hAnsi="Times" w:cs="Calibri"/>
          <w:lang w:val="en-GB"/>
        </w:rPr>
        <w:t xml:space="preserve">, ‘Social Media Filtering and Democracy: Effects of Social Media News Use and Uncivil Political Discussions on Social Media Unfriending’, </w:t>
      </w:r>
      <w:r w:rsidRPr="009C67CC">
        <w:rPr>
          <w:rFonts w:ascii="Times" w:hAnsi="Times" w:cs="Calibri"/>
          <w:i/>
          <w:iCs/>
          <w:lang w:val="en-GB"/>
        </w:rPr>
        <w:t xml:space="preserve">Computers in Human </w:t>
      </w:r>
      <w:proofErr w:type="spellStart"/>
      <w:r w:rsidRPr="009C67CC">
        <w:rPr>
          <w:rFonts w:ascii="Times" w:hAnsi="Times" w:cs="Calibri"/>
          <w:i/>
          <w:iCs/>
          <w:lang w:val="en-GB"/>
        </w:rPr>
        <w:t>Behavior</w:t>
      </w:r>
      <w:proofErr w:type="spellEnd"/>
      <w:r w:rsidRPr="009C67CC">
        <w:rPr>
          <w:rFonts w:ascii="Times" w:hAnsi="Times" w:cs="Calibri"/>
          <w:lang w:val="en-GB"/>
        </w:rPr>
        <w:t xml:space="preserve"> 120 (2021): 106759, https://doi.org/10.1016/j.chb.2021.106759; Alexander </w:t>
      </w:r>
      <w:proofErr w:type="spellStart"/>
      <w:r w:rsidRPr="009C67CC">
        <w:rPr>
          <w:rFonts w:ascii="Times" w:hAnsi="Times" w:cs="Calibri"/>
          <w:lang w:val="en-GB"/>
        </w:rPr>
        <w:t>Bor</w:t>
      </w:r>
      <w:proofErr w:type="spellEnd"/>
      <w:r w:rsidRPr="009C67CC">
        <w:rPr>
          <w:rFonts w:ascii="Times" w:hAnsi="Times" w:cs="Calibri"/>
          <w:lang w:val="en-GB"/>
        </w:rPr>
        <w:t xml:space="preserve"> and Michael Bang Petersen, ‘The Psychology of Online Political Hostility: A Comprehensive, Cross-National Test of the Mismatch Hypothesis’, </w:t>
      </w:r>
      <w:r w:rsidRPr="009C67CC">
        <w:rPr>
          <w:rFonts w:ascii="Times" w:hAnsi="Times" w:cs="Calibri"/>
          <w:i/>
          <w:iCs/>
          <w:lang w:val="en-GB"/>
        </w:rPr>
        <w:t>American Political Science Review</w:t>
      </w:r>
      <w:r w:rsidRPr="009C67CC">
        <w:rPr>
          <w:rFonts w:ascii="Times" w:hAnsi="Times" w:cs="Calibri"/>
          <w:lang w:val="en-GB"/>
        </w:rPr>
        <w:t xml:space="preserve"> 116, no. 1 (February 2022): 1–18, https://doi.org/10.1017/S0003055421000885.</w:t>
      </w:r>
      <w:r w:rsidRPr="009C67CC">
        <w:rPr>
          <w:rFonts w:ascii="Times" w:hAnsi="Times"/>
        </w:rPr>
        <w:fldChar w:fldCharType="end"/>
      </w:r>
    </w:p>
  </w:endnote>
  <w:endnote w:id="12">
    <w:p w14:paraId="3A1CDF7A" w14:textId="2A90EEEB" w:rsidR="00B92230" w:rsidRPr="009C67CC" w:rsidRDefault="00B92230" w:rsidP="00B92230">
      <w:pPr>
        <w:pStyle w:val="EndnoteText"/>
        <w:rPr>
          <w:rFonts w:ascii="Times" w:hAnsi="Times"/>
          <w:lang w:val="en-GB"/>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 xml:space="preserve">For discussion of the social media corporation’s impact on online public </w:t>
      </w:r>
      <w:r w:rsidR="00FC26D4" w:rsidRPr="009C67CC">
        <w:rPr>
          <w:rFonts w:ascii="Times" w:hAnsi="Times"/>
          <w:lang w:val="en-US"/>
        </w:rPr>
        <w:t>deliberation</w:t>
      </w:r>
      <w:r w:rsidRPr="009C67CC">
        <w:rPr>
          <w:rFonts w:ascii="Times" w:hAnsi="Times"/>
          <w:lang w:val="en-US"/>
        </w:rPr>
        <w:t xml:space="preserve">, see </w:t>
      </w:r>
      <w:r w:rsidR="00F63788" w:rsidRPr="009C67CC">
        <w:rPr>
          <w:rFonts w:ascii="Times" w:hAnsi="Times"/>
          <w:lang w:val="en-GB"/>
        </w:rPr>
        <w:t>Joshua Cohen</w:t>
      </w:r>
      <w:r w:rsidR="00F63788" w:rsidRPr="00F63788">
        <w:rPr>
          <w:rFonts w:ascii="Times" w:hAnsi="Times"/>
          <w:lang w:val="en-GB"/>
        </w:rPr>
        <w:t xml:space="preserve"> and Archon Fung</w:t>
      </w:r>
      <w:r w:rsidR="00F845EB" w:rsidRPr="009C67CC">
        <w:rPr>
          <w:rFonts w:ascii="Times" w:hAnsi="Times"/>
          <w:lang w:val="en-GB"/>
        </w:rPr>
        <w:t>,</w:t>
      </w:r>
      <w:r w:rsidR="00F63788" w:rsidRPr="00F63788">
        <w:rPr>
          <w:rFonts w:ascii="Times" w:hAnsi="Times"/>
          <w:lang w:val="en-GB"/>
        </w:rPr>
        <w:t xml:space="preserve"> ‘Democracy and the Digital Public Sphere’</w:t>
      </w:r>
      <w:r w:rsidR="00F845EB" w:rsidRPr="009C67CC">
        <w:rPr>
          <w:rFonts w:ascii="Times" w:hAnsi="Times"/>
          <w:lang w:val="en-GB"/>
        </w:rPr>
        <w:t>, i</w:t>
      </w:r>
      <w:r w:rsidR="00F63788" w:rsidRPr="00F63788">
        <w:rPr>
          <w:rFonts w:ascii="Times" w:hAnsi="Times"/>
          <w:lang w:val="en-GB"/>
        </w:rPr>
        <w:t xml:space="preserve">n </w:t>
      </w:r>
      <w:r w:rsidR="00F63788" w:rsidRPr="00F63788">
        <w:rPr>
          <w:rFonts w:ascii="Times" w:hAnsi="Times"/>
          <w:i/>
          <w:iCs/>
          <w:lang w:val="en-GB"/>
        </w:rPr>
        <w:t>Digital Technology and Democratic Theory</w:t>
      </w:r>
      <w:r w:rsidR="00F63788" w:rsidRPr="00F63788">
        <w:rPr>
          <w:rFonts w:ascii="Times" w:hAnsi="Times"/>
          <w:lang w:val="en-GB"/>
        </w:rPr>
        <w:t>, ed</w:t>
      </w:r>
      <w:r w:rsidR="00F845EB" w:rsidRPr="009C67CC">
        <w:rPr>
          <w:rFonts w:ascii="Times" w:hAnsi="Times"/>
          <w:lang w:val="en-GB"/>
        </w:rPr>
        <w:t>.</w:t>
      </w:r>
      <w:r w:rsidR="00F63788" w:rsidRPr="00F63788">
        <w:rPr>
          <w:rFonts w:ascii="Times" w:hAnsi="Times"/>
          <w:lang w:val="en-GB"/>
        </w:rPr>
        <w:t xml:space="preserve"> Lucy </w:t>
      </w:r>
      <w:proofErr w:type="spellStart"/>
      <w:r w:rsidR="00F63788" w:rsidRPr="00F63788">
        <w:rPr>
          <w:rFonts w:ascii="Times" w:hAnsi="Times"/>
          <w:lang w:val="en-GB"/>
        </w:rPr>
        <w:t>Bernholz</w:t>
      </w:r>
      <w:proofErr w:type="spellEnd"/>
      <w:r w:rsidR="00F63788" w:rsidRPr="00F63788">
        <w:rPr>
          <w:rFonts w:ascii="Times" w:hAnsi="Times"/>
          <w:lang w:val="en-GB"/>
        </w:rPr>
        <w:t xml:space="preserve">, </w:t>
      </w:r>
      <w:proofErr w:type="spellStart"/>
      <w:r w:rsidR="00F63788" w:rsidRPr="00F63788">
        <w:rPr>
          <w:rFonts w:ascii="Times" w:hAnsi="Times"/>
          <w:lang w:val="en-GB"/>
        </w:rPr>
        <w:t>Héléne</w:t>
      </w:r>
      <w:proofErr w:type="spellEnd"/>
      <w:r w:rsidR="00F63788" w:rsidRPr="00F63788">
        <w:rPr>
          <w:rFonts w:ascii="Times" w:hAnsi="Times"/>
          <w:lang w:val="en-GB"/>
        </w:rPr>
        <w:t xml:space="preserve"> </w:t>
      </w:r>
      <w:proofErr w:type="spellStart"/>
      <w:r w:rsidR="00F63788" w:rsidRPr="00F63788">
        <w:rPr>
          <w:rFonts w:ascii="Times" w:hAnsi="Times"/>
          <w:lang w:val="en-GB"/>
        </w:rPr>
        <w:t>Landemore</w:t>
      </w:r>
      <w:proofErr w:type="spellEnd"/>
      <w:r w:rsidR="00F63788" w:rsidRPr="00F63788">
        <w:rPr>
          <w:rFonts w:ascii="Times" w:hAnsi="Times"/>
          <w:lang w:val="en-GB"/>
        </w:rPr>
        <w:t xml:space="preserve">, and Rob Reich. </w:t>
      </w:r>
      <w:r w:rsidR="00F845EB" w:rsidRPr="009C67CC">
        <w:rPr>
          <w:rFonts w:ascii="Times" w:hAnsi="Times"/>
          <w:lang w:val="en-GB"/>
        </w:rPr>
        <w:t>(</w:t>
      </w:r>
      <w:r w:rsidR="00F63788" w:rsidRPr="00F63788">
        <w:rPr>
          <w:rFonts w:ascii="Times" w:hAnsi="Times"/>
          <w:lang w:val="en-GB"/>
        </w:rPr>
        <w:t>Oxford University Press, 2021</w:t>
      </w:r>
      <w:r w:rsidR="00F845EB" w:rsidRPr="009C67CC">
        <w:rPr>
          <w:rFonts w:ascii="Times" w:hAnsi="Times"/>
          <w:lang w:val="en-GB"/>
        </w:rPr>
        <w:t>), 24-52.</w:t>
      </w:r>
    </w:p>
  </w:endnote>
  <w:endnote w:id="13">
    <w:p w14:paraId="7037DA3A" w14:textId="5125DB27"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D60EC1" w:rsidRPr="009C67CC">
        <w:rPr>
          <w:rFonts w:ascii="Times" w:hAnsi="Times"/>
        </w:rPr>
        <w:instrText xml:space="preserve"> ADDIN ZOTERO_ITEM CSL_CITATION {"citationID":"YILZFfwZ","properties":{"formattedCitation":"Daniel Rodrigues, \\uc0\\u8216{}Civility, Trust, and Responding to Echo Chambers\\uc0\\u8217{}, {\\i{}Dialogue} 60, no. 3 (2021): 403\\uc0\\u8211{}13, https://doi.org/10.1017/S0012217321000299.","plainCitation":"Daniel Rodrigues, ‘Civility, Trust, and Responding to Echo Chambers’, Dialogue 60, no. 3 (2021): 403–13, https://doi.org/10.1017/S0012217321000299.","noteIndex":13},"citationItems":[{"id":911,"uris":["http://zotero.org/users/local/oWzhknsy/items/59BQLEKQ"],"itemData":{"id":911,"type":"article-journal","abstract":"Due to the rampant epistemic distrust present in echo chamber members towards outsiders, responding to echo chambers with civil debate is unlikely to lead to any agreement or compromise. Moreover, a civil response may contribute to the echo chamber’s inflated sense of epistemic status, which is precisely what needs to be dismantled or diminished if agreement/compromise is to be made possible. When responding to particularly dangerous and resistant echo chambers, a moderately uncivil response may be warranted.","container-title":"Dialogue","DOI":"10.1017/S0012217321000299","ISSN":"0012-2173, 1759-0949","issue":"3","journalAbbreviation":"Dialogue","language":"en","page":"403-413","source":"DOI.org (Crossref)","title":"Civility, Trust, and Responding to Echo Chambers","volume":"60","author":[{"family":"Rodrigues","given":"Daniel"}],"issued":{"date-parts":[["2021"]]}}}],"schema":"https://github.com/citation-style-language/schema/raw/master/csl-citation.json"}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Daniel Rodrigues, ‘Civility, Trust, and Responding to Echo Chambers’, </w:t>
      </w:r>
      <w:r w:rsidRPr="009C67CC">
        <w:rPr>
          <w:rFonts w:ascii="Times" w:hAnsi="Times" w:cs="Calibri"/>
          <w:i/>
          <w:iCs/>
          <w:lang w:val="en-GB"/>
        </w:rPr>
        <w:t>Dialogue</w:t>
      </w:r>
      <w:r w:rsidRPr="009C67CC">
        <w:rPr>
          <w:rFonts w:ascii="Times" w:hAnsi="Times" w:cs="Calibri"/>
          <w:lang w:val="en-GB"/>
        </w:rPr>
        <w:t xml:space="preserve"> 60, no. 3 (2021): 403–13, https://doi.org/10.1017/S0012217321000299.</w:t>
      </w:r>
      <w:r w:rsidRPr="009C67CC">
        <w:rPr>
          <w:rFonts w:ascii="Times" w:hAnsi="Times"/>
        </w:rPr>
        <w:fldChar w:fldCharType="end"/>
      </w:r>
    </w:p>
  </w:endnote>
  <w:endnote w:id="14">
    <w:p w14:paraId="28F1DA4A" w14:textId="22178A6C"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{"citationID":"YufspOBN","properties":{"formattedCitation":"Calhoun, \\uc0\\u8216{}The Virtue of Civility\\uc0\\u8217{}.","plainCitation":"Calhoun, ‘The Virtue of Civility’.","noteIndex":12},"citationItems":[{"id":909,"uris":["http://zotero.org/users/local/oWzhknsy/items/T2Q6LBH2"],"itemData":{"id":909,"type":"article-journal","container-title":"Philosophy &amp; Public Affairs","issue":"3","language":"en","page":"251-275","source":"Zotero","title":"The Virtue of Civility","volume":"29","author":[{"family":"Calhoun","given":"Cheshire"}],"issued":{"date-parts":[["2000"]]}}}],"schema":"https://github.com/citation-style-language/schema/raw/master/csl-citation.json"} </w:instrText>
      </w:r>
      <w:r w:rsidRPr="009C67CC">
        <w:rPr>
          <w:rFonts w:ascii="Times" w:hAnsi="Times"/>
        </w:rPr>
        <w:fldChar w:fldCharType="separate"/>
      </w:r>
      <w:r w:rsidRPr="009C67CC">
        <w:rPr>
          <w:rFonts w:ascii="Times" w:hAnsi="Times" w:cs="Calibri"/>
          <w:lang w:val="en-GB"/>
        </w:rPr>
        <w:t>Calhoun, ‘The Virtue of Civility’.</w:t>
      </w:r>
      <w:r w:rsidRPr="009C67CC">
        <w:rPr>
          <w:rFonts w:ascii="Times" w:hAnsi="Times"/>
        </w:rPr>
        <w:fldChar w:fldCharType="end"/>
      </w:r>
    </w:p>
  </w:endnote>
  <w:endnote w:id="15">
    <w:p w14:paraId="10FE0BFB" w14:textId="7BF65BEB" w:rsidR="00D60EC1" w:rsidRPr="009C67CC" w:rsidRDefault="00D60EC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{"citationID":"3QhmcSt1","properties":{"formattedCitation":"Rodrigues, \\uc0\\u8216{}Civility, Trust, and Responding to Echo Chambers\\uc0\\u8217{}.","plainCitation":"Rodrigues, ‘Civility, Trust, and Responding to Echo Chambers’.","noteIndex":15},"citationItems":[{"id":911,"uris":["http://zotero.org/users/local/oWzhknsy/items/59BQLEKQ"],"itemData":{"id":911,"type":"article-journal","abstract":"Due to the rampant epistemic distrust present in echo chamber members towards outsiders, responding to echo chambers with civil debate is unlikely to lead to any agreement or compromise. Moreover, a civil response may contribute to the echo chamber’s inflated sense of epistemic status, which is precisely what needs to be dismantled or diminished if agreement/compromise is to be made possible. When responding to particularly dangerous and resistant echo chambers, a moderately uncivil response may be warranted.","container-title":"Dialogue","DOI":"10.1017/S0012217321000299","ISSN":"0012-2173, 1759-0949","issue":"3","journalAbbreviation":"Dialogue","language":"en","page":"403-413","source":"DOI.org (Crossref)","title":"Civility, Trust, and Responding to Echo Chambers","volume":"60","author":[{"family":"Rodrigues","given":"Daniel"}],"issued":{"date-parts":[["2021"]]}}}],"schema":"https://github.com/citation-style-language/schema/raw/master/csl-citation.json"} </w:instrText>
      </w:r>
      <w:r w:rsidRPr="009C67CC">
        <w:rPr>
          <w:rFonts w:ascii="Times" w:hAnsi="Times"/>
        </w:rPr>
        <w:fldChar w:fldCharType="separate"/>
      </w:r>
      <w:r w:rsidRPr="009C67CC">
        <w:rPr>
          <w:rFonts w:ascii="Times" w:hAnsi="Times" w:cs="Calibri"/>
          <w:lang w:val="en-GB"/>
        </w:rPr>
        <w:t>Rodrigues, ‘Civility, Trust, and Responding to Echo Chambers’</w:t>
      </w:r>
      <w:r w:rsidRPr="009C67CC">
        <w:rPr>
          <w:rFonts w:ascii="Times" w:hAnsi="Times"/>
        </w:rPr>
        <w:fldChar w:fldCharType="end"/>
      </w:r>
      <w:r w:rsidRPr="009C67CC">
        <w:rPr>
          <w:rFonts w:ascii="Times" w:hAnsi="Times"/>
          <w:lang w:val="en-US"/>
        </w:rPr>
        <w:t>, 409.</w:t>
      </w:r>
    </w:p>
  </w:endnote>
  <w:endnote w:id="16">
    <w:p w14:paraId="00B61B6C" w14:textId="50A60FFF" w:rsidR="00B92230" w:rsidRPr="009C67CC" w:rsidRDefault="00B92230" w:rsidP="00B92230">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 xml:space="preserve">Of course, these social relationships can be frustrated by a number of things, for instance, if they exist against an unhealthy public culture of argument or engage in an </w:t>
      </w:r>
      <w:r w:rsidRPr="009C67CC">
        <w:rPr>
          <w:rFonts w:ascii="Times" w:hAnsi="Times"/>
          <w:i/>
          <w:iCs/>
          <w:lang w:val="en-US"/>
        </w:rPr>
        <w:t xml:space="preserve">adversarial paradigm </w:t>
      </w:r>
      <w:r w:rsidRPr="009C67CC">
        <w:rPr>
          <w:rFonts w:ascii="Times" w:hAnsi="Times"/>
          <w:lang w:val="en-US"/>
        </w:rPr>
        <w:t>that identifies success in argument (in popular culture and within philosophy itself) with the defeat of one’s opponent</w:t>
      </w:r>
      <w:r w:rsidR="00D60EC1" w:rsidRPr="009C67CC">
        <w:rPr>
          <w:rFonts w:ascii="Times" w:hAnsi="Times"/>
          <w:lang w:val="en-US"/>
        </w:rPr>
        <w:t xml:space="preserve">. See </w:t>
      </w:r>
      <w:r w:rsidRPr="009C67CC">
        <w:rPr>
          <w:rFonts w:ascii="Times" w:hAnsi="Times"/>
          <w:lang w:val="en-US"/>
        </w:rPr>
        <w:fldChar w:fldCharType="begin"/>
      </w:r>
      <w:r w:rsidR="00503AE1" w:rsidRPr="009C67CC">
        <w:rPr>
          <w:rFonts w:ascii="Times" w:hAnsi="Times"/>
          <w:lang w:val="en-US"/>
        </w:rPr>
        <w:instrText xml:space="preserve"> ADDIN ZOTERO_ITEM CSL_CITATION {"citationID":"ntF8kPie","properties":{"formattedCitation":"Catherine Hundleby, \\uc0\\u8216{}Aggression, Politeness, and Abstract Adversaries\\uc0\\u8217{}, {\\i{}Informal Logic} 33, no. 2 (2013): 238, https://doi.org/10.22329/il.v33i2.3895; Scott F. Aikin and Robert Talisse, {\\i{}Why We Argue (and How We Should): A Guide to Political Disagreement in the Age of Unreason}, 2nd ed. (New York: Routledge, 2019).","plainCitation":"Catherine Hundleby, ‘Aggression, Politeness, and Abstract Adversaries’, Informal Logic 33, no. 2 (2013): 238, https://doi.org/10.22329/il.v33i2.3895; Scott F. Aikin and Robert Talisse, Why We Argue (and How We Should): A Guide to Political Disagreement in the Age of Unreason, 2nd ed. (New York: Routledge, 2019).","noteIndex":13},"citationItems":[{"id":1335,"uris":["http://zotero.org/users/local/oWzhknsy/items/H2AC64BV"],"itemData":{"id":1335,"type":"article-journal","abstract":"Trudy Govier argues in The Philosophy of Argument that adversariality in argumentation can be kept to a necessary minimum. On her ac-count, politeness can limit the ancillary adversariality of hostile culture but a degree of logical opposition will remain part of argumentation, and perhaps all reasoning. Argumentation cannot be purified by politeness in the way she hopes, nor does reasoning even in the discursive context of argumentation demand opposition. Such hopes assume an idealized politeness free from gender, and reasoners with inhuman or at least highly privileged capabilities and no need to learn from others or share understanding.","container-title":"Informal Logic","DOI":"10.22329/il.v33i2.3895","ISSN":"0824-2577, 0824-2577","issue":"2","journalAbbreviation":"IL","language":"en","page":"238","source":"DOI.org (Crossref)","title":"Aggression, Politeness, and Abstract Adversaries","volume":"33","author":[{"family":"Hundleby","given":"Catherine"}],"issued":{"date-parts":[["2013"]]}}},{"id":1333,"uris":["http://zotero.org/users/local/oWzhknsy/items/Y2PNPEDC"],"itemData":{"id":1333,"type":"book","edition":"2nd","event-place":"New York","publisher":"Routledge","publisher-place":"New York","title":"Why We Argue (and How we Should): A Guide to Political Disagreement in the Age of Unreason","author":[{"family":"Aikin","given":"Scott F."},{"family":"Talisse","given":"Robert"}],"issued":{"date-parts":[["2019"]]}}}],"schema":"https://github.com/citation-style-language/schema/raw/master/csl-citation.json"} </w:instrText>
      </w:r>
      <w:r w:rsidRPr="009C67CC">
        <w:rPr>
          <w:rFonts w:ascii="Times" w:hAnsi="Times"/>
          <w:lang w:val="en-US"/>
        </w:rPr>
        <w:fldChar w:fldCharType="separate"/>
      </w:r>
      <w:r w:rsidR="00503AE1" w:rsidRPr="009C67CC">
        <w:rPr>
          <w:rFonts w:ascii="Times" w:hAnsi="Times" w:cs="Times New Roman"/>
          <w:lang w:val="en-GB"/>
        </w:rPr>
        <w:t xml:space="preserve">Catherine </w:t>
      </w:r>
      <w:proofErr w:type="spellStart"/>
      <w:r w:rsidR="00503AE1" w:rsidRPr="009C67CC">
        <w:rPr>
          <w:rFonts w:ascii="Times" w:hAnsi="Times" w:cs="Times New Roman"/>
          <w:lang w:val="en-GB"/>
        </w:rPr>
        <w:t>Hundleby</w:t>
      </w:r>
      <w:proofErr w:type="spellEnd"/>
      <w:r w:rsidR="00503AE1" w:rsidRPr="009C67CC">
        <w:rPr>
          <w:rFonts w:ascii="Times" w:hAnsi="Times" w:cs="Times New Roman"/>
          <w:lang w:val="en-GB"/>
        </w:rPr>
        <w:t xml:space="preserve">, ‘Aggression, Politeness, and Abstract Adversaries’, </w:t>
      </w:r>
      <w:r w:rsidR="00503AE1" w:rsidRPr="009C67CC">
        <w:rPr>
          <w:rFonts w:ascii="Times" w:hAnsi="Times" w:cs="Times New Roman"/>
          <w:i/>
          <w:iCs/>
          <w:lang w:val="en-GB"/>
        </w:rPr>
        <w:t>Informal Logic</w:t>
      </w:r>
      <w:r w:rsidR="00503AE1" w:rsidRPr="009C67CC">
        <w:rPr>
          <w:rFonts w:ascii="Times" w:hAnsi="Times" w:cs="Times New Roman"/>
          <w:lang w:val="en-GB"/>
        </w:rPr>
        <w:t xml:space="preserve"> 33, no. 2 (2013): 238, https://doi.org/10.22329/il.v33i2.3895; Scott F. Aikin and Robert </w:t>
      </w:r>
      <w:proofErr w:type="spellStart"/>
      <w:r w:rsidR="00503AE1" w:rsidRPr="009C67CC">
        <w:rPr>
          <w:rFonts w:ascii="Times" w:hAnsi="Times" w:cs="Times New Roman"/>
          <w:lang w:val="en-GB"/>
        </w:rPr>
        <w:t>Talisse</w:t>
      </w:r>
      <w:proofErr w:type="spellEnd"/>
      <w:r w:rsidR="00503AE1" w:rsidRPr="009C67CC">
        <w:rPr>
          <w:rFonts w:ascii="Times" w:hAnsi="Times" w:cs="Times New Roman"/>
          <w:lang w:val="en-GB"/>
        </w:rPr>
        <w:t xml:space="preserve">, </w:t>
      </w:r>
      <w:r w:rsidR="00503AE1" w:rsidRPr="009C67CC">
        <w:rPr>
          <w:rFonts w:ascii="Times" w:hAnsi="Times" w:cs="Times New Roman"/>
          <w:i/>
          <w:iCs/>
          <w:lang w:val="en-GB"/>
        </w:rPr>
        <w:t>Why We Argue (and How We Should): A Guide to Political Disagreement in the Age of Unreason</w:t>
      </w:r>
      <w:r w:rsidR="00503AE1" w:rsidRPr="009C67CC">
        <w:rPr>
          <w:rFonts w:ascii="Times" w:hAnsi="Times" w:cs="Times New Roman"/>
          <w:lang w:val="en-GB"/>
        </w:rPr>
        <w:t>, 2nd ed. (New York: Routledge, 2019).</w:t>
      </w:r>
      <w:r w:rsidRPr="009C67CC">
        <w:rPr>
          <w:rFonts w:ascii="Times" w:hAnsi="Times"/>
          <w:lang w:val="en-US"/>
        </w:rPr>
        <w:fldChar w:fldCharType="end"/>
      </w:r>
      <w:r w:rsidRPr="009C67CC">
        <w:rPr>
          <w:rFonts w:ascii="Times" w:hAnsi="Times"/>
          <w:lang w:val="en-US"/>
        </w:rPr>
        <w:t xml:space="preserve"> While these conditions and paradigms may also require change, I focus on the positive consequences of modifying our own dispositions towards echo-chambered individuals through a Confucian-inspired approach which I think has not received as much attention as it deserves. I thank an anonymous reviewer for suggesting I look into the work of </w:t>
      </w:r>
      <w:proofErr w:type="spellStart"/>
      <w:r w:rsidRPr="009C67CC">
        <w:rPr>
          <w:rFonts w:ascii="Times" w:hAnsi="Times"/>
          <w:lang w:val="en-US"/>
        </w:rPr>
        <w:t>Hundleby</w:t>
      </w:r>
      <w:proofErr w:type="spellEnd"/>
      <w:r w:rsidRPr="009C67CC">
        <w:rPr>
          <w:rFonts w:ascii="Times" w:hAnsi="Times"/>
          <w:lang w:val="en-US"/>
        </w:rPr>
        <w:t xml:space="preserve">, </w:t>
      </w:r>
      <w:proofErr w:type="spellStart"/>
      <w:r w:rsidRPr="009C67CC">
        <w:rPr>
          <w:rFonts w:ascii="Times" w:hAnsi="Times"/>
          <w:lang w:val="en-US"/>
        </w:rPr>
        <w:t>Talisse</w:t>
      </w:r>
      <w:proofErr w:type="spellEnd"/>
      <w:r w:rsidRPr="009C67CC">
        <w:rPr>
          <w:rFonts w:ascii="Times" w:hAnsi="Times"/>
          <w:lang w:val="en-US"/>
        </w:rPr>
        <w:t xml:space="preserve"> and Aikin as having somewhat similar motivations to the project in this essay.</w:t>
      </w:r>
    </w:p>
  </w:endnote>
  <w:endnote w:id="17">
    <w:p w14:paraId="7979B9AC" w14:textId="032E6C72"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D60EC1" w:rsidRPr="009C67CC">
        <w:rPr>
          <w:rFonts w:ascii="Times" w:hAnsi="Times"/>
        </w:rPr>
        <w:instrText xml:space="preserve"> ADDIN ZOTERO_ITEM CSL_CITATION {"citationID":"2lQAmVr3","properties":{"formattedCitation":"Thomas F. Pettigrew and Linda R. Tropp, \\uc0\\u8216{}A Meta-Analytic Test of Intergroup Contact Theory.\\uc0\\u8217{}, {\\i{}Journal of Personality and Social Psychology} 90, no. 5 (2006): 751\\uc0\\u8211{}83, https://doi.org/10.1037/0022-3514.90.5.751; Gordon Allport, {\\i{}The Nature of Prejudice} (Addison-Wesley, 1954).","plainCitation":"Thomas F. Pettigrew and Linda R. Tropp, ‘A Meta-Analytic Test of Intergroup Contact Theory.’, Journal of Personality and Social Psychology 90, no. 5 (2006): 751–83, https://doi.org/10.1037/0022-3514.90.5.751; Gordon Allport, The Nature of Prejudice (Addison-Wesley, 1954).","noteIndex":17},"citationItems":[{"id":1345,"uris":["http://zotero.org/users/local/oWzhknsy/items/AD5NRLJU"],"itemData":{"id":1345,"type":"article-journal","abstract":"The present article presents a meta-analytic test of intergroup contact theory. With 713 independent samples from 515 studies, the meta-analysis finds that intergroup contact typically reduces intergroup prejudice. Multiple tests indicate that this finding appears not to result from either participant selection or publication biases, and the more rigorous studies yield larger mean effects. These contact effects typically generalize to the entire outgroup, and they emerge across a broad range of outgroup targets and contact settings. Similar patterns also emerge for samples with racial or ethnic targets and samples with other targets. This result suggests that contact theory, devised originally for racial and ethnic encounters, can be extended to other groups. A global indicator of Allport’s optimal contact conditions demonstrates that contact under these conditions typically leads to even greater reduction in prejudice. Closer examination demonstrates that these conditions are best conceptualized as an interrelated bundle rather than as independent factors. Further, the meta-analytic findings indicate that these conditions are not essential for prejudice reduction. Hence, future work should focus on negative factors that prevent intergroup contact from diminishing prejudice as well as the development of a more comprehensive theory of intergroup contact.","container-title":"Journal of Personality and Social Psychology","DOI":"10.1037/0022-3514.90.5.751","ISSN":"1939-1315, 0022-3514","issue":"5","journalAbbreviation":"Journal of Personality and Social Psychology","language":"en","page":"751-783","source":"DOI.org (Crossref)","title":"A meta-analytic test of intergroup contact theory.","volume":"90","author":[{"family":"Pettigrew","given":"Thomas F."},{"family":"Tropp","given":"Linda R."}],"issued":{"date-parts":[["2006"]]}}},{"id":1339,"uris":["http://zotero.org/users/local/oWzhknsy/items/HIEZQXZZ"],"itemData":{"id":1339,"type":"book","publisher":"Addison-Wesley","title":"The Nature of Prejudice","author":[{"family":"Allport","given":"Gordon"}],"issued":{"date-parts":[["1954"]]}}}],"schema":"https://github.com/citation-style-language/schema/raw/master/csl-citation.json"}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Thomas F. Pettigrew and Linda R. </w:t>
      </w:r>
      <w:proofErr w:type="spellStart"/>
      <w:r w:rsidRPr="009C67CC">
        <w:rPr>
          <w:rFonts w:ascii="Times" w:hAnsi="Times" w:cs="Calibri"/>
          <w:lang w:val="en-GB"/>
        </w:rPr>
        <w:t>Tropp</w:t>
      </w:r>
      <w:proofErr w:type="spellEnd"/>
      <w:r w:rsidRPr="009C67CC">
        <w:rPr>
          <w:rFonts w:ascii="Times" w:hAnsi="Times" w:cs="Calibri"/>
          <w:lang w:val="en-GB"/>
        </w:rPr>
        <w:t xml:space="preserve">, ‘A Meta-Analytic Test of Intergroup Contact Theory.’, </w:t>
      </w:r>
      <w:r w:rsidRPr="009C67CC">
        <w:rPr>
          <w:rFonts w:ascii="Times" w:hAnsi="Times" w:cs="Calibri"/>
          <w:i/>
          <w:iCs/>
          <w:lang w:val="en-GB"/>
        </w:rPr>
        <w:t>Journal of Personality and Social Psychology</w:t>
      </w:r>
      <w:r w:rsidRPr="009C67CC">
        <w:rPr>
          <w:rFonts w:ascii="Times" w:hAnsi="Times" w:cs="Calibri"/>
          <w:lang w:val="en-GB"/>
        </w:rPr>
        <w:t xml:space="preserve"> 90, no. 5 (2006): 751–83, https://doi.org/10.1037/0022-3514.90.5.751; Gordon Allport, </w:t>
      </w:r>
      <w:r w:rsidRPr="009C67CC">
        <w:rPr>
          <w:rFonts w:ascii="Times" w:hAnsi="Times" w:cs="Calibri"/>
          <w:i/>
          <w:iCs/>
          <w:lang w:val="en-GB"/>
        </w:rPr>
        <w:t>The Nature of Prejudice</w:t>
      </w:r>
      <w:r w:rsidRPr="009C67CC">
        <w:rPr>
          <w:rFonts w:ascii="Times" w:hAnsi="Times" w:cs="Calibri"/>
          <w:lang w:val="en-GB"/>
        </w:rPr>
        <w:t xml:space="preserve"> (Addison-Wesley, 1954).</w:t>
      </w:r>
      <w:r w:rsidRPr="009C67CC">
        <w:rPr>
          <w:rFonts w:ascii="Times" w:hAnsi="Times"/>
        </w:rPr>
        <w:fldChar w:fldCharType="end"/>
      </w:r>
    </w:p>
  </w:endnote>
  <w:endnote w:id="18">
    <w:p w14:paraId="4E6ED36E" w14:textId="7DAEC6E8"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{"citationID":"UXNnOR1Q","properties":{"formattedCitation":"John F. Dovidio, Samuel L. Gaertner, and Kerry Kawakami, \\uc0\\u8216{}Intergroup Contact: The Past, Present, and the Future\\uc0\\u8217{}, {\\i{}Group Processes &amp; Intergroup Relations} 6, no. 1 (2003): 5\\uc0\\u8211{}21, https://doi.org/10.1177/1368430203006001009.","plainCitation":"John F. Dovidio, Samuel L. Gaertner, and Kerry Kawakami, ‘Intergroup Contact: The Past, Present, and the Future’, Group Processes &amp; Intergroup Relations 6, no. 1 (2003): 5–21, https://doi.org/10.1177/1368430203006001009.","noteIndex":15},"citationItems":[{"id":1399,"uris":["http://zotero.org/users/local/oWzhknsy/items/ALYZD8RJ"],"itemData":{"id":1399,"type":"article-journal","abstract":"The Contact Hypothesis has long been considered one of psychology’s most effective strategies for improving intergroup relations. In this article, we review the history of the development of the Contact Hypothesis, and then we examine recent developments in this area. Specifically, we consider the conditions that are required for successful contact to occur (e.g. cooperation), investigate basic psychological processes that may mediate the consequent reductions in bias (e.g. decreased intergroup anxiety, increased common group representations), and explore factors that can facilitate the generalization of the benefits of intergroup contact in terms of more positive attitudes toward the outgroup as a whole (e.g. increased group salience). We conclude by outlining the contents of the contributions to this Special Issue on Intergroup Contact, highlighting common themes, and identifying findings that suggest directions for future research.","container-title":"Group Processes &amp; Intergroup Relations","DOI":"10.1177/1368430203006001009","ISSN":"1368-4302, 1461-7188","issue":"1","journalAbbreviation":"Group Processes &amp; Intergroup Relations","language":"en","license":"https://journals.sagepub.com/page/policies/text-and-data-mining-license","page":"5-21","source":"DOI.org (Crossref)","title":"Intergroup Contact: The Past, Present, and the Future","title-short":"Intergroup Contact","volume":"6","author":[{"family":"Dovidio","given":"John F."},{"family":"Gaertner","given":"Samuel L."},{"family":"Kawakami","given":"Kerry"}],"issued":{"date-parts":[["2003"]]}}}],"schema":"https://github.com/citation-style-language/schema/raw/master/csl-citation.json"}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John F. Dovidio, Samuel L. Gaertner, and Kerry Kawakami, ‘Intergroup Contact: The Past, Present, and the Future’, </w:t>
      </w:r>
      <w:r w:rsidRPr="009C67CC">
        <w:rPr>
          <w:rFonts w:ascii="Times" w:hAnsi="Times" w:cs="Calibri"/>
          <w:i/>
          <w:iCs/>
          <w:lang w:val="en-GB"/>
        </w:rPr>
        <w:t>Group Processes &amp; Intergroup Relations</w:t>
      </w:r>
      <w:r w:rsidRPr="009C67CC">
        <w:rPr>
          <w:rFonts w:ascii="Times" w:hAnsi="Times" w:cs="Calibri"/>
          <w:lang w:val="en-GB"/>
        </w:rPr>
        <w:t xml:space="preserve"> 6, no. 1 (2003): 5–21, https://doi.org/10.1177/1368430203006001009.</w:t>
      </w:r>
      <w:r w:rsidRPr="009C67CC">
        <w:rPr>
          <w:rFonts w:ascii="Times" w:hAnsi="Times"/>
        </w:rPr>
        <w:fldChar w:fldCharType="end"/>
      </w:r>
    </w:p>
  </w:endnote>
  <w:endnote w:id="19">
    <w:p w14:paraId="6546B860" w14:textId="77777777" w:rsidR="00B92230" w:rsidRPr="009C67CC" w:rsidRDefault="00B92230" w:rsidP="00B92230">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I thank a reviewer for suggesting I clarify whether the approach I am taking is more apt for conflict-prevention than it is for conflict-amelioration.</w:t>
      </w:r>
    </w:p>
  </w:endnote>
  <w:endnote w:id="20">
    <w:p w14:paraId="651C3947" w14:textId="77777777" w:rsidR="00B92230" w:rsidRPr="009C67CC" w:rsidRDefault="00B92230" w:rsidP="00B92230">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 xml:space="preserve">Though I expand on this point in Section 5, I have in mind the way that the Confucian ideal promotes the Allport’s ‘equal-status condition’ required for successful contact, namely, that neither group be treated as subordinate to the other. The openness, tactfulness, and amenability I discuss in Section 4 nicely evinces the Confucian ideal’s commitment to not treating our disagreeing others as subordinate to us. See endnote xviii for more on this point. </w:t>
      </w:r>
    </w:p>
  </w:endnote>
  <w:endnote w:id="21">
    <w:p w14:paraId="5F55AB61" w14:textId="4D93ED15"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{"citationID":"5t8IKjpz","properties":{"formattedCitation":"Tania Tam et al., \\uc0\\u8216{}Intergroup Trust in Northern Ireland\\uc0\\u8217{}, {\\i{}Personality and Social Psychology Bulletin} 35, no. 1 (2009): 45\\uc0\\u8211{}59, https://doi.org/10.1177/0146167208325004.","plainCitation":"Tania Tam et al., ‘Intergroup Trust in Northern Ireland’, Personality and Social Psychology Bulletin 35, no. 1 (2009): 45–59, https://doi.org/10.1177/0146167208325004.","noteIndex":18},"citationItems":[{"id":1397,"uris":["http://zotero.org/users/local/oWzhknsy/items/6IYL3F9Y"],"itemData":{"id":1397,"type":"article-journal","abstract":"Although prominent political agendas have placed a great deal of importance on building trust in postconflict areas, there has been a lack of empirical research on its role in areas of intergroup conflict. The authors conducted two studies to examine the relationship between trust and intergroup behavioral tendencies—and the potential for intergroup contact to build trust in Northern Ireland. Study 1 showed that outgroup trust mediates the impact of intergroup contact on behavioral tendencies toward the outgroup. Study 2 revealed the importance of trusting the outgroup over simply liking the outgroup; establishing outgroup trust is crucial, as trust is a stronger predictor of behavioral tendencies toward the outgroup than positive attitudes are. Results also demonstrated two mechanisms for increasing outgroup trust—through both direct and extended intergroup contact. These studies further our understanding of the psychological mechanisms underlying the formation of intergroup trust and behavior in areas of conflict.","container-title":"Personality and Social Psychology Bulletin","DOI":"10.1177/0146167208325004","ISSN":"0146-1672, 1552-7433","issue":"1","journalAbbreviation":"Pers Soc Psychol Bull","language":"en","license":"https://journals.sagepub.com/page/policies/text-and-data-mining-license","page":"45-59","source":"DOI.org (Crossref)","title":"Intergroup Trust in Northern Ireland","volume":"35","author":[{"family":"Tam","given":"Tania"},{"family":"Hewstone","given":"Miles"},{"family":"Kenworthy","given":"Jared"},{"family":"Cairns","given":"Ed"}],"issued":{"date-parts":[["2009"]]}}}],"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Tania Tam et al., ‘Intergroup Trust in Northern Ireland’, </w:t>
      </w:r>
      <w:r w:rsidRPr="009C67CC">
        <w:rPr>
          <w:rFonts w:ascii="Times" w:hAnsi="Times" w:cs="Calibri"/>
          <w:i/>
          <w:iCs/>
          <w:lang w:val="en-GB"/>
        </w:rPr>
        <w:t>Personality and Social Psychology Bulletin</w:t>
      </w:r>
      <w:r w:rsidRPr="009C67CC">
        <w:rPr>
          <w:rFonts w:ascii="Times" w:hAnsi="Times" w:cs="Calibri"/>
          <w:lang w:val="en-GB"/>
        </w:rPr>
        <w:t xml:space="preserve"> 35, no. 1 (2009): 45–59, https://doi.org/10.1177/0146167208325004.</w:t>
      </w:r>
      <w:r w:rsidRPr="009C67CC">
        <w:rPr>
          <w:rFonts w:ascii="Times" w:hAnsi="Times"/>
        </w:rPr>
        <w:fldChar w:fldCharType="end"/>
      </w:r>
    </w:p>
  </w:endnote>
  <w:endnote w:id="22">
    <w:p w14:paraId="144F12E8" w14:textId="5C726DEB" w:rsidR="00D02BC8" w:rsidRPr="009C67CC" w:rsidRDefault="00D02BC8">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540697" w:rsidRPr="009C67CC">
        <w:rPr>
          <w:rFonts w:ascii="Times" w:hAnsi="Times"/>
        </w:rPr>
        <w:instrText xml:space="preserve"> ADDIN ZOTERO_ITEM CSL_CITATION {"citationID":"oqHvrF4i","properties":{"formattedCitation":"Shelley McKeown and Charis Psaltis, \\uc0\\u8216{}Intergroup Contact and the Mediating Role of Intergroup Trust on Outgroup Evaluation and Future Contact Intentions in Cyprus and Northern Ireland.\\uc0\\u8217{}, {\\i{}Peace and Conflict: Journal of Peace Psychology} 23, no. 4 (2017): 392\\uc0\\u8211{}404, https://doi.org/10.1037/pac0000275.","plainCitation":"Shelley McKeown and Charis Psaltis, ‘Intergroup Contact and the Mediating Role of Intergroup Trust on Outgroup Evaluation and Future Contact Intentions in Cyprus and Northern Ireland.’, Peace and Conflict: Journal of Peace Psychology 23, no. 4 (2017): 392–404, https://doi.org/10.1037/pac0000275.","noteIndex":22},"citationItems":[{"id":1395,"uris":["http://zotero.org/users/local/oWzhknsy/items/KVVV83JH"],"itemData":{"id":1395,"type":"article-journal","abstract":"This paper aimed to evaluate intergroup contact as a tool to promote intergroup relations amongst Protestants and Catholics in Northern Ireland and Greek and Turkish Cypriots in Cyprus. Specifically, it focused on the role of contact in promoting intergroup trust and thereby future contact interactions and outgroup evaluation. A survey was conducted in these two contexts with results showing that for Protestants, Catholics, and Greek Cypriots, quality of contact (above quantity of contact) was associated with future contact intentions and outgroup evaluation through the mediation of intergroup trust. For Turkish Cypriots, contact quality was directly related to outgroup evaluation without necessarily increasing trust. This research contributes to understanding the role of positive contact in conflict settings.","container-title":"Peace and Conflict: Journal of Peace Psychology","DOI":"10.1037/pac0000275","ISSN":"1532-7949, 1078-1919","issue":"4","journalAbbreviation":"Peace and Conflict: Journal of Peace Psychology","language":"en","page":"392-404","source":"DOI.org (Crossref)","title":"Intergroup contact and the mediating role of intergroup trust on outgroup evaluation and future contact intentions in Cyprus and Northern Ireland.","volume":"23","author":[{"family":"McKeown","given":"Shelley"},{"family":"Psaltis","given":"Charis"}],"issued":{"date-parts":[["2017"]]}}}],"schema":"https://github.com/citation-style-language/schema/raw/master/csl-citation.json"} </w:instrText>
      </w:r>
      <w:r w:rsidRPr="009C67CC">
        <w:rPr>
          <w:rFonts w:ascii="Times" w:hAnsi="Times"/>
        </w:rPr>
        <w:fldChar w:fldCharType="separate"/>
      </w:r>
      <w:r w:rsidR="00540697" w:rsidRPr="009C67CC">
        <w:rPr>
          <w:rFonts w:ascii="Times" w:hAnsi="Times" w:cs="Calibri"/>
          <w:lang w:val="en-GB"/>
        </w:rPr>
        <w:t xml:space="preserve">Shelley McKeown and Charis Psaltis, ‘Intergroup Contact and the Mediating Role of Intergroup Trust on Outgroup Evaluation and Future Contact Intentions in Cyprus and Northern Ireland.’, </w:t>
      </w:r>
      <w:r w:rsidR="00540697" w:rsidRPr="009C67CC">
        <w:rPr>
          <w:rFonts w:ascii="Times" w:hAnsi="Times" w:cs="Calibri"/>
          <w:i/>
          <w:iCs/>
          <w:lang w:val="en-GB"/>
        </w:rPr>
        <w:t>Peace and Conflict: Journal of Peace Psychology</w:t>
      </w:r>
      <w:r w:rsidR="00540697" w:rsidRPr="009C67CC">
        <w:rPr>
          <w:rFonts w:ascii="Times" w:hAnsi="Times" w:cs="Calibri"/>
          <w:lang w:val="en-GB"/>
        </w:rPr>
        <w:t xml:space="preserve"> 23, no. 4 (2017): 392–404, https://doi.org/10.1037/pac0000275.</w:t>
      </w:r>
      <w:r w:rsidRPr="009C67CC">
        <w:rPr>
          <w:rFonts w:ascii="Times" w:hAnsi="Times"/>
        </w:rPr>
        <w:fldChar w:fldCharType="end"/>
      </w:r>
    </w:p>
  </w:endnote>
  <w:endnote w:id="23">
    <w:p w14:paraId="06CE4E82" w14:textId="6BE2EBA3" w:rsidR="00B92230" w:rsidRPr="002C3F30" w:rsidRDefault="00B92230" w:rsidP="00B92230">
      <w:pPr>
        <w:pStyle w:val="EndnoteText"/>
        <w:rPr>
          <w:rFonts w:ascii="Times" w:hAnsi="Times"/>
          <w:lang w:val="en-GB"/>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Of course, the conception of ‘trust’ social psychologists are working with may be different from the multiple accounts offered in the philosophical literature. To be clear, ‘intergroup trust’ in the psychological literature is characterized as “a social bond that is characterized by feelings of security and confidence in others’ goodwill”</w:t>
      </w:r>
      <w:r w:rsidR="009201F0" w:rsidRPr="009C67CC">
        <w:rPr>
          <w:rFonts w:ascii="Times" w:hAnsi="Times"/>
          <w:lang w:val="en-US"/>
        </w:rPr>
        <w:t xml:space="preserve">. See, for example, </w:t>
      </w:r>
      <w:r w:rsidR="009201F0" w:rsidRPr="009201F0">
        <w:rPr>
          <w:rFonts w:ascii="Times" w:hAnsi="Times"/>
          <w:lang w:val="en-GB"/>
        </w:rPr>
        <w:t>Linda R.</w:t>
      </w:r>
      <w:r w:rsidR="009201F0" w:rsidRPr="009C67CC">
        <w:rPr>
          <w:rFonts w:ascii="Times" w:hAnsi="Times"/>
          <w:lang w:val="en-GB"/>
        </w:rPr>
        <w:t xml:space="preserve"> </w:t>
      </w:r>
      <w:proofErr w:type="spellStart"/>
      <w:r w:rsidR="009201F0" w:rsidRPr="009C67CC">
        <w:rPr>
          <w:rFonts w:ascii="Times" w:hAnsi="Times"/>
          <w:lang w:val="en-GB"/>
        </w:rPr>
        <w:t>Tropp</w:t>
      </w:r>
      <w:proofErr w:type="spellEnd"/>
      <w:r w:rsidR="009201F0" w:rsidRPr="009C67CC">
        <w:rPr>
          <w:rFonts w:ascii="Times" w:hAnsi="Times"/>
          <w:lang w:val="en-GB"/>
        </w:rPr>
        <w:t>,</w:t>
      </w:r>
      <w:r w:rsidR="009201F0" w:rsidRPr="009201F0">
        <w:rPr>
          <w:rFonts w:ascii="Times" w:hAnsi="Times"/>
          <w:lang w:val="en-GB"/>
        </w:rPr>
        <w:t xml:space="preserve"> ‘The Role of Trust in Intergroup Contact: Its Significance and Implications for Improving Relations between Groups.’ </w:t>
      </w:r>
      <w:r w:rsidR="009201F0" w:rsidRPr="009C67CC">
        <w:rPr>
          <w:rFonts w:ascii="Times" w:hAnsi="Times"/>
          <w:lang w:val="en-GB"/>
        </w:rPr>
        <w:t>i</w:t>
      </w:r>
      <w:r w:rsidR="009201F0" w:rsidRPr="009201F0">
        <w:rPr>
          <w:rFonts w:ascii="Times" w:hAnsi="Times"/>
          <w:lang w:val="en-GB"/>
        </w:rPr>
        <w:t xml:space="preserve">n </w:t>
      </w:r>
      <w:r w:rsidR="009201F0" w:rsidRPr="009201F0">
        <w:rPr>
          <w:rFonts w:ascii="Times" w:hAnsi="Times"/>
          <w:i/>
          <w:iCs/>
          <w:lang w:val="en-GB"/>
        </w:rPr>
        <w:t xml:space="preserve">Improving Intergroup </w:t>
      </w:r>
      <w:proofErr w:type="spellStart"/>
      <w:r w:rsidR="009201F0" w:rsidRPr="009201F0">
        <w:rPr>
          <w:rFonts w:ascii="Times" w:hAnsi="Times"/>
          <w:i/>
          <w:iCs/>
          <w:lang w:val="en-GB"/>
        </w:rPr>
        <w:t>Rela</w:t>
      </w:r>
      <w:proofErr w:type="spellEnd"/>
      <w:r w:rsidR="009201F0" w:rsidRPr="009201F0">
        <w:rPr>
          <w:rFonts w:ascii="Times" w:hAnsi="Times"/>
          <w:i/>
          <w:iCs/>
          <w:lang w:val="en-GB"/>
        </w:rPr>
        <w:t xml:space="preserve">- </w:t>
      </w:r>
      <w:proofErr w:type="spellStart"/>
      <w:r w:rsidR="009201F0" w:rsidRPr="009201F0">
        <w:rPr>
          <w:rFonts w:ascii="Times" w:hAnsi="Times"/>
          <w:i/>
          <w:iCs/>
          <w:lang w:val="en-GB"/>
        </w:rPr>
        <w:t>Tions</w:t>
      </w:r>
      <w:proofErr w:type="spellEnd"/>
      <w:r w:rsidR="009201F0" w:rsidRPr="009201F0">
        <w:rPr>
          <w:rFonts w:ascii="Times" w:hAnsi="Times"/>
          <w:i/>
          <w:iCs/>
          <w:lang w:val="en-GB"/>
        </w:rPr>
        <w:t>: Building on the Legacy of Thomas F. Pettigrew</w:t>
      </w:r>
      <w:r w:rsidR="009201F0" w:rsidRPr="009201F0">
        <w:rPr>
          <w:rFonts w:ascii="Times" w:hAnsi="Times"/>
          <w:lang w:val="en-GB"/>
        </w:rPr>
        <w:t>, ed</w:t>
      </w:r>
      <w:r w:rsidR="009201F0" w:rsidRPr="009C67CC">
        <w:rPr>
          <w:rFonts w:ascii="Times" w:hAnsi="Times"/>
          <w:lang w:val="en-GB"/>
        </w:rPr>
        <w:t>s.</w:t>
      </w:r>
      <w:r w:rsidR="009201F0" w:rsidRPr="009201F0">
        <w:rPr>
          <w:rFonts w:ascii="Times" w:hAnsi="Times"/>
          <w:lang w:val="en-GB"/>
        </w:rPr>
        <w:t xml:space="preserve"> U. Wagner, Linda R. </w:t>
      </w:r>
      <w:proofErr w:type="spellStart"/>
      <w:r w:rsidR="009201F0" w:rsidRPr="009201F0">
        <w:rPr>
          <w:rFonts w:ascii="Times" w:hAnsi="Times"/>
          <w:lang w:val="en-GB"/>
        </w:rPr>
        <w:t>Tropp</w:t>
      </w:r>
      <w:proofErr w:type="spellEnd"/>
      <w:r w:rsidR="009201F0" w:rsidRPr="009201F0">
        <w:rPr>
          <w:rFonts w:ascii="Times" w:hAnsi="Times"/>
          <w:lang w:val="en-GB"/>
        </w:rPr>
        <w:t xml:space="preserve">, G. </w:t>
      </w:r>
      <w:proofErr w:type="spellStart"/>
      <w:r w:rsidR="009201F0" w:rsidRPr="009201F0">
        <w:rPr>
          <w:rFonts w:ascii="Times" w:hAnsi="Times"/>
          <w:lang w:val="en-GB"/>
        </w:rPr>
        <w:t>Finchilescu</w:t>
      </w:r>
      <w:proofErr w:type="spellEnd"/>
      <w:r w:rsidR="009201F0" w:rsidRPr="009201F0">
        <w:rPr>
          <w:rFonts w:ascii="Times" w:hAnsi="Times"/>
          <w:lang w:val="en-GB"/>
        </w:rPr>
        <w:t xml:space="preserve">, and C. </w:t>
      </w:r>
      <w:proofErr w:type="spellStart"/>
      <w:r w:rsidR="009201F0" w:rsidRPr="009201F0">
        <w:rPr>
          <w:rFonts w:ascii="Times" w:hAnsi="Times"/>
          <w:lang w:val="en-GB"/>
        </w:rPr>
        <w:t>Tredoux</w:t>
      </w:r>
      <w:proofErr w:type="spellEnd"/>
      <w:r w:rsidR="009201F0" w:rsidRPr="009C67CC">
        <w:rPr>
          <w:rFonts w:ascii="Times" w:hAnsi="Times"/>
          <w:lang w:val="en-GB"/>
        </w:rPr>
        <w:t>, (</w:t>
      </w:r>
      <w:r w:rsidR="009201F0" w:rsidRPr="009201F0">
        <w:rPr>
          <w:rFonts w:ascii="Times" w:hAnsi="Times"/>
          <w:lang w:val="en-GB"/>
        </w:rPr>
        <w:t>Oxford: Blackwell Publishing, 2008</w:t>
      </w:r>
      <w:r w:rsidR="009201F0" w:rsidRPr="009C67CC">
        <w:rPr>
          <w:rFonts w:ascii="Times" w:hAnsi="Times"/>
          <w:lang w:val="en-GB"/>
        </w:rPr>
        <w:t xml:space="preserve">), </w:t>
      </w:r>
      <w:r w:rsidR="009201F0" w:rsidRPr="009201F0">
        <w:rPr>
          <w:rFonts w:ascii="Times" w:hAnsi="Times"/>
          <w:lang w:val="en-GB"/>
        </w:rPr>
        <w:t>91–106</w:t>
      </w:r>
      <w:r w:rsidRPr="009C67CC">
        <w:rPr>
          <w:rFonts w:ascii="Times" w:hAnsi="Times"/>
          <w:lang w:val="en-US"/>
        </w:rPr>
        <w:t xml:space="preserve">. This resembles the goodwill/vulnerability account of trust developed by </w:t>
      </w:r>
      <w:r w:rsidR="00DE7F75">
        <w:rPr>
          <w:rFonts w:ascii="Times" w:hAnsi="Times"/>
          <w:lang w:val="en-US"/>
        </w:rPr>
        <w:fldChar w:fldCharType="begin"/>
      </w:r>
      <w:r w:rsidR="00DE7F75">
        <w:rPr>
          <w:rFonts w:ascii="Times" w:hAnsi="Times"/>
          <w:lang w:val="en-US"/>
        </w:rPr>
        <w:instrText xml:space="preserve"> ADDIN ZOTERO_ITEM CSL_CITATION {"citationID":"ZjAhmLtZ","properties":{"formattedCitation":"Annette Baier, \\uc0\\u8216{}Trust and Antitrust\\uc0\\u8217{}, {\\i{}Ethics} 96, no. 2 (1986): 231\\uc0\\u8211{}60, https://doi.org/10.1086/292745.","plainCitation":"Annette Baier, ‘Trust and Antitrust’, Ethics 96, no. 2 (1986): 231–60, https://doi.org/10.1086/292745.","noteIndex":23},"citationItems":[{"id":1393,"uris":["http://zotero.org/users/local/oWzhknsy/items/7ZDIBQUR"],"itemData":{"id":1393,"type":"article-journal","container-title":"Ethics","DOI":"10.1086/292745","ISSN":"0014-1704, 1539-297X","issue":"2","journalAbbreviation":"Ethics","language":"en","page":"231-260","source":"DOI.org (Crossref)","title":"Trust and Antitrust","volume":"96","author":[{"family":"Baier","given":"Annette"}],"issued":{"date-parts":[["1986"]]}}}],"schema":"https://github.com/citation-style-language/schema/raw/master/csl-citation.json"} </w:instrText>
      </w:r>
      <w:r w:rsidR="00DE7F75">
        <w:rPr>
          <w:rFonts w:ascii="Times" w:hAnsi="Times"/>
          <w:lang w:val="en-US"/>
        </w:rPr>
        <w:fldChar w:fldCharType="separate"/>
      </w:r>
      <w:r w:rsidR="00DE7F75" w:rsidRPr="00DE7F75">
        <w:rPr>
          <w:rFonts w:ascii="Times" w:hAnsi="Times" w:cs="Times New Roman"/>
          <w:lang w:val="en-GB"/>
        </w:rPr>
        <w:t xml:space="preserve">Annette Baier, ‘Trust and Antitrust’, </w:t>
      </w:r>
      <w:r w:rsidR="00DE7F75" w:rsidRPr="00DE7F75">
        <w:rPr>
          <w:rFonts w:ascii="Times" w:hAnsi="Times" w:cs="Times New Roman"/>
          <w:i/>
          <w:iCs/>
          <w:lang w:val="en-GB"/>
        </w:rPr>
        <w:t>Ethics</w:t>
      </w:r>
      <w:r w:rsidR="00DE7F75" w:rsidRPr="00DE7F75">
        <w:rPr>
          <w:rFonts w:ascii="Times" w:hAnsi="Times" w:cs="Times New Roman"/>
          <w:lang w:val="en-GB"/>
        </w:rPr>
        <w:t xml:space="preserve"> 96, no. 2 (1986): 231–60, https://doi.org/10.1086/292745.</w:t>
      </w:r>
      <w:r w:rsidR="00DE7F75">
        <w:rPr>
          <w:rFonts w:ascii="Times" w:hAnsi="Times"/>
          <w:lang w:val="en-US"/>
        </w:rPr>
        <w:fldChar w:fldCharType="end"/>
      </w:r>
      <w:r w:rsidRPr="009C67CC">
        <w:rPr>
          <w:rFonts w:ascii="Times" w:hAnsi="Times"/>
          <w:lang w:val="en-US"/>
        </w:rPr>
        <w:t xml:space="preserve"> The conception of trust (and distrust) at play in at least Nguyen’s analysis of echo chambers has to do with applying epistemic credit or discredits in certain ways. I think this is compatible with the psychological account insofar we might apply epistemic discredits (distrust) </w:t>
      </w:r>
      <w:r w:rsidRPr="009C67CC">
        <w:rPr>
          <w:rFonts w:ascii="Times" w:hAnsi="Times"/>
          <w:i/>
          <w:iCs/>
          <w:lang w:val="en-US"/>
        </w:rPr>
        <w:t xml:space="preserve">because </w:t>
      </w:r>
      <w:r w:rsidRPr="009C67CC">
        <w:rPr>
          <w:rFonts w:ascii="Times" w:hAnsi="Times"/>
          <w:lang w:val="en-US"/>
        </w:rPr>
        <w:t xml:space="preserve">we are not confident in others’ goodwill towards us. </w:t>
      </w:r>
    </w:p>
  </w:endnote>
  <w:endnote w:id="24">
    <w:p w14:paraId="20C3B8A1" w14:textId="398159ED"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{"citationID":"XIEWgLL4","properties":{"formattedCitation":"Chenyang Li, \\uc0\\u8216{}The Philosophy of Harmony in Classical Confucianism\\uc0\\u8217{}, {\\i{}Philosophy Compass} 3, no. 3 (2008): 423\\uc0\\u8211{}35, https://doi.org/10.1111/j.1747-9991.2008.00141.x.","plainCitation":"Chenyang Li, ‘The Philosophy of Harmony in Classical Confucianism’, Philosophy Compass 3, no. 3 (2008): 423–35, https://doi.org/10.1111/j.1747-9991.2008.00141.x.","noteIndex":20},"citationItems":[{"id":542,"uris":["http://zotero.org/users/local/oWzhknsy/items/ZI7L2DXS"],"itemData":{"id":542,"type":"article-journal","abstract":"This essay introduces the philosophy of harmony in Classical Confucianism. In the first part of the essay the author summarizes the concept of harmony as it was developed in various Confucian classics. In the second part, the author offers an account of the Confucian program of harmony, ranging from internal harmony in the person, to harmony in the family, the state, the international world, and finally to harmony in the entire universe.","container-title":"Philosophy Compass","DOI":"10.1111/j.1747-9991.2008.00141.x","ISSN":"1747-9991, 1747-9991","issue":"3","journalAbbreviation":"Philosophy Compass","language":"en","page":"423-435","source":"DOI.org (Crossref)","title":"The Philosophy of Harmony in Classical Confucianism","volume":"3","author":[{"family":"Li","given":"Chenyang"}],"issued":{"date-parts":[["2008"]]}}}],"schema":"https://github.com/citation-style-language/schema/raw/master/csl-citation.json"} </w:instrText>
      </w:r>
      <w:r w:rsidRPr="009C67CC">
        <w:rPr>
          <w:rFonts w:ascii="Times" w:hAnsi="Times"/>
        </w:rPr>
        <w:fldChar w:fldCharType="separate"/>
      </w:r>
      <w:proofErr w:type="spellStart"/>
      <w:r w:rsidRPr="009C67CC">
        <w:rPr>
          <w:rFonts w:ascii="Times" w:hAnsi="Times" w:cs="Calibri"/>
          <w:lang w:val="en-GB"/>
        </w:rPr>
        <w:t>Chenyang</w:t>
      </w:r>
      <w:proofErr w:type="spellEnd"/>
      <w:r w:rsidRPr="009C67CC">
        <w:rPr>
          <w:rFonts w:ascii="Times" w:hAnsi="Times" w:cs="Calibri"/>
          <w:lang w:val="en-GB"/>
        </w:rPr>
        <w:t xml:space="preserve"> Li, ‘The Philosophy of Harmony in Classical Confucianism’, </w:t>
      </w:r>
      <w:r w:rsidRPr="009C67CC">
        <w:rPr>
          <w:rFonts w:ascii="Times" w:hAnsi="Times" w:cs="Calibri"/>
          <w:i/>
          <w:iCs/>
          <w:lang w:val="en-GB"/>
        </w:rPr>
        <w:t>Philosophy Compass</w:t>
      </w:r>
      <w:r w:rsidRPr="009C67CC">
        <w:rPr>
          <w:rFonts w:ascii="Times" w:hAnsi="Times" w:cs="Calibri"/>
          <w:lang w:val="en-GB"/>
        </w:rPr>
        <w:t xml:space="preserve"> 3, no. 3 (2008): 423–35, https://doi.org/10.1111/j.1747-9991.2008.00141.x.</w:t>
      </w:r>
      <w:r w:rsidRPr="009C67CC">
        <w:rPr>
          <w:rFonts w:ascii="Times" w:hAnsi="Times"/>
        </w:rPr>
        <w:fldChar w:fldCharType="end"/>
      </w:r>
    </w:p>
  </w:endnote>
  <w:endnote w:id="25">
    <w:p w14:paraId="6A5F4214" w14:textId="6365BE31" w:rsidR="00F952FE" w:rsidRPr="009C67CC" w:rsidRDefault="00F952FE">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{"citationID":"sN0Vms1T","properties":{"formattedCitation":"Confucius, {\\i{}The Analects (Lunyu): Translated with an Introduction and Commentary by Annping Chin}, trans. Annping Chin (New York: Penguin Books, 2014).","plainCitation":"Confucius, The Analects (Lunyu): Translated with an Introduction and Commentary by Annping Chin, trans. Annping Chin (New York: Penguin Books, 2014).","noteIndex":25},"citationItems":[{"id":533,"uris":["http://zotero.org/users/local/oWzhknsy/items/65TSILQ2"],"itemData":{"id":533,"type":"book","event-place":"New York","publisher":"Penguin Books","publisher-place":"New York","title":"The Analects (Lunyu): Translated with an introduction and Commentary by Annping Chin","author":[{"family":"Confucius","given":""}],"translator":[{"family":"Chin","given":"Annping"}],"issued":{"date-parts":[["2014"]]}}}],"schema":"https://github.com/citation-style-language/schema/raw/master/csl-citation.json"}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Confucius, </w:t>
      </w:r>
      <w:r w:rsidRPr="009C67CC">
        <w:rPr>
          <w:rFonts w:ascii="Times" w:hAnsi="Times" w:cs="Calibri"/>
          <w:i/>
          <w:iCs/>
          <w:lang w:val="en-GB"/>
        </w:rPr>
        <w:t>The Analects (</w:t>
      </w:r>
      <w:proofErr w:type="spellStart"/>
      <w:r w:rsidRPr="009C67CC">
        <w:rPr>
          <w:rFonts w:ascii="Times" w:hAnsi="Times" w:cs="Calibri"/>
          <w:i/>
          <w:iCs/>
          <w:lang w:val="en-GB"/>
        </w:rPr>
        <w:t>Lunyu</w:t>
      </w:r>
      <w:proofErr w:type="spellEnd"/>
      <w:r w:rsidRPr="009C67CC">
        <w:rPr>
          <w:rFonts w:ascii="Times" w:hAnsi="Times" w:cs="Calibri"/>
          <w:i/>
          <w:iCs/>
          <w:lang w:val="en-GB"/>
        </w:rPr>
        <w:t xml:space="preserve">): Translated with an Introduction and Commentary by </w:t>
      </w:r>
      <w:proofErr w:type="spellStart"/>
      <w:r w:rsidRPr="009C67CC">
        <w:rPr>
          <w:rFonts w:ascii="Times" w:hAnsi="Times" w:cs="Calibri"/>
          <w:i/>
          <w:iCs/>
          <w:lang w:val="en-GB"/>
        </w:rPr>
        <w:t>Annping</w:t>
      </w:r>
      <w:proofErr w:type="spellEnd"/>
      <w:r w:rsidRPr="009C67CC">
        <w:rPr>
          <w:rFonts w:ascii="Times" w:hAnsi="Times" w:cs="Calibri"/>
          <w:i/>
          <w:iCs/>
          <w:lang w:val="en-GB"/>
        </w:rPr>
        <w:t xml:space="preserve"> Chin</w:t>
      </w:r>
      <w:r w:rsidRPr="009C67CC">
        <w:rPr>
          <w:rFonts w:ascii="Times" w:hAnsi="Times" w:cs="Calibri"/>
          <w:lang w:val="en-GB"/>
        </w:rPr>
        <w:t xml:space="preserve">, trans. </w:t>
      </w:r>
      <w:proofErr w:type="spellStart"/>
      <w:r w:rsidRPr="009C67CC">
        <w:rPr>
          <w:rFonts w:ascii="Times" w:hAnsi="Times" w:cs="Calibri"/>
          <w:lang w:val="en-GB"/>
        </w:rPr>
        <w:t>Annping</w:t>
      </w:r>
      <w:proofErr w:type="spellEnd"/>
      <w:r w:rsidRPr="009C67CC">
        <w:rPr>
          <w:rFonts w:ascii="Times" w:hAnsi="Times" w:cs="Calibri"/>
          <w:lang w:val="en-GB"/>
        </w:rPr>
        <w:t xml:space="preserve"> Chin (New York: Penguin Books, 2014).</w:t>
      </w:r>
      <w:r w:rsidRPr="009C67CC">
        <w:rPr>
          <w:rFonts w:ascii="Times" w:hAnsi="Times"/>
        </w:rPr>
        <w:fldChar w:fldCharType="end"/>
      </w:r>
    </w:p>
  </w:endnote>
  <w:endnote w:id="26">
    <w:p w14:paraId="67DD937D" w14:textId="39A626CE" w:rsidR="00573822" w:rsidRPr="009C67CC" w:rsidRDefault="00573822">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4D3292" w:rsidRPr="009C67CC">
        <w:rPr>
          <w:rFonts w:ascii="Times" w:hAnsi="Times"/>
        </w:rPr>
        <w:instrText xml:space="preserve"> ADDIN ZOTERO_ITEM CSL_CITATION {"citationID":"gj8FUgAd","properties":{"formattedCitation":"Confucius.","plainCitation":"Confucius.","dontUpdate":true,"noteIndex":26},"citationItems":[{"id":533,"uris":["http://zotero.org/users/local/oWzhknsy/items/65TSILQ2"],"itemData":{"id":533,"type":"book","event-place":"New York","publisher":"Penguin Books","publisher-place":"New York","title":"The Analects (Lunyu): Translated with an introduction and Commentary by Annping Chin","author":[{"family":"Confucius","given":""}],"translator":[{"family":"Chin","given":"Annping"}],"issued":{"date-parts":[["2014"]]}}}],"schema":"https://github.com/citation-style-language/schema/raw/master/csl-citation.json"} </w:instrText>
      </w:r>
      <w:r w:rsidRPr="009C67CC">
        <w:rPr>
          <w:rFonts w:ascii="Times" w:hAnsi="Times"/>
        </w:rPr>
        <w:fldChar w:fldCharType="separate"/>
      </w:r>
      <w:r w:rsidRPr="009C67CC">
        <w:rPr>
          <w:rFonts w:ascii="Times" w:hAnsi="Times"/>
          <w:noProof/>
        </w:rPr>
        <w:t>Confucius</w:t>
      </w:r>
      <w:r w:rsidRPr="009C67CC">
        <w:rPr>
          <w:rFonts w:ascii="Times" w:hAnsi="Times"/>
        </w:rPr>
        <w:fldChar w:fldCharType="end"/>
      </w:r>
      <w:r w:rsidRPr="009C67CC">
        <w:rPr>
          <w:rFonts w:ascii="Times" w:hAnsi="Times"/>
          <w:lang w:val="en-US"/>
        </w:rPr>
        <w:t xml:space="preserve">, </w:t>
      </w:r>
      <w:r w:rsidRPr="009C67CC">
        <w:rPr>
          <w:rFonts w:ascii="Times" w:hAnsi="Times"/>
          <w:i/>
          <w:iCs/>
          <w:lang w:val="en-US"/>
        </w:rPr>
        <w:t>The Analects</w:t>
      </w:r>
      <w:r w:rsidRPr="009C67CC">
        <w:rPr>
          <w:rFonts w:ascii="Times" w:hAnsi="Times"/>
          <w:lang w:val="en-US"/>
        </w:rPr>
        <w:t xml:space="preserve">, Commentary on </w:t>
      </w:r>
      <w:r w:rsidR="003D2FAF" w:rsidRPr="009C67CC">
        <w:rPr>
          <w:rFonts w:ascii="Times" w:hAnsi="Times"/>
          <w:lang w:val="en-US"/>
        </w:rPr>
        <w:t>13.23.</w:t>
      </w:r>
    </w:p>
  </w:endnote>
  <w:endnote w:id="27">
    <w:p w14:paraId="00A85A5D" w14:textId="7CA0A803" w:rsidR="00B966A1" w:rsidRPr="009C67CC" w:rsidRDefault="00B966A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{"citationID":"5Iu31GZA","properties":{"formattedCitation":"David B. Wong, \\uc0\\u8216{}Soup, Harmony, and Disagreement\\uc0\\u8217{}, {\\i{}Journal of the American Philosophical Association} 6, no. 2 (2020): 139\\uc0\\u8211{}55, https://doi.org/10.1017/apa.2018.46.","plainCitation":"David B. Wong, ‘Soup, Harmony, and Disagreement’, Journal of the American Philosophical Association 6, no. 2 (2020): 139–55, https://doi.org/10.1017/apa.2018.46.","noteIndex":27},"citationItems":[{"id":530,"uris":["http://zotero.org/users/local/oWzhknsy/items/DHU7QH6M"],"itemData":{"id":530,"type":"article-journal","abstract":"Is the ancient Confucian ideal of he </w:instrText>
      </w:r>
      <w:r w:rsidRPr="009C67CC">
        <w:rPr>
          <w:rFonts w:ascii="Times" w:eastAsia="MS Gothic" w:hAnsi="Times" w:cs="MS Gothic"/>
        </w:rPr>
        <w:instrText>和</w:instrText>
      </w:r>
      <w:r w:rsidRPr="009C67CC">
        <w:rPr>
          <w:rFonts w:ascii="Times" w:hAnsi="Times"/>
        </w:rPr>
        <w:instrText xml:space="preserve">, ‘harmony,’ a viable ideal in pluralistic societies composed of people and groups who subscribe to different ideals of the good and moral life? Is harmony compatible with accepting, even encouraging, difference and the freedom to think differently? I start with seminal characterizations of harmony in Confucian texts and then aim to chart ways harmony and freedom can be compatible and even mutually supportive while recognizing the constant possibility of conﬂict between them. I shall point out how the Confucian notion of harmony resonates with the Indian King Asoka’s project of promoting religious pluralism. Along the way, I will make some comments of a ‘meta’ nature about the kind of interpretation I am offering of harmony in the Confucian texts and the use to which I am putting this interpretation by setting it in the context of societies that in important respects are quite different from the ones from which concepts of harmony originally emerged.","container-title":"Journal of the American Philosophical Association","DOI":"10.1017/apa.2018.46","ISSN":"2053-4477, 2053-4485","issue":"2","journalAbbreviation":"J. of the Am. Philos. Assoc.","language":"en","page":"139-155","source":"DOI.org (Crossref)","title":"Soup, Harmony, and Disagreement","volume":"6","author":[{"family":"Wong","given":"David B."}],"issued":{"date-parts":[["2020"]]}}}],"schema":"https://github.com/citation-style-language/schema/raw/master/csl-citation.json"}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David B. Wong, ‘Soup, Harmony, and Disagreement’, </w:t>
      </w:r>
      <w:r w:rsidRPr="009C67CC">
        <w:rPr>
          <w:rFonts w:ascii="Times" w:hAnsi="Times" w:cs="Calibri"/>
          <w:i/>
          <w:iCs/>
          <w:lang w:val="en-GB"/>
        </w:rPr>
        <w:t>Journal of the American Philosophical Association</w:t>
      </w:r>
      <w:r w:rsidRPr="009C67CC">
        <w:rPr>
          <w:rFonts w:ascii="Times" w:hAnsi="Times" w:cs="Calibri"/>
          <w:lang w:val="en-GB"/>
        </w:rPr>
        <w:t xml:space="preserve"> 6, no. 2 (2020): 139–55, https://doi.org/10.1017/apa.2018.46.</w:t>
      </w:r>
      <w:r w:rsidRPr="009C67CC">
        <w:rPr>
          <w:rFonts w:ascii="Times" w:hAnsi="Times"/>
        </w:rPr>
        <w:fldChar w:fldCharType="end"/>
      </w:r>
    </w:p>
  </w:endnote>
  <w:endnote w:id="28">
    <w:p w14:paraId="33A6926A" w14:textId="071A45A4" w:rsidR="00B92230" w:rsidRPr="009C67CC" w:rsidRDefault="00B92230" w:rsidP="00B92230">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 xml:space="preserve">Harvey Lederman laments that work on Chinese philosophy is often perceived as less rigorous and precise than core areas of analytic philosophy. One view I gleaned from correspondence with </w:t>
      </w:r>
      <w:r w:rsidR="000020ED" w:rsidRPr="009C67CC">
        <w:rPr>
          <w:rFonts w:ascii="Times" w:hAnsi="Times"/>
          <w:lang w:val="en-US"/>
        </w:rPr>
        <w:t xml:space="preserve">Amy Olberding </w:t>
      </w:r>
      <w:r w:rsidRPr="009C67CC">
        <w:rPr>
          <w:rFonts w:ascii="Times" w:hAnsi="Times"/>
          <w:lang w:val="en-US"/>
        </w:rPr>
        <w:t xml:space="preserve">is that ideas in this tradition might actually be deliberately less rigorous to map onto a variety of contexts. That does make the task in this paper somewhat more difficult, but it calls for future work to solidify or contest the interpretation of harmony that I offer. </w:t>
      </w:r>
    </w:p>
  </w:endnote>
  <w:endnote w:id="29">
    <w:p w14:paraId="184BC766" w14:textId="0EB349D5" w:rsidR="00B92230" w:rsidRPr="009C67CC" w:rsidRDefault="00B92230" w:rsidP="00B92230">
      <w:pPr>
        <w:pStyle w:val="EndnoteText"/>
        <w:rPr>
          <w:rFonts w:ascii="Times" w:hAnsi="Times"/>
          <w:lang w:val="en-US"/>
        </w:rPr>
      </w:pPr>
      <w:r w:rsidRPr="009C67CC">
        <w:rPr>
          <w:rStyle w:val="EndnoteReference"/>
          <w:rFonts w:ascii="Times" w:hAnsi="Times"/>
        </w:rPr>
        <w:endnoteRef/>
      </w:r>
      <w:r w:rsidRPr="009C67CC">
        <w:rPr>
          <w:rFonts w:ascii="Times" w:hAnsi="Times"/>
          <w:lang w:val="en-US"/>
        </w:rPr>
        <w:t xml:space="preserve"> In making this claim, I do not mean</w:t>
      </w:r>
      <w:r w:rsidRPr="009C67CC">
        <w:rPr>
          <w:rFonts w:ascii="Times" w:hAnsi="Times"/>
        </w:rPr>
        <w:t xml:space="preserve"> </w:t>
      </w:r>
      <w:r w:rsidRPr="009C67CC">
        <w:rPr>
          <w:rFonts w:ascii="Times" w:hAnsi="Times"/>
          <w:lang w:val="en-US"/>
        </w:rPr>
        <w:t xml:space="preserve">to say that trying to maintain harmony in social relationships is the only way that echo-chambered individuals might become depolarized over time. For example, we may want to remain in an echo chamber precisely </w:t>
      </w:r>
      <w:r w:rsidRPr="009C67CC">
        <w:rPr>
          <w:rFonts w:ascii="Times" w:hAnsi="Times"/>
          <w:i/>
          <w:iCs/>
          <w:lang w:val="en-US"/>
        </w:rPr>
        <w:t>because</w:t>
      </w:r>
      <w:r w:rsidRPr="009C67CC">
        <w:rPr>
          <w:rFonts w:ascii="Times" w:hAnsi="Times"/>
          <w:lang w:val="en-US"/>
        </w:rPr>
        <w:t xml:space="preserve"> we have become estranged from others and prefer like-minded company. Benjamin Elzinga makes a compelling point that certain trusted individuals </w:t>
      </w:r>
      <w:r w:rsidRPr="009C67CC">
        <w:rPr>
          <w:rFonts w:ascii="Times" w:hAnsi="Times"/>
          <w:i/>
          <w:iCs/>
          <w:lang w:val="en-US"/>
        </w:rPr>
        <w:t>within</w:t>
      </w:r>
      <w:r w:rsidRPr="009C67CC">
        <w:rPr>
          <w:rFonts w:ascii="Times" w:hAnsi="Times"/>
          <w:lang w:val="en-US"/>
        </w:rPr>
        <w:t xml:space="preserve"> one’s echo chamber can play an important role in depolarizing or destabilizing an echo chamber. Drawing as I have on Christina Bicchieri’s work, Elzinga suggests these individuals can act like trendsetters and their deviation from the echo chamber’s beliefs and commitments can inspire others to do so as well. My proposal in this paper is compatible with Elzinga’s and I will show that the harmony ideal can play this depolarizing role too. I thank a reviewer for suggesting this alternative way of considering how echo chambers can become depolarized.</w:t>
      </w:r>
    </w:p>
  </w:endnote>
  <w:endnote w:id="30">
    <w:p w14:paraId="08C271ED" w14:textId="0F24177F"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{"citationID":"SNMbvPMz","properties":{"formattedCitation":"Kristin Voigt, \\uc0\\u8216{}Relational Equality and the Expressive Dimension of State Action\\uc0\\u8217{}:, {\\i{}Social Theory and Practice} 44, no. 3 (2018): 437\\uc0\\u8211{}67, https://doi.org/10.5840/soctheorpract201853038.","plainCitation":"Kristin Voigt, ‘Relational Equality and the Expressive Dimension of State Action’:, Social Theory and Practice 44, no. 3 (2018): 437–67, https://doi.org/10.5840/soctheorpract201853038.","noteIndex":23},"citationItems":[{"id":901,"uris":["http://zotero.org/users/local/oWzhknsy/items/NN27ZEEL"],"itemData":{"id":901,"type":"article-journal","abstract":"Expressive theories of state action seek to identify and assess the ‘meaning’ implicit in state action, such as legislation and public policies. In expressive theories developed by relational egalitarians, state action must ‘express’ equal concern and respect for citizens. However, it is unclear how precisely we can determine and assess the meaning of what states do. This paper considers how an expressive theory could be developed, given the commitments of a relational account of equality, and how such a theory would relate to relational egalitarianism more broadly. I suggest that expressive considerations should be tied more closely than they are in the current literature to agents’ attitudes and to their intentions. I discuss a range of real-world policies that are problematic for what they can be taken to express.","container-title":"Social Theory and Practice","DOI":"10.5840/soctheorpract201853038","ISSN":"0037-802X","issue":"3","language":"en","page":"437-467","source":"DOI.org (Crossref)","title":"Relational Equality and the Expressive Dimension of State Action:","title-short":"Relational Equality and the Expressive Dimension of State Action","volume":"44","author":[{"family":"Voigt","given":"Kristin"}],"issued":{"date-parts":[["2018"]]}}}],"schema":"https://github.com/citation-style-language/schema/raw/master/csl-citation.json"}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Kristin Voigt, ‘Relational Equality and the Expressive Dimension of State Action’, </w:t>
      </w:r>
      <w:r w:rsidRPr="009C67CC">
        <w:rPr>
          <w:rFonts w:ascii="Times" w:hAnsi="Times" w:cs="Calibri"/>
          <w:i/>
          <w:iCs/>
          <w:lang w:val="en-GB"/>
        </w:rPr>
        <w:t>Social Theory and Practice</w:t>
      </w:r>
      <w:r w:rsidRPr="009C67CC">
        <w:rPr>
          <w:rFonts w:ascii="Times" w:hAnsi="Times" w:cs="Calibri"/>
          <w:lang w:val="en-GB"/>
        </w:rPr>
        <w:t xml:space="preserve"> 44, no. 3 (2018): 437–67, https://doi.org/10.5840/soctheorpract201853038.</w:t>
      </w:r>
      <w:r w:rsidRPr="009C67CC">
        <w:rPr>
          <w:rFonts w:ascii="Times" w:hAnsi="Times"/>
        </w:rPr>
        <w:fldChar w:fldCharType="end"/>
      </w:r>
    </w:p>
  </w:endnote>
  <w:endnote w:id="31">
    <w:p w14:paraId="2E2D5432" w14:textId="77777777" w:rsidR="00B92230" w:rsidRPr="009C67CC" w:rsidRDefault="00B92230" w:rsidP="00B92230">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 xml:space="preserve">I thank a reviewer for helping me to identify the contrast between these views more precisely. No doubt there is much more to say about these views, but my object in the paper is to discuss an alternative view. </w:t>
      </w:r>
    </w:p>
  </w:endnote>
  <w:endnote w:id="32">
    <w:p w14:paraId="5D05BFCF" w14:textId="4038A5CE"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{"citationID":"Wqdb0lso","properties":{"formattedCitation":"Elizabeth\\uc0\\u160{}S. Anderson, \\uc0\\u8216{}What Is the Point of Equality?\\uc0\\u8217{}, {\\i{}Ethics} 109, no. 2 (January 1999): 287\\uc0\\u8211{}337, https://doi.org/10.1086/233897; Elizabeth S. Anderson, \\uc0\\u8216{}Toward a Non-Ideal, Relational Methodology for Political Philosophy: Comments on Schwartzman\\uc0\\u8217{}s {\\i{}Challenging Liberalism}\\uc0\\u8217{}, {\\i{}Hypatia} 24, no. 4 (2009): 130\\uc0\\u8211{}45, https://doi.org/10.1111/j.1527-2001.2009.01062.x.","plainCitation":"Elizabeth S. Anderson, ‘What Is the Point of Equality?’, Ethics 109, no. 2 (January 1999): 287–337, https://doi.org/10.1086/233897; Elizabeth S. Anderson, ‘Toward a Non-Ideal, Relational Methodology for Political Philosophy: Comments on Schwartzman’s Challenging Liberalism’, Hypatia 24, no. 4 (2009): 130–45, https://doi.org/10.1111/j.1527-2001.2009.01062.x.","noteIndex":25},"citationItems":[{"id":897,"uris":["http://zotero.org/users/local/oWzhknsy/items/9NVD9WQ2"],"itemData":{"id":897,"type":"article-journal","container-title":"Ethics","DOI":"10.1086/233897","ISSN":"0014-1704, 1539-297X","issue":"2","journalAbbreviation":"Ethics","language":"en","page":"287-337","source":"DOI.org (Crossref)","title":"What Is the Point of Equality?","volume":"109","author":[{"family":"Anderson","given":"Elizabeth S."}],"issued":{"date-parts":[["1999",1]]}}},{"id":899,"uris":["http://zotero.org/users/local/oWzhknsy/items/7HVU9UP5"],"itemData":{"id":899,"type":"article-journal","container-title":"Hypatia","DOI":"10.1111/j.1527-2001.2009.01062.x","ISSN":"0887-5367, 1527-2001","issue":"4","journalAbbreviation":"Hypatia","language":"en","page":"130-145","source":"DOI.org (Crossref)","title":"Toward a Non-Ideal, Relational Methodology for Political Philosophy: Comments on Schwartzman's &lt;i&gt;Challenging Liberalism&lt;/i&gt;","title-short":"Toward a Non-Ideal, Relational Methodology for Political Philosophy","volume":"24","author":[{"family":"Anderson","given":"Elizabeth S."}],"issued":{"date-parts":[["2009"]]}}}],"schema":"https://github.com/citation-style-language/schema/raw/master/csl-citation.json"}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Elizabeth S. Anderson, ‘What Is the Point of Equality?’, </w:t>
      </w:r>
      <w:r w:rsidRPr="009C67CC">
        <w:rPr>
          <w:rFonts w:ascii="Times" w:hAnsi="Times" w:cs="Calibri"/>
          <w:i/>
          <w:iCs/>
          <w:lang w:val="en-GB"/>
        </w:rPr>
        <w:t>Ethics</w:t>
      </w:r>
      <w:r w:rsidRPr="009C67CC">
        <w:rPr>
          <w:rFonts w:ascii="Times" w:hAnsi="Times" w:cs="Calibri"/>
          <w:lang w:val="en-GB"/>
        </w:rPr>
        <w:t xml:space="preserve"> 109, no. 2 (January 1999): 287–337, https://doi.org/10.1086/233897; Elizabeth S. Anderson, ‘Toward a Non-Ideal, Relational Methodology for Political Philosophy: Comments on Schwartzman’s </w:t>
      </w:r>
      <w:r w:rsidRPr="009C67CC">
        <w:rPr>
          <w:rFonts w:ascii="Times" w:hAnsi="Times" w:cs="Calibri"/>
          <w:i/>
          <w:iCs/>
          <w:lang w:val="en-GB"/>
        </w:rPr>
        <w:t>Challenging Liberalism</w:t>
      </w:r>
      <w:r w:rsidRPr="009C67CC">
        <w:rPr>
          <w:rFonts w:ascii="Times" w:hAnsi="Times" w:cs="Calibri"/>
          <w:lang w:val="en-GB"/>
        </w:rPr>
        <w:t xml:space="preserve">’, </w:t>
      </w:r>
      <w:r w:rsidRPr="009C67CC">
        <w:rPr>
          <w:rFonts w:ascii="Times" w:hAnsi="Times" w:cs="Calibri"/>
          <w:i/>
          <w:iCs/>
          <w:lang w:val="en-GB"/>
        </w:rPr>
        <w:t>Hypatia</w:t>
      </w:r>
      <w:r w:rsidRPr="009C67CC">
        <w:rPr>
          <w:rFonts w:ascii="Times" w:hAnsi="Times" w:cs="Calibri"/>
          <w:lang w:val="en-GB"/>
        </w:rPr>
        <w:t xml:space="preserve"> 24, no. 4 (2009): 130–45, https://doi.org/10.1111/j.1527-2001.2009.01062.x.</w:t>
      </w:r>
      <w:r w:rsidRPr="009C67CC">
        <w:rPr>
          <w:rFonts w:ascii="Times" w:hAnsi="Times"/>
        </w:rPr>
        <w:fldChar w:fldCharType="end"/>
      </w:r>
    </w:p>
  </w:endnote>
  <w:endnote w:id="33">
    <w:p w14:paraId="6E501375" w14:textId="75701A8D" w:rsidR="007D090E" w:rsidRPr="009C67CC" w:rsidRDefault="007D090E">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0678FC" w:rsidRPr="009C67CC">
        <w:rPr>
          <w:rFonts w:ascii="Times" w:hAnsi="Times"/>
        </w:rPr>
        <w:instrText xml:space="preserve"> ADDIN ZOTERO_ITEM CSL_CITATION {"citationID":"iM2oi1VQ","properties":{"formattedCitation":"Chenyang Li, {\\i{}The Confucian Philosophy of Harmony}, Routledge Studies in Asian Religion and Philosophy (Oxford,: Routledge, 2014); Chenyang Li, \\uc0\\u8216{}Active and Passive Harmony\\uc0\\u8217{}, in {\\i{}Harmony in Chinese Thought: A Philosophical Introduction}, ed. Chenyang Li, Hang Kwok Sai, and During Dascha (Rowman &amp; Littlefield Publishers, 2021), 41\\uc0\\u8211{}56.","plainCitation":"Chenyang Li, The Confucian Philosophy of Harmony, Routledge Studies in Asian Religion and Philosophy (Oxford,: Routledge, 2014); Chenyang Li, ‘Active and Passive Harmony’, in Harmony in Chinese Thought: A Philosophical Introduction, ed. Chenyang Li, Hang Kwok Sai, and During Dascha (Rowman &amp; Littlefield Publishers, 2021), 41–56.","dontUpdate":true,"noteIndex":33},"citationItems":[{"id":920,"uris":["http://zotero.org/users/local/oWzhknsy/items/I7BRHQAW"],"itemData":{"id":920,"type":"book","collection-title":"Routledge Studies in Asian Religion and Philosophy","event-place":"Oxford,","publisher":"Routledge","publisher-place":"Oxford,","title":"The Confucian Philosophy of Harmony","author":[{"family":"Li","given":"Chenyang"}],"issued":{"date-parts":[["2014"]]}}},{"id":1336,"uris":["http://zotero.org/users/local/oWzhknsy/items/H4K2DE3G"],"itemData":{"id":1336,"type":"chapter","container-title":"Harmony in Chinese Thought: A Philosophical Introduction","page":"41-56","publisher":"Rowman &amp; Littlefield Publishers","title":"Active and Passive Harmony","author":[{"family":"Li","given":"Chenyang"}],"editor":[{"family":"Li","given":"Chenyang"},{"family":"Kwok Sai","given":"Hang"},{"family":"Dascha","given":"During"}],"issued":{"date-parts":[["2021"]]}}}],"schema":"https://github.com/citation-style-language/schema/raw/master/csl-citation.json"} </w:instrText>
      </w:r>
      <w:r w:rsidRPr="009C67CC">
        <w:rPr>
          <w:rFonts w:ascii="Times" w:hAnsi="Times"/>
        </w:rPr>
        <w:fldChar w:fldCharType="separate"/>
      </w:r>
      <w:proofErr w:type="spellStart"/>
      <w:r w:rsidRPr="009C67CC">
        <w:rPr>
          <w:rFonts w:ascii="Times" w:hAnsi="Times" w:cs="Calibri"/>
          <w:lang w:val="en-GB"/>
        </w:rPr>
        <w:t>Chenyang</w:t>
      </w:r>
      <w:proofErr w:type="spellEnd"/>
      <w:r w:rsidRPr="009C67CC">
        <w:rPr>
          <w:rFonts w:ascii="Times" w:hAnsi="Times" w:cs="Calibri"/>
          <w:lang w:val="en-GB"/>
        </w:rPr>
        <w:t xml:space="preserve"> Li, </w:t>
      </w:r>
      <w:r w:rsidRPr="009C67CC">
        <w:rPr>
          <w:rFonts w:ascii="Times" w:hAnsi="Times" w:cs="Calibri"/>
          <w:i/>
          <w:iCs/>
          <w:lang w:val="en-GB"/>
        </w:rPr>
        <w:t>The Confucian Philosophy of Harmony</w:t>
      </w:r>
      <w:r w:rsidRPr="009C67CC">
        <w:rPr>
          <w:rFonts w:ascii="Times" w:hAnsi="Times" w:cs="Calibri"/>
          <w:lang w:val="en-GB"/>
        </w:rPr>
        <w:t xml:space="preserve">, Routledge Studies in Asian Religion and Philosophy (Oxford, Routledge, 2014); </w:t>
      </w:r>
      <w:proofErr w:type="spellStart"/>
      <w:r w:rsidRPr="009C67CC">
        <w:rPr>
          <w:rFonts w:ascii="Times" w:hAnsi="Times" w:cs="Calibri"/>
          <w:lang w:val="en-GB"/>
        </w:rPr>
        <w:t>Chenyang</w:t>
      </w:r>
      <w:proofErr w:type="spellEnd"/>
      <w:r w:rsidRPr="009C67CC">
        <w:rPr>
          <w:rFonts w:ascii="Times" w:hAnsi="Times" w:cs="Calibri"/>
          <w:lang w:val="en-GB"/>
        </w:rPr>
        <w:t xml:space="preserve"> Li, ‘Active and Passive Harmony’, in </w:t>
      </w:r>
      <w:r w:rsidRPr="009C67CC">
        <w:rPr>
          <w:rFonts w:ascii="Times" w:hAnsi="Times" w:cs="Calibri"/>
          <w:i/>
          <w:iCs/>
          <w:lang w:val="en-GB"/>
        </w:rPr>
        <w:t>Harmony in Chinese Thought: A Philosophical Introduction</w:t>
      </w:r>
      <w:r w:rsidRPr="009C67CC">
        <w:rPr>
          <w:rFonts w:ascii="Times" w:hAnsi="Times" w:cs="Calibri"/>
          <w:lang w:val="en-GB"/>
        </w:rPr>
        <w:t xml:space="preserve">, ed. </w:t>
      </w:r>
      <w:proofErr w:type="spellStart"/>
      <w:r w:rsidRPr="009C67CC">
        <w:rPr>
          <w:rFonts w:ascii="Times" w:hAnsi="Times" w:cs="Calibri"/>
          <w:lang w:val="en-GB"/>
        </w:rPr>
        <w:t>Chenyang</w:t>
      </w:r>
      <w:proofErr w:type="spellEnd"/>
      <w:r w:rsidRPr="009C67CC">
        <w:rPr>
          <w:rFonts w:ascii="Times" w:hAnsi="Times" w:cs="Calibri"/>
          <w:lang w:val="en-GB"/>
        </w:rPr>
        <w:t xml:space="preserve"> Li, Hang Kwok Sai, and During </w:t>
      </w:r>
      <w:proofErr w:type="spellStart"/>
      <w:r w:rsidRPr="009C67CC">
        <w:rPr>
          <w:rFonts w:ascii="Times" w:hAnsi="Times" w:cs="Calibri"/>
          <w:lang w:val="en-GB"/>
        </w:rPr>
        <w:t>Dascha</w:t>
      </w:r>
      <w:proofErr w:type="spellEnd"/>
      <w:r w:rsidRPr="009C67CC">
        <w:rPr>
          <w:rFonts w:ascii="Times" w:hAnsi="Times" w:cs="Calibri"/>
          <w:lang w:val="en-GB"/>
        </w:rPr>
        <w:t xml:space="preserve"> (Rowman &amp; Littlefield Publishers, 2021), 41–56.</w:t>
      </w:r>
      <w:r w:rsidRPr="009C67CC">
        <w:rPr>
          <w:rFonts w:ascii="Times" w:hAnsi="Times"/>
        </w:rPr>
        <w:fldChar w:fldCharType="end"/>
      </w:r>
      <w:r w:rsidRPr="009C67CC">
        <w:rPr>
          <w:rFonts w:ascii="Times" w:hAnsi="Times"/>
          <w:lang w:val="en-US"/>
        </w:rPr>
        <w:t xml:space="preserve"> </w:t>
      </w:r>
      <w:r w:rsidRPr="009C67CC">
        <w:rPr>
          <w:rFonts w:ascii="Times" w:hAnsi="Times"/>
          <w:lang w:val="en-US"/>
        </w:rPr>
        <w:t xml:space="preserve">The kind of view I discuss here might be better described as </w:t>
      </w:r>
      <w:r w:rsidRPr="009C67CC">
        <w:rPr>
          <w:rFonts w:ascii="Times" w:hAnsi="Times"/>
          <w:i/>
          <w:iCs/>
          <w:lang w:val="en-US"/>
        </w:rPr>
        <w:t>active harmony</w:t>
      </w:r>
      <w:r w:rsidRPr="009C67CC">
        <w:rPr>
          <w:rFonts w:ascii="Times" w:hAnsi="Times"/>
          <w:lang w:val="en-US"/>
        </w:rPr>
        <w:t xml:space="preserve">, which </w:t>
      </w:r>
      <w:proofErr w:type="spellStart"/>
      <w:r w:rsidRPr="009C67CC">
        <w:rPr>
          <w:rFonts w:ascii="Times" w:hAnsi="Times"/>
          <w:lang w:val="en-US"/>
        </w:rPr>
        <w:t>Chenyang</w:t>
      </w:r>
      <w:proofErr w:type="spellEnd"/>
      <w:r w:rsidRPr="009C67CC">
        <w:rPr>
          <w:rFonts w:ascii="Times" w:hAnsi="Times"/>
          <w:lang w:val="en-US"/>
        </w:rPr>
        <w:t xml:space="preserve"> </w:t>
      </w:r>
      <w:r w:rsidRPr="009C67CC">
        <w:rPr>
          <w:rFonts w:ascii="Times" w:hAnsi="Times"/>
          <w:lang w:val="en-US"/>
        </w:rPr>
        <w:fldChar w:fldCharType="begin"/>
      </w:r>
      <w:r w:rsidR="000678FC" w:rsidRPr="009C67CC">
        <w:rPr>
          <w:rFonts w:ascii="Times" w:hAnsi="Times"/>
          <w:lang w:val="en-US"/>
        </w:rPr>
        <w:instrText xml:space="preserve"> ADDIN ZOTERO_ITEM CSL_CITATION {"citationID":"KidzbzTh","properties":{"formattedCitation":"(Li, 2021)","plainCitation":"(Li, 2021)","dontUpdate":true,"noteIndex":33},"citationItems":[{"id":1336,"uris":["http://zotero.org/users/local/oWzhknsy/items/H4K2DE3G"],"itemData":{"id":1336,"type":"chapter","container-title":"Harmony in Chinese Thought: A Philosophical Introduction","page":"41-56","publisher":"Rowman &amp; Littlefield Publishers","title":"Active and Passive Harmony","author":[{"family":"Li","given":"Chenyang"}],"editor":[{"family":"Li","given":"Chenyang"},{"family":"Kwok Sai","given":"Hang"},{"family":"Dascha","given":"During"}],"issued":{"date-parts":[["2021"]]}}}],"schema":"https://github.com/citation-style-language/schema/raw/master/csl-citation.json"} </w:instrText>
      </w:r>
      <w:r w:rsidRPr="009C67CC">
        <w:rPr>
          <w:rFonts w:ascii="Times" w:hAnsi="Times"/>
          <w:lang w:val="en-US"/>
        </w:rPr>
        <w:fldChar w:fldCharType="separate"/>
      </w:r>
      <w:r w:rsidRPr="009C67CC">
        <w:rPr>
          <w:rFonts w:ascii="Times" w:hAnsi="Times"/>
          <w:noProof/>
          <w:lang w:val="en-US"/>
        </w:rPr>
        <w:t>Li (2021)</w:t>
      </w:r>
      <w:r w:rsidRPr="009C67CC">
        <w:rPr>
          <w:rFonts w:ascii="Times" w:hAnsi="Times"/>
          <w:lang w:val="en-US"/>
        </w:rPr>
        <w:fldChar w:fldCharType="end"/>
      </w:r>
      <w:r w:rsidRPr="009C67CC">
        <w:rPr>
          <w:rFonts w:ascii="Times" w:hAnsi="Times"/>
          <w:lang w:val="en-US"/>
        </w:rPr>
        <w:t xml:space="preserve"> describes as a constructive engagement with difference as opposed to </w:t>
      </w:r>
      <w:r w:rsidRPr="009C67CC">
        <w:rPr>
          <w:rFonts w:ascii="Times" w:hAnsi="Times"/>
          <w:i/>
          <w:iCs/>
          <w:lang w:val="en-US"/>
        </w:rPr>
        <w:t xml:space="preserve">passive harmony </w:t>
      </w:r>
      <w:r w:rsidRPr="009C67CC">
        <w:rPr>
          <w:rFonts w:ascii="Times" w:hAnsi="Times"/>
          <w:lang w:val="en-US"/>
        </w:rPr>
        <w:t>which is a peaceful co-existence involving little interaction with those whom we disagree with</w:t>
      </w:r>
    </w:p>
  </w:endnote>
  <w:endnote w:id="34">
    <w:p w14:paraId="34746FBF" w14:textId="7D7D9F40"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{"citationID":"XvtIKv5X","properties":{"formattedCitation":"Nolan McCarty, {\\i{}Polarization: What Everyone Needs to Know} (Oxford: Oxford University Press, 2019).","plainCitation":"Nolan McCarty, Polarization: What Everyone Needs to Know (Oxford: Oxford University Press, 2019).","noteIndex":27},"citationItems":[{"id":320,"uris":["http://zotero.org/users/local/oWzhknsy/items/R2R4DD3W"],"itemData":{"id":320,"type":"book","event-place":"Oxford","publisher":"Oxford University Press","publisher-place":"Oxford","title":"Polarization: What Everyone Needs to Know","author":[{"family":"McCarty","given":"Nolan"}],"issued":{"date-parts":[["2019"]]}}}],"schema":"https://github.com/citation-style-language/schema/raw/master/csl-citation.json"}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Nolan McCarty, </w:t>
      </w:r>
      <w:r w:rsidRPr="009C67CC">
        <w:rPr>
          <w:rFonts w:ascii="Times" w:hAnsi="Times" w:cs="Calibri"/>
          <w:i/>
          <w:iCs/>
          <w:lang w:val="en-GB"/>
        </w:rPr>
        <w:t>Polarization: What Everyone Needs to Know</w:t>
      </w:r>
      <w:r w:rsidRPr="009C67CC">
        <w:rPr>
          <w:rFonts w:ascii="Times" w:hAnsi="Times" w:cs="Calibri"/>
          <w:lang w:val="en-GB"/>
        </w:rPr>
        <w:t xml:space="preserve"> (Oxford: Oxford University Press, 2019).</w:t>
      </w:r>
      <w:r w:rsidRPr="009C67CC">
        <w:rPr>
          <w:rFonts w:ascii="Times" w:hAnsi="Times"/>
        </w:rPr>
        <w:fldChar w:fldCharType="end"/>
      </w:r>
    </w:p>
  </w:endnote>
  <w:endnote w:id="35">
    <w:p w14:paraId="1CBB24D5" w14:textId="3A7CC4D2" w:rsidR="00032CF6" w:rsidRPr="009C67CC" w:rsidRDefault="00032CF6">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0678FC" w:rsidRPr="009C67CC">
        <w:rPr>
          <w:rFonts w:ascii="Times" w:hAnsi="Times"/>
        </w:rPr>
        <w:instrText xml:space="preserve"> ADDIN ZOTERO_ITEM CSL_CITATION {"citationID":"T8oJQHfW","properties":{"formattedCitation":"Robert Talisse, {\\i{}Sustaining Democracy: What We Owe to the Other Side} (Oxford: Oxford University Press, 2021).","plainCitation":"Robert Talisse, Sustaining Democracy: What We Owe to the Other Side (Oxford: Oxford University Press, 2021).","noteIndex":35},"citationItems":[{"id":698,"uris":["http://zotero.org/users/local/oWzhknsy/items/APJMASF3"],"itemData":{"id":698,"type":"book","event-place":"Oxford","publisher":"Oxford University Press","publisher-place":"Oxford","title":"Sustaining Democracy: What We Owe to the Other Side","author":[{"family":"Talisse","given":"Robert"}],"issued":{"date-parts":[["2021"]]}}}],"schema":"https://github.com/citation-style-language/schema/raw/master/csl-citation.json"} </w:instrText>
      </w:r>
      <w:r w:rsidRPr="009C67CC">
        <w:rPr>
          <w:rFonts w:ascii="Times" w:hAnsi="Times"/>
        </w:rPr>
        <w:fldChar w:fldCharType="separate"/>
      </w:r>
      <w:r w:rsidR="000678FC" w:rsidRPr="009C67CC">
        <w:rPr>
          <w:rFonts w:ascii="Times" w:hAnsi="Times" w:cs="Calibri"/>
          <w:lang w:val="en-GB"/>
        </w:rPr>
        <w:t xml:space="preserve">Robert </w:t>
      </w:r>
      <w:proofErr w:type="spellStart"/>
      <w:r w:rsidR="000678FC" w:rsidRPr="009C67CC">
        <w:rPr>
          <w:rFonts w:ascii="Times" w:hAnsi="Times" w:cs="Calibri"/>
          <w:lang w:val="en-GB"/>
        </w:rPr>
        <w:t>Talisse</w:t>
      </w:r>
      <w:proofErr w:type="spellEnd"/>
      <w:r w:rsidR="000678FC" w:rsidRPr="009C67CC">
        <w:rPr>
          <w:rFonts w:ascii="Times" w:hAnsi="Times" w:cs="Calibri"/>
          <w:lang w:val="en-GB"/>
        </w:rPr>
        <w:t xml:space="preserve">, </w:t>
      </w:r>
      <w:r w:rsidR="000678FC" w:rsidRPr="009C67CC">
        <w:rPr>
          <w:rFonts w:ascii="Times" w:hAnsi="Times" w:cs="Calibri"/>
          <w:i/>
          <w:iCs/>
          <w:lang w:val="en-GB"/>
        </w:rPr>
        <w:t>Sustaining Democracy: What We Owe to the Other Side</w:t>
      </w:r>
      <w:r w:rsidR="000678FC" w:rsidRPr="009C67CC">
        <w:rPr>
          <w:rFonts w:ascii="Times" w:hAnsi="Times" w:cs="Calibri"/>
          <w:lang w:val="en-GB"/>
        </w:rPr>
        <w:t xml:space="preserve"> (Oxford: Oxford University Press, 2021).</w:t>
      </w:r>
      <w:r w:rsidRPr="009C67CC">
        <w:rPr>
          <w:rFonts w:ascii="Times" w:hAnsi="Times"/>
        </w:rPr>
        <w:fldChar w:fldCharType="end"/>
      </w:r>
    </w:p>
  </w:endnote>
  <w:endnote w:id="36">
    <w:p w14:paraId="4AFFC5F1" w14:textId="26D41734" w:rsidR="00142104" w:rsidRPr="009C67CC" w:rsidRDefault="00142104">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{"citationID":"J547fatc","properties":{"formattedCitation":"Talisse, 76.","plainCitation":"Talisse, 76.","noteIndex":36},"citationItems":[{"id":698,"uris":["http://zotero.org/users/local/oWzhknsy/items/APJMASF3"],"itemData":{"id":698,"type":"book","event-place":"Oxford","publisher":"Oxford University Press","publisher-place":"Oxford","title":"Sustaining Democracy: What We Owe to the Other Side","author":[{"family":"Talisse","given":"Robert"}],"issued":{"date-parts":[["2021"]]}},"locator":"76"}],"schema":"https://github.com/citation-style-language/schema/raw/master/csl-citation.json"} </w:instrText>
      </w:r>
      <w:r w:rsidRPr="009C67CC">
        <w:rPr>
          <w:rFonts w:ascii="Times" w:hAnsi="Times"/>
        </w:rPr>
        <w:fldChar w:fldCharType="separate"/>
      </w:r>
      <w:r w:rsidRPr="009C67CC">
        <w:rPr>
          <w:rFonts w:ascii="Times" w:hAnsi="Times"/>
          <w:noProof/>
        </w:rPr>
        <w:t xml:space="preserve">Talisse, </w:t>
      </w:r>
      <w:r w:rsidR="009C67CC">
        <w:rPr>
          <w:rFonts w:ascii="Times" w:hAnsi="Times"/>
          <w:i/>
          <w:iCs/>
          <w:noProof/>
          <w:lang w:val="en-US"/>
        </w:rPr>
        <w:t xml:space="preserve">Sustaining </w:t>
      </w:r>
      <w:r w:rsidR="009C67CC" w:rsidRPr="009C67CC">
        <w:rPr>
          <w:rFonts w:ascii="Times" w:hAnsi="Times"/>
          <w:noProof/>
          <w:lang w:val="en-US"/>
        </w:rPr>
        <w:t>Democracy</w:t>
      </w:r>
      <w:r w:rsidR="009C67CC">
        <w:rPr>
          <w:rFonts w:ascii="Times" w:hAnsi="Times"/>
          <w:noProof/>
          <w:lang w:val="en-US"/>
        </w:rPr>
        <w:t xml:space="preserve">, </w:t>
      </w:r>
      <w:r w:rsidRPr="009C67CC">
        <w:rPr>
          <w:rFonts w:ascii="Times" w:hAnsi="Times"/>
          <w:noProof/>
        </w:rPr>
        <w:t>76.</w:t>
      </w:r>
      <w:r w:rsidRPr="009C67CC">
        <w:rPr>
          <w:rFonts w:ascii="Times" w:hAnsi="Times"/>
        </w:rPr>
        <w:fldChar w:fldCharType="end"/>
      </w:r>
      <w:r w:rsidRPr="009C67CC">
        <w:rPr>
          <w:rFonts w:ascii="Times" w:hAnsi="Times"/>
          <w:lang w:val="en-US"/>
        </w:rPr>
        <w:t xml:space="preserve"> </w:t>
      </w:r>
      <w:r w:rsidRPr="009C67CC">
        <w:rPr>
          <w:rFonts w:ascii="Times" w:hAnsi="Times"/>
          <w:lang w:val="en-US"/>
        </w:rPr>
        <w:t xml:space="preserve">Interestingly, recent research also shows that people think their political opponents are much stupider than they are </w:t>
      </w:r>
      <w:r w:rsidRPr="009C67CC">
        <w:rPr>
          <w:rFonts w:ascii="Times" w:hAnsi="Times"/>
          <w:lang w:val="en-US"/>
        </w:rPr>
        <w:fldChar w:fldCharType="begin"/>
      </w:r>
      <w:r w:rsidR="00B40E01" w:rsidRPr="009C67CC">
        <w:rPr>
          <w:rFonts w:ascii="Times" w:hAnsi="Times"/>
          <w:lang w:val="en-US"/>
        </w:rPr>
        <w:instrText xml:space="preserve"> ADDIN ZOTERO_ITEM CSL_CITATION {"citationID":"ffHg20NC","properties":{"formattedCitation":"Rachel Hartman, Neil Hester, and Kurt Gray, \\uc0\\u8216{}People See Political Opponents as More Stupid Than Evil\\uc0\\u8217{}, {\\i{}Personality and Social Psychology Bulletin} 49, no. 7 (2023): 1014\\uc0\\u8211{}27.","plainCitation":"Rachel Hartman, Neil Hester, and Kurt Gray, ‘People See Political Opponents as More Stupid Than Evil’, Personality and Social Psychology Bulletin 49, no. 7 (2023): 1014–27.","noteIndex":36},"citationItems":[{"id":919,"uris":["http://zotero.org/users/local/oWzhknsy/items/Z8CHINNT"],"itemData":{"id":919,"type":"article-journal","abstract":"Affective polarization is a rising threat to political discourse and democracy. Public figures have expressed that “conservatives think liberals are stupid, and liberals think conservatives are evil.” However, four studies (N = 1,660)—including a representative sample—reveal evidence that both sides view political opponents as more unintelligent than immoral. Perceiving the other side as “more stupid than evil” occurs both in general judgments (Studies 1, 3, and 4) and regarding specific issues (Study 2). Study 4 also examines “meta-perceptions” of how Democrats and Republicans disparage one another, revealing that people correctly perceive that both Democrats and Republicans see each other as more unintelligent than immoral, although they exaggerate the extent of this negativity. These studies clarify the way everyday partisans view each other, an important step in designing effective interventions to reduce political animosity.","container-title":"Personality and Social Psychology Bulletin","issue":"7","language":"en","page":"1014-1027","source":"Zotero","title":"People See Political Opponents as More Stupid Than Evil","volume":"49","author":[{"family":"Hartman","given":"Rachel"},{"family":"Hester","given":"Neil"},{"family":"Gray","given":"Kurt"}],"issued":{"date-parts":[["2023"]]}}}],"schema":"https://github.com/citation-style-language/schema/raw/master/csl-citation.json"} </w:instrText>
      </w:r>
      <w:r w:rsidRPr="009C67CC">
        <w:rPr>
          <w:rFonts w:ascii="Times" w:hAnsi="Times"/>
          <w:lang w:val="en-US"/>
        </w:rPr>
        <w:fldChar w:fldCharType="separate"/>
      </w:r>
      <w:r w:rsidRPr="009C67CC">
        <w:rPr>
          <w:rFonts w:ascii="Times" w:hAnsi="Times" w:cs="Times New Roman"/>
          <w:lang w:val="en-GB"/>
        </w:rPr>
        <w:t xml:space="preserve">Rachel Hartman, Neil Hester, and Kurt Gray, ‘People See Political Opponents as More Stupid Than Evil’, </w:t>
      </w:r>
      <w:r w:rsidRPr="009C67CC">
        <w:rPr>
          <w:rFonts w:ascii="Times" w:hAnsi="Times" w:cs="Times New Roman"/>
          <w:i/>
          <w:iCs/>
          <w:lang w:val="en-GB"/>
        </w:rPr>
        <w:t>Personality and Social Psychology Bulletin</w:t>
      </w:r>
      <w:r w:rsidRPr="009C67CC">
        <w:rPr>
          <w:rFonts w:ascii="Times" w:hAnsi="Times" w:cs="Times New Roman"/>
          <w:lang w:val="en-GB"/>
        </w:rPr>
        <w:t xml:space="preserve"> 49, no. 7 (2023): 1014–27.</w:t>
      </w:r>
      <w:r w:rsidRPr="009C67CC">
        <w:rPr>
          <w:rFonts w:ascii="Times" w:hAnsi="Times"/>
        </w:rPr>
        <w:fldChar w:fldCharType="end"/>
      </w:r>
    </w:p>
  </w:endnote>
  <w:endnote w:id="37">
    <w:p w14:paraId="1F6AD387" w14:textId="77777777" w:rsidR="00B92230" w:rsidRPr="009C67CC" w:rsidRDefault="00B92230" w:rsidP="00B92230">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 xml:space="preserve">Again, this is not to ignore the moral responsibility of social media corporations, but to discuss the individual responsibility to deal with others in a civil manner, or so I argue throughout. </w:t>
      </w:r>
    </w:p>
  </w:endnote>
  <w:endnote w:id="38">
    <w:p w14:paraId="5F28310D" w14:textId="6ECFB239" w:rsidR="00B40E01" w:rsidRPr="009C67CC" w:rsidRDefault="00B40E0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4D3292" w:rsidRPr="009C67CC">
        <w:rPr>
          <w:rFonts w:ascii="Times" w:hAnsi="Times"/>
        </w:rPr>
        <w:instrText xml:space="preserve"> ADDIN ZOTERO_ITEM CSL_CITATION {"citationID":"kz1IBNqU","properties":{"formattedCitation":"Confucius.","plainCitation":"Confucius.","dontUpdate":true,"noteIndex":38},"citationItems":[{"id":533,"uris":["http://zotero.org/users/local/oWzhknsy/items/65TSILQ2"],"itemData":{"id":533,"type":"book","event-place":"New York","publisher":"Penguin Books","publisher-place":"New York","title":"The Analects (Lunyu): Translated with an introduction and Commentary by Annping Chin","author":[{"family":"Confucius","given":""}],"translator":[{"family":"Chin","given":"Annping"}],"issued":{"date-parts":[["2014"]]}}}],"schema":"https://github.com/citation-style-language/schema/raw/master/csl-citation.json"} </w:instrText>
      </w:r>
      <w:r w:rsidRPr="009C67CC">
        <w:rPr>
          <w:rFonts w:ascii="Times" w:hAnsi="Times"/>
        </w:rPr>
        <w:fldChar w:fldCharType="separate"/>
      </w:r>
      <w:r w:rsidRPr="009C67CC">
        <w:rPr>
          <w:rFonts w:ascii="Times" w:hAnsi="Times"/>
          <w:noProof/>
        </w:rPr>
        <w:t>Confucius</w:t>
      </w:r>
      <w:r w:rsidRPr="009C67CC">
        <w:rPr>
          <w:rFonts w:ascii="Times" w:hAnsi="Times"/>
        </w:rPr>
        <w:fldChar w:fldCharType="end"/>
      </w:r>
      <w:r w:rsidRPr="009C67CC">
        <w:rPr>
          <w:rFonts w:ascii="Times" w:hAnsi="Times"/>
          <w:lang w:val="en-US"/>
        </w:rPr>
        <w:t xml:space="preserve">, </w:t>
      </w:r>
      <w:r w:rsidRPr="009C67CC">
        <w:rPr>
          <w:rFonts w:ascii="Times" w:hAnsi="Times"/>
          <w:i/>
          <w:iCs/>
          <w:lang w:val="en-US"/>
        </w:rPr>
        <w:t>The Analects</w:t>
      </w:r>
      <w:r w:rsidRPr="009C67CC">
        <w:rPr>
          <w:rFonts w:ascii="Times" w:hAnsi="Times"/>
          <w:lang w:val="en-US"/>
        </w:rPr>
        <w:t xml:space="preserve">, </w:t>
      </w:r>
      <w:r w:rsidRPr="009C67CC">
        <w:rPr>
          <w:rFonts w:ascii="Times" w:hAnsi="Times"/>
          <w:lang w:val="en-US"/>
        </w:rPr>
        <w:t>4.17</w:t>
      </w:r>
      <w:r w:rsidRPr="009C67CC">
        <w:rPr>
          <w:rFonts w:ascii="Times" w:hAnsi="Times"/>
          <w:lang w:val="en-US"/>
        </w:rPr>
        <w:t>.</w:t>
      </w:r>
    </w:p>
  </w:endnote>
  <w:endnote w:id="39">
    <w:p w14:paraId="45ED3EE2" w14:textId="7ED79757"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{"citationID":"gSpIuvQ6","properties":{"formattedCitation":"J.M. Kilner and R.N. Lemon, \\uc0\\u8216{}What We Know Currently about Mirror Neurons\\uc0\\u8217{}, {\\i{}Current Biology} 23, no. 23 (2013): R1057\\uc0\\u8211{}62, https://doi.org/10.1016/j.cub.2013.10.051.","plainCitation":"J.M. Kilner and R.N. Lemon, ‘What We Know Currently about Mirror Neurons’, Current Biology 23, no. 23 (2013): R1057–62, https://doi.org/10.1016/j.cub.2013.10.051.","noteIndex":30},"citationItems":[{"id":922,"uris":["http://zotero.org/users/local/oWzhknsy/items/57D4M59T"],"itemData":{"id":922,"type":"article-journal","container-title":"Current Biology","DOI":"10.1016/j.cub.2013.10.051","ISSN":"09609822","issue":"23","journalAbbreviation":"Current Biology","language":"en","page":"R1057-R1062","source":"DOI.org (Crossref)","title":"What We Know Currently about Mirror Neurons","volume":"23","author":[{"family":"Kilner","given":"J.M."},{"family":"Lemon","given":"R.N."}],"issued":{"date-parts":[["2013"]]}}}],"schema":"https://github.com/citation-style-language/schema/raw/master/csl-citation.json"}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J.M. </w:t>
      </w:r>
      <w:proofErr w:type="spellStart"/>
      <w:r w:rsidRPr="009C67CC">
        <w:rPr>
          <w:rFonts w:ascii="Times" w:hAnsi="Times" w:cs="Calibri"/>
          <w:lang w:val="en-GB"/>
        </w:rPr>
        <w:t>Kilner</w:t>
      </w:r>
      <w:proofErr w:type="spellEnd"/>
      <w:r w:rsidRPr="009C67CC">
        <w:rPr>
          <w:rFonts w:ascii="Times" w:hAnsi="Times" w:cs="Calibri"/>
          <w:lang w:val="en-GB"/>
        </w:rPr>
        <w:t xml:space="preserve"> and R.N. Lemon, ‘What We Know Currently about Mirror Neurons’, </w:t>
      </w:r>
      <w:r w:rsidRPr="009C67CC">
        <w:rPr>
          <w:rFonts w:ascii="Times" w:hAnsi="Times" w:cs="Calibri"/>
          <w:i/>
          <w:iCs/>
          <w:lang w:val="en-GB"/>
        </w:rPr>
        <w:t>Current Biology</w:t>
      </w:r>
      <w:r w:rsidRPr="009C67CC">
        <w:rPr>
          <w:rFonts w:ascii="Times" w:hAnsi="Times" w:cs="Calibri"/>
          <w:lang w:val="en-GB"/>
        </w:rPr>
        <w:t xml:space="preserve"> 23, no. 23 (2013): R1057–62, https://doi.org/10.1016/j.cub.2013.10.051.</w:t>
      </w:r>
      <w:r w:rsidRPr="009C67CC">
        <w:rPr>
          <w:rFonts w:ascii="Times" w:hAnsi="Times"/>
        </w:rPr>
        <w:fldChar w:fldCharType="end"/>
      </w:r>
    </w:p>
  </w:endnote>
  <w:endnote w:id="40">
    <w:p w14:paraId="6DADD59A" w14:textId="0F58CC97"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{"citationID":"GlmdHKP5","properties":{"formattedCitation":"Hyeonjin Jeon and Seung-Hwan Lee, \\uc0\\u8216{}From Neurons to Social Beings: Short Review of the Mirror Neuron System Research and Its Socio-Psychological and Psychiatric Implications\\uc0\\u8217{}, {\\i{}Clinical Psychopharmacology and Neuroscience} 16, no. 1 (2018): 18\\uc0\\u8211{}31, https://doi.org/10.9758/cpn.2018.16.1.18.","plainCitation":"Hyeonjin Jeon and Seung-Hwan Lee, ‘From Neurons to Social Beings: Short Review of the Mirror Neuron System Research and Its Socio-Psychological and Psychiatric Implications’, Clinical Psychopharmacology and Neuroscience 16, no. 1 (2018): 18–31, https://doi.org/10.9758/cpn.2018.16.1.18.","noteIndex":31},"citationItems":[{"id":924,"uris":["http://zotero.org/users/local/oWzhknsy/items/7VJUVE3L"],"itemData":{"id":924,"type":"article-journal","container-title":"Clinical Psychopharmacology and Neuroscience","DOI":"10.9758/cpn.2018.16.1.18","ISSN":"1738-1088, 2093-4327","issue":"1","journalAbbreviation":"Clin Psychopharmacol Neurosci","language":"en","page":"18-31","source":"DOI.org (Crossref)","title":"From Neurons to Social Beings: Short Review of the Mirror Neuron System Research and Its Socio-Psychological and Psychiatric Implications","title-short":"From Neurons to Social Beings","volume":"16","author":[{"family":"Jeon","given":"Hyeonjin"},{"family":"Lee","given":"Seung-Hwan"}],"issued":{"date-parts":[["2018"]]}}}],"schema":"https://github.com/citation-style-language/schema/raw/master/csl-citation.json"} </w:instrText>
      </w:r>
      <w:r w:rsidRPr="009C67CC">
        <w:rPr>
          <w:rFonts w:ascii="Times" w:hAnsi="Times"/>
        </w:rPr>
        <w:fldChar w:fldCharType="separate"/>
      </w:r>
      <w:proofErr w:type="spellStart"/>
      <w:r w:rsidRPr="009C67CC">
        <w:rPr>
          <w:rFonts w:ascii="Times" w:hAnsi="Times" w:cs="Calibri"/>
          <w:lang w:val="en-GB"/>
        </w:rPr>
        <w:t>Hyeonjin</w:t>
      </w:r>
      <w:proofErr w:type="spellEnd"/>
      <w:r w:rsidRPr="009C67CC">
        <w:rPr>
          <w:rFonts w:ascii="Times" w:hAnsi="Times" w:cs="Calibri"/>
          <w:lang w:val="en-GB"/>
        </w:rPr>
        <w:t xml:space="preserve"> Jeon and Seung-Hwan Lee, ‘From Neurons to Social Beings: Short Review of the Mirror Neuron System Research and Its Socio-Psychological and Psychiatric Implications’, </w:t>
      </w:r>
      <w:r w:rsidRPr="009C67CC">
        <w:rPr>
          <w:rFonts w:ascii="Times" w:hAnsi="Times" w:cs="Calibri"/>
          <w:i/>
          <w:iCs/>
          <w:lang w:val="en-GB"/>
        </w:rPr>
        <w:t>Clinical Psychopharmacology and Neuroscience</w:t>
      </w:r>
      <w:r w:rsidRPr="009C67CC">
        <w:rPr>
          <w:rFonts w:ascii="Times" w:hAnsi="Times" w:cs="Calibri"/>
          <w:lang w:val="en-GB"/>
        </w:rPr>
        <w:t xml:space="preserve"> 16, no. 1 (2018): 18–31, https://doi.org/10.9758/cpn.2018.16.1.18.</w:t>
      </w:r>
      <w:r w:rsidRPr="009C67CC">
        <w:rPr>
          <w:rFonts w:ascii="Times" w:hAnsi="Times"/>
        </w:rPr>
        <w:fldChar w:fldCharType="end"/>
      </w:r>
    </w:p>
  </w:endnote>
  <w:endnote w:id="41">
    <w:p w14:paraId="21355F5B" w14:textId="0F3009C3" w:rsidR="004D3292" w:rsidRPr="009C67CC" w:rsidRDefault="004D3292">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 xml:space="preserve">Amy </w:t>
      </w:r>
      <w:r w:rsidRPr="009C67CC">
        <w:rPr>
          <w:rFonts w:ascii="Times" w:hAnsi="Times"/>
        </w:rPr>
        <w:fldChar w:fldCharType="begin"/>
      </w:r>
      <w:r w:rsidR="003379AE" w:rsidRPr="009C67CC">
        <w:rPr>
          <w:rFonts w:ascii="Times" w:hAnsi="Times"/>
        </w:rPr>
        <w:instrText xml:space="preserve"> ADDIN ZOTERO_ITEM CSL_CITATION {"citationID":"pPDl6row","properties":{"formattedCitation":"Olberding, {\\i{}The Wrong of Rudeness: Learning Modern Civility from Ancient Chinese Philosophy}; Amy Olberding, \\uc0\\u8216{}Etiquette: A Confucian Contribution to Moral Philosophy\\uc0\\u8217{}, {\\i{}Ethics} 126, no. 2 (2016): 422\\uc0\\u8211{}46, https://doi.org/10.1086/683538; David B. Wong, {\\i{}Moral Relativism and Pluralism}, Cambridge Elements in Ethics (Cambridge: Cambridge University Press, 2023); Wong, \\uc0\\u8216{}Soup, Harmony, and Disagreement\\uc0\\u8217{}; David B. Wong, \\uc0\\u8216{}Metaphor and Analogy in Early Chinese Thought: Governance within the Person, State and Society\\uc0\\u8217{}, Lectures to NCCU, MS.","plainCitation":"Olberding, The Wrong of Rudeness: Learning Modern Civility from Ancient Chinese Philosophy; Amy Olberding, ‘Etiquette: A Confucian Contribution to Moral Philosophy’, Ethics 126, no. 2 (2016): 422–46, https://doi.org/10.1086/683538; David B. Wong, Moral Relativism and Pluralism, Cambridge Elements in Ethics (Cambridge: Cambridge University Press, 2023); Wong, ‘Soup, Harmony, and Disagreement’; David B. Wong, ‘Metaphor and Analogy in Early Chinese Thought: Governance within the Person, State and Society’, Lectures to NCCU, MS.","dontUpdate":true,"noteIndex":41},"citationItems":[{"id":543,"uris":["http://zotero.org/users/local/oWzhknsy/items/W86GH4NA"],"itemData":{"id":543,"type":"book","event-place":"Oxford","publisher":"Oxford University Press","publisher-place":"Oxford","title":"The Wrong of Rudeness: Learning Modern Civility from Ancient Chinese Philosophy","author":[{"family":"Olberding","given":"Amy"}],"issued":{"date-parts":[["2019"]]}}},{"id":926,"uris":["http://zotero.org/users/local/oWzhknsy/items/TRPXVISB"],"itemData":{"id":926,"type":"article-journal","container-title":"Ethics","DOI":"10.1086/683538","ISSN":"0014-1704, 1539-297X","issue":"2","journalAbbreviation":"Ethics","language":"en","page":"422-446","source":"DOI.org (Crossref)","title":"Etiquette: A Confucian Contribution to Moral Philosophy","title-short":"Etiquette","volume":"126","author":[{"family":"Olberding","given":"Amy"}],"issued":{"date-parts":[["2016"]]}}},{"id":696,"uris":["http://zotero.org/users/local/oWzhknsy/items/LS552ILG"],"itemData":{"id":696,"type":"book","collection-title":"Cambridge Elements in Ethics","event-place":"Cambridge","publisher":"Cambridge University Press","publisher-place":"Cambridge","title":"Moral relativism and pluralism","author":[{"family":"Wong","given":"David B."}],"issued":{"date-parts":[["2023"]]}}},{"id":530,"uris":["http://zotero.org/users/local/oWzhknsy/items/DHU7QH6M"],"itemData":{"id":530,"type":"article-journal","abstract":"Is the ancient Confucian ideal of he </w:instrText>
      </w:r>
      <w:r w:rsidR="003379AE" w:rsidRPr="009C67CC">
        <w:rPr>
          <w:rFonts w:ascii="Times" w:eastAsia="MS Gothic" w:hAnsi="Times" w:cs="MS Gothic"/>
        </w:rPr>
        <w:instrText>和</w:instrText>
      </w:r>
      <w:r w:rsidR="003379AE" w:rsidRPr="009C67CC">
        <w:rPr>
          <w:rFonts w:ascii="Times" w:hAnsi="Times"/>
        </w:rPr>
        <w:instrText xml:space="preserve">, ‘harmony,’ a viable ideal in pluralistic societies composed of people and groups who subscribe to different ideals of the good and moral life? Is harmony compatible with accepting, even encouraging, difference and the freedom to think differently? I start with seminal characterizations of harmony in Confucian texts and then aim to chart ways harmony and freedom can be compatible and even mutually supportive while recognizing the constant possibility of conﬂict between them. I shall point out how the Confucian notion of harmony resonates with the Indian King Asoka’s project of promoting religious pluralism. Along the way, I will make some comments of a ‘meta’ nature about the kind of interpretation I am offering of harmony in the Confucian texts and the use to which I am putting this interpretation by setting it in the context of societies that in important respects are quite different from the ones from which concepts of harmony originally emerged.","container-title":"Journal of the American Philosophical Association","DOI":"10.1017/apa.2018.46","ISSN":"2053-4477, 2053-4485","issue":"2","journalAbbreviation":"J. of the Am. Philos. Assoc.","language":"en","page":"139-155","source":"DOI.org (Crossref)","title":"Soup, Harmony, and Disagreement","volume":"6","author":[{"family":"Wong","given":"David B."}],"issued":{"date-parts":[["2020"]]}}},{"id":531,"uris":["http://zotero.org/users/local/oWzhknsy/items/8KXLSF9G"],"itemData":{"id":531,"type":"article-journal","collection-title":"Lectures to NCCU","title":"Metaphor and Analogy in Early Chinese Thought: Governance within the Person, State and Society","author":[{"family":"Wong","given":"David B."}],"issued":{"literal":"MS"}}}],"schema":"https://github.com/citation-style-language/schema/raw/master/csl-citation.json"}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Olberding, </w:t>
      </w:r>
      <w:r w:rsidRPr="009C67CC">
        <w:rPr>
          <w:rFonts w:ascii="Times" w:hAnsi="Times" w:cs="Calibri"/>
          <w:i/>
          <w:iCs/>
          <w:lang w:val="en-GB"/>
        </w:rPr>
        <w:t>The Wrong of Rudeness: Learning Modern Civility from Ancient Chinese Philosophy</w:t>
      </w:r>
      <w:r w:rsidRPr="009C67CC">
        <w:rPr>
          <w:rFonts w:ascii="Times" w:hAnsi="Times" w:cs="Calibri"/>
          <w:lang w:val="en-GB"/>
        </w:rPr>
        <w:t xml:space="preserve">; Amy Olberding, ‘Etiquette: A Confucian Contribution to Moral Philosophy’, </w:t>
      </w:r>
      <w:r w:rsidRPr="009C67CC">
        <w:rPr>
          <w:rFonts w:ascii="Times" w:hAnsi="Times" w:cs="Calibri"/>
          <w:i/>
          <w:iCs/>
          <w:lang w:val="en-GB"/>
        </w:rPr>
        <w:t>Ethics</w:t>
      </w:r>
      <w:r w:rsidRPr="009C67CC">
        <w:rPr>
          <w:rFonts w:ascii="Times" w:hAnsi="Times" w:cs="Calibri"/>
          <w:lang w:val="en-GB"/>
        </w:rPr>
        <w:t xml:space="preserve"> 126, no. 2 (2016): 422–46, https://doi.org/10.1086/683538; David B. Wong, </w:t>
      </w:r>
      <w:r w:rsidRPr="009C67CC">
        <w:rPr>
          <w:rFonts w:ascii="Times" w:hAnsi="Times" w:cs="Calibri"/>
          <w:i/>
          <w:iCs/>
          <w:lang w:val="en-GB"/>
        </w:rPr>
        <w:t>Moral Relativism and Pluralism</w:t>
      </w:r>
      <w:r w:rsidRPr="009C67CC">
        <w:rPr>
          <w:rFonts w:ascii="Times" w:hAnsi="Times" w:cs="Calibri"/>
          <w:lang w:val="en-GB"/>
        </w:rPr>
        <w:t xml:space="preserve">, Cambridge Elements in Ethics (Cambridge: Cambridge University Press, 2023); </w:t>
      </w:r>
      <w:r w:rsidR="008D7DB4" w:rsidRPr="009C67CC">
        <w:rPr>
          <w:rFonts w:ascii="Times" w:hAnsi="Times" w:cs="Calibri"/>
          <w:lang w:val="en-GB"/>
        </w:rPr>
        <w:t xml:space="preserve">David B. </w:t>
      </w:r>
      <w:r w:rsidRPr="009C67CC">
        <w:rPr>
          <w:rFonts w:ascii="Times" w:hAnsi="Times" w:cs="Calibri"/>
          <w:lang w:val="en-GB"/>
        </w:rPr>
        <w:t>Wong, ‘Soup, Harmony, and Disagreement’; David B. Wong, ‘Metaphor and Analogy in Early Chinese Thought: Governance within the Person, State and Society’, Lectures to NCCU, MS.</w:t>
      </w:r>
      <w:r w:rsidRPr="009C67CC">
        <w:rPr>
          <w:rFonts w:ascii="Times" w:hAnsi="Times"/>
        </w:rPr>
        <w:fldChar w:fldCharType="end"/>
      </w:r>
    </w:p>
  </w:endnote>
  <w:endnote w:id="42">
    <w:p w14:paraId="054B0424" w14:textId="5D8A40E3" w:rsidR="003379AE" w:rsidRPr="009C67CC" w:rsidRDefault="003379AE">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{"citationID":"tlXh8XTV","properties":{"formattedCitation":"Olberding, \\uc0\\u8216{}Etiquette\\uc0\\u8217{}, 428.","plainCitation":"Olberding, ‘Etiquette’, 428.","noteIndex":42},"citationItems":[{"id":926,"uris":["http://zotero.org/users/local/oWzhknsy/items/TRPXVISB"],"itemData":{"id":926,"type":"article-journal","container-title":"Ethics","DOI":"10.1086/683538","ISSN":"0014-1704, 1539-297X","issue":"2","journalAbbreviation":"Ethics","language":"en","page":"422-446","source":"DOI.org (Crossref)","title":"Etiquette: A Confucian Contribution to Moral Philosophy","title-short":"Etiquette","volume":"126","author":[{"family":"Olberding","given":"Amy"}],"issued":{"date-parts":[["2016"]]}},"locator":"428"}],"schema":"https://github.com/citation-style-language/schema/raw/master/csl-citation.json"} </w:instrText>
      </w:r>
      <w:r w:rsidRPr="009C67CC">
        <w:rPr>
          <w:rFonts w:ascii="Times" w:hAnsi="Times"/>
        </w:rPr>
        <w:fldChar w:fldCharType="separate"/>
      </w:r>
      <w:r w:rsidRPr="009C67CC">
        <w:rPr>
          <w:rFonts w:ascii="Times" w:hAnsi="Times" w:cs="Calibri"/>
          <w:lang w:val="en-GB"/>
        </w:rPr>
        <w:t>Olberding, ‘Etiquette’, 428.</w:t>
      </w:r>
      <w:r w:rsidRPr="009C67CC">
        <w:rPr>
          <w:rFonts w:ascii="Times" w:hAnsi="Times"/>
        </w:rPr>
        <w:fldChar w:fldCharType="end"/>
      </w:r>
    </w:p>
  </w:endnote>
  <w:endnote w:id="43">
    <w:p w14:paraId="67DC60BB" w14:textId="78F19F63"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{"citationID":"r5YESM6Y","properties":{"formattedCitation":"Adam Seligman et al., {\\i{}Ritual and Its Consequences: An Essay on the Limits of Sincerity} (Oxford University Press, 2008).","plainCitation":"Adam Seligman et al., Ritual and Its Consequences: An Essay on the Limits of Sincerity (Oxford University Press, 2008).","noteIndex":32},"citationItems":[{"id":942,"uris":["http://zotero.org/users/local/oWzhknsy/items/BHJUNNSZ"],"itemData":{"id":942,"type":"book","publisher":"Oxford University Press","title":"Ritual and its Consequences: An Essay on the Limits of Sincerity","author":[{"family":"Seligman","given":"Adam"},{"family":"Weller","given":"Robert"},{"family":"Puett","given":"Michael"},{"family":"Simon","given":"Bennett"}],"issued":{"date-parts":[["2008"]]}}}],"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Adam Seligman et al., </w:t>
      </w:r>
      <w:r w:rsidRPr="009C67CC">
        <w:rPr>
          <w:rFonts w:ascii="Times" w:hAnsi="Times" w:cs="Calibri"/>
          <w:i/>
          <w:iCs/>
          <w:lang w:val="en-GB"/>
        </w:rPr>
        <w:t>Ritual and Its Consequences: An Essay on the Limits of Sincerity</w:t>
      </w:r>
      <w:r w:rsidRPr="009C67CC">
        <w:rPr>
          <w:rFonts w:ascii="Times" w:hAnsi="Times" w:cs="Calibri"/>
          <w:lang w:val="en-GB"/>
        </w:rPr>
        <w:t xml:space="preserve"> (Oxford University Press, 2008).</w:t>
      </w:r>
      <w:r w:rsidRPr="009C67CC">
        <w:rPr>
          <w:rFonts w:ascii="Times" w:hAnsi="Times"/>
        </w:rPr>
        <w:fldChar w:fldCharType="end"/>
      </w:r>
    </w:p>
  </w:endnote>
  <w:endnote w:id="44">
    <w:p w14:paraId="26EE186A" w14:textId="0F7D2244"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{"citationID":"cL3Qengp","properties":{"formattedCitation":"David B. Wong, \\uc0\\u8216{}Coping with Moral Conflict and Ambiguity\\uc0\\u8217{}, {\\i{}Ethics} 102, no. 4 (1992): 763\\uc0\\u8211{}84, https://doi.org/10.1086/293447.","plainCitation":"David B. Wong, ‘Coping with Moral Conflict and Ambiguity’, Ethics 102, no. 4 (1992): 763–84, https://doi.org/10.1086/293447.","noteIndex":33},"citationItems":[{"id":546,"uris":["http://zotero.org/users/local/oWzhknsy/items/XQ9QHY3G"],"itemData":{"id":546,"type":"article-journal","container-title":"Ethics","DOI":"10.1086/293447","ISSN":"0014-1704, 1539-297X","issue":"4","journalAbbreviation":"Ethics","language":"en","page":"763-784","source":"DOI.org (Crossref)","title":"Coping with Moral Conflict and Ambiguity","volume":"102","author":[{"family":"Wong","given":"David B."}],"issued":{"date-parts":[["1992"]]}}}],"schema":"https://github.com/citation-style-language/schema/raw/master/csl-citation.json"}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David B. Wong, ‘Coping with Moral Conflict and Ambiguity’, </w:t>
      </w:r>
      <w:r w:rsidRPr="009C67CC">
        <w:rPr>
          <w:rFonts w:ascii="Times" w:hAnsi="Times" w:cs="Calibri"/>
          <w:i/>
          <w:iCs/>
          <w:lang w:val="en-GB"/>
        </w:rPr>
        <w:t>Ethics</w:t>
      </w:r>
      <w:r w:rsidRPr="009C67CC">
        <w:rPr>
          <w:rFonts w:ascii="Times" w:hAnsi="Times" w:cs="Calibri"/>
          <w:lang w:val="en-GB"/>
        </w:rPr>
        <w:t xml:space="preserve"> 102, no. 4 (1992): 763–84, https://doi.org/10.1086/293447.</w:t>
      </w:r>
      <w:r w:rsidRPr="009C67CC">
        <w:rPr>
          <w:rFonts w:ascii="Times" w:hAnsi="Times"/>
        </w:rPr>
        <w:fldChar w:fldCharType="end"/>
      </w:r>
    </w:p>
  </w:endnote>
  <w:endnote w:id="45">
    <w:p w14:paraId="60419A16" w14:textId="70C17674" w:rsidR="00B92230" w:rsidRPr="009C67CC" w:rsidRDefault="00B92230" w:rsidP="00B92230">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 xml:space="preserve">This point was brought to my attention by </w:t>
      </w:r>
      <w:r w:rsidR="003379AE" w:rsidRPr="009C67CC">
        <w:rPr>
          <w:rFonts w:ascii="Times" w:hAnsi="Times"/>
          <w:lang w:val="en-US"/>
        </w:rPr>
        <w:t>David Wong</w:t>
      </w:r>
      <w:r w:rsidRPr="009C67CC">
        <w:rPr>
          <w:rFonts w:ascii="Times" w:hAnsi="Times"/>
          <w:lang w:val="en-US"/>
        </w:rPr>
        <w:t xml:space="preserve"> in personal correspondence.</w:t>
      </w:r>
    </w:p>
  </w:endnote>
  <w:endnote w:id="46">
    <w:p w14:paraId="61A75FA6" w14:textId="470FB847"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4D3292" w:rsidRPr="009C67CC">
        <w:rPr>
          <w:rFonts w:ascii="Times" w:hAnsi="Times"/>
        </w:rPr>
        <w:instrText xml:space="preserve"> ADDIN ZOTERO_ITEM CSL_CITATION {"citationID":"uil2o8S0","properties":{"formattedCitation":"Nancy K. Rhoden, \\uc0\\u8216{}A Compromise on Abortion?\\uc0\\u8217{}, {\\i{}The Hastings Center Report} 19, no. 4 (1989): 32, https://doi.org/10.2307/3562300; Wong, {\\i{}Moral Relativism and Pluralism}.","plainCitation":"Nancy K. Rhoden, ‘A Compromise on Abortion?’, The Hastings Center Report 19, no. 4 (1989): 32, https://doi.org/10.2307/3562300; Wong, Moral Relativism and Pluralism.","noteIndex":45},"citationItems":[{"id":928,"uris":["http://zotero.org/users/local/oWzhknsy/items/2AJW4TWI"],"itemData":{"id":928,"type":"article-journal","container-title":"The Hastings Center Report","DOI":"10.2307/3562300","ISSN":"00930334","issue":"4","journalAbbreviation":"The Hastings Center Report","language":"en","page":"32","source":"DOI.org (Crossref)","title":"A Compromise on Abortion?","volume":"19","author":[{"family":"Rhoden","given":"Nancy K."}],"issued":{"date-parts":[["1989"]]}}},{"id":696,"uris":["http://zotero.org/users/local/oWzhknsy/items/LS552ILG"],"itemData":{"id":696,"type":"book","collection-title":"Cambridge Elements in Ethics","event-place":"Cambridge","publisher":"Cambridge University Press","publisher-place":"Cambridge","title":"Moral relativism and pluralism","author":[{"family":"Wong","given":"David B."}],"issued":{"date-parts":[["2023"]]}}}],"schema":"https://github.com/citation-style-language/schema/raw/master/csl-citation.json"} </w:instrText>
      </w:r>
      <w:r w:rsidRPr="009C67CC">
        <w:rPr>
          <w:rFonts w:ascii="Times" w:hAnsi="Times"/>
        </w:rPr>
        <w:fldChar w:fldCharType="separate"/>
      </w:r>
      <w:r w:rsidR="004D3292" w:rsidRPr="009C67CC">
        <w:rPr>
          <w:rFonts w:ascii="Times" w:hAnsi="Times" w:cs="Times New Roman"/>
          <w:lang w:val="en-GB"/>
        </w:rPr>
        <w:t xml:space="preserve">Nancy K. Rhoden, ‘A Compromise on Abortion?’, </w:t>
      </w:r>
      <w:r w:rsidR="004D3292" w:rsidRPr="009C67CC">
        <w:rPr>
          <w:rFonts w:ascii="Times" w:hAnsi="Times" w:cs="Times New Roman"/>
          <w:i/>
          <w:iCs/>
          <w:lang w:val="en-GB"/>
        </w:rPr>
        <w:t xml:space="preserve">The Hastings </w:t>
      </w:r>
      <w:proofErr w:type="spellStart"/>
      <w:r w:rsidR="004D3292" w:rsidRPr="009C67CC">
        <w:rPr>
          <w:rFonts w:ascii="Times" w:hAnsi="Times" w:cs="Times New Roman"/>
          <w:i/>
          <w:iCs/>
          <w:lang w:val="en-GB"/>
        </w:rPr>
        <w:t>Center</w:t>
      </w:r>
      <w:proofErr w:type="spellEnd"/>
      <w:r w:rsidR="004D3292" w:rsidRPr="009C67CC">
        <w:rPr>
          <w:rFonts w:ascii="Times" w:hAnsi="Times" w:cs="Times New Roman"/>
          <w:i/>
          <w:iCs/>
          <w:lang w:val="en-GB"/>
        </w:rPr>
        <w:t xml:space="preserve"> Report</w:t>
      </w:r>
      <w:r w:rsidR="004D3292" w:rsidRPr="009C67CC">
        <w:rPr>
          <w:rFonts w:ascii="Times" w:hAnsi="Times" w:cs="Times New Roman"/>
          <w:lang w:val="en-GB"/>
        </w:rPr>
        <w:t xml:space="preserve"> 19, no. 4 (1989): 32, https://doi.org/10.2307/3562300; Wong, </w:t>
      </w:r>
      <w:r w:rsidR="004D3292" w:rsidRPr="009C67CC">
        <w:rPr>
          <w:rFonts w:ascii="Times" w:hAnsi="Times" w:cs="Times New Roman"/>
          <w:i/>
          <w:iCs/>
          <w:lang w:val="en-GB"/>
        </w:rPr>
        <w:t>Moral Relativism and Pluralism</w:t>
      </w:r>
      <w:r w:rsidR="004D3292" w:rsidRPr="009C67CC">
        <w:rPr>
          <w:rFonts w:ascii="Times" w:hAnsi="Times" w:cs="Times New Roman"/>
          <w:lang w:val="en-GB"/>
        </w:rPr>
        <w:t>.</w:t>
      </w:r>
      <w:r w:rsidRPr="009C67CC">
        <w:rPr>
          <w:rFonts w:ascii="Times" w:hAnsi="Times"/>
        </w:rPr>
        <w:fldChar w:fldCharType="end"/>
      </w:r>
    </w:p>
  </w:endnote>
  <w:endnote w:id="47">
    <w:p w14:paraId="586FBC17" w14:textId="2CCC73FA" w:rsidR="00AC41BB" w:rsidRPr="009C67CC" w:rsidRDefault="00AC41BB">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2F5376" w:rsidRPr="009C67CC">
        <w:rPr>
          <w:rFonts w:ascii="Times" w:hAnsi="Times"/>
        </w:rPr>
        <w:instrText xml:space="preserve"> ADDIN ZOTERO_ITEM CSL_CITATION {"citationID":"7HQbzOMy","properties":{"formattedCitation":"Wong, \\uc0\\u8216{}Soup, Harmony, and Disagreement\\uc0\\u8217{}, 133.","plainCitation":"Wong, ‘Soup, Harmony, and Disagreement’, 133.","noteIndex":47},"citationItems":[{"id":530,"uris":["http://zotero.org/users/local/oWzhknsy/items/DHU7QH6M"],"itemData":{"id":530,"type":"article-journal","abstract":"Is the ancient Confucian ideal of he </w:instrText>
      </w:r>
      <w:r w:rsidR="002F5376" w:rsidRPr="009C67CC">
        <w:rPr>
          <w:rFonts w:ascii="Times" w:eastAsia="MS Gothic" w:hAnsi="Times" w:cs="MS Gothic"/>
        </w:rPr>
        <w:instrText>和</w:instrText>
      </w:r>
      <w:r w:rsidR="002F5376" w:rsidRPr="009C67CC">
        <w:rPr>
          <w:rFonts w:ascii="Times" w:hAnsi="Times"/>
        </w:rPr>
        <w:instrText xml:space="preserve">, ‘harmony,’ a viable ideal in pluralistic societies composed of people and groups who subscribe to different ideals of the good and moral life? Is harmony compatible with accepting, even encouraging, difference and the freedom to think differently? I start with seminal characterizations of harmony in Confucian texts and then aim to chart ways harmony and freedom can be compatible and even mutually supportive while recognizing the constant possibility of conﬂict between them. I shall point out how the Confucian notion of harmony resonates with the Indian King Asoka’s project of promoting religious pluralism. Along the way, I will make some comments of a ‘meta’ nature about the kind of interpretation I am offering of harmony in the Confucian texts and the use to which I am putting this interpretation by setting it in the context of societies that in important respects are quite different from the ones from which concepts of harmony originally emerged.","container-title":"Journal of the American Philosophical Association","DOI":"10.1017/apa.2018.46","ISSN":"2053-4477, 2053-4485","issue":"2","journalAbbreviation":"J. of the Am. Philos. Assoc.","language":"en","page":"139-155","source":"DOI.org (Crossref)","title":"Soup, Harmony, and Disagreement","volume":"6","author":[{"family":"Wong","given":"David B."}],"issued":{"date-parts":[["2020"]]}},"locator":"133"}],"schema":"https://github.com/citation-style-language/schema/raw/master/csl-citation.json"} </w:instrText>
      </w:r>
      <w:r w:rsidRPr="009C67CC">
        <w:rPr>
          <w:rFonts w:ascii="Times" w:hAnsi="Times"/>
        </w:rPr>
        <w:fldChar w:fldCharType="separate"/>
      </w:r>
      <w:r w:rsidR="002F5376" w:rsidRPr="009C67CC">
        <w:rPr>
          <w:rFonts w:ascii="Times" w:hAnsi="Times" w:cs="Calibri"/>
          <w:lang w:val="en-GB"/>
        </w:rPr>
        <w:t>Wong, ‘Soup, Harmony, and Disagreement’, 133.</w:t>
      </w:r>
      <w:r w:rsidRPr="009C67CC">
        <w:rPr>
          <w:rFonts w:ascii="Times" w:hAnsi="Times"/>
        </w:rPr>
        <w:fldChar w:fldCharType="end"/>
      </w:r>
    </w:p>
  </w:endnote>
  <w:endnote w:id="48">
    <w:p w14:paraId="71C96525" w14:textId="028ABE04"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{"citationID":"HneNovXM","properties":{"formattedCitation":"Hrishikesh Joshi, \\uc0\\u8216{}What Are the Chances You\\uc0\\u8217{}re Right about Everything? An Epistemic Challenge for Modern Partisanship\\uc0\\u8217{}, {\\i{}Politics, Philosophy &amp; Economics} 19, no. 1 (2020): 36\\uc0\\u8211{}61, https://doi.org/10.1177/1470594X20901346.","plainCitation":"Hrishikesh Joshi, ‘What Are the Chances You’re Right about Everything? An Epistemic Challenge for Modern Partisanship’, Politics, Philosophy &amp; Economics 19, no. 1 (2020): 36–61, https://doi.org/10.1177/1470594X20901346.","noteIndex":36},"citationItems":[{"id":648,"uris":["http://zotero.org/users/local/oWzhknsy/items/WP4C3QW3"],"itemData":{"id":648,"type":"article-journal","abstract":"The American political landscape exhibits significant polarization. People’s political beliefs cluster around two main camps. However, many of the issues with respect to which these two camps disagree seem to be rationally orthogonal. This feature raises an epistemic challenge for the political partisan. If she is justified in consistently adopting the party line, it must be true that her side is reliable on the issues that are the subject of disagreements. It would then follow that the other side is anti-reliable with respect to a host of orthogonal political issues. Yet, it is difficult to find a psychologically plausible explanation for why one side would get things reliably wrong with respect to a wide range of orthogonal issues. While this project’s empirical discussion focuses on the US context, the argument generalizes to any situation where political polarization exists on a sufficiently large number of orthogonal claims.","container-title":"Politics, Philosophy &amp; Economics","DOI":"10.1177/1470594X20901346","ISSN":"1470-594X, 1741-3060","issue":"1","journalAbbreviation":"Politics, Philosophy &amp; Economics","language":"en","page":"36-61","source":"DOI.org (Crossref)","title":"What are the chances you’re right about everything? An epistemic challenge for modern partisanship","title-short":"What are the chances you’re right about everything?","volume":"19","author":[{"family":"Joshi","given":"Hrishikesh"}],"issued":{"date-parts":[["2020"]]}}}],"schema":"https://github.com/citation-style-language/schema/raw/master/csl-citation.json"}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Hrishikesh Joshi, ‘What Are the Chances You’re Right about Everything? An Epistemic Challenge for Modern Partisanship’, </w:t>
      </w:r>
      <w:r w:rsidRPr="009C67CC">
        <w:rPr>
          <w:rFonts w:ascii="Times" w:hAnsi="Times" w:cs="Calibri"/>
          <w:i/>
          <w:iCs/>
          <w:lang w:val="en-GB"/>
        </w:rPr>
        <w:t>Politics, Philosophy &amp; Economics</w:t>
      </w:r>
      <w:r w:rsidRPr="009C67CC">
        <w:rPr>
          <w:rFonts w:ascii="Times" w:hAnsi="Times" w:cs="Calibri"/>
          <w:lang w:val="en-GB"/>
        </w:rPr>
        <w:t xml:space="preserve"> 19, no. 1 (2020): 36–61, https://doi.org/10.1177/1470594X20901346.</w:t>
      </w:r>
      <w:r w:rsidRPr="009C67CC">
        <w:rPr>
          <w:rFonts w:ascii="Times" w:hAnsi="Times"/>
        </w:rPr>
        <w:fldChar w:fldCharType="end"/>
      </w:r>
    </w:p>
  </w:endnote>
  <w:endnote w:id="49">
    <w:p w14:paraId="0D7D8063" w14:textId="72BC8A94" w:rsidR="00B32AEC" w:rsidRPr="009C67CC" w:rsidRDefault="00B32AEC">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{"citationID":"KdCi7Tgi","properties":{"formattedCitation":"Joshi, 42.","plainCitation":"Joshi, 42.","noteIndex":49},"citationItems":[{"id":648,"uris":["http://zotero.org/users/local/oWzhknsy/items/WP4C3QW3"],"itemData":{"id":648,"type":"article-journal","abstract":"The American political landscape exhibits significant polarization. People’s political beliefs cluster around two main camps. However, many of the issues with respect to which these two camps disagree seem to be rationally orthogonal. This feature raises an epistemic challenge for the political partisan. If she is justified in consistently adopting the party line, it must be true that her side is reliable on the issues that are the subject of disagreements. It would then follow that the other side is anti-reliable with respect to a host of orthogonal political issues. Yet, it is difficult to find a psychologically plausible explanation for why one side would get things reliably wrong with respect to a wide range of orthogonal issues. While this project’s empirical discussion focuses on the US context, the argument generalizes to any situation where political polarization exists on a sufficiently large number of orthogonal claims.","container-title":"Politics, Philosophy &amp; Economics","DOI":"10.1177/1470594X20901346","ISSN":"1470-594X, 1741-3060","issue":"1","journalAbbreviation":"Politics, Philosophy &amp; Economics","language":"en","page":"36-61","source":"DOI.org (Crossref)","title":"What are the chances you’re right about everything? An epistemic challenge for modern partisanship","title-short":"What are the chances you’re right about everything?","volume":"19","author":[{"family":"Joshi","given":"Hrishikesh"}],"issued":{"date-parts":[["2020"]]}},"locator":"42"}],"schema":"https://github.com/citation-style-language/schema/raw/master/csl-citation.json"} </w:instrText>
      </w:r>
      <w:r w:rsidRPr="009C67CC">
        <w:rPr>
          <w:rFonts w:ascii="Times" w:hAnsi="Times"/>
        </w:rPr>
        <w:fldChar w:fldCharType="separate"/>
      </w:r>
      <w:r w:rsidRPr="009C67CC">
        <w:rPr>
          <w:rFonts w:ascii="Times" w:hAnsi="Times"/>
          <w:noProof/>
        </w:rPr>
        <w:t>Joshi,</w:t>
      </w:r>
      <w:r w:rsidRPr="009C67CC">
        <w:rPr>
          <w:rFonts w:ascii="Times" w:hAnsi="Times"/>
          <w:noProof/>
          <w:lang w:val="en-US"/>
        </w:rPr>
        <w:t xml:space="preserve"> 'Chances',</w:t>
      </w:r>
      <w:r w:rsidRPr="009C67CC">
        <w:rPr>
          <w:rFonts w:ascii="Times" w:hAnsi="Times"/>
          <w:noProof/>
        </w:rPr>
        <w:t xml:space="preserve"> 42.</w:t>
      </w:r>
      <w:r w:rsidRPr="009C67CC">
        <w:rPr>
          <w:rFonts w:ascii="Times" w:hAnsi="Times"/>
        </w:rPr>
        <w:fldChar w:fldCharType="end"/>
      </w:r>
    </w:p>
  </w:endnote>
  <w:endnote w:id="50">
    <w:p w14:paraId="41801166" w14:textId="4E3B302E" w:rsidR="00852457" w:rsidRPr="009C67CC" w:rsidRDefault="00852457">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{"citationID":"7GqAEZxz","properties":{"formattedCitation":"Talisse, {\\i{}Sustaining Democracy: What We Owe to the Other Side}, 77.","plainCitation":"Talisse, Sustaining Democracy: What We Owe to the Other Side, 77.","noteIndex":50},"citationItems":[{"id":698,"uris":["http://zotero.org/users/local/oWzhknsy/items/APJMASF3"],"itemData":{"id":698,"type":"book","event-place":"Oxford","publisher":"Oxford University Press","publisher-place":"Oxford","title":"Sustaining Democracy: What We Owe to the Other Side","author":[{"family":"Talisse","given":"Robert"}],"issued":{"date-parts":[["2021"]]}},"locator":"77"}],"schema":"https://github.com/citation-style-language/schema/raw/master/csl-citation.json"} </w:instrText>
      </w:r>
      <w:r w:rsidRPr="009C67CC">
        <w:rPr>
          <w:rFonts w:ascii="Times" w:hAnsi="Times"/>
        </w:rPr>
        <w:fldChar w:fldCharType="separate"/>
      </w:r>
      <w:proofErr w:type="spellStart"/>
      <w:r w:rsidRPr="009C67CC">
        <w:rPr>
          <w:rFonts w:ascii="Times" w:hAnsi="Times" w:cs="Calibri"/>
          <w:lang w:val="en-GB"/>
        </w:rPr>
        <w:t>Talisse</w:t>
      </w:r>
      <w:proofErr w:type="spellEnd"/>
      <w:r w:rsidRPr="009C67CC">
        <w:rPr>
          <w:rFonts w:ascii="Times" w:hAnsi="Times" w:cs="Calibri"/>
          <w:lang w:val="en-GB"/>
        </w:rPr>
        <w:t xml:space="preserve">, </w:t>
      </w:r>
      <w:r w:rsidRPr="009C67CC">
        <w:rPr>
          <w:rFonts w:ascii="Times" w:hAnsi="Times" w:cs="Calibri"/>
          <w:i/>
          <w:iCs/>
          <w:lang w:val="en-GB"/>
        </w:rPr>
        <w:t>Sustaining Democracy: What We Owe to the Other Side</w:t>
      </w:r>
      <w:r w:rsidRPr="009C67CC">
        <w:rPr>
          <w:rFonts w:ascii="Times" w:hAnsi="Times" w:cs="Calibri"/>
          <w:lang w:val="en-GB"/>
        </w:rPr>
        <w:t>, 77.</w:t>
      </w:r>
      <w:r w:rsidRPr="009C67CC">
        <w:rPr>
          <w:rFonts w:ascii="Times" w:hAnsi="Times"/>
        </w:rPr>
        <w:fldChar w:fldCharType="end"/>
      </w:r>
    </w:p>
  </w:endnote>
  <w:endnote w:id="51">
    <w:p w14:paraId="5A031A43" w14:textId="63B95744" w:rsidR="00731210" w:rsidRPr="009C67CC" w:rsidRDefault="00731210">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9B1C16" w:rsidRPr="009C67CC">
        <w:rPr>
          <w:rFonts w:ascii="Times" w:hAnsi="Times"/>
        </w:rPr>
        <w:instrText xml:space="preserve"> ADDIN ZOTERO_ITEM CSL_CITATION {"citationID":"zaWbkwLv","properties":{"formattedCitation":"Confucius.","plainCitation":"Confucius.","dontUpdate":true,"noteIndex":51},"citationItems":[{"id":533,"uris":["http://zotero.org/users/local/oWzhknsy/items/65TSILQ2"],"itemData":{"id":533,"type":"book","event-place":"New York","publisher":"Penguin Books","publisher-place":"New York","title":"The Analects (Lunyu): Translated with an introduction and Commentary by Annping Chin","author":[{"family":"Confucius","given":""}],"translator":[{"family":"Chin","given":"Annping"}],"issued":{"date-parts":[["2014"]]}}}],"schema":"https://github.com/citation-style-language/schema/raw/master/csl-citation.json"} </w:instrText>
      </w:r>
      <w:r w:rsidRPr="009C67CC">
        <w:rPr>
          <w:rFonts w:ascii="Times" w:hAnsi="Times"/>
        </w:rPr>
        <w:fldChar w:fldCharType="separate"/>
      </w:r>
      <w:r w:rsidRPr="009C67CC">
        <w:rPr>
          <w:rFonts w:ascii="Times" w:hAnsi="Times"/>
          <w:noProof/>
        </w:rPr>
        <w:t>Confucius</w:t>
      </w:r>
      <w:r w:rsidRPr="009C67CC">
        <w:rPr>
          <w:rFonts w:ascii="Times" w:hAnsi="Times"/>
        </w:rPr>
        <w:fldChar w:fldCharType="end"/>
      </w:r>
      <w:r w:rsidRPr="009C67CC">
        <w:rPr>
          <w:rFonts w:ascii="Times" w:hAnsi="Times"/>
          <w:lang w:val="en-US"/>
        </w:rPr>
        <w:t xml:space="preserve">, </w:t>
      </w:r>
      <w:r w:rsidRPr="009C67CC">
        <w:rPr>
          <w:rFonts w:ascii="Times" w:hAnsi="Times"/>
          <w:i/>
          <w:iCs/>
          <w:lang w:val="en-US"/>
        </w:rPr>
        <w:t>The Analects</w:t>
      </w:r>
      <w:r w:rsidRPr="009C67CC">
        <w:rPr>
          <w:rFonts w:ascii="Times" w:hAnsi="Times"/>
          <w:lang w:val="en-US"/>
        </w:rPr>
        <w:t xml:space="preserve">, </w:t>
      </w:r>
      <w:r w:rsidRPr="009C67CC">
        <w:rPr>
          <w:rFonts w:ascii="Times" w:hAnsi="Times"/>
          <w:lang w:val="en-US"/>
        </w:rPr>
        <w:t>3</w:t>
      </w:r>
      <w:r w:rsidRPr="009C67CC">
        <w:rPr>
          <w:rFonts w:ascii="Times" w:hAnsi="Times"/>
          <w:lang w:val="en-US"/>
        </w:rPr>
        <w:t>.</w:t>
      </w:r>
      <w:r w:rsidRPr="009C67CC">
        <w:rPr>
          <w:rFonts w:ascii="Times" w:hAnsi="Times"/>
          <w:lang w:val="en-US"/>
        </w:rPr>
        <w:t>5</w:t>
      </w:r>
      <w:r w:rsidRPr="009C67CC">
        <w:rPr>
          <w:rFonts w:ascii="Times" w:hAnsi="Times"/>
          <w:lang w:val="en-US"/>
        </w:rPr>
        <w:t>.</w:t>
      </w:r>
    </w:p>
  </w:endnote>
  <w:endnote w:id="52">
    <w:p w14:paraId="798556F1" w14:textId="274213E4"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4D3292" w:rsidRPr="009C67CC">
        <w:rPr>
          <w:rFonts w:ascii="Times" w:hAnsi="Times"/>
        </w:rPr>
        <w:instrText xml:space="preserve"> ADDIN ZOTERO_ITEM CSL_CITATION {"citationID":"Xny38hwg","properties":{"formattedCitation":"Guy Itzchakov et al., \\uc0\\u8216{}The Listener Sets the Tone: High-Quality Listening Increases Attitude Clarity and Behavior-Intention Consequences\\uc0\\u8217{}, {\\i{}Personality and Social Psychology Bulletin} 44, no. 5 (May 2018): 762\\uc0\\u8211{}78, https://doi.org/10.1177/0146167217747874; Wong, \\uc0\\u8216{}Metaphor and Analogy in Early Chinese Thought: Governance within the Person, State and Society\\uc0\\u8217{}.","plainCitation":"Guy Itzchakov et al., ‘The Listener Sets the Tone: High-Quality Listening Increases Attitude Clarity and Behavior-Intention Consequences’, Personality and Social Psychology Bulletin 44, no. 5 (May 2018): 762–78, https://doi.org/10.1177/0146167217747874; Wong, ‘Metaphor and Analogy in Early Chinese Thought: Governance within the Person, State and Society’.","noteIndex":47},"citationItems":[{"id":659,"uris":["http://zotero.org/users/local/oWzhknsy/items/FK6WKCPS"],"itemData":{"id":659,"type":"article-journal","abstract":"We examined how merely sharing attitudes with a good listener shapes speakers’ attitudes. We predicted that high-quality (i.e., empathic, attentive, and nonjudgmental) listening reduces speakers’ social anxiety and leads them to delve deeper into their attitude-relevant knowledge (greater self-awareness). This, subsequently, differentially affects two components of speaker’s attitude certainty by increasing attitude clarity, but not attitude correctness. In addition, we predicted that this increased clarity is followed by increased attitude-expression intentions, but not attitude-persuasion intentions. We obtained consistent support for our hypotheses across five experiments (including one preregistered study), manipulating listening behavior in a variety of ways. This is the first evidence that an interpersonal variable, unrelated to the attitude itself, can affect attitude clarity and its consequences.","container-title":"Personality and Social Psychology Bulletin","DOI":"10.1177/0146167217747874","ISSN":"0146-1672, 1552-7433","issue":"5","journalAbbreviation":"Pers Soc Psychol Bull","language":"en","page":"762-778","source":"DOI.org (Crossref)","title":"The Listener Sets the Tone: High-Quality Listening Increases Attitude Clarity and Behavior-Intention Consequences","title-short":"The Listener Sets the Tone","volume":"44","author":[{"family":"Itzchakov","given":"Guy"},{"family":"DeMarree","given":"Kenneth G."},{"family":"Kluger","given":"Avraham N."},{"family":"Turjeman-Levi","given":"Yaara"}],"issued":{"date-parts":[["2018",5]]}}},{"id":531,"uris":["http://zotero.org/users/local/oWzhknsy/items/8KXLSF9G"],"itemData":{"id":531,"type":"article-journal","collection-title":"Lectures to NCCU","title":"Metaphor and Analogy in Early Chinese Thought: Governance within the Person, State and Society","author":[{"family":"Wong","given":"David B."}],"issued":{"literal":"MS"}}}],"schema":"https://github.com/citation-style-language/schema/raw/master/csl-citation.json"} </w:instrText>
      </w:r>
      <w:r w:rsidRPr="009C67CC">
        <w:rPr>
          <w:rFonts w:ascii="Times" w:hAnsi="Times"/>
        </w:rPr>
        <w:fldChar w:fldCharType="separate"/>
      </w:r>
      <w:r w:rsidR="004D3292" w:rsidRPr="009C67CC">
        <w:rPr>
          <w:rFonts w:ascii="Times" w:hAnsi="Times" w:cs="Times New Roman"/>
          <w:lang w:val="en-GB"/>
        </w:rPr>
        <w:t xml:space="preserve">Guy </w:t>
      </w:r>
      <w:proofErr w:type="spellStart"/>
      <w:r w:rsidR="004D3292" w:rsidRPr="009C67CC">
        <w:rPr>
          <w:rFonts w:ascii="Times" w:hAnsi="Times" w:cs="Times New Roman"/>
          <w:lang w:val="en-GB"/>
        </w:rPr>
        <w:t>Itzchakov</w:t>
      </w:r>
      <w:proofErr w:type="spellEnd"/>
      <w:r w:rsidR="004D3292" w:rsidRPr="009C67CC">
        <w:rPr>
          <w:rFonts w:ascii="Times" w:hAnsi="Times" w:cs="Times New Roman"/>
          <w:lang w:val="en-GB"/>
        </w:rPr>
        <w:t xml:space="preserve"> et al., ‘The Listener Sets the Tone: High-Quality Listening Increases Attitude Clarity and </w:t>
      </w:r>
      <w:proofErr w:type="spellStart"/>
      <w:r w:rsidR="004D3292" w:rsidRPr="009C67CC">
        <w:rPr>
          <w:rFonts w:ascii="Times" w:hAnsi="Times" w:cs="Times New Roman"/>
          <w:lang w:val="en-GB"/>
        </w:rPr>
        <w:t>Behavior</w:t>
      </w:r>
      <w:proofErr w:type="spellEnd"/>
      <w:r w:rsidR="004D3292" w:rsidRPr="009C67CC">
        <w:rPr>
          <w:rFonts w:ascii="Times" w:hAnsi="Times" w:cs="Times New Roman"/>
          <w:lang w:val="en-GB"/>
        </w:rPr>
        <w:t xml:space="preserve">-Intention Consequences’, </w:t>
      </w:r>
      <w:r w:rsidR="004D3292" w:rsidRPr="009C67CC">
        <w:rPr>
          <w:rFonts w:ascii="Times" w:hAnsi="Times" w:cs="Times New Roman"/>
          <w:i/>
          <w:iCs/>
          <w:lang w:val="en-GB"/>
        </w:rPr>
        <w:t>Personality and Social Psychology Bulletin</w:t>
      </w:r>
      <w:r w:rsidR="004D3292" w:rsidRPr="009C67CC">
        <w:rPr>
          <w:rFonts w:ascii="Times" w:hAnsi="Times" w:cs="Times New Roman"/>
          <w:lang w:val="en-GB"/>
        </w:rPr>
        <w:t xml:space="preserve"> 44, no. 5 (May 2018): 762–78, https://doi.org/10.1177/0146167217747874; Wong, ‘Metaphor and Analogy in Early Chinese Thought: Governance within the Person, State and Society’.</w:t>
      </w:r>
      <w:r w:rsidRPr="009C67CC">
        <w:rPr>
          <w:rFonts w:ascii="Times" w:hAnsi="Times"/>
        </w:rPr>
        <w:fldChar w:fldCharType="end"/>
      </w:r>
    </w:p>
  </w:endnote>
  <w:endnote w:id="53">
    <w:p w14:paraId="419D54A5" w14:textId="78ACBE6C" w:rsidR="00394EAD" w:rsidRPr="009C67CC" w:rsidRDefault="00394EAD">
      <w:pPr>
        <w:pStyle w:val="EndnoteText"/>
        <w:rPr>
          <w:rFonts w:ascii="Times" w:hAnsi="Times"/>
          <w:lang w:val="en-US"/>
        </w:rPr>
      </w:pPr>
      <w:r w:rsidRPr="009C67CC">
        <w:rPr>
          <w:rStyle w:val="EndnoteReference"/>
          <w:rFonts w:ascii="Times" w:hAnsi="Times"/>
        </w:rPr>
        <w:endnoteRef/>
      </w:r>
      <w:r w:rsidRPr="009C67CC">
        <w:rPr>
          <w:rFonts w:ascii="Times" w:hAnsi="Times"/>
          <w:lang w:val="en-US"/>
        </w:rPr>
        <w:t xml:space="preserve"> </w:t>
      </w:r>
      <w:r w:rsidRPr="009C67CC">
        <w:rPr>
          <w:rFonts w:ascii="Times" w:hAnsi="Times"/>
        </w:rPr>
        <w:fldChar w:fldCharType="begin"/>
      </w:r>
      <w:r w:rsidR="009B1C16" w:rsidRPr="009C67CC">
        <w:rPr>
          <w:rFonts w:ascii="Times" w:hAnsi="Times"/>
        </w:rPr>
        <w:instrText xml:space="preserve"> ADDIN ZOTERO_ITEM CSL_CITATION {"citationID":"7PjMnSZU","properties":{"formattedCitation":"Confucius.","plainCitation":"Confucius.","dontUpdate":true,"noteIndex":53},"citationItems":[{"id":533,"uris":["http://zotero.org/users/local/oWzhknsy/items/65TSILQ2"],"itemData":{"id":533,"type":"book","event-place":"New York","publisher":"Penguin Books","publisher-place":"New York","title":"The Analects (Lunyu): Translated with an introduction and Commentary by Annping Chin","author":[{"family":"Confucius","given":""}],"translator":[{"family":"Chin","given":"Annping"}],"issued":{"date-parts":[["2014"]]}}}],"schema":"https://github.com/citation-style-language/schema/raw/master/csl-citation.json"} </w:instrText>
      </w:r>
      <w:r w:rsidRPr="009C67CC">
        <w:rPr>
          <w:rFonts w:ascii="Times" w:hAnsi="Times"/>
        </w:rPr>
        <w:fldChar w:fldCharType="separate"/>
      </w:r>
      <w:r w:rsidRPr="009C67CC">
        <w:rPr>
          <w:rFonts w:ascii="Times" w:hAnsi="Times"/>
          <w:noProof/>
        </w:rPr>
        <w:t>Confucius</w:t>
      </w:r>
      <w:r w:rsidRPr="009C67CC">
        <w:rPr>
          <w:rFonts w:ascii="Times" w:hAnsi="Times"/>
        </w:rPr>
        <w:fldChar w:fldCharType="end"/>
      </w:r>
      <w:r w:rsidRPr="009C67CC">
        <w:rPr>
          <w:rFonts w:ascii="Times" w:hAnsi="Times"/>
          <w:lang w:val="en-US"/>
        </w:rPr>
        <w:t xml:space="preserve">, </w:t>
      </w:r>
      <w:r w:rsidRPr="009C67CC">
        <w:rPr>
          <w:rFonts w:ascii="Times" w:hAnsi="Times"/>
          <w:i/>
          <w:iCs/>
          <w:lang w:val="en-US"/>
        </w:rPr>
        <w:t>The Analects</w:t>
      </w:r>
      <w:r w:rsidRPr="009C67CC">
        <w:rPr>
          <w:rFonts w:ascii="Times" w:hAnsi="Times"/>
          <w:lang w:val="en-US"/>
        </w:rPr>
        <w:t xml:space="preserve">, </w:t>
      </w:r>
      <w:r w:rsidRPr="009C67CC">
        <w:rPr>
          <w:rFonts w:ascii="Times" w:hAnsi="Times"/>
          <w:lang w:val="en-US"/>
        </w:rPr>
        <w:t>5.5</w:t>
      </w:r>
      <w:r w:rsidRPr="009C67CC">
        <w:rPr>
          <w:rFonts w:ascii="Times" w:hAnsi="Times"/>
          <w:lang w:val="en-US"/>
        </w:rPr>
        <w:t>.</w:t>
      </w:r>
    </w:p>
  </w:endnote>
  <w:endnote w:id="54">
    <w:p w14:paraId="5538750B" w14:textId="7828DAE2" w:rsidR="00020165" w:rsidRPr="009C67CC" w:rsidRDefault="00020165">
      <w:pPr>
        <w:pStyle w:val="EndnoteText"/>
        <w:rPr>
          <w:rFonts w:ascii="Times" w:hAnsi="Time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9B1C16" w:rsidRPr="009C67CC">
        <w:rPr>
          <w:rFonts w:ascii="Times" w:hAnsi="Times"/>
        </w:rPr>
        <w:instrText xml:space="preserve"> ADDIN ZOTERO_ITEM CSL_CITATION {"citationID":"ojPe7hLo","properties":{"formattedCitation":"Confucius.","plainCitation":"Confucius.","dontUpdate":true,"noteIndex":54},"citationItems":[{"id":533,"uris":["http://zotero.org/users/local/oWzhknsy/items/65TSILQ2"],"itemData":{"id":533,"type":"book","event-place":"New York","publisher":"Penguin Books","publisher-place":"New York","title":"The Analects (Lunyu): Translated with an introduction and Commentary by Annping Chin","author":[{"family":"Confucius","given":""}],"translator":[{"family":"Chin","given":"Annping"}],"issued":{"date-parts":[["2014"]]}}}],"schema":"https://github.com/citation-style-language/schema/raw/master/csl-citation.json"} </w:instrText>
      </w:r>
      <w:r w:rsidRPr="009C67CC">
        <w:rPr>
          <w:rFonts w:ascii="Times" w:hAnsi="Times"/>
        </w:rPr>
        <w:fldChar w:fldCharType="separate"/>
      </w:r>
      <w:r w:rsidRPr="009C67CC">
        <w:rPr>
          <w:rFonts w:ascii="Times" w:hAnsi="Times"/>
          <w:noProof/>
        </w:rPr>
        <w:t>Confucius</w:t>
      </w:r>
      <w:r w:rsidRPr="009C67CC">
        <w:rPr>
          <w:rFonts w:ascii="Times" w:hAnsi="Times"/>
        </w:rPr>
        <w:fldChar w:fldCharType="end"/>
      </w:r>
      <w:r w:rsidRPr="009C67CC">
        <w:rPr>
          <w:rFonts w:ascii="Times" w:hAnsi="Times"/>
          <w:lang w:val="en-US"/>
        </w:rPr>
        <w:t xml:space="preserve">, </w:t>
      </w:r>
      <w:r w:rsidRPr="009C67CC">
        <w:rPr>
          <w:rFonts w:ascii="Times" w:hAnsi="Times"/>
          <w:i/>
          <w:iCs/>
          <w:lang w:val="en-US"/>
        </w:rPr>
        <w:t>The Analects</w:t>
      </w:r>
      <w:r w:rsidRPr="009C67CC">
        <w:rPr>
          <w:rFonts w:ascii="Times" w:hAnsi="Times"/>
          <w:lang w:val="en-US"/>
        </w:rPr>
        <w:t>, 3.</w:t>
      </w:r>
      <w:r w:rsidRPr="009C67CC">
        <w:rPr>
          <w:rFonts w:ascii="Times" w:hAnsi="Times"/>
          <w:lang w:val="en-US"/>
        </w:rPr>
        <w:t>21</w:t>
      </w:r>
      <w:r w:rsidRPr="009C67CC">
        <w:rPr>
          <w:rFonts w:ascii="Times" w:hAnsi="Times"/>
          <w:lang w:val="en-US"/>
        </w:rPr>
        <w:t>.</w:t>
      </w:r>
    </w:p>
  </w:endnote>
  <w:endnote w:id="55">
    <w:p w14:paraId="7B634271" w14:textId="3C9F198B"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{"citationID":"FLh0rFdW","properties":{"formattedCitation":"Justin Tosi and Brandon Warmke, \\uc0\\u8216{}Moral Grandstanding\\uc0\\u8217{}, {\\i{}Philosophy &amp; Public Affairs} 44, no. 3 (2016): 197\\uc0\\u8211{}217, https://doi.org/10.1111/papa.12075.","plainCitation":"Justin Tosi and Brandon Warmke, ‘Moral Grandstanding’, Philosophy &amp; Public Affairs 44, no. 3 (2016): 197–217, https://doi.org/10.1111/papa.12075.","noteIndex":38},"citationItems":[{"id":930,"uris":["http://zotero.org/users/local/oWzhknsy/items/MGXTPYDV"],"itemData":{"id":930,"type":"article-journal","container-title":"Philosophy &amp; Public Affairs","DOI":"10.1111/papa.12075","ISSN":"0048-3915, 1088-4963","issue":"3","journalAbbreviation":"Philosophy &amp; Public Affairs","language":"en","page":"197-217","source":"DOI.org (Crossref)","title":"Moral Grandstanding","volume":"44","author":[{"family":"Tosi","given":"Justin"},{"family":"Warmke","given":"Brandon"}],"issued":{"date-parts":[["2016"]]}}}],"schema":"https://github.com/citation-style-language/schema/raw/master/csl-citation.json"}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Justin Tosi and Brandon </w:t>
      </w:r>
      <w:proofErr w:type="spellStart"/>
      <w:r w:rsidRPr="009C67CC">
        <w:rPr>
          <w:rFonts w:ascii="Times" w:hAnsi="Times" w:cs="Calibri"/>
          <w:lang w:val="en-GB"/>
        </w:rPr>
        <w:t>Warmke</w:t>
      </w:r>
      <w:proofErr w:type="spellEnd"/>
      <w:r w:rsidRPr="009C67CC">
        <w:rPr>
          <w:rFonts w:ascii="Times" w:hAnsi="Times" w:cs="Calibri"/>
          <w:lang w:val="en-GB"/>
        </w:rPr>
        <w:t xml:space="preserve">, ‘Moral Grandstanding’, </w:t>
      </w:r>
      <w:r w:rsidRPr="009C67CC">
        <w:rPr>
          <w:rFonts w:ascii="Times" w:hAnsi="Times" w:cs="Calibri"/>
          <w:i/>
          <w:iCs/>
          <w:lang w:val="en-GB"/>
        </w:rPr>
        <w:t>Philosophy &amp; Public Affairs</w:t>
      </w:r>
      <w:r w:rsidRPr="009C67CC">
        <w:rPr>
          <w:rFonts w:ascii="Times" w:hAnsi="Times" w:cs="Calibri"/>
          <w:lang w:val="en-GB"/>
        </w:rPr>
        <w:t xml:space="preserve"> 44, no. 3 (2016): 197–217, https://doi.org/10.1111/papa.12075.</w:t>
      </w:r>
      <w:r w:rsidRPr="009C67CC">
        <w:rPr>
          <w:rFonts w:ascii="Times" w:hAnsi="Times"/>
        </w:rPr>
        <w:fldChar w:fldCharType="end"/>
      </w:r>
      <w:r w:rsidR="00C42ACF" w:rsidRPr="009C67CC">
        <w:rPr>
          <w:rFonts w:ascii="Times" w:hAnsi="Times"/>
          <w:lang w:val="en-US"/>
        </w:rPr>
        <w:t xml:space="preserve"> </w:t>
      </w:r>
      <w:r w:rsidR="00C42ACF" w:rsidRPr="009C67CC">
        <w:rPr>
          <w:rFonts w:ascii="Times" w:hAnsi="Times"/>
          <w:lang w:val="en-US"/>
        </w:rPr>
        <w:t xml:space="preserve">More textual support for Confucius’ worries about moral grandstanding comes from </w:t>
      </w:r>
      <w:r w:rsidR="00C42ACF" w:rsidRPr="009C67CC">
        <w:rPr>
          <w:rFonts w:ascii="Times" w:hAnsi="Times"/>
          <w:i/>
          <w:iCs/>
          <w:lang w:val="en-US"/>
        </w:rPr>
        <w:t>Analects 17.13</w:t>
      </w:r>
      <w:r w:rsidR="00C42ACF" w:rsidRPr="009C67CC">
        <w:rPr>
          <w:rFonts w:ascii="Times" w:hAnsi="Times"/>
          <w:lang w:val="en-US"/>
        </w:rPr>
        <w:t xml:space="preserve">: “The village goody man is a thief [and the ruin] of virtue.” Mencius too elaborates the worrisome features of grandstanders by pointing out how they are difficult to fault or censure since they look like they are engaging in proper moral discourse. As </w:t>
      </w:r>
      <w:r w:rsidR="00C42ACF" w:rsidRPr="009C67CC">
        <w:rPr>
          <w:rFonts w:ascii="Times" w:hAnsi="Times"/>
          <w:lang w:val="en-US"/>
        </w:rPr>
        <w:fldChar w:fldCharType="begin"/>
      </w:r>
      <w:r w:rsidR="00C42ACF" w:rsidRPr="009C67CC">
        <w:rPr>
          <w:rFonts w:ascii="Times" w:hAnsi="Times"/>
          <w:lang w:val="en-US"/>
        </w:rPr>
        <w:instrText xml:space="preserve"> ADDIN ZOTERO_ITEM CSL_CITATION {"citationID":"sRDgGST4","properties":{"formattedCitation":"(Mencius, 2009)","plainCitation":"(Mencius, 2009)","dontUpdate":true,"noteIndex":39},"citationItems":[{"id":1346,"uris":["http://zotero.org/users/local/oWzhknsy/items/QIQK9JG3"],"itemData":{"id":1346,"type":"book","event-place":"New York","publisher":"Columbia University Press","publisher-place":"New York","title":"Mencius","author":[{"family":"Mencius","given":""}],"translator":[{"family":"Bloom","given":"Irene"},{"family":"Ivanhoe","given":"Philip J."}],"issued":{"date-parts":[["2009"]]}}}],"schema":"https://github.com/citation-style-language/schema/raw/master/csl-citation.json"} </w:instrText>
      </w:r>
      <w:r w:rsidR="00C42ACF" w:rsidRPr="009C67CC">
        <w:rPr>
          <w:rFonts w:ascii="Times" w:hAnsi="Times"/>
          <w:lang w:val="en-US"/>
        </w:rPr>
        <w:fldChar w:fldCharType="separate"/>
      </w:r>
      <w:r w:rsidR="00C42ACF" w:rsidRPr="009C67CC">
        <w:rPr>
          <w:rFonts w:ascii="Times" w:hAnsi="Times"/>
          <w:noProof/>
          <w:lang w:val="en-US"/>
        </w:rPr>
        <w:t>Mencius (2009: 7B37)</w:t>
      </w:r>
      <w:r w:rsidR="00C42ACF" w:rsidRPr="009C67CC">
        <w:rPr>
          <w:rFonts w:ascii="Times" w:hAnsi="Times"/>
          <w:lang w:val="en-US"/>
        </w:rPr>
        <w:fldChar w:fldCharType="end"/>
      </w:r>
      <w:r w:rsidR="00C42ACF" w:rsidRPr="009C67CC">
        <w:rPr>
          <w:rFonts w:ascii="Times" w:hAnsi="Times"/>
          <w:lang w:val="en-US"/>
        </w:rPr>
        <w:t xml:space="preserve"> observed, quoting Confucius: “I dislike the weed for fear it will be confused with the grain</w:t>
      </w:r>
      <w:r w:rsidR="00D8779F" w:rsidRPr="009C67CC">
        <w:rPr>
          <w:rFonts w:ascii="Times" w:hAnsi="Times"/>
          <w:lang w:val="en-US"/>
        </w:rPr>
        <w:t>.”</w:t>
      </w:r>
      <w:r w:rsidR="00C42ACF" w:rsidRPr="009C67CC">
        <w:rPr>
          <w:rFonts w:ascii="Times" w:hAnsi="Times"/>
          <w:lang w:val="en-US"/>
        </w:rPr>
        <w:t xml:space="preserve"> </w:t>
      </w:r>
    </w:p>
  </w:endnote>
  <w:endnote w:id="56">
    <w:p w14:paraId="22DEEA20" w14:textId="11C26642" w:rsidR="00503AE1" w:rsidRPr="009C67CC" w:rsidRDefault="00503AE1">
      <w:pPr>
        <w:pStyle w:val="EndnoteText"/>
        <w:rPr>
          <w:rFonts w:ascii="Times" w:hAnsi="Times"/>
          <w:lang w:val="en-US"/>
        </w:rPr>
      </w:pPr>
      <w:r w:rsidRPr="009C67CC">
        <w:rPr>
          <w:rStyle w:val="EndnoteReference"/>
          <w:rFonts w:ascii="Times" w:hAnsi="Times"/>
        </w:rPr>
        <w:endnoteRef/>
      </w:r>
      <w:r w:rsidR="00D8779F" w:rsidRPr="009C67CC">
        <w:rPr>
          <w:rFonts w:ascii="Times" w:hAnsi="Times"/>
          <w:lang w:val="en-US"/>
        </w:rPr>
        <w:t xml:space="preserve"> </w:t>
      </w:r>
      <w:r w:rsidRPr="009C67CC">
        <w:rPr>
          <w:rFonts w:ascii="Times" w:hAnsi="Times"/>
        </w:rPr>
        <w:fldChar w:fldCharType="begin"/>
      </w:r>
      <w:r w:rsidR="009B1C16" w:rsidRPr="009C67CC">
        <w:rPr>
          <w:rFonts w:ascii="Times" w:hAnsi="Times"/>
        </w:rPr>
        <w:instrText xml:space="preserve"> ADDIN ZOTERO_ITEM CSL_CITATION {"citationID":"P6zZ39Su","properties":{"formattedCitation":"Henri Tajfel, \\uc0\\u8216{}Social Identity and Intergroup Behaviour\\uc0\\u8217{}, {\\i{}Social Science Information} 13, no. 2 (April 1974): 65\\uc0\\u8211{}93, https://doi.org/10.1177/053901847401300204; Stephen Reicher and Alexander Haslam, \\uc0\\u8216{}Change We Can Believe in: The Role of Social Identity, Cognitive Alternatives, and Leadership in Group Mobilization and Transformation\\uc0\\u8217{}, in {\\i{}Culture and Social Change: Transforming Society through the Power of Ideas}, ed. Brady Wagoner, Eric Jensen, and Julian Oldmeadow (Information Age Publishing, 2012), 53\\uc0\\u8211{}75.","plainCitation":"Henri Tajfel, ‘Social Identity and Intergroup Behaviour’, Social Science Information 13, no. 2 (April 1974): 65–93, https://doi.org/10.1177/053901847401300204; Stephen Reicher and Alexander Haslam, ‘Change We Can Believe in: The Role of Social Identity, Cognitive Alternatives, and Leadership in Group Mobilization and Transformation’, in Culture and Social Change: Transforming Society through the Power of Ideas, ed. Brady Wagoner, Eric Jensen, and Julian Oldmeadow (Information Age Publishing, 2012), 53–75.","noteIndex":56},"citationItems":[{"id":317,"uris":["http://zotero.org/users/local/oWzhknsy/items/LP55FPQT"],"itemData":{"id":317,"type":"article-journal","container-title":"Social Science Information","DOI":"10.1177/053901847401300204","ISSN":"0539-0184, 1461-7412","issue":"2","journalAbbreviation":"Social Science Information","language":"en","page":"65-93","source":"DOI.org (Crossref)","title":"Social identity and intergroup behaviour","volume":"13","author":[{"family":"Tajfel","given":"Henri"}],"issued":{"date-parts":[["1974",4]]}}},{"id":931,"uris":["http://zotero.org/users/local/oWzhknsy/items/PIY78E9Z"],"itemData":{"id":931,"type":"chapter","container-title":"Culture and Social Change: Transforming Society through the Power of Ideas","page":"53-75","publisher":"Information Age Publishing","title":"Change We Can Believe in: The Role of Social Identity, Cognitive Alternatives, and Leadership in Group Mobilization and Transformation","author":[{"family":"Reicher","given":"Stephen"},{"family":"Haslam","given":"Alexander"}],"editor":[{"family":"Wagoner","given":"Brady"},{"family":"Jensen","given":"Eric"},{"family":"Oldmeadow","given":"Julian"}],"issued":{"date-parts":[["2012"]]}}}],"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Henri Tajfel, ‘Social Identity and Intergroup Behaviour’, </w:t>
      </w:r>
      <w:r w:rsidRPr="009C67CC">
        <w:rPr>
          <w:rFonts w:ascii="Times" w:hAnsi="Times" w:cs="Calibri"/>
          <w:i/>
          <w:iCs/>
          <w:lang w:val="en-GB"/>
        </w:rPr>
        <w:t>Social Science Information</w:t>
      </w:r>
      <w:r w:rsidRPr="009C67CC">
        <w:rPr>
          <w:rFonts w:ascii="Times" w:hAnsi="Times" w:cs="Calibri"/>
          <w:lang w:val="en-GB"/>
        </w:rPr>
        <w:t xml:space="preserve"> 13, no. 2 (April 1974): 65–93, https://doi.org/10.1177/053901847401300204; Stephen Reicher and Alexander Haslam, ‘Change We Can Believe in: The Role of Social Identity, Cognitive Alternatives, and Leadership in Group Mobilization and Transformation’, in </w:t>
      </w:r>
      <w:r w:rsidRPr="009C67CC">
        <w:rPr>
          <w:rFonts w:ascii="Times" w:hAnsi="Times" w:cs="Calibri"/>
          <w:i/>
          <w:iCs/>
          <w:lang w:val="en-GB"/>
        </w:rPr>
        <w:t>Culture and Social Change: Transforming Society through the Power of Ideas</w:t>
      </w:r>
      <w:r w:rsidRPr="009C67CC">
        <w:rPr>
          <w:rFonts w:ascii="Times" w:hAnsi="Times" w:cs="Calibri"/>
          <w:lang w:val="en-GB"/>
        </w:rPr>
        <w:t xml:space="preserve">, ed. Brady Wagoner, Eric Jensen, and Julian </w:t>
      </w:r>
      <w:proofErr w:type="spellStart"/>
      <w:r w:rsidRPr="009C67CC">
        <w:rPr>
          <w:rFonts w:ascii="Times" w:hAnsi="Times" w:cs="Calibri"/>
          <w:lang w:val="en-GB"/>
        </w:rPr>
        <w:t>Oldmeadow</w:t>
      </w:r>
      <w:proofErr w:type="spellEnd"/>
      <w:r w:rsidRPr="009C67CC">
        <w:rPr>
          <w:rFonts w:ascii="Times" w:hAnsi="Times" w:cs="Calibri"/>
          <w:lang w:val="en-GB"/>
        </w:rPr>
        <w:t xml:space="preserve"> (Information Age Publishing, 2012), 53–75.</w:t>
      </w:r>
      <w:r w:rsidRPr="009C67CC">
        <w:rPr>
          <w:rFonts w:ascii="Times" w:hAnsi="Times"/>
        </w:rPr>
        <w:fldChar w:fldCharType="end"/>
      </w:r>
    </w:p>
  </w:endnote>
  <w:endnote w:id="57">
    <w:p w14:paraId="67949DB5" w14:textId="47D1775D" w:rsidR="009B1C16" w:rsidRPr="009C67CC" w:rsidRDefault="009B1C16">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{"citationID":"QY9zKNDn","properties":{"formattedCitation":"Henri Tajfel and J.C. Turner, \\uc0\\u8216{}An Integrative Theory of Intergroup Conflict\\uc0\\u8217{}, in {\\i{}The Social Psychology of Inter-Group Relations}, ed. S. Worschel and W.G. Austin (Monterey, CA.: Brooks/Cole, 1979), 33\\uc0\\u8211{}47; Reicher and Haslam, \\uc0\\u8216{}Change We Can Believe in: The Role of Social Identity, Cognitive Alternatives, and Leadership in Group Mobilization and Transformation\\uc0\\u8217{}.","plainCitation":"Henri Tajfel and J.C. Turner, ‘An Integrative Theory of Intergroup Conflict’, in The Social Psychology of Inter-Group Relations, ed. S. Worschel and W.G. Austin (Monterey, CA.: Brooks/Cole, 1979), 33–47; Reicher and Haslam, ‘Change We Can Believe in: The Role of Social Identity, Cognitive Alternatives, and Leadership in Group Mobilization and Transformation’.","noteIndex":57},"citationItems":[{"id":1390,"uris":["http://zotero.org/users/local/oWzhknsy/items/7CZWNRR2"],"itemData":{"id":1390,"type":"chapter","container-title":"The Social Psychology of Inter-group relations","event-place":"Monterey, CA.","page":"33-47","publisher":"Brooks/Cole","publisher-place":"Monterey, CA.","title":"An Integrative Theory of Intergroup Conflict","author":[{"family":"Tajfel","given":"Henri"},{"family":"Turner","given":"J.C."}],"editor":[{"family":"Worschel","given":"S."},{"family":"Austin","given":"W.G."}],"issued":{"date-parts":[["1979"]]}}},{"id":931,"uris":["http://zotero.org/users/local/oWzhknsy/items/PIY78E9Z"],"itemData":{"id":931,"type":"chapter","container-title":"Culture and Social Change: Transforming Society through the Power of Ideas","page":"53-75","publisher":"Information Age Publishing","title":"Change We Can Believe in: The Role of Social Identity, Cognitive Alternatives, and Leadership in Group Mobilization and Transformation","author":[{"family":"Reicher","given":"Stephen"},{"family":"Haslam","given":"Alexander"}],"editor":[{"family":"Wagoner","given":"Brady"},{"family":"Jensen","given":"Eric"},{"family":"Oldmeadow","given":"Julian"}],"issued":{"date-parts":[["2012"]]}}}],"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Henri Tajfel and J.C. Turner, ‘An Integrative Theory of Intergroup Conflict’, in </w:t>
      </w:r>
      <w:r w:rsidRPr="009C67CC">
        <w:rPr>
          <w:rFonts w:ascii="Times" w:hAnsi="Times" w:cs="Calibri"/>
          <w:i/>
          <w:iCs/>
          <w:lang w:val="en-GB"/>
        </w:rPr>
        <w:t>The Social Psychology of Inter-Group Relations</w:t>
      </w:r>
      <w:r w:rsidRPr="009C67CC">
        <w:rPr>
          <w:rFonts w:ascii="Times" w:hAnsi="Times" w:cs="Calibri"/>
          <w:lang w:val="en-GB"/>
        </w:rPr>
        <w:t xml:space="preserve">, ed. S. </w:t>
      </w:r>
      <w:proofErr w:type="spellStart"/>
      <w:r w:rsidRPr="009C67CC">
        <w:rPr>
          <w:rFonts w:ascii="Times" w:hAnsi="Times" w:cs="Calibri"/>
          <w:lang w:val="en-GB"/>
        </w:rPr>
        <w:t>Worschel</w:t>
      </w:r>
      <w:proofErr w:type="spellEnd"/>
      <w:r w:rsidRPr="009C67CC">
        <w:rPr>
          <w:rFonts w:ascii="Times" w:hAnsi="Times" w:cs="Calibri"/>
          <w:lang w:val="en-GB"/>
        </w:rPr>
        <w:t xml:space="preserve"> and W.G. Austin (Monterey, CA.: Brooks/Cole, 1979), 33–47; Reicher and Haslam, ‘Change We Can Believe in: The Role of Social Identity, Cognitive Alternatives, and Leadership in Group Mobilization and Transformation’.</w:t>
      </w:r>
      <w:r w:rsidRPr="009C67CC">
        <w:rPr>
          <w:rFonts w:ascii="Times" w:hAnsi="Times"/>
        </w:rPr>
        <w:fldChar w:fldCharType="end"/>
      </w:r>
    </w:p>
  </w:endnote>
  <w:endnote w:id="58">
    <w:p w14:paraId="02013BEC" w14:textId="3B498FEB"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C403E9" w:rsidRPr="009C67CC">
        <w:rPr>
          <w:rFonts w:ascii="Times" w:hAnsi="Times"/>
        </w:rPr>
        <w:instrText xml:space="preserve"> ADDIN ZOTERO_ITEM CSL_CITATION {"citationID":"K3ObNqun","properties":{"formattedCitation":"Matthew Pianalto, \\uc0\\u8216{}Moral Courage and Facing Others\\uc0\\u8217{}, {\\i{}International Journal of Philosophical Studies} 20, no. 2 (2012): 165\\uc0\\u8211{}84, https://doi.org/10.1080/09672559.2012.668308.","plainCitation":"Matthew Pianalto, ‘Moral Courage and Facing Others’, International Journal of Philosophical Studies 20, no. 2 (2012): 165–84, https://doi.org/10.1080/09672559.2012.668308.","noteIndex":58},"citationItems":[{"id":934,"uris":["http://zotero.org/users/local/oWzhknsy/items/JGPWPXLU"],"itemData":{"id":934,"type":"article-journal","abstract":"Moral courage involves acting in the service of one’s convictions, in spite of the risk of retaliation or punishment. I suggest that moral courage also involves a capacity to face others as moral agents, and thus in a manner that does not objectify them. A moral stand can only be taken toward another moral agent. Often, we ﬁnd ourselves unable to face others in this way, because to do so is frightening, or because we are consumed by blinding anger. But without facing others as moral subjects, we risk moral cowardice on the one hand and moral fanaticism on the other.","container-title":"International Journal of Philosophical Studies","DOI":"10.1080/09672559.2012.668308","ISSN":"0967-2559, 1466-4542","issue":"2","journalAbbreviation":"International Journal of Philosophical Studies","language":"en","page":"165-184","source":"DOI.org (Crossref)","title":"Moral Courage and Facing Others","volume":"20","author":[{"family":"Pianalto","given":"Matthew"}],"issued":{"date-parts":[["2012"]]}}}],"schema":"https://github.com/citation-style-language/schema/raw/master/csl-citation.json"}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Matthew </w:t>
      </w:r>
      <w:proofErr w:type="spellStart"/>
      <w:r w:rsidRPr="009C67CC">
        <w:rPr>
          <w:rFonts w:ascii="Times" w:hAnsi="Times" w:cs="Calibri"/>
          <w:lang w:val="en-GB"/>
        </w:rPr>
        <w:t>Pianalto</w:t>
      </w:r>
      <w:proofErr w:type="spellEnd"/>
      <w:r w:rsidRPr="009C67CC">
        <w:rPr>
          <w:rFonts w:ascii="Times" w:hAnsi="Times" w:cs="Calibri"/>
          <w:lang w:val="en-GB"/>
        </w:rPr>
        <w:t xml:space="preserve">, ‘Moral Courage and Facing Others’, </w:t>
      </w:r>
      <w:r w:rsidRPr="009C67CC">
        <w:rPr>
          <w:rFonts w:ascii="Times" w:hAnsi="Times" w:cs="Calibri"/>
          <w:i/>
          <w:iCs/>
          <w:lang w:val="en-GB"/>
        </w:rPr>
        <w:t>International Journal of Philosophical Studies</w:t>
      </w:r>
      <w:r w:rsidRPr="009C67CC">
        <w:rPr>
          <w:rFonts w:ascii="Times" w:hAnsi="Times" w:cs="Calibri"/>
          <w:lang w:val="en-GB"/>
        </w:rPr>
        <w:t xml:space="preserve"> 20, no. 2 (2012): 165–84, https://doi.org/10.1080/09672559.2012.668308.</w:t>
      </w:r>
      <w:r w:rsidRPr="009C67CC">
        <w:rPr>
          <w:rFonts w:ascii="Times" w:hAnsi="Times"/>
        </w:rPr>
        <w:fldChar w:fldCharType="end"/>
      </w:r>
    </w:p>
  </w:endnote>
  <w:endnote w:id="59">
    <w:p w14:paraId="6F8F6D54" w14:textId="41D7D8BD" w:rsidR="00C403E9" w:rsidRPr="009C67CC" w:rsidRDefault="00C403E9">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{"citationID":"oSkLRllt","properties":{"formattedCitation":"Pianalto, 172.","plainCitation":"Pianalto, 172.","noteIndex":59},"citationItems":[{"id":934,"uris":["http://zotero.org/users/local/oWzhknsy/items/JGPWPXLU"],"itemData":{"id":934,"type":"article-journal","abstract":"Moral courage involves acting in the service of one’s convictions, in spite of the risk of retaliation or punishment. I suggest that moral courage also involves a capacity to face others as moral agents, and thus in a manner that does not objectify them. A moral stand can only be taken toward another moral agent. Often, we ﬁnd ourselves unable to face others in this way, because to do so is frightening, or because we are consumed by blinding anger. But without facing others as moral subjects, we risk moral cowardice on the one hand and moral fanaticism on the other.","container-title":"International Journal of Philosophical Studies","DOI":"10.1080/09672559.2012.668308","ISSN":"0967-2559, 1466-4542","issue":"2","journalAbbreviation":"International Journal of Philosophical Studies","language":"en","page":"165-184","source":"DOI.org (Crossref)","title":"Moral Courage and Facing Others","volume":"20","author":[{"family":"Pianalto","given":"Matthew"}],"issued":{"date-parts":[["2012"]]}},"locator":"172"}],"schema":"https://github.com/citation-style-language/schema/raw/master/csl-citation.json"} </w:instrText>
      </w:r>
      <w:r w:rsidRPr="009C67CC">
        <w:rPr>
          <w:rFonts w:ascii="Times" w:hAnsi="Times"/>
        </w:rPr>
        <w:fldChar w:fldCharType="separate"/>
      </w:r>
      <w:r w:rsidRPr="009C67CC">
        <w:rPr>
          <w:rFonts w:ascii="Times" w:hAnsi="Times"/>
          <w:noProof/>
        </w:rPr>
        <w:t>Pianalto,</w:t>
      </w:r>
      <w:r w:rsidRPr="009C67CC">
        <w:rPr>
          <w:rFonts w:ascii="Times" w:hAnsi="Times"/>
          <w:noProof/>
          <w:lang w:val="en-US"/>
        </w:rPr>
        <w:t xml:space="preserve"> 'Moral',</w:t>
      </w:r>
      <w:r w:rsidRPr="009C67CC">
        <w:rPr>
          <w:rFonts w:ascii="Times" w:hAnsi="Times"/>
          <w:noProof/>
        </w:rPr>
        <w:t xml:space="preserve"> 172.</w:t>
      </w:r>
      <w:r w:rsidRPr="009C67CC">
        <w:rPr>
          <w:rFonts w:ascii="Times" w:hAnsi="Times"/>
        </w:rPr>
        <w:fldChar w:fldCharType="end"/>
      </w:r>
    </w:p>
  </w:endnote>
  <w:endnote w:id="60">
    <w:p w14:paraId="74C204A8" w14:textId="3A965A86"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{"citationID":"oZwy7HhB","properties":{"formattedCitation":"Lucy McDonald, \\uc0\\u8216{}Please Like This Paper\\uc0\\u8217{}, {\\i{}Philosophy} 96, no. 3 (2021): 335\\uc0\\u8211{}58, https://doi.org/10.1017/S0031819121000152.","plainCitation":"Lucy McDonald, ‘Please Like This Paper’, Philosophy 96, no. 3 (2021): 335–58, https://doi.org/10.1017/S0031819121000152.","noteIndex":42},"citationItems":[{"id":936,"uris":["http://zotero.org/users/local/oWzhknsy/items/Y6RIQWL9"],"itemData":{"id":936,"type":"article-journal","abstract":"In this paper I offer a philosophical analysis of the act of ‘liking’ a post on social media. First, I consider what it means to ‘like’ something. I argue that ‘liking’ is best understood as a phatic gesture; it signals uptake and anoints the poster’s positive face. Next, I consider how best to theorise the power that comes with amassing many ‘likes’. I suggest that ‘like’ tallies alongside posts institute and record a form of digital social capital. Finally, I consider whether ‘likes’ have ultimately improved online discourse. I argue that while the ‘liking’ function itself is relatively innocuous, public ‘like’ tallies introduce a corrosive motivation to online communication. By making the prospect of increased social capital perpetually salient to us, they encourage us to prioritise high levels of engagement over meaningful engagement.","container-title":"Philosophy","DOI":"10.1017/S0031819121000152","ISSN":"0031-8191, 1469-817X","issue":"3","journalAbbreviation":"Philosophy","language":"en","page":"335-358","source":"DOI.org (Crossref)","title":"Please Like This Paper","volume":"96","author":[{"family":"McDonald","given":"Lucy"}],"issued":{"date-parts":[["2021"]]}}}],"schema":"https://github.com/citation-style-language/schema/raw/master/csl-citation.json"}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Lucy McDonald, ‘Please Like This Paper’, </w:t>
      </w:r>
      <w:r w:rsidRPr="009C67CC">
        <w:rPr>
          <w:rFonts w:ascii="Times" w:hAnsi="Times" w:cs="Calibri"/>
          <w:i/>
          <w:iCs/>
          <w:lang w:val="en-GB"/>
        </w:rPr>
        <w:t>Philosophy</w:t>
      </w:r>
      <w:r w:rsidRPr="009C67CC">
        <w:rPr>
          <w:rFonts w:ascii="Times" w:hAnsi="Times" w:cs="Calibri"/>
          <w:lang w:val="en-GB"/>
        </w:rPr>
        <w:t xml:space="preserve"> 96, no. 3 (2021): 335–58, https://doi.org/10.1017/S0031819121000152.</w:t>
      </w:r>
      <w:r w:rsidRPr="009C67CC">
        <w:rPr>
          <w:rFonts w:ascii="Times" w:hAnsi="Times"/>
        </w:rPr>
        <w:fldChar w:fldCharType="end"/>
      </w:r>
    </w:p>
  </w:endnote>
  <w:endnote w:id="61">
    <w:p w14:paraId="42CE5A13" w14:textId="485EAEA2"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C403E9" w:rsidRPr="009C67CC">
        <w:rPr>
          <w:rFonts w:ascii="Times" w:hAnsi="Times"/>
        </w:rPr>
        <w:instrText xml:space="preserve"> ADDIN ZOTERO_ITEM CSL_CITATION {"citationID":"376V0niB","properties":{"formattedCitation":"Luke Thorburn and Aviv Ovadya, \\uc0\\u8216{}Bridging Systems: Open Problems for Countering Destructive Divisiveness across Ranking, Recommenders, and Governance\\uc0\\u8217{}, {\\i{}Knight First Amendment Institute at Columbia University}, 2023, https://knightcolumbia.org/content/bridging-systems.","plainCitation":"Luke Thorburn and Aviv Ovadya, ‘Bridging Systems: Open Problems for Countering Destructive Divisiveness across Ranking, Recommenders, and Governance’, Knight First Amendment Institute at Columbia University, 2023, https://knightcolumbia.org/content/bridging-systems.","noteIndex":61},"citationItems":[{"id":1122,"uris":["http://zotero.org/users/local/oWzhknsy/items/NUNVZV4C"],"itemData":{"id":1122,"type":"article-journal","container-title":"Knight First Amendment Institute at Columbia University","language":"en","source":"Zotero","title":"Bridging Systems: Open problems for countering destructive divisiveness across ranking, recommenders, and governance","URL":"https://knightcolumbia.org/content/bridging-systems","author":[{"family":"Thorburn","given":"Luke"},{"family":"Ovadya","given":"Aviv"}],"issued":{"date-parts":[["2023"]]}}}],"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Luke Thorburn and Aviv </w:t>
      </w:r>
      <w:proofErr w:type="spellStart"/>
      <w:r w:rsidRPr="009C67CC">
        <w:rPr>
          <w:rFonts w:ascii="Times" w:hAnsi="Times" w:cs="Calibri"/>
          <w:lang w:val="en-GB"/>
        </w:rPr>
        <w:t>Ovadya</w:t>
      </w:r>
      <w:proofErr w:type="spellEnd"/>
      <w:r w:rsidRPr="009C67CC">
        <w:rPr>
          <w:rFonts w:ascii="Times" w:hAnsi="Times" w:cs="Calibri"/>
          <w:lang w:val="en-GB"/>
        </w:rPr>
        <w:t xml:space="preserve">, ‘Bridging Systems: Open Problems for Countering Destructive Divisiveness across Ranking, Recommenders, and Governance’, </w:t>
      </w:r>
      <w:r w:rsidRPr="009C67CC">
        <w:rPr>
          <w:rFonts w:ascii="Times" w:hAnsi="Times" w:cs="Calibri"/>
          <w:i/>
          <w:iCs/>
          <w:lang w:val="en-GB"/>
        </w:rPr>
        <w:t>Knight First Amendment Institute at Columbia University</w:t>
      </w:r>
      <w:r w:rsidRPr="009C67CC">
        <w:rPr>
          <w:rFonts w:ascii="Times" w:hAnsi="Times" w:cs="Calibri"/>
          <w:lang w:val="en-GB"/>
        </w:rPr>
        <w:t>, 2023, https://knightcolumbia.org/content/bridging-systems.</w:t>
      </w:r>
      <w:r w:rsidRPr="009C67CC">
        <w:rPr>
          <w:rFonts w:ascii="Times" w:hAnsi="Times"/>
        </w:rPr>
        <w:fldChar w:fldCharType="end"/>
      </w:r>
    </w:p>
  </w:endnote>
  <w:endnote w:id="62">
    <w:p w14:paraId="29F0FE5C" w14:textId="7F1A9A8D"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{"citationID":"MzZYVx3H","properties":{"formattedCitation":"Guy Aitchison and Saladin Meckled-Garcia, \\uc0\\u8216{}Against Online Public Shaming: Ethical Problems with Mass Social Media\\uc0\\u8217{}, {\\i{}Social Theory and Practice} 47, no. 1 (2021): 1\\uc0\\u8211{}31, https://doi.org/10.5840/soctheorpract20201117109.","plainCitation":"Guy Aitchison and Saladin Meckled-Garcia, ‘Against Online Public Shaming: Ethical Problems with Mass Social Media’, Social Theory and Practice 47, no. 1 (2021): 1–31, https://doi.org/10.5840/soctheorpract20201117109.","noteIndex":44},"citationItems":[{"id":938,"uris":["http://zotero.org/users/local/oWzhknsy/items/IEJQQUCA"],"itemData":{"id":938,"type":"article-journal","abstract":"Online Public Shaming (OPS) is a form of norm enforcement that involves collectively imposing reputational costs on a person for having a certain kind of moral character. OPS actions aim to disqualify her from public discussion and certain normal human relations. We argue that this constitutes an informal collective punishment that it is presumptively wrong to impose (or seek to impose) on others. OPS functions as a form of ostracism that fails to show equal basic respect to its targets. Additionally, in seeking to mobilise unconstrained collective power with potentially serious punitive consequences, OPS is incompatible with due process values.","container-title":"Social Theory and Practice","DOI":"10.5840/soctheorpract20201117109","ISSN":"0037-802X","issue":"1","language":"en","page":"1-31","source":"DOI.org (Crossref)","title":"Against Online Public Shaming: Ethical Problems with Mass Social Media","title-short":"Against Online Public Shaming","volume":"47","author":[{"family":"Aitchison","given":"Guy"},{"family":"Meckled-Garcia","given":"Saladin"}],"issued":{"date-parts":[["2021"]]}}}],"schema":"https://github.com/citation-style-language/schema/raw/master/csl-citation.json"}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Guy Aitchison and Saladin </w:t>
      </w:r>
      <w:proofErr w:type="spellStart"/>
      <w:r w:rsidRPr="009C67CC">
        <w:rPr>
          <w:rFonts w:ascii="Times" w:hAnsi="Times" w:cs="Calibri"/>
          <w:lang w:val="en-GB"/>
        </w:rPr>
        <w:t>Meckled</w:t>
      </w:r>
      <w:proofErr w:type="spellEnd"/>
      <w:r w:rsidRPr="009C67CC">
        <w:rPr>
          <w:rFonts w:ascii="Times" w:hAnsi="Times" w:cs="Calibri"/>
          <w:lang w:val="en-GB"/>
        </w:rPr>
        <w:t xml:space="preserve">-Garcia, ‘Against Online Public Shaming: Ethical Problems with Mass Social Media’, </w:t>
      </w:r>
      <w:r w:rsidRPr="009C67CC">
        <w:rPr>
          <w:rFonts w:ascii="Times" w:hAnsi="Times" w:cs="Calibri"/>
          <w:i/>
          <w:iCs/>
          <w:lang w:val="en-GB"/>
        </w:rPr>
        <w:t>Social Theory and Practice</w:t>
      </w:r>
      <w:r w:rsidRPr="009C67CC">
        <w:rPr>
          <w:rFonts w:ascii="Times" w:hAnsi="Times" w:cs="Calibri"/>
          <w:lang w:val="en-GB"/>
        </w:rPr>
        <w:t xml:space="preserve"> 47, no. 1 (2021): 1–31, https://doi.org/10.5840/soctheorpract20201117109.</w:t>
      </w:r>
      <w:r w:rsidRPr="009C67CC">
        <w:rPr>
          <w:rFonts w:ascii="Times" w:hAnsi="Times"/>
        </w:rPr>
        <w:fldChar w:fldCharType="end"/>
      </w:r>
    </w:p>
  </w:endnote>
  <w:endnote w:id="63">
    <w:p w14:paraId="42B85EA1" w14:textId="4846C5DE" w:rsidR="00B92230" w:rsidRPr="009C67CC" w:rsidRDefault="00B92230" w:rsidP="00B92230">
      <w:pPr>
        <w:pStyle w:val="EndnoteText"/>
        <w:rPr>
          <w:rFonts w:ascii="Times" w:hAnsi="Times"/>
          <w:lang w:val="en-GB"/>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 xml:space="preserve">I found this translation of Analects 1.1 in </w:t>
      </w:r>
      <w:r w:rsidRPr="009C67CC">
        <w:rPr>
          <w:rFonts w:ascii="Times" w:hAnsi="Times"/>
          <w:lang w:val="en-US"/>
        </w:rPr>
        <w:fldChar w:fldCharType="begin"/>
      </w:r>
      <w:r w:rsidR="00503AE1" w:rsidRPr="009C67CC">
        <w:rPr>
          <w:rFonts w:ascii="Times" w:hAnsi="Times"/>
          <w:lang w:val="en-US"/>
        </w:rPr>
        <w:instrText xml:space="preserve"> ADDIN ZOTERO_ITEM CSL_CITATION {"citationID":"8xmztBHr","properties":{"formattedCitation":"(Kupperman, 2010)","plainCitation":"(Kupperman, 2010)","dontUpdate":true,"noteIndex":45},"citationItems":[{"id":941,"uris":["http://zotero.org/users/local/oWzhknsy/items/XSCFSFAM"],"itemData":{"id":941,"type":"article-journal","abstract":"A major reason that Confucius should matter to Western ethical philosophers is that some of his concerns are markedly different from those most common in the West. A Western emphasis has been on major choices that are treated in a decontextualized way. Confucius’ emphasis is on paths of life, so that context matters. Further, the nuances of personal relations get more attention than is common (with the exception of feminist ethics) in Western philosophy. What Confucius provides is a valuable aid in arriving at a more balanced sense of what ethics is concerned with. It also allows us to realize the importance of sensitivity to particulars. Finally, it highlights the importance of style (as well as the content of what is chosen) in behavior, and the ways in which relations with family and friends can connect with choices in a wider “public” sphere.","container-title":"Dao","DOI":"10.1007/s11712-009-9154-5","ISSN":"1540-3009, 1569-7274","issue":"1","journalAbbreviation":"Dao","language":"en","page":"11-23","source":"DOI.org (Crossref)","title":"Confucian Civility","volume":"9","author":[{"family":"Kupperman","given":"Joel J."}],"issued":{"date-parts":[["2010"]]}}}],"schema":"https://github.com/citation-style-language/schema/raw/master/csl-citation.json"} </w:instrText>
      </w:r>
      <w:r w:rsidRPr="009C67CC">
        <w:rPr>
          <w:rFonts w:ascii="Times" w:hAnsi="Times"/>
          <w:lang w:val="en-US"/>
        </w:rPr>
        <w:fldChar w:fldCharType="separate"/>
      </w:r>
      <w:r w:rsidRPr="009C67CC">
        <w:rPr>
          <w:rFonts w:ascii="Times" w:hAnsi="Times"/>
          <w:noProof/>
          <w:lang w:val="en-US"/>
        </w:rPr>
        <w:t>Joel Kupperman's</w:t>
      </w:r>
      <w:r w:rsidRPr="009C67CC">
        <w:rPr>
          <w:rFonts w:ascii="Times" w:hAnsi="Times"/>
          <w:lang w:val="en-US"/>
        </w:rPr>
        <w:fldChar w:fldCharType="end"/>
      </w:r>
      <w:r w:rsidRPr="009C67CC">
        <w:rPr>
          <w:rFonts w:ascii="Times" w:hAnsi="Times"/>
          <w:lang w:val="en-US"/>
        </w:rPr>
        <w:t xml:space="preserve"> work on Confucian civility.</w:t>
      </w:r>
      <w:r w:rsidR="000467F9" w:rsidRPr="009C67CC">
        <w:rPr>
          <w:rFonts w:ascii="Times" w:hAnsi="Times"/>
          <w:lang w:val="en-GB"/>
        </w:rPr>
        <w:t xml:space="preserve"> </w:t>
      </w:r>
      <w:r w:rsidR="000467F9" w:rsidRPr="000467F9">
        <w:rPr>
          <w:rFonts w:ascii="Times" w:hAnsi="Times"/>
          <w:lang w:val="en-GB"/>
        </w:rPr>
        <w:t>Joel J.</w:t>
      </w:r>
      <w:r w:rsidR="000467F9" w:rsidRPr="009C67CC">
        <w:rPr>
          <w:rFonts w:ascii="Times" w:hAnsi="Times"/>
          <w:lang w:val="en-GB"/>
        </w:rPr>
        <w:t xml:space="preserve"> </w:t>
      </w:r>
      <w:proofErr w:type="spellStart"/>
      <w:r w:rsidR="000467F9" w:rsidRPr="009C67CC">
        <w:rPr>
          <w:rFonts w:ascii="Times" w:hAnsi="Times"/>
          <w:lang w:val="en-GB"/>
        </w:rPr>
        <w:t>Kupperman</w:t>
      </w:r>
      <w:proofErr w:type="spellEnd"/>
      <w:r w:rsidR="000467F9" w:rsidRPr="009C67CC">
        <w:rPr>
          <w:rFonts w:ascii="Times" w:hAnsi="Times"/>
          <w:lang w:val="en-GB"/>
        </w:rPr>
        <w:t>,</w:t>
      </w:r>
      <w:r w:rsidR="000467F9" w:rsidRPr="000467F9">
        <w:rPr>
          <w:rFonts w:ascii="Times" w:hAnsi="Times"/>
          <w:lang w:val="en-GB"/>
        </w:rPr>
        <w:t xml:space="preserve"> ‘Confucian Civility’</w:t>
      </w:r>
      <w:r w:rsidR="000467F9" w:rsidRPr="009C67CC">
        <w:rPr>
          <w:rFonts w:ascii="Times" w:hAnsi="Times"/>
          <w:lang w:val="en-GB"/>
        </w:rPr>
        <w:t xml:space="preserve">, </w:t>
      </w:r>
      <w:r w:rsidR="000467F9" w:rsidRPr="000467F9">
        <w:rPr>
          <w:rFonts w:ascii="Times" w:hAnsi="Times"/>
          <w:i/>
          <w:iCs/>
          <w:lang w:val="en-GB"/>
        </w:rPr>
        <w:t>Dao</w:t>
      </w:r>
      <w:r w:rsidR="000467F9" w:rsidRPr="000467F9">
        <w:rPr>
          <w:rFonts w:ascii="Times" w:hAnsi="Times"/>
          <w:lang w:val="en-GB"/>
        </w:rPr>
        <w:t xml:space="preserve"> 9, no. 1 (2010): 11–23. https://doi.org/10.1007/s11712-009-9154-5.</w:t>
      </w:r>
    </w:p>
  </w:endnote>
  <w:endnote w:id="64">
    <w:p w14:paraId="13A09021" w14:textId="69DA0832"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C403E9" w:rsidRPr="009C67CC">
        <w:rPr>
          <w:rFonts w:ascii="Times" w:hAnsi="Times"/>
        </w:rPr>
        <w:instrText xml:space="preserve"> ADDIN ZOTERO_ITEM CSL_CITATION {"citationID":"E8tz0sKL","properties":{"formattedCitation":"Thomas M. Scanlon, \\uc0\\u8216{}The Difficulty of Tolerance\\uc0\\u8217{}, in {\\i{}The Difficulty of Tolerance: Essays in Political Philosophy}, 187\\uc0\\u8211{}201 (Cambridge: Columbia University Press, 2003), 84\\uc0\\u8211{}112.","plainCitation":"Thomas M. Scanlon, ‘The Difficulty of Tolerance’, in The Difficulty of Tolerance: Essays in Political Philosophy, 187–201 (Cambridge: Columbia University Press, 2003), 84–112.","noteIndex":64},"citationItems":[{"id":1046,"uris":["http://zotero.org/users/local/oWzhknsy/items/YX6HXWRT"],"itemData":{"id":1046,"type":"chapter","collection-number":"187-201","container-title":"The Difficulty of Tolerance: Essays in Political Philosophy","event-place":"Cambridge","page":"84-112","publisher":"Columbia University Press","publisher-place":"Cambridge","title":"The Difficulty of Tolerance","author":[{"family":"Scanlon","given":"Thomas M."}],"issued":{"date-parts":[["2003"]]}}}],"schema":"https://github.com/citation-style-language/schema/raw/master/csl-citation.json"}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Thomas M. Scanlon, ‘The Difficulty of Tolerance’, in </w:t>
      </w:r>
      <w:r w:rsidRPr="009C67CC">
        <w:rPr>
          <w:rFonts w:ascii="Times" w:hAnsi="Times" w:cs="Calibri"/>
          <w:i/>
          <w:iCs/>
          <w:lang w:val="en-GB"/>
        </w:rPr>
        <w:t>The Difficulty of Tolerance: Essays in Political Philosophy</w:t>
      </w:r>
      <w:r w:rsidRPr="009C67CC">
        <w:rPr>
          <w:rFonts w:ascii="Times" w:hAnsi="Times" w:cs="Calibri"/>
          <w:lang w:val="en-GB"/>
        </w:rPr>
        <w:t>, 187–201 (Cambridge: Columbia University Press, 2003), 84–112.</w:t>
      </w:r>
      <w:r w:rsidRPr="009C67CC">
        <w:rPr>
          <w:rFonts w:ascii="Times" w:hAnsi="Times"/>
        </w:rPr>
        <w:fldChar w:fldCharType="end"/>
      </w:r>
    </w:p>
  </w:endnote>
  <w:endnote w:id="65">
    <w:p w14:paraId="54122E5F" w14:textId="1278EF26"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{"citationID":"Hwx0M4L6","properties":{"formattedCitation":"John Rawls, {\\i{}Political Liberalism: Expanded Edition} (New York: Columbia University Press, 2005).","plainCitation":"John Rawls, Political Liberalism: Expanded Edition (New York: Columbia University Press, 2005).","noteIndex":47},"citationItems":[{"id":47,"uris":["http://zotero.org/users/local/oWzhknsy/items/VR2JIKNJ"],"itemData":{"id":47,"type":"book","event-place":"New York","publisher":"Columbia University Press","publisher-place":"New York","title":"Political Liberalism: Expanded Edition","author":[{"family":"Rawls","given":"John"}],"issued":{"date-parts":[["2005"]]}}}],"schema":"https://github.com/citation-style-language/schema/raw/master/csl-citation.json"}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John Rawls, </w:t>
      </w:r>
      <w:r w:rsidRPr="009C67CC">
        <w:rPr>
          <w:rFonts w:ascii="Times" w:hAnsi="Times" w:cs="Calibri"/>
          <w:i/>
          <w:iCs/>
          <w:lang w:val="en-GB"/>
        </w:rPr>
        <w:t>Political Liberalism: Expanded Edition</w:t>
      </w:r>
      <w:r w:rsidRPr="009C67CC">
        <w:rPr>
          <w:rFonts w:ascii="Times" w:hAnsi="Times" w:cs="Calibri"/>
          <w:lang w:val="en-GB"/>
        </w:rPr>
        <w:t xml:space="preserve"> (New York: Columbia University Press, 2005).</w:t>
      </w:r>
      <w:r w:rsidRPr="009C67CC">
        <w:rPr>
          <w:rFonts w:ascii="Times" w:hAnsi="Times"/>
        </w:rPr>
        <w:fldChar w:fldCharType="end"/>
      </w:r>
    </w:p>
  </w:endnote>
  <w:endnote w:id="66">
    <w:p w14:paraId="78972273" w14:textId="36883DCE" w:rsidR="00073ED5" w:rsidRPr="009C67CC" w:rsidRDefault="00073ED5">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{"citationID":"vRdZKxjc","properties":{"formattedCitation":"Christina Bicchieri, {\\i{}Norms in the Wild: How to Diagnose, Measure, and Change Social Norms} (Oxford University Press, 2017).","plainCitation":"Christina Bicchieri, Norms in the Wild: How to Diagnose, Measure, and Change Social Norms (Oxford University Press, 2017).","noteIndex":66},"citationItems":[{"id":939,"uris":["http://zotero.org/users/local/oWzhknsy/items/FJVJNAQ8"],"itemData":{"id":939,"type":"book","publisher":"Oxford University Press","title":"Norms in the Wild: How to Diagnose, Measure, and Change Social Norms","author":[{"family":"Bicchieri","given":"Christina"}],"issued":{"date-parts":[["2017"]]}}}],"schema":"https://github.com/citation-style-language/schema/raw/master/csl-citation.json"}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Christina </w:t>
      </w:r>
      <w:proofErr w:type="spellStart"/>
      <w:r w:rsidRPr="009C67CC">
        <w:rPr>
          <w:rFonts w:ascii="Times" w:hAnsi="Times" w:cs="Calibri"/>
          <w:lang w:val="en-GB"/>
        </w:rPr>
        <w:t>Bicchieri</w:t>
      </w:r>
      <w:proofErr w:type="spellEnd"/>
      <w:r w:rsidRPr="009C67CC">
        <w:rPr>
          <w:rFonts w:ascii="Times" w:hAnsi="Times" w:cs="Calibri"/>
          <w:lang w:val="en-GB"/>
        </w:rPr>
        <w:t xml:space="preserve">, </w:t>
      </w:r>
      <w:r w:rsidRPr="009C67CC">
        <w:rPr>
          <w:rFonts w:ascii="Times" w:hAnsi="Times" w:cs="Calibri"/>
          <w:i/>
          <w:iCs/>
          <w:lang w:val="en-GB"/>
        </w:rPr>
        <w:t>Norms in the Wild: How to Diagnose, Measure, and Change Social Norms</w:t>
      </w:r>
      <w:r w:rsidRPr="009C67CC">
        <w:rPr>
          <w:rFonts w:ascii="Times" w:hAnsi="Times" w:cs="Calibri"/>
          <w:lang w:val="en-GB"/>
        </w:rPr>
        <w:t xml:space="preserve"> (Oxford University Press, 2017).</w:t>
      </w:r>
      <w:r w:rsidRPr="009C67CC">
        <w:rPr>
          <w:rFonts w:ascii="Times" w:hAnsi="Times"/>
        </w:rPr>
        <w:fldChar w:fldCharType="end"/>
      </w:r>
    </w:p>
  </w:endnote>
  <w:endnote w:id="67">
    <w:p w14:paraId="36132B91" w14:textId="77777777" w:rsidR="00B92230" w:rsidRPr="009C67CC" w:rsidRDefault="00B92230" w:rsidP="00B92230">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I thank an anonymous reviewer for suggesting discussion of this point.</w:t>
      </w:r>
    </w:p>
  </w:endnote>
  <w:endnote w:id="68">
    <w:p w14:paraId="58021DFD" w14:textId="0BD54805"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{"citationID":"45EnGQZ7","properties":{"formattedCitation":"Natascha Rietdijk and Alfred Archer, \\uc0\\u8216{}Post-Truth, False Balance, and Virtuous Gatekeeping\\uc0\\u8217{}, in {\\i{}Virtues, Democracy, and Online Media}, ed. Nancy E. Snow and Maria Silvia Vaccarezza (New York: Routledge, 2021), 64\\uc0\\u8211{}79.","plainCitation":"Natascha Rietdijk and Alfred Archer, ‘Post-Truth, False Balance, and Virtuous Gatekeeping’, in Virtues, Democracy, and Online Media, ed. Nancy E. Snow and Maria Silvia Vaccarezza (New York: Routledge, 2021), 64–79.","noteIndex":49},"citationItems":[{"id":1337,"uris":["http://zotero.org/users/local/oWzhknsy/items/WP6WGC3U"],"itemData":{"id":1337,"type":"chapter","container-title":"Virtues, Democracy, and Online Media","event-place":"New York","page":"64-79","publisher":"Routledge","publisher-place":"New York","title":"Post-Truth, False Balance, and Virtuous Gatekeeping","author":[{"family":"Rietdijk","given":"Natascha"},{"family":"Archer","given":"Alfred"}],"editor":[{"family":"Snow","given":"Nancy E."},{"family":"Vaccarezza","given":"Maria Silvia"}],"issued":{"date-parts":[["2021"]]}}}],"schema":"https://github.com/citation-style-language/schema/raw/master/csl-citation.json"}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Natascha </w:t>
      </w:r>
      <w:proofErr w:type="spellStart"/>
      <w:r w:rsidRPr="009C67CC">
        <w:rPr>
          <w:rFonts w:ascii="Times" w:hAnsi="Times" w:cs="Calibri"/>
          <w:lang w:val="en-GB"/>
        </w:rPr>
        <w:t>Rietdijk</w:t>
      </w:r>
      <w:proofErr w:type="spellEnd"/>
      <w:r w:rsidRPr="009C67CC">
        <w:rPr>
          <w:rFonts w:ascii="Times" w:hAnsi="Times" w:cs="Calibri"/>
          <w:lang w:val="en-GB"/>
        </w:rPr>
        <w:t xml:space="preserve"> and Alfred Archer, ‘Post-Truth, False Balance, and Virtuous Gatekeeping’, in </w:t>
      </w:r>
      <w:r w:rsidRPr="009C67CC">
        <w:rPr>
          <w:rFonts w:ascii="Times" w:hAnsi="Times" w:cs="Calibri"/>
          <w:i/>
          <w:iCs/>
          <w:lang w:val="en-GB"/>
        </w:rPr>
        <w:t>Virtues, Democracy, and Online Media</w:t>
      </w:r>
      <w:r w:rsidRPr="009C67CC">
        <w:rPr>
          <w:rFonts w:ascii="Times" w:hAnsi="Times" w:cs="Calibri"/>
          <w:lang w:val="en-GB"/>
        </w:rPr>
        <w:t xml:space="preserve">, ed. Nancy E. Snow and Maria Silvia </w:t>
      </w:r>
      <w:proofErr w:type="spellStart"/>
      <w:r w:rsidRPr="009C67CC">
        <w:rPr>
          <w:rFonts w:ascii="Times" w:hAnsi="Times" w:cs="Calibri"/>
          <w:lang w:val="en-GB"/>
        </w:rPr>
        <w:t>Vaccarezza</w:t>
      </w:r>
      <w:proofErr w:type="spellEnd"/>
      <w:r w:rsidRPr="009C67CC">
        <w:rPr>
          <w:rFonts w:ascii="Times" w:hAnsi="Times" w:cs="Calibri"/>
          <w:lang w:val="en-GB"/>
        </w:rPr>
        <w:t xml:space="preserve"> (New York: Routledge, 2021), 64–79.</w:t>
      </w:r>
      <w:r w:rsidRPr="009C67CC">
        <w:rPr>
          <w:rFonts w:ascii="Times" w:hAnsi="Times"/>
        </w:rPr>
        <w:fldChar w:fldCharType="end"/>
      </w:r>
    </w:p>
  </w:endnote>
  <w:endnote w:id="69">
    <w:p w14:paraId="65245211" w14:textId="27C35360" w:rsidR="005D2C3C" w:rsidRPr="009C67CC" w:rsidRDefault="005D2C3C">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{"citationID":"nDykNiWv","properties":{"formattedCitation":"D.D. Raphael, \\uc0\\u8216{}The Intolerable\\uc0\\u8217{}, in {\\i{}Justifying Toleration: Conceptual and Historical Perspectives}, ed. Susan Mendus (Cambridge University Press, 1988), 137\\uc0\\u8211{}54.","plainCitation":"D.D. Raphael, ‘The Intolerable’, in Justifying Toleration: Conceptual and Historical Perspectives, ed. Susan Mendus (Cambridge University Press, 1988), 137–54.","noteIndex":69},"citationItems":[{"id":1338,"uris":["http://zotero.org/users/local/oWzhknsy/items/P4PSAN4G"],"itemData":{"id":1338,"type":"chapter","container-title":"Justifying Toleration: Conceptual and Historical Perspectives","page":"137-154","publisher":"Cambridge University Press","title":"The Intolerable","author":[{"family":"Raphael","given":"D.D."}],"editor":[{"family":"Mendus","given":"Susan"}],"issued":{"date-parts":[["1988"]]}}}],"schema":"https://github.com/citation-style-language/schema/raw/master/csl-citation.json"}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D.D. Raphael, ‘The Intolerable’, in </w:t>
      </w:r>
      <w:r w:rsidRPr="009C67CC">
        <w:rPr>
          <w:rFonts w:ascii="Times" w:hAnsi="Times" w:cs="Calibri"/>
          <w:i/>
          <w:iCs/>
          <w:lang w:val="en-GB"/>
        </w:rPr>
        <w:t>Justifying Toleration: Conceptual and Historical Perspectives</w:t>
      </w:r>
      <w:r w:rsidRPr="009C67CC">
        <w:rPr>
          <w:rFonts w:ascii="Times" w:hAnsi="Times" w:cs="Calibri"/>
          <w:lang w:val="en-GB"/>
        </w:rPr>
        <w:t xml:space="preserve">, ed. Susan </w:t>
      </w:r>
      <w:proofErr w:type="spellStart"/>
      <w:r w:rsidRPr="009C67CC">
        <w:rPr>
          <w:rFonts w:ascii="Times" w:hAnsi="Times" w:cs="Calibri"/>
          <w:lang w:val="en-GB"/>
        </w:rPr>
        <w:t>Mendus</w:t>
      </w:r>
      <w:proofErr w:type="spellEnd"/>
      <w:r w:rsidRPr="009C67CC">
        <w:rPr>
          <w:rFonts w:ascii="Times" w:hAnsi="Times" w:cs="Calibri"/>
          <w:lang w:val="en-GB"/>
        </w:rPr>
        <w:t xml:space="preserve"> (Cambridge University Press, 1988), 137–54.</w:t>
      </w:r>
      <w:r w:rsidRPr="009C67CC">
        <w:rPr>
          <w:rFonts w:ascii="Times" w:hAnsi="Times"/>
        </w:rPr>
        <w:fldChar w:fldCharType="end"/>
      </w:r>
    </w:p>
  </w:endnote>
  <w:endnote w:id="70">
    <w:p w14:paraId="61AAE87F" w14:textId="6FE47CD9" w:rsidR="000054EC" w:rsidRPr="009C67CC" w:rsidRDefault="000054EC">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{"citationID":"ehnK0HIE","properties":{"formattedCitation":"Wong, \\uc0\\u8216{}Soup, Harmony, and Disagreement\\uc0\\u8217{}.","plainCitation":"Wong, ‘Soup, Harmony, and Disagreement’.","noteIndex":70},"citationItems":[{"id":530,"uris":["http://zotero.org/users/local/oWzhknsy/items/DHU7QH6M"],"itemData":{"id":530,"type":"article-journal","abstract":"Is the ancient Confucian ideal of he </w:instrText>
      </w:r>
      <w:r w:rsidRPr="009C67CC">
        <w:rPr>
          <w:rFonts w:ascii="Times" w:eastAsia="MS Gothic" w:hAnsi="Times" w:cs="MS Gothic"/>
        </w:rPr>
        <w:instrText>和</w:instrText>
      </w:r>
      <w:r w:rsidRPr="009C67CC">
        <w:rPr>
          <w:rFonts w:ascii="Times" w:hAnsi="Times"/>
        </w:rPr>
        <w:instrText xml:space="preserve">, ‘harmony,’ a viable ideal in pluralistic societies composed of people and groups who subscribe to different ideals of the good and moral life? Is harmony compatible with accepting, even encouraging, difference and the freedom to think differently? I start with seminal characterizations of harmony in Confucian texts and then aim to chart ways harmony and freedom can be compatible and even mutually supportive while recognizing the constant possibility of conﬂict between them. I shall point out how the Confucian notion of harmony resonates with the Indian King Asoka’s project of promoting religious pluralism. Along the way, I will make some comments of a ‘meta’ nature about the kind of interpretation I am offering of harmony in the Confucian texts and the use to which I am putting this interpretation by setting it in the context of societies that in important respects are quite different from the ones from which concepts of harmony originally emerged.","container-title":"Journal of the American Philosophical Association","DOI":"10.1017/apa.2018.46","ISSN":"2053-4477, 2053-4485","issue":"2","journalAbbreviation":"J. of the Am. Philos. Assoc.","language":"en","page":"139-155","source":"DOI.org (Crossref)","title":"Soup, Harmony, and Disagreement","volume":"6","author":[{"family":"Wong","given":"David B."}],"issued":{"date-parts":[["2020"]]}}}],"schema":"https://github.com/citation-style-language/schema/raw/master/csl-citation.json"} </w:instrText>
      </w:r>
      <w:r w:rsidRPr="009C67CC">
        <w:rPr>
          <w:rFonts w:ascii="Times" w:hAnsi="Times"/>
        </w:rPr>
        <w:fldChar w:fldCharType="separate"/>
      </w:r>
      <w:r w:rsidRPr="009C67CC">
        <w:rPr>
          <w:rFonts w:ascii="Times" w:hAnsi="Times" w:cs="Calibri"/>
          <w:lang w:val="en-GB"/>
        </w:rPr>
        <w:t>Wong, ‘Soup, Harmony, and Disagreement’</w:t>
      </w:r>
      <w:r w:rsidRPr="009C67CC">
        <w:rPr>
          <w:rFonts w:ascii="Times" w:hAnsi="Times"/>
        </w:rPr>
        <w:fldChar w:fldCharType="end"/>
      </w:r>
      <w:r w:rsidRPr="009C67CC">
        <w:rPr>
          <w:rFonts w:ascii="Times" w:hAnsi="Times"/>
          <w:lang w:val="en-US"/>
        </w:rPr>
        <w:t>, 149-151.</w:t>
      </w:r>
    </w:p>
  </w:endnote>
  <w:endnote w:id="71">
    <w:p w14:paraId="645EF4A1" w14:textId="7969390D"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D60EC1" w:rsidRPr="009C67CC">
        <w:rPr>
          <w:rFonts w:ascii="Times" w:hAnsi="Times"/>
        </w:rPr>
        <w:instrText xml:space="preserve"> ADDIN ZOTERO_ITEM CSL_CITATION {"citationID":"uYhbw4Ur","properties":{"formattedCitation":"Pettigrew and Tropp, \\uc0\\u8216{}A Meta-Analytic Test of Intergroup Contact Theory.\\uc0\\u8217{}; Elizabeth Levy Paluck, Seth A. Green, and Donald P. Green, \\uc0\\u8216{}The Contact Hypothesis Re-Evaluated\\uc0\\u8217{}, {\\i{}Behavioural Public Policy} 3, no. 02 (2019): 129\\uc0\\u8211{}58, https://doi.org/10.1017/bpp.2018.25; Julian Bond et al., \\uc0\\u8216{}The Contact Hypothesis and the Virtual Revolution: Does Face-to-Face Interaction Remain Central to Improving Intergroup Relations?\\uc0\\u8217{}, ed. I-Ching Lee, {\\i{}PLOS ONE} 18, no. 12 (2023): 1\\uc0\\u8211{}27, https://doi.org/10.1371/journal.pone.0292831.","plainCitation":"Pettigrew and Tropp, ‘A Meta-Analytic Test of Intergroup Contact Theory.’; Elizabeth Levy Paluck, Seth A. Green, and Donald P. Green, ‘The Contact Hypothesis Re-Evaluated’, Behavioural Public Policy 3, no. 02 (2019): 129–58, https://doi.org/10.1017/bpp.2018.25; Julian Bond et al., ‘The Contact Hypothesis and the Virtual Revolution: Does Face-to-Face Interaction Remain Central to Improving Intergroup Relations?’, ed. I-Ching Lee, PLOS ONE 18, no. 12 (2023): 1–27, https://doi.org/10.1371/journal.pone.0292831.","noteIndex":53},"citationItems":[{"id":1345,"uris":["http://zotero.org/users/local/oWzhknsy/items/AD5NRLJU"],"itemData":{"id":1345,"type":"article-journal","abstract":"The present article presents a meta-analytic test of intergroup contact theory. With 713 independent samples from 515 studies, the meta-analysis finds that intergroup contact typically reduces intergroup prejudice. Multiple tests indicate that this finding appears not to result from either participant selection or publication biases, and the more rigorous studies yield larger mean effects. These contact effects typically generalize to the entire outgroup, and they emerge across a broad range of outgroup targets and contact settings. Similar patterns also emerge for samples with racial or ethnic targets and samples with other targets. This result suggests that contact theory, devised originally for racial and ethnic encounters, can be extended to other groups. A global indicator of Allport’s optimal contact conditions demonstrates that contact under these conditions typically leads to even greater reduction in prejudice. Closer examination demonstrates that these conditions are best conceptualized as an interrelated bundle rather than as independent factors. Further, the meta-analytic findings indicate that these conditions are not essential for prejudice reduction. Hence, future work should focus on negative factors that prevent intergroup contact from diminishing prejudice as well as the development of a more comprehensive theory of intergroup contact.","container-title":"Journal of Personality and Social Psychology","DOI":"10.1037/0022-3514.90.5.751","ISSN":"1939-1315, 0022-3514","issue":"5","journalAbbreviation":"Journal of Personality and Social Psychology","language":"en","page":"751-783","source":"DOI.org (Crossref)","title":"A meta-analytic test of intergroup contact theory.","volume":"90","author":[{"family":"Pettigrew","given":"Thomas F."},{"family":"Tropp","given":"Linda R."}],"issued":{"date-parts":[["2006"]]}}},{"id":1341,"uris":["http://zotero.org/users/local/oWzhknsy/items/VBH62YUL"],"itemData":{"id":1341,"type":"article-journal","abstract":"This paper evaluates the state of contact hypothesis research from a policy perspective. Building on Pettigrew and Tropp’s (2006) inﬂuential metaanalysis, we assemble all intergroup contact studies that feature random assignment and delayed outcome measures, of which there are 27 in total, nearly two-thirds of which were published following the original review. We ﬁnd the evidence from this updated dataset to be consistent with Pettigrew and Tropp’s (2006) conclusion that contact “typically reduces prejudice.” At the same time, our meta-analysis suggests that contact’s effects vary, with interventions directed at ethnic or racial prejudice generating substantially weaker effects. Moreover, our inventory of relevant studies reveals important gaps, most notably the absence of studies addressing adults’ racial or ethnic prejudices, an important limitation for both theory and policy. We also call attention to the lack of research that systematically investigates the scope conditions suggested by Allport (1954) under which contact is most inﬂuential. We conclude that these gaps in contact research must be addressed empirically before this hypothesis can reliably guide policy.","container-title":"Behavioural Public Policy","DOI":"10.1017/bpp.2018.25","ISSN":"2398-063X, 2398-0648","issue":"02","journalAbbreviation":"Behav. Public Policy","language":"en","license":"http://creativecommons.org/licenses/by/4.0/","page":"129-158","source":"DOI.org (Crossref)","title":"The contact hypothesis re-evaluated","volume":"3","author":[{"family":"Paluck","given":"Elizabeth Levy"},{"family":"Green","given":"Seth A."},{"family":"Green","given":"Donald P."}],"issued":{"date-parts":[["2019"]]}}},{"id":1343,"uris":["http://zotero.org/users/local/oWzhknsy/items/MUDMZ9JC"],"itemData":{"id":1343,"type":"article-journal","abstract":"Research on the contact hypothesis has traditionally prioritized the role of positive, direct, face-to-face interactions in shaping intergroup prejudices, but it has recently expanded to study indirect vicarious, negative, and online contact experiences. In the majority of studies though, there has been little direct comparison of the relationship between these different forms of contact and prejudice. The present research set out to compare the amount and effects of negative, online, and vicarious contact in the context of positive, face-to-face and direct contact in two studies. Study 1 comprised a national cross-sectional survey of relations between White and Black UK residents (n = 1014), and Study 2 comprised a national longitudinal survey of relations between Catholic and Protestant residents of Northern Ireland (n = 1030). The results of both studies indicated that positive face-to-face contact occurred more frequently and had a comparatively stronger relationship with prejudice than other forms of contact. However, they also indicated the effects of online, negative and vicarious forms of contact existed independently of those of direct, positive face-to-face contact. Moreover, online negative contact generally had a stronger relationship to prejudice than negative contact experienced face-to-face. Exploratory mediation analyses suggested the affective pathways from contact to prejudice may vary for different forms of contact.","container-title":"PLOS ONE","DOI":"10.1371/journal.pone.0292831","ISSN":"1932-6203","issue":"12","journalAbbreviation":"PLoS ONE","language":"en","page":"1-27","source":"DOI.org (Crossref)","title":"The contact hypothesis and the virtual revolution: Does face-to-face interaction remain central to improving intergroup relations?","title-short":"The contact hypothesis and the virtual revolution","volume":"18","author":[{"family":"Bond","given":"Julian"},{"family":"Dixon","given":"John"},{"family":"Tredoux","given":"Colin"},{"family":"Andreouli","given":"Eleni"}],"editor":[{"family":"Lee","given":"I-Ching"}],"issued":{"date-parts":[["2023"]]}}}],"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Pettigrew and </w:t>
      </w:r>
      <w:proofErr w:type="spellStart"/>
      <w:r w:rsidRPr="009C67CC">
        <w:rPr>
          <w:rFonts w:ascii="Times" w:hAnsi="Times" w:cs="Calibri"/>
          <w:lang w:val="en-GB"/>
        </w:rPr>
        <w:t>Tropp</w:t>
      </w:r>
      <w:proofErr w:type="spellEnd"/>
      <w:r w:rsidRPr="009C67CC">
        <w:rPr>
          <w:rFonts w:ascii="Times" w:hAnsi="Times" w:cs="Calibri"/>
          <w:lang w:val="en-GB"/>
        </w:rPr>
        <w:t xml:space="preserve">, ‘A Meta-Analytic Test of Intergroup Contact Theory.’; Elizabeth Levy </w:t>
      </w:r>
      <w:proofErr w:type="spellStart"/>
      <w:r w:rsidRPr="009C67CC">
        <w:rPr>
          <w:rFonts w:ascii="Times" w:hAnsi="Times" w:cs="Calibri"/>
          <w:lang w:val="en-GB"/>
        </w:rPr>
        <w:t>Paluck</w:t>
      </w:r>
      <w:proofErr w:type="spellEnd"/>
      <w:r w:rsidRPr="009C67CC">
        <w:rPr>
          <w:rFonts w:ascii="Times" w:hAnsi="Times" w:cs="Calibri"/>
          <w:lang w:val="en-GB"/>
        </w:rPr>
        <w:t xml:space="preserve">, Seth A. Green, and Donald P. Green, ‘The Contact Hypothesis Re-Evaluated’, </w:t>
      </w:r>
      <w:r w:rsidRPr="009C67CC">
        <w:rPr>
          <w:rFonts w:ascii="Times" w:hAnsi="Times" w:cs="Calibri"/>
          <w:i/>
          <w:iCs/>
          <w:lang w:val="en-GB"/>
        </w:rPr>
        <w:t>Behavioural Public Policy</w:t>
      </w:r>
      <w:r w:rsidRPr="009C67CC">
        <w:rPr>
          <w:rFonts w:ascii="Times" w:hAnsi="Times" w:cs="Calibri"/>
          <w:lang w:val="en-GB"/>
        </w:rPr>
        <w:t xml:space="preserve"> 3, no. 02 (2019): 129–58, https://doi.org/10.1017/bpp.2018.25; Julian Bond et al., ‘The Contact Hypothesis and the Virtual Revolution: Does Face-to-Face Interaction Remain Central to Improving Intergroup Relations?’, ed. I-Ching Lee, </w:t>
      </w:r>
      <w:r w:rsidRPr="009C67CC">
        <w:rPr>
          <w:rFonts w:ascii="Times" w:hAnsi="Times" w:cs="Calibri"/>
          <w:i/>
          <w:iCs/>
          <w:lang w:val="en-GB"/>
        </w:rPr>
        <w:t>PLOS ONE</w:t>
      </w:r>
      <w:r w:rsidRPr="009C67CC">
        <w:rPr>
          <w:rFonts w:ascii="Times" w:hAnsi="Times" w:cs="Calibri"/>
          <w:lang w:val="en-GB"/>
        </w:rPr>
        <w:t xml:space="preserve"> 18, no. 12 (2023): 1–27, https://doi.org/10.1371/journal.pone.0292831.</w:t>
      </w:r>
      <w:r w:rsidRPr="009C67CC">
        <w:rPr>
          <w:rFonts w:ascii="Times" w:hAnsi="Times"/>
        </w:rPr>
        <w:fldChar w:fldCharType="end"/>
      </w:r>
    </w:p>
  </w:endnote>
  <w:endnote w:id="72">
    <w:p w14:paraId="187B34CB" w14:textId="77777777" w:rsidR="00B92230" w:rsidRPr="009C67CC" w:rsidRDefault="00B92230" w:rsidP="00B92230">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 xml:space="preserve">This research might also be relevant to consider for those that think forms of incivility or moderate incivility could be effective at dealing with disagreeing others. In part, this depends on whether the ‘equal status’ condition of the contact-hypothesis is necessary for successful prejudice-reduction. The results on this are mixed, but researchers are calling for more work on this (see </w:t>
      </w:r>
      <w:proofErr w:type="spellStart"/>
      <w:r w:rsidRPr="009C67CC">
        <w:rPr>
          <w:rFonts w:ascii="Times" w:hAnsi="Times"/>
          <w:lang w:val="en-US"/>
        </w:rPr>
        <w:t>Paluck</w:t>
      </w:r>
      <w:proofErr w:type="spellEnd"/>
      <w:r w:rsidRPr="009C67CC">
        <w:rPr>
          <w:rFonts w:ascii="Times" w:hAnsi="Times"/>
          <w:lang w:val="en-US"/>
        </w:rPr>
        <w:t xml:space="preserve"> </w:t>
      </w:r>
      <w:r w:rsidRPr="009C67CC">
        <w:rPr>
          <w:rFonts w:ascii="Times" w:hAnsi="Times"/>
          <w:i/>
          <w:iCs/>
          <w:lang w:val="en-US"/>
        </w:rPr>
        <w:t xml:space="preserve">et al., </w:t>
      </w:r>
      <w:r w:rsidRPr="009C67CC">
        <w:rPr>
          <w:rFonts w:ascii="Times" w:hAnsi="Times"/>
          <w:lang w:val="en-US"/>
        </w:rPr>
        <w:t>2019).</w:t>
      </w:r>
    </w:p>
  </w:endnote>
  <w:endnote w:id="73">
    <w:p w14:paraId="497CC8E9" w14:textId="7DA00710"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00C403E9" w:rsidRPr="009C67CC">
        <w:rPr>
          <w:rFonts w:ascii="Times" w:hAnsi="Times"/>
        </w:rPr>
        <w:instrText xml:space="preserve"> ADDIN ZOTERO_ITEM CSL_CITATION {"citationID":"XgsheEY9","properties":{"formattedCitation":"Scanlon, \\uc0\\u8216{}The Difficulty of Tolerance\\uc0\\u8217{}; Loren E. Lomasky, {\\i{}Rights Angles} (Oxford: Oxford University Press, 2016).","plainCitation":"Scanlon, ‘The Difficulty of Tolerance’; Loren E. Lomasky, Rights Angles (Oxford: Oxford University Press, 2016).","noteIndex":70},"citationItems":[{"id":1046,"uris":["http://zotero.org/users/local/oWzhknsy/items/YX6HXWRT"],"itemData":{"id":1046,"type":"chapter","collection-number":"187-201","container-title":"The Difficulty of Tolerance: Essays in Political Philosophy","event-place":"Cambridge","page":"84-112","publisher":"Columbia University Press","publisher-place":"Cambridge","title":"The Difficulty of Tolerance","author":[{"family":"Scanlon","given":"Thomas M."}],"issued":{"date-parts":[["2003"]]}}},{"id":1172,"uris":["http://zotero.org/users/local/oWzhknsy/items/B7E7PY9B"],"itemData":{"id":1172,"type":"book","event-place":"Oxford","publisher":"Oxford University Press","publisher-place":"Oxford","title":"Rights Angles","author":[{"family":"Lomasky","given":"Loren E."}],"issued":{"date-parts":[["2016"]]}}}],"schema":"https://github.com/citation-style-language/schema/raw/master/csl-citation.json"}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Scanlon, ‘The Difficulty of Tolerance’; Loren E. </w:t>
      </w:r>
      <w:proofErr w:type="spellStart"/>
      <w:r w:rsidRPr="009C67CC">
        <w:rPr>
          <w:rFonts w:ascii="Times" w:hAnsi="Times" w:cs="Calibri"/>
          <w:lang w:val="en-GB"/>
        </w:rPr>
        <w:t>Lomasky</w:t>
      </w:r>
      <w:proofErr w:type="spellEnd"/>
      <w:r w:rsidRPr="009C67CC">
        <w:rPr>
          <w:rFonts w:ascii="Times" w:hAnsi="Times" w:cs="Calibri"/>
          <w:lang w:val="en-GB"/>
        </w:rPr>
        <w:t xml:space="preserve">, </w:t>
      </w:r>
      <w:r w:rsidRPr="009C67CC">
        <w:rPr>
          <w:rFonts w:ascii="Times" w:hAnsi="Times" w:cs="Calibri"/>
          <w:i/>
          <w:iCs/>
          <w:lang w:val="en-GB"/>
        </w:rPr>
        <w:t>Rights Angles</w:t>
      </w:r>
      <w:r w:rsidRPr="009C67CC">
        <w:rPr>
          <w:rFonts w:ascii="Times" w:hAnsi="Times" w:cs="Calibri"/>
          <w:lang w:val="en-GB"/>
        </w:rPr>
        <w:t xml:space="preserve"> (Oxford: Oxford University Press, 2016).</w:t>
      </w:r>
      <w:r w:rsidRPr="009C67CC">
        <w:rPr>
          <w:rFonts w:ascii="Times" w:hAnsi="Times"/>
        </w:rPr>
        <w:fldChar w:fldCharType="end"/>
      </w:r>
    </w:p>
  </w:endnote>
  <w:endnote w:id="74">
    <w:p w14:paraId="49A4FE6D" w14:textId="77777777" w:rsidR="00B92230" w:rsidRPr="009C67CC" w:rsidRDefault="00B92230" w:rsidP="00B92230">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 xml:space="preserve">I thank another anonymous reviewer for suggesting I consider this worry. </w:t>
      </w:r>
    </w:p>
  </w:endnote>
  <w:endnote w:id="75">
    <w:p w14:paraId="0D2F48DB" w14:textId="1429770E" w:rsidR="00503AE1" w:rsidRPr="009C67CC" w:rsidRDefault="00503AE1">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{"citationID":"arSHG91D","properties":{"formattedCitation":"Amy Gutmann, \\uc0\\u8216{}Freedom of Association: An Introductory Essay\\uc0\\u8217{}, in {\\i{}Freedom of Association}, ed. Amy Gutmann (Princeton, NJ.: Princeton University Press, 1998), 3\\uc0\\u8211{}32.","plainCitation":"Amy Gutmann, ‘Freedom of Association: An Introductory Essay’, in Freedom of Association, ed. Amy Gutmann (Princeton, NJ.: Princeton University Press, 1998), 3–32.","noteIndex":54},"citationItems":[{"id":688,"uris":["http://zotero.org/users/local/oWzhknsy/items/X386URKU"],"itemData":{"id":688,"type":"chapter","container-title":"Freedom of Association","event-place":"Princeton, NJ.","page":"3-32","publisher":"Princeton University Press","publisher-place":"Princeton, NJ.","title":"Freedom of Association: An introductory essay","author":[{"family":"Gutmann","given":"Amy"}],"editor":[{"family":"Gutmann","given":"Amy"}],"issued":{"date-parts":[["1998"]]}}}],"schema":"https://github.com/citation-style-language/schema/raw/master/csl-citation.json"}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Amy Gutmann, ‘Freedom of Association: An Introductory Essay’, in </w:t>
      </w:r>
      <w:r w:rsidRPr="009C67CC">
        <w:rPr>
          <w:rFonts w:ascii="Times" w:hAnsi="Times" w:cs="Calibri"/>
          <w:i/>
          <w:iCs/>
          <w:lang w:val="en-GB"/>
        </w:rPr>
        <w:t>Freedom of Association</w:t>
      </w:r>
      <w:r w:rsidRPr="009C67CC">
        <w:rPr>
          <w:rFonts w:ascii="Times" w:hAnsi="Times" w:cs="Calibri"/>
          <w:lang w:val="en-GB"/>
        </w:rPr>
        <w:t>, ed. Amy Gutmann (Princeton, NJ.: Princeton University Press, 1998), 3–32.</w:t>
      </w:r>
      <w:r w:rsidRPr="009C67CC">
        <w:rPr>
          <w:rFonts w:ascii="Times" w:hAnsi="Times"/>
        </w:rPr>
        <w:fldChar w:fldCharType="end"/>
      </w:r>
    </w:p>
  </w:endnote>
  <w:endnote w:id="76">
    <w:p w14:paraId="0B115ECE" w14:textId="6A98AC6A" w:rsidR="00EB569D" w:rsidRPr="009C67CC" w:rsidRDefault="00EB569D">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{"citationID":"xkawPFHA","properties":{"formattedCitation":"Michael Walzer, \\uc0\\u8216{}On Involuntary Association\\uc0\\u8217{}, in {\\i{}Freedom of Association}, ed. Amy Gutmann (Princeton, NJ.: Princeton University Press, 1998), 69.","plainCitation":"Michael Walzer, ‘On Involuntary Association’, in Freedom of Association, ed. Amy Gutmann (Princeton, NJ.: Princeton University Press, 1998), 69.","noteIndex":76},"citationItems":[{"id":662,"uris":["http://zotero.org/users/local/oWzhknsy/items/8Y2YQ58R"],"itemData":{"id":662,"type":"chapter","container-title":"Freedom of Association","event-place":"Princeton, NJ.","page":"64-74","publisher":"Princeton University Press","publisher-place":"Princeton, NJ.","title":"On Involuntary Association","author":[{"family":"Walzer","given":"Michael"}],"editor":[{"family":"Gutmann","given":"Amy"}],"issued":{"date-parts":[["1998"]]}},"locator":"69"}],"schema":"https://github.com/citation-style-language/schema/raw/master/csl-citation.json"}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Michael </w:t>
      </w:r>
      <w:proofErr w:type="spellStart"/>
      <w:r w:rsidRPr="009C67CC">
        <w:rPr>
          <w:rFonts w:ascii="Times" w:hAnsi="Times" w:cs="Calibri"/>
          <w:lang w:val="en-GB"/>
        </w:rPr>
        <w:t>Walzer</w:t>
      </w:r>
      <w:proofErr w:type="spellEnd"/>
      <w:r w:rsidRPr="009C67CC">
        <w:rPr>
          <w:rFonts w:ascii="Times" w:hAnsi="Times" w:cs="Calibri"/>
          <w:lang w:val="en-GB"/>
        </w:rPr>
        <w:t xml:space="preserve">, ‘On Involuntary Association’, in </w:t>
      </w:r>
      <w:r w:rsidRPr="009C67CC">
        <w:rPr>
          <w:rFonts w:ascii="Times" w:hAnsi="Times" w:cs="Calibri"/>
          <w:i/>
          <w:iCs/>
          <w:lang w:val="en-GB"/>
        </w:rPr>
        <w:t>Freedom of Association</w:t>
      </w:r>
      <w:r w:rsidRPr="009C67CC">
        <w:rPr>
          <w:rFonts w:ascii="Times" w:hAnsi="Times" w:cs="Calibri"/>
          <w:lang w:val="en-GB"/>
        </w:rPr>
        <w:t>, ed. Amy Gutmann (Princeton, NJ.: Princeton University Press, 1998), 69.</w:t>
      </w:r>
      <w:r w:rsidRPr="009C67CC">
        <w:rPr>
          <w:rFonts w:ascii="Times" w:hAnsi="Times"/>
        </w:rPr>
        <w:fldChar w:fldCharType="end"/>
      </w:r>
    </w:p>
  </w:endnote>
  <w:endnote w:id="77">
    <w:p w14:paraId="7C9C1DD4" w14:textId="32A6D28B" w:rsidR="00D4034A" w:rsidRPr="009C67CC" w:rsidRDefault="00D4034A">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 xml:space="preserve">Thanks to an associate editor for pushing me on this difficult point. </w:t>
      </w:r>
    </w:p>
  </w:endnote>
  <w:endnote w:id="78">
    <w:p w14:paraId="1740B6FA" w14:textId="410AD9A9" w:rsidR="007F3D79" w:rsidRPr="009C67CC" w:rsidRDefault="00601D1C" w:rsidP="007F3D79">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Here, I have in mind Timur</w:t>
      </w:r>
      <w:r w:rsidR="00EB569D" w:rsidRPr="009C67CC">
        <w:rPr>
          <w:rFonts w:ascii="Times" w:hAnsi="Times"/>
          <w:lang w:val="en-US"/>
        </w:rPr>
        <w:t xml:space="preserve"> </w:t>
      </w:r>
      <w:proofErr w:type="spellStart"/>
      <w:r w:rsidR="00EB569D" w:rsidRPr="009C67CC">
        <w:rPr>
          <w:rFonts w:ascii="Times" w:hAnsi="Times"/>
          <w:lang w:val="en-US"/>
        </w:rPr>
        <w:t>Kuran’s</w:t>
      </w:r>
      <w:proofErr w:type="spellEnd"/>
      <w:r w:rsidR="00EB569D" w:rsidRPr="009C67CC">
        <w:rPr>
          <w:rFonts w:ascii="Times" w:hAnsi="Times"/>
          <w:lang w:val="en-US"/>
        </w:rPr>
        <w:t xml:space="preserve"> work</w:t>
      </w:r>
      <w:r w:rsidR="007F3D79" w:rsidRPr="009C67CC">
        <w:rPr>
          <w:rFonts w:ascii="Times" w:hAnsi="Times"/>
          <w:lang w:val="en-US"/>
        </w:rPr>
        <w:t xml:space="preserve"> on </w:t>
      </w:r>
      <w:r w:rsidR="007F3D79" w:rsidRPr="009C67CC">
        <w:rPr>
          <w:rFonts w:ascii="Times" w:hAnsi="Times"/>
          <w:lang w:val="en-US"/>
        </w:rPr>
        <w:t xml:space="preserve">work on </w:t>
      </w:r>
      <w:r w:rsidR="007F3D79" w:rsidRPr="009C67CC">
        <w:rPr>
          <w:rFonts w:ascii="Times" w:hAnsi="Times"/>
          <w:i/>
          <w:iCs/>
          <w:lang w:val="en-US"/>
        </w:rPr>
        <w:t>preference falsification</w:t>
      </w:r>
      <w:r w:rsidR="007F3D79" w:rsidRPr="009C67CC">
        <w:rPr>
          <w:rFonts w:ascii="Times" w:hAnsi="Times"/>
          <w:lang w:val="en-US"/>
        </w:rPr>
        <w:t>, where agents deem it rational to misrepresent their genuine views, beliefs and interests due to social pressures. I suspect that even if echo-chambered cannot literally avoid social interactions, they can certainly pretend to express the views of their interlocutors in public before expressing their real suspicion and hostility toward the out-group in private.</w:t>
      </w:r>
    </w:p>
    <w:p w14:paraId="0B6FFCBA" w14:textId="0CF57714" w:rsidR="00601D1C" w:rsidRPr="009C67CC" w:rsidRDefault="007F3D79">
      <w:pPr>
        <w:pStyle w:val="EndnoteText"/>
        <w:rPr>
          <w:rFonts w:ascii="Times" w:hAnsi="Times"/>
          <w:lang w:val="en-US"/>
        </w:rPr>
      </w:pPr>
      <w:r w:rsidRPr="009C67CC">
        <w:rPr>
          <w:rFonts w:ascii="Times" w:hAnsi="Times"/>
          <w:lang w:val="en-US"/>
        </w:rPr>
        <w:t xml:space="preserve"> </w:t>
      </w:r>
      <w:r w:rsidR="00EB569D" w:rsidRPr="009C67CC">
        <w:rPr>
          <w:rFonts w:ascii="Times" w:hAnsi="Times"/>
          <w:lang w:val="en-US"/>
        </w:rPr>
        <w:t>See</w:t>
      </w:r>
      <w:r w:rsidR="00DF607F" w:rsidRPr="009C67CC">
        <w:rPr>
          <w:rFonts w:ascii="Times" w:hAnsi="Times"/>
          <w:lang w:val="en-US"/>
        </w:rPr>
        <w:t xml:space="preserve"> </w:t>
      </w:r>
      <w:r w:rsidR="00EA68D9" w:rsidRPr="009C67CC">
        <w:rPr>
          <w:rFonts w:ascii="Times" w:hAnsi="Times"/>
          <w:lang w:val="en-US"/>
        </w:rPr>
        <w:fldChar w:fldCharType="begin"/>
      </w:r>
      <w:r w:rsidR="00503AE1" w:rsidRPr="009C67CC">
        <w:rPr>
          <w:rFonts w:ascii="Times" w:hAnsi="Times"/>
          <w:lang w:val="en-US"/>
        </w:rPr>
        <w:instrText xml:space="preserve"> ADDIN ZOTERO_ITEM CSL_CITATION {"citationID":"6RAqHKHW","properties":{"formattedCitation":"Timur. Kuran, {\\i{}Private Truths, Public Lies\\uc0\\u8239{}: The Social Consequences of Preference Falsification} (Cambridge, Mass\\uc0\\u8239{}; Harvard University Press, 1995).","plainCitation":"Timur. Kuran, Private Truths, Public Lies</w:instrText>
      </w:r>
      <w:r w:rsidR="00503AE1" w:rsidRPr="009C67CC">
        <w:rPr>
          <w:rFonts w:ascii="Times New Roman" w:hAnsi="Times New Roman" w:cs="Times New Roman"/>
          <w:lang w:val="en-US"/>
        </w:rPr>
        <w:instrText> </w:instrText>
      </w:r>
      <w:r w:rsidR="00503AE1" w:rsidRPr="009C67CC">
        <w:rPr>
          <w:rFonts w:ascii="Times" w:hAnsi="Times"/>
          <w:lang w:val="en-US"/>
        </w:rPr>
        <w:instrText>: The Social Consequences of Preference Falsification (Cambridge, Mass</w:instrText>
      </w:r>
      <w:r w:rsidR="00503AE1" w:rsidRPr="009C67CC">
        <w:rPr>
          <w:rFonts w:ascii="Times New Roman" w:hAnsi="Times New Roman" w:cs="Times New Roman"/>
          <w:lang w:val="en-US"/>
        </w:rPr>
        <w:instrText> </w:instrText>
      </w:r>
      <w:r w:rsidR="00503AE1" w:rsidRPr="009C67CC">
        <w:rPr>
          <w:rFonts w:ascii="Times" w:hAnsi="Times"/>
          <w:lang w:val="en-US"/>
        </w:rPr>
        <w:instrText xml:space="preserve">; Harvard University Press, 1995).","noteIndex":56},"citationItems":[{"id":1585,"uris":["http://zotero.org/users/local/oWzhknsy/items/2BJS2QXH"],"itemData":{"id":1585,"type":"book","event-place":"Cambridge, Mass ;","ISBN":"0-674-70757-5","publisher":"Harvard University Press","publisher-place":"Cambridge, Mass ;","title":"Private truths, public lies : the social consequences of preference falsification","author":[{"family":"Kuran","given":"Timur."}],"issued":{"date-parts":[["1995"]]}}}],"schema":"https://github.com/citation-style-language/schema/raw/master/csl-citation.json"} </w:instrText>
      </w:r>
      <w:r w:rsidR="00EA68D9" w:rsidRPr="009C67CC">
        <w:rPr>
          <w:rFonts w:ascii="Times" w:hAnsi="Times"/>
          <w:lang w:val="en-US"/>
        </w:rPr>
        <w:fldChar w:fldCharType="separate"/>
      </w:r>
      <w:r w:rsidR="00503AE1" w:rsidRPr="009C67CC">
        <w:rPr>
          <w:rFonts w:ascii="Times" w:hAnsi="Times" w:cs="Times New Roman"/>
          <w:lang w:val="en-GB"/>
        </w:rPr>
        <w:t xml:space="preserve">Timur </w:t>
      </w:r>
      <w:proofErr w:type="spellStart"/>
      <w:r w:rsidR="00503AE1" w:rsidRPr="009C67CC">
        <w:rPr>
          <w:rFonts w:ascii="Times" w:hAnsi="Times" w:cs="Times New Roman"/>
          <w:lang w:val="en-GB"/>
        </w:rPr>
        <w:t>Kuran</w:t>
      </w:r>
      <w:proofErr w:type="spellEnd"/>
      <w:r w:rsidR="00503AE1" w:rsidRPr="009C67CC">
        <w:rPr>
          <w:rFonts w:ascii="Times" w:hAnsi="Times" w:cs="Times New Roman"/>
          <w:lang w:val="en-GB"/>
        </w:rPr>
        <w:t xml:space="preserve">, </w:t>
      </w:r>
      <w:r w:rsidR="00503AE1" w:rsidRPr="009C67CC">
        <w:rPr>
          <w:rFonts w:ascii="Times" w:hAnsi="Times" w:cs="Times New Roman"/>
          <w:i/>
          <w:iCs/>
          <w:lang w:val="en-GB"/>
        </w:rPr>
        <w:t>Private Truths, Public Lies</w:t>
      </w:r>
      <w:r w:rsidR="00503AE1" w:rsidRPr="009C67CC">
        <w:rPr>
          <w:rFonts w:ascii="Times New Roman" w:hAnsi="Times New Roman" w:cs="Times New Roman"/>
          <w:i/>
          <w:iCs/>
          <w:lang w:val="en-GB"/>
        </w:rPr>
        <w:t> </w:t>
      </w:r>
      <w:r w:rsidR="00503AE1" w:rsidRPr="009C67CC">
        <w:rPr>
          <w:rFonts w:ascii="Times" w:hAnsi="Times" w:cs="Times New Roman"/>
          <w:i/>
          <w:iCs/>
          <w:lang w:val="en-GB"/>
        </w:rPr>
        <w:t>: The Social Consequences of Preference Falsification</w:t>
      </w:r>
      <w:r w:rsidR="00503AE1" w:rsidRPr="009C67CC">
        <w:rPr>
          <w:rFonts w:ascii="Times" w:hAnsi="Times" w:cs="Times New Roman"/>
          <w:lang w:val="en-GB"/>
        </w:rPr>
        <w:t xml:space="preserve"> (Cambridge, Mass</w:t>
      </w:r>
      <w:r w:rsidR="00503AE1" w:rsidRPr="009C67CC">
        <w:rPr>
          <w:rFonts w:ascii="Times New Roman" w:hAnsi="Times New Roman" w:cs="Times New Roman"/>
          <w:lang w:val="en-GB"/>
        </w:rPr>
        <w:t> </w:t>
      </w:r>
      <w:r w:rsidR="00503AE1" w:rsidRPr="009C67CC">
        <w:rPr>
          <w:rFonts w:ascii="Times" w:hAnsi="Times" w:cs="Times New Roman"/>
          <w:lang w:val="en-GB"/>
        </w:rPr>
        <w:t>; Harvard University Press, 1995).</w:t>
      </w:r>
      <w:r w:rsidR="00EA68D9" w:rsidRPr="009C67CC">
        <w:rPr>
          <w:rFonts w:ascii="Times" w:hAnsi="Times"/>
          <w:lang w:val="en-US"/>
        </w:rPr>
        <w:fldChar w:fldCharType="end"/>
      </w:r>
      <w:r w:rsidR="00601D1C" w:rsidRPr="009C67CC">
        <w:rPr>
          <w:rFonts w:ascii="Times" w:hAnsi="Times"/>
          <w:lang w:val="en-US"/>
        </w:rPr>
        <w:t xml:space="preserve"> </w:t>
      </w:r>
    </w:p>
  </w:endnote>
  <w:endnote w:id="79">
    <w:p w14:paraId="6CFCEBFE" w14:textId="1989AAFC" w:rsidR="00060150" w:rsidRPr="009C67CC" w:rsidRDefault="00060150">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The mechanism here is known as ‘surprising validation’</w:t>
      </w:r>
      <w:r w:rsidR="00851328" w:rsidRPr="009C67CC">
        <w:rPr>
          <w:rFonts w:ascii="Times" w:hAnsi="Times"/>
          <w:lang w:val="en-US"/>
        </w:rPr>
        <w:t>. See</w:t>
      </w:r>
      <w:r w:rsidRPr="009C67CC">
        <w:rPr>
          <w:rFonts w:ascii="Times" w:hAnsi="Times"/>
          <w:lang w:val="en-US"/>
        </w:rPr>
        <w:t xml:space="preserve"> </w:t>
      </w:r>
      <w:r w:rsidR="00123EB8" w:rsidRPr="009C67CC">
        <w:rPr>
          <w:rFonts w:ascii="Times" w:hAnsi="Times"/>
          <w:lang w:val="en-US"/>
        </w:rPr>
        <w:fldChar w:fldCharType="begin"/>
      </w:r>
      <w:r w:rsidR="00503AE1" w:rsidRPr="009C67CC">
        <w:rPr>
          <w:rFonts w:ascii="Times" w:hAnsi="Times"/>
          <w:lang w:val="en-US"/>
        </w:rPr>
        <w:instrText xml:space="preserve"> ADDIN ZOTERO_ITEM CSL_CITATION {"citationID":"KA8FyKKa","properties":{"formattedCitation":"Cass Sunstein, {\\i{}Republic.Com 2.0} (Princeton, NJ.: Princeton University Press, 2007); Sunstein, {\\i{}#Republic: Divided Democracy in the Age of Social Media}.","plainCitation":"Cass Sunstein, Republic.Com 2.0 (Princeton, NJ.: Princeton University Press, 2007); Sunstein, #Republic: Divided Democracy in the Age of Social Media.","noteIndex":57},"citationItems":[{"id":404,"uris":["http://zotero.org/users/local/oWzhknsy/items/HRCJK9MG"],"itemData":{"id":404,"type":"book","event-place":"Princeton, NJ.","publisher":"Princeton University Press","publisher-place":"Princeton, NJ.","title":"Republic.com 2.0","author":[{"family":"Sunstein","given":"Cass"}],"issued":{"date-parts":[["2007"]]}}},{"id":289,"uris":["http://zotero.org/users/local/oWzhknsy/items/KE3UPD9B"],"itemData":{"id":289,"type":"book","event-place":"Princeton, NJ.","publisher":"Princeton University Press","publisher-place":"Princeton, NJ.","title":"#Republic: Divided Democracy in the Age of Social Media","author":[{"family":"Sunstein","given":"Cass"}],"issued":{"date-parts":[["2017"]]}}}],"schema":"https://github.com/citation-style-language/schema/raw/master/csl-citation.json"} </w:instrText>
      </w:r>
      <w:r w:rsidR="00123EB8" w:rsidRPr="009C67CC">
        <w:rPr>
          <w:rFonts w:ascii="Times" w:hAnsi="Times"/>
          <w:lang w:val="en-US"/>
        </w:rPr>
        <w:fldChar w:fldCharType="separate"/>
      </w:r>
      <w:r w:rsidR="00503AE1" w:rsidRPr="009C67CC">
        <w:rPr>
          <w:rFonts w:ascii="Times" w:hAnsi="Times" w:cs="Times New Roman"/>
          <w:lang w:val="en-GB"/>
        </w:rPr>
        <w:t xml:space="preserve">Cass Sunstein, </w:t>
      </w:r>
      <w:r w:rsidR="00503AE1" w:rsidRPr="009C67CC">
        <w:rPr>
          <w:rFonts w:ascii="Times" w:hAnsi="Times" w:cs="Times New Roman"/>
          <w:i/>
          <w:iCs/>
          <w:lang w:val="en-GB"/>
        </w:rPr>
        <w:t>Republic.Com 2.0</w:t>
      </w:r>
      <w:r w:rsidR="00503AE1" w:rsidRPr="009C67CC">
        <w:rPr>
          <w:rFonts w:ascii="Times" w:hAnsi="Times" w:cs="Times New Roman"/>
          <w:lang w:val="en-GB"/>
        </w:rPr>
        <w:t xml:space="preserve"> (Princeton, NJ.: Princeton University Press, 2007); Sunstein, </w:t>
      </w:r>
      <w:r w:rsidR="00503AE1" w:rsidRPr="009C67CC">
        <w:rPr>
          <w:rFonts w:ascii="Times" w:hAnsi="Times" w:cs="Times New Roman"/>
          <w:i/>
          <w:iCs/>
          <w:lang w:val="en-GB"/>
        </w:rPr>
        <w:t>#Republic: Divided Democracy in the Age of Social Media</w:t>
      </w:r>
      <w:r w:rsidR="00503AE1" w:rsidRPr="009C67CC">
        <w:rPr>
          <w:rFonts w:ascii="Times" w:hAnsi="Times" w:cs="Times New Roman"/>
          <w:lang w:val="en-GB"/>
        </w:rPr>
        <w:t>.</w:t>
      </w:r>
      <w:r w:rsidR="00123EB8" w:rsidRPr="009C67CC">
        <w:rPr>
          <w:rFonts w:ascii="Times" w:hAnsi="Times"/>
          <w:lang w:val="en-US"/>
        </w:rPr>
        <w:fldChar w:fldCharType="end"/>
      </w:r>
      <w:r w:rsidR="00123EB8" w:rsidRPr="009C67CC">
        <w:rPr>
          <w:rFonts w:ascii="Times" w:hAnsi="Times"/>
          <w:lang w:val="en-US"/>
        </w:rPr>
        <w:t xml:space="preserve"> </w:t>
      </w:r>
      <w:r w:rsidRPr="009C67CC">
        <w:rPr>
          <w:rFonts w:ascii="Times" w:hAnsi="Times"/>
          <w:lang w:val="en-US"/>
        </w:rPr>
        <w:t xml:space="preserve">explores at length in his </w:t>
      </w:r>
      <w:r w:rsidRPr="009C67CC">
        <w:rPr>
          <w:rFonts w:ascii="Times" w:hAnsi="Times"/>
          <w:i/>
          <w:iCs/>
          <w:lang w:val="en-US"/>
        </w:rPr>
        <w:t>Republic</w:t>
      </w:r>
      <w:r w:rsidRPr="009C67CC">
        <w:rPr>
          <w:rFonts w:ascii="Times" w:hAnsi="Times"/>
          <w:lang w:val="en-US"/>
        </w:rPr>
        <w:t xml:space="preserve"> series</w:t>
      </w:r>
      <w:r w:rsidR="00123EB8" w:rsidRPr="009C67CC">
        <w:rPr>
          <w:rFonts w:ascii="Times" w:hAnsi="Times"/>
          <w:lang w:val="en-US"/>
        </w:rPr>
        <w:t xml:space="preserve"> of books. See also the paper by </w:t>
      </w:r>
      <w:r w:rsidR="00097398" w:rsidRPr="009C67CC">
        <w:rPr>
          <w:rFonts w:ascii="Times" w:hAnsi="Times"/>
          <w:lang w:val="en-US"/>
        </w:rPr>
        <w:t xml:space="preserve">Luke </w:t>
      </w:r>
      <w:r w:rsidR="00620129" w:rsidRPr="009C67CC">
        <w:rPr>
          <w:rFonts w:ascii="Times" w:hAnsi="Times"/>
          <w:lang w:val="en-US"/>
        </w:rPr>
        <w:fldChar w:fldCharType="begin"/>
      </w:r>
      <w:r w:rsidR="00C403E9" w:rsidRPr="009C67CC">
        <w:rPr>
          <w:rFonts w:ascii="Times" w:hAnsi="Times"/>
          <w:lang w:val="en-US"/>
        </w:rPr>
        <w:instrText xml:space="preserve"> ADDIN ZOTERO_ITEM CSL_CITATION {"citationID":"bHJdHJuM","properties":{"formattedCitation":"Thorburn and Ovadya, \\uc0\\u8216{}Bridging Systems: Open Problems for Countering Destructive Divisiveness across Ranking, Recommenders, and Governance\\uc0\\u8217{}.","plainCitation":"Thorburn and Ovadya, ‘Bridging Systems: Open Problems for Countering Destructive Divisiveness across Ranking, Recommenders, and Governance’.","noteIndex":75},"citationItems":[{"id":1122,"uris":["http://zotero.org/users/local/oWzhknsy/items/NUNVZV4C"],"itemData":{"id":1122,"type":"article-journal","container-title":"Knight First Amendment Institute at Columbia University","language":"en","source":"Zotero","title":"Bridging Systems: Open problems for countering destructive divisiveness across ranking, recommenders, and governance","URL":"https://knightcolumbia.org/content/bridging-systems","author":[{"family":"Thorburn","given":"Luke"},{"family":"Ovadya","given":"Aviv"}],"issued":{"date-parts":[["2023"]]}}}],"schema":"https://github.com/citation-style-language/schema/raw/master/csl-citation.json"} </w:instrText>
      </w:r>
      <w:r w:rsidR="00620129" w:rsidRPr="009C67CC">
        <w:rPr>
          <w:rFonts w:ascii="Times" w:hAnsi="Times"/>
          <w:lang w:val="en-US"/>
        </w:rPr>
        <w:fldChar w:fldCharType="separate"/>
      </w:r>
      <w:r w:rsidR="00503AE1" w:rsidRPr="009C67CC">
        <w:rPr>
          <w:rFonts w:ascii="Times" w:hAnsi="Times" w:cs="Times New Roman"/>
          <w:lang w:val="en-GB"/>
        </w:rPr>
        <w:t xml:space="preserve">Thorburn and </w:t>
      </w:r>
      <w:r w:rsidR="00097398" w:rsidRPr="009C67CC">
        <w:rPr>
          <w:rFonts w:ascii="Times" w:hAnsi="Times" w:cs="Times New Roman"/>
          <w:lang w:val="en-GB"/>
        </w:rPr>
        <w:t xml:space="preserve">Aviv </w:t>
      </w:r>
      <w:proofErr w:type="spellStart"/>
      <w:r w:rsidR="00503AE1" w:rsidRPr="009C67CC">
        <w:rPr>
          <w:rFonts w:ascii="Times" w:hAnsi="Times" w:cs="Times New Roman"/>
          <w:lang w:val="en-GB"/>
        </w:rPr>
        <w:t>Ovadya</w:t>
      </w:r>
      <w:proofErr w:type="spellEnd"/>
      <w:r w:rsidR="00503AE1" w:rsidRPr="009C67CC">
        <w:rPr>
          <w:rFonts w:ascii="Times" w:hAnsi="Times" w:cs="Times New Roman"/>
          <w:lang w:val="en-GB"/>
        </w:rPr>
        <w:t>, ‘Bridging Systems: Open Problems for Countering Destructive Divisiveness across Ranking, Recommenders, and Governance’.</w:t>
      </w:r>
      <w:r w:rsidR="00620129" w:rsidRPr="009C67CC">
        <w:rPr>
          <w:rFonts w:ascii="Times" w:hAnsi="Times"/>
          <w:lang w:val="en-US"/>
        </w:rPr>
        <w:fldChar w:fldCharType="end"/>
      </w:r>
      <w:r w:rsidRPr="009C67CC">
        <w:rPr>
          <w:rFonts w:ascii="Times" w:hAnsi="Times"/>
          <w:lang w:val="en-US"/>
        </w:rPr>
        <w:t xml:space="preserve"> </w:t>
      </w:r>
      <w:r w:rsidR="00620129" w:rsidRPr="009C67CC">
        <w:rPr>
          <w:rFonts w:ascii="Times" w:hAnsi="Times"/>
          <w:lang w:val="en-US"/>
        </w:rPr>
        <w:t xml:space="preserve">where they apply these ideas to algorithmically redesigning social media in line with some of the suggestions I make above. </w:t>
      </w:r>
    </w:p>
  </w:endnote>
  <w:endnote w:id="80">
    <w:p w14:paraId="165E60CE" w14:textId="090E4399" w:rsidR="00302EBF" w:rsidRPr="009C67CC" w:rsidRDefault="00302EBF">
      <w:pPr>
        <w:pStyle w:val="EndnoteText"/>
        <w:rPr>
          <w:rFonts w:ascii="Times" w:hAnsi="Times"/>
          <w:lang w:val="en-US"/>
        </w:rPr>
      </w:pPr>
      <w:r w:rsidRPr="009C67CC">
        <w:rPr>
          <w:rStyle w:val="EndnoteReference"/>
          <w:rFonts w:ascii="Times" w:hAnsi="Times"/>
        </w:rPr>
        <w:endnoteRef/>
      </w:r>
      <w:r w:rsidRPr="009C67CC">
        <w:rPr>
          <w:rFonts w:ascii="Times" w:hAnsi="Times"/>
        </w:rPr>
        <w:t xml:space="preserve"> </w:t>
      </w:r>
      <w:r w:rsidRPr="009C67CC">
        <w:rPr>
          <w:rFonts w:ascii="Times" w:hAnsi="Times"/>
          <w:lang w:val="en-US"/>
        </w:rPr>
        <w:t xml:space="preserve">In future research, I hope to draw on the role and responsibilities of social media corporations for dealing with echo chambers. </w:t>
      </w:r>
      <w:r w:rsidR="00AC095C" w:rsidRPr="009C67CC">
        <w:rPr>
          <w:rFonts w:ascii="Times" w:hAnsi="Times"/>
          <w:lang w:val="en-US"/>
        </w:rPr>
        <w:t xml:space="preserve">Elsewhere, I develop this platform design proposal in greater detail.  </w:t>
      </w:r>
      <w:r w:rsidR="009E4EA1" w:rsidRPr="009C67CC">
        <w:rPr>
          <w:rFonts w:ascii="Times" w:hAnsi="Times"/>
          <w:lang w:val="en-US"/>
        </w:rPr>
        <w:t xml:space="preserve">For now, I hope to have provided a detailed explanation of the role of individual dispositions and virtues for </w:t>
      </w:r>
      <w:r w:rsidR="00AC095C" w:rsidRPr="009C67CC">
        <w:rPr>
          <w:rFonts w:ascii="Times" w:hAnsi="Times"/>
          <w:lang w:val="en-US"/>
        </w:rPr>
        <w:t>dealing with</w:t>
      </w:r>
      <w:r w:rsidR="009E4EA1" w:rsidRPr="009C67CC">
        <w:rPr>
          <w:rFonts w:ascii="Times" w:hAnsi="Times"/>
          <w:lang w:val="en-US"/>
        </w:rPr>
        <w:t xml:space="preserve"> echo</w:t>
      </w:r>
      <w:r w:rsidR="00AC095C" w:rsidRPr="009C67CC">
        <w:rPr>
          <w:rFonts w:ascii="Times" w:hAnsi="Times"/>
          <w:lang w:val="en-US"/>
        </w:rPr>
        <w:t>-</w:t>
      </w:r>
      <w:r w:rsidR="009E4EA1" w:rsidRPr="009C67CC">
        <w:rPr>
          <w:rFonts w:ascii="Times" w:hAnsi="Times"/>
          <w:lang w:val="en-US"/>
        </w:rPr>
        <w:t xml:space="preserve"> chamber</w:t>
      </w:r>
      <w:r w:rsidR="00AC095C" w:rsidRPr="009C67CC">
        <w:rPr>
          <w:rFonts w:ascii="Times" w:hAnsi="Times"/>
          <w:lang w:val="en-US"/>
        </w:rPr>
        <w:t>ed individuals and influencing such individuals to get out of their echo chambers</w:t>
      </w:r>
      <w:r w:rsidR="009E4EA1" w:rsidRPr="009C67CC">
        <w:rPr>
          <w:rFonts w:ascii="Times" w:hAnsi="Times"/>
          <w:lang w:val="en-US"/>
        </w:rPr>
        <w:t>.</w:t>
      </w:r>
    </w:p>
  </w:endnote>
  <w:endnote w:id="81">
    <w:p w14:paraId="7D884131" w14:textId="1AB73209" w:rsidR="00503AE1" w:rsidRDefault="00503AE1">
      <w:pPr>
        <w:pStyle w:val="EndnoteText"/>
        <w:rPr>
          <w:rFonts w:ascii="Times" w:hAnsi="Times"/>
        </w:rPr>
      </w:pPr>
      <w:r w:rsidRPr="009C67CC">
        <w:rPr>
          <w:rStyle w:val="EndnoteReference"/>
          <w:rFonts w:ascii="Times" w:hAnsi="Times"/>
        </w:rPr>
        <w:endnoteRef/>
      </w:r>
      <w:r w:rsidRPr="009C67CC">
        <w:rPr>
          <w:rFonts w:ascii="Times" w:hAnsi="Times"/>
        </w:rPr>
        <w:t xml:space="preserve"> </w:t>
      </w:r>
      <w:r w:rsidRPr="009C67CC">
        <w:rPr>
          <w:rFonts w:ascii="Times" w:hAnsi="Times"/>
        </w:rPr>
        <w:fldChar w:fldCharType="begin"/>
      </w:r>
      <w:r w:rsidRPr="009C67CC">
        <w:rPr>
          <w:rFonts w:ascii="Times" w:hAnsi="Times"/>
        </w:rPr>
        <w:instrText xml:space="preserve"> ADDIN ZOTERO_ITEM CSL_CITATION {"citationID":"g9TAy4Zj","properties":{"formattedCitation":"Michele Avalle et al., \\uc0\\u8216{}Persistent Interaction Patterns across Social Media Platforms and over Time\\uc0\\u8217{}, {\\i{}Nature} 628, no. 8008 (2024): 582\\uc0\\u8211{}89, https://doi.org/10.1038/s41586-024-07229-y.","plainCitation":"Michele Avalle et al., ‘Persistent Interaction Patterns across Social Media Platforms and over Time’, Nature 628, no. 8008 (2024): 582–89, https://doi.org/10.1038/s41586-024-07229-y.","noteIndex":59},"citationItems":[{"id":1589,"uris":["http://zotero.org/users/local/oWzhknsy/items/FPPG6W9C"],"itemData":{"id":1589,"type":"article-journal","abstract":"Abstract\n            \n              Growing concern surrounds the impact of social media platforms on public discourse\n              1–4\n              and their influence on social dynamics\n              5–9\n              , especially in the context of toxicity\n              10–12\n              . Here, to better understand these phenomena, we use a comparative approach to isolate human behavioural patterns across multiple social media platforms. In particular, we analyse conversations in different online communities, focusing on identifying consistent patterns of toxic content. Drawing from an extensive dataset that spans eight platforms over 34 years—from Usenet to contemporary social media—our findings show consistent conversation patterns and user behaviour, irrespective of the platform, topic or time. Notably, although long conversations consistently exhibit higher toxicity, toxic language does not invariably discourage people from participating in a conversation, and toxicity does not necessarily escalate as discussions evolve. Our analysis suggests that debates and contrasting sentiments among users significantly contribute to more intense and hostile discussions. Moreover, the persistence of these patterns across three decades, despite changes in platforms and societal norms, underscores the pivotal role of human behaviour in shaping online discourse.","container-title":"Nature","DOI":"10.1038/s41586-024-07229-y","ISSN":"0028-0836, 1476-4687","issue":"8008","journalAbbreviation":"Nature","language":"en","page":"582-589","source":"DOI.org (Crossref)","title":"Persistent interaction patterns across social media platforms and over time","volume":"628","author":[{"family":"Avalle","given":"Michele"},{"family":"Di Marco","given":"Niccolò"},{"family":"Etta","given":"Gabriele"},{"family":"Sangiorgio","given":"Emanuele"},{"family":"Alipour","given":"Shayan"},{"family":"Bonetti","given":"Anita"},{"family":"Alvisi","given":"Lorenzo"},{"family":"Scala","given":"Antonio"},{"family":"Baronchelli","given":"Andrea"},{"family":"Cinelli","given":"Matteo"},{"family":"Quattrociocchi","given":"Walter"}],"issued":{"date-parts":[["2024"]]}}}],"schema":"https://github.com/citation-style-language/schema/raw/master/csl-citation.json"} </w:instrText>
      </w:r>
      <w:r w:rsidRPr="009C67CC">
        <w:rPr>
          <w:rFonts w:ascii="Times" w:hAnsi="Times"/>
        </w:rPr>
        <w:fldChar w:fldCharType="separate"/>
      </w:r>
      <w:r w:rsidRPr="009C67CC">
        <w:rPr>
          <w:rFonts w:ascii="Times" w:hAnsi="Times" w:cs="Calibri"/>
          <w:lang w:val="en-GB"/>
        </w:rPr>
        <w:t xml:space="preserve">Michele </w:t>
      </w:r>
      <w:proofErr w:type="spellStart"/>
      <w:r w:rsidRPr="009C67CC">
        <w:rPr>
          <w:rFonts w:ascii="Times" w:hAnsi="Times" w:cs="Calibri"/>
          <w:lang w:val="en-GB"/>
        </w:rPr>
        <w:t>Avalle</w:t>
      </w:r>
      <w:proofErr w:type="spellEnd"/>
      <w:r w:rsidRPr="009C67CC">
        <w:rPr>
          <w:rFonts w:ascii="Times" w:hAnsi="Times" w:cs="Calibri"/>
          <w:lang w:val="en-GB"/>
        </w:rPr>
        <w:t xml:space="preserve"> et al., ‘Persistent Interaction Patterns across Social Media Platforms and over Time’, </w:t>
      </w:r>
      <w:r w:rsidRPr="009C67CC">
        <w:rPr>
          <w:rFonts w:ascii="Times" w:hAnsi="Times" w:cs="Calibri"/>
          <w:i/>
          <w:iCs/>
          <w:lang w:val="en-GB"/>
        </w:rPr>
        <w:t>Nature</w:t>
      </w:r>
      <w:r w:rsidRPr="009C67CC">
        <w:rPr>
          <w:rFonts w:ascii="Times" w:hAnsi="Times" w:cs="Calibri"/>
          <w:lang w:val="en-GB"/>
        </w:rPr>
        <w:t xml:space="preserve"> 628, no. 8008 (2024): 582–89, https://doi.org/10.1038/s41586-024-07229-y.</w:t>
      </w:r>
      <w:r w:rsidRPr="009C67CC">
        <w:rPr>
          <w:rFonts w:ascii="Times" w:hAnsi="Times"/>
        </w:rPr>
        <w:fldChar w:fldCharType="end"/>
      </w:r>
    </w:p>
    <w:p w14:paraId="010749A2" w14:textId="77777777" w:rsidR="00B6385E" w:rsidRDefault="00B6385E">
      <w:pPr>
        <w:pStyle w:val="EndnoteText"/>
        <w:rPr>
          <w:rFonts w:ascii="Times" w:hAnsi="Times"/>
        </w:rPr>
      </w:pPr>
    </w:p>
    <w:p w14:paraId="43F284ED" w14:textId="77777777" w:rsidR="00E34A45" w:rsidRPr="00A85EF9" w:rsidRDefault="00E34A45" w:rsidP="00E34A45">
      <w:pPr>
        <w:rPr>
          <w:rFonts w:ascii="Times" w:hAnsi="Times"/>
          <w:b/>
          <w:bCs/>
          <w:lang w:val="en-US"/>
        </w:rPr>
      </w:pPr>
      <w:r w:rsidRPr="00A85EF9">
        <w:rPr>
          <w:rFonts w:ascii="Times" w:hAnsi="Times"/>
          <w:b/>
          <w:bCs/>
          <w:lang w:val="en-US"/>
        </w:rPr>
        <w:t>References</w:t>
      </w:r>
    </w:p>
    <w:p w14:paraId="49E23E88" w14:textId="77777777" w:rsidR="00E34A45" w:rsidRPr="00135D6A" w:rsidRDefault="00E34A45" w:rsidP="00E34A45">
      <w:pPr>
        <w:pStyle w:val="Bibliography"/>
        <w:rPr>
          <w:rFonts w:ascii="Times" w:hAnsi="Times"/>
          <w:lang w:val="en-GB"/>
        </w:rPr>
      </w:pPr>
      <w:r w:rsidRPr="00135D6A">
        <w:rPr>
          <w:rFonts w:ascii="Times" w:hAnsi="Times"/>
          <w:b/>
          <w:bCs/>
          <w:lang w:val="en-US"/>
        </w:rPr>
        <w:fldChar w:fldCharType="begin"/>
      </w:r>
      <w:r w:rsidRPr="00135D6A">
        <w:rPr>
          <w:rFonts w:ascii="Times" w:hAnsi="Times"/>
          <w:b/>
          <w:bCs/>
          <w:lang w:val="en-US"/>
        </w:rPr>
        <w:instrText xml:space="preserve"> ADDIN ZOTERO_BIBL {"uncited":[],"omitted":[],"custom":[]} CSL_BIBLIOGRAPHY </w:instrText>
      </w:r>
      <w:r w:rsidRPr="00135D6A">
        <w:rPr>
          <w:rFonts w:ascii="Times" w:hAnsi="Times"/>
          <w:b/>
          <w:bCs/>
          <w:lang w:val="en-US"/>
        </w:rPr>
        <w:fldChar w:fldCharType="separate"/>
      </w:r>
      <w:r w:rsidRPr="00135D6A">
        <w:rPr>
          <w:rFonts w:ascii="Times" w:hAnsi="Times"/>
          <w:lang w:val="en-GB"/>
        </w:rPr>
        <w:t xml:space="preserve">Aikin, Scott F., and Robert </w:t>
      </w:r>
      <w:proofErr w:type="spellStart"/>
      <w:r w:rsidRPr="00135D6A">
        <w:rPr>
          <w:rFonts w:ascii="Times" w:hAnsi="Times"/>
          <w:lang w:val="en-GB"/>
        </w:rPr>
        <w:t>Talisse</w:t>
      </w:r>
      <w:proofErr w:type="spellEnd"/>
      <w:r w:rsidRPr="00135D6A">
        <w:rPr>
          <w:rFonts w:ascii="Times" w:hAnsi="Times"/>
          <w:lang w:val="en-GB"/>
        </w:rPr>
        <w:t xml:space="preserve">. </w:t>
      </w:r>
      <w:r w:rsidRPr="00135D6A">
        <w:rPr>
          <w:rFonts w:ascii="Times" w:hAnsi="Times"/>
          <w:i/>
          <w:iCs/>
          <w:lang w:val="en-GB"/>
        </w:rPr>
        <w:t>Why We Argue (and How We Should): A Guide to Political Disagreement in the Age of Unreason</w:t>
      </w:r>
      <w:r w:rsidRPr="00135D6A">
        <w:rPr>
          <w:rFonts w:ascii="Times" w:hAnsi="Times"/>
          <w:lang w:val="en-GB"/>
        </w:rPr>
        <w:t>. 2nd ed. New York: Routledge, 2019.</w:t>
      </w:r>
    </w:p>
    <w:p w14:paraId="0785B75C" w14:textId="77777777" w:rsidR="00E34A45" w:rsidRPr="00135D6A" w:rsidRDefault="00E34A45" w:rsidP="00E34A45">
      <w:pPr>
        <w:pStyle w:val="Bibliography"/>
        <w:rPr>
          <w:rFonts w:ascii="Times" w:hAnsi="Times"/>
          <w:lang w:val="en-GB"/>
        </w:rPr>
      </w:pPr>
      <w:r w:rsidRPr="00135D6A">
        <w:rPr>
          <w:rFonts w:ascii="Times" w:hAnsi="Times"/>
          <w:lang w:val="en-GB"/>
        </w:rPr>
        <w:t xml:space="preserve">Aitchison, Guy, and Saladin </w:t>
      </w:r>
      <w:proofErr w:type="spellStart"/>
      <w:r w:rsidRPr="00135D6A">
        <w:rPr>
          <w:rFonts w:ascii="Times" w:hAnsi="Times"/>
          <w:lang w:val="en-GB"/>
        </w:rPr>
        <w:t>Meckled</w:t>
      </w:r>
      <w:proofErr w:type="spellEnd"/>
      <w:r w:rsidRPr="00135D6A">
        <w:rPr>
          <w:rFonts w:ascii="Times" w:hAnsi="Times"/>
          <w:lang w:val="en-GB"/>
        </w:rPr>
        <w:t xml:space="preserve">-Garcia. ‘Against Online Public Shaming: Ethical Problems with Mass Social Media’. </w:t>
      </w:r>
      <w:r w:rsidRPr="00135D6A">
        <w:rPr>
          <w:rFonts w:ascii="Times" w:hAnsi="Times"/>
          <w:i/>
          <w:iCs/>
          <w:lang w:val="en-GB"/>
        </w:rPr>
        <w:t>Social Theory and Practice</w:t>
      </w:r>
      <w:r w:rsidRPr="00135D6A">
        <w:rPr>
          <w:rFonts w:ascii="Times" w:hAnsi="Times"/>
          <w:lang w:val="en-GB"/>
        </w:rPr>
        <w:t xml:space="preserve"> 47, no. 1 (2021): 1–31. https://doi.org/10.5840/soctheorpract20201117109.</w:t>
      </w:r>
    </w:p>
    <w:p w14:paraId="2FD7F0A2" w14:textId="77777777" w:rsidR="00E34A45" w:rsidRPr="00135D6A" w:rsidRDefault="00E34A45" w:rsidP="00E34A45">
      <w:pPr>
        <w:pStyle w:val="Bibliography"/>
        <w:rPr>
          <w:rFonts w:ascii="Times" w:hAnsi="Times"/>
          <w:lang w:val="en-GB"/>
        </w:rPr>
      </w:pPr>
      <w:r w:rsidRPr="00135D6A">
        <w:rPr>
          <w:rFonts w:ascii="Times" w:hAnsi="Times"/>
          <w:lang w:val="en-GB"/>
        </w:rPr>
        <w:t xml:space="preserve">Allport, Gordon. </w:t>
      </w:r>
      <w:r w:rsidRPr="00135D6A">
        <w:rPr>
          <w:rFonts w:ascii="Times" w:hAnsi="Times"/>
          <w:i/>
          <w:iCs/>
          <w:lang w:val="en-GB"/>
        </w:rPr>
        <w:t>The Nature of Prejudice</w:t>
      </w:r>
      <w:r w:rsidRPr="00135D6A">
        <w:rPr>
          <w:rFonts w:ascii="Times" w:hAnsi="Times"/>
          <w:lang w:val="en-GB"/>
        </w:rPr>
        <w:t>. Addison-Wesley, 1954.</w:t>
      </w:r>
    </w:p>
    <w:p w14:paraId="0A3730C6" w14:textId="77777777" w:rsidR="00E34A45" w:rsidRPr="00135D6A" w:rsidRDefault="00E34A45" w:rsidP="00E34A45">
      <w:pPr>
        <w:pStyle w:val="Bibliography"/>
        <w:rPr>
          <w:rFonts w:ascii="Times" w:hAnsi="Times"/>
          <w:lang w:val="en-GB"/>
        </w:rPr>
      </w:pPr>
      <w:r w:rsidRPr="00135D6A">
        <w:rPr>
          <w:rFonts w:ascii="Times" w:hAnsi="Times"/>
          <w:lang w:val="en-GB"/>
        </w:rPr>
        <w:t>American Psychological Association. ‘Stress in America 2022 Concerned for the Future, Beset by Inflation’, October 2022. https://www.apa.org/news/press/releases/stress/2022/concerned-future-inflation.</w:t>
      </w:r>
    </w:p>
    <w:p w14:paraId="0256DF12" w14:textId="77777777" w:rsidR="00E34A45" w:rsidRPr="00135D6A" w:rsidRDefault="00E34A45" w:rsidP="00E34A45">
      <w:pPr>
        <w:pStyle w:val="Bibliography"/>
        <w:rPr>
          <w:rFonts w:ascii="Times" w:hAnsi="Times"/>
          <w:lang w:val="en-GB"/>
        </w:rPr>
      </w:pPr>
      <w:r w:rsidRPr="00135D6A">
        <w:rPr>
          <w:rFonts w:ascii="Times" w:hAnsi="Times"/>
          <w:lang w:val="en-GB"/>
        </w:rPr>
        <w:t xml:space="preserve">Anderson, Elizabeth S. ‘Toward a Non-Ideal, Relational Methodology for Political Philosophy: Comments on Schwartzman’s </w:t>
      </w:r>
      <w:r w:rsidRPr="00135D6A">
        <w:rPr>
          <w:rFonts w:ascii="Times" w:hAnsi="Times"/>
          <w:i/>
          <w:iCs/>
          <w:lang w:val="en-GB"/>
        </w:rPr>
        <w:t>Challenging Liberalism</w:t>
      </w:r>
      <w:r w:rsidRPr="00135D6A">
        <w:rPr>
          <w:rFonts w:ascii="Times" w:hAnsi="Times"/>
          <w:lang w:val="en-GB"/>
        </w:rPr>
        <w:t xml:space="preserve">’. </w:t>
      </w:r>
      <w:r w:rsidRPr="00135D6A">
        <w:rPr>
          <w:rFonts w:ascii="Times" w:hAnsi="Times"/>
          <w:i/>
          <w:iCs/>
          <w:lang w:val="en-GB"/>
        </w:rPr>
        <w:t>Hypatia</w:t>
      </w:r>
      <w:r w:rsidRPr="00135D6A">
        <w:rPr>
          <w:rFonts w:ascii="Times" w:hAnsi="Times"/>
          <w:lang w:val="en-GB"/>
        </w:rPr>
        <w:t xml:space="preserve"> 24, no. 4 (2009): 130–45. https://doi.org/10.1111/j.1527-2001.2009.01062.x.</w:t>
      </w:r>
    </w:p>
    <w:p w14:paraId="59B85F6C" w14:textId="77777777" w:rsidR="00E34A45" w:rsidRPr="00135D6A" w:rsidRDefault="00E34A45" w:rsidP="00E34A45">
      <w:pPr>
        <w:pStyle w:val="Bibliography"/>
        <w:rPr>
          <w:rFonts w:ascii="Times" w:hAnsi="Times"/>
          <w:lang w:val="en-GB"/>
        </w:rPr>
      </w:pPr>
      <w:r w:rsidRPr="00135D6A">
        <w:rPr>
          <w:rFonts w:ascii="Times" w:hAnsi="Times"/>
          <w:lang w:val="en-GB"/>
        </w:rPr>
        <w:t xml:space="preserve">Anderson, Elizabeth S. ‘What Is the Point of Equality?’ </w:t>
      </w:r>
      <w:r w:rsidRPr="00135D6A">
        <w:rPr>
          <w:rFonts w:ascii="Times" w:hAnsi="Times"/>
          <w:i/>
          <w:iCs/>
          <w:lang w:val="en-GB"/>
        </w:rPr>
        <w:t>Ethics</w:t>
      </w:r>
      <w:r w:rsidRPr="00135D6A">
        <w:rPr>
          <w:rFonts w:ascii="Times" w:hAnsi="Times"/>
          <w:lang w:val="en-GB"/>
        </w:rPr>
        <w:t xml:space="preserve"> 109, no. 2 (January 1999): 287–337. https://doi.org/10.1086/233897.</w:t>
      </w:r>
    </w:p>
    <w:p w14:paraId="1131A0AF" w14:textId="77777777" w:rsidR="00E34A45" w:rsidRPr="00135D6A" w:rsidRDefault="00E34A45" w:rsidP="00E34A45">
      <w:pPr>
        <w:pStyle w:val="Bibliography"/>
        <w:rPr>
          <w:rFonts w:ascii="Times" w:hAnsi="Times"/>
          <w:lang w:val="en-GB"/>
        </w:rPr>
      </w:pPr>
      <w:r w:rsidRPr="00135D6A">
        <w:rPr>
          <w:rFonts w:ascii="Times" w:hAnsi="Times"/>
          <w:lang w:val="es-ES"/>
        </w:rPr>
        <w:t xml:space="preserve">Avalle, </w:t>
      </w:r>
      <w:proofErr w:type="spellStart"/>
      <w:r w:rsidRPr="00135D6A">
        <w:rPr>
          <w:rFonts w:ascii="Times" w:hAnsi="Times"/>
          <w:lang w:val="es-ES"/>
        </w:rPr>
        <w:t>Michele</w:t>
      </w:r>
      <w:proofErr w:type="spellEnd"/>
      <w:r w:rsidRPr="00135D6A">
        <w:rPr>
          <w:rFonts w:ascii="Times" w:hAnsi="Times"/>
          <w:lang w:val="es-ES"/>
        </w:rPr>
        <w:t xml:space="preserve">, </w:t>
      </w:r>
      <w:proofErr w:type="spellStart"/>
      <w:r w:rsidRPr="00135D6A">
        <w:rPr>
          <w:rFonts w:ascii="Times" w:hAnsi="Times"/>
          <w:lang w:val="es-ES"/>
        </w:rPr>
        <w:t>Niccolò</w:t>
      </w:r>
      <w:proofErr w:type="spellEnd"/>
      <w:r w:rsidRPr="00135D6A">
        <w:rPr>
          <w:rFonts w:ascii="Times" w:hAnsi="Times"/>
          <w:lang w:val="es-ES"/>
        </w:rPr>
        <w:t xml:space="preserve"> Di Marco, Gabriele </w:t>
      </w:r>
      <w:proofErr w:type="spellStart"/>
      <w:r w:rsidRPr="00135D6A">
        <w:rPr>
          <w:rFonts w:ascii="Times" w:hAnsi="Times"/>
          <w:lang w:val="es-ES"/>
        </w:rPr>
        <w:t>Etta</w:t>
      </w:r>
      <w:proofErr w:type="spellEnd"/>
      <w:r w:rsidRPr="00135D6A">
        <w:rPr>
          <w:rFonts w:ascii="Times" w:hAnsi="Times"/>
          <w:lang w:val="es-ES"/>
        </w:rPr>
        <w:t xml:space="preserve">, </w:t>
      </w:r>
      <w:proofErr w:type="spellStart"/>
      <w:r w:rsidRPr="00135D6A">
        <w:rPr>
          <w:rFonts w:ascii="Times" w:hAnsi="Times"/>
          <w:lang w:val="es-ES"/>
        </w:rPr>
        <w:t>Emanuele</w:t>
      </w:r>
      <w:proofErr w:type="spellEnd"/>
      <w:r w:rsidRPr="00135D6A">
        <w:rPr>
          <w:rFonts w:ascii="Times" w:hAnsi="Times"/>
          <w:lang w:val="es-ES"/>
        </w:rPr>
        <w:t xml:space="preserve"> </w:t>
      </w:r>
      <w:proofErr w:type="spellStart"/>
      <w:r w:rsidRPr="00135D6A">
        <w:rPr>
          <w:rFonts w:ascii="Times" w:hAnsi="Times"/>
          <w:lang w:val="es-ES"/>
        </w:rPr>
        <w:t>Sangiorgio</w:t>
      </w:r>
      <w:proofErr w:type="spellEnd"/>
      <w:r w:rsidRPr="00135D6A">
        <w:rPr>
          <w:rFonts w:ascii="Times" w:hAnsi="Times"/>
          <w:lang w:val="es-ES"/>
        </w:rPr>
        <w:t xml:space="preserve">, </w:t>
      </w:r>
      <w:proofErr w:type="spellStart"/>
      <w:r w:rsidRPr="00135D6A">
        <w:rPr>
          <w:rFonts w:ascii="Times" w:hAnsi="Times"/>
          <w:lang w:val="es-ES"/>
        </w:rPr>
        <w:t>Shayan</w:t>
      </w:r>
      <w:proofErr w:type="spellEnd"/>
      <w:r w:rsidRPr="00135D6A">
        <w:rPr>
          <w:rFonts w:ascii="Times" w:hAnsi="Times"/>
          <w:lang w:val="es-ES"/>
        </w:rPr>
        <w:t xml:space="preserve"> </w:t>
      </w:r>
      <w:proofErr w:type="spellStart"/>
      <w:r w:rsidRPr="00135D6A">
        <w:rPr>
          <w:rFonts w:ascii="Times" w:hAnsi="Times"/>
          <w:lang w:val="es-ES"/>
        </w:rPr>
        <w:t>Alipour</w:t>
      </w:r>
      <w:proofErr w:type="spellEnd"/>
      <w:r w:rsidRPr="00135D6A">
        <w:rPr>
          <w:rFonts w:ascii="Times" w:hAnsi="Times"/>
          <w:lang w:val="es-ES"/>
        </w:rPr>
        <w:t xml:space="preserve">, Anita </w:t>
      </w:r>
      <w:proofErr w:type="spellStart"/>
      <w:r w:rsidRPr="00135D6A">
        <w:rPr>
          <w:rFonts w:ascii="Times" w:hAnsi="Times"/>
          <w:lang w:val="es-ES"/>
        </w:rPr>
        <w:t>Bonetti</w:t>
      </w:r>
      <w:proofErr w:type="spellEnd"/>
      <w:r w:rsidRPr="00135D6A">
        <w:rPr>
          <w:rFonts w:ascii="Times" w:hAnsi="Times"/>
          <w:lang w:val="es-ES"/>
        </w:rPr>
        <w:t xml:space="preserve">, Lorenzo </w:t>
      </w:r>
      <w:proofErr w:type="spellStart"/>
      <w:r w:rsidRPr="00135D6A">
        <w:rPr>
          <w:rFonts w:ascii="Times" w:hAnsi="Times"/>
          <w:lang w:val="es-ES"/>
        </w:rPr>
        <w:t>Alvisi</w:t>
      </w:r>
      <w:proofErr w:type="spellEnd"/>
      <w:r w:rsidRPr="00135D6A">
        <w:rPr>
          <w:rFonts w:ascii="Times" w:hAnsi="Times"/>
          <w:lang w:val="es-ES"/>
        </w:rPr>
        <w:t xml:space="preserve">, et al. </w:t>
      </w:r>
      <w:r w:rsidRPr="00135D6A">
        <w:rPr>
          <w:rFonts w:ascii="Times" w:hAnsi="Times"/>
          <w:lang w:val="en-GB"/>
        </w:rPr>
        <w:t xml:space="preserve">‘Persistent Interaction Patterns across Social Media Platforms and over Time’. </w:t>
      </w:r>
      <w:r w:rsidRPr="00135D6A">
        <w:rPr>
          <w:rFonts w:ascii="Times" w:hAnsi="Times"/>
          <w:i/>
          <w:iCs/>
          <w:lang w:val="en-GB"/>
        </w:rPr>
        <w:t>Nature</w:t>
      </w:r>
      <w:r w:rsidRPr="00135D6A">
        <w:rPr>
          <w:rFonts w:ascii="Times" w:hAnsi="Times"/>
          <w:lang w:val="en-GB"/>
        </w:rPr>
        <w:t xml:space="preserve"> 628, no. 8008 (2024): 582–89. https://doi.org/10.1038/s41586-024-07229-y.</w:t>
      </w:r>
    </w:p>
    <w:p w14:paraId="37EE1A03" w14:textId="77777777" w:rsidR="00E34A45" w:rsidRPr="00135D6A" w:rsidRDefault="00E34A45" w:rsidP="00E34A45">
      <w:pPr>
        <w:pStyle w:val="Bibliography"/>
        <w:rPr>
          <w:rFonts w:ascii="Times" w:hAnsi="Times"/>
          <w:lang w:val="en-GB"/>
        </w:rPr>
      </w:pPr>
      <w:r w:rsidRPr="00135D6A">
        <w:rPr>
          <w:rFonts w:ascii="Times" w:hAnsi="Times"/>
          <w:lang w:val="en-GB"/>
        </w:rPr>
        <w:t xml:space="preserve">Baier, Annette. ‘Trust and Antitrust’. </w:t>
      </w:r>
      <w:r w:rsidRPr="00135D6A">
        <w:rPr>
          <w:rFonts w:ascii="Times" w:hAnsi="Times"/>
          <w:i/>
          <w:iCs/>
          <w:lang w:val="en-GB"/>
        </w:rPr>
        <w:t>Ethics</w:t>
      </w:r>
      <w:r w:rsidRPr="00135D6A">
        <w:rPr>
          <w:rFonts w:ascii="Times" w:hAnsi="Times"/>
          <w:lang w:val="en-GB"/>
        </w:rPr>
        <w:t xml:space="preserve"> 96, no. 2 (1986): 231–60. https://doi.org/10.1086/292745.</w:t>
      </w:r>
    </w:p>
    <w:p w14:paraId="4468C705" w14:textId="77777777" w:rsidR="00E34A45" w:rsidRPr="00135D6A" w:rsidRDefault="00E34A45" w:rsidP="00E34A45">
      <w:pPr>
        <w:pStyle w:val="Bibliography"/>
        <w:rPr>
          <w:rFonts w:ascii="Times" w:hAnsi="Times"/>
          <w:lang w:val="en-GB"/>
        </w:rPr>
      </w:pPr>
      <w:proofErr w:type="spellStart"/>
      <w:r w:rsidRPr="00135D6A">
        <w:rPr>
          <w:rFonts w:ascii="Times" w:hAnsi="Times"/>
          <w:lang w:val="en-GB"/>
        </w:rPr>
        <w:t>Bejan</w:t>
      </w:r>
      <w:proofErr w:type="spellEnd"/>
      <w:r w:rsidRPr="00135D6A">
        <w:rPr>
          <w:rFonts w:ascii="Times" w:hAnsi="Times"/>
          <w:lang w:val="en-GB"/>
        </w:rPr>
        <w:t xml:space="preserve">, Teresa M. </w:t>
      </w:r>
      <w:r w:rsidRPr="00135D6A">
        <w:rPr>
          <w:rFonts w:ascii="Times" w:hAnsi="Times"/>
          <w:i/>
          <w:iCs/>
          <w:lang w:val="en-GB"/>
        </w:rPr>
        <w:t>Mere Civility: Disagreement and the Limits of Toleration</w:t>
      </w:r>
      <w:r w:rsidRPr="00135D6A">
        <w:rPr>
          <w:rFonts w:ascii="Times" w:hAnsi="Times"/>
          <w:lang w:val="en-GB"/>
        </w:rPr>
        <w:t>. Cambridge, MA.: Harvard University Press, 2017.</w:t>
      </w:r>
    </w:p>
    <w:p w14:paraId="02A7F42B" w14:textId="77777777" w:rsidR="00E34A45" w:rsidRPr="00135D6A" w:rsidRDefault="00E34A45" w:rsidP="00E34A45">
      <w:pPr>
        <w:pStyle w:val="Bibliography"/>
        <w:rPr>
          <w:rFonts w:ascii="Times" w:hAnsi="Times"/>
          <w:lang w:val="en-GB"/>
        </w:rPr>
      </w:pPr>
      <w:proofErr w:type="spellStart"/>
      <w:r w:rsidRPr="00135D6A">
        <w:rPr>
          <w:rFonts w:ascii="Times" w:hAnsi="Times"/>
          <w:lang w:val="en-GB"/>
        </w:rPr>
        <w:t>Bicchieri</w:t>
      </w:r>
      <w:proofErr w:type="spellEnd"/>
      <w:r w:rsidRPr="00135D6A">
        <w:rPr>
          <w:rFonts w:ascii="Times" w:hAnsi="Times"/>
          <w:lang w:val="en-GB"/>
        </w:rPr>
        <w:t xml:space="preserve">, Christina. </w:t>
      </w:r>
      <w:r w:rsidRPr="00135D6A">
        <w:rPr>
          <w:rFonts w:ascii="Times" w:hAnsi="Times"/>
          <w:i/>
          <w:iCs/>
          <w:lang w:val="en-GB"/>
        </w:rPr>
        <w:t>Norms in the Wild: How to Diagnose, Measure, and Change Social Norms</w:t>
      </w:r>
      <w:r w:rsidRPr="00135D6A">
        <w:rPr>
          <w:rFonts w:ascii="Times" w:hAnsi="Times"/>
          <w:lang w:val="en-GB"/>
        </w:rPr>
        <w:t>. Oxford University Press, 2017.</w:t>
      </w:r>
    </w:p>
    <w:p w14:paraId="004ED7F0" w14:textId="77777777" w:rsidR="00E34A45" w:rsidRPr="00135D6A" w:rsidRDefault="00E34A45" w:rsidP="00E34A45">
      <w:pPr>
        <w:pStyle w:val="Bibliography"/>
        <w:rPr>
          <w:rFonts w:ascii="Times" w:hAnsi="Times"/>
          <w:lang w:val="en-GB"/>
        </w:rPr>
      </w:pPr>
      <w:r w:rsidRPr="00135D6A">
        <w:rPr>
          <w:rFonts w:ascii="Times" w:hAnsi="Times"/>
          <w:lang w:val="en-GB"/>
        </w:rPr>
        <w:t xml:space="preserve">Bond, Julian, John Dixon, Colin </w:t>
      </w:r>
      <w:proofErr w:type="spellStart"/>
      <w:r w:rsidRPr="00135D6A">
        <w:rPr>
          <w:rFonts w:ascii="Times" w:hAnsi="Times"/>
          <w:lang w:val="en-GB"/>
        </w:rPr>
        <w:t>Tredoux</w:t>
      </w:r>
      <w:proofErr w:type="spellEnd"/>
      <w:r w:rsidRPr="00135D6A">
        <w:rPr>
          <w:rFonts w:ascii="Times" w:hAnsi="Times"/>
          <w:lang w:val="en-GB"/>
        </w:rPr>
        <w:t xml:space="preserve">, and Eleni </w:t>
      </w:r>
      <w:proofErr w:type="spellStart"/>
      <w:r w:rsidRPr="00135D6A">
        <w:rPr>
          <w:rFonts w:ascii="Times" w:hAnsi="Times"/>
          <w:lang w:val="en-GB"/>
        </w:rPr>
        <w:t>Andreouli</w:t>
      </w:r>
      <w:proofErr w:type="spellEnd"/>
      <w:r w:rsidRPr="00135D6A">
        <w:rPr>
          <w:rFonts w:ascii="Times" w:hAnsi="Times"/>
          <w:lang w:val="en-GB"/>
        </w:rPr>
        <w:t xml:space="preserve">. ‘The Contact Hypothesis and the Virtual Revolution: Does Face-to-Face Interaction Remain Central to Improving Intergroup Relations?’ Edited by I-Ching Lee. </w:t>
      </w:r>
      <w:r w:rsidRPr="00135D6A">
        <w:rPr>
          <w:rFonts w:ascii="Times" w:hAnsi="Times"/>
          <w:i/>
          <w:iCs/>
          <w:lang w:val="en-GB"/>
        </w:rPr>
        <w:t>PLOS ONE</w:t>
      </w:r>
      <w:r w:rsidRPr="00135D6A">
        <w:rPr>
          <w:rFonts w:ascii="Times" w:hAnsi="Times"/>
          <w:lang w:val="en-GB"/>
        </w:rPr>
        <w:t xml:space="preserve"> 18, no. 12 (2023): 1–27. https://doi.org/10.1371/journal.pone.0292831.</w:t>
      </w:r>
    </w:p>
    <w:p w14:paraId="6BBEBC26" w14:textId="77777777" w:rsidR="00E34A45" w:rsidRPr="00135D6A" w:rsidRDefault="00E34A45" w:rsidP="00E34A45">
      <w:pPr>
        <w:pStyle w:val="Bibliography"/>
        <w:rPr>
          <w:rFonts w:ascii="Times" w:hAnsi="Times"/>
          <w:lang w:val="en-GB"/>
        </w:rPr>
      </w:pPr>
      <w:proofErr w:type="spellStart"/>
      <w:r w:rsidRPr="00135D6A">
        <w:rPr>
          <w:rFonts w:ascii="Times" w:hAnsi="Times"/>
          <w:lang w:val="en-GB"/>
        </w:rPr>
        <w:t>Bor</w:t>
      </w:r>
      <w:proofErr w:type="spellEnd"/>
      <w:r w:rsidRPr="00135D6A">
        <w:rPr>
          <w:rFonts w:ascii="Times" w:hAnsi="Times"/>
          <w:lang w:val="en-GB"/>
        </w:rPr>
        <w:t xml:space="preserve">, Alexander, and Michael Bang Petersen. ‘The Psychology of Online Political Hostility: A Comprehensive, Cross-National Test of the Mismatch Hypothesis’. </w:t>
      </w:r>
      <w:r w:rsidRPr="00135D6A">
        <w:rPr>
          <w:rFonts w:ascii="Times" w:hAnsi="Times"/>
          <w:i/>
          <w:iCs/>
          <w:lang w:val="en-GB"/>
        </w:rPr>
        <w:t>American Political Science Review</w:t>
      </w:r>
      <w:r w:rsidRPr="00135D6A">
        <w:rPr>
          <w:rFonts w:ascii="Times" w:hAnsi="Times"/>
          <w:lang w:val="en-GB"/>
        </w:rPr>
        <w:t xml:space="preserve"> 116, no. 1 (February 2022): 1–18. https://doi.org/10.1017/S0003055421000885.</w:t>
      </w:r>
    </w:p>
    <w:p w14:paraId="0F44E3DB" w14:textId="77777777" w:rsidR="00E34A45" w:rsidRPr="00135D6A" w:rsidRDefault="00E34A45" w:rsidP="00E34A45">
      <w:pPr>
        <w:pStyle w:val="Bibliography"/>
        <w:rPr>
          <w:rFonts w:ascii="Times" w:hAnsi="Times"/>
          <w:lang w:val="en-GB"/>
        </w:rPr>
      </w:pPr>
      <w:r w:rsidRPr="00135D6A">
        <w:rPr>
          <w:rFonts w:ascii="Times" w:hAnsi="Times"/>
          <w:lang w:val="en-GB"/>
        </w:rPr>
        <w:t xml:space="preserve">Calhoun, Cheshire. ‘The Virtue of Civility’. </w:t>
      </w:r>
      <w:r w:rsidRPr="00135D6A">
        <w:rPr>
          <w:rFonts w:ascii="Times" w:hAnsi="Times"/>
          <w:i/>
          <w:iCs/>
          <w:lang w:val="en-GB"/>
        </w:rPr>
        <w:t>Philosophy &amp; Public Affairs</w:t>
      </w:r>
      <w:r w:rsidRPr="00135D6A">
        <w:rPr>
          <w:rFonts w:ascii="Times" w:hAnsi="Times"/>
          <w:lang w:val="en-GB"/>
        </w:rPr>
        <w:t xml:space="preserve"> 29, no. 3 (2000): 251–75.</w:t>
      </w:r>
    </w:p>
    <w:p w14:paraId="60E5FAFC" w14:textId="77777777" w:rsidR="00E34A45" w:rsidRPr="00135D6A" w:rsidRDefault="00E34A45" w:rsidP="00E34A45">
      <w:pPr>
        <w:pStyle w:val="Bibliography"/>
        <w:rPr>
          <w:rFonts w:ascii="Times" w:hAnsi="Times"/>
          <w:lang w:val="en-GB"/>
        </w:rPr>
      </w:pPr>
      <w:r w:rsidRPr="00135D6A">
        <w:rPr>
          <w:rFonts w:ascii="Times" w:hAnsi="Times"/>
          <w:lang w:val="en-GB"/>
        </w:rPr>
        <w:t xml:space="preserve">Confucius. </w:t>
      </w:r>
      <w:r w:rsidRPr="00135D6A">
        <w:rPr>
          <w:rFonts w:ascii="Times" w:hAnsi="Times"/>
          <w:i/>
          <w:iCs/>
          <w:lang w:val="en-GB"/>
        </w:rPr>
        <w:t>The Analects (</w:t>
      </w:r>
      <w:proofErr w:type="spellStart"/>
      <w:r w:rsidRPr="00135D6A">
        <w:rPr>
          <w:rFonts w:ascii="Times" w:hAnsi="Times"/>
          <w:i/>
          <w:iCs/>
          <w:lang w:val="en-GB"/>
        </w:rPr>
        <w:t>Lunyu</w:t>
      </w:r>
      <w:proofErr w:type="spellEnd"/>
      <w:r w:rsidRPr="00135D6A">
        <w:rPr>
          <w:rFonts w:ascii="Times" w:hAnsi="Times"/>
          <w:i/>
          <w:iCs/>
          <w:lang w:val="en-GB"/>
        </w:rPr>
        <w:t xml:space="preserve">): Translated with an Introduction and Commentary by </w:t>
      </w:r>
      <w:proofErr w:type="spellStart"/>
      <w:r w:rsidRPr="00135D6A">
        <w:rPr>
          <w:rFonts w:ascii="Times" w:hAnsi="Times"/>
          <w:i/>
          <w:iCs/>
          <w:lang w:val="en-GB"/>
        </w:rPr>
        <w:t>Annping</w:t>
      </w:r>
      <w:proofErr w:type="spellEnd"/>
      <w:r w:rsidRPr="00135D6A">
        <w:rPr>
          <w:rFonts w:ascii="Times" w:hAnsi="Times"/>
          <w:i/>
          <w:iCs/>
          <w:lang w:val="en-GB"/>
        </w:rPr>
        <w:t xml:space="preserve"> Chin</w:t>
      </w:r>
      <w:r w:rsidRPr="00135D6A">
        <w:rPr>
          <w:rFonts w:ascii="Times" w:hAnsi="Times"/>
          <w:lang w:val="en-GB"/>
        </w:rPr>
        <w:t xml:space="preserve">. Translated by </w:t>
      </w:r>
      <w:proofErr w:type="spellStart"/>
      <w:r w:rsidRPr="00135D6A">
        <w:rPr>
          <w:rFonts w:ascii="Times" w:hAnsi="Times"/>
          <w:lang w:val="en-GB"/>
        </w:rPr>
        <w:t>Annping</w:t>
      </w:r>
      <w:proofErr w:type="spellEnd"/>
      <w:r w:rsidRPr="00135D6A">
        <w:rPr>
          <w:rFonts w:ascii="Times" w:hAnsi="Times"/>
          <w:lang w:val="en-GB"/>
        </w:rPr>
        <w:t xml:space="preserve"> Chin. New York: Penguin Books, 2014.</w:t>
      </w:r>
    </w:p>
    <w:p w14:paraId="71DA78C0" w14:textId="77777777" w:rsidR="00E34A45" w:rsidRPr="00135D6A" w:rsidRDefault="00E34A45" w:rsidP="00E34A45">
      <w:pPr>
        <w:pStyle w:val="Bibliography"/>
        <w:rPr>
          <w:rFonts w:ascii="Times" w:hAnsi="Times"/>
          <w:lang w:val="en-GB"/>
        </w:rPr>
      </w:pPr>
      <w:r w:rsidRPr="00135D6A">
        <w:rPr>
          <w:rFonts w:ascii="Times" w:hAnsi="Times"/>
          <w:lang w:val="en-GB"/>
        </w:rPr>
        <w:t xml:space="preserve">Dovidio, John F., Samuel L. Gaertner, and Kerry Kawakami. ‘Intergroup Contact: The Past, Present, and the Future’. </w:t>
      </w:r>
      <w:r w:rsidRPr="00135D6A">
        <w:rPr>
          <w:rFonts w:ascii="Times" w:hAnsi="Times"/>
          <w:i/>
          <w:iCs/>
          <w:lang w:val="en-GB"/>
        </w:rPr>
        <w:t>Group Processes &amp; Intergroup Relations</w:t>
      </w:r>
      <w:r w:rsidRPr="00135D6A">
        <w:rPr>
          <w:rFonts w:ascii="Times" w:hAnsi="Times"/>
          <w:lang w:val="en-GB"/>
        </w:rPr>
        <w:t xml:space="preserve"> 6, no. 1 (2003): 5–21. https://doi.org/10.1177/1368430203006001009.</w:t>
      </w:r>
    </w:p>
    <w:p w14:paraId="65574A78" w14:textId="77777777" w:rsidR="00E34A45" w:rsidRPr="00135D6A" w:rsidRDefault="00E34A45" w:rsidP="00E34A45">
      <w:pPr>
        <w:pStyle w:val="Bibliography"/>
        <w:rPr>
          <w:rFonts w:ascii="Times" w:hAnsi="Times"/>
          <w:lang w:val="en-GB"/>
        </w:rPr>
      </w:pPr>
      <w:r w:rsidRPr="00135D6A">
        <w:rPr>
          <w:rFonts w:ascii="Times" w:hAnsi="Times"/>
          <w:lang w:val="en-GB"/>
        </w:rPr>
        <w:t xml:space="preserve">Elzinga, Benjamin. ‘Echo Chambers and Audio Signal Processing’. </w:t>
      </w:r>
      <w:r w:rsidRPr="00135D6A">
        <w:rPr>
          <w:rFonts w:ascii="Times" w:hAnsi="Times"/>
          <w:i/>
          <w:iCs/>
          <w:lang w:val="en-GB"/>
        </w:rPr>
        <w:t>Episteme</w:t>
      </w:r>
      <w:r w:rsidRPr="00135D6A">
        <w:rPr>
          <w:rFonts w:ascii="Times" w:hAnsi="Times"/>
          <w:lang w:val="en-GB"/>
        </w:rPr>
        <w:t>, 30 September 2020, 1–21. https://doi.org/10.1017/epi.2020.33.</w:t>
      </w:r>
    </w:p>
    <w:p w14:paraId="60D0CD03" w14:textId="77777777" w:rsidR="00E34A45" w:rsidRPr="00135D6A" w:rsidRDefault="00E34A45" w:rsidP="00E34A45">
      <w:pPr>
        <w:pStyle w:val="Bibliography"/>
        <w:rPr>
          <w:rFonts w:ascii="Times" w:hAnsi="Times"/>
          <w:lang w:val="es-ES"/>
        </w:rPr>
      </w:pPr>
      <w:proofErr w:type="spellStart"/>
      <w:r w:rsidRPr="00135D6A">
        <w:rPr>
          <w:rFonts w:ascii="Times" w:hAnsi="Times"/>
          <w:lang w:val="en-GB"/>
        </w:rPr>
        <w:t>Fantl</w:t>
      </w:r>
      <w:proofErr w:type="spellEnd"/>
      <w:r w:rsidRPr="00135D6A">
        <w:rPr>
          <w:rFonts w:ascii="Times" w:hAnsi="Times"/>
          <w:lang w:val="en-GB"/>
        </w:rPr>
        <w:t xml:space="preserve">, Jeremy. ‘Fake News vs. Echo Chambers’. </w:t>
      </w:r>
      <w:r w:rsidRPr="00135D6A">
        <w:rPr>
          <w:rFonts w:ascii="Times" w:hAnsi="Times"/>
          <w:i/>
          <w:iCs/>
          <w:lang w:val="es-ES"/>
        </w:rPr>
        <w:t xml:space="preserve">Social </w:t>
      </w:r>
      <w:proofErr w:type="spellStart"/>
      <w:r w:rsidRPr="00135D6A">
        <w:rPr>
          <w:rFonts w:ascii="Times" w:hAnsi="Times"/>
          <w:i/>
          <w:iCs/>
          <w:lang w:val="es-ES"/>
        </w:rPr>
        <w:t>Epistemology</w:t>
      </w:r>
      <w:proofErr w:type="spellEnd"/>
      <w:r w:rsidRPr="00135D6A">
        <w:rPr>
          <w:rFonts w:ascii="Times" w:hAnsi="Times"/>
          <w:lang w:val="es-ES"/>
        </w:rPr>
        <w:t xml:space="preserve"> 35, no. 6 (2 </w:t>
      </w:r>
      <w:proofErr w:type="spellStart"/>
      <w:r w:rsidRPr="00135D6A">
        <w:rPr>
          <w:rFonts w:ascii="Times" w:hAnsi="Times"/>
          <w:lang w:val="es-ES"/>
        </w:rPr>
        <w:t>November</w:t>
      </w:r>
      <w:proofErr w:type="spellEnd"/>
      <w:r w:rsidRPr="00135D6A">
        <w:rPr>
          <w:rFonts w:ascii="Times" w:hAnsi="Times"/>
          <w:lang w:val="es-ES"/>
        </w:rPr>
        <w:t xml:space="preserve"> 2021): 645–59. https://doi.org/10.1080/02691728.2021.1946201.</w:t>
      </w:r>
    </w:p>
    <w:p w14:paraId="4555C9C0" w14:textId="77777777" w:rsidR="00E34A45" w:rsidRPr="00135D6A" w:rsidRDefault="00E34A45" w:rsidP="00E34A45">
      <w:pPr>
        <w:pStyle w:val="Bibliography"/>
        <w:rPr>
          <w:rFonts w:ascii="Times" w:hAnsi="Times"/>
          <w:lang w:val="en-GB"/>
        </w:rPr>
      </w:pPr>
      <w:proofErr w:type="spellStart"/>
      <w:r w:rsidRPr="00135D6A">
        <w:rPr>
          <w:rFonts w:ascii="Times" w:hAnsi="Times"/>
          <w:lang w:val="es-ES"/>
        </w:rPr>
        <w:t>Goyanes</w:t>
      </w:r>
      <w:proofErr w:type="spellEnd"/>
      <w:r w:rsidRPr="00135D6A">
        <w:rPr>
          <w:rFonts w:ascii="Times" w:hAnsi="Times"/>
          <w:lang w:val="es-ES"/>
        </w:rPr>
        <w:t xml:space="preserve">, Manuel, </w:t>
      </w:r>
      <w:proofErr w:type="spellStart"/>
      <w:r w:rsidRPr="00135D6A">
        <w:rPr>
          <w:rFonts w:ascii="Times" w:hAnsi="Times"/>
          <w:lang w:val="es-ES"/>
        </w:rPr>
        <w:t>Porismita</w:t>
      </w:r>
      <w:proofErr w:type="spellEnd"/>
      <w:r w:rsidRPr="00135D6A">
        <w:rPr>
          <w:rFonts w:ascii="Times" w:hAnsi="Times"/>
          <w:lang w:val="es-ES"/>
        </w:rPr>
        <w:t xml:space="preserve"> </w:t>
      </w:r>
      <w:proofErr w:type="spellStart"/>
      <w:r w:rsidRPr="00135D6A">
        <w:rPr>
          <w:rFonts w:ascii="Times" w:hAnsi="Times"/>
          <w:lang w:val="es-ES"/>
        </w:rPr>
        <w:t>Borah</w:t>
      </w:r>
      <w:proofErr w:type="spellEnd"/>
      <w:r w:rsidRPr="00135D6A">
        <w:rPr>
          <w:rFonts w:ascii="Times" w:hAnsi="Times"/>
          <w:lang w:val="es-ES"/>
        </w:rPr>
        <w:t xml:space="preserve">, and Homero Gil De Zúñiga. </w:t>
      </w:r>
      <w:r w:rsidRPr="00135D6A">
        <w:rPr>
          <w:rFonts w:ascii="Times" w:hAnsi="Times"/>
          <w:lang w:val="en-GB"/>
        </w:rPr>
        <w:t xml:space="preserve">‘Social Media Filtering and Democracy: Effects of Social Media News Use and Uncivil Political Discussions on Social Media Unfriending’. </w:t>
      </w:r>
      <w:r w:rsidRPr="00135D6A">
        <w:rPr>
          <w:rFonts w:ascii="Times" w:hAnsi="Times"/>
          <w:i/>
          <w:iCs/>
          <w:lang w:val="en-GB"/>
        </w:rPr>
        <w:t xml:space="preserve">Computers in Human </w:t>
      </w:r>
      <w:proofErr w:type="spellStart"/>
      <w:r w:rsidRPr="00135D6A">
        <w:rPr>
          <w:rFonts w:ascii="Times" w:hAnsi="Times"/>
          <w:i/>
          <w:iCs/>
          <w:lang w:val="en-GB"/>
        </w:rPr>
        <w:t>Behavior</w:t>
      </w:r>
      <w:proofErr w:type="spellEnd"/>
      <w:r w:rsidRPr="00135D6A">
        <w:rPr>
          <w:rFonts w:ascii="Times" w:hAnsi="Times"/>
          <w:lang w:val="en-GB"/>
        </w:rPr>
        <w:t xml:space="preserve"> 120 (2021): 106759. https://doi.org/10.1016/j.chb.2021.106759.</w:t>
      </w:r>
    </w:p>
    <w:p w14:paraId="0729A68A" w14:textId="77777777" w:rsidR="00E34A45" w:rsidRPr="00135D6A" w:rsidRDefault="00E34A45" w:rsidP="00E34A45">
      <w:pPr>
        <w:pStyle w:val="Bibliography"/>
        <w:rPr>
          <w:rFonts w:ascii="Times" w:hAnsi="Times"/>
          <w:lang w:val="en-GB"/>
        </w:rPr>
      </w:pPr>
      <w:r w:rsidRPr="00135D6A">
        <w:rPr>
          <w:rFonts w:ascii="Times" w:hAnsi="Times"/>
          <w:lang w:val="en-GB"/>
        </w:rPr>
        <w:t xml:space="preserve">Gutmann, Amy. ‘Freedom of Association: An Introductory Essay’. In </w:t>
      </w:r>
      <w:r w:rsidRPr="00135D6A">
        <w:rPr>
          <w:rFonts w:ascii="Times" w:hAnsi="Times"/>
          <w:i/>
          <w:iCs/>
          <w:lang w:val="en-GB"/>
        </w:rPr>
        <w:t>Freedom of Association</w:t>
      </w:r>
      <w:r w:rsidRPr="00135D6A">
        <w:rPr>
          <w:rFonts w:ascii="Times" w:hAnsi="Times"/>
          <w:lang w:val="en-GB"/>
        </w:rPr>
        <w:t>, edited by Amy Gutmann, 3–32. Princeton, NJ.: Princeton University Press, 1998.</w:t>
      </w:r>
    </w:p>
    <w:p w14:paraId="63E6C32A" w14:textId="77777777" w:rsidR="00E34A45" w:rsidRPr="00135D6A" w:rsidRDefault="00E34A45" w:rsidP="00E34A45">
      <w:pPr>
        <w:pStyle w:val="Bibliography"/>
        <w:rPr>
          <w:rFonts w:ascii="Times" w:hAnsi="Times"/>
          <w:lang w:val="en-GB"/>
        </w:rPr>
      </w:pPr>
      <w:r w:rsidRPr="00135D6A">
        <w:rPr>
          <w:rFonts w:ascii="Times" w:hAnsi="Times"/>
          <w:lang w:val="en-GB"/>
        </w:rPr>
        <w:t xml:space="preserve">Hartman, Rachel, Neil Hester, and Kurt Gray. ‘People See Political Opponents </w:t>
      </w:r>
      <w:proofErr w:type="gramStart"/>
      <w:r w:rsidRPr="00135D6A">
        <w:rPr>
          <w:rFonts w:ascii="Times" w:hAnsi="Times"/>
          <w:lang w:val="en-GB"/>
        </w:rPr>
        <w:t>as</w:t>
      </w:r>
      <w:proofErr w:type="gramEnd"/>
      <w:r w:rsidRPr="00135D6A">
        <w:rPr>
          <w:rFonts w:ascii="Times" w:hAnsi="Times"/>
          <w:lang w:val="en-GB"/>
        </w:rPr>
        <w:t xml:space="preserve"> More Stupid Than Evil’. </w:t>
      </w:r>
      <w:r w:rsidRPr="00135D6A">
        <w:rPr>
          <w:rFonts w:ascii="Times" w:hAnsi="Times"/>
          <w:i/>
          <w:iCs/>
          <w:lang w:val="en-GB"/>
        </w:rPr>
        <w:t>Personality and Social Psychology Bulletin</w:t>
      </w:r>
      <w:r w:rsidRPr="00135D6A">
        <w:rPr>
          <w:rFonts w:ascii="Times" w:hAnsi="Times"/>
          <w:lang w:val="en-GB"/>
        </w:rPr>
        <w:t xml:space="preserve"> 49, no. 7 (2023): 1014–27.</w:t>
      </w:r>
    </w:p>
    <w:p w14:paraId="26DA0397" w14:textId="77777777" w:rsidR="00E34A45" w:rsidRPr="00135D6A" w:rsidRDefault="00E34A45" w:rsidP="00E34A45">
      <w:pPr>
        <w:pStyle w:val="Bibliography"/>
        <w:rPr>
          <w:rFonts w:ascii="Times" w:hAnsi="Times"/>
          <w:lang w:val="en-GB"/>
        </w:rPr>
      </w:pPr>
      <w:proofErr w:type="spellStart"/>
      <w:r w:rsidRPr="00135D6A">
        <w:rPr>
          <w:rFonts w:ascii="Times" w:hAnsi="Times"/>
          <w:lang w:val="en-GB"/>
        </w:rPr>
        <w:t>Hundleby</w:t>
      </w:r>
      <w:proofErr w:type="spellEnd"/>
      <w:r w:rsidRPr="00135D6A">
        <w:rPr>
          <w:rFonts w:ascii="Times" w:hAnsi="Times"/>
          <w:lang w:val="en-GB"/>
        </w:rPr>
        <w:t xml:space="preserve">, Catherine. ‘Aggression, Politeness, and Abstract Adversaries’. </w:t>
      </w:r>
      <w:r w:rsidRPr="00135D6A">
        <w:rPr>
          <w:rFonts w:ascii="Times" w:hAnsi="Times"/>
          <w:i/>
          <w:iCs/>
          <w:lang w:val="en-GB"/>
        </w:rPr>
        <w:t>Informal Logic</w:t>
      </w:r>
      <w:r w:rsidRPr="00135D6A">
        <w:rPr>
          <w:rFonts w:ascii="Times" w:hAnsi="Times"/>
          <w:lang w:val="en-GB"/>
        </w:rPr>
        <w:t xml:space="preserve"> 33, no. 2 (2013): 238. https://doi.org/10.22329/il.v33i2.3895.</w:t>
      </w:r>
    </w:p>
    <w:p w14:paraId="14C88FD3" w14:textId="77777777" w:rsidR="00E34A45" w:rsidRPr="00135D6A" w:rsidRDefault="00E34A45" w:rsidP="00E34A45">
      <w:pPr>
        <w:pStyle w:val="Bibliography"/>
        <w:rPr>
          <w:rFonts w:ascii="Times" w:hAnsi="Times"/>
          <w:lang w:val="en-GB"/>
        </w:rPr>
      </w:pPr>
      <w:proofErr w:type="spellStart"/>
      <w:r w:rsidRPr="00135D6A">
        <w:rPr>
          <w:rFonts w:ascii="Times" w:hAnsi="Times"/>
          <w:lang w:val="en-GB"/>
        </w:rPr>
        <w:t>Itzchakov</w:t>
      </w:r>
      <w:proofErr w:type="spellEnd"/>
      <w:r w:rsidRPr="00135D6A">
        <w:rPr>
          <w:rFonts w:ascii="Times" w:hAnsi="Times"/>
          <w:lang w:val="en-GB"/>
        </w:rPr>
        <w:t xml:space="preserve">, Guy, Kenneth G. </w:t>
      </w:r>
      <w:proofErr w:type="spellStart"/>
      <w:r w:rsidRPr="00135D6A">
        <w:rPr>
          <w:rFonts w:ascii="Times" w:hAnsi="Times"/>
          <w:lang w:val="en-GB"/>
        </w:rPr>
        <w:t>DeMarree</w:t>
      </w:r>
      <w:proofErr w:type="spellEnd"/>
      <w:r w:rsidRPr="00135D6A">
        <w:rPr>
          <w:rFonts w:ascii="Times" w:hAnsi="Times"/>
          <w:lang w:val="en-GB"/>
        </w:rPr>
        <w:t xml:space="preserve">, Avraham N. Kluger, and </w:t>
      </w:r>
      <w:proofErr w:type="spellStart"/>
      <w:r w:rsidRPr="00135D6A">
        <w:rPr>
          <w:rFonts w:ascii="Times" w:hAnsi="Times"/>
          <w:lang w:val="en-GB"/>
        </w:rPr>
        <w:t>Yaara</w:t>
      </w:r>
      <w:proofErr w:type="spellEnd"/>
      <w:r w:rsidRPr="00135D6A">
        <w:rPr>
          <w:rFonts w:ascii="Times" w:hAnsi="Times"/>
          <w:lang w:val="en-GB"/>
        </w:rPr>
        <w:t xml:space="preserve"> </w:t>
      </w:r>
      <w:proofErr w:type="spellStart"/>
      <w:r w:rsidRPr="00135D6A">
        <w:rPr>
          <w:rFonts w:ascii="Times" w:hAnsi="Times"/>
          <w:lang w:val="en-GB"/>
        </w:rPr>
        <w:t>Turjeman</w:t>
      </w:r>
      <w:proofErr w:type="spellEnd"/>
      <w:r w:rsidRPr="00135D6A">
        <w:rPr>
          <w:rFonts w:ascii="Times" w:hAnsi="Times"/>
          <w:lang w:val="en-GB"/>
        </w:rPr>
        <w:t xml:space="preserve">-Levi. ‘The Listener Sets the Tone: High-Quality Listening Increases Attitude Clarity and </w:t>
      </w:r>
      <w:proofErr w:type="spellStart"/>
      <w:r w:rsidRPr="00135D6A">
        <w:rPr>
          <w:rFonts w:ascii="Times" w:hAnsi="Times"/>
          <w:lang w:val="en-GB"/>
        </w:rPr>
        <w:t>Behavior</w:t>
      </w:r>
      <w:proofErr w:type="spellEnd"/>
      <w:r w:rsidRPr="00135D6A">
        <w:rPr>
          <w:rFonts w:ascii="Times" w:hAnsi="Times"/>
          <w:lang w:val="en-GB"/>
        </w:rPr>
        <w:t xml:space="preserve">-Intention Consequences’. </w:t>
      </w:r>
      <w:r w:rsidRPr="00135D6A">
        <w:rPr>
          <w:rFonts w:ascii="Times" w:hAnsi="Times"/>
          <w:i/>
          <w:iCs/>
          <w:lang w:val="en-GB"/>
        </w:rPr>
        <w:t>Personality and Social Psychology Bulletin</w:t>
      </w:r>
      <w:r w:rsidRPr="00135D6A">
        <w:rPr>
          <w:rFonts w:ascii="Times" w:hAnsi="Times"/>
          <w:lang w:val="en-GB"/>
        </w:rPr>
        <w:t xml:space="preserve"> 44, no. 5 (May 2018): 762–78. https://doi.org/10.1177/0146167217747874.</w:t>
      </w:r>
    </w:p>
    <w:p w14:paraId="6D424E91" w14:textId="77777777" w:rsidR="00E34A45" w:rsidRPr="00135D6A" w:rsidRDefault="00E34A45" w:rsidP="00E34A45">
      <w:pPr>
        <w:pStyle w:val="Bibliography"/>
        <w:rPr>
          <w:rFonts w:ascii="Times" w:hAnsi="Times"/>
          <w:lang w:val="en-GB"/>
        </w:rPr>
      </w:pPr>
      <w:r w:rsidRPr="00135D6A">
        <w:rPr>
          <w:rFonts w:ascii="Times" w:hAnsi="Times"/>
          <w:lang w:val="en-GB"/>
        </w:rPr>
        <w:t xml:space="preserve">Jeon, </w:t>
      </w:r>
      <w:proofErr w:type="spellStart"/>
      <w:r w:rsidRPr="00135D6A">
        <w:rPr>
          <w:rFonts w:ascii="Times" w:hAnsi="Times"/>
          <w:lang w:val="en-GB"/>
        </w:rPr>
        <w:t>Hyeonjin</w:t>
      </w:r>
      <w:proofErr w:type="spellEnd"/>
      <w:r w:rsidRPr="00135D6A">
        <w:rPr>
          <w:rFonts w:ascii="Times" w:hAnsi="Times"/>
          <w:lang w:val="en-GB"/>
        </w:rPr>
        <w:t xml:space="preserve">, and Seung-Hwan Lee. ‘From Neurons to Social Beings: Short Review of the Mirror Neuron System Research and Its Socio-Psychological and Psychiatric Implications’. </w:t>
      </w:r>
      <w:r w:rsidRPr="00135D6A">
        <w:rPr>
          <w:rFonts w:ascii="Times" w:hAnsi="Times"/>
          <w:i/>
          <w:iCs/>
          <w:lang w:val="en-GB"/>
        </w:rPr>
        <w:t>Clinical Psychopharmacology and Neuroscience</w:t>
      </w:r>
      <w:r w:rsidRPr="00135D6A">
        <w:rPr>
          <w:rFonts w:ascii="Times" w:hAnsi="Times"/>
          <w:lang w:val="en-GB"/>
        </w:rPr>
        <w:t xml:space="preserve"> 16, no. 1 (2018): 18–31. https://doi.org/10.9758/cpn.2018.16.1.18.</w:t>
      </w:r>
    </w:p>
    <w:p w14:paraId="23CD045E" w14:textId="77777777" w:rsidR="00E34A45" w:rsidRPr="00135D6A" w:rsidRDefault="00E34A45" w:rsidP="00E34A45">
      <w:pPr>
        <w:pStyle w:val="Bibliography"/>
        <w:rPr>
          <w:rFonts w:ascii="Times" w:hAnsi="Times"/>
          <w:lang w:val="en-GB"/>
        </w:rPr>
      </w:pPr>
      <w:r w:rsidRPr="00135D6A">
        <w:rPr>
          <w:rFonts w:ascii="Times" w:hAnsi="Times"/>
          <w:lang w:val="en-GB"/>
        </w:rPr>
        <w:t xml:space="preserve">Joshi, Hrishikesh. ‘What Are the Chances You’re Right about Everything? An Epistemic Challenge for Modern Partisanship’. </w:t>
      </w:r>
      <w:r w:rsidRPr="00135D6A">
        <w:rPr>
          <w:rFonts w:ascii="Times" w:hAnsi="Times"/>
          <w:i/>
          <w:iCs/>
          <w:lang w:val="en-GB"/>
        </w:rPr>
        <w:t>Politics, Philosophy &amp; Economics</w:t>
      </w:r>
      <w:r w:rsidRPr="00135D6A">
        <w:rPr>
          <w:rFonts w:ascii="Times" w:hAnsi="Times"/>
          <w:lang w:val="en-GB"/>
        </w:rPr>
        <w:t xml:space="preserve"> 19, no. 1 (2020): 36–61. https://doi.org/10.1177/1470594X20901346.</w:t>
      </w:r>
    </w:p>
    <w:p w14:paraId="0B2D4F03" w14:textId="77777777" w:rsidR="00E34A45" w:rsidRPr="00135D6A" w:rsidRDefault="00E34A45" w:rsidP="00E34A45">
      <w:pPr>
        <w:pStyle w:val="Bibliography"/>
        <w:rPr>
          <w:rFonts w:ascii="Times" w:hAnsi="Times"/>
          <w:lang w:val="en-GB"/>
        </w:rPr>
      </w:pPr>
      <w:proofErr w:type="spellStart"/>
      <w:r w:rsidRPr="00135D6A">
        <w:rPr>
          <w:rFonts w:ascii="Times" w:hAnsi="Times"/>
          <w:lang w:val="en-GB"/>
        </w:rPr>
        <w:t>Kilner</w:t>
      </w:r>
      <w:proofErr w:type="spellEnd"/>
      <w:r w:rsidRPr="00135D6A">
        <w:rPr>
          <w:rFonts w:ascii="Times" w:hAnsi="Times"/>
          <w:lang w:val="en-GB"/>
        </w:rPr>
        <w:t xml:space="preserve">, J.M., and R.N. Lemon. ‘What We Know Currently about Mirror Neurons’. </w:t>
      </w:r>
      <w:r w:rsidRPr="00135D6A">
        <w:rPr>
          <w:rFonts w:ascii="Times" w:hAnsi="Times"/>
          <w:i/>
          <w:iCs/>
          <w:lang w:val="en-GB"/>
        </w:rPr>
        <w:t>Current Biology</w:t>
      </w:r>
      <w:r w:rsidRPr="00135D6A">
        <w:rPr>
          <w:rFonts w:ascii="Times" w:hAnsi="Times"/>
          <w:lang w:val="en-GB"/>
        </w:rPr>
        <w:t xml:space="preserve"> 23, no. 23 (2013): R1057–62. https://doi.org/10.1016/j.cub.2013.10.051.</w:t>
      </w:r>
    </w:p>
    <w:p w14:paraId="643CD6CB" w14:textId="77777777" w:rsidR="00E34A45" w:rsidRPr="00135D6A" w:rsidRDefault="00E34A45" w:rsidP="00E34A45">
      <w:pPr>
        <w:pStyle w:val="Bibliography"/>
        <w:rPr>
          <w:rFonts w:ascii="Times" w:hAnsi="Times"/>
          <w:lang w:val="en-GB"/>
        </w:rPr>
      </w:pPr>
      <w:proofErr w:type="spellStart"/>
      <w:r w:rsidRPr="00135D6A">
        <w:rPr>
          <w:rFonts w:ascii="Times" w:hAnsi="Times"/>
          <w:lang w:val="en-GB"/>
        </w:rPr>
        <w:t>Kupperman</w:t>
      </w:r>
      <w:proofErr w:type="spellEnd"/>
      <w:r w:rsidRPr="00135D6A">
        <w:rPr>
          <w:rFonts w:ascii="Times" w:hAnsi="Times"/>
          <w:lang w:val="en-GB"/>
        </w:rPr>
        <w:t xml:space="preserve">, Joel J. ‘Confucian Civility’. </w:t>
      </w:r>
      <w:r w:rsidRPr="00135D6A">
        <w:rPr>
          <w:rFonts w:ascii="Times" w:hAnsi="Times"/>
          <w:i/>
          <w:iCs/>
          <w:lang w:val="en-GB"/>
        </w:rPr>
        <w:t>Dao</w:t>
      </w:r>
      <w:r w:rsidRPr="00135D6A">
        <w:rPr>
          <w:rFonts w:ascii="Times" w:hAnsi="Times"/>
          <w:lang w:val="en-GB"/>
        </w:rPr>
        <w:t xml:space="preserve"> 9, no. 1 (2010): 11–23. https://doi.org/10.1007/s11712-009-9154-5.</w:t>
      </w:r>
    </w:p>
    <w:p w14:paraId="0D090623" w14:textId="77777777" w:rsidR="00E34A45" w:rsidRPr="00135D6A" w:rsidRDefault="00E34A45" w:rsidP="00E34A45">
      <w:pPr>
        <w:pStyle w:val="Bibliography"/>
        <w:rPr>
          <w:rFonts w:ascii="Times" w:hAnsi="Times"/>
          <w:lang w:val="en-GB"/>
        </w:rPr>
      </w:pPr>
      <w:proofErr w:type="spellStart"/>
      <w:r w:rsidRPr="00135D6A">
        <w:rPr>
          <w:rFonts w:ascii="Times" w:hAnsi="Times"/>
          <w:lang w:val="en-GB"/>
        </w:rPr>
        <w:t>Kuran</w:t>
      </w:r>
      <w:proofErr w:type="spellEnd"/>
      <w:r w:rsidRPr="00135D6A">
        <w:rPr>
          <w:rFonts w:ascii="Times" w:hAnsi="Times"/>
          <w:lang w:val="en-GB"/>
        </w:rPr>
        <w:t xml:space="preserve">, Timur. </w:t>
      </w:r>
      <w:r w:rsidRPr="00135D6A">
        <w:rPr>
          <w:rFonts w:ascii="Times" w:hAnsi="Times"/>
          <w:i/>
          <w:iCs/>
          <w:lang w:val="en-GB"/>
        </w:rPr>
        <w:t xml:space="preserve">Private Truths, Public </w:t>
      </w:r>
      <w:proofErr w:type="gramStart"/>
      <w:r w:rsidRPr="00135D6A">
        <w:rPr>
          <w:rFonts w:ascii="Times" w:hAnsi="Times"/>
          <w:i/>
          <w:iCs/>
          <w:lang w:val="en-GB"/>
        </w:rPr>
        <w:t>Lies</w:t>
      </w:r>
      <w:r w:rsidRPr="00135D6A">
        <w:rPr>
          <w:rFonts w:ascii="Times New Roman" w:hAnsi="Times New Roman" w:cs="Times New Roman"/>
          <w:i/>
          <w:iCs/>
          <w:lang w:val="en-GB"/>
        </w:rPr>
        <w:t> </w:t>
      </w:r>
      <w:r w:rsidRPr="00135D6A">
        <w:rPr>
          <w:rFonts w:ascii="Times" w:hAnsi="Times"/>
          <w:i/>
          <w:iCs/>
          <w:lang w:val="en-GB"/>
        </w:rPr>
        <w:t>:</w:t>
      </w:r>
      <w:proofErr w:type="gramEnd"/>
      <w:r w:rsidRPr="00135D6A">
        <w:rPr>
          <w:rFonts w:ascii="Times" w:hAnsi="Times"/>
          <w:i/>
          <w:iCs/>
          <w:lang w:val="en-GB"/>
        </w:rPr>
        <w:t xml:space="preserve"> The Social Consequences of Preference Falsification</w:t>
      </w:r>
      <w:r w:rsidRPr="00135D6A">
        <w:rPr>
          <w:rFonts w:ascii="Times" w:hAnsi="Times"/>
          <w:lang w:val="en-GB"/>
        </w:rPr>
        <w:t xml:space="preserve">. Cambridge, </w:t>
      </w:r>
      <w:proofErr w:type="gramStart"/>
      <w:r w:rsidRPr="00135D6A">
        <w:rPr>
          <w:rFonts w:ascii="Times" w:hAnsi="Times"/>
          <w:lang w:val="en-GB"/>
        </w:rPr>
        <w:t>Mass</w:t>
      </w:r>
      <w:r w:rsidRPr="00135D6A">
        <w:rPr>
          <w:rFonts w:ascii="Times New Roman" w:hAnsi="Times New Roman" w:cs="Times New Roman"/>
          <w:lang w:val="en-GB"/>
        </w:rPr>
        <w:t> </w:t>
      </w:r>
      <w:r w:rsidRPr="00135D6A">
        <w:rPr>
          <w:rFonts w:ascii="Times" w:hAnsi="Times"/>
          <w:lang w:val="en-GB"/>
        </w:rPr>
        <w:t>;</w:t>
      </w:r>
      <w:proofErr w:type="gramEnd"/>
      <w:r w:rsidRPr="00135D6A">
        <w:rPr>
          <w:rFonts w:ascii="Times" w:hAnsi="Times"/>
          <w:lang w:val="en-GB"/>
        </w:rPr>
        <w:t xml:space="preserve"> Harvard University Press, 1995.</w:t>
      </w:r>
    </w:p>
    <w:p w14:paraId="2E3D1EC5" w14:textId="77777777" w:rsidR="00E34A45" w:rsidRPr="00135D6A" w:rsidRDefault="00E34A45" w:rsidP="00E34A45">
      <w:pPr>
        <w:pStyle w:val="Bibliography"/>
        <w:rPr>
          <w:rFonts w:ascii="Times" w:hAnsi="Times"/>
          <w:lang w:val="en-GB"/>
        </w:rPr>
      </w:pPr>
      <w:r w:rsidRPr="00135D6A">
        <w:rPr>
          <w:rFonts w:ascii="Times" w:hAnsi="Times"/>
          <w:lang w:val="en-GB"/>
        </w:rPr>
        <w:t xml:space="preserve">Lackey, Jennifer. ‘Echo Chambers, Fake News, and Social Epistemology’. In </w:t>
      </w:r>
      <w:r w:rsidRPr="00135D6A">
        <w:rPr>
          <w:rFonts w:ascii="Times" w:hAnsi="Times"/>
          <w:i/>
          <w:iCs/>
          <w:lang w:val="en-GB"/>
        </w:rPr>
        <w:t>The Epistemology of Fake News</w:t>
      </w:r>
      <w:r w:rsidRPr="00135D6A">
        <w:rPr>
          <w:rFonts w:ascii="Times" w:hAnsi="Times"/>
          <w:lang w:val="en-GB"/>
        </w:rPr>
        <w:t xml:space="preserve">, edited by Sven </w:t>
      </w:r>
      <w:proofErr w:type="spellStart"/>
      <w:r w:rsidRPr="00135D6A">
        <w:rPr>
          <w:rFonts w:ascii="Times" w:hAnsi="Times"/>
          <w:lang w:val="en-GB"/>
        </w:rPr>
        <w:t>Bernecker</w:t>
      </w:r>
      <w:proofErr w:type="spellEnd"/>
      <w:r w:rsidRPr="00135D6A">
        <w:rPr>
          <w:rFonts w:ascii="Times" w:hAnsi="Times"/>
          <w:lang w:val="en-GB"/>
        </w:rPr>
        <w:t xml:space="preserve">, Amy K. </w:t>
      </w:r>
      <w:proofErr w:type="spellStart"/>
      <w:r w:rsidRPr="00135D6A">
        <w:rPr>
          <w:rFonts w:ascii="Times" w:hAnsi="Times"/>
          <w:lang w:val="en-GB"/>
        </w:rPr>
        <w:t>Flowerree</w:t>
      </w:r>
      <w:proofErr w:type="spellEnd"/>
      <w:r w:rsidRPr="00135D6A">
        <w:rPr>
          <w:rFonts w:ascii="Times" w:hAnsi="Times"/>
          <w:lang w:val="en-GB"/>
        </w:rPr>
        <w:t xml:space="preserve">, and Thomas </w:t>
      </w:r>
      <w:proofErr w:type="spellStart"/>
      <w:r w:rsidRPr="00135D6A">
        <w:rPr>
          <w:rFonts w:ascii="Times" w:hAnsi="Times"/>
          <w:lang w:val="en-GB"/>
        </w:rPr>
        <w:t>Grundmann</w:t>
      </w:r>
      <w:proofErr w:type="spellEnd"/>
      <w:r w:rsidRPr="00135D6A">
        <w:rPr>
          <w:rFonts w:ascii="Times" w:hAnsi="Times"/>
          <w:lang w:val="en-GB"/>
        </w:rPr>
        <w:t>, 206–27. Oxford University Press, 2021. https://doi.org/10.1093/oso/9780198863977.003.0010.</w:t>
      </w:r>
    </w:p>
    <w:p w14:paraId="79D22BED" w14:textId="77777777" w:rsidR="00E34A45" w:rsidRPr="00135D6A" w:rsidRDefault="00E34A45" w:rsidP="00E34A45">
      <w:pPr>
        <w:pStyle w:val="Bibliography"/>
        <w:rPr>
          <w:rFonts w:ascii="Times" w:hAnsi="Times"/>
          <w:lang w:val="en-GB"/>
        </w:rPr>
      </w:pPr>
      <w:r w:rsidRPr="00135D6A">
        <w:rPr>
          <w:rFonts w:ascii="Times" w:hAnsi="Times"/>
          <w:lang w:val="en-GB"/>
        </w:rPr>
        <w:t xml:space="preserve">———. ‘True Story: Echo Chambers Are Not the Problem’. </w:t>
      </w:r>
      <w:r w:rsidRPr="00135D6A">
        <w:rPr>
          <w:rFonts w:ascii="Times" w:hAnsi="Times"/>
          <w:i/>
          <w:iCs/>
          <w:lang w:val="en-GB"/>
        </w:rPr>
        <w:t>Morning Consult</w:t>
      </w:r>
      <w:r w:rsidRPr="00135D6A">
        <w:rPr>
          <w:rFonts w:ascii="Times" w:hAnsi="Times"/>
          <w:lang w:val="en-GB"/>
        </w:rPr>
        <w:t>, 2018. https://morningconsult.com/opinions/true-story-echo-chambers-not-problem/.</w:t>
      </w:r>
    </w:p>
    <w:p w14:paraId="0EEC246D" w14:textId="77777777" w:rsidR="00E34A45" w:rsidRPr="00135D6A" w:rsidRDefault="00E34A45" w:rsidP="00E34A45">
      <w:pPr>
        <w:pStyle w:val="Bibliography"/>
        <w:rPr>
          <w:rFonts w:ascii="Times" w:hAnsi="Times"/>
          <w:lang w:val="en-GB"/>
        </w:rPr>
      </w:pPr>
      <w:r w:rsidRPr="00135D6A">
        <w:rPr>
          <w:rFonts w:ascii="Times" w:hAnsi="Times"/>
          <w:lang w:val="en-GB"/>
        </w:rPr>
        <w:t xml:space="preserve">Levy, Neil. ‘Echoes of Covid Misinformation’. </w:t>
      </w:r>
      <w:r w:rsidRPr="00135D6A">
        <w:rPr>
          <w:rFonts w:ascii="Times" w:hAnsi="Times"/>
          <w:i/>
          <w:iCs/>
          <w:lang w:val="en-GB"/>
        </w:rPr>
        <w:t>Philosophical Psychology</w:t>
      </w:r>
      <w:r w:rsidRPr="00135D6A">
        <w:rPr>
          <w:rFonts w:ascii="Times" w:hAnsi="Times"/>
          <w:lang w:val="en-GB"/>
        </w:rPr>
        <w:t>, 2021, 1–18. https://doi.org/10.1080/09515089.2021.2009452.</w:t>
      </w:r>
    </w:p>
    <w:p w14:paraId="143E30DC" w14:textId="77777777" w:rsidR="00E34A45" w:rsidRPr="00135D6A" w:rsidRDefault="00E34A45" w:rsidP="00E34A45">
      <w:pPr>
        <w:pStyle w:val="Bibliography"/>
        <w:rPr>
          <w:rFonts w:ascii="Times" w:hAnsi="Times"/>
          <w:lang w:val="en-GB"/>
        </w:rPr>
      </w:pPr>
      <w:r w:rsidRPr="00135D6A">
        <w:rPr>
          <w:rFonts w:ascii="Times" w:hAnsi="Times"/>
          <w:lang w:val="en-GB"/>
        </w:rPr>
        <w:t xml:space="preserve">Li, </w:t>
      </w:r>
      <w:proofErr w:type="spellStart"/>
      <w:r w:rsidRPr="00135D6A">
        <w:rPr>
          <w:rFonts w:ascii="Times" w:hAnsi="Times"/>
          <w:lang w:val="en-GB"/>
        </w:rPr>
        <w:t>Chenyang</w:t>
      </w:r>
      <w:proofErr w:type="spellEnd"/>
      <w:r w:rsidRPr="00135D6A">
        <w:rPr>
          <w:rFonts w:ascii="Times" w:hAnsi="Times"/>
          <w:lang w:val="en-GB"/>
        </w:rPr>
        <w:t xml:space="preserve">. ‘Active and Passive Harmony’. In </w:t>
      </w:r>
      <w:r w:rsidRPr="00135D6A">
        <w:rPr>
          <w:rFonts w:ascii="Times" w:hAnsi="Times"/>
          <w:i/>
          <w:iCs/>
          <w:lang w:val="en-GB"/>
        </w:rPr>
        <w:t>Harmony in Chinese Thought: A Philosophical Introduction</w:t>
      </w:r>
      <w:r w:rsidRPr="00135D6A">
        <w:rPr>
          <w:rFonts w:ascii="Times" w:hAnsi="Times"/>
          <w:lang w:val="en-GB"/>
        </w:rPr>
        <w:t xml:space="preserve">, edited by </w:t>
      </w:r>
      <w:proofErr w:type="spellStart"/>
      <w:r w:rsidRPr="00135D6A">
        <w:rPr>
          <w:rFonts w:ascii="Times" w:hAnsi="Times"/>
          <w:lang w:val="en-GB"/>
        </w:rPr>
        <w:t>Chenyang</w:t>
      </w:r>
      <w:proofErr w:type="spellEnd"/>
      <w:r w:rsidRPr="00135D6A">
        <w:rPr>
          <w:rFonts w:ascii="Times" w:hAnsi="Times"/>
          <w:lang w:val="en-GB"/>
        </w:rPr>
        <w:t xml:space="preserve"> Li, Hang Kwok Sai, and During </w:t>
      </w:r>
      <w:proofErr w:type="spellStart"/>
      <w:r w:rsidRPr="00135D6A">
        <w:rPr>
          <w:rFonts w:ascii="Times" w:hAnsi="Times"/>
          <w:lang w:val="en-GB"/>
        </w:rPr>
        <w:t>Dascha</w:t>
      </w:r>
      <w:proofErr w:type="spellEnd"/>
      <w:r w:rsidRPr="00135D6A">
        <w:rPr>
          <w:rFonts w:ascii="Times" w:hAnsi="Times"/>
          <w:lang w:val="en-GB"/>
        </w:rPr>
        <w:t>, 41–56. Rowman &amp; Littlefield Publishers, 2021.</w:t>
      </w:r>
    </w:p>
    <w:p w14:paraId="30E5116F" w14:textId="77777777" w:rsidR="00E34A45" w:rsidRPr="00135D6A" w:rsidRDefault="00E34A45" w:rsidP="00E34A45">
      <w:pPr>
        <w:pStyle w:val="Bibliography"/>
        <w:rPr>
          <w:rFonts w:ascii="Times" w:hAnsi="Times"/>
          <w:lang w:val="en-GB"/>
        </w:rPr>
      </w:pPr>
      <w:r w:rsidRPr="00135D6A">
        <w:rPr>
          <w:rFonts w:ascii="Times" w:hAnsi="Times"/>
          <w:lang w:val="en-GB"/>
        </w:rPr>
        <w:t xml:space="preserve">———. </w:t>
      </w:r>
      <w:r w:rsidRPr="00135D6A">
        <w:rPr>
          <w:rFonts w:ascii="Times" w:hAnsi="Times"/>
          <w:i/>
          <w:iCs/>
          <w:lang w:val="en-GB"/>
        </w:rPr>
        <w:t>The Confucian Philosophy of Harmony</w:t>
      </w:r>
      <w:r w:rsidRPr="00135D6A">
        <w:rPr>
          <w:rFonts w:ascii="Times" w:hAnsi="Times"/>
          <w:lang w:val="en-GB"/>
        </w:rPr>
        <w:t xml:space="preserve">. Routledge Studies in Asian Religion and Philosophy. </w:t>
      </w:r>
      <w:proofErr w:type="gramStart"/>
      <w:r w:rsidRPr="00135D6A">
        <w:rPr>
          <w:rFonts w:ascii="Times" w:hAnsi="Times"/>
          <w:lang w:val="en-GB"/>
        </w:rPr>
        <w:t>Oxford,:</w:t>
      </w:r>
      <w:proofErr w:type="gramEnd"/>
      <w:r w:rsidRPr="00135D6A">
        <w:rPr>
          <w:rFonts w:ascii="Times" w:hAnsi="Times"/>
          <w:lang w:val="en-GB"/>
        </w:rPr>
        <w:t xml:space="preserve"> Routledge, 2014.</w:t>
      </w:r>
    </w:p>
    <w:p w14:paraId="5EDA9AED" w14:textId="77777777" w:rsidR="00E34A45" w:rsidRPr="00135D6A" w:rsidRDefault="00E34A45" w:rsidP="00E34A45">
      <w:pPr>
        <w:pStyle w:val="Bibliography"/>
        <w:rPr>
          <w:rFonts w:ascii="Times" w:hAnsi="Times"/>
          <w:lang w:val="en-GB"/>
        </w:rPr>
      </w:pPr>
      <w:r w:rsidRPr="00135D6A">
        <w:rPr>
          <w:rFonts w:ascii="Times" w:hAnsi="Times"/>
          <w:lang w:val="en-GB"/>
        </w:rPr>
        <w:t xml:space="preserve">———. ‘The Philosophy of Harmony in Classical Confucianism’. </w:t>
      </w:r>
      <w:r w:rsidRPr="00135D6A">
        <w:rPr>
          <w:rFonts w:ascii="Times" w:hAnsi="Times"/>
          <w:i/>
          <w:iCs/>
          <w:lang w:val="en-GB"/>
        </w:rPr>
        <w:t>Philosophy Compass</w:t>
      </w:r>
      <w:r w:rsidRPr="00135D6A">
        <w:rPr>
          <w:rFonts w:ascii="Times" w:hAnsi="Times"/>
          <w:lang w:val="en-GB"/>
        </w:rPr>
        <w:t xml:space="preserve"> 3, no. 3 (2008): 423–35. https://doi.org/10.1111/j.1747-9991.2008.00141.x.</w:t>
      </w:r>
    </w:p>
    <w:p w14:paraId="03765A81" w14:textId="77777777" w:rsidR="00E34A45" w:rsidRPr="00135D6A" w:rsidRDefault="00E34A45" w:rsidP="00E34A45">
      <w:pPr>
        <w:pStyle w:val="Bibliography"/>
        <w:rPr>
          <w:rFonts w:ascii="Times" w:hAnsi="Times"/>
          <w:lang w:val="en-GB"/>
        </w:rPr>
      </w:pPr>
      <w:proofErr w:type="spellStart"/>
      <w:r w:rsidRPr="00135D6A">
        <w:rPr>
          <w:rFonts w:ascii="Times" w:hAnsi="Times"/>
          <w:lang w:val="en-GB"/>
        </w:rPr>
        <w:t>Lomasky</w:t>
      </w:r>
      <w:proofErr w:type="spellEnd"/>
      <w:r w:rsidRPr="00135D6A">
        <w:rPr>
          <w:rFonts w:ascii="Times" w:hAnsi="Times"/>
          <w:lang w:val="en-GB"/>
        </w:rPr>
        <w:t xml:space="preserve">, Loren E. </w:t>
      </w:r>
      <w:r w:rsidRPr="00135D6A">
        <w:rPr>
          <w:rFonts w:ascii="Times" w:hAnsi="Times"/>
          <w:i/>
          <w:iCs/>
          <w:lang w:val="en-GB"/>
        </w:rPr>
        <w:t>Rights Angles</w:t>
      </w:r>
      <w:r w:rsidRPr="00135D6A">
        <w:rPr>
          <w:rFonts w:ascii="Times" w:hAnsi="Times"/>
          <w:lang w:val="en-GB"/>
        </w:rPr>
        <w:t>. Oxford: Oxford University Press, 2016.</w:t>
      </w:r>
    </w:p>
    <w:p w14:paraId="6E7AC99F" w14:textId="77777777" w:rsidR="00E34A45" w:rsidRPr="00135D6A" w:rsidRDefault="00E34A45" w:rsidP="00E34A45">
      <w:pPr>
        <w:pStyle w:val="Bibliography"/>
        <w:rPr>
          <w:rFonts w:ascii="Times" w:hAnsi="Times"/>
          <w:lang w:val="en-GB"/>
        </w:rPr>
      </w:pPr>
      <w:r w:rsidRPr="00135D6A">
        <w:rPr>
          <w:rFonts w:ascii="Times" w:hAnsi="Times"/>
          <w:lang w:val="en-GB"/>
        </w:rPr>
        <w:t xml:space="preserve">McCarty, Nolan. </w:t>
      </w:r>
      <w:r w:rsidRPr="00135D6A">
        <w:rPr>
          <w:rFonts w:ascii="Times" w:hAnsi="Times"/>
          <w:i/>
          <w:iCs/>
          <w:lang w:val="en-GB"/>
        </w:rPr>
        <w:t>Polarization: What Everyone Needs to Know</w:t>
      </w:r>
      <w:r w:rsidRPr="00135D6A">
        <w:rPr>
          <w:rFonts w:ascii="Times" w:hAnsi="Times"/>
          <w:lang w:val="en-GB"/>
        </w:rPr>
        <w:t>. Oxford: Oxford University Press, 2019.</w:t>
      </w:r>
    </w:p>
    <w:p w14:paraId="7795D2E4" w14:textId="77777777" w:rsidR="00E34A45" w:rsidRPr="00135D6A" w:rsidRDefault="00E34A45" w:rsidP="00E34A45">
      <w:pPr>
        <w:pStyle w:val="Bibliography"/>
        <w:rPr>
          <w:rFonts w:ascii="Times" w:hAnsi="Times"/>
          <w:lang w:val="en-GB"/>
        </w:rPr>
      </w:pPr>
      <w:r w:rsidRPr="00135D6A">
        <w:rPr>
          <w:rFonts w:ascii="Times" w:hAnsi="Times"/>
          <w:lang w:val="en-GB"/>
        </w:rPr>
        <w:t xml:space="preserve">McDonald, Lucy. ‘Please Like This Paper’. </w:t>
      </w:r>
      <w:r w:rsidRPr="00135D6A">
        <w:rPr>
          <w:rFonts w:ascii="Times" w:hAnsi="Times"/>
          <w:i/>
          <w:iCs/>
          <w:lang w:val="en-GB"/>
        </w:rPr>
        <w:t>Philosophy</w:t>
      </w:r>
      <w:r w:rsidRPr="00135D6A">
        <w:rPr>
          <w:rFonts w:ascii="Times" w:hAnsi="Times"/>
          <w:lang w:val="en-GB"/>
        </w:rPr>
        <w:t xml:space="preserve"> 96, no. 3 (2021): 335–58. https://doi.org/10.1017/S0031819121000152.</w:t>
      </w:r>
    </w:p>
    <w:p w14:paraId="49C87807" w14:textId="77777777" w:rsidR="00E34A45" w:rsidRPr="00135D6A" w:rsidRDefault="00E34A45" w:rsidP="00E34A45">
      <w:pPr>
        <w:pStyle w:val="Bibliography"/>
        <w:rPr>
          <w:rFonts w:ascii="Times" w:hAnsi="Times"/>
          <w:lang w:val="en-GB"/>
        </w:rPr>
      </w:pPr>
      <w:r w:rsidRPr="00135D6A">
        <w:rPr>
          <w:rFonts w:ascii="Times" w:hAnsi="Times"/>
          <w:lang w:val="en-GB"/>
        </w:rPr>
        <w:t xml:space="preserve">McKeown, Shelley, and Charis Psaltis. ‘Intergroup Contact and the Mediating Role of Intergroup Trust on Outgroup Evaluation and Future Contact Intentions in Cyprus and Northern Ireland.’ </w:t>
      </w:r>
      <w:r w:rsidRPr="00135D6A">
        <w:rPr>
          <w:rFonts w:ascii="Times" w:hAnsi="Times"/>
          <w:i/>
          <w:iCs/>
          <w:lang w:val="en-GB"/>
        </w:rPr>
        <w:t>Peace and Conflict: Journal of Peace Psychology</w:t>
      </w:r>
      <w:r w:rsidRPr="00135D6A">
        <w:rPr>
          <w:rFonts w:ascii="Times" w:hAnsi="Times"/>
          <w:lang w:val="en-GB"/>
        </w:rPr>
        <w:t xml:space="preserve"> 23, no. 4 (2017): 392–404. https://doi.org/10.1037/pac0000275.</w:t>
      </w:r>
    </w:p>
    <w:p w14:paraId="2AB1807B" w14:textId="77777777" w:rsidR="00E34A45" w:rsidRPr="00135D6A" w:rsidRDefault="00E34A45" w:rsidP="00E34A45">
      <w:pPr>
        <w:pStyle w:val="Bibliography"/>
        <w:rPr>
          <w:rFonts w:ascii="Times" w:hAnsi="Times"/>
          <w:lang w:val="en-GB"/>
        </w:rPr>
      </w:pPr>
      <w:r w:rsidRPr="00135D6A">
        <w:rPr>
          <w:rFonts w:ascii="Times" w:hAnsi="Times"/>
          <w:lang w:val="en-GB"/>
        </w:rPr>
        <w:t xml:space="preserve">Mencius. </w:t>
      </w:r>
      <w:r w:rsidRPr="00135D6A">
        <w:rPr>
          <w:rFonts w:ascii="Times" w:hAnsi="Times"/>
          <w:i/>
          <w:iCs/>
          <w:lang w:val="en-GB"/>
        </w:rPr>
        <w:t>Mencius</w:t>
      </w:r>
      <w:r w:rsidRPr="00135D6A">
        <w:rPr>
          <w:rFonts w:ascii="Times" w:hAnsi="Times"/>
          <w:lang w:val="en-GB"/>
        </w:rPr>
        <w:t>. Translated by Irene Bloom and Philip J. Ivanhoe. New York: Columbia University Press, 2009.</w:t>
      </w:r>
    </w:p>
    <w:p w14:paraId="769AC3A6" w14:textId="77777777" w:rsidR="00E34A45" w:rsidRPr="00135D6A" w:rsidRDefault="00E34A45" w:rsidP="00E34A45">
      <w:pPr>
        <w:pStyle w:val="Bibliography"/>
        <w:rPr>
          <w:rFonts w:ascii="Times" w:hAnsi="Times"/>
          <w:lang w:val="en-GB"/>
        </w:rPr>
      </w:pPr>
      <w:r w:rsidRPr="00135D6A">
        <w:rPr>
          <w:rFonts w:ascii="Times" w:hAnsi="Times"/>
          <w:lang w:val="en-GB"/>
        </w:rPr>
        <w:t xml:space="preserve">Nguyen, C. </w:t>
      </w:r>
      <w:proofErr w:type="spellStart"/>
      <w:r w:rsidRPr="00135D6A">
        <w:rPr>
          <w:rFonts w:ascii="Times" w:hAnsi="Times"/>
          <w:lang w:val="en-GB"/>
        </w:rPr>
        <w:t>Thi</w:t>
      </w:r>
      <w:proofErr w:type="spellEnd"/>
      <w:r w:rsidRPr="00135D6A">
        <w:rPr>
          <w:rFonts w:ascii="Times" w:hAnsi="Times"/>
          <w:lang w:val="en-GB"/>
        </w:rPr>
        <w:t xml:space="preserve">. ‘Echo Chambers and Epistemic Bubbles’. </w:t>
      </w:r>
      <w:r w:rsidRPr="00135D6A">
        <w:rPr>
          <w:rFonts w:ascii="Times" w:hAnsi="Times"/>
          <w:i/>
          <w:iCs/>
          <w:lang w:val="en-GB"/>
        </w:rPr>
        <w:t>Episteme</w:t>
      </w:r>
      <w:r w:rsidRPr="00135D6A">
        <w:rPr>
          <w:rFonts w:ascii="Times" w:hAnsi="Times"/>
          <w:lang w:val="en-GB"/>
        </w:rPr>
        <w:t xml:space="preserve"> 17, no. 2 (2020): 141–61.</w:t>
      </w:r>
    </w:p>
    <w:p w14:paraId="2A50B6C2" w14:textId="77777777" w:rsidR="00E34A45" w:rsidRPr="00135D6A" w:rsidRDefault="00E34A45" w:rsidP="00E34A45">
      <w:pPr>
        <w:pStyle w:val="Bibliography"/>
        <w:rPr>
          <w:rFonts w:ascii="Times" w:hAnsi="Times"/>
          <w:lang w:val="en-GB"/>
        </w:rPr>
      </w:pPr>
      <w:r w:rsidRPr="00135D6A">
        <w:rPr>
          <w:rFonts w:ascii="Times" w:hAnsi="Times"/>
          <w:lang w:val="en-GB"/>
        </w:rPr>
        <w:t xml:space="preserve">Olberding, Amy. ‘Etiquette: A Confucian Contribution to Moral Philosophy’. </w:t>
      </w:r>
      <w:r w:rsidRPr="00135D6A">
        <w:rPr>
          <w:rFonts w:ascii="Times" w:hAnsi="Times"/>
          <w:i/>
          <w:iCs/>
          <w:lang w:val="en-GB"/>
        </w:rPr>
        <w:t>Ethics</w:t>
      </w:r>
      <w:r w:rsidRPr="00135D6A">
        <w:rPr>
          <w:rFonts w:ascii="Times" w:hAnsi="Times"/>
          <w:lang w:val="en-GB"/>
        </w:rPr>
        <w:t xml:space="preserve"> 126, no. 2 (2016): 422–46. https://doi.org/10.1086/683538.</w:t>
      </w:r>
    </w:p>
    <w:p w14:paraId="75800943" w14:textId="77777777" w:rsidR="00E34A45" w:rsidRPr="00135D6A" w:rsidRDefault="00E34A45" w:rsidP="00E34A45">
      <w:pPr>
        <w:pStyle w:val="Bibliography"/>
        <w:rPr>
          <w:rFonts w:ascii="Times" w:hAnsi="Times"/>
          <w:lang w:val="en-GB"/>
        </w:rPr>
      </w:pPr>
      <w:r w:rsidRPr="00135D6A">
        <w:rPr>
          <w:rFonts w:ascii="Times" w:hAnsi="Times"/>
          <w:lang w:val="en-GB"/>
        </w:rPr>
        <w:t xml:space="preserve">———. </w:t>
      </w:r>
      <w:r w:rsidRPr="00135D6A">
        <w:rPr>
          <w:rFonts w:ascii="Times" w:hAnsi="Times"/>
          <w:i/>
          <w:iCs/>
          <w:lang w:val="en-GB"/>
        </w:rPr>
        <w:t>The Wrong of Rudeness: Learning Modern Civility from Ancient Chinese Philosophy</w:t>
      </w:r>
      <w:r w:rsidRPr="00135D6A">
        <w:rPr>
          <w:rFonts w:ascii="Times" w:hAnsi="Times"/>
          <w:lang w:val="en-GB"/>
        </w:rPr>
        <w:t>. Oxford: Oxford University Press, 2019.</w:t>
      </w:r>
    </w:p>
    <w:p w14:paraId="4BF058E8" w14:textId="77777777" w:rsidR="00E34A45" w:rsidRPr="00135D6A" w:rsidRDefault="00E34A45" w:rsidP="00E34A45">
      <w:pPr>
        <w:pStyle w:val="Bibliography"/>
        <w:rPr>
          <w:rFonts w:ascii="Times" w:hAnsi="Times"/>
          <w:lang w:val="en-GB"/>
        </w:rPr>
      </w:pPr>
      <w:proofErr w:type="spellStart"/>
      <w:r w:rsidRPr="00135D6A">
        <w:rPr>
          <w:rFonts w:ascii="Times" w:hAnsi="Times"/>
          <w:lang w:val="en-GB"/>
        </w:rPr>
        <w:t>Paluck</w:t>
      </w:r>
      <w:proofErr w:type="spellEnd"/>
      <w:r w:rsidRPr="00135D6A">
        <w:rPr>
          <w:rFonts w:ascii="Times" w:hAnsi="Times"/>
          <w:lang w:val="en-GB"/>
        </w:rPr>
        <w:t xml:space="preserve">, Elizabeth Levy, Seth A. Green, and Donald P. Green. ‘The Contact Hypothesis Re-Evaluated’. </w:t>
      </w:r>
      <w:r w:rsidRPr="00135D6A">
        <w:rPr>
          <w:rFonts w:ascii="Times" w:hAnsi="Times"/>
          <w:i/>
          <w:iCs/>
          <w:lang w:val="en-GB"/>
        </w:rPr>
        <w:t>Behavioural Public Policy</w:t>
      </w:r>
      <w:r w:rsidRPr="00135D6A">
        <w:rPr>
          <w:rFonts w:ascii="Times" w:hAnsi="Times"/>
          <w:lang w:val="en-GB"/>
        </w:rPr>
        <w:t xml:space="preserve"> 3, no. 02 (2019): 129–58. https://doi.org/10.1017/bpp.2018.25.</w:t>
      </w:r>
    </w:p>
    <w:p w14:paraId="5E8FA900" w14:textId="77777777" w:rsidR="00E34A45" w:rsidRPr="00135D6A" w:rsidRDefault="00E34A45" w:rsidP="00E34A45">
      <w:pPr>
        <w:pStyle w:val="Bibliography"/>
        <w:rPr>
          <w:rFonts w:ascii="Times" w:hAnsi="Times"/>
          <w:lang w:val="en-GB"/>
        </w:rPr>
      </w:pPr>
      <w:r w:rsidRPr="00135D6A">
        <w:rPr>
          <w:rFonts w:ascii="Times" w:hAnsi="Times"/>
          <w:lang w:val="en-GB"/>
        </w:rPr>
        <w:t xml:space="preserve">Pettigrew, Thomas F., and Linda R. </w:t>
      </w:r>
      <w:proofErr w:type="spellStart"/>
      <w:r w:rsidRPr="00135D6A">
        <w:rPr>
          <w:rFonts w:ascii="Times" w:hAnsi="Times"/>
          <w:lang w:val="en-GB"/>
        </w:rPr>
        <w:t>Tropp</w:t>
      </w:r>
      <w:proofErr w:type="spellEnd"/>
      <w:r w:rsidRPr="00135D6A">
        <w:rPr>
          <w:rFonts w:ascii="Times" w:hAnsi="Times"/>
          <w:lang w:val="en-GB"/>
        </w:rPr>
        <w:t xml:space="preserve">. ‘A Meta-Analytic Test of Intergroup Contact Theory.’ </w:t>
      </w:r>
      <w:r w:rsidRPr="00135D6A">
        <w:rPr>
          <w:rFonts w:ascii="Times" w:hAnsi="Times"/>
          <w:i/>
          <w:iCs/>
          <w:lang w:val="en-GB"/>
        </w:rPr>
        <w:t>Journal of Personality and Social Psychology</w:t>
      </w:r>
      <w:r w:rsidRPr="00135D6A">
        <w:rPr>
          <w:rFonts w:ascii="Times" w:hAnsi="Times"/>
          <w:lang w:val="en-GB"/>
        </w:rPr>
        <w:t xml:space="preserve"> 90, no. 5 (2006): 751–83. https://doi.org/10.1037/0022-3514.90.5.751.</w:t>
      </w:r>
    </w:p>
    <w:p w14:paraId="48535458" w14:textId="77777777" w:rsidR="00E34A45" w:rsidRPr="00135D6A" w:rsidRDefault="00E34A45" w:rsidP="00E34A45">
      <w:pPr>
        <w:pStyle w:val="Bibliography"/>
        <w:rPr>
          <w:rFonts w:ascii="Times" w:hAnsi="Times"/>
          <w:lang w:val="en-GB"/>
        </w:rPr>
      </w:pPr>
      <w:proofErr w:type="spellStart"/>
      <w:r w:rsidRPr="00135D6A">
        <w:rPr>
          <w:rFonts w:ascii="Times" w:hAnsi="Times"/>
          <w:lang w:val="en-GB"/>
        </w:rPr>
        <w:t>Pianalto</w:t>
      </w:r>
      <w:proofErr w:type="spellEnd"/>
      <w:r w:rsidRPr="00135D6A">
        <w:rPr>
          <w:rFonts w:ascii="Times" w:hAnsi="Times"/>
          <w:lang w:val="en-GB"/>
        </w:rPr>
        <w:t xml:space="preserve">, Matthew. ‘Moral Courage and Facing Others’. </w:t>
      </w:r>
      <w:r w:rsidRPr="00135D6A">
        <w:rPr>
          <w:rFonts w:ascii="Times" w:hAnsi="Times"/>
          <w:i/>
          <w:iCs/>
          <w:lang w:val="en-GB"/>
        </w:rPr>
        <w:t>International Journal of Philosophical Studies</w:t>
      </w:r>
      <w:r w:rsidRPr="00135D6A">
        <w:rPr>
          <w:rFonts w:ascii="Times" w:hAnsi="Times"/>
          <w:lang w:val="en-GB"/>
        </w:rPr>
        <w:t xml:space="preserve"> 20, no. 2 (2012): 165–84. https://doi.org/10.1080/09672559.2012.668308.</w:t>
      </w:r>
    </w:p>
    <w:p w14:paraId="3FD78AA9" w14:textId="77777777" w:rsidR="00E34A45" w:rsidRPr="00135D6A" w:rsidRDefault="00E34A45" w:rsidP="00E34A45">
      <w:pPr>
        <w:pStyle w:val="Bibliography"/>
        <w:rPr>
          <w:rFonts w:ascii="Times" w:hAnsi="Times"/>
          <w:lang w:val="en-GB"/>
        </w:rPr>
      </w:pPr>
      <w:r w:rsidRPr="00135D6A">
        <w:rPr>
          <w:rFonts w:ascii="Times" w:hAnsi="Times"/>
          <w:lang w:val="en-GB"/>
        </w:rPr>
        <w:t xml:space="preserve">Raphael, D.D. ‘The Intolerable’. In </w:t>
      </w:r>
      <w:r w:rsidRPr="00135D6A">
        <w:rPr>
          <w:rFonts w:ascii="Times" w:hAnsi="Times"/>
          <w:i/>
          <w:iCs/>
          <w:lang w:val="en-GB"/>
        </w:rPr>
        <w:t>Justifying Toleration: Conceptual and Historical Perspectives</w:t>
      </w:r>
      <w:r w:rsidRPr="00135D6A">
        <w:rPr>
          <w:rFonts w:ascii="Times" w:hAnsi="Times"/>
          <w:lang w:val="en-GB"/>
        </w:rPr>
        <w:t xml:space="preserve">, edited by Susan </w:t>
      </w:r>
      <w:proofErr w:type="spellStart"/>
      <w:r w:rsidRPr="00135D6A">
        <w:rPr>
          <w:rFonts w:ascii="Times" w:hAnsi="Times"/>
          <w:lang w:val="en-GB"/>
        </w:rPr>
        <w:t>Mendus</w:t>
      </w:r>
      <w:proofErr w:type="spellEnd"/>
      <w:r w:rsidRPr="00135D6A">
        <w:rPr>
          <w:rFonts w:ascii="Times" w:hAnsi="Times"/>
          <w:lang w:val="en-GB"/>
        </w:rPr>
        <w:t>, 137–54. Cambridge University Press, 1988.</w:t>
      </w:r>
    </w:p>
    <w:p w14:paraId="4AEF554D" w14:textId="77777777" w:rsidR="00E34A45" w:rsidRPr="00135D6A" w:rsidRDefault="00E34A45" w:rsidP="00E34A45">
      <w:pPr>
        <w:pStyle w:val="Bibliography"/>
        <w:rPr>
          <w:rFonts w:ascii="Times" w:hAnsi="Times"/>
          <w:lang w:val="en-GB"/>
        </w:rPr>
      </w:pPr>
      <w:r w:rsidRPr="00135D6A">
        <w:rPr>
          <w:rFonts w:ascii="Times" w:hAnsi="Times"/>
          <w:lang w:val="en-GB"/>
        </w:rPr>
        <w:t xml:space="preserve">Rawls, John. </w:t>
      </w:r>
      <w:r w:rsidRPr="00135D6A">
        <w:rPr>
          <w:rFonts w:ascii="Times" w:hAnsi="Times"/>
          <w:i/>
          <w:iCs/>
          <w:lang w:val="en-GB"/>
        </w:rPr>
        <w:t>Lectures on the History of Political Philosophy</w:t>
      </w:r>
      <w:r w:rsidRPr="00135D6A">
        <w:rPr>
          <w:rFonts w:ascii="Times" w:hAnsi="Times"/>
          <w:lang w:val="en-GB"/>
        </w:rPr>
        <w:t>. Edited by Samuel Freeman. Cambridge, MA.: Harvard University Press, 2008.</w:t>
      </w:r>
    </w:p>
    <w:p w14:paraId="5AA857FE" w14:textId="77777777" w:rsidR="00E34A45" w:rsidRPr="00135D6A" w:rsidRDefault="00E34A45" w:rsidP="00E34A45">
      <w:pPr>
        <w:pStyle w:val="Bibliography"/>
        <w:rPr>
          <w:rFonts w:ascii="Times" w:hAnsi="Times"/>
          <w:lang w:val="en-GB"/>
        </w:rPr>
      </w:pPr>
      <w:r w:rsidRPr="00135D6A">
        <w:rPr>
          <w:rFonts w:ascii="Times" w:hAnsi="Times"/>
          <w:lang w:val="en-GB"/>
        </w:rPr>
        <w:t xml:space="preserve">———. </w:t>
      </w:r>
      <w:r w:rsidRPr="00135D6A">
        <w:rPr>
          <w:rFonts w:ascii="Times" w:hAnsi="Times"/>
          <w:i/>
          <w:iCs/>
          <w:lang w:val="en-GB"/>
        </w:rPr>
        <w:t>Political Liberalism: Expanded Edition</w:t>
      </w:r>
      <w:r w:rsidRPr="00135D6A">
        <w:rPr>
          <w:rFonts w:ascii="Times" w:hAnsi="Times"/>
          <w:lang w:val="en-GB"/>
        </w:rPr>
        <w:t>. New York: Columbia University Press, 2005.</w:t>
      </w:r>
    </w:p>
    <w:p w14:paraId="07449021" w14:textId="77777777" w:rsidR="00E34A45" w:rsidRPr="00135D6A" w:rsidRDefault="00E34A45" w:rsidP="00E34A45">
      <w:pPr>
        <w:pStyle w:val="Bibliography"/>
        <w:rPr>
          <w:rFonts w:ascii="Times" w:hAnsi="Times"/>
          <w:lang w:val="en-GB"/>
        </w:rPr>
      </w:pPr>
      <w:r w:rsidRPr="00135D6A">
        <w:rPr>
          <w:rFonts w:ascii="Times" w:hAnsi="Times"/>
          <w:lang w:val="en-GB"/>
        </w:rPr>
        <w:t xml:space="preserve">Reicher, Stephen, and Alexander Haslam. ‘Change We Can Believe in: The Role of Social Identity, Cognitive Alternatives, and Leadership in Group Mobilization and Transformation’. In </w:t>
      </w:r>
      <w:r w:rsidRPr="00135D6A">
        <w:rPr>
          <w:rFonts w:ascii="Times" w:hAnsi="Times"/>
          <w:i/>
          <w:iCs/>
          <w:lang w:val="en-GB"/>
        </w:rPr>
        <w:t>Culture and Social Change: Transforming Society through the Power of Ideas</w:t>
      </w:r>
      <w:r w:rsidRPr="00135D6A">
        <w:rPr>
          <w:rFonts w:ascii="Times" w:hAnsi="Times"/>
          <w:lang w:val="en-GB"/>
        </w:rPr>
        <w:t xml:space="preserve">, edited by Brady Wagoner, Eric Jensen, and Julian </w:t>
      </w:r>
      <w:proofErr w:type="spellStart"/>
      <w:r w:rsidRPr="00135D6A">
        <w:rPr>
          <w:rFonts w:ascii="Times" w:hAnsi="Times"/>
          <w:lang w:val="en-GB"/>
        </w:rPr>
        <w:t>Oldmeadow</w:t>
      </w:r>
      <w:proofErr w:type="spellEnd"/>
      <w:r w:rsidRPr="00135D6A">
        <w:rPr>
          <w:rFonts w:ascii="Times" w:hAnsi="Times"/>
          <w:lang w:val="en-GB"/>
        </w:rPr>
        <w:t>, 53–75. Information Age Publishing, 2012.</w:t>
      </w:r>
    </w:p>
    <w:p w14:paraId="6C5A0832" w14:textId="77777777" w:rsidR="00E34A45" w:rsidRPr="00135D6A" w:rsidRDefault="00E34A45" w:rsidP="00E34A45">
      <w:pPr>
        <w:pStyle w:val="Bibliography"/>
        <w:rPr>
          <w:rFonts w:ascii="Times" w:hAnsi="Times"/>
          <w:lang w:val="en-GB"/>
        </w:rPr>
      </w:pPr>
      <w:r w:rsidRPr="00135D6A">
        <w:rPr>
          <w:rFonts w:ascii="Times" w:hAnsi="Times"/>
          <w:lang w:val="en-GB"/>
        </w:rPr>
        <w:t xml:space="preserve">Rhoden, Nancy K. ‘A Compromise on Abortion?’ </w:t>
      </w:r>
      <w:r w:rsidRPr="00135D6A">
        <w:rPr>
          <w:rFonts w:ascii="Times" w:hAnsi="Times"/>
          <w:i/>
          <w:iCs/>
          <w:lang w:val="en-GB"/>
        </w:rPr>
        <w:t xml:space="preserve">The Hastings </w:t>
      </w:r>
      <w:proofErr w:type="spellStart"/>
      <w:r w:rsidRPr="00135D6A">
        <w:rPr>
          <w:rFonts w:ascii="Times" w:hAnsi="Times"/>
          <w:i/>
          <w:iCs/>
          <w:lang w:val="en-GB"/>
        </w:rPr>
        <w:t>Center</w:t>
      </w:r>
      <w:proofErr w:type="spellEnd"/>
      <w:r w:rsidRPr="00135D6A">
        <w:rPr>
          <w:rFonts w:ascii="Times" w:hAnsi="Times"/>
          <w:i/>
          <w:iCs/>
          <w:lang w:val="en-GB"/>
        </w:rPr>
        <w:t xml:space="preserve"> Report</w:t>
      </w:r>
      <w:r w:rsidRPr="00135D6A">
        <w:rPr>
          <w:rFonts w:ascii="Times" w:hAnsi="Times"/>
          <w:lang w:val="en-GB"/>
        </w:rPr>
        <w:t xml:space="preserve"> 19, no. 4 (1989): 32. https://doi.org/10.2307/3562300.</w:t>
      </w:r>
    </w:p>
    <w:p w14:paraId="54F94792" w14:textId="77777777" w:rsidR="00E34A45" w:rsidRPr="00135D6A" w:rsidRDefault="00E34A45" w:rsidP="00E34A45">
      <w:pPr>
        <w:pStyle w:val="Bibliography"/>
        <w:rPr>
          <w:rFonts w:ascii="Times" w:hAnsi="Times"/>
          <w:lang w:val="en-GB"/>
        </w:rPr>
      </w:pPr>
      <w:proofErr w:type="spellStart"/>
      <w:r w:rsidRPr="00135D6A">
        <w:rPr>
          <w:rFonts w:ascii="Times" w:hAnsi="Times"/>
          <w:lang w:val="en-GB"/>
        </w:rPr>
        <w:t>Rietdijk</w:t>
      </w:r>
      <w:proofErr w:type="spellEnd"/>
      <w:r w:rsidRPr="00135D6A">
        <w:rPr>
          <w:rFonts w:ascii="Times" w:hAnsi="Times"/>
          <w:lang w:val="en-GB"/>
        </w:rPr>
        <w:t xml:space="preserve">, Natascha, and Alfred Archer. ‘Post-Truth, False Balance, and Virtuous Gatekeeping’. In </w:t>
      </w:r>
      <w:r w:rsidRPr="00135D6A">
        <w:rPr>
          <w:rFonts w:ascii="Times" w:hAnsi="Times"/>
          <w:i/>
          <w:iCs/>
          <w:lang w:val="en-GB"/>
        </w:rPr>
        <w:t>Virtues, Democracy, and Online Media</w:t>
      </w:r>
      <w:r w:rsidRPr="00135D6A">
        <w:rPr>
          <w:rFonts w:ascii="Times" w:hAnsi="Times"/>
          <w:lang w:val="en-GB"/>
        </w:rPr>
        <w:t xml:space="preserve">, edited by Nancy E. Snow and Maria Silvia </w:t>
      </w:r>
      <w:proofErr w:type="spellStart"/>
      <w:r w:rsidRPr="00135D6A">
        <w:rPr>
          <w:rFonts w:ascii="Times" w:hAnsi="Times"/>
          <w:lang w:val="en-GB"/>
        </w:rPr>
        <w:t>Vaccarezza</w:t>
      </w:r>
      <w:proofErr w:type="spellEnd"/>
      <w:r w:rsidRPr="00135D6A">
        <w:rPr>
          <w:rFonts w:ascii="Times" w:hAnsi="Times"/>
          <w:lang w:val="en-GB"/>
        </w:rPr>
        <w:t>, 64–79. New York: Routledge, 2021.</w:t>
      </w:r>
    </w:p>
    <w:p w14:paraId="7A3B8AF8" w14:textId="77777777" w:rsidR="00E34A45" w:rsidRPr="00135D6A" w:rsidRDefault="00E34A45" w:rsidP="00E34A45">
      <w:pPr>
        <w:pStyle w:val="Bibliography"/>
        <w:rPr>
          <w:rFonts w:ascii="Times" w:hAnsi="Times"/>
          <w:lang w:val="en-GB"/>
        </w:rPr>
      </w:pPr>
      <w:r w:rsidRPr="00135D6A">
        <w:rPr>
          <w:rFonts w:ascii="Times" w:hAnsi="Times"/>
          <w:lang w:val="en-GB"/>
        </w:rPr>
        <w:t xml:space="preserve">Rodrigues, Daniel. ‘Civility, Trust, and Responding to Echo Chambers’. </w:t>
      </w:r>
      <w:r w:rsidRPr="00135D6A">
        <w:rPr>
          <w:rFonts w:ascii="Times" w:hAnsi="Times"/>
          <w:i/>
          <w:iCs/>
          <w:lang w:val="en-GB"/>
        </w:rPr>
        <w:t>Dialogue</w:t>
      </w:r>
      <w:r w:rsidRPr="00135D6A">
        <w:rPr>
          <w:rFonts w:ascii="Times" w:hAnsi="Times"/>
          <w:lang w:val="en-GB"/>
        </w:rPr>
        <w:t xml:space="preserve"> 60, no. 3 (2021): 403–13. https://doi.org/10.1017/S0012217321000299.</w:t>
      </w:r>
    </w:p>
    <w:p w14:paraId="594F519D" w14:textId="77777777" w:rsidR="00E34A45" w:rsidRPr="00135D6A" w:rsidRDefault="00E34A45" w:rsidP="00E34A45">
      <w:pPr>
        <w:pStyle w:val="Bibliography"/>
        <w:rPr>
          <w:rFonts w:ascii="Times" w:hAnsi="Times"/>
          <w:lang w:val="en-GB"/>
        </w:rPr>
      </w:pPr>
      <w:r w:rsidRPr="00135D6A">
        <w:rPr>
          <w:rFonts w:ascii="Times" w:hAnsi="Times"/>
          <w:lang w:val="en-GB"/>
        </w:rPr>
        <w:t xml:space="preserve">Scanlon, Thomas M. ‘The Difficulty of Tolerance’. In </w:t>
      </w:r>
      <w:r w:rsidRPr="00135D6A">
        <w:rPr>
          <w:rFonts w:ascii="Times" w:hAnsi="Times"/>
          <w:i/>
          <w:iCs/>
          <w:lang w:val="en-GB"/>
        </w:rPr>
        <w:t>The Difficulty of Tolerance: Essays in Political Philosophy</w:t>
      </w:r>
      <w:r w:rsidRPr="00135D6A">
        <w:rPr>
          <w:rFonts w:ascii="Times" w:hAnsi="Times"/>
          <w:lang w:val="en-GB"/>
        </w:rPr>
        <w:t>, 84–112. 187–201. Cambridge: Columbia University Press, 2003.</w:t>
      </w:r>
    </w:p>
    <w:p w14:paraId="52FAE840" w14:textId="77777777" w:rsidR="00E34A45" w:rsidRPr="00135D6A" w:rsidRDefault="00E34A45" w:rsidP="00E34A45">
      <w:pPr>
        <w:pStyle w:val="Bibliography"/>
        <w:rPr>
          <w:rFonts w:ascii="Times" w:hAnsi="Times"/>
          <w:lang w:val="en-GB"/>
        </w:rPr>
      </w:pPr>
      <w:r w:rsidRPr="00135D6A">
        <w:rPr>
          <w:rFonts w:ascii="Times" w:hAnsi="Times"/>
          <w:lang w:val="en-GB"/>
        </w:rPr>
        <w:t xml:space="preserve">Seligman, Adam, Robert Weller, Michael </w:t>
      </w:r>
      <w:proofErr w:type="spellStart"/>
      <w:r w:rsidRPr="00135D6A">
        <w:rPr>
          <w:rFonts w:ascii="Times" w:hAnsi="Times"/>
          <w:lang w:val="en-GB"/>
        </w:rPr>
        <w:t>Puett</w:t>
      </w:r>
      <w:proofErr w:type="spellEnd"/>
      <w:r w:rsidRPr="00135D6A">
        <w:rPr>
          <w:rFonts w:ascii="Times" w:hAnsi="Times"/>
          <w:lang w:val="en-GB"/>
        </w:rPr>
        <w:t xml:space="preserve">, and Bennett Simon. </w:t>
      </w:r>
      <w:r w:rsidRPr="00135D6A">
        <w:rPr>
          <w:rFonts w:ascii="Times" w:hAnsi="Times"/>
          <w:i/>
          <w:iCs/>
          <w:lang w:val="en-GB"/>
        </w:rPr>
        <w:t>Ritual and Its Consequences: An Essay on the Limits of Sincerity</w:t>
      </w:r>
      <w:r w:rsidRPr="00135D6A">
        <w:rPr>
          <w:rFonts w:ascii="Times" w:hAnsi="Times"/>
          <w:lang w:val="en-GB"/>
        </w:rPr>
        <w:t>. Oxford University Press, 2008.</w:t>
      </w:r>
    </w:p>
    <w:p w14:paraId="7EACAE85" w14:textId="77777777" w:rsidR="00E34A45" w:rsidRPr="00135D6A" w:rsidRDefault="00E34A45" w:rsidP="00E34A45">
      <w:pPr>
        <w:pStyle w:val="Bibliography"/>
        <w:rPr>
          <w:rFonts w:ascii="Times" w:hAnsi="Times"/>
          <w:lang w:val="en-GB"/>
        </w:rPr>
      </w:pPr>
      <w:r w:rsidRPr="00135D6A">
        <w:rPr>
          <w:rFonts w:ascii="Times" w:hAnsi="Times"/>
          <w:lang w:val="en-GB"/>
        </w:rPr>
        <w:t xml:space="preserve">Sunstein, Cass. </w:t>
      </w:r>
      <w:r w:rsidRPr="00135D6A">
        <w:rPr>
          <w:rFonts w:ascii="Times" w:hAnsi="Times"/>
          <w:i/>
          <w:iCs/>
          <w:lang w:val="en-GB"/>
        </w:rPr>
        <w:t xml:space="preserve">#Republic: Divided Democracy in the Age of </w:t>
      </w:r>
      <w:proofErr w:type="gramStart"/>
      <w:r w:rsidRPr="00135D6A">
        <w:rPr>
          <w:rFonts w:ascii="Times" w:hAnsi="Times"/>
          <w:i/>
          <w:iCs/>
          <w:lang w:val="en-GB"/>
        </w:rPr>
        <w:t>Social Media</w:t>
      </w:r>
      <w:proofErr w:type="gramEnd"/>
      <w:r w:rsidRPr="00135D6A">
        <w:rPr>
          <w:rFonts w:ascii="Times" w:hAnsi="Times"/>
          <w:lang w:val="en-GB"/>
        </w:rPr>
        <w:t>. Princeton, NJ.: Princeton University Press, 2017.</w:t>
      </w:r>
    </w:p>
    <w:p w14:paraId="41B02B43" w14:textId="77777777" w:rsidR="00E34A45" w:rsidRPr="00135D6A" w:rsidRDefault="00E34A45" w:rsidP="00E34A45">
      <w:pPr>
        <w:pStyle w:val="Bibliography"/>
        <w:rPr>
          <w:rFonts w:ascii="Times" w:hAnsi="Times"/>
          <w:lang w:val="en-GB"/>
        </w:rPr>
      </w:pPr>
      <w:r w:rsidRPr="00135D6A">
        <w:rPr>
          <w:rFonts w:ascii="Times" w:hAnsi="Times"/>
          <w:lang w:val="en-GB"/>
        </w:rPr>
        <w:t xml:space="preserve">———. </w:t>
      </w:r>
      <w:r w:rsidRPr="00135D6A">
        <w:rPr>
          <w:rFonts w:ascii="Times" w:hAnsi="Times"/>
          <w:i/>
          <w:iCs/>
          <w:lang w:val="en-GB"/>
        </w:rPr>
        <w:t>Republic.Com 2.0</w:t>
      </w:r>
      <w:r w:rsidRPr="00135D6A">
        <w:rPr>
          <w:rFonts w:ascii="Times" w:hAnsi="Times"/>
          <w:lang w:val="en-GB"/>
        </w:rPr>
        <w:t>. Princeton, NJ.: Princeton University Press, 2007.</w:t>
      </w:r>
    </w:p>
    <w:p w14:paraId="1E78886D" w14:textId="77777777" w:rsidR="00E34A45" w:rsidRPr="00135D6A" w:rsidRDefault="00E34A45" w:rsidP="00E34A45">
      <w:pPr>
        <w:pStyle w:val="Bibliography"/>
        <w:rPr>
          <w:rFonts w:ascii="Times" w:hAnsi="Times"/>
          <w:lang w:val="en-GB"/>
        </w:rPr>
      </w:pPr>
      <w:r w:rsidRPr="00135D6A">
        <w:rPr>
          <w:rFonts w:ascii="Times" w:hAnsi="Times"/>
          <w:lang w:val="en-GB"/>
        </w:rPr>
        <w:t xml:space="preserve">Tajfel, Henri. ‘Social Identity and Intergroup Behaviour’. </w:t>
      </w:r>
      <w:r w:rsidRPr="00135D6A">
        <w:rPr>
          <w:rFonts w:ascii="Times" w:hAnsi="Times"/>
          <w:i/>
          <w:iCs/>
          <w:lang w:val="en-GB"/>
        </w:rPr>
        <w:t>Social Science Information</w:t>
      </w:r>
      <w:r w:rsidRPr="00135D6A">
        <w:rPr>
          <w:rFonts w:ascii="Times" w:hAnsi="Times"/>
          <w:lang w:val="en-GB"/>
        </w:rPr>
        <w:t xml:space="preserve"> 13, no. 2 (April 1974): 65–93. https://doi.org/10.1177/053901847401300204.</w:t>
      </w:r>
    </w:p>
    <w:p w14:paraId="11168455" w14:textId="77777777" w:rsidR="00E34A45" w:rsidRPr="00135D6A" w:rsidRDefault="00E34A45" w:rsidP="00E34A45">
      <w:pPr>
        <w:pStyle w:val="Bibliography"/>
        <w:rPr>
          <w:rFonts w:ascii="Times" w:hAnsi="Times"/>
          <w:lang w:val="en-GB"/>
        </w:rPr>
      </w:pPr>
      <w:r w:rsidRPr="00135D6A">
        <w:rPr>
          <w:rFonts w:ascii="Times" w:hAnsi="Times"/>
          <w:lang w:val="en-GB"/>
        </w:rPr>
        <w:t xml:space="preserve">Tajfel, Henri, and J.C. Turner. ‘An Integrative Theory of Intergroup Conflict’. In </w:t>
      </w:r>
      <w:r w:rsidRPr="00135D6A">
        <w:rPr>
          <w:rFonts w:ascii="Times" w:hAnsi="Times"/>
          <w:i/>
          <w:iCs/>
          <w:lang w:val="en-GB"/>
        </w:rPr>
        <w:t>The Social Psychology of Inter-Group Relations</w:t>
      </w:r>
      <w:r w:rsidRPr="00135D6A">
        <w:rPr>
          <w:rFonts w:ascii="Times" w:hAnsi="Times"/>
          <w:lang w:val="en-GB"/>
        </w:rPr>
        <w:t xml:space="preserve">, edited by S. </w:t>
      </w:r>
      <w:proofErr w:type="spellStart"/>
      <w:r w:rsidRPr="00135D6A">
        <w:rPr>
          <w:rFonts w:ascii="Times" w:hAnsi="Times"/>
          <w:lang w:val="en-GB"/>
        </w:rPr>
        <w:t>Worschel</w:t>
      </w:r>
      <w:proofErr w:type="spellEnd"/>
      <w:r w:rsidRPr="00135D6A">
        <w:rPr>
          <w:rFonts w:ascii="Times" w:hAnsi="Times"/>
          <w:lang w:val="en-GB"/>
        </w:rPr>
        <w:t xml:space="preserve"> and W.G. Austin, 33–47. Monterey, CA.: Brooks/Cole, 1979.</w:t>
      </w:r>
    </w:p>
    <w:p w14:paraId="27DF7657" w14:textId="77777777" w:rsidR="00E34A45" w:rsidRPr="00135D6A" w:rsidRDefault="00E34A45" w:rsidP="00E34A45">
      <w:pPr>
        <w:pStyle w:val="Bibliography"/>
        <w:rPr>
          <w:rFonts w:ascii="Times" w:hAnsi="Times"/>
          <w:lang w:val="en-GB"/>
        </w:rPr>
      </w:pPr>
      <w:proofErr w:type="spellStart"/>
      <w:r w:rsidRPr="00135D6A">
        <w:rPr>
          <w:rFonts w:ascii="Times" w:hAnsi="Times"/>
          <w:lang w:val="en-GB"/>
        </w:rPr>
        <w:t>Talisse</w:t>
      </w:r>
      <w:proofErr w:type="spellEnd"/>
      <w:r w:rsidRPr="00135D6A">
        <w:rPr>
          <w:rFonts w:ascii="Times" w:hAnsi="Times"/>
          <w:lang w:val="en-GB"/>
        </w:rPr>
        <w:t xml:space="preserve">, Robert. </w:t>
      </w:r>
      <w:r w:rsidRPr="00135D6A">
        <w:rPr>
          <w:rFonts w:ascii="Times" w:hAnsi="Times"/>
          <w:i/>
          <w:iCs/>
          <w:lang w:val="en-GB"/>
        </w:rPr>
        <w:t>Sustaining Democracy: What We Owe to the Other Side</w:t>
      </w:r>
      <w:r w:rsidRPr="00135D6A">
        <w:rPr>
          <w:rFonts w:ascii="Times" w:hAnsi="Times"/>
          <w:lang w:val="en-GB"/>
        </w:rPr>
        <w:t>. Oxford: Oxford University Press, 2021.</w:t>
      </w:r>
    </w:p>
    <w:p w14:paraId="42CBA9B1" w14:textId="77777777" w:rsidR="00E34A45" w:rsidRPr="00135D6A" w:rsidRDefault="00E34A45" w:rsidP="00E34A45">
      <w:pPr>
        <w:pStyle w:val="Bibliography"/>
        <w:rPr>
          <w:rFonts w:ascii="Times" w:hAnsi="Times"/>
          <w:lang w:val="en-GB"/>
        </w:rPr>
      </w:pPr>
      <w:r w:rsidRPr="00135D6A">
        <w:rPr>
          <w:rFonts w:ascii="Times" w:hAnsi="Times"/>
          <w:lang w:val="en-GB"/>
        </w:rPr>
        <w:t xml:space="preserve">Tam, Tania, Miles </w:t>
      </w:r>
      <w:proofErr w:type="spellStart"/>
      <w:r w:rsidRPr="00135D6A">
        <w:rPr>
          <w:rFonts w:ascii="Times" w:hAnsi="Times"/>
          <w:lang w:val="en-GB"/>
        </w:rPr>
        <w:t>Hewstone</w:t>
      </w:r>
      <w:proofErr w:type="spellEnd"/>
      <w:r w:rsidRPr="00135D6A">
        <w:rPr>
          <w:rFonts w:ascii="Times" w:hAnsi="Times"/>
          <w:lang w:val="en-GB"/>
        </w:rPr>
        <w:t xml:space="preserve">, Jared Kenworthy, and Ed Cairns. ‘Intergroup Trust in Northern Ireland’. </w:t>
      </w:r>
      <w:r w:rsidRPr="00135D6A">
        <w:rPr>
          <w:rFonts w:ascii="Times" w:hAnsi="Times"/>
          <w:i/>
          <w:iCs/>
          <w:lang w:val="en-GB"/>
        </w:rPr>
        <w:t>Personality and Social Psychology Bulletin</w:t>
      </w:r>
      <w:r w:rsidRPr="00135D6A">
        <w:rPr>
          <w:rFonts w:ascii="Times" w:hAnsi="Times"/>
          <w:lang w:val="en-GB"/>
        </w:rPr>
        <w:t xml:space="preserve"> 35, no. 1 (2009): 45–59. https://doi.org/10.1177/0146167208325004.</w:t>
      </w:r>
    </w:p>
    <w:p w14:paraId="1A39CD16" w14:textId="77777777" w:rsidR="00E34A45" w:rsidRPr="00135D6A" w:rsidRDefault="00E34A45" w:rsidP="00E34A45">
      <w:pPr>
        <w:pStyle w:val="Bibliography"/>
        <w:rPr>
          <w:rFonts w:ascii="Times" w:hAnsi="Times"/>
          <w:lang w:val="en-GB"/>
        </w:rPr>
      </w:pPr>
      <w:r w:rsidRPr="00135D6A">
        <w:rPr>
          <w:rFonts w:ascii="Times" w:hAnsi="Times"/>
          <w:lang w:val="en-GB"/>
        </w:rPr>
        <w:t xml:space="preserve">Thorburn, Luke, and Aviv </w:t>
      </w:r>
      <w:proofErr w:type="spellStart"/>
      <w:r w:rsidRPr="00135D6A">
        <w:rPr>
          <w:rFonts w:ascii="Times" w:hAnsi="Times"/>
          <w:lang w:val="en-GB"/>
        </w:rPr>
        <w:t>Ovadya</w:t>
      </w:r>
      <w:proofErr w:type="spellEnd"/>
      <w:r w:rsidRPr="00135D6A">
        <w:rPr>
          <w:rFonts w:ascii="Times" w:hAnsi="Times"/>
          <w:lang w:val="en-GB"/>
        </w:rPr>
        <w:t xml:space="preserve">. ‘Bridging Systems: Open Problems for Countering Destructive Divisiveness across Ranking, Recommenders, and Governance’. </w:t>
      </w:r>
      <w:r w:rsidRPr="00135D6A">
        <w:rPr>
          <w:rFonts w:ascii="Times" w:hAnsi="Times"/>
          <w:i/>
          <w:iCs/>
          <w:lang w:val="en-GB"/>
        </w:rPr>
        <w:t>Knight First Amendment Institute at Columbia University</w:t>
      </w:r>
      <w:r w:rsidRPr="00135D6A">
        <w:rPr>
          <w:rFonts w:ascii="Times" w:hAnsi="Times"/>
          <w:lang w:val="en-GB"/>
        </w:rPr>
        <w:t>, 2023. https://knightcolumbia.org/content/bridging-systems.</w:t>
      </w:r>
    </w:p>
    <w:p w14:paraId="367D7A0B" w14:textId="77777777" w:rsidR="00E34A45" w:rsidRPr="00135D6A" w:rsidRDefault="00E34A45" w:rsidP="00E34A45">
      <w:pPr>
        <w:pStyle w:val="Bibliography"/>
        <w:rPr>
          <w:rFonts w:ascii="Times" w:hAnsi="Times"/>
          <w:lang w:val="en-GB"/>
        </w:rPr>
      </w:pPr>
      <w:r w:rsidRPr="00135D6A">
        <w:rPr>
          <w:rFonts w:ascii="Times" w:hAnsi="Times"/>
          <w:lang w:val="en-GB"/>
        </w:rPr>
        <w:t xml:space="preserve">Tosi, Justin, and Brandon </w:t>
      </w:r>
      <w:proofErr w:type="spellStart"/>
      <w:r w:rsidRPr="00135D6A">
        <w:rPr>
          <w:rFonts w:ascii="Times" w:hAnsi="Times"/>
          <w:lang w:val="en-GB"/>
        </w:rPr>
        <w:t>Warmke</w:t>
      </w:r>
      <w:proofErr w:type="spellEnd"/>
      <w:r w:rsidRPr="00135D6A">
        <w:rPr>
          <w:rFonts w:ascii="Times" w:hAnsi="Times"/>
          <w:lang w:val="en-GB"/>
        </w:rPr>
        <w:t xml:space="preserve">. ‘Moral Grandstanding’. </w:t>
      </w:r>
      <w:r w:rsidRPr="00135D6A">
        <w:rPr>
          <w:rFonts w:ascii="Times" w:hAnsi="Times"/>
          <w:i/>
          <w:iCs/>
          <w:lang w:val="en-GB"/>
        </w:rPr>
        <w:t>Philosophy &amp; Public Affairs</w:t>
      </w:r>
      <w:r w:rsidRPr="00135D6A">
        <w:rPr>
          <w:rFonts w:ascii="Times" w:hAnsi="Times"/>
          <w:lang w:val="en-GB"/>
        </w:rPr>
        <w:t xml:space="preserve"> 44, no. 3 (2016): 197–217. https://doi.org/10.1111/papa.12075.</w:t>
      </w:r>
    </w:p>
    <w:p w14:paraId="06BFC28E" w14:textId="77777777" w:rsidR="00E34A45" w:rsidRPr="00135D6A" w:rsidRDefault="00E34A45" w:rsidP="00E34A45">
      <w:pPr>
        <w:pStyle w:val="Bibliography"/>
        <w:rPr>
          <w:rFonts w:ascii="Times" w:hAnsi="Times"/>
          <w:lang w:val="en-GB"/>
        </w:rPr>
      </w:pPr>
      <w:r w:rsidRPr="00135D6A">
        <w:rPr>
          <w:rFonts w:ascii="Times" w:hAnsi="Times"/>
          <w:lang w:val="en-GB"/>
        </w:rPr>
        <w:t xml:space="preserve">Voigt, Kristin. ‘Relational Equality and the Expressive Dimension of State Action’: </w:t>
      </w:r>
      <w:r w:rsidRPr="00135D6A">
        <w:rPr>
          <w:rFonts w:ascii="Times" w:hAnsi="Times"/>
          <w:i/>
          <w:iCs/>
          <w:lang w:val="en-GB"/>
        </w:rPr>
        <w:t>Social Theory and Practice</w:t>
      </w:r>
      <w:r w:rsidRPr="00135D6A">
        <w:rPr>
          <w:rFonts w:ascii="Times" w:hAnsi="Times"/>
          <w:lang w:val="en-GB"/>
        </w:rPr>
        <w:t xml:space="preserve"> 44, no. 3 (2018): 437–67. https://doi.org/10.5840/soctheorpract201853038.</w:t>
      </w:r>
    </w:p>
    <w:p w14:paraId="05976ACD" w14:textId="77777777" w:rsidR="00E34A45" w:rsidRPr="00135D6A" w:rsidRDefault="00E34A45" w:rsidP="00E34A45">
      <w:pPr>
        <w:pStyle w:val="Bibliography"/>
        <w:rPr>
          <w:rFonts w:ascii="Times" w:hAnsi="Times"/>
          <w:lang w:val="en-GB"/>
        </w:rPr>
      </w:pPr>
      <w:proofErr w:type="spellStart"/>
      <w:r w:rsidRPr="00135D6A">
        <w:rPr>
          <w:rFonts w:ascii="Times" w:hAnsi="Times"/>
          <w:lang w:val="en-GB"/>
        </w:rPr>
        <w:t>Walzer</w:t>
      </w:r>
      <w:proofErr w:type="spellEnd"/>
      <w:r w:rsidRPr="00135D6A">
        <w:rPr>
          <w:rFonts w:ascii="Times" w:hAnsi="Times"/>
          <w:lang w:val="en-GB"/>
        </w:rPr>
        <w:t xml:space="preserve">, Michael. ‘On Involuntary Association’. In </w:t>
      </w:r>
      <w:r w:rsidRPr="00135D6A">
        <w:rPr>
          <w:rFonts w:ascii="Times" w:hAnsi="Times"/>
          <w:i/>
          <w:iCs/>
          <w:lang w:val="en-GB"/>
        </w:rPr>
        <w:t>Freedom of Association</w:t>
      </w:r>
      <w:r w:rsidRPr="00135D6A">
        <w:rPr>
          <w:rFonts w:ascii="Times" w:hAnsi="Times"/>
          <w:lang w:val="en-GB"/>
        </w:rPr>
        <w:t>, edited by Amy Gutmann, 64–74. Princeton, NJ.: Princeton University Press, 1998.</w:t>
      </w:r>
    </w:p>
    <w:p w14:paraId="1CE8EA34" w14:textId="77777777" w:rsidR="00E34A45" w:rsidRPr="00135D6A" w:rsidRDefault="00E34A45" w:rsidP="00E34A45">
      <w:pPr>
        <w:pStyle w:val="Bibliography"/>
        <w:rPr>
          <w:rFonts w:ascii="Times" w:hAnsi="Times"/>
          <w:lang w:val="en-GB"/>
        </w:rPr>
      </w:pPr>
      <w:proofErr w:type="spellStart"/>
      <w:r w:rsidRPr="00135D6A">
        <w:rPr>
          <w:rFonts w:ascii="Times" w:hAnsi="Times"/>
          <w:lang w:val="en-GB"/>
        </w:rPr>
        <w:t>Wollebæk</w:t>
      </w:r>
      <w:proofErr w:type="spellEnd"/>
      <w:r w:rsidRPr="00135D6A">
        <w:rPr>
          <w:rFonts w:ascii="Times" w:hAnsi="Times"/>
          <w:lang w:val="en-GB"/>
        </w:rPr>
        <w:t xml:space="preserve">, Dag, Rune Karlsen, Kari Steen-Johnsen, and Bernard Enjolras. ‘Anger, Fear, and Echo Chambers: The Emotional Basis for Online </w:t>
      </w:r>
      <w:proofErr w:type="spellStart"/>
      <w:r w:rsidRPr="00135D6A">
        <w:rPr>
          <w:rFonts w:ascii="Times" w:hAnsi="Times"/>
          <w:lang w:val="en-GB"/>
        </w:rPr>
        <w:t>Behavior</w:t>
      </w:r>
      <w:proofErr w:type="spellEnd"/>
      <w:r w:rsidRPr="00135D6A">
        <w:rPr>
          <w:rFonts w:ascii="Times" w:hAnsi="Times"/>
          <w:lang w:val="en-GB"/>
        </w:rPr>
        <w:t xml:space="preserve">’. </w:t>
      </w:r>
      <w:r w:rsidRPr="00135D6A">
        <w:rPr>
          <w:rFonts w:ascii="Times" w:hAnsi="Times"/>
          <w:i/>
          <w:iCs/>
          <w:lang w:val="en-GB"/>
        </w:rPr>
        <w:t>Social Media + Society</w:t>
      </w:r>
      <w:r w:rsidRPr="00135D6A">
        <w:rPr>
          <w:rFonts w:ascii="Times" w:hAnsi="Times"/>
          <w:lang w:val="en-GB"/>
        </w:rPr>
        <w:t xml:space="preserve"> 5, no. 2 (2019): 205630511982985. https://doi.org/10.1177/2056305119829859.</w:t>
      </w:r>
    </w:p>
    <w:p w14:paraId="2E6D9B6B" w14:textId="77777777" w:rsidR="00E34A45" w:rsidRPr="00135D6A" w:rsidRDefault="00E34A45" w:rsidP="00E34A45">
      <w:pPr>
        <w:pStyle w:val="Bibliography"/>
        <w:rPr>
          <w:rFonts w:ascii="Times" w:hAnsi="Times"/>
          <w:lang w:val="en-GB"/>
        </w:rPr>
      </w:pPr>
      <w:r w:rsidRPr="00135D6A">
        <w:rPr>
          <w:rFonts w:ascii="Times" w:hAnsi="Times"/>
          <w:lang w:val="en-GB"/>
        </w:rPr>
        <w:t xml:space="preserve">Wong, David B. ‘Coping with Moral Conflict and Ambiguity’. </w:t>
      </w:r>
      <w:r w:rsidRPr="00135D6A">
        <w:rPr>
          <w:rFonts w:ascii="Times" w:hAnsi="Times"/>
          <w:i/>
          <w:iCs/>
          <w:lang w:val="en-GB"/>
        </w:rPr>
        <w:t>Ethics</w:t>
      </w:r>
      <w:r w:rsidRPr="00135D6A">
        <w:rPr>
          <w:rFonts w:ascii="Times" w:hAnsi="Times"/>
          <w:lang w:val="en-GB"/>
        </w:rPr>
        <w:t xml:space="preserve"> 102, no. 4 (1992): 763–84. https://doi.org/10.1086/293447.</w:t>
      </w:r>
    </w:p>
    <w:p w14:paraId="3DF01922" w14:textId="77777777" w:rsidR="00E34A45" w:rsidRPr="00135D6A" w:rsidRDefault="00E34A45" w:rsidP="00E34A45">
      <w:pPr>
        <w:pStyle w:val="Bibliography"/>
        <w:rPr>
          <w:rFonts w:ascii="Times" w:hAnsi="Times"/>
          <w:lang w:val="en-GB"/>
        </w:rPr>
      </w:pPr>
      <w:r w:rsidRPr="00135D6A">
        <w:rPr>
          <w:rFonts w:ascii="Times" w:hAnsi="Times"/>
          <w:lang w:val="en-GB"/>
        </w:rPr>
        <w:t>———. ‘Metaphor and Analogy in Early Chinese Thought: Governance within the Person, State and Society’, Lectures to NCCU, MS.</w:t>
      </w:r>
    </w:p>
    <w:p w14:paraId="3F010F35" w14:textId="77777777" w:rsidR="00E34A45" w:rsidRPr="00135D6A" w:rsidRDefault="00E34A45" w:rsidP="00E34A45">
      <w:pPr>
        <w:pStyle w:val="Bibliography"/>
        <w:rPr>
          <w:rFonts w:ascii="Times" w:hAnsi="Times"/>
          <w:lang w:val="en-GB"/>
        </w:rPr>
      </w:pPr>
      <w:r w:rsidRPr="00135D6A">
        <w:rPr>
          <w:rFonts w:ascii="Times" w:hAnsi="Times"/>
          <w:lang w:val="en-GB"/>
        </w:rPr>
        <w:t xml:space="preserve">———. </w:t>
      </w:r>
      <w:r w:rsidRPr="00135D6A">
        <w:rPr>
          <w:rFonts w:ascii="Times" w:hAnsi="Times"/>
          <w:i/>
          <w:iCs/>
          <w:lang w:val="en-GB"/>
        </w:rPr>
        <w:t>Moral Relativism and Pluralism</w:t>
      </w:r>
      <w:r w:rsidRPr="00135D6A">
        <w:rPr>
          <w:rFonts w:ascii="Times" w:hAnsi="Times"/>
          <w:lang w:val="en-GB"/>
        </w:rPr>
        <w:t>. Cambridge Elements in Ethics. Cambridge: Cambridge University Press, 2023.</w:t>
      </w:r>
    </w:p>
    <w:p w14:paraId="26B146A3" w14:textId="77777777" w:rsidR="00E34A45" w:rsidRPr="00135D6A" w:rsidRDefault="00E34A45" w:rsidP="00E34A45">
      <w:pPr>
        <w:pStyle w:val="Bibliography"/>
        <w:rPr>
          <w:rFonts w:ascii="Times" w:hAnsi="Times"/>
          <w:lang w:val="en-GB"/>
        </w:rPr>
      </w:pPr>
      <w:r w:rsidRPr="00135D6A">
        <w:rPr>
          <w:rFonts w:ascii="Times" w:hAnsi="Times"/>
          <w:lang w:val="en-GB"/>
        </w:rPr>
        <w:t xml:space="preserve">———. ‘Soup, Harmony, and Disagreement’. </w:t>
      </w:r>
      <w:r w:rsidRPr="00135D6A">
        <w:rPr>
          <w:rFonts w:ascii="Times" w:hAnsi="Times"/>
          <w:i/>
          <w:iCs/>
          <w:lang w:val="en-GB"/>
        </w:rPr>
        <w:t>Journal of the American Philosophical Association</w:t>
      </w:r>
      <w:r w:rsidRPr="00135D6A">
        <w:rPr>
          <w:rFonts w:ascii="Times" w:hAnsi="Times"/>
          <w:lang w:val="en-GB"/>
        </w:rPr>
        <w:t xml:space="preserve"> 6, no. 2 (2020): 139–55. https://doi.org/10.1017/apa.2018.46.</w:t>
      </w:r>
    </w:p>
    <w:p w14:paraId="4E418E07" w14:textId="79EFA1A5" w:rsidR="00E34A45" w:rsidRPr="00352B76" w:rsidRDefault="00E34A45" w:rsidP="00E34A45">
      <w:pPr>
        <w:pStyle w:val="EndnoteText"/>
        <w:rPr>
          <w:rFonts w:ascii="Times" w:hAnsi="Times"/>
          <w:lang w:val="en-US"/>
        </w:rPr>
      </w:pPr>
      <w:r w:rsidRPr="00135D6A">
        <w:rPr>
          <w:rFonts w:ascii="Times" w:hAnsi="Times"/>
          <w:b/>
          <w:bCs/>
          <w:lang w:val="en-US"/>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3507593"/>
      <w:docPartObj>
        <w:docPartGallery w:val="Page Numbers (Bottom of Page)"/>
        <w:docPartUnique/>
      </w:docPartObj>
    </w:sdtPr>
    <w:sdtEndPr>
      <w:rPr>
        <w:rStyle w:val="PageNumber"/>
      </w:rPr>
    </w:sdtEndPr>
    <w:sdtContent>
      <w:p w14:paraId="1DA3EC03" w14:textId="77777777" w:rsidR="008F581D" w:rsidRDefault="00C5024E" w:rsidP="008F34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A201E3" w14:textId="77777777" w:rsidR="008F581D" w:rsidRDefault="00FA1643" w:rsidP="008F58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0933341"/>
      <w:docPartObj>
        <w:docPartGallery w:val="Page Numbers (Bottom of Page)"/>
        <w:docPartUnique/>
      </w:docPartObj>
    </w:sdtPr>
    <w:sdtEndPr>
      <w:rPr>
        <w:rStyle w:val="PageNumber"/>
      </w:rPr>
    </w:sdtEndPr>
    <w:sdtContent>
      <w:p w14:paraId="1B5C6405" w14:textId="77777777" w:rsidR="008F581D" w:rsidRDefault="00C5024E" w:rsidP="008F34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275E530" w14:textId="77777777" w:rsidR="008F581D" w:rsidRDefault="00FA1643" w:rsidP="008F58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507A" w14:textId="77777777" w:rsidR="00FA1643" w:rsidRDefault="00FA1643" w:rsidP="00B92230">
      <w:r>
        <w:separator/>
      </w:r>
    </w:p>
  </w:footnote>
  <w:footnote w:type="continuationSeparator" w:id="0">
    <w:p w14:paraId="7C4BD2CC" w14:textId="77777777" w:rsidR="00FA1643" w:rsidRDefault="00FA1643" w:rsidP="00B92230">
      <w:r>
        <w:continuationSeparator/>
      </w:r>
    </w:p>
  </w:footnote>
  <w:footnote w:id="1">
    <w:p w14:paraId="0BCA4848" w14:textId="77777777" w:rsidR="00D54ACD" w:rsidRDefault="00BC5414" w:rsidP="00D54ACD">
      <w:pPr>
        <w:rPr>
          <w:rFonts w:ascii="Times" w:hAnsi="Times"/>
          <w:b/>
          <w:bCs/>
          <w:lang w:val="en-US"/>
        </w:rPr>
      </w:pPr>
      <w:r w:rsidRPr="00D54ACD">
        <w:rPr>
          <w:rStyle w:val="FootnoteReference"/>
          <w:b/>
          <w:bCs/>
          <w:sz w:val="22"/>
          <w:szCs w:val="22"/>
        </w:rPr>
        <w:footnoteRef/>
      </w:r>
      <w:r w:rsidRPr="00D54ACD">
        <w:rPr>
          <w:b/>
          <w:bCs/>
          <w:sz w:val="22"/>
          <w:szCs w:val="22"/>
        </w:rPr>
        <w:t xml:space="preserve"> </w:t>
      </w:r>
      <w:r w:rsidR="00D54ACD">
        <w:rPr>
          <w:rFonts w:ascii="Times" w:hAnsi="Times"/>
          <w:b/>
          <w:bCs/>
          <w:lang w:val="en-US"/>
        </w:rPr>
        <w:t xml:space="preserve">Acknowledgements </w:t>
      </w:r>
    </w:p>
    <w:p w14:paraId="6A43AB8D" w14:textId="1F4A35F5" w:rsidR="00D54ACD" w:rsidRPr="00135D6A" w:rsidRDefault="00D54ACD" w:rsidP="00D54ACD">
      <w:pPr>
        <w:rPr>
          <w:rFonts w:ascii="Times" w:hAnsi="Times"/>
          <w:lang w:val="en-US"/>
        </w:rPr>
      </w:pPr>
      <w:r>
        <w:rPr>
          <w:rFonts w:ascii="Times" w:hAnsi="Times"/>
          <w:lang w:val="en-US"/>
        </w:rPr>
        <w:t>My first thanks go to my DPhil supervisor John Tasioulas. He encouraged me to look into Confucian political theory at the start of my DPhil and provided feedback on these ideas which form part of my dissertation on echo chambers. I would also like to thank Jen Semler, Lewis Williams, Emma Curran for their feedback</w:t>
      </w:r>
      <w:r>
        <w:rPr>
          <w:rFonts w:ascii="Times" w:hAnsi="Times"/>
          <w:lang w:val="en-US"/>
        </w:rPr>
        <w:t xml:space="preserve"> </w:t>
      </w:r>
      <w:r>
        <w:rPr>
          <w:rFonts w:ascii="Times" w:hAnsi="Times"/>
          <w:lang w:val="en-US"/>
        </w:rPr>
        <w:t>and</w:t>
      </w:r>
      <w:r>
        <w:rPr>
          <w:rFonts w:ascii="Times" w:hAnsi="Times"/>
          <w:lang w:val="en-US"/>
        </w:rPr>
        <w:t xml:space="preserve"> for</w:t>
      </w:r>
      <w:r>
        <w:rPr>
          <w:rFonts w:ascii="Times" w:hAnsi="Times"/>
          <w:lang w:val="en-US"/>
        </w:rPr>
        <w:t xml:space="preserve"> brainstorming with me. I was also very fortunate to get feedback from Amy Olberding and David Wong whose expertise on Confucian thought </w:t>
      </w:r>
      <w:r>
        <w:rPr>
          <w:rFonts w:ascii="Times" w:hAnsi="Times"/>
          <w:lang w:val="en-US"/>
        </w:rPr>
        <w:t>which helped me write</w:t>
      </w:r>
      <w:r>
        <w:rPr>
          <w:rFonts w:ascii="Times" w:hAnsi="Times"/>
          <w:lang w:val="en-US"/>
        </w:rPr>
        <w:t xml:space="preserve"> a paper on these matters. Finally, I must thank the editors and anonymous reviewers for the </w:t>
      </w:r>
      <w:r>
        <w:rPr>
          <w:rFonts w:ascii="Times" w:hAnsi="Times"/>
          <w:i/>
          <w:iCs/>
          <w:lang w:val="en-US"/>
        </w:rPr>
        <w:t xml:space="preserve">Journal </w:t>
      </w:r>
      <w:r>
        <w:rPr>
          <w:rFonts w:ascii="Times" w:hAnsi="Times"/>
          <w:lang w:val="en-US"/>
        </w:rPr>
        <w:t xml:space="preserve">for their incisive feedback </w:t>
      </w:r>
      <w:r>
        <w:rPr>
          <w:rFonts w:ascii="Times" w:hAnsi="Times"/>
          <w:lang w:val="en-US"/>
        </w:rPr>
        <w:t>through several revisions which</w:t>
      </w:r>
      <w:r>
        <w:rPr>
          <w:rFonts w:ascii="Times" w:hAnsi="Times"/>
          <w:lang w:val="en-US"/>
        </w:rPr>
        <w:t xml:space="preserve"> improved the paper</w:t>
      </w:r>
      <w:r>
        <w:rPr>
          <w:rFonts w:ascii="Times" w:hAnsi="Times"/>
          <w:lang w:val="en-US"/>
        </w:rPr>
        <w:t xml:space="preserve"> greatly</w:t>
      </w:r>
      <w:r>
        <w:rPr>
          <w:rFonts w:ascii="Times" w:hAnsi="Times"/>
          <w:lang w:val="en-US"/>
        </w:rPr>
        <w:t xml:space="preserve">. </w:t>
      </w:r>
    </w:p>
    <w:p w14:paraId="5C0D7E63" w14:textId="41191F4F" w:rsidR="00BC5414" w:rsidRPr="00D54ACD" w:rsidRDefault="00BC5414">
      <w:pPr>
        <w:pStyle w:val="FootnoteText"/>
        <w:rPr>
          <w:b/>
          <w:bCs/>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30"/>
    <w:rsid w:val="000020ED"/>
    <w:rsid w:val="000054EC"/>
    <w:rsid w:val="00020165"/>
    <w:rsid w:val="00032CF6"/>
    <w:rsid w:val="00033476"/>
    <w:rsid w:val="000467F9"/>
    <w:rsid w:val="00050636"/>
    <w:rsid w:val="00052519"/>
    <w:rsid w:val="00060150"/>
    <w:rsid w:val="000678FC"/>
    <w:rsid w:val="00073ED5"/>
    <w:rsid w:val="00074752"/>
    <w:rsid w:val="00077C3B"/>
    <w:rsid w:val="0008626F"/>
    <w:rsid w:val="00097398"/>
    <w:rsid w:val="000B683E"/>
    <w:rsid w:val="000C0BC4"/>
    <w:rsid w:val="001026E9"/>
    <w:rsid w:val="00123EB8"/>
    <w:rsid w:val="00124C27"/>
    <w:rsid w:val="00134A4C"/>
    <w:rsid w:val="00135D6A"/>
    <w:rsid w:val="00142104"/>
    <w:rsid w:val="00146172"/>
    <w:rsid w:val="0015385C"/>
    <w:rsid w:val="00181846"/>
    <w:rsid w:val="0019273F"/>
    <w:rsid w:val="001B40EE"/>
    <w:rsid w:val="001C28BA"/>
    <w:rsid w:val="001F30F7"/>
    <w:rsid w:val="002045A0"/>
    <w:rsid w:val="00214196"/>
    <w:rsid w:val="002216E7"/>
    <w:rsid w:val="00225488"/>
    <w:rsid w:val="0024415B"/>
    <w:rsid w:val="00262881"/>
    <w:rsid w:val="0029505B"/>
    <w:rsid w:val="00297B8D"/>
    <w:rsid w:val="002A17BF"/>
    <w:rsid w:val="002A750C"/>
    <w:rsid w:val="002B0424"/>
    <w:rsid w:val="002B29EC"/>
    <w:rsid w:val="002B776A"/>
    <w:rsid w:val="002C3F30"/>
    <w:rsid w:val="002F5376"/>
    <w:rsid w:val="00302EBF"/>
    <w:rsid w:val="00314F2D"/>
    <w:rsid w:val="003379AE"/>
    <w:rsid w:val="00352B76"/>
    <w:rsid w:val="00370B84"/>
    <w:rsid w:val="003724A6"/>
    <w:rsid w:val="00386919"/>
    <w:rsid w:val="00394EAD"/>
    <w:rsid w:val="003A58A2"/>
    <w:rsid w:val="003A6018"/>
    <w:rsid w:val="003B4426"/>
    <w:rsid w:val="003B76AD"/>
    <w:rsid w:val="003C537A"/>
    <w:rsid w:val="003D2FAF"/>
    <w:rsid w:val="003E15C7"/>
    <w:rsid w:val="003E6F3F"/>
    <w:rsid w:val="003F6F3E"/>
    <w:rsid w:val="004074C8"/>
    <w:rsid w:val="004427C0"/>
    <w:rsid w:val="00455CCA"/>
    <w:rsid w:val="00462C06"/>
    <w:rsid w:val="00473FE0"/>
    <w:rsid w:val="0049104E"/>
    <w:rsid w:val="004A0EDD"/>
    <w:rsid w:val="004A3D3B"/>
    <w:rsid w:val="004C0D6B"/>
    <w:rsid w:val="004D3292"/>
    <w:rsid w:val="004E1641"/>
    <w:rsid w:val="004F3F1F"/>
    <w:rsid w:val="004F59F2"/>
    <w:rsid w:val="004F76F8"/>
    <w:rsid w:val="004F7FAF"/>
    <w:rsid w:val="00502158"/>
    <w:rsid w:val="00503AE1"/>
    <w:rsid w:val="005143E3"/>
    <w:rsid w:val="00527E14"/>
    <w:rsid w:val="005329B1"/>
    <w:rsid w:val="0053379A"/>
    <w:rsid w:val="00533A2A"/>
    <w:rsid w:val="005374E7"/>
    <w:rsid w:val="00540697"/>
    <w:rsid w:val="005430CD"/>
    <w:rsid w:val="00547234"/>
    <w:rsid w:val="00565A7B"/>
    <w:rsid w:val="00573822"/>
    <w:rsid w:val="005753FD"/>
    <w:rsid w:val="00577538"/>
    <w:rsid w:val="0058122B"/>
    <w:rsid w:val="00594B28"/>
    <w:rsid w:val="00594E2A"/>
    <w:rsid w:val="005A7075"/>
    <w:rsid w:val="005B084B"/>
    <w:rsid w:val="005B2961"/>
    <w:rsid w:val="005C1BB0"/>
    <w:rsid w:val="005C1EAA"/>
    <w:rsid w:val="005C446C"/>
    <w:rsid w:val="005D2C3C"/>
    <w:rsid w:val="005D3E4E"/>
    <w:rsid w:val="005E251C"/>
    <w:rsid w:val="005E410B"/>
    <w:rsid w:val="00601D1C"/>
    <w:rsid w:val="00603F1E"/>
    <w:rsid w:val="006064FB"/>
    <w:rsid w:val="00620129"/>
    <w:rsid w:val="006276D4"/>
    <w:rsid w:val="00632A1A"/>
    <w:rsid w:val="0063374C"/>
    <w:rsid w:val="00637EEA"/>
    <w:rsid w:val="006450DA"/>
    <w:rsid w:val="006678EB"/>
    <w:rsid w:val="00674B7C"/>
    <w:rsid w:val="00695AF7"/>
    <w:rsid w:val="006A4911"/>
    <w:rsid w:val="006A7448"/>
    <w:rsid w:val="006A7F21"/>
    <w:rsid w:val="006B6AF8"/>
    <w:rsid w:val="006C1DEC"/>
    <w:rsid w:val="006D4BA8"/>
    <w:rsid w:val="006E030D"/>
    <w:rsid w:val="00731210"/>
    <w:rsid w:val="007320D1"/>
    <w:rsid w:val="00733471"/>
    <w:rsid w:val="00750E2B"/>
    <w:rsid w:val="00756707"/>
    <w:rsid w:val="0076714F"/>
    <w:rsid w:val="007865EE"/>
    <w:rsid w:val="00797D50"/>
    <w:rsid w:val="007A3458"/>
    <w:rsid w:val="007C4848"/>
    <w:rsid w:val="007D090E"/>
    <w:rsid w:val="007D7803"/>
    <w:rsid w:val="007E6EA9"/>
    <w:rsid w:val="007F3D79"/>
    <w:rsid w:val="007F7DDC"/>
    <w:rsid w:val="00803563"/>
    <w:rsid w:val="008254B6"/>
    <w:rsid w:val="0083022B"/>
    <w:rsid w:val="00843026"/>
    <w:rsid w:val="00843C14"/>
    <w:rsid w:val="00845373"/>
    <w:rsid w:val="00851328"/>
    <w:rsid w:val="00852457"/>
    <w:rsid w:val="008524CC"/>
    <w:rsid w:val="008657CA"/>
    <w:rsid w:val="00873D3E"/>
    <w:rsid w:val="00881517"/>
    <w:rsid w:val="008B369B"/>
    <w:rsid w:val="008D7DB4"/>
    <w:rsid w:val="008E7701"/>
    <w:rsid w:val="008F0133"/>
    <w:rsid w:val="008F517B"/>
    <w:rsid w:val="009005D8"/>
    <w:rsid w:val="009139AA"/>
    <w:rsid w:val="009201F0"/>
    <w:rsid w:val="00925957"/>
    <w:rsid w:val="00936DB8"/>
    <w:rsid w:val="00940D47"/>
    <w:rsid w:val="00950CCA"/>
    <w:rsid w:val="00953E7A"/>
    <w:rsid w:val="00957385"/>
    <w:rsid w:val="00971278"/>
    <w:rsid w:val="009905F7"/>
    <w:rsid w:val="009935E2"/>
    <w:rsid w:val="0099561E"/>
    <w:rsid w:val="009B1C16"/>
    <w:rsid w:val="009C119D"/>
    <w:rsid w:val="009C67CC"/>
    <w:rsid w:val="009D521F"/>
    <w:rsid w:val="009E1F33"/>
    <w:rsid w:val="009E3034"/>
    <w:rsid w:val="009E4288"/>
    <w:rsid w:val="009E4EA1"/>
    <w:rsid w:val="009F4B2B"/>
    <w:rsid w:val="00A036DE"/>
    <w:rsid w:val="00A1409B"/>
    <w:rsid w:val="00A162C9"/>
    <w:rsid w:val="00A17D2A"/>
    <w:rsid w:val="00A35E92"/>
    <w:rsid w:val="00A43946"/>
    <w:rsid w:val="00A63177"/>
    <w:rsid w:val="00A67733"/>
    <w:rsid w:val="00A83650"/>
    <w:rsid w:val="00A85EF9"/>
    <w:rsid w:val="00A95636"/>
    <w:rsid w:val="00AA7A1A"/>
    <w:rsid w:val="00AC095C"/>
    <w:rsid w:val="00AC15C6"/>
    <w:rsid w:val="00AC41BB"/>
    <w:rsid w:val="00AC5E2B"/>
    <w:rsid w:val="00AD1592"/>
    <w:rsid w:val="00AD257A"/>
    <w:rsid w:val="00AD363B"/>
    <w:rsid w:val="00AD6CFC"/>
    <w:rsid w:val="00B01297"/>
    <w:rsid w:val="00B32AEC"/>
    <w:rsid w:val="00B40E01"/>
    <w:rsid w:val="00B6385E"/>
    <w:rsid w:val="00B85426"/>
    <w:rsid w:val="00B862DE"/>
    <w:rsid w:val="00B92230"/>
    <w:rsid w:val="00B966A1"/>
    <w:rsid w:val="00B96AE1"/>
    <w:rsid w:val="00B97191"/>
    <w:rsid w:val="00BA6059"/>
    <w:rsid w:val="00BC2B2A"/>
    <w:rsid w:val="00BC5414"/>
    <w:rsid w:val="00BD4379"/>
    <w:rsid w:val="00BF1581"/>
    <w:rsid w:val="00BF6AD4"/>
    <w:rsid w:val="00C070CC"/>
    <w:rsid w:val="00C07C02"/>
    <w:rsid w:val="00C1638A"/>
    <w:rsid w:val="00C21625"/>
    <w:rsid w:val="00C3050A"/>
    <w:rsid w:val="00C403E9"/>
    <w:rsid w:val="00C42ACF"/>
    <w:rsid w:val="00C5024E"/>
    <w:rsid w:val="00C60CC1"/>
    <w:rsid w:val="00C67295"/>
    <w:rsid w:val="00C7192C"/>
    <w:rsid w:val="00C75DC4"/>
    <w:rsid w:val="00C842AC"/>
    <w:rsid w:val="00C9126F"/>
    <w:rsid w:val="00C93259"/>
    <w:rsid w:val="00CB2838"/>
    <w:rsid w:val="00CD0FCD"/>
    <w:rsid w:val="00CD4370"/>
    <w:rsid w:val="00CE3C65"/>
    <w:rsid w:val="00CE4535"/>
    <w:rsid w:val="00CE7D31"/>
    <w:rsid w:val="00CF108D"/>
    <w:rsid w:val="00CF1963"/>
    <w:rsid w:val="00CF236B"/>
    <w:rsid w:val="00CF443E"/>
    <w:rsid w:val="00CF4CDD"/>
    <w:rsid w:val="00CF7A7F"/>
    <w:rsid w:val="00D02A7F"/>
    <w:rsid w:val="00D02BC8"/>
    <w:rsid w:val="00D05F84"/>
    <w:rsid w:val="00D12732"/>
    <w:rsid w:val="00D143CF"/>
    <w:rsid w:val="00D31BE1"/>
    <w:rsid w:val="00D35B86"/>
    <w:rsid w:val="00D36B32"/>
    <w:rsid w:val="00D4034A"/>
    <w:rsid w:val="00D45E28"/>
    <w:rsid w:val="00D46A1D"/>
    <w:rsid w:val="00D52D99"/>
    <w:rsid w:val="00D54ACD"/>
    <w:rsid w:val="00D60EC1"/>
    <w:rsid w:val="00D8779F"/>
    <w:rsid w:val="00DA121A"/>
    <w:rsid w:val="00DA4D6C"/>
    <w:rsid w:val="00DD10E4"/>
    <w:rsid w:val="00DD2CD3"/>
    <w:rsid w:val="00DE26B5"/>
    <w:rsid w:val="00DE7F75"/>
    <w:rsid w:val="00DF5410"/>
    <w:rsid w:val="00DF607F"/>
    <w:rsid w:val="00DF6235"/>
    <w:rsid w:val="00E03646"/>
    <w:rsid w:val="00E31861"/>
    <w:rsid w:val="00E34A45"/>
    <w:rsid w:val="00E34ADF"/>
    <w:rsid w:val="00E678E8"/>
    <w:rsid w:val="00E8435C"/>
    <w:rsid w:val="00E9317F"/>
    <w:rsid w:val="00E95D3C"/>
    <w:rsid w:val="00EA68D9"/>
    <w:rsid w:val="00EB569D"/>
    <w:rsid w:val="00EC106F"/>
    <w:rsid w:val="00F138F3"/>
    <w:rsid w:val="00F21618"/>
    <w:rsid w:val="00F221ED"/>
    <w:rsid w:val="00F27E9C"/>
    <w:rsid w:val="00F351D9"/>
    <w:rsid w:val="00F35A6F"/>
    <w:rsid w:val="00F52359"/>
    <w:rsid w:val="00F5420F"/>
    <w:rsid w:val="00F63788"/>
    <w:rsid w:val="00F76327"/>
    <w:rsid w:val="00F845EB"/>
    <w:rsid w:val="00F952FE"/>
    <w:rsid w:val="00F9778B"/>
    <w:rsid w:val="00FA0C15"/>
    <w:rsid w:val="00FA1643"/>
    <w:rsid w:val="00FA478E"/>
    <w:rsid w:val="00FB1581"/>
    <w:rsid w:val="00FC26D4"/>
    <w:rsid w:val="00FD1FA9"/>
    <w:rsid w:val="00FD7BB7"/>
    <w:rsid w:val="00FE29A2"/>
    <w:rsid w:val="00FE5744"/>
    <w:rsid w:val="00FF5B00"/>
    <w:rsid w:val="00FF78AB"/>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7F3D47CE"/>
  <w15:chartTrackingRefBased/>
  <w15:docId w15:val="{297FDA32-54DB-084A-8024-B2E4201F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23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92230"/>
    <w:rPr>
      <w:sz w:val="20"/>
      <w:szCs w:val="20"/>
    </w:rPr>
  </w:style>
  <w:style w:type="character" w:customStyle="1" w:styleId="EndnoteTextChar">
    <w:name w:val="Endnote Text Char"/>
    <w:basedOn w:val="DefaultParagraphFont"/>
    <w:link w:val="EndnoteText"/>
    <w:uiPriority w:val="99"/>
    <w:semiHidden/>
    <w:rsid w:val="00B92230"/>
    <w:rPr>
      <w:sz w:val="20"/>
      <w:szCs w:val="20"/>
    </w:rPr>
  </w:style>
  <w:style w:type="paragraph" w:styleId="Bibliography">
    <w:name w:val="Bibliography"/>
    <w:basedOn w:val="Normal"/>
    <w:next w:val="Normal"/>
    <w:uiPriority w:val="37"/>
    <w:unhideWhenUsed/>
    <w:rsid w:val="00B92230"/>
    <w:pPr>
      <w:ind w:left="720" w:hanging="720"/>
    </w:pPr>
  </w:style>
  <w:style w:type="character" w:styleId="EndnoteReference">
    <w:name w:val="endnote reference"/>
    <w:basedOn w:val="DefaultParagraphFont"/>
    <w:uiPriority w:val="99"/>
    <w:semiHidden/>
    <w:unhideWhenUsed/>
    <w:rsid w:val="00B92230"/>
    <w:rPr>
      <w:vertAlign w:val="superscript"/>
    </w:rPr>
  </w:style>
  <w:style w:type="paragraph" w:styleId="Footer">
    <w:name w:val="footer"/>
    <w:basedOn w:val="Normal"/>
    <w:link w:val="FooterChar"/>
    <w:uiPriority w:val="99"/>
    <w:unhideWhenUsed/>
    <w:rsid w:val="00B92230"/>
    <w:pPr>
      <w:tabs>
        <w:tab w:val="center" w:pos="4513"/>
        <w:tab w:val="right" w:pos="9026"/>
      </w:tabs>
    </w:pPr>
  </w:style>
  <w:style w:type="character" w:customStyle="1" w:styleId="FooterChar">
    <w:name w:val="Footer Char"/>
    <w:basedOn w:val="DefaultParagraphFont"/>
    <w:link w:val="Footer"/>
    <w:uiPriority w:val="99"/>
    <w:rsid w:val="00B92230"/>
  </w:style>
  <w:style w:type="character" w:styleId="PageNumber">
    <w:name w:val="page number"/>
    <w:basedOn w:val="DefaultParagraphFont"/>
    <w:uiPriority w:val="99"/>
    <w:semiHidden/>
    <w:unhideWhenUsed/>
    <w:rsid w:val="00B92230"/>
  </w:style>
  <w:style w:type="character" w:styleId="CommentReference">
    <w:name w:val="annotation reference"/>
    <w:basedOn w:val="DefaultParagraphFont"/>
    <w:uiPriority w:val="99"/>
    <w:semiHidden/>
    <w:unhideWhenUsed/>
    <w:rsid w:val="0015385C"/>
    <w:rPr>
      <w:sz w:val="16"/>
      <w:szCs w:val="16"/>
    </w:rPr>
  </w:style>
  <w:style w:type="paragraph" w:styleId="CommentText">
    <w:name w:val="annotation text"/>
    <w:basedOn w:val="Normal"/>
    <w:link w:val="CommentTextChar"/>
    <w:uiPriority w:val="99"/>
    <w:semiHidden/>
    <w:unhideWhenUsed/>
    <w:rsid w:val="0015385C"/>
    <w:rPr>
      <w:sz w:val="20"/>
      <w:szCs w:val="20"/>
    </w:rPr>
  </w:style>
  <w:style w:type="character" w:customStyle="1" w:styleId="CommentTextChar">
    <w:name w:val="Comment Text Char"/>
    <w:basedOn w:val="DefaultParagraphFont"/>
    <w:link w:val="CommentText"/>
    <w:uiPriority w:val="99"/>
    <w:semiHidden/>
    <w:rsid w:val="0015385C"/>
    <w:rPr>
      <w:sz w:val="20"/>
      <w:szCs w:val="20"/>
    </w:rPr>
  </w:style>
  <w:style w:type="paragraph" w:styleId="CommentSubject">
    <w:name w:val="annotation subject"/>
    <w:basedOn w:val="CommentText"/>
    <w:next w:val="CommentText"/>
    <w:link w:val="CommentSubjectChar"/>
    <w:uiPriority w:val="99"/>
    <w:semiHidden/>
    <w:unhideWhenUsed/>
    <w:rsid w:val="0015385C"/>
    <w:rPr>
      <w:b/>
      <w:bCs/>
    </w:rPr>
  </w:style>
  <w:style w:type="character" w:customStyle="1" w:styleId="CommentSubjectChar">
    <w:name w:val="Comment Subject Char"/>
    <w:basedOn w:val="CommentTextChar"/>
    <w:link w:val="CommentSubject"/>
    <w:uiPriority w:val="99"/>
    <w:semiHidden/>
    <w:rsid w:val="0015385C"/>
    <w:rPr>
      <w:b/>
      <w:bCs/>
      <w:sz w:val="20"/>
      <w:szCs w:val="20"/>
    </w:rPr>
  </w:style>
  <w:style w:type="paragraph" w:styleId="FootnoteText">
    <w:name w:val="footnote text"/>
    <w:basedOn w:val="Normal"/>
    <w:link w:val="FootnoteTextChar"/>
    <w:uiPriority w:val="99"/>
    <w:semiHidden/>
    <w:unhideWhenUsed/>
    <w:rsid w:val="0083022B"/>
    <w:rPr>
      <w:sz w:val="20"/>
      <w:szCs w:val="20"/>
    </w:rPr>
  </w:style>
  <w:style w:type="character" w:customStyle="1" w:styleId="FootnoteTextChar">
    <w:name w:val="Footnote Text Char"/>
    <w:basedOn w:val="DefaultParagraphFont"/>
    <w:link w:val="FootnoteText"/>
    <w:uiPriority w:val="99"/>
    <w:semiHidden/>
    <w:rsid w:val="0083022B"/>
    <w:rPr>
      <w:sz w:val="20"/>
      <w:szCs w:val="20"/>
    </w:rPr>
  </w:style>
  <w:style w:type="character" w:styleId="FootnoteReference">
    <w:name w:val="footnote reference"/>
    <w:basedOn w:val="DefaultParagraphFont"/>
    <w:uiPriority w:val="99"/>
    <w:semiHidden/>
    <w:unhideWhenUsed/>
    <w:rsid w:val="0083022B"/>
    <w:rPr>
      <w:vertAlign w:val="superscript"/>
    </w:rPr>
  </w:style>
  <w:style w:type="paragraph" w:styleId="Header">
    <w:name w:val="header"/>
    <w:basedOn w:val="Normal"/>
    <w:link w:val="HeaderChar"/>
    <w:uiPriority w:val="99"/>
    <w:unhideWhenUsed/>
    <w:rsid w:val="00503AE1"/>
    <w:pPr>
      <w:tabs>
        <w:tab w:val="center" w:pos="4513"/>
        <w:tab w:val="right" w:pos="9026"/>
      </w:tabs>
    </w:pPr>
  </w:style>
  <w:style w:type="character" w:customStyle="1" w:styleId="HeaderChar">
    <w:name w:val="Header Char"/>
    <w:basedOn w:val="DefaultParagraphFont"/>
    <w:link w:val="Header"/>
    <w:uiPriority w:val="99"/>
    <w:rsid w:val="00503AE1"/>
  </w:style>
  <w:style w:type="character" w:styleId="Hyperlink">
    <w:name w:val="Hyperlink"/>
    <w:basedOn w:val="DefaultParagraphFont"/>
    <w:uiPriority w:val="99"/>
    <w:unhideWhenUsed/>
    <w:rsid w:val="00D143CF"/>
    <w:rPr>
      <w:color w:val="0563C1" w:themeColor="hyperlink"/>
      <w:u w:val="single"/>
    </w:rPr>
  </w:style>
  <w:style w:type="character" w:styleId="UnresolvedMention">
    <w:name w:val="Unresolved Mention"/>
    <w:basedOn w:val="DefaultParagraphFont"/>
    <w:uiPriority w:val="99"/>
    <w:semiHidden/>
    <w:unhideWhenUsed/>
    <w:rsid w:val="00D14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33032">
      <w:bodyDiv w:val="1"/>
      <w:marLeft w:val="0"/>
      <w:marRight w:val="0"/>
      <w:marTop w:val="0"/>
      <w:marBottom w:val="0"/>
      <w:divBdr>
        <w:top w:val="none" w:sz="0" w:space="0" w:color="auto"/>
        <w:left w:val="none" w:sz="0" w:space="0" w:color="auto"/>
        <w:bottom w:val="none" w:sz="0" w:space="0" w:color="auto"/>
        <w:right w:val="none" w:sz="0" w:space="0" w:color="auto"/>
      </w:divBdr>
      <w:divsChild>
        <w:div w:id="1333072022">
          <w:marLeft w:val="0"/>
          <w:marRight w:val="0"/>
          <w:marTop w:val="0"/>
          <w:marBottom w:val="0"/>
          <w:divBdr>
            <w:top w:val="none" w:sz="0" w:space="0" w:color="auto"/>
            <w:left w:val="none" w:sz="0" w:space="0" w:color="auto"/>
            <w:bottom w:val="none" w:sz="0" w:space="0" w:color="auto"/>
            <w:right w:val="none" w:sz="0" w:space="0" w:color="auto"/>
          </w:divBdr>
          <w:divsChild>
            <w:div w:id="1209029730">
              <w:marLeft w:val="0"/>
              <w:marRight w:val="0"/>
              <w:marTop w:val="0"/>
              <w:marBottom w:val="0"/>
              <w:divBdr>
                <w:top w:val="none" w:sz="0" w:space="0" w:color="auto"/>
                <w:left w:val="none" w:sz="0" w:space="0" w:color="auto"/>
                <w:bottom w:val="none" w:sz="0" w:space="0" w:color="auto"/>
                <w:right w:val="none" w:sz="0" w:space="0" w:color="auto"/>
              </w:divBdr>
              <w:divsChild>
                <w:div w:id="1827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57745">
      <w:bodyDiv w:val="1"/>
      <w:marLeft w:val="0"/>
      <w:marRight w:val="0"/>
      <w:marTop w:val="0"/>
      <w:marBottom w:val="0"/>
      <w:divBdr>
        <w:top w:val="none" w:sz="0" w:space="0" w:color="auto"/>
        <w:left w:val="none" w:sz="0" w:space="0" w:color="auto"/>
        <w:bottom w:val="none" w:sz="0" w:space="0" w:color="auto"/>
        <w:right w:val="none" w:sz="0" w:space="0" w:color="auto"/>
      </w:divBdr>
      <w:divsChild>
        <w:div w:id="2068725747">
          <w:marLeft w:val="0"/>
          <w:marRight w:val="0"/>
          <w:marTop w:val="0"/>
          <w:marBottom w:val="0"/>
          <w:divBdr>
            <w:top w:val="none" w:sz="0" w:space="0" w:color="auto"/>
            <w:left w:val="none" w:sz="0" w:space="0" w:color="auto"/>
            <w:bottom w:val="none" w:sz="0" w:space="0" w:color="auto"/>
            <w:right w:val="none" w:sz="0" w:space="0" w:color="auto"/>
          </w:divBdr>
          <w:divsChild>
            <w:div w:id="2074499745">
              <w:marLeft w:val="0"/>
              <w:marRight w:val="0"/>
              <w:marTop w:val="0"/>
              <w:marBottom w:val="0"/>
              <w:divBdr>
                <w:top w:val="none" w:sz="0" w:space="0" w:color="auto"/>
                <w:left w:val="none" w:sz="0" w:space="0" w:color="auto"/>
                <w:bottom w:val="none" w:sz="0" w:space="0" w:color="auto"/>
                <w:right w:val="none" w:sz="0" w:space="0" w:color="auto"/>
              </w:divBdr>
              <w:divsChild>
                <w:div w:id="6455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64794-3213-BB43-BB38-3AA6F3B7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23</Pages>
  <Words>8962</Words>
  <Characters>51090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Van Oosterum</dc:creator>
  <cp:keywords/>
  <dc:description/>
  <cp:lastModifiedBy>Kyle Van Oosterum</cp:lastModifiedBy>
  <cp:revision>184</cp:revision>
  <cp:lastPrinted>2024-11-29T18:57:00Z</cp:lastPrinted>
  <dcterms:created xsi:type="dcterms:W3CDTF">2024-11-29T18:57:00Z</dcterms:created>
  <dcterms:modified xsi:type="dcterms:W3CDTF">2024-12-22T14:02:00Z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id="QPGghzkx"/&gt;&lt;style id="http://www.zotero.org/styles/chicago-fullnote-bibliography" locale="en-GB" hasBibliography="1" bibliographyStyleHasBeenSet="1"/&gt;&lt;prefs&gt;&lt;pref name="fieldType" value="Field"/&gt;</vt:lpwstr>
  </property>
  <property fmtid="{D5CDD505-2E9C-101B-9397-08002B2CF9AE}" pid="3" name="ZOTERO_PREF_2">
    <vt:lpwstr>&lt;pref name="noteType" value="2"/&gt;&lt;/prefs&gt;&lt;/data&gt;</vt:lpwstr>
  </property>
</Properties>
</file>