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804D" w14:textId="111F49A8" w:rsidR="00BF0324" w:rsidRDefault="00BF0324" w:rsidP="00BF0324">
      <w:pPr>
        <w:jc w:val="center"/>
        <w:rPr>
          <w:rFonts w:ascii="Times" w:hAnsi="Times" w:cs="Calibri"/>
          <w:b/>
          <w:bCs/>
          <w:lang w:val="en-US"/>
        </w:rPr>
      </w:pPr>
      <w:r>
        <w:rPr>
          <w:rFonts w:ascii="Times" w:hAnsi="Times" w:cs="Calibri"/>
          <w:b/>
          <w:bCs/>
          <w:lang w:val="en-US"/>
        </w:rPr>
        <w:t xml:space="preserve">[This is a near-final version of a paper forthcoming in </w:t>
      </w:r>
      <w:r w:rsidRPr="00BF0324">
        <w:rPr>
          <w:rFonts w:ascii="Times" w:hAnsi="Times" w:cs="Calibri"/>
          <w:b/>
          <w:bCs/>
          <w:i/>
          <w:iCs/>
          <w:lang w:val="en-US"/>
        </w:rPr>
        <w:t>Inquiry</w:t>
      </w:r>
      <w:r>
        <w:rPr>
          <w:rFonts w:ascii="Times" w:hAnsi="Times" w:cs="Calibri"/>
          <w:b/>
          <w:bCs/>
          <w:lang w:val="en-US"/>
        </w:rPr>
        <w:t>]</w:t>
      </w:r>
    </w:p>
    <w:p w14:paraId="72D4501B" w14:textId="77777777" w:rsidR="00BF0324" w:rsidRDefault="00BF0324" w:rsidP="00BF0324">
      <w:pPr>
        <w:rPr>
          <w:rFonts w:ascii="Times" w:hAnsi="Times"/>
          <w:b/>
          <w:bCs/>
          <w:lang w:val="en-US"/>
        </w:rPr>
      </w:pPr>
    </w:p>
    <w:p w14:paraId="713818E4" w14:textId="1B162131" w:rsidR="00BF0324" w:rsidRDefault="00BF0324" w:rsidP="00BF0324">
      <w:pPr>
        <w:rPr>
          <w:rFonts w:ascii="Times" w:hAnsi="Times"/>
          <w:b/>
          <w:bCs/>
          <w:lang w:val="en-US"/>
        </w:rPr>
      </w:pPr>
      <w:r w:rsidRPr="00BF0324">
        <w:rPr>
          <w:rFonts w:ascii="Times" w:hAnsi="Times"/>
          <w:b/>
          <w:bCs/>
          <w:lang w:val="en-US"/>
        </w:rPr>
        <w:t>Future Selves, Paternalism, and Our Rational Powers</w:t>
      </w:r>
    </w:p>
    <w:p w14:paraId="3B040DAC" w14:textId="77777777" w:rsidR="00BF0324" w:rsidRPr="00BF0324" w:rsidRDefault="00BF0324" w:rsidP="00BF0324">
      <w:pPr>
        <w:rPr>
          <w:rFonts w:ascii="Times" w:hAnsi="Times"/>
          <w:b/>
          <w:bCs/>
          <w:lang w:val="en-US"/>
        </w:rPr>
      </w:pPr>
    </w:p>
    <w:p w14:paraId="101FE655" w14:textId="77777777" w:rsidR="00BF0324" w:rsidRPr="00BF0324" w:rsidRDefault="00BF0324" w:rsidP="00BF0324">
      <w:pPr>
        <w:rPr>
          <w:rFonts w:ascii="Times" w:hAnsi="Times"/>
          <w:b/>
          <w:bCs/>
          <w:lang w:val="en-US"/>
        </w:rPr>
      </w:pPr>
      <w:r w:rsidRPr="00BF0324">
        <w:rPr>
          <w:rFonts w:ascii="Times" w:hAnsi="Times"/>
          <w:b/>
          <w:bCs/>
          <w:lang w:val="en-US"/>
        </w:rPr>
        <w:t xml:space="preserve">Abstract: </w:t>
      </w:r>
    </w:p>
    <w:p w14:paraId="32D3F5F7" w14:textId="77777777" w:rsidR="00BF0324" w:rsidRPr="00BF0324" w:rsidRDefault="00BF0324" w:rsidP="00BF0324">
      <w:pPr>
        <w:rPr>
          <w:rFonts w:ascii="Times" w:hAnsi="Times"/>
          <w:lang w:val="en-US"/>
        </w:rPr>
      </w:pPr>
      <w:r w:rsidRPr="00BF0324">
        <w:rPr>
          <w:rFonts w:ascii="Times" w:hAnsi="Times"/>
          <w:lang w:val="en-US"/>
        </w:rPr>
        <w:t xml:space="preserve">This paper challenges the two aims of Michael </w:t>
      </w:r>
      <w:proofErr w:type="spellStart"/>
      <w:r w:rsidRPr="00BF0324">
        <w:rPr>
          <w:rFonts w:ascii="Times" w:hAnsi="Times"/>
          <w:lang w:val="en-US"/>
        </w:rPr>
        <w:t>Cholbi’s</w:t>
      </w:r>
      <w:proofErr w:type="spellEnd"/>
      <w:r w:rsidRPr="00BF0324">
        <w:rPr>
          <w:rFonts w:ascii="Times" w:hAnsi="Times"/>
          <w:lang w:val="en-US"/>
        </w:rPr>
        <w:t xml:space="preserve"> Rational Will View (RWV) which are to (1) offer an account of why paternalism is presumptively or pro tanto wrong and (2) relate the relative wrongness of paternalistic interventions to the rational powers that such interventions target </w:t>
      </w:r>
      <w:r w:rsidRPr="00BF0324">
        <w:rPr>
          <w:rFonts w:ascii="Times" w:hAnsi="Times"/>
          <w:b/>
          <w:bCs/>
          <w:lang w:val="en-US"/>
        </w:rPr>
        <w:t xml:space="preserve">(Sections 1 and 2). </w:t>
      </w:r>
      <w:r w:rsidRPr="00BF0324">
        <w:rPr>
          <w:rFonts w:ascii="Times" w:hAnsi="Times"/>
          <w:lang w:val="en-US"/>
        </w:rPr>
        <w:t xml:space="preserve">Some of a paternalizee’s choices harm their future selves in ways that would be wrong if they were done to others. I claim this challenges </w:t>
      </w:r>
      <w:proofErr w:type="spellStart"/>
      <w:r w:rsidRPr="00BF0324">
        <w:rPr>
          <w:rFonts w:ascii="Times" w:hAnsi="Times"/>
          <w:lang w:val="en-US"/>
        </w:rPr>
        <w:t>Cholbi’s</w:t>
      </w:r>
      <w:proofErr w:type="spellEnd"/>
      <w:r w:rsidRPr="00BF0324">
        <w:rPr>
          <w:rFonts w:ascii="Times" w:hAnsi="Times"/>
          <w:lang w:val="en-US"/>
        </w:rPr>
        <w:t xml:space="preserve"> second aim (2) because the cases his account deems particularly wrong turn out to be </w:t>
      </w:r>
      <w:r w:rsidRPr="00BF0324">
        <w:rPr>
          <w:rFonts w:ascii="Times" w:hAnsi="Times"/>
          <w:i/>
          <w:iCs/>
          <w:lang w:val="en-US"/>
        </w:rPr>
        <w:t>not</w:t>
      </w:r>
      <w:r w:rsidRPr="00BF0324">
        <w:rPr>
          <w:rFonts w:ascii="Times" w:hAnsi="Times"/>
          <w:lang w:val="en-US"/>
        </w:rPr>
        <w:t xml:space="preserve"> to be as wrongful as expected </w:t>
      </w:r>
      <w:r w:rsidRPr="00BF0324">
        <w:rPr>
          <w:rFonts w:ascii="Times" w:hAnsi="Times"/>
          <w:b/>
          <w:bCs/>
          <w:lang w:val="en-US"/>
        </w:rPr>
        <w:t>(Section 3).</w:t>
      </w:r>
      <w:r w:rsidRPr="00BF0324">
        <w:rPr>
          <w:rFonts w:ascii="Times" w:hAnsi="Times"/>
          <w:lang w:val="en-US"/>
        </w:rPr>
        <w:t xml:space="preserve"> When this second aim is challenged, it has knock-on effects on the capacity of the RWV to discern which cases of paternalism are generally more wrongful than others, which undermines </w:t>
      </w:r>
      <w:proofErr w:type="spellStart"/>
      <w:r w:rsidRPr="00BF0324">
        <w:rPr>
          <w:rFonts w:ascii="Times" w:hAnsi="Times"/>
          <w:lang w:val="en-US"/>
        </w:rPr>
        <w:t>Cholbi’s</w:t>
      </w:r>
      <w:proofErr w:type="spellEnd"/>
      <w:r w:rsidRPr="00BF0324">
        <w:rPr>
          <w:rFonts w:ascii="Times" w:hAnsi="Times"/>
          <w:lang w:val="en-US"/>
        </w:rPr>
        <w:t xml:space="preserve"> first aim (1).  I consider responses on behalf of </w:t>
      </w:r>
      <w:proofErr w:type="spellStart"/>
      <w:r w:rsidRPr="00BF0324">
        <w:rPr>
          <w:rFonts w:ascii="Times" w:hAnsi="Times"/>
          <w:lang w:val="en-US"/>
        </w:rPr>
        <w:t>Cholbi’s</w:t>
      </w:r>
      <w:proofErr w:type="spellEnd"/>
      <w:r w:rsidRPr="00BF0324">
        <w:rPr>
          <w:rFonts w:ascii="Times" w:hAnsi="Times"/>
          <w:lang w:val="en-US"/>
        </w:rPr>
        <w:t xml:space="preserve"> view but conclude that the account is insufficient on its own to vindicate its two aims </w:t>
      </w:r>
      <w:r w:rsidRPr="00BF0324">
        <w:rPr>
          <w:rFonts w:ascii="Times" w:hAnsi="Times"/>
          <w:b/>
          <w:bCs/>
          <w:lang w:val="en-US"/>
        </w:rPr>
        <w:t>(Section 4).</w:t>
      </w:r>
      <w:r w:rsidRPr="00BF0324">
        <w:rPr>
          <w:rFonts w:ascii="Times" w:hAnsi="Times"/>
          <w:lang w:val="en-US"/>
        </w:rPr>
        <w:t xml:space="preserve"> Finally, I draw on recent work that adopts ideas from the practical reasoning literature to help determine paternalism’s wrongness </w:t>
      </w:r>
      <w:r w:rsidRPr="00BF0324">
        <w:rPr>
          <w:rFonts w:ascii="Times" w:hAnsi="Times"/>
          <w:b/>
          <w:bCs/>
          <w:lang w:val="en-US"/>
        </w:rPr>
        <w:t>(Section 5).</w:t>
      </w:r>
      <w:r w:rsidRPr="00BF0324">
        <w:rPr>
          <w:rFonts w:ascii="Times" w:hAnsi="Times"/>
          <w:lang w:val="en-US"/>
        </w:rPr>
        <w:t xml:space="preserve"> I argue this helps </w:t>
      </w:r>
      <w:proofErr w:type="spellStart"/>
      <w:r w:rsidRPr="00BF0324">
        <w:rPr>
          <w:rFonts w:ascii="Times" w:hAnsi="Times"/>
          <w:lang w:val="en-US"/>
        </w:rPr>
        <w:t>Cholbi’s</w:t>
      </w:r>
      <w:proofErr w:type="spellEnd"/>
      <w:r w:rsidRPr="00BF0324">
        <w:rPr>
          <w:rFonts w:ascii="Times" w:hAnsi="Times"/>
          <w:lang w:val="en-US"/>
        </w:rPr>
        <w:t xml:space="preserve"> view withstand my objections, but we must remain skeptical of why interceding with rational powers is particularly wrong.</w:t>
      </w:r>
    </w:p>
    <w:p w14:paraId="088FC938" w14:textId="77777777" w:rsidR="00BF0324" w:rsidRPr="00BF0324" w:rsidRDefault="00BF0324" w:rsidP="00BF0324">
      <w:pPr>
        <w:rPr>
          <w:rFonts w:ascii="Times" w:hAnsi="Times"/>
          <w:b/>
          <w:bCs/>
          <w:lang w:val="en-US"/>
        </w:rPr>
      </w:pPr>
    </w:p>
    <w:p w14:paraId="0F271D92" w14:textId="2AF17839" w:rsidR="00BF0324" w:rsidRPr="00BF0324" w:rsidRDefault="00BF0324" w:rsidP="00BF0324">
      <w:pPr>
        <w:rPr>
          <w:rFonts w:ascii="Times" w:hAnsi="Times"/>
          <w:b/>
          <w:bCs/>
          <w:lang w:val="en-US"/>
        </w:rPr>
      </w:pPr>
      <w:r w:rsidRPr="00BF0324">
        <w:rPr>
          <w:rFonts w:ascii="Times" w:hAnsi="Times"/>
          <w:b/>
          <w:bCs/>
          <w:lang w:val="en-US"/>
        </w:rPr>
        <w:t>Section 1: Introduction</w:t>
      </w:r>
    </w:p>
    <w:p w14:paraId="6AA634AA" w14:textId="77777777" w:rsidR="00BF0324" w:rsidRPr="00BF0324" w:rsidRDefault="00BF0324" w:rsidP="00BF0324">
      <w:pPr>
        <w:rPr>
          <w:rFonts w:ascii="Times" w:hAnsi="Times"/>
          <w:lang w:val="en-US"/>
        </w:rPr>
      </w:pPr>
      <w:r w:rsidRPr="00BF0324">
        <w:rPr>
          <w:rFonts w:ascii="Times" w:hAnsi="Times"/>
          <w:lang w:val="en-US"/>
        </w:rPr>
        <w:t xml:space="preserve">Many contemporary philosophers working on paternalism – roughly, when X interferes with Y in order to benefit Y – tend to defend the view that paternalism is presumptively or pro tanto wrong </w:t>
      </w:r>
      <w:r w:rsidRPr="00BF0324">
        <w:rPr>
          <w:rFonts w:ascii="Times" w:hAnsi="Times"/>
          <w:lang w:val="en-US"/>
        </w:rPr>
        <w:fldChar w:fldCharType="begin"/>
      </w:r>
      <w:r w:rsidRPr="00BF0324">
        <w:rPr>
          <w:rFonts w:ascii="Times" w:hAnsi="Times"/>
          <w:lang w:val="en-US"/>
        </w:rPr>
        <w:instrText xml:space="preserve"> ADDIN ZOTERO_ITEM CSL_CITATION {"citationID":"xqWp8Ppw","properties":{"formattedCitation":"(Groll, 2012; Coons and Weber, 2013; Enoch, 2016; Cholbi, 2017; Birks, 2018; van Oosterum, 2024; Parry, MS)","plainCitation":"(Groll, 2012; Coons and Weber, 2013; Enoch, 2016; Cholbi, 2017; Birks, 2018; van Oosterum, 2024; Parry, MS)","noteIndex":0},"citationItems":[{"id":40,"uris":["http://zotero.org/users/local/oWzhknsy/items/G639ZIE9"],"itemData":{"id":40,"type":"article-journal","container-title":"Ethics","issue":"4","page":"692–720","title":"Paternalism, Respect, and the Will","volume":"122","author":[{"family":"Groll","given":"Daniel"}],"issued":{"date-parts":[["2012"]]}}},{"id":43,"uris":["http://zotero.org/users/local/oWzhknsy/items/C52ZJSNU"],"itemData":{"id":43,"type":"chapter","container-title":"Paternalism: Theory and Practice","event-place":"Cambridge","page":"1–24","publisher":"Cambridge University Press","publisher-place":"Cambridge","title":"Introduction: Paternalism - Issues and Trends","author":[{"family":"Coons","given":"Christian"},{"family":"Weber","given":"Michael"}],"issued":{"date-parts":[["2013"]]}}},{"id":56,"uris":["http://zotero.org/users/local/oWzhknsy/items/3SVR964C"],"itemData":{"id":56,"type":"article-journal","abstract":"Several influential characterizations of paternalism or its distinctive wrongness emphasize a belief or judgement that it typically involves-namely, the judgement that the paternalized is likely to act irrationally, or some such. But it's not clear what about such a belief can be morally objectionable if it has the right epistemic credentials (if it is true, say, and is best supported by the evidence). In this paper, I elaborate on this point, placing it in the context of the relevant epistemological discussions. I explain how evidentialism is opposed to such thoughts; I show that possible ways of rejecting evidentialism (along lines analogous to those of pragmatic encroachment) won't work; and I sketch an account of the wrongness of paternalism that doesn't depend on any flaw in the belief about others' likely behaviour.","container-title":"Proceedings of the Aristotelian Society","DOI":"10.1093/arisoc/aov001","ISSN":"14679264","issue":"1","page":"21–48","title":"II - What's Wrong with Paternalism: Autonomy, Belief, and Action","volume":"116","author":[{"family":"Enoch","given":"David"}],"issued":{"date-parts":[["2016"]]}}},{"id":496,"uris":["http://zotero.org/users/local/oWzhknsy/items/N2NR4YRR"],"itemData":{"id":496,"type":"article-journal","container-title":"Mind","DOI":"10.1093/mind/fzv205","ISSN":"0026-4423, 1460-2113","journalAbbreviation":"Mind","language":"en","page":"123-153","source":"DOI.org (Crossref)","title":"Paternalism and our Rational Powers","author":[{"family":"Cholbi","given":"Michael"}],"issued":{"date-parts":[["2017"]]}},"label":"page"},{"id":83,"uris":["http://zotero.org/users/local/oWzhknsy/items/3UUR22LC"],"itemData":{"id":83,"type":"article-journal","abstract":"In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Paternalism?","volume":"15","author":[{"family":"Birks","given":"David"}],"issued":{"date-parts":[["2018"]]}}},{"id":465,"uris":["http://zotero.org/users/local/oWzhknsy/items/A6W6PJYK"],"itemData":{"id":465,"type":"article-journal","title":"What's Wrong with Paternalism?","author":[{"family":"Parry","given":"Jonathan"}],"issued":{"literal":"MS"}}},{"id":657,"uris":["http://zotero.org/users/local/oWzhknsy/items/PFZGCZLJ"],"itemData":{"id":657,"type":"article-journal","container-title":"Journal of Ethics and Social Philosophy","issue":"3","page":"1-24","title":"Paternalism and Exclusion","volume":"26","author":[{"family":"Oosterum","given":"Kyle","non-dropping-particle":"van"}],"issued":{"date-parts":[["2024"]]}},"label":"page"}],"schema":"https://github.com/citation-style-language/schema/raw/master/csl-citation.json"}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(Groll, 2012; Coons and Weber, 2013; Enoch, 2016; Cholbi, 2017; Birks, 2018; van Oosterum, 2024; Parry, MS)</w:t>
      </w:r>
      <w:r w:rsidRPr="00BF0324">
        <w:rPr>
          <w:rFonts w:ascii="Times" w:hAnsi="Times"/>
          <w:lang w:val="en-US"/>
        </w:rPr>
        <w:fldChar w:fldCharType="end"/>
      </w:r>
      <w:r w:rsidRPr="00BF0324">
        <w:rPr>
          <w:rFonts w:ascii="Times" w:hAnsi="Times"/>
          <w:lang w:val="en-US"/>
        </w:rPr>
        <w:t xml:space="preserve">. This is often understood as the claim that paternalism is generally, but not always, all-things-considered wrong. One of the appealing features of holding such a view is it manages to capture a powerful intuition: we should generally allow individuals to make certain choices so long as they do not cause harm to others </w:t>
      </w:r>
      <w:r w:rsidRPr="00BF0324">
        <w:rPr>
          <w:rFonts w:ascii="Times" w:hAnsi="Times"/>
          <w:lang w:val="en-US"/>
        </w:rPr>
        <w:fldChar w:fldCharType="begin"/>
      </w:r>
      <w:r w:rsidRPr="00BF0324">
        <w:rPr>
          <w:rFonts w:ascii="Times" w:hAnsi="Times"/>
          <w:lang w:val="en-US"/>
        </w:rPr>
        <w:instrText xml:space="preserve"> ADDIN ZOTERO_ITEM CSL_CITATION {"citationID":"9hLVn4HQ","properties":{"formattedCitation":"(Mill, 2010)","plainCitation":"(Mill, 2010)","dontUpdate":true,"noteIndex":0},"citationItems":[{"id":169,"uris":["http://zotero.org/users/local/oWzhknsy/items/AELRB8JV"],"itemData":{"id":169,"type":"book","event-place":"London","publisher":"Penguin","publisher-place":"London","title":"On Liberty","author":[{"family":"Mill","given":"John Stuart"}],"issued":{"date-parts":[["2010"]]}}}],"schema":"https://github.com/citation-style-language/schema/raw/master/csl-citation.json"}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(Mill, [1861]2010)</w:t>
      </w:r>
      <w:r w:rsidRPr="00BF0324">
        <w:rPr>
          <w:rFonts w:ascii="Times" w:hAnsi="Times"/>
          <w:lang w:val="en-US"/>
        </w:rPr>
        <w:fldChar w:fldCharType="end"/>
      </w:r>
      <w:r w:rsidRPr="00BF0324">
        <w:rPr>
          <w:rFonts w:ascii="Times" w:hAnsi="Times"/>
          <w:lang w:val="en-US"/>
        </w:rPr>
        <w:t xml:space="preserve">. In other words, it is generally wrong to interfere with one’s choices if one harms </w:t>
      </w:r>
      <w:r w:rsidRPr="00BF0324">
        <w:rPr>
          <w:rFonts w:ascii="Times" w:hAnsi="Times"/>
          <w:i/>
          <w:iCs/>
          <w:lang w:val="en-US"/>
        </w:rPr>
        <w:t>only oneself.</w:t>
      </w:r>
      <w:r w:rsidRPr="00BF0324">
        <w:rPr>
          <w:rFonts w:ascii="Times" w:hAnsi="Times"/>
          <w:lang w:val="en-US"/>
        </w:rPr>
        <w:t xml:space="preserve"> The view that Michael Cholbi (2017) develops in ‘Paternalism and our Rational Powers’ is one intended to fit within the contours of this contemporary philosophical view of paternalism’s wrongness. In </w:t>
      </w:r>
      <w:r w:rsidRPr="00BF0324">
        <w:rPr>
          <w:rFonts w:ascii="Times" w:hAnsi="Times"/>
          <w:b/>
          <w:bCs/>
          <w:lang w:val="en-US"/>
        </w:rPr>
        <w:t>Section 2</w:t>
      </w:r>
      <w:r w:rsidRPr="00BF0324">
        <w:rPr>
          <w:rFonts w:ascii="Times" w:hAnsi="Times"/>
          <w:lang w:val="en-US"/>
        </w:rPr>
        <w:t xml:space="preserve">, I introduce his view before raising a problem for his </w:t>
      </w:r>
      <w:r w:rsidRPr="00BF0324">
        <w:rPr>
          <w:rFonts w:ascii="Times" w:hAnsi="Times"/>
          <w:i/>
          <w:iCs/>
          <w:lang w:val="en-US"/>
        </w:rPr>
        <w:t xml:space="preserve">two </w:t>
      </w:r>
      <w:r w:rsidRPr="00BF0324">
        <w:rPr>
          <w:rFonts w:ascii="Times" w:hAnsi="Times"/>
          <w:lang w:val="en-US"/>
        </w:rPr>
        <w:t>aims which are to (1) offer an account of why paternalism is presumptively or pro tanto wrong and (2) relate the relative wrongness of paternalistic interventions to the rational powers that such interventions target. I draw on Parfit’s (1986: Section 107) work on personal identity to leverage certain insights that undermine the second aim which has negative knock-on effects that undermine the first aim of his paper (</w:t>
      </w:r>
      <w:r w:rsidRPr="00BF0324">
        <w:rPr>
          <w:rFonts w:ascii="Times" w:hAnsi="Times"/>
          <w:b/>
          <w:bCs/>
          <w:lang w:val="en-US"/>
        </w:rPr>
        <w:t>Section 3)</w:t>
      </w:r>
      <w:r w:rsidRPr="00BF0324">
        <w:rPr>
          <w:rFonts w:ascii="Times" w:hAnsi="Times"/>
          <w:lang w:val="en-US"/>
        </w:rPr>
        <w:t xml:space="preserve">. The insights offered by Parfit here have very recently been picked up by Dominic Wilkinson (2023). Wilkinson’s claim is that we can have reason to protect a medical patient’s future self from the bad decisions of their present self, which raises interesting questions for paternalism in the context of public health ethics and medical ethics. My aim here is more general which is to bring Parfit’s insights in contact with recent debates about what makes paternalism wrong and </w:t>
      </w:r>
      <w:proofErr w:type="spellStart"/>
      <w:r w:rsidRPr="00BF0324">
        <w:rPr>
          <w:rFonts w:ascii="Times" w:hAnsi="Times"/>
          <w:lang w:val="en-US"/>
        </w:rPr>
        <w:t>precisifies</w:t>
      </w:r>
      <w:proofErr w:type="spellEnd"/>
      <w:r w:rsidRPr="00BF0324">
        <w:rPr>
          <w:rFonts w:ascii="Times" w:hAnsi="Times"/>
          <w:lang w:val="en-US"/>
        </w:rPr>
        <w:t xml:space="preserve"> it with concepts from the practical reasoning literature. Finally, I consider some potential responses on behalf of Rational Will View adherents </w:t>
      </w:r>
      <w:r w:rsidRPr="00BF0324">
        <w:rPr>
          <w:rFonts w:ascii="Times" w:hAnsi="Times"/>
          <w:b/>
          <w:bCs/>
          <w:lang w:val="en-US"/>
        </w:rPr>
        <w:t>(Section 4)</w:t>
      </w:r>
      <w:r w:rsidRPr="00BF0324">
        <w:rPr>
          <w:rFonts w:ascii="Times" w:hAnsi="Times"/>
          <w:lang w:val="en-US"/>
        </w:rPr>
        <w:t xml:space="preserve"> but argue that the view requires amending via a kind of sophisticated casuistry </w:t>
      </w:r>
      <w:r w:rsidRPr="00BF0324">
        <w:rPr>
          <w:rFonts w:ascii="Times" w:hAnsi="Times"/>
          <w:b/>
          <w:bCs/>
          <w:lang w:val="en-US"/>
        </w:rPr>
        <w:t>(Section 5).</w:t>
      </w:r>
      <w:r w:rsidRPr="00BF0324">
        <w:rPr>
          <w:rFonts w:ascii="Times" w:hAnsi="Times"/>
          <w:lang w:val="en-US"/>
        </w:rPr>
        <w:t xml:space="preserve"> </w:t>
      </w:r>
    </w:p>
    <w:p w14:paraId="053F5AAB" w14:textId="77777777" w:rsidR="00BF0324" w:rsidRPr="00BF0324" w:rsidRDefault="00BF0324" w:rsidP="00BF0324">
      <w:pPr>
        <w:rPr>
          <w:rFonts w:ascii="Times" w:hAnsi="Times"/>
          <w:lang w:val="en-US"/>
        </w:rPr>
      </w:pPr>
    </w:p>
    <w:p w14:paraId="6A85FDBA" w14:textId="77777777" w:rsidR="00BF0324" w:rsidRPr="00BF0324" w:rsidRDefault="00BF0324" w:rsidP="00BF0324">
      <w:pPr>
        <w:rPr>
          <w:rFonts w:ascii="Times" w:hAnsi="Times"/>
          <w:b/>
          <w:bCs/>
          <w:lang w:val="en-US"/>
        </w:rPr>
      </w:pPr>
      <w:r w:rsidRPr="00BF0324">
        <w:rPr>
          <w:rFonts w:ascii="Times" w:hAnsi="Times"/>
          <w:b/>
          <w:bCs/>
          <w:lang w:val="en-US"/>
        </w:rPr>
        <w:t>Section 2: The Rational Will View</w:t>
      </w:r>
    </w:p>
    <w:p w14:paraId="3163BDD6" w14:textId="77777777" w:rsidR="00BF0324" w:rsidRPr="00BF0324" w:rsidRDefault="00BF0324" w:rsidP="00BF0324">
      <w:pPr>
        <w:rPr>
          <w:rFonts w:ascii="Times" w:hAnsi="Times"/>
          <w:lang w:val="en-US"/>
        </w:rPr>
      </w:pPr>
      <w:proofErr w:type="spellStart"/>
      <w:r w:rsidRPr="00BF0324">
        <w:rPr>
          <w:rFonts w:ascii="Times" w:hAnsi="Times"/>
          <w:lang w:val="en-US"/>
        </w:rPr>
        <w:t>Cholbi’s</w:t>
      </w:r>
      <w:proofErr w:type="spellEnd"/>
      <w:r w:rsidRPr="00BF0324">
        <w:rPr>
          <w:rFonts w:ascii="Times" w:hAnsi="Times"/>
          <w:lang w:val="en-US"/>
        </w:rPr>
        <w:t xml:space="preserve"> Rational Will View draws on but develops in detail similar views that other philosophers have defended </w:t>
      </w:r>
      <w:r w:rsidRPr="00BF0324">
        <w:rPr>
          <w:rFonts w:ascii="Times" w:hAnsi="Times"/>
          <w:lang w:val="en-US"/>
        </w:rPr>
        <w:fldChar w:fldCharType="begin"/>
      </w:r>
      <w:r w:rsidRPr="00BF0324">
        <w:rPr>
          <w:rFonts w:ascii="Times" w:hAnsi="Times"/>
          <w:lang w:val="en-US"/>
        </w:rPr>
        <w:instrText xml:space="preserve"> ADDIN ZOTERO_ITEM CSL_CITATION {"citationID":"XTu7Uf8X","properties":{"formattedCitation":"(Shiffrin, 2000; Quong, 2011)","plainCitation":"(Shiffrin, 2000; Quong, 2011)","noteIndex":0},"citationItems":[{"id":127,"uris":["http://zotero.org/users/local/oWzhknsy/items/UI58ZRT5"],"itemData":{"id":127,"type":"article-journal","container-title":"Philosophy and Public Affairs","issue":"3","page":"205–250","title":"Paternalism, Unconscionability Doctrine, and Accommodation","volume":"29","author":[{"family":"Shiffrin","given":"Seana Valentine"}],"issued":{"date-parts":[["2000"]]}}},{"id":31,"uris":["http://zotero.org/users/local/oWzhknsy/items/MFPAVTF7"],"itemData":{"id":31,"type":"book","event-place":"Oxford","publisher":"Oxford University Press","publisher-place":"Oxford","title":"Liberalism without Perfection","author":[{"family":"Quong","given":"Jonathan"}],"issued":{"date-parts":[["2011"]]}}}],"schema":"https://github.com/citation-style-language/schema/raw/master/csl-citation.json"}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(Shiffrin, 2000; Quong, 2011)</w:t>
      </w:r>
      <w:r w:rsidRPr="00BF0324">
        <w:rPr>
          <w:rFonts w:ascii="Times" w:hAnsi="Times"/>
          <w:lang w:val="en-US"/>
        </w:rPr>
        <w:fldChar w:fldCharType="end"/>
      </w:r>
      <w:r w:rsidRPr="00BF0324">
        <w:rPr>
          <w:rFonts w:ascii="Times" w:hAnsi="Times"/>
          <w:lang w:val="en-US"/>
        </w:rPr>
        <w:t xml:space="preserve">. </w:t>
      </w:r>
      <w:proofErr w:type="spellStart"/>
      <w:r w:rsidRPr="00BF0324">
        <w:rPr>
          <w:rFonts w:ascii="Times" w:hAnsi="Times"/>
          <w:lang w:val="en-US"/>
        </w:rPr>
        <w:t>Cholbi’s</w:t>
      </w:r>
      <w:proofErr w:type="spellEnd"/>
      <w:r w:rsidRPr="00BF0324">
        <w:rPr>
          <w:rFonts w:ascii="Times" w:hAnsi="Times"/>
          <w:lang w:val="en-US"/>
        </w:rPr>
        <w:t xml:space="preserve"> project and that of other philosophers with adjacent views is to identify the distinctive explanation for why </w:t>
      </w:r>
      <w:r w:rsidRPr="00BF0324">
        <w:rPr>
          <w:rFonts w:ascii="Times" w:hAnsi="Times"/>
          <w:lang w:val="en-US"/>
        </w:rPr>
        <w:lastRenderedPageBreak/>
        <w:t xml:space="preserve">paternalism is wrong. Some philosophers might be wondering why such an explanation is required. The skepticism behind the value of such a project might go like this: there seems to be </w:t>
      </w:r>
      <w:r w:rsidRPr="00BF0324">
        <w:rPr>
          <w:rFonts w:ascii="Times" w:hAnsi="Times"/>
          <w:i/>
          <w:iCs/>
          <w:lang w:val="en-US"/>
        </w:rPr>
        <w:t>nothing</w:t>
      </w:r>
      <w:r w:rsidRPr="00BF0324">
        <w:rPr>
          <w:rFonts w:ascii="Times" w:hAnsi="Times"/>
          <w:lang w:val="en-US"/>
        </w:rPr>
        <w:t xml:space="preserve"> distinctively wrong with paternalism. After all, how can there be something wrong with benefitting someone? </w:t>
      </w:r>
    </w:p>
    <w:p w14:paraId="5A76787B" w14:textId="77777777" w:rsidR="00BF0324" w:rsidRPr="00BF0324" w:rsidRDefault="00BF0324" w:rsidP="00BF0324">
      <w:pPr>
        <w:ind w:firstLine="720"/>
        <w:rPr>
          <w:rFonts w:ascii="Times" w:hAnsi="Times"/>
          <w:lang w:val="en-US"/>
        </w:rPr>
      </w:pPr>
      <w:proofErr w:type="spellStart"/>
      <w:r w:rsidRPr="00BF0324">
        <w:rPr>
          <w:rFonts w:ascii="Times" w:hAnsi="Times"/>
          <w:lang w:val="en-US"/>
        </w:rPr>
        <w:t>Cholbi’s</w:t>
      </w:r>
      <w:proofErr w:type="spellEnd"/>
      <w:r w:rsidRPr="00BF0324">
        <w:rPr>
          <w:rFonts w:ascii="Times" w:hAnsi="Times"/>
          <w:lang w:val="en-US"/>
        </w:rPr>
        <w:t xml:space="preserve"> (2017: 133) ‘rational will view’ provides an answer:</w:t>
      </w:r>
    </w:p>
    <w:p w14:paraId="0DF8FA4D" w14:textId="77777777" w:rsidR="00BF0324" w:rsidRPr="00BF0324" w:rsidRDefault="00BF0324" w:rsidP="00BF0324">
      <w:pPr>
        <w:rPr>
          <w:rFonts w:ascii="Times" w:hAnsi="Times"/>
          <w:lang w:val="en-US"/>
        </w:rPr>
      </w:pPr>
      <w:r w:rsidRPr="00BF0324">
        <w:rPr>
          <w:rFonts w:ascii="Times" w:hAnsi="Times"/>
          <w:lang w:val="en-US"/>
        </w:rPr>
        <w:tab/>
      </w:r>
    </w:p>
    <w:p w14:paraId="23A719DE" w14:textId="77777777" w:rsidR="00BF0324" w:rsidRPr="00BF0324" w:rsidRDefault="00BF0324" w:rsidP="00BF0324">
      <w:pPr>
        <w:ind w:left="720"/>
        <w:rPr>
          <w:rFonts w:ascii="Times" w:hAnsi="Times"/>
          <w:lang w:val="en-US"/>
        </w:rPr>
      </w:pPr>
      <w:r w:rsidRPr="00BF0324">
        <w:rPr>
          <w:rFonts w:ascii="Times" w:hAnsi="Times"/>
          <w:lang w:val="en-US"/>
        </w:rPr>
        <w:t xml:space="preserve">“According to the rational will view, the wrong-making feature of paternalism is that paternalism amounts to denying equal moral status to another because it intrudes into her </w:t>
      </w:r>
      <w:r w:rsidRPr="00BF0324">
        <w:rPr>
          <w:rFonts w:ascii="Times" w:hAnsi="Times"/>
          <w:i/>
          <w:iCs/>
          <w:lang w:val="en-US"/>
        </w:rPr>
        <w:t xml:space="preserve">rational agency </w:t>
      </w:r>
      <w:r w:rsidRPr="00BF0324">
        <w:rPr>
          <w:rFonts w:ascii="Times" w:hAnsi="Times"/>
          <w:lang w:val="en-US"/>
        </w:rPr>
        <w:t>[own emphasis] in ways that indicate judgments of inferiority.”</w:t>
      </w:r>
    </w:p>
    <w:p w14:paraId="5C980E79" w14:textId="77777777" w:rsidR="00BF0324" w:rsidRPr="00BF0324" w:rsidRDefault="00BF0324" w:rsidP="00BF0324">
      <w:pPr>
        <w:rPr>
          <w:rFonts w:ascii="Times" w:hAnsi="Times"/>
          <w:lang w:val="en-US"/>
        </w:rPr>
      </w:pPr>
    </w:p>
    <w:p w14:paraId="507013F8" w14:textId="77777777" w:rsidR="00BF0324" w:rsidRPr="00BF0324" w:rsidRDefault="00BF0324" w:rsidP="00BF0324">
      <w:pPr>
        <w:rPr>
          <w:rFonts w:ascii="Times" w:hAnsi="Times"/>
          <w:lang w:val="en-US"/>
        </w:rPr>
      </w:pPr>
      <w:r w:rsidRPr="00BF0324">
        <w:rPr>
          <w:rFonts w:ascii="Times" w:hAnsi="Times"/>
          <w:lang w:val="en-US"/>
        </w:rPr>
        <w:t xml:space="preserve">The distinctive feature of </w:t>
      </w:r>
      <w:proofErr w:type="spellStart"/>
      <w:r w:rsidRPr="00BF0324">
        <w:rPr>
          <w:rFonts w:ascii="Times" w:hAnsi="Times"/>
          <w:lang w:val="en-US"/>
        </w:rPr>
        <w:t>Cholbi’s</w:t>
      </w:r>
      <w:proofErr w:type="spellEnd"/>
      <w:r w:rsidRPr="00BF0324">
        <w:rPr>
          <w:rFonts w:ascii="Times" w:hAnsi="Times"/>
          <w:lang w:val="en-US"/>
        </w:rPr>
        <w:t xml:space="preserve"> account is its claim that we can identify the wrongness of paternalistic intervention by investigating how it affects the “rational powers” that constitute our rational agency. The rational powers are the capacities necessary for individuals to “choose, intend and act on reasons” and they are important for us to be practically rational agents, that is, to be able to devise and follow through our own plans of life. Cholbi argues that there are three rational powers. They are what he calls “recognition, discrimination and satisfaction”. Recognition is a capacity agents have to perceive ends as </w:t>
      </w:r>
      <w:proofErr w:type="spellStart"/>
      <w:r w:rsidRPr="00BF0324">
        <w:rPr>
          <w:rFonts w:ascii="Times" w:hAnsi="Times"/>
          <w:lang w:val="en-US"/>
        </w:rPr>
        <w:t>choiceworthy</w:t>
      </w:r>
      <w:proofErr w:type="spellEnd"/>
      <w:r w:rsidRPr="00BF0324">
        <w:rPr>
          <w:rFonts w:ascii="Times" w:hAnsi="Times"/>
          <w:lang w:val="en-US"/>
        </w:rPr>
        <w:t xml:space="preserve"> and which “give us reasons to adopt attitudes toward certain objects” (2017: 134). Discrimination is a capacity to rationally select between certain choices or ends one recognizes as minimally </w:t>
      </w:r>
      <w:proofErr w:type="spellStart"/>
      <w:r w:rsidRPr="00BF0324">
        <w:rPr>
          <w:rFonts w:ascii="Times" w:hAnsi="Times"/>
          <w:lang w:val="en-US"/>
        </w:rPr>
        <w:t>choiceworthy</w:t>
      </w:r>
      <w:proofErr w:type="spellEnd"/>
      <w:r w:rsidRPr="00BF0324">
        <w:rPr>
          <w:rFonts w:ascii="Times" w:hAnsi="Times"/>
          <w:lang w:val="en-US"/>
        </w:rPr>
        <w:t>. Satisfaction is the capacity to pursue those choices and the means towards our ends. The important point is that one’s paternalistic interference towards a paternalizee can target an agent’s recognition, discrimination, or satisfaction separately.</w:t>
      </w:r>
    </w:p>
    <w:p w14:paraId="76BAED07" w14:textId="77777777" w:rsidR="00BF0324" w:rsidRPr="00BF0324" w:rsidRDefault="00BF0324" w:rsidP="00BF0324">
      <w:pPr>
        <w:rPr>
          <w:rFonts w:ascii="Times" w:hAnsi="Times"/>
          <w:lang w:val="en-US"/>
        </w:rPr>
      </w:pPr>
      <w:r w:rsidRPr="00BF0324">
        <w:rPr>
          <w:rFonts w:ascii="Times" w:hAnsi="Times"/>
          <w:lang w:val="en-US"/>
        </w:rPr>
        <w:tab/>
        <w:t xml:space="preserve">Take </w:t>
      </w:r>
      <w:proofErr w:type="spellStart"/>
      <w:r w:rsidRPr="00BF0324">
        <w:rPr>
          <w:rFonts w:ascii="Times" w:hAnsi="Times"/>
          <w:lang w:val="en-US"/>
        </w:rPr>
        <w:t>Cholbi’s</w:t>
      </w:r>
      <w:proofErr w:type="spellEnd"/>
      <w:r w:rsidRPr="00BF0324">
        <w:rPr>
          <w:rFonts w:ascii="Times" w:hAnsi="Times"/>
          <w:lang w:val="en-US"/>
        </w:rPr>
        <w:t xml:space="preserve"> case of the recovered alcoholic, C, and her adult child, D. C wants to figure out how to prevent D from suffering with alcohol addiction. C can remove alcohol from the list of ends that D deems </w:t>
      </w:r>
      <w:proofErr w:type="spellStart"/>
      <w:r w:rsidRPr="00BF0324">
        <w:rPr>
          <w:rFonts w:ascii="Times" w:hAnsi="Times"/>
          <w:lang w:val="en-US"/>
        </w:rPr>
        <w:t>choiceworthy</w:t>
      </w:r>
      <w:proofErr w:type="spellEnd"/>
      <w:r w:rsidRPr="00BF0324">
        <w:rPr>
          <w:rFonts w:ascii="Times" w:hAnsi="Times"/>
          <w:lang w:val="en-US"/>
        </w:rPr>
        <w:t xml:space="preserve">, which interferes with D’s rational power of recognition, perhaps by an elaborate campaign of censorship. Alternatively, C can make drinking alcohol seem less </w:t>
      </w:r>
      <w:proofErr w:type="spellStart"/>
      <w:r w:rsidRPr="00BF0324">
        <w:rPr>
          <w:rFonts w:ascii="Times" w:hAnsi="Times"/>
          <w:lang w:val="en-US"/>
        </w:rPr>
        <w:t>choiceworthy</w:t>
      </w:r>
      <w:proofErr w:type="spellEnd"/>
      <w:r w:rsidRPr="00BF0324">
        <w:rPr>
          <w:rFonts w:ascii="Times" w:hAnsi="Times"/>
          <w:lang w:val="en-US"/>
        </w:rPr>
        <w:t xml:space="preserve"> which interferes with D’s rational power to discriminate between certain choices or ends. Finally, C can interfere with D’s rational power of satisfaction by making D unable to act on choices related to drinking alcohol. (Sometimes a paternalistic interference might have consequences for all three of an agent’s rational powers, even if it only targets one particular power. This is a point Cholbi (2017: n. 10) recognizes, but I will grant the possible separation of these powers for what follows). </w:t>
      </w:r>
    </w:p>
    <w:p w14:paraId="7C2420DF" w14:textId="77777777" w:rsidR="00BF0324" w:rsidRPr="00BF0324" w:rsidRDefault="00BF0324" w:rsidP="00BF0324">
      <w:pPr>
        <w:rPr>
          <w:rFonts w:ascii="Times" w:hAnsi="Times"/>
          <w:lang w:val="en-US"/>
        </w:rPr>
      </w:pPr>
      <w:r w:rsidRPr="00BF0324">
        <w:rPr>
          <w:rFonts w:ascii="Times" w:hAnsi="Times"/>
          <w:lang w:val="en-US"/>
        </w:rPr>
        <w:tab/>
        <w:t xml:space="preserve">The final part of </w:t>
      </w:r>
      <w:proofErr w:type="spellStart"/>
      <w:r w:rsidRPr="00BF0324">
        <w:rPr>
          <w:rFonts w:ascii="Times" w:hAnsi="Times"/>
          <w:lang w:val="en-US"/>
        </w:rPr>
        <w:t>Cholbi’s</w:t>
      </w:r>
      <w:proofErr w:type="spellEnd"/>
      <w:r w:rsidRPr="00BF0324">
        <w:rPr>
          <w:rFonts w:ascii="Times" w:hAnsi="Times"/>
          <w:lang w:val="en-US"/>
        </w:rPr>
        <w:t xml:space="preserve"> account is perhaps the most interesting. He notes that these rational powers are largely constitutive of our </w:t>
      </w:r>
      <w:r w:rsidRPr="00BF0324">
        <w:rPr>
          <w:rFonts w:ascii="Times" w:hAnsi="Times"/>
          <w:i/>
          <w:iCs/>
          <w:lang w:val="en-US"/>
        </w:rPr>
        <w:t>practical</w:t>
      </w:r>
      <w:r w:rsidRPr="00BF0324">
        <w:rPr>
          <w:rFonts w:ascii="Times" w:hAnsi="Times"/>
          <w:lang w:val="en-US"/>
        </w:rPr>
        <w:t xml:space="preserve"> </w:t>
      </w:r>
      <w:r w:rsidRPr="00BF0324">
        <w:rPr>
          <w:rFonts w:ascii="Times" w:hAnsi="Times"/>
          <w:i/>
          <w:iCs/>
          <w:lang w:val="en-US"/>
        </w:rPr>
        <w:t>identity</w:t>
      </w:r>
      <w:r w:rsidRPr="00BF0324">
        <w:rPr>
          <w:rFonts w:ascii="Times" w:hAnsi="Times"/>
          <w:lang w:val="en-US"/>
        </w:rPr>
        <w:t xml:space="preserve">. He suspects that what makes paternalism seem so objectionable is the way in which paternalizers “colonize our identities as rational wills” (Cholbi 2017: 136). He argues that his account of the three rational powers is able to help determine the wrongfulness of paternalistic acts. His claim is that the reasons to justify paternalistic interventions affecting the power of recognition are stronger than those that justify interfering with discrimination or those that interfere with satisfaction (Cholbi 2017: 139). This is thus a claim that hierarchically orders the wrongs of paternalism based on which power they affect, with the interventions that affect the power of recognition being the hardest to justify or the most wrong. To figure out </w:t>
      </w:r>
      <w:r w:rsidRPr="00BF0324">
        <w:rPr>
          <w:rFonts w:ascii="Times" w:hAnsi="Times"/>
          <w:i/>
          <w:iCs/>
          <w:lang w:val="en-US"/>
        </w:rPr>
        <w:t xml:space="preserve">how wrong </w:t>
      </w:r>
      <w:r w:rsidRPr="00BF0324">
        <w:rPr>
          <w:rFonts w:ascii="Times" w:hAnsi="Times"/>
          <w:lang w:val="en-US"/>
        </w:rPr>
        <w:t xml:space="preserve">paternalism is, we must look to which of the rational powers a paternalizer intercedes in. This is how we can start to answer the question of what makes paternalism generally, but not always all-things-considered wrong.  </w:t>
      </w:r>
    </w:p>
    <w:p w14:paraId="110E0A9E" w14:textId="77777777" w:rsidR="00BF0324" w:rsidRPr="00BF0324" w:rsidRDefault="00BF0324" w:rsidP="00BF0324">
      <w:pPr>
        <w:rPr>
          <w:rFonts w:ascii="Times" w:hAnsi="Times"/>
          <w:lang w:val="en-US"/>
        </w:rPr>
      </w:pPr>
      <w:r w:rsidRPr="00BF0324">
        <w:rPr>
          <w:rFonts w:ascii="Times" w:hAnsi="Times"/>
          <w:lang w:val="en-US"/>
        </w:rPr>
        <w:tab/>
        <w:t xml:space="preserve">Therefore, a crucial component of </w:t>
      </w:r>
      <w:proofErr w:type="spellStart"/>
      <w:r w:rsidRPr="00BF0324">
        <w:rPr>
          <w:rFonts w:ascii="Times" w:hAnsi="Times"/>
          <w:lang w:val="en-US"/>
        </w:rPr>
        <w:t>Cholbi’s</w:t>
      </w:r>
      <w:proofErr w:type="spellEnd"/>
      <w:r w:rsidRPr="00BF0324">
        <w:rPr>
          <w:rFonts w:ascii="Times" w:hAnsi="Times"/>
          <w:lang w:val="en-US"/>
        </w:rPr>
        <w:t xml:space="preserve"> rational will view is the claim that the most wrongful paternalistic interferences are those that interfere with our power of recognition. While Cholbi provides a lengthier defense of this, we can provide a succinct one here: such interferences are the ones that most deeply affect our practical identities and, if that’s true, then how we exercise the power should ultimately be left up to us. Interferences </w:t>
      </w:r>
      <w:r w:rsidRPr="00BF0324">
        <w:rPr>
          <w:rFonts w:ascii="Times" w:hAnsi="Times"/>
          <w:lang w:val="en-US"/>
        </w:rPr>
        <w:lastRenderedPageBreak/>
        <w:t xml:space="preserve">with the other rational powers are less wrong since they become significant only after the inputs given by the power of recognition. I will argue against </w:t>
      </w:r>
      <w:proofErr w:type="spellStart"/>
      <w:r w:rsidRPr="00BF0324">
        <w:rPr>
          <w:rFonts w:ascii="Times" w:hAnsi="Times"/>
          <w:lang w:val="en-US"/>
        </w:rPr>
        <w:t>Cholbi’s</w:t>
      </w:r>
      <w:proofErr w:type="spellEnd"/>
      <w:r w:rsidRPr="00BF0324">
        <w:rPr>
          <w:rFonts w:ascii="Times" w:hAnsi="Times"/>
          <w:lang w:val="en-US"/>
        </w:rPr>
        <w:t xml:space="preserve"> view by showing how there are cases of interference with the power of recognition that do </w:t>
      </w:r>
      <w:r w:rsidRPr="00BF0324">
        <w:rPr>
          <w:rFonts w:ascii="Times" w:hAnsi="Times"/>
          <w:i/>
          <w:iCs/>
          <w:lang w:val="en-US"/>
        </w:rPr>
        <w:t>not</w:t>
      </w:r>
      <w:r w:rsidRPr="00BF0324">
        <w:rPr>
          <w:rFonts w:ascii="Times" w:hAnsi="Times"/>
          <w:lang w:val="en-US"/>
        </w:rPr>
        <w:t xml:space="preserve"> seem wrong. As such, we require more explanation for how to avoid the worrisome implication for his argument that we cannot rely on which of the powers we interfere with as a guide to how wrong paternalism is. To bolster the argument, I also consider cases where it is unclear interferences with recognition are really more wrongful than interferences with discrimination or satisfaction. As such, the distinctive appeal of the rational will view is diminished.</w:t>
      </w:r>
    </w:p>
    <w:p w14:paraId="62BA0FC3" w14:textId="77777777" w:rsidR="00BF0324" w:rsidRPr="00BF0324" w:rsidRDefault="00BF0324" w:rsidP="00BF0324">
      <w:pPr>
        <w:rPr>
          <w:rFonts w:ascii="Times" w:hAnsi="Times"/>
          <w:lang w:val="en-US"/>
        </w:rPr>
      </w:pPr>
    </w:p>
    <w:p w14:paraId="16FB86CE" w14:textId="77777777" w:rsidR="00BF0324" w:rsidRPr="00BF0324" w:rsidRDefault="00BF0324" w:rsidP="00BF0324">
      <w:pPr>
        <w:rPr>
          <w:rFonts w:ascii="Times" w:hAnsi="Times"/>
          <w:b/>
          <w:bCs/>
          <w:lang w:val="en-US"/>
        </w:rPr>
      </w:pPr>
      <w:r w:rsidRPr="00BF0324">
        <w:rPr>
          <w:rFonts w:ascii="Times" w:hAnsi="Times"/>
          <w:b/>
          <w:bCs/>
          <w:lang w:val="en-US"/>
        </w:rPr>
        <w:t>Section 3: A (Future Selves) Problem for the Rational Will View</w:t>
      </w:r>
    </w:p>
    <w:p w14:paraId="4A6F53F1" w14:textId="77777777" w:rsidR="00BF0324" w:rsidRPr="00BF0324" w:rsidRDefault="00BF0324" w:rsidP="00BF0324">
      <w:pPr>
        <w:rPr>
          <w:rFonts w:ascii="Times" w:hAnsi="Times"/>
          <w:lang w:val="en-US"/>
        </w:rPr>
      </w:pPr>
      <w:r w:rsidRPr="00BF0324">
        <w:rPr>
          <w:rFonts w:ascii="Times" w:hAnsi="Times"/>
          <w:lang w:val="en-US"/>
        </w:rPr>
        <w:t xml:space="preserve">In this section, I highlight a problem for </w:t>
      </w:r>
      <w:proofErr w:type="spellStart"/>
      <w:r w:rsidRPr="00BF0324">
        <w:rPr>
          <w:rFonts w:ascii="Times" w:hAnsi="Times"/>
          <w:lang w:val="en-US"/>
        </w:rPr>
        <w:t>Cholbi’s</w:t>
      </w:r>
      <w:proofErr w:type="spellEnd"/>
      <w:r w:rsidRPr="00BF0324">
        <w:rPr>
          <w:rFonts w:ascii="Times" w:hAnsi="Times"/>
          <w:lang w:val="en-US"/>
        </w:rPr>
        <w:t xml:space="preserve"> rational will view. Let’s revisit the claim that there are certain choices that we can make that deeply affect our practical identities. It is not implausible to argue that the choices we make can affect our future selves in particular ways. Without embroiling ourselves too much in the complexity of personal identity questions, we can say that D (the adult child of </w:t>
      </w:r>
      <w:proofErr w:type="spellStart"/>
      <w:r w:rsidRPr="00BF0324">
        <w:rPr>
          <w:rFonts w:ascii="Times" w:hAnsi="Times"/>
          <w:lang w:val="en-US"/>
        </w:rPr>
        <w:t>Cholbi’s</w:t>
      </w:r>
      <w:proofErr w:type="spellEnd"/>
      <w:r w:rsidRPr="00BF0324">
        <w:rPr>
          <w:rFonts w:ascii="Times" w:hAnsi="Times"/>
          <w:lang w:val="en-US"/>
        </w:rPr>
        <w:t xml:space="preserve"> recovered alcoholic) will be psychologically continuous with themselves, perhaps to varying degrees, fifty years into the future. Such psychological continuity with oneself over time can be the important relation we have with our “successive selves” </w:t>
      </w:r>
      <w:r w:rsidRPr="00BF0324">
        <w:rPr>
          <w:rFonts w:ascii="Times" w:hAnsi="Times"/>
          <w:lang w:val="en-US"/>
        </w:rPr>
        <w:fldChar w:fldCharType="begin"/>
      </w:r>
      <w:r w:rsidRPr="00BF0324">
        <w:rPr>
          <w:rFonts w:ascii="Times" w:hAnsi="Times"/>
          <w:lang w:val="en-US"/>
        </w:rPr>
        <w:instrText xml:space="preserve"> ADDIN ZOTERO_ITEM CSL_CITATION {"citationID":"zsPM5AdP","properties":{"formattedCitation":"(Parfit, 1986)","plainCitation":"(Parfit, 1986)","noteIndex":0},"citationItems":[{"id":76,"uris":["http://zotero.org/users/local/oWzhknsy/items/BQ3W7I6H"],"itemData":{"id":76,"type":"book","event-place":"Oxford","publisher":"Oxford University Press","publisher-place":"Oxford","title":"Reasons and Persons","author":[{"family":"Parfit","given":"Derek"}],"issued":{"date-parts":[["1986"]]}}}],"schema":"https://github.com/citation-style-language/schema/raw/master/csl-citation.json"}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(Parfit, 1986)</w:t>
      </w:r>
      <w:r w:rsidRPr="00BF0324">
        <w:rPr>
          <w:rFonts w:ascii="Times" w:hAnsi="Times"/>
          <w:lang w:val="en-US"/>
        </w:rPr>
        <w:fldChar w:fldCharType="end"/>
      </w:r>
      <w:r w:rsidRPr="00BF0324">
        <w:rPr>
          <w:rFonts w:ascii="Times" w:hAnsi="Times"/>
          <w:lang w:val="en-US"/>
        </w:rPr>
        <w:t xml:space="preserve">. Of course, things can happen to D that might make us doubt how psychologically continuous they are with themselves in the future. Perhaps D at T1 might suffer devastating injuries from a car accident and remain in a vegetative state for the rest of their lives at T2. D in a vegetative state might be very psychologically discontinuous with D at T1, but perhaps there is some minor degree of continuity that enables us to say they are identical with one another. </w:t>
      </w:r>
    </w:p>
    <w:p w14:paraId="2BF42CDA" w14:textId="77777777" w:rsidR="00BF0324" w:rsidRPr="00BF0324" w:rsidRDefault="00BF0324" w:rsidP="00BF0324">
      <w:pPr>
        <w:rPr>
          <w:rFonts w:ascii="Times" w:hAnsi="Times"/>
          <w:lang w:val="en-US"/>
        </w:rPr>
      </w:pPr>
      <w:r w:rsidRPr="00BF0324">
        <w:rPr>
          <w:rFonts w:ascii="Times" w:hAnsi="Times"/>
          <w:lang w:val="en-US"/>
        </w:rPr>
        <w:tab/>
        <w:t xml:space="preserve">At this point, it is worth carefully unpacking the senses of ‘identity’ that are at play in </w:t>
      </w:r>
      <w:proofErr w:type="spellStart"/>
      <w:r w:rsidRPr="00BF0324">
        <w:rPr>
          <w:rFonts w:ascii="Times" w:hAnsi="Times"/>
          <w:lang w:val="en-US"/>
        </w:rPr>
        <w:t>Cholbi’s</w:t>
      </w:r>
      <w:proofErr w:type="spellEnd"/>
      <w:r w:rsidRPr="00BF0324">
        <w:rPr>
          <w:rFonts w:ascii="Times" w:hAnsi="Times"/>
          <w:lang w:val="en-US"/>
        </w:rPr>
        <w:t xml:space="preserve"> work and in that of Parfit.</w:t>
      </w:r>
      <w:r w:rsidRPr="00BF0324">
        <w:rPr>
          <w:rStyle w:val="FootnoteReference"/>
          <w:rFonts w:ascii="Times" w:hAnsi="Times"/>
          <w:lang w:val="en-US"/>
        </w:rPr>
        <w:footnoteReference w:id="1"/>
      </w:r>
      <w:r w:rsidRPr="00BF0324">
        <w:rPr>
          <w:rFonts w:ascii="Times" w:hAnsi="Times"/>
          <w:lang w:val="en-US"/>
        </w:rPr>
        <w:t xml:space="preserve"> </w:t>
      </w:r>
      <w:proofErr w:type="spellStart"/>
      <w:r w:rsidRPr="00BF0324">
        <w:rPr>
          <w:rFonts w:ascii="Times" w:hAnsi="Times"/>
          <w:lang w:val="en-US"/>
        </w:rPr>
        <w:t>Cholbi’s</w:t>
      </w:r>
      <w:proofErr w:type="spellEnd"/>
      <w:r w:rsidRPr="00BF0324">
        <w:rPr>
          <w:rFonts w:ascii="Times" w:hAnsi="Times"/>
          <w:lang w:val="en-US"/>
        </w:rPr>
        <w:t xml:space="preserve"> use of the term ‘practical identity’ outlines a description of the commitments, values and concerns unique to a person which is important to who they take themselves to be. </w:t>
      </w:r>
      <w:r w:rsidRPr="00BF0324">
        <w:rPr>
          <w:rFonts w:ascii="Times" w:hAnsi="Times"/>
          <w:lang w:val="en-US"/>
        </w:rPr>
        <w:fldChar w:fldCharType="begin"/>
      </w:r>
      <w:r w:rsidRPr="00BF0324">
        <w:rPr>
          <w:rFonts w:ascii="Times" w:hAnsi="Times"/>
          <w:lang w:val="en-US"/>
        </w:rPr>
        <w:instrText xml:space="preserve"> ADDIN ZOTERO_ITEM CSL_CITATION {"citationID":"XAzp7WGn","properties":{"formattedCitation":"(Korsgaard, 1989; Cholbi, 2022)","plainCitation":"(Korsgaard, 1989; Cholbi, 2022)","dontUpdate":true,"noteIndex":0},"citationItems":[{"id":1073,"uris":["http://zotero.org/users/local/oWzhknsy/items/H6PKPJPT"],"itemData":{"id":1073,"type":"article-journal","container-title":"Philosophy &amp; Public Affairs","issue":"2","language":"en","page":"101-132","source":"Zotero","title":"Personal Identity and the Unity of Agency: A Kantian Response to Parfit","volume":"18","author":[{"family":"Korsgaard","given":"Christine"}],"issued":{"date-parts":[["1989"]]}}},{"id":1074,"uris":["http://zotero.org/users/local/oWzhknsy/items/EJMNXAJR"],"itemData":{"id":1074,"type":"book","event-place":"Princeton, NJ.","publisher":"Princeton University Press","publisher-place":"Princeton, NJ.","title":"Grief: A Philosophical Guide","author":[{"family":"Cholbi","given":"Michael"}],"issued":{"date-parts":[["2022"]]}}}],"schema":"https://github.com/citation-style-language/schema/raw/master/csl-citation.json"}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(Korsgaard, 1989; Cholbi, 2022: Chapter 1)</w:t>
      </w:r>
      <w:r w:rsidRPr="00BF0324">
        <w:rPr>
          <w:rFonts w:ascii="Times" w:hAnsi="Times"/>
          <w:lang w:val="en-US"/>
        </w:rPr>
        <w:fldChar w:fldCharType="end"/>
      </w:r>
      <w:r w:rsidRPr="00BF0324">
        <w:rPr>
          <w:rFonts w:ascii="Times" w:hAnsi="Times"/>
          <w:lang w:val="en-US"/>
        </w:rPr>
        <w:t>. In this practical conception of identity, the question of a person’s persistence over time has less to do with metaphysics and more to do with what practical reasons they have to act in line with those commitments, values, and concerns over the course of their lives. By contrast, it is thought that Parfit’s work on identity is purely about answering the metaphysical question of whether the person that existed at T1 is the same as the person that exists right now at T2.</w:t>
      </w:r>
      <w:r w:rsidRPr="00BF0324">
        <w:rPr>
          <w:rStyle w:val="FootnoteReference"/>
          <w:rFonts w:ascii="Times" w:hAnsi="Times"/>
          <w:lang w:val="en-US"/>
        </w:rPr>
        <w:footnoteReference w:id="2"/>
      </w:r>
      <w:r w:rsidRPr="00BF0324">
        <w:rPr>
          <w:rFonts w:ascii="Times" w:hAnsi="Times"/>
          <w:lang w:val="en-US"/>
        </w:rPr>
        <w:t xml:space="preserve"> This view has practical implications too, of course. Famously, Parfit (1986: Section 95) described feeling less angst about his own death on the basis of his own psychological continuity account of identity.  But, according to </w:t>
      </w:r>
      <w:proofErr w:type="spellStart"/>
      <w:r w:rsidRPr="00BF0324">
        <w:rPr>
          <w:rFonts w:ascii="Times" w:hAnsi="Times"/>
          <w:lang w:val="en-US"/>
        </w:rPr>
        <w:t>Korsgaard</w:t>
      </w:r>
      <w:proofErr w:type="spellEnd"/>
      <w:r w:rsidRPr="00BF0324">
        <w:rPr>
          <w:rFonts w:ascii="Times" w:hAnsi="Times"/>
          <w:lang w:val="en-US"/>
        </w:rPr>
        <w:t xml:space="preserve"> (1989: 121), Parfit’s view of identity leaves out the crucial or essential aspect of identity which is that our identity is practical or “something that we </w:t>
      </w:r>
      <w:r w:rsidRPr="00BF0324">
        <w:rPr>
          <w:rFonts w:ascii="Times" w:hAnsi="Times"/>
          <w:i/>
          <w:iCs/>
          <w:lang w:val="en-US"/>
        </w:rPr>
        <w:t>do</w:t>
      </w:r>
      <w:r w:rsidRPr="00BF0324">
        <w:rPr>
          <w:rFonts w:ascii="Times" w:hAnsi="Times"/>
          <w:lang w:val="en-US"/>
        </w:rPr>
        <w:t xml:space="preserve"> [emphasis original]”.</w:t>
      </w:r>
      <w:r w:rsidRPr="00BF0324">
        <w:rPr>
          <w:rStyle w:val="FootnoteReference"/>
          <w:rFonts w:ascii="Times" w:hAnsi="Times"/>
          <w:lang w:val="en-US"/>
        </w:rPr>
        <w:footnoteReference w:id="3"/>
      </w:r>
      <w:r w:rsidRPr="00BF0324">
        <w:rPr>
          <w:rFonts w:ascii="Times" w:hAnsi="Times"/>
          <w:lang w:val="en-US"/>
        </w:rPr>
        <w:t xml:space="preserve"> </w:t>
      </w:r>
    </w:p>
    <w:p w14:paraId="51697B0A" w14:textId="77777777" w:rsidR="00BF0324" w:rsidRPr="00BF0324" w:rsidRDefault="00BF0324" w:rsidP="00BF0324">
      <w:pPr>
        <w:rPr>
          <w:rFonts w:ascii="Times" w:hAnsi="Times"/>
          <w:lang w:val="en-US"/>
        </w:rPr>
      </w:pPr>
      <w:r w:rsidRPr="00BF0324">
        <w:rPr>
          <w:rFonts w:ascii="Times" w:hAnsi="Times"/>
          <w:lang w:val="en-US"/>
        </w:rPr>
        <w:tab/>
        <w:t xml:space="preserve">Consider a non-paternalistic example to illustrate the difference provided by </w:t>
      </w:r>
      <w:proofErr w:type="spellStart"/>
      <w:r w:rsidRPr="00BF0324">
        <w:rPr>
          <w:rFonts w:ascii="Times" w:hAnsi="Times"/>
          <w:lang w:val="en-US"/>
        </w:rPr>
        <w:t>Cholbi’s</w:t>
      </w:r>
      <w:proofErr w:type="spellEnd"/>
      <w:r w:rsidRPr="00BF0324">
        <w:rPr>
          <w:rFonts w:ascii="Times" w:hAnsi="Times"/>
          <w:lang w:val="en-US"/>
        </w:rPr>
        <w:t xml:space="preserve"> philosophical work on grief. Someone’s practical identity may significantly change when we </w:t>
      </w:r>
      <w:r w:rsidRPr="00BF0324">
        <w:rPr>
          <w:rFonts w:ascii="Times" w:hAnsi="Times"/>
          <w:lang w:val="en-US"/>
        </w:rPr>
        <w:lastRenderedPageBreak/>
        <w:t xml:space="preserve">experience bereavement because that person whom they had a relationship with shaped their self-conception and what they valued. But the person is likely still psychologically continuous with themselves immediately after the bereavement so, metaphysically, there is no change in their identity (in other words, they are numerically identical with themselves). In what way are these two senses of identity related to one another? One of Parfit’s (1986: Chapter 12) core claims is that identity is </w:t>
      </w:r>
      <w:r w:rsidRPr="00BF0324">
        <w:rPr>
          <w:rFonts w:ascii="Times" w:hAnsi="Times"/>
          <w:i/>
          <w:iCs/>
          <w:lang w:val="en-US"/>
        </w:rPr>
        <w:t>not</w:t>
      </w:r>
      <w:r w:rsidRPr="00BF0324">
        <w:rPr>
          <w:rFonts w:ascii="Times" w:hAnsi="Times"/>
          <w:lang w:val="en-US"/>
        </w:rPr>
        <w:t xml:space="preserve"> what matters prudentially, that is, the basis of a person’s concern about what happens to them over time is not whether they are numerically identical but, roughly, the degrees of psychological connectedness and continuity they exhibit with themselves over time.</w:t>
      </w:r>
      <w:r w:rsidRPr="00BF0324">
        <w:rPr>
          <w:rStyle w:val="FootnoteReference"/>
          <w:rFonts w:ascii="Times" w:hAnsi="Times"/>
          <w:lang w:val="en-US"/>
        </w:rPr>
        <w:footnoteReference w:id="4"/>
      </w:r>
      <w:r w:rsidRPr="00BF0324">
        <w:rPr>
          <w:rFonts w:ascii="Times" w:hAnsi="Times"/>
          <w:lang w:val="en-US"/>
        </w:rPr>
        <w:t xml:space="preserve"> These can also be referred to as the ‘prudential unity relations’, the relations that ground a current self’s greater or lesser concern about what happens to their future self</w:t>
      </w:r>
      <w:r w:rsidRPr="00BF0324">
        <w:rPr>
          <w:rFonts w:ascii="Times" w:hAnsi="Times"/>
          <w:lang w:val="en-US"/>
        </w:rPr>
        <w:fldChar w:fldCharType="begin"/>
      </w:r>
      <w:r w:rsidRPr="00BF0324">
        <w:rPr>
          <w:rFonts w:ascii="Times" w:hAnsi="Times"/>
          <w:lang w:val="en-US"/>
        </w:rPr>
        <w:instrText xml:space="preserve"> ADDIN ZOTERO_ITEM CSL_CITATION {"citationID":"Ggwi20HQ","properties":{"formattedCitation":"(McMahan, 2002; Wilkinson, 2023)","plainCitation":"(McMahan, 2002; Wilkinson, 2023)","noteIndex":0},"citationItems":[{"id":1167,"uris":["http://zotero.org/users/local/oWzhknsy/items/NVANNL8W"],"itemData":{"id":1167,"type":"book","event-place":"Oxford","publisher":"Oxford University Press","publisher-place":"Oxford","title":"The Ethics of Killing: Problems at the Margins of Life","author":[{"family":"McMahan","given":"Jeff"}],"issued":{"date-parts":[["2002"]]}}},{"id":835,"uris":["http://zotero.org/users/local/oWzhknsy/items/I3RZXJ77"],"itemData":{"id":835,"type":"article-journal","abstract":"Is it ethical for doctors or courts to prevent patients from making choices that will cause significant harm to themselves in the future? According to an important liberal principle the only justification for infringing the liberty of an individual is to prevent harm to others; harm to the self does not suffice. In this paper, I explore Derek Parfit’s arguments that blur the sharp line between harm to self and others. I analyse cases of treatment refusal by capacitous patients and describe different forms of paternalism arising from a reductionist view of personal identity. I outline an Identity Relative Paternalistic Intervention Principle for determining when we should disallow refusal of treatment where the harm will be accrued by a future self, and consider objections including vagueness and non-­identity.","container-title":"Journal of Medical Ethics","DOI":"10.1136/jme-2022-108418","ISSN":"0306-6800, 1473-4257","issue":"6","journalAbbreviation":"J Med Ethics","language":"en","page":"393-402","source":"DOI.org (Crossref)","title":"The harm principle, personal identity and identity-relative paternalism","volume":"49","author":[{"family":"Wilkinson","given":"Dominic"}],"issued":{"date-parts":[["2023"]]}}}],"schema":"https://github.com/citation-style-language/schema/raw/master/csl-citation.json"}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(McMahan, 2002; Wilkinson, 2023)</w:t>
      </w:r>
      <w:r w:rsidRPr="00BF0324">
        <w:rPr>
          <w:rFonts w:ascii="Times" w:hAnsi="Times"/>
          <w:lang w:val="en-US"/>
        </w:rPr>
        <w:fldChar w:fldCharType="end"/>
      </w:r>
      <w:r w:rsidRPr="00BF0324">
        <w:rPr>
          <w:rFonts w:ascii="Times" w:hAnsi="Times"/>
          <w:lang w:val="en-US"/>
        </w:rPr>
        <w:t>.</w:t>
      </w:r>
      <w:r w:rsidRPr="00BF0324">
        <w:rPr>
          <w:rStyle w:val="FootnoteReference"/>
          <w:rFonts w:ascii="Times" w:hAnsi="Times"/>
          <w:lang w:val="en-US"/>
        </w:rPr>
        <w:footnoteReference w:id="5"/>
      </w:r>
      <w:r w:rsidRPr="00BF0324">
        <w:rPr>
          <w:rFonts w:ascii="Times" w:hAnsi="Times"/>
          <w:lang w:val="en-US"/>
        </w:rPr>
        <w:t xml:space="preserve"> Here then is where the two senses relate: the choices we make (e.g., to become an alcoholic or grieve) can have profound effects not just on our practical identity but on the prudential unity relations that connect our current self with our future self. The weaker those relations become, the less clearly it seems one’s future self will be related to their previous self who made the choice. As a result, it may seem more plausible to interpret the choices the previous self makes as similar enough to choices that would affect </w:t>
      </w:r>
      <w:r w:rsidRPr="00BF0324">
        <w:rPr>
          <w:rFonts w:ascii="Times" w:hAnsi="Times"/>
          <w:i/>
          <w:iCs/>
          <w:lang w:val="en-US"/>
        </w:rPr>
        <w:t>other</w:t>
      </w:r>
      <w:r w:rsidRPr="00BF0324">
        <w:rPr>
          <w:rFonts w:ascii="Times" w:hAnsi="Times"/>
          <w:lang w:val="en-US"/>
        </w:rPr>
        <w:t xml:space="preserve"> people.</w:t>
      </w:r>
      <w:r w:rsidRPr="00BF0324">
        <w:rPr>
          <w:rStyle w:val="FootnoteReference"/>
          <w:rFonts w:ascii="Times" w:hAnsi="Times"/>
          <w:lang w:val="en-US"/>
        </w:rPr>
        <w:footnoteReference w:id="6"/>
      </w:r>
      <w:r w:rsidRPr="00BF0324">
        <w:rPr>
          <w:rFonts w:ascii="Times" w:hAnsi="Times"/>
          <w:lang w:val="en-US"/>
        </w:rPr>
        <w:t xml:space="preserve"> </w:t>
      </w:r>
    </w:p>
    <w:p w14:paraId="56A21249" w14:textId="77777777" w:rsidR="00BF0324" w:rsidRPr="00BF0324" w:rsidRDefault="00BF0324" w:rsidP="00BF0324">
      <w:pPr>
        <w:ind w:firstLine="720"/>
        <w:rPr>
          <w:rFonts w:ascii="Times" w:hAnsi="Times"/>
          <w:lang w:val="en-US"/>
        </w:rPr>
      </w:pPr>
      <w:r w:rsidRPr="00BF0324">
        <w:rPr>
          <w:rFonts w:ascii="Times" w:hAnsi="Times"/>
          <w:lang w:val="en-US"/>
        </w:rPr>
        <w:t xml:space="preserve">For Cholbi, the power of recognition is a crucial part of how we constitute our practical identities over time and, thus, how we use it or fail to use it, can have far-reaching implications for our future selves. This may turn out to be very relevant for the wrongness of paternalism. Why? If we concur with Parfit’s views as glossed above, it could be wrong to let people do things to their future selves that it would be wrong for them to do to other people </w:t>
      </w:r>
      <w:r w:rsidRPr="00BF0324">
        <w:rPr>
          <w:rFonts w:ascii="Times" w:hAnsi="Times"/>
          <w:lang w:val="en-US"/>
        </w:rPr>
        <w:fldChar w:fldCharType="begin"/>
      </w:r>
      <w:r w:rsidRPr="00BF0324">
        <w:rPr>
          <w:rFonts w:ascii="Times" w:hAnsi="Times"/>
          <w:lang w:val="en-US"/>
        </w:rPr>
        <w:instrText xml:space="preserve"> ADDIN ZOTERO_ITEM CSL_CITATION {"citationID":"336jiafP","properties":{"formattedCitation":"(Parfit, 1986; Wilkinson, 2023)","plainCitation":"(Parfit, 1986; Wilkinson, 2023)","dontUpdate":true,"noteIndex":0},"citationItems":[{"id":76,"uris":["http://zotero.org/users/local/oWzhknsy/items/BQ3W7I6H"],"itemData":{"id":76,"type":"book","event-place":"Oxford","publisher":"Oxford University Press","publisher-place":"Oxford","title":"Reasons and Persons","author":[{"family":"Parfit","given":"Derek"}],"issued":{"date-parts":[["1986"]]}}},{"id":835,"uris":["http://zotero.org/users/local/oWzhknsy/items/I3RZXJ77"],"itemData":{"id":835,"type":"article-journal","abstract":"Is it ethical for doctors or courts to prevent patients from making choices that will cause significant harm to themselves in the future? According to an important liberal principle the only justification for infringing the liberty of an individual is to prevent harm to others; harm to the self does not suffice. In this paper, I explore Derek Parfit’s arguments that blur the sharp line between harm to self and others. I analyse cases of treatment refusal by capacitous patients and describe different forms of paternalism arising from a reductionist view of personal identity. I outline an Identity Relative Paternalistic Intervention Principle for determining when we should disallow refusal of treatment where the harm will be accrued by a future self, and consider objections including vagueness and non-­identity.","container-title":"Journal of Medical Ethics","DOI":"10.1136/jme-2022-108418","ISSN":"0306-6800, 1473-4257","issue":"6","journalAbbreviation":"J Med Ethics","language":"en","page":"393-402","source":"DOI.org (Crossref)","title":"The harm principle, personal identity and identity-relative paternalism","volume":"49","author":[{"family":"Wilkinson","given":"Dominic"}],"issued":{"date-parts":[["2023"]]}}}],"schema":"https://github.com/citation-style-language/schema/raw/master/csl-citation.json"}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(Parfit, 1986: Section 107; Wilkinson, 2023: 397)</w:t>
      </w:r>
      <w:r w:rsidRPr="00BF0324">
        <w:rPr>
          <w:rFonts w:ascii="Times" w:hAnsi="Times"/>
          <w:lang w:val="en-US"/>
        </w:rPr>
        <w:fldChar w:fldCharType="end"/>
      </w:r>
      <w:r w:rsidRPr="00BF0324">
        <w:rPr>
          <w:rFonts w:ascii="Times" w:hAnsi="Times"/>
          <w:lang w:val="en-US"/>
        </w:rPr>
        <w:t>.</w:t>
      </w:r>
    </w:p>
    <w:p w14:paraId="22A46AB0" w14:textId="77777777" w:rsidR="00BF0324" w:rsidRPr="00BF0324" w:rsidRDefault="00BF0324" w:rsidP="00BF0324">
      <w:pPr>
        <w:rPr>
          <w:rFonts w:ascii="Times" w:hAnsi="Times"/>
          <w:lang w:val="en-US"/>
        </w:rPr>
      </w:pPr>
      <w:r w:rsidRPr="00BF0324">
        <w:rPr>
          <w:rFonts w:ascii="Times" w:hAnsi="Times"/>
          <w:lang w:val="en-US"/>
        </w:rPr>
        <w:tab/>
        <w:t xml:space="preserve">Consider if </w:t>
      </w:r>
      <w:proofErr w:type="spellStart"/>
      <w:r w:rsidRPr="00BF0324">
        <w:rPr>
          <w:rFonts w:ascii="Times" w:hAnsi="Times"/>
          <w:lang w:val="en-US"/>
        </w:rPr>
        <w:t>Cholbi’s</w:t>
      </w:r>
      <w:proofErr w:type="spellEnd"/>
      <w:r w:rsidRPr="00BF0324">
        <w:rPr>
          <w:rFonts w:ascii="Times" w:hAnsi="Times"/>
          <w:lang w:val="en-US"/>
        </w:rPr>
        <w:t xml:space="preserve"> recovered alcoholic did not interfere with D. Given certain assumptions by Cholbi about D’s genetic predisposition towards alcoholism, it is likely that D, fifty years from now, might suffer the worst consequences of being an alcoholic, such as liver failure, depression, cognition problems etc. Let’s call D before the alcoholism sets in, ‘D-present’</w:t>
      </w:r>
      <w:r w:rsidRPr="00BF0324">
        <w:rPr>
          <w:rFonts w:ascii="Times" w:hAnsi="Times"/>
          <w:vertAlign w:val="subscript"/>
          <w:lang w:val="en-US"/>
        </w:rPr>
        <w:t xml:space="preserve"> </w:t>
      </w:r>
      <w:r w:rsidRPr="00BF0324">
        <w:rPr>
          <w:rFonts w:ascii="Times" w:hAnsi="Times"/>
          <w:lang w:val="en-US"/>
        </w:rPr>
        <w:t>and D who might suffer from alcoholism, ‘D-future’.</w:t>
      </w:r>
      <w:r w:rsidRPr="00BF0324">
        <w:rPr>
          <w:rFonts w:ascii="Times" w:hAnsi="Times"/>
          <w:vertAlign w:val="subscript"/>
          <w:lang w:val="en-US"/>
        </w:rPr>
        <w:t>.</w:t>
      </w:r>
      <w:r w:rsidRPr="00BF0324">
        <w:rPr>
          <w:rFonts w:ascii="Times" w:hAnsi="Times"/>
          <w:lang w:val="en-US"/>
        </w:rPr>
        <w:t xml:space="preserve"> Why might D’s life go like this? Without interference by C, D perceives as </w:t>
      </w:r>
      <w:proofErr w:type="spellStart"/>
      <w:r w:rsidRPr="00BF0324">
        <w:rPr>
          <w:rFonts w:ascii="Times" w:hAnsi="Times"/>
          <w:lang w:val="en-US"/>
        </w:rPr>
        <w:t>choiceworthy</w:t>
      </w:r>
      <w:proofErr w:type="spellEnd"/>
      <w:r w:rsidRPr="00BF0324">
        <w:rPr>
          <w:rFonts w:ascii="Times" w:hAnsi="Times"/>
          <w:lang w:val="en-US"/>
        </w:rPr>
        <w:t xml:space="preserve"> drinking alcohol, sometimes to excess. This will have downstream consequences for their ability to discriminate between alcohol and nonalcohol-related choices and for them to satisfy their nonalcohol-related ends. Let’s assume the key catalyst to D’s slide into alcoholism comes from exercising their power of recognition completely unencumbered by others. D-future has had their practical identity profoundly shaped by D-present’s exercise of their power of recognition. Despite some degrees of psychological continuity between the two, D-future looks like a very different person to D-present and has had their life go considerably worse. What ought we to think about this case?</w:t>
      </w:r>
    </w:p>
    <w:p w14:paraId="189DB88F" w14:textId="77777777" w:rsidR="00BF0324" w:rsidRPr="00BF0324" w:rsidRDefault="00BF0324" w:rsidP="00BF0324">
      <w:pPr>
        <w:rPr>
          <w:rFonts w:ascii="Times" w:hAnsi="Times"/>
          <w:lang w:val="en-US"/>
        </w:rPr>
      </w:pPr>
      <w:r w:rsidRPr="00BF0324">
        <w:rPr>
          <w:rFonts w:ascii="Times" w:hAnsi="Times"/>
          <w:lang w:val="en-US"/>
        </w:rPr>
        <w:tab/>
        <w:t xml:space="preserve">I believe it reveals that it would not be wrong for C to have interceded in D’s power of recognition. To my mind, it resembles an alternative case where interfering with D’s power of recognition would prevent harm to some distinct individual E. We ought to think C’s interference with D to protect E is not wrong since it fits the standard </w:t>
      </w:r>
      <w:proofErr w:type="spellStart"/>
      <w:r w:rsidRPr="00BF0324">
        <w:rPr>
          <w:rFonts w:ascii="Times" w:hAnsi="Times"/>
          <w:lang w:val="en-US"/>
        </w:rPr>
        <w:t>Millian</w:t>
      </w:r>
      <w:proofErr w:type="spellEnd"/>
      <w:r w:rsidRPr="00BF0324">
        <w:rPr>
          <w:rFonts w:ascii="Times" w:hAnsi="Times"/>
          <w:lang w:val="en-US"/>
        </w:rPr>
        <w:t xml:space="preserve"> line that interference with an individual to prevent harm to others is, </w:t>
      </w:r>
      <w:r w:rsidRPr="00BF0324">
        <w:rPr>
          <w:rFonts w:ascii="Times" w:hAnsi="Times"/>
          <w:i/>
          <w:iCs/>
          <w:lang w:val="en-US"/>
        </w:rPr>
        <w:t>ceteris paribus</w:t>
      </w:r>
      <w:r w:rsidRPr="00BF0324">
        <w:rPr>
          <w:rFonts w:ascii="Times" w:hAnsi="Times"/>
          <w:lang w:val="en-US"/>
        </w:rPr>
        <w:t xml:space="preserve">, justified. However, building on Parfit’s work, I am suggesting that the moral distinction between </w:t>
      </w:r>
      <w:r w:rsidRPr="00BF0324">
        <w:rPr>
          <w:rFonts w:ascii="Times" w:hAnsi="Times"/>
          <w:lang w:val="en-US"/>
        </w:rPr>
        <w:lastRenderedPageBreak/>
        <w:t>preventing harm to E and preventing harm to D-future is not so clear.</w:t>
      </w:r>
      <w:r w:rsidRPr="00BF0324">
        <w:rPr>
          <w:rStyle w:val="FootnoteReference"/>
        </w:rPr>
        <w:footnoteReference w:id="7"/>
      </w:r>
      <w:r w:rsidRPr="00BF0324">
        <w:rPr>
          <w:rFonts w:ascii="Times" w:hAnsi="Times"/>
          <w:lang w:val="en-US"/>
        </w:rPr>
        <w:t xml:space="preserve"> My claim is that these points pose a particular problem for the commitments of </w:t>
      </w:r>
      <w:proofErr w:type="spellStart"/>
      <w:r w:rsidRPr="00BF0324">
        <w:rPr>
          <w:rFonts w:ascii="Times" w:hAnsi="Times"/>
          <w:lang w:val="en-US"/>
        </w:rPr>
        <w:t>Cholbi’s</w:t>
      </w:r>
      <w:proofErr w:type="spellEnd"/>
      <w:r w:rsidRPr="00BF0324">
        <w:rPr>
          <w:rFonts w:ascii="Times" w:hAnsi="Times"/>
          <w:lang w:val="en-US"/>
        </w:rPr>
        <w:t xml:space="preserve"> rational will view. The power of recognition was tied to the most wrongful kinds of paternalistic interventions. Yet here we have a case where interceding in the power of recognition does not appear to be wrong. If that’s right, then interceding in the power of recognition will not necessarily be as determinate a wrong-making feature of paternalism as the rational will view maintains. This then will have knock-on effects on the capacity of such a view to discern which cases of paternalism are generally more wrongful than others, which is critical to its ability to adhere to the view that paternalism is presumptively wrong.</w:t>
      </w:r>
    </w:p>
    <w:p w14:paraId="75BDF886" w14:textId="77777777" w:rsidR="00BF0324" w:rsidRPr="00BF0324" w:rsidRDefault="00BF0324" w:rsidP="00BF0324">
      <w:pPr>
        <w:rPr>
          <w:rFonts w:ascii="Times" w:hAnsi="Times"/>
          <w:lang w:val="en-US"/>
        </w:rPr>
      </w:pPr>
      <w:r w:rsidRPr="00BF0324">
        <w:rPr>
          <w:rFonts w:ascii="Times" w:hAnsi="Times"/>
          <w:lang w:val="en-US"/>
        </w:rPr>
        <w:tab/>
        <w:t xml:space="preserve">To be clear, Cholbi might accept that cases like these affect our judgment of when interceding in the power of recognition is wrong, but I think that undermines the distinctive appeal of connecting this power to the wrongness of paternalistic intervention. The exercises of our power of recognition that are going to be very important are likely to be the ones that deeply impact our future selves. There could be a non-negligible number of cases where those exercises impact our future selves in ways that leave us pretty badly off, where an intercession in this power will not be as </w:t>
      </w:r>
      <w:proofErr w:type="gramStart"/>
      <w:r w:rsidRPr="00BF0324">
        <w:rPr>
          <w:rFonts w:ascii="Times" w:hAnsi="Times"/>
          <w:lang w:val="en-US"/>
        </w:rPr>
        <w:t>wrong-making</w:t>
      </w:r>
      <w:proofErr w:type="gramEnd"/>
      <w:r w:rsidRPr="00BF0324">
        <w:rPr>
          <w:rFonts w:ascii="Times" w:hAnsi="Times"/>
          <w:lang w:val="en-US"/>
        </w:rPr>
        <w:t xml:space="preserve"> as Cholbi thinks. </w:t>
      </w:r>
    </w:p>
    <w:p w14:paraId="13F41DD3" w14:textId="77777777" w:rsidR="00BF0324" w:rsidRPr="00BF0324" w:rsidRDefault="00BF0324" w:rsidP="00BF0324">
      <w:pPr>
        <w:rPr>
          <w:rFonts w:ascii="Times" w:hAnsi="Times"/>
          <w:lang w:val="en-US"/>
        </w:rPr>
      </w:pPr>
      <w:r w:rsidRPr="00BF0324">
        <w:rPr>
          <w:rFonts w:ascii="Times" w:hAnsi="Times"/>
          <w:lang w:val="en-US"/>
        </w:rPr>
        <w:tab/>
        <w:t xml:space="preserve">However, one might argue that for </w:t>
      </w:r>
      <w:proofErr w:type="spellStart"/>
      <w:r w:rsidRPr="00BF0324">
        <w:rPr>
          <w:rFonts w:ascii="Times" w:hAnsi="Times"/>
          <w:lang w:val="en-US"/>
        </w:rPr>
        <w:t>Cholbi’s</w:t>
      </w:r>
      <w:proofErr w:type="spellEnd"/>
      <w:r w:rsidRPr="00BF0324">
        <w:rPr>
          <w:rFonts w:ascii="Times" w:hAnsi="Times"/>
          <w:lang w:val="en-US"/>
        </w:rPr>
        <w:t xml:space="preserve"> view to be undermined it is not sufficient to simply identify a counterexample to his claim that the most wrong paternalistic interferences are those that affect the power of recognition. Rather, we would need to upset the hierarchical order he sets up by identifying cases where interferences with the power of recognition are just as wrong as interferences with the power of discrimination or satisfaction. How might we go about doing this? It might be that the end the agent is attempting to pursue is so important to them – in terms of constituting their practical identity – </w:t>
      </w:r>
      <w:proofErr w:type="gramStart"/>
      <w:r w:rsidRPr="00BF0324">
        <w:rPr>
          <w:rFonts w:ascii="Times" w:hAnsi="Times"/>
          <w:lang w:val="en-US"/>
        </w:rPr>
        <w:t>that interferences</w:t>
      </w:r>
      <w:proofErr w:type="gramEnd"/>
      <w:r w:rsidRPr="00BF0324">
        <w:rPr>
          <w:rFonts w:ascii="Times" w:hAnsi="Times"/>
          <w:lang w:val="en-US"/>
        </w:rPr>
        <w:t xml:space="preserve"> with how they recognize it as an end or are capable of satisfying that end could be equally problematic. Consider the case of a Jehovah’s Witness who is given a (nonlife-saving) blood transfusion against their will.</w:t>
      </w:r>
      <w:r w:rsidRPr="00BF0324">
        <w:rPr>
          <w:rStyle w:val="FootnoteReference"/>
          <w:rFonts w:ascii="Times" w:hAnsi="Times"/>
          <w:lang w:val="en-US"/>
        </w:rPr>
        <w:footnoteReference w:id="8"/>
      </w:r>
      <w:r w:rsidRPr="00BF0324">
        <w:rPr>
          <w:rFonts w:ascii="Times" w:hAnsi="Times"/>
          <w:lang w:val="en-US"/>
        </w:rPr>
        <w:t xml:space="preserve"> Imagine a variant of the case where we could either hypnotize them by blocking any thoughts they might have about blood transfusions (corresponding with an interference with recognition) or simply hypnotize them by paralyzing them and making them unable to escape the procedure (corresponding to an interference with satisfaction). Assuming that either option leads to a blood transfusion, is it clearly the case that interfering with the power of recognition is more wrong than interfering with the power of satisfaction? </w:t>
      </w:r>
    </w:p>
    <w:p w14:paraId="1728E5EC" w14:textId="77777777" w:rsidR="00BF0324" w:rsidRPr="00BF0324" w:rsidRDefault="00BF0324" w:rsidP="00BF0324">
      <w:pPr>
        <w:ind w:firstLine="720"/>
        <w:rPr>
          <w:rFonts w:ascii="Times" w:hAnsi="Times"/>
          <w:lang w:val="en-US"/>
        </w:rPr>
      </w:pPr>
      <w:r w:rsidRPr="00BF0324">
        <w:rPr>
          <w:rFonts w:ascii="Times" w:hAnsi="Times"/>
          <w:lang w:val="en-US"/>
        </w:rPr>
        <w:t>To my mind, the interference with satisfaction in this case seems more repellent than the interference with recognition but it might be just as intuitive to say both seem problematic.</w:t>
      </w:r>
      <w:r w:rsidRPr="00BF0324">
        <w:rPr>
          <w:rStyle w:val="FootnoteReference"/>
          <w:rFonts w:ascii="Times" w:hAnsi="Times"/>
          <w:lang w:val="en-US"/>
        </w:rPr>
        <w:footnoteReference w:id="9"/>
      </w:r>
      <w:r w:rsidRPr="00BF0324">
        <w:rPr>
          <w:rFonts w:ascii="Times" w:hAnsi="Times"/>
          <w:lang w:val="en-US"/>
        </w:rPr>
        <w:t xml:space="preserve"> But if that’s the case, then we continue to have no real distinctive reason for worrying about paternalistic interferences with the power of recognition. Furthermore, both kinds of interferences could equally shape one’s future self in practical identity-affecting ways. To me, this suggests once more that there may be other factors affecting our judgment </w:t>
      </w:r>
      <w:r w:rsidRPr="00BF0324">
        <w:rPr>
          <w:rFonts w:ascii="Times" w:hAnsi="Times"/>
          <w:lang w:val="en-US"/>
        </w:rPr>
        <w:lastRenderedPageBreak/>
        <w:t xml:space="preserve">about what makes paternalism differentially wrong across cases. In Section 5, I suggest what might be relevant factors for the question of what makes paternalism wrong which may also help Cholbi avoid the problems I have raised regarding future selves. Nevertheless, I provisionally conclude that these problems upset the tidiness of </w:t>
      </w:r>
      <w:proofErr w:type="spellStart"/>
      <w:r w:rsidRPr="00BF0324">
        <w:rPr>
          <w:rFonts w:ascii="Times" w:hAnsi="Times"/>
          <w:lang w:val="en-US"/>
        </w:rPr>
        <w:t>Cholbi’s</w:t>
      </w:r>
      <w:proofErr w:type="spellEnd"/>
      <w:r w:rsidRPr="00BF0324">
        <w:rPr>
          <w:rFonts w:ascii="Times" w:hAnsi="Times"/>
          <w:lang w:val="en-US"/>
        </w:rPr>
        <w:t xml:space="preserve"> Rational Will View and its attempts to simply discern which cases of paternalism are more wrong than others.</w:t>
      </w:r>
      <w:r w:rsidRPr="00BF0324">
        <w:rPr>
          <w:rStyle w:val="FootnoteReference"/>
          <w:rFonts w:ascii="Times" w:hAnsi="Times"/>
          <w:lang w:val="en-US"/>
        </w:rPr>
        <w:footnoteReference w:id="10"/>
      </w:r>
    </w:p>
    <w:p w14:paraId="1709400A" w14:textId="77777777" w:rsidR="00BF0324" w:rsidRPr="00BF0324" w:rsidRDefault="00BF0324" w:rsidP="00BF0324">
      <w:pPr>
        <w:rPr>
          <w:rFonts w:ascii="Times" w:hAnsi="Times"/>
          <w:lang w:val="en-US"/>
        </w:rPr>
      </w:pPr>
      <w:r w:rsidRPr="00BF0324">
        <w:rPr>
          <w:rFonts w:ascii="Times" w:hAnsi="Times"/>
          <w:lang w:val="en-US"/>
        </w:rPr>
        <w:tab/>
      </w:r>
    </w:p>
    <w:p w14:paraId="58EA870A" w14:textId="77777777" w:rsidR="00BF0324" w:rsidRPr="00BF0324" w:rsidRDefault="00BF0324" w:rsidP="00BF0324">
      <w:pPr>
        <w:rPr>
          <w:rFonts w:ascii="Times" w:hAnsi="Times"/>
          <w:lang w:val="en-US"/>
        </w:rPr>
      </w:pPr>
    </w:p>
    <w:p w14:paraId="384B6872" w14:textId="77777777" w:rsidR="00BF0324" w:rsidRPr="00BF0324" w:rsidRDefault="00BF0324" w:rsidP="00BF0324">
      <w:pPr>
        <w:rPr>
          <w:rFonts w:ascii="Times" w:hAnsi="Times"/>
          <w:b/>
          <w:bCs/>
          <w:lang w:val="en-US"/>
        </w:rPr>
      </w:pPr>
      <w:r w:rsidRPr="00BF0324">
        <w:rPr>
          <w:rFonts w:ascii="Times" w:hAnsi="Times"/>
          <w:b/>
          <w:bCs/>
          <w:lang w:val="en-US"/>
        </w:rPr>
        <w:t>Section 4: Objections</w:t>
      </w:r>
    </w:p>
    <w:p w14:paraId="3FF2A0C6" w14:textId="77777777" w:rsidR="00BF0324" w:rsidRPr="00BF0324" w:rsidRDefault="00BF0324" w:rsidP="00BF0324">
      <w:pPr>
        <w:rPr>
          <w:rFonts w:ascii="Times" w:hAnsi="Times"/>
          <w:lang w:val="en-US"/>
        </w:rPr>
      </w:pPr>
      <w:r w:rsidRPr="00BF0324">
        <w:rPr>
          <w:rFonts w:ascii="Times" w:hAnsi="Times"/>
          <w:lang w:val="en-US"/>
        </w:rPr>
        <w:t xml:space="preserve">Let’s consider several objections that Cholbi or an adherent of the rational will view might attempt. Consider this response first. One might deny that there is anything wrong with letting D-present make choices that make D-future significantly worse off. They might argue that D is the </w:t>
      </w:r>
      <w:r w:rsidRPr="00BF0324">
        <w:rPr>
          <w:rFonts w:ascii="Times" w:hAnsi="Times"/>
          <w:i/>
          <w:iCs/>
          <w:lang w:val="en-US"/>
        </w:rPr>
        <w:t>owner</w:t>
      </w:r>
      <w:r w:rsidRPr="00BF0324">
        <w:rPr>
          <w:rFonts w:ascii="Times" w:hAnsi="Times"/>
          <w:lang w:val="en-US"/>
        </w:rPr>
        <w:t xml:space="preserve"> of their successive selves, of D-present, D-later…D-future etc. This ownership of one’s successive selves is an important part of possessing a practical identity. When someone paternalistically intercedes in D’s power of recognition, they still wrong them significantly because they </w:t>
      </w:r>
      <w:r w:rsidRPr="00BF0324">
        <w:rPr>
          <w:rFonts w:ascii="Times" w:hAnsi="Times"/>
          <w:i/>
          <w:iCs/>
          <w:lang w:val="en-US"/>
        </w:rPr>
        <w:t xml:space="preserve">implicitly </w:t>
      </w:r>
      <w:r w:rsidRPr="00BF0324">
        <w:rPr>
          <w:rFonts w:ascii="Times" w:hAnsi="Times"/>
          <w:lang w:val="en-US"/>
        </w:rPr>
        <w:t xml:space="preserve">are adding ends that D does not recognize as </w:t>
      </w:r>
      <w:proofErr w:type="spellStart"/>
      <w:r w:rsidRPr="00BF0324">
        <w:rPr>
          <w:rFonts w:ascii="Times" w:hAnsi="Times"/>
          <w:lang w:val="en-US"/>
        </w:rPr>
        <w:t>choiceworthy</w:t>
      </w:r>
      <w:proofErr w:type="spellEnd"/>
      <w:r w:rsidRPr="00BF0324">
        <w:rPr>
          <w:rFonts w:ascii="Times" w:hAnsi="Times"/>
          <w:lang w:val="en-US"/>
        </w:rPr>
        <w:t xml:space="preserve">, namely, the end that “one ought </w:t>
      </w:r>
      <w:proofErr w:type="gramStart"/>
      <w:r w:rsidRPr="00BF0324">
        <w:rPr>
          <w:rFonts w:ascii="Times" w:hAnsi="Times"/>
          <w:lang w:val="en-US"/>
        </w:rPr>
        <w:t>not make</w:t>
      </w:r>
      <w:proofErr w:type="gramEnd"/>
      <w:r w:rsidRPr="00BF0324">
        <w:rPr>
          <w:rFonts w:ascii="Times" w:hAnsi="Times"/>
          <w:lang w:val="en-US"/>
        </w:rPr>
        <w:t xml:space="preserve"> one’s successive selves worse off”. C wrongs D qua their rational power of recognition because it should be up to D to shape not just their current practical identity but their </w:t>
      </w:r>
      <w:r w:rsidRPr="00BF0324">
        <w:rPr>
          <w:rFonts w:ascii="Times" w:hAnsi="Times"/>
          <w:i/>
          <w:iCs/>
          <w:lang w:val="en-US"/>
        </w:rPr>
        <w:t xml:space="preserve">future </w:t>
      </w:r>
      <w:r w:rsidRPr="00BF0324">
        <w:rPr>
          <w:rFonts w:ascii="Times" w:hAnsi="Times"/>
          <w:lang w:val="en-US"/>
        </w:rPr>
        <w:t>practical identities</w:t>
      </w:r>
      <w:r w:rsidRPr="00BF0324">
        <w:rPr>
          <w:rFonts w:ascii="Times" w:hAnsi="Times"/>
          <w:i/>
          <w:iCs/>
          <w:lang w:val="en-US"/>
        </w:rPr>
        <w:t xml:space="preserve"> </w:t>
      </w:r>
      <w:r w:rsidRPr="00BF0324">
        <w:rPr>
          <w:rFonts w:ascii="Times" w:hAnsi="Times"/>
          <w:lang w:val="en-US"/>
        </w:rPr>
        <w:t xml:space="preserve">too. Therefore, the paternalizer who appeals to this Parfitian argument would seek to justify “colonizing”, as Cholbi puts it, </w:t>
      </w:r>
      <w:r w:rsidRPr="00BF0324">
        <w:rPr>
          <w:rFonts w:ascii="Times" w:hAnsi="Times"/>
          <w:i/>
          <w:iCs/>
          <w:lang w:val="en-US"/>
        </w:rPr>
        <w:t>all</w:t>
      </w:r>
      <w:r w:rsidRPr="00BF0324">
        <w:rPr>
          <w:rFonts w:ascii="Times" w:hAnsi="Times"/>
          <w:lang w:val="en-US"/>
        </w:rPr>
        <w:t xml:space="preserve"> of a paternalizee’s practical identities, present and future. So, this problem of future selves leaves the rational will view unscathed and, better yet, sharpens the importance of a practical identity being up to the paternalizee. </w:t>
      </w:r>
    </w:p>
    <w:p w14:paraId="5A0EB115" w14:textId="77777777" w:rsidR="00BF0324" w:rsidRPr="00BF0324" w:rsidRDefault="00BF0324" w:rsidP="00BF0324">
      <w:pPr>
        <w:rPr>
          <w:rFonts w:ascii="Times" w:hAnsi="Times"/>
          <w:lang w:val="en-US"/>
        </w:rPr>
      </w:pPr>
      <w:r w:rsidRPr="00BF0324">
        <w:rPr>
          <w:rFonts w:ascii="Times" w:hAnsi="Times"/>
          <w:lang w:val="en-US"/>
        </w:rPr>
        <w:tab/>
        <w:t xml:space="preserve">While I can see the appeal of such a response, I do not think it is sound. We can see why when we consider which D is and ought to be the owner of their successive selves. The above response leaves it entirely ambiguous which D we are talking about. When D is making a choice, this is a choice that occurs at a certain time, and so this D is actually </w:t>
      </w:r>
      <w:r w:rsidRPr="00BF0324">
        <w:rPr>
          <w:rFonts w:ascii="Times" w:hAnsi="Times"/>
          <w:i/>
          <w:iCs/>
          <w:lang w:val="en-US"/>
        </w:rPr>
        <w:t>D-</w:t>
      </w:r>
      <w:proofErr w:type="spellStart"/>
      <w:r w:rsidRPr="00BF0324">
        <w:rPr>
          <w:rFonts w:ascii="Times" w:hAnsi="Times"/>
          <w:i/>
          <w:iCs/>
          <w:lang w:val="en-US"/>
        </w:rPr>
        <w:t>atsomepointintime</w:t>
      </w:r>
      <w:proofErr w:type="spellEnd"/>
      <w:r w:rsidRPr="00BF0324">
        <w:rPr>
          <w:rFonts w:ascii="Times" w:hAnsi="Times"/>
          <w:lang w:val="en-US"/>
        </w:rPr>
        <w:t>. There might be a D over and above all of the D’s in time, but this over-and-above D never really decides; rather, certain time-indexed selves of theirs make decisions over the course of D’s life. Assuming then that every choice D makes is actually a choice by D-</w:t>
      </w:r>
      <w:proofErr w:type="spellStart"/>
      <w:r w:rsidRPr="00BF0324">
        <w:rPr>
          <w:rFonts w:ascii="Times" w:hAnsi="Times"/>
          <w:lang w:val="en-US"/>
        </w:rPr>
        <w:t>atsomepointintime</w:t>
      </w:r>
      <w:proofErr w:type="spellEnd"/>
      <w:r w:rsidRPr="00BF0324">
        <w:rPr>
          <w:rFonts w:ascii="Times" w:hAnsi="Times"/>
          <w:lang w:val="en-US"/>
        </w:rPr>
        <w:t>, why ought D-</w:t>
      </w:r>
      <w:proofErr w:type="spellStart"/>
      <w:r w:rsidRPr="00BF0324">
        <w:rPr>
          <w:rFonts w:ascii="Times" w:hAnsi="Times"/>
          <w:lang w:val="en-US"/>
        </w:rPr>
        <w:t>atsomepointintime</w:t>
      </w:r>
      <w:proofErr w:type="spellEnd"/>
      <w:r w:rsidRPr="00BF0324">
        <w:rPr>
          <w:rFonts w:ascii="Times" w:hAnsi="Times"/>
          <w:lang w:val="en-US"/>
        </w:rPr>
        <w:t xml:space="preserve"> have </w:t>
      </w:r>
      <w:r w:rsidRPr="00BF0324">
        <w:rPr>
          <w:rFonts w:ascii="Times" w:hAnsi="Times"/>
          <w:i/>
          <w:iCs/>
          <w:lang w:val="en-US"/>
        </w:rPr>
        <w:t>their</w:t>
      </w:r>
      <w:r w:rsidRPr="00BF0324">
        <w:rPr>
          <w:rFonts w:ascii="Times" w:hAnsi="Times"/>
          <w:lang w:val="en-US"/>
        </w:rPr>
        <w:t xml:space="preserve"> chance at constituting a practical identity which can have serious ramifications for D-future’s ability to fashion their practical identity? If D-</w:t>
      </w:r>
      <w:proofErr w:type="spellStart"/>
      <w:r w:rsidRPr="00BF0324">
        <w:rPr>
          <w:rFonts w:ascii="Times" w:hAnsi="Times"/>
          <w:lang w:val="en-US"/>
        </w:rPr>
        <w:t>atsomepointintime</w:t>
      </w:r>
      <w:proofErr w:type="spellEnd"/>
      <w:r w:rsidRPr="00BF0324">
        <w:rPr>
          <w:rFonts w:ascii="Times" w:hAnsi="Times"/>
          <w:lang w:val="en-US"/>
        </w:rPr>
        <w:t xml:space="preserve"> takes up alcoholism, then they affect D-future’s power of recognition in problematic ways (assuming an alcoholic way-of-life affects what ends D-future can recognize). It would be “chronologically unfair” as </w:t>
      </w:r>
      <w:r w:rsidRPr="00BF0324">
        <w:rPr>
          <w:rFonts w:ascii="Times" w:hAnsi="Times"/>
          <w:lang w:val="en-US"/>
        </w:rPr>
        <w:fldChar w:fldCharType="begin"/>
      </w:r>
      <w:r w:rsidRPr="00BF0324">
        <w:rPr>
          <w:rFonts w:ascii="Times" w:hAnsi="Times"/>
          <w:lang w:val="en-US"/>
        </w:rPr>
        <w:instrText xml:space="preserve"> ADDIN ZOTERO_ITEM CSL_CITATION {"citationID":"bc3whl1s","properties":{"formattedCitation":"(Rawls, 1999)","plainCitation":"(Rawls, 1999)","dontUpdate":true,"noteIndex":0},"citationItems":[{"id":19,"uris":["http://zotero.org/users/local/oWzhknsy/items/A9RLRU9E"],"itemData":{"id":19,"type":"book","event-place":"Cambridge, MA.","publisher":"Belknap Press","publisher-place":"Cambridge, MA.","title":"A Theory of Justice: Revised Edition","author":[{"family":"Rawls","given":"John"}],"issued":{"date-parts":[["1999"]]}}}],"schema":"https://github.com/citation-style-language/schema/raw/master/csl-citation.json"}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Rawls (1999: 254)</w:t>
      </w:r>
      <w:r w:rsidRPr="00BF0324">
        <w:rPr>
          <w:rFonts w:ascii="Times" w:hAnsi="Times"/>
          <w:lang w:val="en-US"/>
        </w:rPr>
        <w:fldChar w:fldCharType="end"/>
      </w:r>
      <w:r w:rsidRPr="00BF0324">
        <w:rPr>
          <w:rFonts w:ascii="Times" w:hAnsi="Times"/>
          <w:lang w:val="en-US"/>
        </w:rPr>
        <w:t xml:space="preserve"> put it (in a different context) to privilege D-</w:t>
      </w:r>
      <w:proofErr w:type="spellStart"/>
      <w:r w:rsidRPr="00BF0324">
        <w:rPr>
          <w:rFonts w:ascii="Times" w:hAnsi="Times"/>
          <w:lang w:val="en-US"/>
        </w:rPr>
        <w:t>atsomepointintime’s</w:t>
      </w:r>
      <w:proofErr w:type="spellEnd"/>
      <w:r w:rsidRPr="00BF0324">
        <w:rPr>
          <w:rFonts w:ascii="Times" w:hAnsi="Times"/>
          <w:lang w:val="en-US"/>
        </w:rPr>
        <w:t xml:space="preserve"> chance at constituting their practical identity. Despite D’s ownership of their selves, a closer look reveals it does not appear to be wrong to interfere with D’s power of recognition if only to prevent harm to D-future. Another way of putting it is that, a</w:t>
      </w:r>
      <w:r w:rsidRPr="00BF0324">
        <w:rPr>
          <w:rFonts w:ascii="Times" w:hAnsi="Times"/>
        </w:rPr>
        <w:t>lthough it is wrong to interfere with someone’s rational powers for their own benefit</w:t>
      </w:r>
      <w:r w:rsidRPr="00BF0324">
        <w:rPr>
          <w:rFonts w:ascii="Times" w:hAnsi="Times"/>
          <w:lang w:val="en-US"/>
        </w:rPr>
        <w:t xml:space="preserve"> </w:t>
      </w:r>
      <w:r w:rsidRPr="00BF0324">
        <w:rPr>
          <w:rFonts w:ascii="Times" w:hAnsi="Times"/>
        </w:rPr>
        <w:t>(even for the sake of preserving their own rational powers), it might not be wrong (to prevent someone from compromising the autonomy of another individual (future D).</w:t>
      </w:r>
      <w:r w:rsidRPr="00BF0324">
        <w:rPr>
          <w:rStyle w:val="FootnoteReference"/>
          <w:rFonts w:ascii="Times" w:hAnsi="Times"/>
        </w:rPr>
        <w:footnoteReference w:id="11"/>
      </w:r>
      <w:r w:rsidRPr="00BF0324">
        <w:rPr>
          <w:rFonts w:ascii="Times" w:hAnsi="Times"/>
          <w:lang w:val="en-US"/>
        </w:rPr>
        <w:t xml:space="preserve"> </w:t>
      </w:r>
    </w:p>
    <w:p w14:paraId="00AC54B7" w14:textId="77777777" w:rsidR="00BF0324" w:rsidRPr="00BF0324" w:rsidRDefault="00BF0324" w:rsidP="00BF0324">
      <w:pPr>
        <w:rPr>
          <w:rFonts w:ascii="Times" w:hAnsi="Times"/>
          <w:lang w:val="en-US"/>
        </w:rPr>
      </w:pPr>
      <w:r w:rsidRPr="00BF0324">
        <w:rPr>
          <w:rFonts w:ascii="Times" w:hAnsi="Times"/>
          <w:lang w:val="en-US"/>
        </w:rPr>
        <w:lastRenderedPageBreak/>
        <w:tab/>
        <w:t xml:space="preserve">Another kind of response might argue that, if Parfit is right, we cannot really refer to C’s intervention with D-present to protect D-future as ‘paternalistic’ at all. If D-future is really so different as to be comparable to someone like E, then C’s intervention is not a case of paternalism. It is just ‘straightforward’ prevention of harm to others. Typically, the concept of paternalism is thought to range over choices that cause only harm to themselves </w:t>
      </w:r>
      <w:r w:rsidRPr="00BF0324">
        <w:rPr>
          <w:rFonts w:ascii="Times" w:hAnsi="Times"/>
          <w:lang w:val="en-US"/>
        </w:rPr>
        <w:fldChar w:fldCharType="begin"/>
      </w:r>
      <w:r w:rsidRPr="00BF0324">
        <w:rPr>
          <w:rFonts w:ascii="Times" w:hAnsi="Times"/>
          <w:lang w:val="en-US"/>
        </w:rPr>
        <w:instrText xml:space="preserve"> ADDIN ZOTERO_ITEM CSL_CITATION {"citationID":"QnBavmpV","properties":{"formattedCitation":"(Mill, 2010; Dworkin, 2013)","plainCitation":"(Mill, 2010; Dworkin, 2013)","noteIndex":0},"citationItems":[{"id":169,"uris":["http://zotero.org/users/local/oWzhknsy/items/AELRB8JV"],"itemData":{"id":169,"type":"book","event-place":"London","publisher":"Penguin","publisher-place":"London","title":"On Liberty","author":[{"family":"Mill","given":"John Stuart"}],"issued":{"date-parts":[["2010"]]}}},{"id":129,"uris":["http://zotero.org/users/local/oWzhknsy/items/5BICL6J4"],"itemData":{"id":129,"type":"chapter","container-title":"Paternalism: Theory and Practice","event-place":"Cambridge","page":"25–38","publisher":"Cambridge University Press","publisher-place":"Cambridge","title":"Defining Paternalism","author":[{"family":"Dworkin","given":"Gerald"}],"editor":[{"family":"Coons","given":"Christian"},{"family":"Weber","given":"Michael"}],"issued":{"date-parts":[["2013"]]}}}],"schema":"https://github.com/citation-style-language/schema/raw/master/csl-citation.json"}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(Mill, 2010; Dworkin, 2013)</w:t>
      </w:r>
      <w:r w:rsidRPr="00BF0324">
        <w:rPr>
          <w:rFonts w:ascii="Times" w:hAnsi="Times"/>
          <w:lang w:val="en-US"/>
        </w:rPr>
        <w:fldChar w:fldCharType="end"/>
      </w:r>
      <w:r w:rsidRPr="00BF0324">
        <w:rPr>
          <w:rFonts w:ascii="Times" w:hAnsi="Times"/>
          <w:lang w:val="en-US"/>
        </w:rPr>
        <w:t xml:space="preserve">. So, for C to count as paternalistically interfering with D, it must be the case that the person interfered with is the same person that C intends to benefit. Alternatively, the reason C interferes with D is to benefit D. But, by stipulation, D-future could be barely the same person as D-present, so when C interferes with D-present in order to protect D-future that is not strictly a case of paternalism. As such, the future selves of D do not actually throw up concerns for </w:t>
      </w:r>
      <w:proofErr w:type="spellStart"/>
      <w:r w:rsidRPr="00BF0324">
        <w:rPr>
          <w:rFonts w:ascii="Times" w:hAnsi="Times"/>
          <w:lang w:val="en-US"/>
        </w:rPr>
        <w:t>Chobi’s</w:t>
      </w:r>
      <w:proofErr w:type="spellEnd"/>
      <w:r w:rsidRPr="00BF0324">
        <w:rPr>
          <w:rFonts w:ascii="Times" w:hAnsi="Times"/>
          <w:lang w:val="en-US"/>
        </w:rPr>
        <w:t xml:space="preserve"> rational will view of paternalism. This is because they are actually cases where we must think about the limits of preventing harm to others, where the moral rationale for doing so is non-paternalistic in nature (e.g., preventing unconsented-to harm).</w:t>
      </w:r>
    </w:p>
    <w:p w14:paraId="6E3A9B0A" w14:textId="77777777" w:rsidR="00BF0324" w:rsidRPr="00BF0324" w:rsidRDefault="00BF0324" w:rsidP="00BF0324">
      <w:pPr>
        <w:rPr>
          <w:rFonts w:ascii="Times" w:hAnsi="Times"/>
          <w:lang w:val="en-US"/>
        </w:rPr>
      </w:pPr>
      <w:r w:rsidRPr="00BF0324">
        <w:rPr>
          <w:rFonts w:ascii="Times" w:hAnsi="Times"/>
          <w:lang w:val="en-US"/>
        </w:rPr>
        <w:tab/>
        <w:t xml:space="preserve">This response assumes a particular conception of paternalism which is problematic. C’s reason for interference with D could be that it would be good for D but that might not exhaust her reasons for action. Even if it were </w:t>
      </w:r>
      <w:r w:rsidRPr="00BF0324">
        <w:rPr>
          <w:rFonts w:ascii="Times" w:hAnsi="Times"/>
          <w:i/>
          <w:iCs/>
          <w:lang w:val="en-US"/>
        </w:rPr>
        <w:t>only one</w:t>
      </w:r>
      <w:r w:rsidRPr="00BF0324">
        <w:rPr>
          <w:rFonts w:ascii="Times" w:hAnsi="Times"/>
          <w:lang w:val="en-US"/>
        </w:rPr>
        <w:t xml:space="preserve"> of C’s reasons, it would not follow that C’s other reasons for action render her action no longer paternalistic in nature </w:t>
      </w:r>
      <w:r w:rsidRPr="00BF0324">
        <w:rPr>
          <w:rFonts w:ascii="Times" w:hAnsi="Times"/>
          <w:lang w:val="en-US"/>
        </w:rPr>
        <w:fldChar w:fldCharType="begin"/>
      </w:r>
      <w:r w:rsidRPr="00BF0324">
        <w:rPr>
          <w:rFonts w:ascii="Times" w:hAnsi="Times"/>
          <w:lang w:val="en-US"/>
        </w:rPr>
        <w:instrText xml:space="preserve"> ADDIN ZOTERO_ITEM CSL_CITATION {"citationID":"ihNPrhXd","properties":{"formattedCitation":"(Bullock, 2015)","plainCitation":"(Bullock, 2015)","noteIndex":0},"citationItems":[{"id":20,"uris":["http://zotero.org/users/local/oWzhknsy/items/QEUPQF2H"],"itemData":{"id":20,"type":"article-journal","abstract":"In this paper, I argue that a definition of paternalism must meet certain methodological constraints. Given the failings of descriptivist and normatively charged definitions of paternalism, I argue that we have good reason to pursue a normatively neutral definition. Archard's 1990 definition is one such account. It is for this reason that I return to Archard's account with a critical eye. I argue that Archard's account is extensionally inadequate, failing to capture some cases which are clear instances of paternalism. I refine each of his three conditions, ultimately providing an improved definition of paternalistic interference. This revised definition meets specific methodological constraints, offering a definition that is both neutral between anti- And pro-paternalistic intuitions, but that also explains why paternalism is normatively significant. Specifically, this definition captures the conflict between interfering with an individual's choices and treating the individual benevolently, without making paternalism permissible or impermissible by definition.","container-title":"Philosophical Quarterly","DOI":"10.1093/pq/pqu056","ISSN":"14679213","issue":"258","page":"1–21","title":"A Normatively Neutral Definition of Paternalism","volume":"65","author":[{"family":"Bullock","given":"Emma C."}],"issued":{"date-parts":[["2015"]]}}}],"schema":"https://github.com/citation-style-language/schema/raw/master/csl-citation.json"}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(Bullock, 2015)</w:t>
      </w:r>
      <w:r w:rsidRPr="00BF0324">
        <w:rPr>
          <w:rFonts w:ascii="Times" w:hAnsi="Times"/>
          <w:lang w:val="en-US"/>
        </w:rPr>
        <w:fldChar w:fldCharType="end"/>
      </w:r>
      <w:r w:rsidRPr="00BF0324">
        <w:rPr>
          <w:rFonts w:ascii="Times" w:hAnsi="Times"/>
          <w:lang w:val="en-US"/>
        </w:rPr>
        <w:t xml:space="preserve">. Indeed, some philosophers go so far as to say that it need not even be the main reason for C’s action to count as paternalistic </w:t>
      </w:r>
      <w:r w:rsidRPr="00BF0324">
        <w:rPr>
          <w:rFonts w:ascii="Times" w:hAnsi="Times"/>
          <w:lang w:val="en-US"/>
        </w:rPr>
        <w:fldChar w:fldCharType="begin"/>
      </w:r>
      <w:r w:rsidRPr="00BF0324">
        <w:rPr>
          <w:rFonts w:ascii="Times" w:hAnsi="Times"/>
          <w:lang w:val="en-US"/>
        </w:rPr>
        <w:instrText xml:space="preserve"> ADDIN ZOTERO_ITEM CSL_CITATION {"citationID":"quthkSrN","properties":{"formattedCitation":"(Grill, 2007; Bullock, 2015)","plainCitation":"(Grill, 2007; Bullock, 2015)","noteIndex":0},"citationItems":[{"id":73,"uris":["http://zotero.org/users/local/oWzhknsy/items/5RUQX7QC"],"itemData":{"id":73,"type":"article-journal","abstract":"The philosophical debate on paternalism is conducted as if the property of being paternalistic should be attributed to actions. Actions are typically deemed to be paternalistic if they amount to some kind of interference with a person and if the rationale for the action is the good of the person interfered with. This focus on actions obscures the normative issues involved. In particular, it makes it hard to provide an analysis of the traditional liberal resistance to paternalism. Given the fact that actions most often have mixed rationales, it is not clear how we should categorize and evaluate interfering actions for which only part of the rationale is the good of the person. The preferable solution is to attribute the property of being paternalistic not to actions, but to compounds of reasons and actions. The framework of action-reasons provides the tools for distinguishing where exactly paternalism lies in the complex web of reasons and actions. © 2007 Springer Science+Business Media B.V.","container-title":"Res Publica","DOI":"10.1007/s11158-007-9036-9","ISSN":"13564765","issue":"4","page":"441–458","title":"The normative core of paternalism","volume":"13","author":[{"family":"Grill","given":"Kalle"}],"issued":{"date-parts":[["2007"]]}}},{"id":20,"uris":["http://zotero.org/users/local/oWzhknsy/items/QEUPQF2H"],"itemData":{"id":20,"type":"article-journal","abstract":"In this paper, I argue that a definition of paternalism must meet certain methodological constraints. Given the failings of descriptivist and normatively charged definitions of paternalism, I argue that we have good reason to pursue a normatively neutral definition. Archard's 1990 definition is one such account. It is for this reason that I return to Archard's account with a critical eye. I argue that Archard's account is extensionally inadequate, failing to capture some cases which are clear instances of paternalism. I refine each of his three conditions, ultimately providing an improved definition of paternalistic interference. This revised definition meets specific methodological constraints, offering a definition that is both neutral between anti- And pro-paternalistic intuitions, but that also explains why paternalism is normatively significant. Specifically, this definition captures the conflict between interfering with an individual's choices and treating the individual benevolently, without making paternalism permissible or impermissible by definition.","container-title":"Philosophical Quarterly","DOI":"10.1093/pq/pqu056","ISSN":"14679213","issue":"258","page":"1–21","title":"A Normatively Neutral Definition of Paternalism","volume":"65","author":[{"family":"Bullock","given":"Emma C."}],"issued":{"date-parts":[["2015"]]}}}],"schema":"https://github.com/citation-style-language/schema/raw/master/csl-citation.json"}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(Grill, 2007; Bullock, 2015)</w:t>
      </w:r>
      <w:r w:rsidRPr="00BF0324">
        <w:rPr>
          <w:rFonts w:ascii="Times" w:hAnsi="Times"/>
          <w:lang w:val="en-US"/>
        </w:rPr>
        <w:fldChar w:fldCharType="end"/>
      </w:r>
      <w:r w:rsidRPr="00BF0324">
        <w:rPr>
          <w:rFonts w:ascii="Times" w:hAnsi="Times"/>
          <w:lang w:val="en-US"/>
        </w:rPr>
        <w:t xml:space="preserve">. Consider if C’s interference with D had the consequence not just of preventing harm to D but also preventing harm to E. Indeed, with a lot of cases of in public health, for example, there might be a mix of paternalistic and non-paternalistic rationales but it might still be plausible to call an instance of such </w:t>
      </w:r>
      <w:proofErr w:type="gramStart"/>
      <w:r w:rsidRPr="00BF0324">
        <w:rPr>
          <w:rFonts w:ascii="Times" w:hAnsi="Times"/>
          <w:lang w:val="en-US"/>
        </w:rPr>
        <w:t>policy-making</w:t>
      </w:r>
      <w:proofErr w:type="gramEnd"/>
      <w:r w:rsidRPr="00BF0324">
        <w:rPr>
          <w:rFonts w:ascii="Times" w:hAnsi="Times"/>
          <w:lang w:val="en-US"/>
        </w:rPr>
        <w:t xml:space="preserve"> ‘paternalistic’. A paternalizer can have many reasons for action, some that are paternalistic and others that are not. So, we can say about the above response that C’s actions still count as ‘paternalistic’ even if one of the reasons is paternalistic (to prevent D-present from harming themselves) and the other is non-paternalistic (to prevent D-future from being harmed by D-present). In fact, if such non-paternalistic reasons are also quite strong then that can further tip the scales toward permissibly interfering with D’s rational power of recognition. Nevertheless, such an action directed at D-present can be motivated by different rationales and still be considered ‘paternalistic’ in nature.</w:t>
      </w:r>
      <w:r w:rsidRPr="00BF0324">
        <w:rPr>
          <w:rStyle w:val="FootnoteReference"/>
        </w:rPr>
        <w:footnoteReference w:id="12"/>
      </w:r>
      <w:r w:rsidRPr="00BF0324">
        <w:rPr>
          <w:rFonts w:ascii="Times" w:hAnsi="Times"/>
          <w:lang w:val="en-US"/>
        </w:rPr>
        <w:t xml:space="preserve"> Again, it seems that intercessions in the rational power of recognition will not always be indicative of the wrongfulness of a paternalistic intervention. </w:t>
      </w:r>
    </w:p>
    <w:p w14:paraId="595AAF11" w14:textId="77777777" w:rsidR="00BF0324" w:rsidRPr="00BF0324" w:rsidRDefault="00BF0324" w:rsidP="00BF0324">
      <w:pPr>
        <w:rPr>
          <w:rFonts w:ascii="Times" w:hAnsi="Times"/>
          <w:lang w:val="en-US"/>
        </w:rPr>
      </w:pPr>
      <w:r w:rsidRPr="00BF0324">
        <w:rPr>
          <w:rFonts w:ascii="Times" w:hAnsi="Times"/>
          <w:lang w:val="en-US"/>
        </w:rPr>
        <w:tab/>
        <w:t xml:space="preserve">A third response accepts the problems posed by future selves but argues that these are not </w:t>
      </w:r>
      <w:r w:rsidRPr="00BF0324">
        <w:rPr>
          <w:rFonts w:ascii="Times" w:hAnsi="Times"/>
          <w:i/>
          <w:iCs/>
          <w:lang w:val="en-US"/>
        </w:rPr>
        <w:t>uniquely</w:t>
      </w:r>
      <w:r w:rsidRPr="00BF0324">
        <w:rPr>
          <w:rFonts w:ascii="Times" w:hAnsi="Times"/>
          <w:lang w:val="en-US"/>
        </w:rPr>
        <w:t xml:space="preserve"> problematic for the rational will view’s account of paternalism’s wrongness. It is worth noting that this is a quite conciliatory response and so should arguably be pursued as a last resort. I also do not think that it is even true. There are many accounts of what makes paternalism wrong and examining them all would take focus away from the rational will view. Some accounts hold that paternalism is wrong because it violates personal autonomy or because autonomy or one’s will morally excludes acting for the reason that a paternalistic intervention would be good for the paternalizee </w:t>
      </w:r>
      <w:r w:rsidRPr="00BF0324">
        <w:rPr>
          <w:rFonts w:ascii="Times" w:hAnsi="Times"/>
          <w:lang w:val="en-US"/>
        </w:rPr>
        <w:fldChar w:fldCharType="begin"/>
      </w:r>
      <w:r w:rsidRPr="00BF0324">
        <w:rPr>
          <w:rFonts w:ascii="Times" w:hAnsi="Times"/>
          <w:lang w:val="en-US"/>
        </w:rPr>
        <w:instrText xml:space="preserve"> ADDIN ZOTERO_ITEM CSL_CITATION {"citationID":"w1el0wuW","properties":{"formattedCitation":"(Arneson, 1980; Feinberg, 1986; Groll, 2012; Enoch, 2016; Birks, 2018)","plainCitation":"(Arneson, 1980; Feinberg, 1986; Groll, 2012; Enoch, 2016; Birks, 2018)","noteIndex":0},"citationItems":[{"id":98,"uris":["http://zotero.org/users/local/oWzhknsy/items/QJVK923M"],"itemData":{"id":98,"type":"article-journal","container-title":"Ethics","issue":"4","page":"470–489","title":"Mill versus Paternalism","volume":"90","author":[{"family":"Arneson","given":"Richard J"}],"issued":{"date-parts":[["1980"]]}}},{"id":137,"uris":["http://zotero.org/users/local/oWzhknsy/items/Z23J2N38"],"itemData":{"id":137,"type":"book","event-place":"Oxford","publisher":"Oxford University Press","publisher-place":"Oxford","title":"The Moral Limits of the Criminal Law, Volume 3: Harm to Self","author":[{"family":"Feinberg","given":"Joel"}],"issued":{"date-parts":[["1986"]]}}},{"id":40,"uris":["http://zotero.org/users/local/oWzhknsy/items/G639ZIE9"],"itemData":{"id":40,"type":"article-journal","container-title":"Ethics","issue":"4","page":"692–720","title":"Paternalism, Respect, and the Will","volume":"122","author":[{"family":"Groll","given":"Daniel"}],"issued":{"date-parts":[["2012"]]}}},{"id":56,"uris":["http://zotero.org/users/local/oWzhknsy/items/3SVR964C"],"itemData":{"id":56,"type":"article-journal","abstract":"Several influential characterizations of paternalism or its distinctive wrongness emphasize a belief or judgement that it typically involves-namely, the judgement that the paternalized is likely to act irrationally, or some such. But it's not clear what about such a belief can be morally objectionable if it has the right epistemic credentials (if it is true, say, and is best supported by the evidence). In this paper, I elaborate on this point, placing it in the context of the relevant epistemological discussions. I explain how evidentialism is opposed to such thoughts; I show that possible ways of rejecting evidentialism (along lines analogous to those of pragmatic encroachment) won't work; and I sketch an account of the wrongness of paternalism that doesn't depend on any flaw in the belief about others' likely behaviour.","container-title":"Proceedings of the Aristotelian Society","DOI":"10.1093/arisoc/aov001","ISSN":"14679264","issue":"1","page":"21–48","title":"II - What's Wrong with Paternalism: Autonomy, Belief, and Action","volume":"116","author":[{"family":"Enoch","given":"David"}],"issued":{"date-parts":[["2016"]]}}},{"id":83,"uris":["http://zotero.org/users/local/oWzhknsy/items/3UUR22LC"],"itemData":{"id":83,"type":"article-journal","abstract":"In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(Arneson, 1980; Feinberg, 1986; Groll, 2012; Enoch, 2016; Birks, 2018)</w:t>
      </w:r>
      <w:r w:rsidRPr="00BF0324">
        <w:rPr>
          <w:rFonts w:ascii="Times" w:hAnsi="Times"/>
          <w:lang w:val="en-US"/>
        </w:rPr>
        <w:fldChar w:fldCharType="end"/>
      </w:r>
      <w:r w:rsidRPr="00BF0324">
        <w:rPr>
          <w:rFonts w:ascii="Times" w:hAnsi="Times"/>
          <w:lang w:val="en-US"/>
        </w:rPr>
        <w:t xml:space="preserve">. These accounts have their issues, but they do not make claims about an individual’s practical identity in the way that </w:t>
      </w:r>
      <w:proofErr w:type="spellStart"/>
      <w:r w:rsidRPr="00BF0324">
        <w:rPr>
          <w:rFonts w:ascii="Times" w:hAnsi="Times"/>
          <w:lang w:val="en-US"/>
        </w:rPr>
        <w:t>Cholbi’s</w:t>
      </w:r>
      <w:proofErr w:type="spellEnd"/>
      <w:r w:rsidRPr="00BF0324">
        <w:rPr>
          <w:rFonts w:ascii="Times" w:hAnsi="Times"/>
          <w:lang w:val="en-US"/>
        </w:rPr>
        <w:t xml:space="preserve"> does. Instead, they appeal to notions such as exclusionary reasons or certain kinds of </w:t>
      </w:r>
      <w:proofErr w:type="spellStart"/>
      <w:r w:rsidRPr="00BF0324">
        <w:rPr>
          <w:rFonts w:ascii="Times" w:hAnsi="Times"/>
          <w:lang w:val="en-US"/>
        </w:rPr>
        <w:t>nonwelfarist</w:t>
      </w:r>
      <w:proofErr w:type="spellEnd"/>
      <w:r w:rsidRPr="00BF0324">
        <w:rPr>
          <w:rFonts w:ascii="Times" w:hAnsi="Times"/>
          <w:lang w:val="en-US"/>
        </w:rPr>
        <w:t xml:space="preserve"> values compromised by paternalistic intervention. The particular wrong we do a paternalizee according to these accounts does not necessarily refer to their practical identities and so points about these individual’s future selves, while interesting, do not target them specifically. By contrast, </w:t>
      </w:r>
      <w:proofErr w:type="spellStart"/>
      <w:r w:rsidRPr="00BF0324">
        <w:rPr>
          <w:rFonts w:ascii="Times" w:hAnsi="Times"/>
          <w:lang w:val="en-US"/>
        </w:rPr>
        <w:t>Cholbi’s</w:t>
      </w:r>
      <w:proofErr w:type="spellEnd"/>
      <w:r w:rsidRPr="00BF0324">
        <w:rPr>
          <w:rFonts w:ascii="Times" w:hAnsi="Times"/>
          <w:lang w:val="en-US"/>
        </w:rPr>
        <w:t xml:space="preserve"> view must deal with the fact that there are multiple practical identities an agent </w:t>
      </w:r>
      <w:r w:rsidRPr="00BF0324">
        <w:rPr>
          <w:rFonts w:ascii="Times" w:hAnsi="Times"/>
          <w:lang w:val="en-US"/>
        </w:rPr>
        <w:lastRenderedPageBreak/>
        <w:t xml:space="preserve">might have over time. As such, I am tempted to conclude that these problems particularly implicate </w:t>
      </w:r>
      <w:proofErr w:type="spellStart"/>
      <w:r w:rsidRPr="00BF0324">
        <w:rPr>
          <w:rFonts w:ascii="Times" w:hAnsi="Times"/>
          <w:lang w:val="en-US"/>
        </w:rPr>
        <w:t>Cholbi’s</w:t>
      </w:r>
      <w:proofErr w:type="spellEnd"/>
      <w:r w:rsidRPr="00BF0324">
        <w:rPr>
          <w:rFonts w:ascii="Times" w:hAnsi="Times"/>
          <w:lang w:val="en-US"/>
        </w:rPr>
        <w:t xml:space="preserve"> account. </w:t>
      </w:r>
    </w:p>
    <w:p w14:paraId="06FAFBDE" w14:textId="77777777" w:rsidR="00BF0324" w:rsidRPr="00BF0324" w:rsidRDefault="00BF0324" w:rsidP="00BF0324">
      <w:pPr>
        <w:rPr>
          <w:rFonts w:ascii="Times" w:hAnsi="Times"/>
          <w:lang w:val="en-US"/>
        </w:rPr>
      </w:pPr>
    </w:p>
    <w:p w14:paraId="659D1B35" w14:textId="77777777" w:rsidR="00BF0324" w:rsidRPr="00BF0324" w:rsidRDefault="00BF0324" w:rsidP="00BF0324">
      <w:pPr>
        <w:rPr>
          <w:rFonts w:ascii="Times" w:hAnsi="Times"/>
          <w:b/>
          <w:bCs/>
          <w:lang w:val="en-US"/>
        </w:rPr>
      </w:pPr>
      <w:r w:rsidRPr="00BF0324">
        <w:rPr>
          <w:rFonts w:ascii="Times" w:hAnsi="Times"/>
          <w:b/>
          <w:bCs/>
          <w:lang w:val="en-US"/>
        </w:rPr>
        <w:t>Section 5: Casuistry and Future Selves</w:t>
      </w:r>
    </w:p>
    <w:p w14:paraId="5729BCDC" w14:textId="77777777" w:rsidR="00BF0324" w:rsidRPr="00BF0324" w:rsidRDefault="00BF0324" w:rsidP="00BF0324">
      <w:pPr>
        <w:rPr>
          <w:rFonts w:ascii="Times" w:hAnsi="Times"/>
          <w:lang w:val="en-US"/>
        </w:rPr>
      </w:pPr>
      <w:r w:rsidRPr="00BF0324">
        <w:rPr>
          <w:rFonts w:ascii="Times" w:hAnsi="Times"/>
          <w:lang w:val="en-US"/>
        </w:rPr>
        <w:t xml:space="preserve">It seems then that some plausible assumptions about a paternalizee’s future practical identity throw a spanner in the works of </w:t>
      </w:r>
      <w:proofErr w:type="spellStart"/>
      <w:r w:rsidRPr="00BF0324">
        <w:rPr>
          <w:rFonts w:ascii="Times" w:hAnsi="Times"/>
          <w:lang w:val="en-US"/>
        </w:rPr>
        <w:t>Cholbi’s</w:t>
      </w:r>
      <w:proofErr w:type="spellEnd"/>
      <w:r w:rsidRPr="00BF0324">
        <w:rPr>
          <w:rFonts w:ascii="Times" w:hAnsi="Times"/>
          <w:lang w:val="en-US"/>
        </w:rPr>
        <w:t xml:space="preserve"> Rational Will View. </w:t>
      </w:r>
      <w:proofErr w:type="spellStart"/>
      <w:r w:rsidRPr="00BF0324">
        <w:rPr>
          <w:rFonts w:ascii="Times" w:hAnsi="Times"/>
          <w:lang w:val="en-US"/>
        </w:rPr>
        <w:t>Cholbi’s</w:t>
      </w:r>
      <w:proofErr w:type="spellEnd"/>
      <w:r w:rsidRPr="00BF0324">
        <w:rPr>
          <w:rFonts w:ascii="Times" w:hAnsi="Times"/>
          <w:lang w:val="en-US"/>
        </w:rPr>
        <w:t xml:space="preserve"> two theoretical ambitions were to (1) offer an account to explain why paternalism is presumptively wrong and (2) relate the relative wrongness of paternalistic interventions to the rational powers that such interventions target. The fact that C might justifiably interfere with D’s rational power of recognition to prevent harm to D-future provides a direct counterexample to (2). If (2) is undermined, this puts pressure on </w:t>
      </w:r>
      <w:proofErr w:type="spellStart"/>
      <w:r w:rsidRPr="00BF0324">
        <w:rPr>
          <w:rFonts w:ascii="Times" w:hAnsi="Times"/>
          <w:lang w:val="en-US"/>
        </w:rPr>
        <w:t>Cholbi’s</w:t>
      </w:r>
      <w:proofErr w:type="spellEnd"/>
      <w:r w:rsidRPr="00BF0324">
        <w:rPr>
          <w:rFonts w:ascii="Times" w:hAnsi="Times"/>
          <w:lang w:val="en-US"/>
        </w:rPr>
        <w:t xml:space="preserve"> ability to provide an account that explains which instances of paternalism are more wrong and thus makes it unclear whether it can pick out paternalism’s presumptive wrongness. Where to go from here?</w:t>
      </w:r>
    </w:p>
    <w:p w14:paraId="773F2061" w14:textId="77777777" w:rsidR="00BF0324" w:rsidRPr="00BF0324" w:rsidRDefault="00BF0324" w:rsidP="00BF0324">
      <w:pPr>
        <w:rPr>
          <w:rFonts w:ascii="Times" w:hAnsi="Times"/>
          <w:lang w:val="en-US"/>
        </w:rPr>
      </w:pPr>
      <w:r w:rsidRPr="00BF0324">
        <w:rPr>
          <w:rFonts w:ascii="Times" w:hAnsi="Times"/>
          <w:lang w:val="en-US"/>
        </w:rPr>
        <w:tab/>
        <w:t xml:space="preserve">In the paper, Cholbi (2017: 125, 151) discusses the possibility that his account could become part of a </w:t>
      </w:r>
      <w:r w:rsidRPr="00BF0324">
        <w:rPr>
          <w:rFonts w:ascii="Times" w:hAnsi="Times"/>
          <w:i/>
          <w:iCs/>
          <w:lang w:val="en-US"/>
        </w:rPr>
        <w:t>casuistry</w:t>
      </w:r>
      <w:r w:rsidRPr="00BF0324">
        <w:rPr>
          <w:rFonts w:ascii="Times" w:hAnsi="Times"/>
          <w:lang w:val="en-US"/>
        </w:rPr>
        <w:t xml:space="preserve"> of paternalism, that is, it could help us determine which cases of paternalistic intervention are permissible and which are not. His ultimate aspiration is not in providing such a casuistry although being able to provide guidelines for how one ought to reason about various cases is theoretically desirable. It is desirable especially if one wants to provide an account that claims paternalism is presumptively but not always all-things-considered wrong. </w:t>
      </w:r>
      <w:proofErr w:type="spellStart"/>
      <w:r w:rsidRPr="00BF0324">
        <w:rPr>
          <w:rFonts w:ascii="Times" w:hAnsi="Times"/>
          <w:lang w:val="en-US"/>
        </w:rPr>
        <w:t>Cholbi’s</w:t>
      </w:r>
      <w:proofErr w:type="spellEnd"/>
      <w:r w:rsidRPr="00BF0324">
        <w:rPr>
          <w:rFonts w:ascii="Times" w:hAnsi="Times"/>
          <w:lang w:val="en-US"/>
        </w:rPr>
        <w:t xml:space="preserve"> paper can be understood as trying not just to account for paternalism’s presumptive wrongness, but also for trying to account for </w:t>
      </w:r>
      <w:r w:rsidRPr="00BF0324">
        <w:rPr>
          <w:rFonts w:ascii="Times" w:hAnsi="Times"/>
          <w:i/>
          <w:iCs/>
          <w:lang w:val="en-US"/>
        </w:rPr>
        <w:t>some but not all</w:t>
      </w:r>
      <w:r w:rsidRPr="00BF0324">
        <w:rPr>
          <w:rFonts w:ascii="Times" w:hAnsi="Times"/>
          <w:lang w:val="en-US"/>
        </w:rPr>
        <w:t xml:space="preserve"> of the things we ought to consider </w:t>
      </w:r>
      <w:proofErr w:type="gramStart"/>
      <w:r w:rsidRPr="00BF0324">
        <w:rPr>
          <w:rFonts w:ascii="Times" w:hAnsi="Times"/>
          <w:lang w:val="en-US"/>
        </w:rPr>
        <w:t>to determine</w:t>
      </w:r>
      <w:proofErr w:type="gramEnd"/>
      <w:r w:rsidRPr="00BF0324">
        <w:rPr>
          <w:rFonts w:ascii="Times" w:hAnsi="Times"/>
          <w:lang w:val="en-US"/>
        </w:rPr>
        <w:t xml:space="preserve"> its wrongness. The appeal to the different ways paternalism can intercede in our rational powers was an attempt to conduct this latter task of what other things we ought to consider. Ultimately, I do not think the appeal to such powers is </w:t>
      </w:r>
      <w:r w:rsidRPr="00BF0324">
        <w:rPr>
          <w:rFonts w:ascii="Times" w:hAnsi="Times"/>
          <w:i/>
          <w:iCs/>
          <w:lang w:val="en-US"/>
        </w:rPr>
        <w:t>sufficient</w:t>
      </w:r>
      <w:r w:rsidRPr="00BF0324">
        <w:rPr>
          <w:rFonts w:ascii="Times" w:hAnsi="Times"/>
          <w:lang w:val="en-US"/>
        </w:rPr>
        <w:t xml:space="preserve"> since the problem of future selves and practical identities should make us rethink how we reason about these cases. </w:t>
      </w:r>
    </w:p>
    <w:p w14:paraId="4BCA2EFC" w14:textId="77777777" w:rsidR="00BF0324" w:rsidRPr="00BF0324" w:rsidRDefault="00BF0324" w:rsidP="00BF0324">
      <w:pPr>
        <w:rPr>
          <w:rFonts w:ascii="Times" w:hAnsi="Times"/>
          <w:lang w:val="en-US"/>
        </w:rPr>
      </w:pPr>
      <w:r w:rsidRPr="00BF0324">
        <w:rPr>
          <w:rFonts w:ascii="Times" w:hAnsi="Times"/>
          <w:lang w:val="en-US"/>
        </w:rPr>
        <w:tab/>
        <w:t xml:space="preserve">However, part of the way forward might be to develop a more sophisticated casuistry that incorporates concerns about future selves to aid our judgment about paternalism’s wrongness. By ‘sophisticated casuistry’, I simply mean a method that brings the tools of practical reasoning to bear on cases of paternalistic intervention. Consider the idea of appealing to ‘modifiers’ in the context of paternalism </w:t>
      </w:r>
      <w:r w:rsidRPr="00BF0324">
        <w:rPr>
          <w:rFonts w:ascii="Times" w:hAnsi="Times"/>
          <w:lang w:val="en-US"/>
        </w:rPr>
        <w:fldChar w:fldCharType="begin"/>
      </w:r>
      <w:r w:rsidRPr="00BF0324">
        <w:rPr>
          <w:rFonts w:ascii="Times" w:hAnsi="Times"/>
          <w:lang w:val="en-US"/>
        </w:rPr>
        <w:instrText xml:space="preserve"> ADDIN ZOTERO_ITEM CSL_CITATION {"citationID":"Vl9J6i3I","properties":{"formattedCitation":"(Dancy, 2004; van Oosterum, 2024)","plainCitation":"(Dancy, 2004; van Oosterum, 2024)","noteIndex":0},"citationItems":[{"id":44,"uris":["http://zotero.org/users/local/oWzhknsy/items/TAHY73B7"],"itemData":{"id":44,"type":"book","event-place":"Oxford","publisher":"Oxford University Press","publisher-place":"Oxford","title":"Ethics Without Principles","author":[{"family":"Dancy","given":"Jonathan"}],"issued":{"date-parts":[["2004"]]}}},{"id":657,"uris":["http://zotero.org/users/local/oWzhknsy/items/PFZGCZLJ"],"itemData":{"id":657,"type":"article-journal","container-title":"Journal of Ethics and Social Philosophy","issue":"3","page":"1-24","title":"Paternalism and Exclusion","volume":"26","author":[{"family":"Oosterum","given":"Kyle","non-dropping-particle":"van"}],"issued":{"date-parts":[["2024"]]}}}],"schema":"https://github.com/citation-style-language/schema/raw/master/csl-citation.json"} </w:instrText>
      </w:r>
      <w:r w:rsidRPr="00BF0324">
        <w:rPr>
          <w:rFonts w:ascii="Times" w:hAnsi="Times"/>
          <w:lang w:val="en-US"/>
        </w:rPr>
        <w:fldChar w:fldCharType="separate"/>
      </w:r>
      <w:r w:rsidRPr="00BF0324">
        <w:rPr>
          <w:rFonts w:ascii="Times" w:hAnsi="Times"/>
          <w:noProof/>
          <w:lang w:val="en-US"/>
        </w:rPr>
        <w:t>(Dancy, 2004; van Oosterum, 2024)</w:t>
      </w:r>
      <w:r w:rsidRPr="00BF0324">
        <w:rPr>
          <w:rFonts w:ascii="Times" w:hAnsi="Times"/>
          <w:lang w:val="en-US"/>
        </w:rPr>
        <w:fldChar w:fldCharType="end"/>
      </w:r>
      <w:r w:rsidRPr="00BF0324">
        <w:rPr>
          <w:rFonts w:ascii="Times" w:hAnsi="Times"/>
          <w:lang w:val="en-US"/>
        </w:rPr>
        <w:t>.</w:t>
      </w:r>
      <w:r w:rsidRPr="00BF0324">
        <w:rPr>
          <w:rStyle w:val="FootnoteReference"/>
        </w:rPr>
        <w:footnoteReference w:id="13"/>
      </w:r>
      <w:r w:rsidRPr="00BF0324">
        <w:rPr>
          <w:rFonts w:ascii="Times" w:hAnsi="Times"/>
          <w:lang w:val="en-US"/>
        </w:rPr>
        <w:t xml:space="preserve"> Normally, when trying to figure out what we ought to do about a particular case we might appeal to reasons either for or against a particular course of action. For example, let’s say I am deciding whether to go to the café. The fact that I like coffee provides a reason for me to go to the café. By contrast, the fact that I am trying to save money provides a reason against buying a coffee (because I could make it at home). However, the fact the coffee is 50% off today might strengthen my reason to go to the café. This fact alone is not a reason to go to that café. After all, if I didn’t like coffee, the fact that the coffee would be cheaper would have no effect on my reasons to go to the café. This suggests that there are some facts, which though not themselves reasons for action, can nevertheless strengthen or diminish said reasons for action. </w:t>
      </w:r>
    </w:p>
    <w:p w14:paraId="26795C3B" w14:textId="77777777" w:rsidR="00BF0324" w:rsidRPr="00BF0324" w:rsidRDefault="00BF0324" w:rsidP="00BF0324">
      <w:pPr>
        <w:rPr>
          <w:rFonts w:ascii="Times" w:hAnsi="Times"/>
          <w:lang w:val="en-US"/>
        </w:rPr>
      </w:pPr>
      <w:r w:rsidRPr="00BF0324">
        <w:rPr>
          <w:rFonts w:ascii="Times" w:hAnsi="Times"/>
          <w:lang w:val="en-US"/>
        </w:rPr>
        <w:tab/>
        <w:t xml:space="preserve">How does this relate to </w:t>
      </w:r>
      <w:proofErr w:type="spellStart"/>
      <w:r w:rsidRPr="00BF0324">
        <w:rPr>
          <w:rFonts w:ascii="Times" w:hAnsi="Times"/>
          <w:lang w:val="en-US"/>
        </w:rPr>
        <w:t>Cholbi’s</w:t>
      </w:r>
      <w:proofErr w:type="spellEnd"/>
      <w:r w:rsidRPr="00BF0324">
        <w:rPr>
          <w:rFonts w:ascii="Times" w:hAnsi="Times"/>
          <w:lang w:val="en-US"/>
        </w:rPr>
        <w:t xml:space="preserve"> proposal and work on paternalism? ‘Simple casuistry’, the kind that both Cholbi and I think is not worth pursuing, simply weighs up reasons for paternalistically interfering (providing certain quanta of benefit to the paternalizee) and reasons against doing so (interceding in our rational will) and then algorithmically spits out a verdict about whether a case of paternalism was wrong. </w:t>
      </w:r>
      <w:proofErr w:type="spellStart"/>
      <w:r w:rsidRPr="00BF0324">
        <w:rPr>
          <w:rFonts w:ascii="Times" w:hAnsi="Times"/>
          <w:lang w:val="en-US"/>
        </w:rPr>
        <w:t>Cholbi’s</w:t>
      </w:r>
      <w:proofErr w:type="spellEnd"/>
      <w:r w:rsidRPr="00BF0324">
        <w:rPr>
          <w:rFonts w:ascii="Times" w:hAnsi="Times"/>
          <w:lang w:val="en-US"/>
        </w:rPr>
        <w:t xml:space="preserve"> appeal to the distinct rational powers we can intercede in was intended as a modification of </w:t>
      </w:r>
      <w:r w:rsidRPr="00BF0324">
        <w:rPr>
          <w:rFonts w:ascii="Times" w:hAnsi="Times"/>
          <w:lang w:val="en-US"/>
        </w:rPr>
        <w:lastRenderedPageBreak/>
        <w:t>this simple casuistry. Moral reasoning about paternalism ought to be sensitive to more considerations than a simple balancing of reasons.</w:t>
      </w:r>
      <w:r w:rsidRPr="00BF0324">
        <w:rPr>
          <w:rStyle w:val="FootnoteReference"/>
        </w:rPr>
        <w:footnoteReference w:id="14"/>
      </w:r>
      <w:r w:rsidRPr="00BF0324">
        <w:rPr>
          <w:rFonts w:ascii="Times" w:hAnsi="Times"/>
          <w:lang w:val="en-US"/>
        </w:rPr>
        <w:t xml:space="preserve"> I agree and I offer the suggestion that we appeal to considerations like modifiers to bolster </w:t>
      </w:r>
      <w:proofErr w:type="spellStart"/>
      <w:r w:rsidRPr="00BF0324">
        <w:rPr>
          <w:rFonts w:ascii="Times" w:hAnsi="Times"/>
          <w:lang w:val="en-US"/>
        </w:rPr>
        <w:t>Cholbi’s</w:t>
      </w:r>
      <w:proofErr w:type="spellEnd"/>
      <w:r w:rsidRPr="00BF0324">
        <w:rPr>
          <w:rFonts w:ascii="Times" w:hAnsi="Times"/>
          <w:lang w:val="en-US"/>
        </w:rPr>
        <w:t xml:space="preserve"> account and accommodate the challenge from future selves. </w:t>
      </w:r>
    </w:p>
    <w:p w14:paraId="18D3FF61" w14:textId="77777777" w:rsidR="00BF0324" w:rsidRPr="00BF0324" w:rsidRDefault="00BF0324" w:rsidP="00BF0324">
      <w:pPr>
        <w:rPr>
          <w:rFonts w:ascii="Times" w:hAnsi="Times"/>
          <w:lang w:val="en-US"/>
        </w:rPr>
      </w:pPr>
      <w:r w:rsidRPr="00BF0324">
        <w:rPr>
          <w:rFonts w:ascii="Times" w:hAnsi="Times"/>
          <w:lang w:val="en-US"/>
        </w:rPr>
        <w:tab/>
        <w:t xml:space="preserve">In </w:t>
      </w:r>
      <w:proofErr w:type="spellStart"/>
      <w:r w:rsidRPr="00BF0324">
        <w:rPr>
          <w:rFonts w:ascii="Times" w:hAnsi="Times"/>
          <w:lang w:val="en-US"/>
        </w:rPr>
        <w:t>Cholbi’s</w:t>
      </w:r>
      <w:proofErr w:type="spellEnd"/>
      <w:r w:rsidRPr="00BF0324">
        <w:rPr>
          <w:rFonts w:ascii="Times" w:hAnsi="Times"/>
          <w:lang w:val="en-US"/>
        </w:rPr>
        <w:t xml:space="preserve"> original presentation, interceding in certain rational powers might be more wrong than interceding in others. Another way of interpreting that claim is that we have a presumptive reason against interfering with someone because of how we intercede in their rational will. The fact that we interfere with their power of recognition modifies or strengthens a reason against interfering. So, there is nothing about interceding in the power of recognition that makes it wrong </w:t>
      </w:r>
      <w:r w:rsidRPr="00BF0324">
        <w:rPr>
          <w:rFonts w:ascii="Times" w:hAnsi="Times"/>
          <w:i/>
          <w:iCs/>
          <w:lang w:val="en-US"/>
        </w:rPr>
        <w:t>per se</w:t>
      </w:r>
      <w:r w:rsidRPr="00BF0324">
        <w:rPr>
          <w:rFonts w:ascii="Times" w:hAnsi="Times"/>
          <w:lang w:val="en-US"/>
        </w:rPr>
        <w:t xml:space="preserve">. Rather, we have a reason against paternalistically interfering that is grounded by the wrongness of interceding in someone’s rational will. This reason in turn is strengthened by virtue of the fact that we intercede in an agent’s power of recognition. Modifiers thus fit quite naturally into </w:t>
      </w:r>
      <w:proofErr w:type="spellStart"/>
      <w:r w:rsidRPr="00BF0324">
        <w:rPr>
          <w:rFonts w:ascii="Times" w:hAnsi="Times"/>
          <w:lang w:val="en-US"/>
        </w:rPr>
        <w:t>Cholbi’s</w:t>
      </w:r>
      <w:proofErr w:type="spellEnd"/>
      <w:r w:rsidRPr="00BF0324">
        <w:rPr>
          <w:rFonts w:ascii="Times" w:hAnsi="Times"/>
          <w:lang w:val="en-US"/>
        </w:rPr>
        <w:t xml:space="preserve"> account. We can also put it to the task of dealing with the future selves challenge. </w:t>
      </w:r>
    </w:p>
    <w:p w14:paraId="17F8EBB5" w14:textId="77777777" w:rsidR="00BF0324" w:rsidRPr="00BF0324" w:rsidRDefault="00BF0324" w:rsidP="00BF0324">
      <w:pPr>
        <w:ind w:firstLine="720"/>
        <w:rPr>
          <w:rFonts w:ascii="Times" w:hAnsi="Times"/>
          <w:lang w:val="en-US"/>
        </w:rPr>
      </w:pPr>
      <w:r w:rsidRPr="00BF0324">
        <w:rPr>
          <w:rFonts w:ascii="Times" w:hAnsi="Times"/>
          <w:lang w:val="en-US"/>
        </w:rPr>
        <w:t xml:space="preserve">Recall Parfit’s claim that psychological continuity comes in degrees, our future selves can be more or less continuous with our present and past selves. This feature of psychological continuity can be useful here. The more a paternalizee’s present choice harms themselves, in such a way that the future self becomes different from the present paternalizee, the </w:t>
      </w:r>
      <w:r w:rsidRPr="00BF0324">
        <w:rPr>
          <w:rFonts w:ascii="Times" w:hAnsi="Times"/>
          <w:i/>
          <w:iCs/>
          <w:lang w:val="en-US"/>
        </w:rPr>
        <w:t xml:space="preserve">weaker </w:t>
      </w:r>
      <w:r w:rsidRPr="00BF0324">
        <w:rPr>
          <w:rFonts w:ascii="Times" w:hAnsi="Times"/>
          <w:lang w:val="en-US"/>
        </w:rPr>
        <w:t xml:space="preserve">our reason becomes against paternalistically interfering. In other words, we can maintain that interceding in the power of recognition is wrong (because it strengthens a pre-existing reason not to intercede in a paternalizee’s rational will). All we need to add is that the impact of a paternalizee’s present choices on their future self can modify the strength of this reason. In the case of C’s potential alcoholic adult child, D, our reason against interfering gets weaker by virtue of the harm that might befall D-future if we let D-present become an alcoholic. Our casuistry for paternalism becomes more sophisticated when we consider not just the reasons for and against interfering, but the facts that strengthen or weaken such reasons. The challenge can perhaps be absorbed by accounts like </w:t>
      </w:r>
      <w:proofErr w:type="spellStart"/>
      <w:r w:rsidRPr="00BF0324">
        <w:rPr>
          <w:rFonts w:ascii="Times" w:hAnsi="Times"/>
          <w:lang w:val="en-US"/>
        </w:rPr>
        <w:t>Cholbi’s</w:t>
      </w:r>
      <w:proofErr w:type="spellEnd"/>
      <w:r w:rsidRPr="00BF0324">
        <w:rPr>
          <w:rFonts w:ascii="Times" w:hAnsi="Times"/>
          <w:lang w:val="en-US"/>
        </w:rPr>
        <w:t xml:space="preserve"> so long as we recognize the modifying role that facts about our future selves can play in determining the reasons justifying paternalism’s presumptive wrongness.</w:t>
      </w:r>
      <w:r w:rsidRPr="00BF0324">
        <w:rPr>
          <w:rStyle w:val="FootnoteReference"/>
        </w:rPr>
        <w:footnoteReference w:id="15"/>
      </w:r>
    </w:p>
    <w:p w14:paraId="43772C76" w14:textId="77777777" w:rsidR="00BF0324" w:rsidRPr="00BF0324" w:rsidRDefault="00BF0324" w:rsidP="00BF0324">
      <w:pPr>
        <w:ind w:firstLine="720"/>
        <w:rPr>
          <w:rFonts w:ascii="Times" w:hAnsi="Times"/>
          <w:lang w:val="en-US"/>
        </w:rPr>
      </w:pPr>
      <w:r w:rsidRPr="00BF0324">
        <w:rPr>
          <w:rFonts w:ascii="Times" w:hAnsi="Times"/>
          <w:lang w:val="en-US"/>
        </w:rPr>
        <w:t>What about trickier cases such as the Jehovah’s Witness where it is less clear which power is more wrong to interfere with? I would argue that the significance of the end to the paternalizee might also work as an additional modifier, further strengthening our reasons against paternalistically interfering. In that case, it need not be a particular rational power that drives our judgment about the wrongness of paternalism but the significance of the end to the agent that makes any kind of intercession in their rational powers very hard to justify.</w:t>
      </w:r>
      <w:r w:rsidRPr="00BF0324">
        <w:rPr>
          <w:rStyle w:val="FootnoteReference"/>
          <w:rFonts w:ascii="Times" w:hAnsi="Times"/>
          <w:lang w:val="en-US"/>
        </w:rPr>
        <w:footnoteReference w:id="16"/>
      </w:r>
    </w:p>
    <w:p w14:paraId="4DF17D10" w14:textId="77777777" w:rsidR="00BF0324" w:rsidRPr="00BF0324" w:rsidRDefault="00BF0324" w:rsidP="00BF0324">
      <w:pPr>
        <w:rPr>
          <w:rFonts w:ascii="Times" w:hAnsi="Times"/>
          <w:lang w:val="en-US"/>
        </w:rPr>
      </w:pPr>
      <w:r w:rsidRPr="00BF0324">
        <w:rPr>
          <w:rFonts w:ascii="Times" w:hAnsi="Times"/>
          <w:lang w:val="en-US"/>
        </w:rPr>
        <w:tab/>
        <w:t xml:space="preserve">In short, if we abandon (2) and instead tie the wrongness of paternalistic intervention to this sophisticated casuistry, we might be able to move forward in providing an account of paternalism’s presumptive wrongness. There is much to be gained for debates on paternalism by invoking the tools of practical reasoning and the larger literature on weighing reasons. I </w:t>
      </w:r>
      <w:r w:rsidRPr="00BF0324">
        <w:rPr>
          <w:rFonts w:ascii="Times" w:hAnsi="Times"/>
          <w:lang w:val="en-US"/>
        </w:rPr>
        <w:lastRenderedPageBreak/>
        <w:t xml:space="preserve">hope that this suggestion is a sophisticated way out of challenges for </w:t>
      </w:r>
      <w:proofErr w:type="spellStart"/>
      <w:r w:rsidRPr="00BF0324">
        <w:rPr>
          <w:rFonts w:ascii="Times" w:hAnsi="Times"/>
          <w:lang w:val="en-US"/>
        </w:rPr>
        <w:t>Cholbi’s</w:t>
      </w:r>
      <w:proofErr w:type="spellEnd"/>
      <w:r w:rsidRPr="00BF0324">
        <w:rPr>
          <w:rFonts w:ascii="Times" w:hAnsi="Times"/>
          <w:lang w:val="en-US"/>
        </w:rPr>
        <w:t xml:space="preserve"> view that nevertheless originally provides an interesting account of paternalism’s wrongness. </w:t>
      </w:r>
    </w:p>
    <w:p w14:paraId="4457B29E" w14:textId="77777777" w:rsidR="00BF0324" w:rsidRPr="00BF0324" w:rsidRDefault="00BF0324" w:rsidP="00BF0324">
      <w:pPr>
        <w:rPr>
          <w:rFonts w:ascii="Times" w:hAnsi="Times"/>
          <w:lang w:val="en-US"/>
        </w:rPr>
      </w:pPr>
    </w:p>
    <w:p w14:paraId="736C2F23" w14:textId="77777777" w:rsidR="00BF0324" w:rsidRPr="00BF0324" w:rsidRDefault="00BF0324" w:rsidP="00BF0324">
      <w:pPr>
        <w:rPr>
          <w:rFonts w:ascii="Times" w:hAnsi="Times"/>
          <w:lang w:val="en-US"/>
        </w:rPr>
      </w:pPr>
      <w:r w:rsidRPr="00BF0324">
        <w:rPr>
          <w:rFonts w:ascii="Times" w:hAnsi="Times"/>
          <w:lang w:val="en-US"/>
        </w:rPr>
        <w:t>---</w:t>
      </w:r>
    </w:p>
    <w:p w14:paraId="18594675" w14:textId="77777777" w:rsidR="00BF0324" w:rsidRPr="00BF0324" w:rsidRDefault="00BF0324" w:rsidP="00BF0324">
      <w:pPr>
        <w:rPr>
          <w:rFonts w:ascii="Times" w:hAnsi="Times"/>
          <w:lang w:val="en-US"/>
        </w:rPr>
      </w:pPr>
    </w:p>
    <w:p w14:paraId="33F0A9FB" w14:textId="77777777" w:rsidR="00BF0324" w:rsidRPr="00BF0324" w:rsidRDefault="00BF0324" w:rsidP="00BF0324">
      <w:pPr>
        <w:rPr>
          <w:rFonts w:ascii="Times" w:hAnsi="Times"/>
          <w:b/>
          <w:bCs/>
          <w:lang w:val="en-US"/>
        </w:rPr>
      </w:pPr>
      <w:r w:rsidRPr="00BF0324">
        <w:rPr>
          <w:rFonts w:ascii="Times" w:hAnsi="Times"/>
          <w:b/>
          <w:bCs/>
          <w:lang w:val="en-US"/>
        </w:rPr>
        <w:t>References:</w:t>
      </w:r>
    </w:p>
    <w:p w14:paraId="32B5D3DB" w14:textId="77777777" w:rsidR="00BF0324" w:rsidRPr="00BF0324" w:rsidRDefault="00BF0324" w:rsidP="00BF0324">
      <w:pPr>
        <w:rPr>
          <w:rFonts w:ascii="Times" w:hAnsi="Times"/>
          <w:lang w:val="en-US"/>
        </w:rPr>
      </w:pPr>
    </w:p>
    <w:p w14:paraId="048D51F4" w14:textId="77777777" w:rsidR="00BF0324" w:rsidRPr="00BF0324" w:rsidRDefault="00BF0324" w:rsidP="00BF0324">
      <w:pPr>
        <w:pStyle w:val="Bibliography"/>
        <w:rPr>
          <w:rFonts w:ascii="Times" w:hAnsi="Times"/>
          <w:lang w:val="en-GB"/>
        </w:rPr>
      </w:pPr>
      <w:r w:rsidRPr="00BF0324">
        <w:rPr>
          <w:lang w:val="en-US"/>
        </w:rPr>
        <w:fldChar w:fldCharType="begin"/>
      </w:r>
      <w:r w:rsidRPr="00BF0324">
        <w:rPr>
          <w:lang w:val="en-US"/>
        </w:rPr>
        <w:instrText xml:space="preserve"> ADDIN ZOTERO_BIBL {"uncited":[],"omitted":[],"custom":[]} CSL_BIBLIOGRAPHY </w:instrText>
      </w:r>
      <w:r w:rsidRPr="00BF0324">
        <w:rPr>
          <w:lang w:val="en-US"/>
        </w:rPr>
        <w:fldChar w:fldCharType="separate"/>
      </w:r>
      <w:r w:rsidRPr="00BF0324">
        <w:rPr>
          <w:rFonts w:ascii="Times" w:hAnsi="Times"/>
          <w:lang w:val="en-GB"/>
        </w:rPr>
        <w:t xml:space="preserve">Anomaly, J. (2008) ‘Personal Identity and Practical Reason: The Failure of Kantian Replies to Parfit’, </w:t>
      </w:r>
      <w:r w:rsidRPr="00BF0324">
        <w:rPr>
          <w:rFonts w:ascii="Times" w:hAnsi="Times"/>
          <w:i/>
          <w:iCs/>
          <w:lang w:val="en-GB"/>
        </w:rPr>
        <w:t>Dialogue</w:t>
      </w:r>
      <w:r w:rsidRPr="00BF0324">
        <w:rPr>
          <w:rFonts w:ascii="Times" w:hAnsi="Times"/>
          <w:lang w:val="en-GB"/>
        </w:rPr>
        <w:t>, 47(2), pp. 331–350. Available at: https://doi.org/10.1017/S001221730000264X.</w:t>
      </w:r>
    </w:p>
    <w:p w14:paraId="3C8DA581" w14:textId="77777777" w:rsidR="00BF0324" w:rsidRPr="00BF0324" w:rsidRDefault="00BF0324" w:rsidP="00BF0324">
      <w:pPr>
        <w:pStyle w:val="Bibliography"/>
        <w:rPr>
          <w:rFonts w:ascii="Times" w:hAnsi="Times"/>
          <w:lang w:val="en-GB"/>
        </w:rPr>
      </w:pPr>
      <w:r w:rsidRPr="00BF0324">
        <w:rPr>
          <w:rFonts w:ascii="Times" w:hAnsi="Times"/>
          <w:lang w:val="en-GB"/>
        </w:rPr>
        <w:t xml:space="preserve">Arneson, R.J. (1980) ‘Mill versus Paternalism’, </w:t>
      </w:r>
      <w:r w:rsidRPr="00BF0324">
        <w:rPr>
          <w:rFonts w:ascii="Times" w:hAnsi="Times"/>
          <w:i/>
          <w:iCs/>
          <w:lang w:val="en-GB"/>
        </w:rPr>
        <w:t>Ethics</w:t>
      </w:r>
      <w:r w:rsidRPr="00BF0324">
        <w:rPr>
          <w:rFonts w:ascii="Times" w:hAnsi="Times"/>
          <w:lang w:val="en-GB"/>
        </w:rPr>
        <w:t>, 90(4), pp. 470–489.</w:t>
      </w:r>
    </w:p>
    <w:p w14:paraId="2113119E" w14:textId="77777777" w:rsidR="00BF0324" w:rsidRPr="00BF0324" w:rsidRDefault="00BF0324" w:rsidP="00BF0324">
      <w:pPr>
        <w:pStyle w:val="Bibliography"/>
        <w:rPr>
          <w:rFonts w:ascii="Times" w:hAnsi="Times"/>
          <w:lang w:val="en-GB"/>
        </w:rPr>
      </w:pPr>
      <w:r w:rsidRPr="00BF0324">
        <w:rPr>
          <w:rFonts w:ascii="Times" w:hAnsi="Times"/>
          <w:lang w:val="en-GB"/>
        </w:rPr>
        <w:t xml:space="preserve">Birks, D. (2018) ‘How Wrong is Paternalism?’, </w:t>
      </w:r>
      <w:r w:rsidRPr="00BF0324">
        <w:rPr>
          <w:rFonts w:ascii="Times" w:hAnsi="Times"/>
          <w:i/>
          <w:iCs/>
          <w:lang w:val="en-GB"/>
        </w:rPr>
        <w:t>Journal of Moral Philosophy</w:t>
      </w:r>
      <w:r w:rsidRPr="00BF0324">
        <w:rPr>
          <w:rFonts w:ascii="Times" w:hAnsi="Times"/>
          <w:lang w:val="en-GB"/>
        </w:rPr>
        <w:t>, 15(2), pp. 136–163. Available at: https://doi.org/10.1163/17455243-20170006.</w:t>
      </w:r>
    </w:p>
    <w:p w14:paraId="7397A65F" w14:textId="77777777" w:rsidR="00BF0324" w:rsidRPr="00BF0324" w:rsidRDefault="00BF0324" w:rsidP="00BF0324">
      <w:pPr>
        <w:pStyle w:val="Bibliography"/>
        <w:rPr>
          <w:rFonts w:ascii="Times" w:hAnsi="Times"/>
          <w:lang w:val="en-GB"/>
        </w:rPr>
      </w:pPr>
      <w:r w:rsidRPr="00BF0324">
        <w:rPr>
          <w:rFonts w:ascii="Times" w:hAnsi="Times"/>
          <w:lang w:val="en-GB"/>
        </w:rPr>
        <w:t xml:space="preserve">Bullock, E.C. (2015) ‘A Normatively Neutral Definition of Paternalism’, </w:t>
      </w:r>
      <w:r w:rsidRPr="00BF0324">
        <w:rPr>
          <w:rFonts w:ascii="Times" w:hAnsi="Times"/>
          <w:i/>
          <w:iCs/>
          <w:lang w:val="en-GB"/>
        </w:rPr>
        <w:t>Philosophical Quarterly</w:t>
      </w:r>
      <w:r w:rsidRPr="00BF0324">
        <w:rPr>
          <w:rFonts w:ascii="Times" w:hAnsi="Times"/>
          <w:lang w:val="en-GB"/>
        </w:rPr>
        <w:t>, 65(258), pp. 1–21. Available at: https://doi.org/10.1093/pq/pqu056.</w:t>
      </w:r>
    </w:p>
    <w:p w14:paraId="1BD691C3" w14:textId="77777777" w:rsidR="00BF0324" w:rsidRPr="00BF0324" w:rsidRDefault="00BF0324" w:rsidP="00BF0324">
      <w:pPr>
        <w:pStyle w:val="Bibliography"/>
        <w:rPr>
          <w:rFonts w:ascii="Times" w:hAnsi="Times"/>
          <w:lang w:val="en-GB"/>
        </w:rPr>
      </w:pPr>
      <w:r w:rsidRPr="00BF0324">
        <w:rPr>
          <w:rFonts w:ascii="Times" w:hAnsi="Times"/>
          <w:lang w:val="en-GB"/>
        </w:rPr>
        <w:t xml:space="preserve">Cholbi, M. (2017) ‘Paternalism and our Rational Powers’, </w:t>
      </w:r>
      <w:r w:rsidRPr="00BF0324">
        <w:rPr>
          <w:rFonts w:ascii="Times" w:hAnsi="Times"/>
          <w:i/>
          <w:iCs/>
          <w:lang w:val="en-GB"/>
        </w:rPr>
        <w:t>Mind</w:t>
      </w:r>
      <w:r w:rsidRPr="00BF0324">
        <w:rPr>
          <w:rFonts w:ascii="Times" w:hAnsi="Times"/>
          <w:lang w:val="en-GB"/>
        </w:rPr>
        <w:t>, pp. 123–153. Available at: https://doi.org/10.1093/mind/fzv205.</w:t>
      </w:r>
    </w:p>
    <w:p w14:paraId="11A29413" w14:textId="77777777" w:rsidR="00BF0324" w:rsidRPr="00BF0324" w:rsidRDefault="00BF0324" w:rsidP="00BF0324">
      <w:pPr>
        <w:pStyle w:val="Bibliography"/>
        <w:rPr>
          <w:rFonts w:ascii="Times" w:hAnsi="Times"/>
          <w:lang w:val="en-GB"/>
        </w:rPr>
      </w:pPr>
      <w:r w:rsidRPr="00BF0324">
        <w:rPr>
          <w:rFonts w:ascii="Times" w:hAnsi="Times"/>
          <w:lang w:val="en-GB"/>
        </w:rPr>
        <w:t xml:space="preserve">Cholbi, M. (2022) </w:t>
      </w:r>
      <w:r w:rsidRPr="00BF0324">
        <w:rPr>
          <w:rFonts w:ascii="Times" w:hAnsi="Times"/>
          <w:i/>
          <w:iCs/>
          <w:lang w:val="en-GB"/>
        </w:rPr>
        <w:t>Grief: A Philosophical Guide</w:t>
      </w:r>
      <w:r w:rsidRPr="00BF0324">
        <w:rPr>
          <w:rFonts w:ascii="Times" w:hAnsi="Times"/>
          <w:lang w:val="en-GB"/>
        </w:rPr>
        <w:t>. Princeton, NJ.: Princeton University Press.</w:t>
      </w:r>
    </w:p>
    <w:p w14:paraId="25175327" w14:textId="77777777" w:rsidR="00BF0324" w:rsidRPr="00BF0324" w:rsidRDefault="00BF0324" w:rsidP="00BF0324">
      <w:pPr>
        <w:pStyle w:val="Bibliography"/>
        <w:rPr>
          <w:rFonts w:ascii="Times" w:hAnsi="Times"/>
          <w:lang w:val="en-GB"/>
        </w:rPr>
      </w:pPr>
      <w:r w:rsidRPr="00BF0324">
        <w:rPr>
          <w:rFonts w:ascii="Times" w:hAnsi="Times"/>
          <w:lang w:val="en-GB"/>
        </w:rPr>
        <w:t xml:space="preserve">Coons, C. and Weber, M. (2013) ‘Introduction: Paternalism - Issues and Trends’, in </w:t>
      </w:r>
      <w:r w:rsidRPr="00BF0324">
        <w:rPr>
          <w:rFonts w:ascii="Times" w:hAnsi="Times"/>
          <w:i/>
          <w:iCs/>
          <w:lang w:val="en-GB"/>
        </w:rPr>
        <w:t>Paternalism: Theory and Practice</w:t>
      </w:r>
      <w:r w:rsidRPr="00BF0324">
        <w:rPr>
          <w:rFonts w:ascii="Times" w:hAnsi="Times"/>
          <w:lang w:val="en-GB"/>
        </w:rPr>
        <w:t>. Cambridge: Cambridge University Press, pp. 1–24.</w:t>
      </w:r>
    </w:p>
    <w:p w14:paraId="0ADDC621" w14:textId="77777777" w:rsidR="00BF0324" w:rsidRPr="00BF0324" w:rsidRDefault="00BF0324" w:rsidP="00BF0324">
      <w:pPr>
        <w:pStyle w:val="Bibliography"/>
        <w:rPr>
          <w:rFonts w:ascii="Times" w:hAnsi="Times"/>
          <w:lang w:val="en-GB"/>
        </w:rPr>
      </w:pPr>
      <w:r w:rsidRPr="00BF0324">
        <w:rPr>
          <w:rFonts w:ascii="Times" w:hAnsi="Times"/>
          <w:lang w:val="en-GB"/>
        </w:rPr>
        <w:t xml:space="preserve">Dancy, J. (2004) </w:t>
      </w:r>
      <w:r w:rsidRPr="00BF0324">
        <w:rPr>
          <w:rFonts w:ascii="Times" w:hAnsi="Times"/>
          <w:i/>
          <w:iCs/>
          <w:lang w:val="en-GB"/>
        </w:rPr>
        <w:t>Ethics Without Principles</w:t>
      </w:r>
      <w:r w:rsidRPr="00BF0324">
        <w:rPr>
          <w:rFonts w:ascii="Times" w:hAnsi="Times"/>
          <w:lang w:val="en-GB"/>
        </w:rPr>
        <w:t>. Oxford: Oxford University Press.</w:t>
      </w:r>
    </w:p>
    <w:p w14:paraId="790693FC" w14:textId="77777777" w:rsidR="00BF0324" w:rsidRPr="00BF0324" w:rsidRDefault="00BF0324" w:rsidP="00BF0324">
      <w:pPr>
        <w:pStyle w:val="Bibliography"/>
        <w:rPr>
          <w:rFonts w:ascii="Times" w:hAnsi="Times"/>
          <w:lang w:val="en-GB"/>
        </w:rPr>
      </w:pPr>
      <w:r w:rsidRPr="00BF0324">
        <w:rPr>
          <w:rFonts w:ascii="Times" w:hAnsi="Times"/>
          <w:lang w:val="en-GB"/>
        </w:rPr>
        <w:t xml:space="preserve">Dworkin, G. (2013) ‘Defining Paternalism’, in C. Coons and M. Weber (eds) </w:t>
      </w:r>
      <w:r w:rsidRPr="00BF0324">
        <w:rPr>
          <w:rFonts w:ascii="Times" w:hAnsi="Times"/>
          <w:i/>
          <w:iCs/>
          <w:lang w:val="en-GB"/>
        </w:rPr>
        <w:t>Paternalism: Theory and Practice</w:t>
      </w:r>
      <w:r w:rsidRPr="00BF0324">
        <w:rPr>
          <w:rFonts w:ascii="Times" w:hAnsi="Times"/>
          <w:lang w:val="en-GB"/>
        </w:rPr>
        <w:t>. Cambridge: Cambridge University Press, pp. 25–38.</w:t>
      </w:r>
    </w:p>
    <w:p w14:paraId="0C682D00" w14:textId="77777777" w:rsidR="00BF0324" w:rsidRPr="00BF0324" w:rsidRDefault="00BF0324" w:rsidP="00BF0324">
      <w:pPr>
        <w:pStyle w:val="Bibliography"/>
        <w:rPr>
          <w:rFonts w:ascii="Times" w:hAnsi="Times"/>
          <w:lang w:val="en-GB"/>
        </w:rPr>
      </w:pPr>
      <w:r w:rsidRPr="00BF0324">
        <w:rPr>
          <w:rFonts w:ascii="Times" w:hAnsi="Times"/>
          <w:lang w:val="en-GB"/>
        </w:rPr>
        <w:t xml:space="preserve">Enoch, D. (2016) ‘II - What’s Wrong with Paternalism: Autonomy, Belief, and Action’, </w:t>
      </w:r>
      <w:r w:rsidRPr="00BF0324">
        <w:rPr>
          <w:rFonts w:ascii="Times" w:hAnsi="Times"/>
          <w:i/>
          <w:iCs/>
          <w:lang w:val="en-GB"/>
        </w:rPr>
        <w:t>Proceedings of the Aristotelian Society</w:t>
      </w:r>
      <w:r w:rsidRPr="00BF0324">
        <w:rPr>
          <w:rFonts w:ascii="Times" w:hAnsi="Times"/>
          <w:lang w:val="en-GB"/>
        </w:rPr>
        <w:t>, 116(1), pp. 21–48. Available at: https://doi.org/10.1093/arisoc/aov001.</w:t>
      </w:r>
    </w:p>
    <w:p w14:paraId="1393159F" w14:textId="77777777" w:rsidR="00BF0324" w:rsidRPr="00BF0324" w:rsidRDefault="00BF0324" w:rsidP="00BF0324">
      <w:pPr>
        <w:pStyle w:val="Bibliography"/>
        <w:rPr>
          <w:rFonts w:ascii="Times" w:hAnsi="Times"/>
          <w:lang w:val="en-GB"/>
        </w:rPr>
      </w:pPr>
      <w:r w:rsidRPr="00BF0324">
        <w:rPr>
          <w:rFonts w:ascii="Times" w:hAnsi="Times"/>
          <w:lang w:val="en-GB"/>
        </w:rPr>
        <w:t xml:space="preserve">Feinberg, J. (1986) </w:t>
      </w:r>
      <w:r w:rsidRPr="00BF0324">
        <w:rPr>
          <w:rFonts w:ascii="Times" w:hAnsi="Times"/>
          <w:i/>
          <w:iCs/>
          <w:lang w:val="en-GB"/>
        </w:rPr>
        <w:t>The Moral Limits of the Criminal Law, Volume 3: Harm to Self</w:t>
      </w:r>
      <w:r w:rsidRPr="00BF0324">
        <w:rPr>
          <w:rFonts w:ascii="Times" w:hAnsi="Times"/>
          <w:lang w:val="en-GB"/>
        </w:rPr>
        <w:t>. Oxford: Oxford University Press.</w:t>
      </w:r>
    </w:p>
    <w:p w14:paraId="0CB12638" w14:textId="77777777" w:rsidR="00BF0324" w:rsidRPr="00BF0324" w:rsidRDefault="00BF0324" w:rsidP="00BF0324">
      <w:pPr>
        <w:pStyle w:val="Bibliography"/>
        <w:rPr>
          <w:rFonts w:ascii="Times" w:hAnsi="Times"/>
          <w:lang w:val="en-GB"/>
        </w:rPr>
      </w:pPr>
      <w:r w:rsidRPr="00BF0324">
        <w:rPr>
          <w:rFonts w:ascii="Times" w:hAnsi="Times"/>
          <w:lang w:val="en-GB"/>
        </w:rPr>
        <w:t xml:space="preserve">Grill, K. (2007) ‘The normative core of paternalism’, </w:t>
      </w:r>
      <w:r w:rsidRPr="00BF0324">
        <w:rPr>
          <w:rFonts w:ascii="Times" w:hAnsi="Times"/>
          <w:i/>
          <w:iCs/>
          <w:lang w:val="en-GB"/>
        </w:rPr>
        <w:t>Res Publica</w:t>
      </w:r>
      <w:r w:rsidRPr="00BF0324">
        <w:rPr>
          <w:rFonts w:ascii="Times" w:hAnsi="Times"/>
          <w:lang w:val="en-GB"/>
        </w:rPr>
        <w:t>, 13(4), pp. 441–458. Available at: https://doi.org/10.1007/s11158-007-9036-9.</w:t>
      </w:r>
    </w:p>
    <w:p w14:paraId="0313E154"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t>Groarke</w:t>
      </w:r>
      <w:proofErr w:type="spellEnd"/>
      <w:r w:rsidRPr="00BF0324">
        <w:rPr>
          <w:rFonts w:ascii="Times" w:hAnsi="Times"/>
          <w:lang w:val="en-GB"/>
        </w:rPr>
        <w:t xml:space="preserve">, L. (2002) ‘Paternalism and Egregious Harm: Prader-Willi Syndrome and the Importance of Care’, </w:t>
      </w:r>
      <w:r w:rsidRPr="00BF0324">
        <w:rPr>
          <w:rFonts w:ascii="Times" w:hAnsi="Times"/>
          <w:i/>
          <w:iCs/>
          <w:lang w:val="en-GB"/>
        </w:rPr>
        <w:t>Public Affairs Quarterly</w:t>
      </w:r>
      <w:r w:rsidRPr="00BF0324">
        <w:rPr>
          <w:rFonts w:ascii="Times" w:hAnsi="Times"/>
          <w:lang w:val="en-GB"/>
        </w:rPr>
        <w:t>, 16(3), pp. 203–230.</w:t>
      </w:r>
    </w:p>
    <w:p w14:paraId="2CB802B9"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t>Groll</w:t>
      </w:r>
      <w:proofErr w:type="spellEnd"/>
      <w:r w:rsidRPr="00BF0324">
        <w:rPr>
          <w:rFonts w:ascii="Times" w:hAnsi="Times"/>
          <w:lang w:val="en-GB"/>
        </w:rPr>
        <w:t xml:space="preserve">, D. (2012) ‘Paternalism, Respect, and the Will’, </w:t>
      </w:r>
      <w:r w:rsidRPr="00BF0324">
        <w:rPr>
          <w:rFonts w:ascii="Times" w:hAnsi="Times"/>
          <w:i/>
          <w:iCs/>
          <w:lang w:val="en-GB"/>
        </w:rPr>
        <w:t>Ethics</w:t>
      </w:r>
      <w:r w:rsidRPr="00BF0324">
        <w:rPr>
          <w:rFonts w:ascii="Times" w:hAnsi="Times"/>
          <w:lang w:val="en-GB"/>
        </w:rPr>
        <w:t>, 122(4), pp. 692–720.</w:t>
      </w:r>
    </w:p>
    <w:p w14:paraId="2A4D3752"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t>Groll</w:t>
      </w:r>
      <w:proofErr w:type="spellEnd"/>
      <w:r w:rsidRPr="00BF0324">
        <w:rPr>
          <w:rFonts w:ascii="Times" w:hAnsi="Times"/>
          <w:lang w:val="en-GB"/>
        </w:rPr>
        <w:t xml:space="preserve">, D. (2019) ‘Paternalism, Disagreements, and the Moral Difference’, </w:t>
      </w:r>
      <w:r w:rsidRPr="00BF0324">
        <w:rPr>
          <w:rFonts w:ascii="Times" w:hAnsi="Times"/>
          <w:i/>
          <w:iCs/>
          <w:lang w:val="en-GB"/>
        </w:rPr>
        <w:t>American Philosophical Quarterly</w:t>
      </w:r>
      <w:r w:rsidRPr="00BF0324">
        <w:rPr>
          <w:rFonts w:ascii="Times" w:hAnsi="Times"/>
          <w:lang w:val="en-GB"/>
        </w:rPr>
        <w:t>, 56(1), pp. 57–70.</w:t>
      </w:r>
    </w:p>
    <w:p w14:paraId="6F501389" w14:textId="77777777" w:rsidR="00BF0324" w:rsidRPr="00BF0324" w:rsidRDefault="00BF0324" w:rsidP="00BF0324">
      <w:pPr>
        <w:pStyle w:val="Bibliography"/>
        <w:rPr>
          <w:rFonts w:ascii="Times" w:hAnsi="Times"/>
          <w:lang w:val="en-GB"/>
        </w:rPr>
      </w:pPr>
      <w:r w:rsidRPr="00BF0324">
        <w:rPr>
          <w:rFonts w:ascii="Times" w:hAnsi="Times"/>
          <w:lang w:val="en-GB"/>
        </w:rPr>
        <w:t xml:space="preserve">Hanna, J. (2018) </w:t>
      </w:r>
      <w:r w:rsidRPr="00BF0324">
        <w:rPr>
          <w:rFonts w:ascii="Times" w:hAnsi="Times"/>
          <w:i/>
          <w:iCs/>
          <w:lang w:val="en-GB"/>
        </w:rPr>
        <w:t xml:space="preserve">In Our Best Interest: A </w:t>
      </w:r>
      <w:proofErr w:type="spellStart"/>
      <w:r w:rsidRPr="00BF0324">
        <w:rPr>
          <w:rFonts w:ascii="Times" w:hAnsi="Times"/>
          <w:i/>
          <w:iCs/>
          <w:lang w:val="en-GB"/>
        </w:rPr>
        <w:t>Defense</w:t>
      </w:r>
      <w:proofErr w:type="spellEnd"/>
      <w:r w:rsidRPr="00BF0324">
        <w:rPr>
          <w:rFonts w:ascii="Times" w:hAnsi="Times"/>
          <w:i/>
          <w:iCs/>
          <w:lang w:val="en-GB"/>
        </w:rPr>
        <w:t xml:space="preserve"> of Paternalism</w:t>
      </w:r>
      <w:r w:rsidRPr="00BF0324">
        <w:rPr>
          <w:rFonts w:ascii="Times" w:hAnsi="Times"/>
          <w:lang w:val="en-GB"/>
        </w:rPr>
        <w:t>. Oxford: Oxford University Press.</w:t>
      </w:r>
    </w:p>
    <w:p w14:paraId="6E0A6B4C"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lastRenderedPageBreak/>
        <w:t>Korsgaard</w:t>
      </w:r>
      <w:proofErr w:type="spellEnd"/>
      <w:r w:rsidRPr="00BF0324">
        <w:rPr>
          <w:rFonts w:ascii="Times" w:hAnsi="Times"/>
          <w:lang w:val="en-GB"/>
        </w:rPr>
        <w:t xml:space="preserve">, C. (1989) ‘Personal Identity and the Unity of Agency: A Kantian Response to Parfit’, </w:t>
      </w:r>
      <w:r w:rsidRPr="00BF0324">
        <w:rPr>
          <w:rFonts w:ascii="Times" w:hAnsi="Times"/>
          <w:i/>
          <w:iCs/>
          <w:lang w:val="en-GB"/>
        </w:rPr>
        <w:t>Philosophy &amp; Public Affairs</w:t>
      </w:r>
      <w:r w:rsidRPr="00BF0324">
        <w:rPr>
          <w:rFonts w:ascii="Times" w:hAnsi="Times"/>
          <w:lang w:val="en-GB"/>
        </w:rPr>
        <w:t>, 18(2), pp. 101–132.</w:t>
      </w:r>
    </w:p>
    <w:p w14:paraId="20C33E9E"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t>Malm</w:t>
      </w:r>
      <w:proofErr w:type="spellEnd"/>
      <w:r w:rsidRPr="00BF0324">
        <w:rPr>
          <w:rFonts w:ascii="Times" w:hAnsi="Times"/>
          <w:lang w:val="en-GB"/>
        </w:rPr>
        <w:t xml:space="preserve">, H. (2005) ‘Feinberg’s Anti-Paternalism and the Balancing Strategy’, </w:t>
      </w:r>
      <w:r w:rsidRPr="00BF0324">
        <w:rPr>
          <w:rFonts w:ascii="Times" w:hAnsi="Times"/>
          <w:i/>
          <w:iCs/>
          <w:lang w:val="en-GB"/>
        </w:rPr>
        <w:t>Legal Theory</w:t>
      </w:r>
      <w:r w:rsidRPr="00BF0324">
        <w:rPr>
          <w:rFonts w:ascii="Times" w:hAnsi="Times"/>
          <w:lang w:val="en-GB"/>
        </w:rPr>
        <w:t>, 11, pp. 193–212.</w:t>
      </w:r>
    </w:p>
    <w:p w14:paraId="7D45FE8C" w14:textId="77777777" w:rsidR="00BF0324" w:rsidRPr="00BF0324" w:rsidRDefault="00BF0324" w:rsidP="00BF0324">
      <w:pPr>
        <w:pStyle w:val="Bibliography"/>
        <w:rPr>
          <w:rFonts w:ascii="Times" w:hAnsi="Times"/>
          <w:lang w:val="en-GB"/>
        </w:rPr>
      </w:pPr>
      <w:r w:rsidRPr="00BF0324">
        <w:rPr>
          <w:rFonts w:ascii="Times" w:hAnsi="Times"/>
          <w:lang w:val="en-GB"/>
        </w:rPr>
        <w:t xml:space="preserve">McMahan, J. (2002) </w:t>
      </w:r>
      <w:r w:rsidRPr="00BF0324">
        <w:rPr>
          <w:rFonts w:ascii="Times" w:hAnsi="Times"/>
          <w:i/>
          <w:iCs/>
          <w:lang w:val="en-GB"/>
        </w:rPr>
        <w:t>The Ethics of Killing: Problems at the Margins of Life</w:t>
      </w:r>
      <w:r w:rsidRPr="00BF0324">
        <w:rPr>
          <w:rFonts w:ascii="Times" w:hAnsi="Times"/>
          <w:lang w:val="en-GB"/>
        </w:rPr>
        <w:t>. Oxford: Oxford University Press.</w:t>
      </w:r>
    </w:p>
    <w:p w14:paraId="0143482F" w14:textId="77777777" w:rsidR="00BF0324" w:rsidRPr="00BF0324" w:rsidRDefault="00BF0324" w:rsidP="00BF0324">
      <w:pPr>
        <w:pStyle w:val="Bibliography"/>
        <w:rPr>
          <w:rFonts w:ascii="Times" w:hAnsi="Times"/>
          <w:lang w:val="en-GB"/>
        </w:rPr>
      </w:pPr>
      <w:r w:rsidRPr="00BF0324">
        <w:rPr>
          <w:rFonts w:ascii="Times" w:hAnsi="Times"/>
          <w:lang w:val="en-GB"/>
        </w:rPr>
        <w:t xml:space="preserve">Mill, J.S. (2010) </w:t>
      </w:r>
      <w:r w:rsidRPr="00BF0324">
        <w:rPr>
          <w:rFonts w:ascii="Times" w:hAnsi="Times"/>
          <w:i/>
          <w:iCs/>
          <w:lang w:val="en-GB"/>
        </w:rPr>
        <w:t>On Liberty</w:t>
      </w:r>
      <w:r w:rsidRPr="00BF0324">
        <w:rPr>
          <w:rFonts w:ascii="Times" w:hAnsi="Times"/>
          <w:lang w:val="en-GB"/>
        </w:rPr>
        <w:t>. London: Penguin.</w:t>
      </w:r>
    </w:p>
    <w:p w14:paraId="0D34E85A" w14:textId="77777777" w:rsidR="00BF0324" w:rsidRPr="00BF0324" w:rsidRDefault="00BF0324" w:rsidP="00BF0324">
      <w:pPr>
        <w:pStyle w:val="Bibliography"/>
        <w:rPr>
          <w:rFonts w:ascii="Times" w:hAnsi="Times"/>
          <w:lang w:val="en-GB"/>
        </w:rPr>
      </w:pPr>
      <w:r w:rsidRPr="00BF0324">
        <w:rPr>
          <w:rFonts w:ascii="Times" w:hAnsi="Times"/>
          <w:lang w:val="en-GB"/>
        </w:rPr>
        <w:t xml:space="preserve">van Oosterum, K. (2024) ‘Paternalism and Exclusion’, </w:t>
      </w:r>
      <w:r w:rsidRPr="00BF0324">
        <w:rPr>
          <w:rFonts w:ascii="Times" w:hAnsi="Times"/>
          <w:i/>
          <w:iCs/>
          <w:lang w:val="en-GB"/>
        </w:rPr>
        <w:t>Journal of Ethics and Social Philosophy</w:t>
      </w:r>
      <w:r w:rsidRPr="00BF0324">
        <w:rPr>
          <w:rFonts w:ascii="Times" w:hAnsi="Times"/>
          <w:lang w:val="en-GB"/>
        </w:rPr>
        <w:t>, 26(3), pp. 1–24.</w:t>
      </w:r>
    </w:p>
    <w:p w14:paraId="41C27DCB" w14:textId="77777777" w:rsidR="00BF0324" w:rsidRPr="00BF0324" w:rsidRDefault="00BF0324" w:rsidP="00BF0324">
      <w:pPr>
        <w:pStyle w:val="Bibliography"/>
        <w:rPr>
          <w:rFonts w:ascii="Times" w:hAnsi="Times"/>
          <w:lang w:val="en-GB"/>
        </w:rPr>
      </w:pPr>
      <w:r w:rsidRPr="00BF0324">
        <w:rPr>
          <w:rFonts w:ascii="Times" w:hAnsi="Times"/>
          <w:lang w:val="en-GB"/>
        </w:rPr>
        <w:t xml:space="preserve">Parfit, D. (1986) </w:t>
      </w:r>
      <w:r w:rsidRPr="00BF0324">
        <w:rPr>
          <w:rFonts w:ascii="Times" w:hAnsi="Times"/>
          <w:i/>
          <w:iCs/>
          <w:lang w:val="en-GB"/>
        </w:rPr>
        <w:t>Reasons and Persons</w:t>
      </w:r>
      <w:r w:rsidRPr="00BF0324">
        <w:rPr>
          <w:rFonts w:ascii="Times" w:hAnsi="Times"/>
          <w:lang w:val="en-GB"/>
        </w:rPr>
        <w:t>. Oxford: Oxford University Press.</w:t>
      </w:r>
    </w:p>
    <w:p w14:paraId="5D60A375" w14:textId="77777777" w:rsidR="00BF0324" w:rsidRPr="00BF0324" w:rsidRDefault="00BF0324" w:rsidP="00BF0324">
      <w:pPr>
        <w:pStyle w:val="Bibliography"/>
        <w:rPr>
          <w:rFonts w:ascii="Times" w:hAnsi="Times"/>
          <w:lang w:val="en-GB"/>
        </w:rPr>
      </w:pPr>
      <w:r w:rsidRPr="00BF0324">
        <w:rPr>
          <w:rFonts w:ascii="Times" w:hAnsi="Times"/>
          <w:lang w:val="en-GB"/>
        </w:rPr>
        <w:t xml:space="preserve">Parfit, D. (2012) ‘We Are Not Human Beings’, </w:t>
      </w:r>
      <w:r w:rsidRPr="00BF0324">
        <w:rPr>
          <w:rFonts w:ascii="Times" w:hAnsi="Times"/>
          <w:i/>
          <w:iCs/>
          <w:lang w:val="en-GB"/>
        </w:rPr>
        <w:t>Philosophy</w:t>
      </w:r>
      <w:r w:rsidRPr="00BF0324">
        <w:rPr>
          <w:rFonts w:ascii="Times" w:hAnsi="Times"/>
          <w:lang w:val="en-GB"/>
        </w:rPr>
        <w:t>, 87(1), pp. 5–28. Available at: https://doi.org/10.1017/S0031819111000520.</w:t>
      </w:r>
    </w:p>
    <w:p w14:paraId="5F6BA568" w14:textId="77777777" w:rsidR="00BF0324" w:rsidRPr="00BF0324" w:rsidRDefault="00BF0324" w:rsidP="00BF0324">
      <w:pPr>
        <w:pStyle w:val="Bibliography"/>
        <w:rPr>
          <w:rFonts w:ascii="Times" w:hAnsi="Times"/>
          <w:lang w:val="en-GB"/>
        </w:rPr>
      </w:pPr>
      <w:r w:rsidRPr="00BF0324">
        <w:rPr>
          <w:rFonts w:ascii="Times" w:hAnsi="Times"/>
          <w:lang w:val="en-GB"/>
        </w:rPr>
        <w:t>Parry, J. (MS) ‘What’s Wrong with Paternalism?’</w:t>
      </w:r>
    </w:p>
    <w:p w14:paraId="3FB561D2" w14:textId="77777777" w:rsidR="00BF0324" w:rsidRPr="00BF0324" w:rsidRDefault="00BF0324" w:rsidP="00BF0324">
      <w:pPr>
        <w:pStyle w:val="Bibliography"/>
        <w:rPr>
          <w:rFonts w:ascii="Times" w:hAnsi="Times"/>
          <w:lang w:val="en-GB"/>
        </w:rPr>
      </w:pPr>
      <w:proofErr w:type="spellStart"/>
      <w:r w:rsidRPr="00BF0324">
        <w:rPr>
          <w:rFonts w:ascii="Times" w:hAnsi="Times"/>
          <w:lang w:val="en-GB"/>
        </w:rPr>
        <w:t>Quong</w:t>
      </w:r>
      <w:proofErr w:type="spellEnd"/>
      <w:r w:rsidRPr="00BF0324">
        <w:rPr>
          <w:rFonts w:ascii="Times" w:hAnsi="Times"/>
          <w:lang w:val="en-GB"/>
        </w:rPr>
        <w:t xml:space="preserve">, J. (2011) </w:t>
      </w:r>
      <w:r w:rsidRPr="00BF0324">
        <w:rPr>
          <w:rFonts w:ascii="Times" w:hAnsi="Times"/>
          <w:i/>
          <w:iCs/>
          <w:lang w:val="en-GB"/>
        </w:rPr>
        <w:t>Liberalism without Perfection</w:t>
      </w:r>
      <w:r w:rsidRPr="00BF0324">
        <w:rPr>
          <w:rFonts w:ascii="Times" w:hAnsi="Times"/>
          <w:lang w:val="en-GB"/>
        </w:rPr>
        <w:t>. Oxford: Oxford University Press.</w:t>
      </w:r>
    </w:p>
    <w:p w14:paraId="2C76835E" w14:textId="77777777" w:rsidR="00BF0324" w:rsidRPr="00BF0324" w:rsidRDefault="00BF0324" w:rsidP="00BF0324">
      <w:pPr>
        <w:pStyle w:val="Bibliography"/>
        <w:rPr>
          <w:rFonts w:ascii="Times" w:hAnsi="Times"/>
          <w:lang w:val="en-GB"/>
        </w:rPr>
      </w:pPr>
      <w:r w:rsidRPr="00BF0324">
        <w:rPr>
          <w:rFonts w:ascii="Times" w:hAnsi="Times"/>
          <w:lang w:val="en-GB"/>
        </w:rPr>
        <w:t xml:space="preserve">Rawls, J. (1999) </w:t>
      </w:r>
      <w:r w:rsidRPr="00BF0324">
        <w:rPr>
          <w:rFonts w:ascii="Times" w:hAnsi="Times"/>
          <w:i/>
          <w:iCs/>
          <w:lang w:val="en-GB"/>
        </w:rPr>
        <w:t>A Theory of Justice: Revised Edition</w:t>
      </w:r>
      <w:r w:rsidRPr="00BF0324">
        <w:rPr>
          <w:rFonts w:ascii="Times" w:hAnsi="Times"/>
          <w:lang w:val="en-GB"/>
        </w:rPr>
        <w:t xml:space="preserve">. Cambridge, MA.: </w:t>
      </w:r>
      <w:proofErr w:type="spellStart"/>
      <w:r w:rsidRPr="00BF0324">
        <w:rPr>
          <w:rFonts w:ascii="Times" w:hAnsi="Times"/>
          <w:lang w:val="en-GB"/>
        </w:rPr>
        <w:t>Belknap</w:t>
      </w:r>
      <w:proofErr w:type="spellEnd"/>
      <w:r w:rsidRPr="00BF0324">
        <w:rPr>
          <w:rFonts w:ascii="Times" w:hAnsi="Times"/>
          <w:lang w:val="en-GB"/>
        </w:rPr>
        <w:t xml:space="preserve"> Press.</w:t>
      </w:r>
    </w:p>
    <w:p w14:paraId="599A6AF7" w14:textId="77777777" w:rsidR="00BF0324" w:rsidRPr="00BF0324" w:rsidRDefault="00BF0324" w:rsidP="00BF0324">
      <w:pPr>
        <w:pStyle w:val="Bibliography"/>
        <w:rPr>
          <w:rFonts w:ascii="Times" w:hAnsi="Times"/>
          <w:lang w:val="en-GB"/>
        </w:rPr>
      </w:pPr>
      <w:r w:rsidRPr="00BF0324">
        <w:rPr>
          <w:rFonts w:ascii="Times" w:hAnsi="Times"/>
          <w:lang w:val="en-GB"/>
        </w:rPr>
        <w:t xml:space="preserve">Schroeder, M. (2011) ‘Holism, Weight, and Undercutting: Holism, Weight, and Undercutting’, </w:t>
      </w:r>
      <w:proofErr w:type="spellStart"/>
      <w:r w:rsidRPr="00BF0324">
        <w:rPr>
          <w:rFonts w:ascii="Times" w:hAnsi="Times"/>
          <w:i/>
          <w:iCs/>
          <w:lang w:val="en-GB"/>
        </w:rPr>
        <w:t>Noûs</w:t>
      </w:r>
      <w:proofErr w:type="spellEnd"/>
      <w:r w:rsidRPr="00BF0324">
        <w:rPr>
          <w:rFonts w:ascii="Times" w:hAnsi="Times"/>
          <w:lang w:val="en-GB"/>
        </w:rPr>
        <w:t>, 45(2), pp. 328–344. Available at: https://doi.org/10.1111/j.1468-0068.2010.00767.x.</w:t>
      </w:r>
    </w:p>
    <w:p w14:paraId="140659F4" w14:textId="77777777" w:rsidR="00BF0324" w:rsidRPr="00BF0324" w:rsidRDefault="00BF0324" w:rsidP="00BF0324">
      <w:pPr>
        <w:pStyle w:val="Bibliography"/>
        <w:rPr>
          <w:rFonts w:ascii="Times" w:hAnsi="Times"/>
          <w:lang w:val="en-GB"/>
        </w:rPr>
      </w:pPr>
      <w:r w:rsidRPr="00BF0324">
        <w:rPr>
          <w:rFonts w:ascii="Times" w:hAnsi="Times"/>
          <w:lang w:val="en-GB"/>
        </w:rPr>
        <w:t xml:space="preserve">Shafer-Landau, R. (2005) ‘Liberalism and paternalism’, </w:t>
      </w:r>
      <w:r w:rsidRPr="00BF0324">
        <w:rPr>
          <w:rFonts w:ascii="Times" w:hAnsi="Times"/>
          <w:i/>
          <w:iCs/>
          <w:lang w:val="en-GB"/>
        </w:rPr>
        <w:t>Legal Theory</w:t>
      </w:r>
      <w:r w:rsidRPr="00BF0324">
        <w:rPr>
          <w:rFonts w:ascii="Times" w:hAnsi="Times"/>
          <w:lang w:val="en-GB"/>
        </w:rPr>
        <w:t>, 11(3), pp. 169–191. Available at: https://doi.org/10.1017/S1352325205050081.</w:t>
      </w:r>
    </w:p>
    <w:p w14:paraId="52B59F69" w14:textId="77777777" w:rsidR="00BF0324" w:rsidRPr="00BF0324" w:rsidRDefault="00BF0324" w:rsidP="00BF0324">
      <w:pPr>
        <w:pStyle w:val="Bibliography"/>
        <w:rPr>
          <w:rFonts w:ascii="Times" w:hAnsi="Times"/>
          <w:lang w:val="en-GB"/>
        </w:rPr>
      </w:pPr>
      <w:r w:rsidRPr="00BF0324">
        <w:rPr>
          <w:rFonts w:ascii="Times" w:hAnsi="Times"/>
          <w:lang w:val="en-GB"/>
        </w:rPr>
        <w:t xml:space="preserve">Shiffrin, S.V. (2000) ‘Paternalism, Unconscionability Doctrine, and Accommodation’, </w:t>
      </w:r>
      <w:r w:rsidRPr="00BF0324">
        <w:rPr>
          <w:rFonts w:ascii="Times" w:hAnsi="Times"/>
          <w:i/>
          <w:iCs/>
          <w:lang w:val="en-GB"/>
        </w:rPr>
        <w:t>Philosophy and Public Affairs</w:t>
      </w:r>
      <w:r w:rsidRPr="00BF0324">
        <w:rPr>
          <w:rFonts w:ascii="Times" w:hAnsi="Times"/>
          <w:lang w:val="en-GB"/>
        </w:rPr>
        <w:t>, 29(3), pp. 205–250.</w:t>
      </w:r>
    </w:p>
    <w:p w14:paraId="1CB15AB6" w14:textId="77777777" w:rsidR="00BF0324" w:rsidRPr="00BF0324" w:rsidRDefault="00BF0324" w:rsidP="00BF0324">
      <w:pPr>
        <w:pStyle w:val="Bibliography"/>
      </w:pPr>
      <w:r w:rsidRPr="00BF0324">
        <w:rPr>
          <w:rFonts w:ascii="Times" w:hAnsi="Times"/>
          <w:lang w:val="en-GB"/>
        </w:rPr>
        <w:t xml:space="preserve">Wilkinson, D. (2023) ‘The harm principle, personal identity and identity-relative paternalism’, </w:t>
      </w:r>
      <w:r w:rsidRPr="00BF0324">
        <w:rPr>
          <w:rFonts w:ascii="Times" w:hAnsi="Times"/>
          <w:i/>
          <w:iCs/>
          <w:lang w:val="en-GB"/>
        </w:rPr>
        <w:t>Journal of Medical Ethics</w:t>
      </w:r>
      <w:r w:rsidRPr="00BF0324">
        <w:rPr>
          <w:rFonts w:ascii="Times" w:hAnsi="Times"/>
          <w:lang w:val="en-GB"/>
        </w:rPr>
        <w:t>, 49(6), pp. 393–402. Available at: https://doi.org/10.1136/jme-2022-108418.</w:t>
      </w:r>
      <w:r w:rsidRPr="00BF0324">
        <w:rPr>
          <w:rFonts w:ascii="Times" w:hAnsi="Times"/>
          <w:lang w:val="en-US"/>
        </w:rPr>
        <w:fldChar w:fldCharType="end"/>
      </w:r>
    </w:p>
    <w:p w14:paraId="2ED5D455" w14:textId="77777777" w:rsidR="00A50F56" w:rsidRPr="00BF0324" w:rsidRDefault="00A50F56" w:rsidP="00BF0324"/>
    <w:sectPr w:rsidR="00A50F56" w:rsidRPr="00BF0324" w:rsidSect="00BF0324">
      <w:footerReference w:type="even"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90D3" w14:textId="77777777" w:rsidR="002F34AA" w:rsidRDefault="002F34AA" w:rsidP="00BF0324">
      <w:r>
        <w:separator/>
      </w:r>
    </w:p>
  </w:endnote>
  <w:endnote w:type="continuationSeparator" w:id="0">
    <w:p w14:paraId="00CB330B" w14:textId="77777777" w:rsidR="002F34AA" w:rsidRDefault="002F34AA" w:rsidP="00BF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442861"/>
      <w:docPartObj>
        <w:docPartGallery w:val="Page Numbers (Bottom of Page)"/>
        <w:docPartUnique/>
      </w:docPartObj>
    </w:sdtPr>
    <w:sdtEndPr>
      <w:rPr>
        <w:rStyle w:val="PageNumber"/>
      </w:rPr>
    </w:sdtEndPr>
    <w:sdtContent>
      <w:p w14:paraId="3C0AABFE" w14:textId="77777777" w:rsidR="003B1201" w:rsidRDefault="002F34AA" w:rsidP="00B50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4FBDB" w14:textId="77777777" w:rsidR="003B1201" w:rsidRDefault="002F34AA" w:rsidP="003B1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8794993"/>
      <w:docPartObj>
        <w:docPartGallery w:val="Page Numbers (Bottom of Page)"/>
        <w:docPartUnique/>
      </w:docPartObj>
    </w:sdtPr>
    <w:sdtEndPr>
      <w:rPr>
        <w:rStyle w:val="PageNumber"/>
      </w:rPr>
    </w:sdtEndPr>
    <w:sdtContent>
      <w:p w14:paraId="3866E6FF" w14:textId="77777777" w:rsidR="003B1201" w:rsidRDefault="002F34AA" w:rsidP="00B50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EB8A8C7" w14:textId="77777777" w:rsidR="003B1201" w:rsidRDefault="002F34AA" w:rsidP="003B12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66C6" w14:textId="77777777" w:rsidR="002F34AA" w:rsidRDefault="002F34AA" w:rsidP="00BF0324">
      <w:r>
        <w:separator/>
      </w:r>
    </w:p>
  </w:footnote>
  <w:footnote w:type="continuationSeparator" w:id="0">
    <w:p w14:paraId="47657377" w14:textId="77777777" w:rsidR="002F34AA" w:rsidRDefault="002F34AA" w:rsidP="00BF0324">
      <w:r>
        <w:continuationSeparator/>
      </w:r>
    </w:p>
  </w:footnote>
  <w:footnote w:id="1">
    <w:p w14:paraId="5AF1AA3E" w14:textId="77777777" w:rsidR="00BF0324" w:rsidRPr="00DF3B83" w:rsidRDefault="00BF0324" w:rsidP="00BF0324">
      <w:pPr>
        <w:pStyle w:val="FootnoteText"/>
        <w:rPr>
          <w:rFonts w:ascii="Times" w:hAnsi="Times"/>
          <w:lang w:val="en-US"/>
        </w:rPr>
      </w:pPr>
      <w:r w:rsidRPr="00DF3B83">
        <w:rPr>
          <w:rStyle w:val="FootnoteReference"/>
          <w:rFonts w:ascii="Times" w:hAnsi="Times"/>
        </w:rPr>
        <w:footnoteRef/>
      </w:r>
      <w:r w:rsidRPr="00DF3B83">
        <w:rPr>
          <w:rFonts w:ascii="Times" w:hAnsi="Times"/>
        </w:rPr>
        <w:t xml:space="preserve"> </w:t>
      </w:r>
      <w:r w:rsidRPr="00DF3B83">
        <w:rPr>
          <w:rFonts w:ascii="Times" w:hAnsi="Times"/>
          <w:lang w:val="en-US"/>
        </w:rPr>
        <w:t>I thank an anonymous reviewer for pointing out this important difference in the way these philosophers speak about identity</w:t>
      </w:r>
      <w:r>
        <w:rPr>
          <w:rFonts w:ascii="Times" w:hAnsi="Times"/>
          <w:lang w:val="en-US"/>
        </w:rPr>
        <w:t xml:space="preserve"> and for suggesting a way of discussing these in the context of </w:t>
      </w:r>
      <w:proofErr w:type="spellStart"/>
      <w:r>
        <w:rPr>
          <w:rFonts w:ascii="Times" w:hAnsi="Times"/>
          <w:lang w:val="en-US"/>
        </w:rPr>
        <w:t>Cholbi’s</w:t>
      </w:r>
      <w:proofErr w:type="spellEnd"/>
      <w:r>
        <w:rPr>
          <w:rFonts w:ascii="Times" w:hAnsi="Times"/>
          <w:lang w:val="en-US"/>
        </w:rPr>
        <w:t xml:space="preserve"> work on grief. </w:t>
      </w:r>
    </w:p>
  </w:footnote>
  <w:footnote w:id="2">
    <w:p w14:paraId="041CFA39" w14:textId="77777777" w:rsidR="00BF0324" w:rsidRPr="00FC0C25" w:rsidRDefault="00BF0324" w:rsidP="00BF0324">
      <w:pPr>
        <w:pStyle w:val="FootnoteText"/>
      </w:pPr>
      <w:r>
        <w:rPr>
          <w:rStyle w:val="FootnoteReference"/>
        </w:rPr>
        <w:footnoteRef/>
      </w:r>
      <w:r>
        <w:t xml:space="preserve"> </w:t>
      </w:r>
      <w:r>
        <w:rPr>
          <w:rFonts w:ascii="Times" w:hAnsi="Times"/>
          <w:lang w:val="en-US"/>
        </w:rPr>
        <w:t xml:space="preserve">Another way of expressing the distinction between these two senses of identity is provided by </w:t>
      </w:r>
      <w:r>
        <w:rPr>
          <w:rFonts w:ascii="Times" w:hAnsi="Times"/>
          <w:lang w:val="en-US"/>
        </w:rPr>
        <w:fldChar w:fldCharType="begin"/>
      </w:r>
      <w:r>
        <w:rPr>
          <w:rFonts w:ascii="Times" w:hAnsi="Times"/>
          <w:lang w:val="en-US"/>
        </w:rPr>
        <w:instrText xml:space="preserve"> ADDIN ZOTERO_ITEM CSL_CITATION {"citationID":"MgFK4GJR","properties":{"formattedCitation":"(Parfit, 2012)","plainCitation":"(Parfit, 2012)","noteIndex":2},"citationItems":[{"id":1166,"uris":["http://zotero.org/users/local/oWzhknsy/items/7UHEEM6U"],"itemData":{"id":1166,"type":"article-journal","abstract":"We can start with some science fiction. Here on Earth, I enter the\n              Teletransporter\n              . When I press some button, a machine destroys my body, while recording the exact states of all my cells. This information is sent by radio to Mars, where another machine makes, out of organic materials, a perfect copy of my body. The person who wakes up on Mars seems to remember living my life up to the moment when I pressed the button, and is in every other way just like me.","container-title":"Philosophy","DOI":"10.1017/S0031819111000520","ISSN":"0031-8191, 1469-817X","issue":"1","journalAbbreviation":"Philosophy","language":"en","page":"5-28","source":"DOI.org (Crossref)","title":"We Are Not Human Beings","volume":"87","author":[{"family":"Parfit","given":"Derek"}],"issued":{"date-parts":[["2012"]]}}}],"schema":"https://github.com/citation-style-language/schema/raw/master/csl-citation.json"} </w:instrText>
      </w:r>
      <w:r>
        <w:rPr>
          <w:rFonts w:ascii="Times" w:hAnsi="Times"/>
          <w:lang w:val="en-US"/>
        </w:rPr>
        <w:fldChar w:fldCharType="separate"/>
      </w:r>
      <w:r>
        <w:rPr>
          <w:rFonts w:ascii="Times" w:hAnsi="Times"/>
          <w:noProof/>
          <w:lang w:val="en-US"/>
        </w:rPr>
        <w:t>Parfit (2012: 5)</w:t>
      </w:r>
      <w:r>
        <w:rPr>
          <w:rFonts w:ascii="Times" w:hAnsi="Times"/>
          <w:lang w:val="en-US"/>
        </w:rPr>
        <w:fldChar w:fldCharType="end"/>
      </w:r>
      <w:r>
        <w:rPr>
          <w:rFonts w:ascii="Times" w:hAnsi="Times"/>
          <w:lang w:val="en-US"/>
        </w:rPr>
        <w:t xml:space="preserve"> himself. He refers to </w:t>
      </w:r>
      <w:proofErr w:type="spellStart"/>
      <w:r>
        <w:rPr>
          <w:rFonts w:ascii="Times" w:hAnsi="Times"/>
          <w:lang w:val="en-US"/>
        </w:rPr>
        <w:t>Cholbi’s</w:t>
      </w:r>
      <w:proofErr w:type="spellEnd"/>
      <w:r>
        <w:rPr>
          <w:rFonts w:ascii="Times" w:hAnsi="Times"/>
          <w:lang w:val="en-US"/>
        </w:rPr>
        <w:t xml:space="preserve"> </w:t>
      </w:r>
      <w:proofErr w:type="spellStart"/>
      <w:r>
        <w:rPr>
          <w:rFonts w:ascii="Times" w:hAnsi="Times"/>
          <w:lang w:val="en-US"/>
        </w:rPr>
        <w:t>Korsgaard</w:t>
      </w:r>
      <w:proofErr w:type="spellEnd"/>
      <w:r>
        <w:rPr>
          <w:rFonts w:ascii="Times" w:hAnsi="Times"/>
          <w:lang w:val="en-US"/>
        </w:rPr>
        <w:t xml:space="preserve">-inspired view as a person’s </w:t>
      </w:r>
      <w:r>
        <w:rPr>
          <w:rFonts w:ascii="Times" w:hAnsi="Times"/>
          <w:i/>
          <w:iCs/>
          <w:lang w:val="en-US"/>
        </w:rPr>
        <w:t xml:space="preserve">character </w:t>
      </w:r>
      <w:r>
        <w:rPr>
          <w:rFonts w:ascii="Times" w:hAnsi="Times"/>
          <w:lang w:val="en-US"/>
        </w:rPr>
        <w:t xml:space="preserve">whereas he is interested in the question of </w:t>
      </w:r>
      <w:r w:rsidRPr="00BF0324">
        <w:rPr>
          <w:rFonts w:ascii="Times" w:hAnsi="Times"/>
          <w:i/>
          <w:iCs/>
          <w:lang w:val="en-US"/>
        </w:rPr>
        <w:t>numerical identity</w:t>
      </w:r>
      <w:r>
        <w:rPr>
          <w:rFonts w:ascii="Times" w:hAnsi="Times"/>
          <w:lang w:val="en-US"/>
        </w:rPr>
        <w:t xml:space="preserve">. Thanks to an anonymous reviewer for bringing this paper to my attention and pointing out how it mirrors the distinction I drew above. </w:t>
      </w:r>
    </w:p>
  </w:footnote>
  <w:footnote w:id="3">
    <w:p w14:paraId="66B80D2F" w14:textId="77777777" w:rsidR="00BF0324" w:rsidRPr="000C6531" w:rsidRDefault="00BF0324" w:rsidP="00BF0324">
      <w:pPr>
        <w:pStyle w:val="FootnoteText"/>
        <w:rPr>
          <w:rFonts w:ascii="Times" w:hAnsi="Times"/>
          <w:lang w:val="en-US"/>
        </w:rPr>
      </w:pPr>
      <w:r w:rsidRPr="00BF0324">
        <w:rPr>
          <w:rStyle w:val="FootnoteReference"/>
          <w:rFonts w:ascii="Times" w:hAnsi="Times"/>
        </w:rPr>
        <w:footnoteRef/>
      </w:r>
      <w:r w:rsidRPr="00BF0324">
        <w:rPr>
          <w:rFonts w:ascii="Times" w:hAnsi="Times"/>
        </w:rPr>
        <w:t xml:space="preserve"> </w:t>
      </w:r>
      <w:r w:rsidRPr="00BF0324">
        <w:rPr>
          <w:rFonts w:ascii="Times" w:hAnsi="Times"/>
          <w:lang w:val="en-US"/>
        </w:rPr>
        <w:t xml:space="preserve">There is skepticism about whether Parfit’s view really leaves out discussion of practical identity. For instance, </w:t>
      </w:r>
      <w:r w:rsidRPr="00263C59">
        <w:rPr>
          <w:rFonts w:ascii="Times" w:hAnsi="Times"/>
          <w:lang w:val="en-US"/>
        </w:rPr>
        <w:t xml:space="preserve">Jonathan </w:t>
      </w:r>
      <w:r w:rsidRPr="00263C59">
        <w:rPr>
          <w:rFonts w:ascii="Times" w:hAnsi="Times"/>
          <w:lang w:val="en-US"/>
        </w:rPr>
        <w:fldChar w:fldCharType="begin"/>
      </w:r>
      <w:r w:rsidRPr="00263C59">
        <w:rPr>
          <w:rFonts w:ascii="Times" w:hAnsi="Times"/>
          <w:lang w:val="en-US"/>
        </w:rPr>
        <w:instrText xml:space="preserve"> ADDIN ZOTERO_ITEM CSL_CITATION {"citationID":"XRlgK0VD","properties":{"formattedCitation":"(Anomaly, 2008)","plainCitation":"(Anomaly, 2008)","dontUpdate":true,"noteIndex":2},"citationItems":[{"id":1076,"uris":["http://zotero.org/users/local/oWzhknsy/items/MLLFRCLC"],"itemData":{"id":1076,"type":"article-journal","abstract":"This essay examines and criticizes a set of Kantian objections to Parﬁt’s attempt in Reasons and Persons to connect his theory of personal identity to practical rationality and moral philosophy. Several of Parﬁt’s critics have tried to sever the link he forges between his metaphysical and practical conclusions by invoking the Kantian thought that even if we accept his metaphysical theory of personal identity, we still have good practical grounds for rejecting that theory when deliberating about what to do. The argument between Parﬁt and his opponents illuminates broader questions about the relationship between our metaphysical beliefs and our practical reasons.","container-title":"Dialogue","DOI":"10.1017/S001221730000264X","ISSN":"0012-2173, 1759-0949","issue":"2","journalAbbreviation":"Dialogue","language":"en","page":"331-350","source":"DOI.org (Crossref)","title":"Personal Identity and Practical Reason: The Failure of Kantian Replies to Parfit","title-short":"Personal Identity and Practical Reason","volume":"47","author":[{"family":"Anomaly","given":"Jonny"}],"issued":{"date-parts":[["2008"]]}}}],"schema":"https://github.com/citation-style-language/schema/raw/master/csl-citation.json"} </w:instrText>
      </w:r>
      <w:r w:rsidRPr="00BF0324">
        <w:rPr>
          <w:rFonts w:ascii="Times" w:hAnsi="Times"/>
          <w:lang w:val="en-US"/>
        </w:rPr>
        <w:fldChar w:fldCharType="separate"/>
      </w:r>
      <w:r w:rsidRPr="00263C59">
        <w:rPr>
          <w:rFonts w:ascii="Times" w:hAnsi="Times"/>
          <w:noProof/>
          <w:lang w:val="en-US"/>
        </w:rPr>
        <w:t>Anomaly</w:t>
      </w:r>
      <w:r w:rsidRPr="0011385A">
        <w:rPr>
          <w:rFonts w:ascii="Times" w:hAnsi="Times"/>
          <w:noProof/>
          <w:lang w:val="en-US"/>
        </w:rPr>
        <w:t xml:space="preserve"> (2008: 342)</w:t>
      </w:r>
      <w:r w:rsidRPr="00263C59">
        <w:rPr>
          <w:rFonts w:ascii="Times" w:hAnsi="Times"/>
          <w:lang w:val="en-US"/>
        </w:rPr>
        <w:fldChar w:fldCharType="end"/>
      </w:r>
      <w:r w:rsidRPr="00263C59">
        <w:rPr>
          <w:rFonts w:ascii="Times" w:hAnsi="Times"/>
          <w:lang w:val="en-US"/>
        </w:rPr>
        <w:t xml:space="preserve"> argues that, for Parfit,</w:t>
      </w:r>
      <w:r w:rsidRPr="0011385A">
        <w:rPr>
          <w:rFonts w:ascii="Times" w:hAnsi="Times"/>
          <w:lang w:val="en-US"/>
        </w:rPr>
        <w:t xml:space="preserve"> the idea of practical identity is not ignored; though his work focuses on metaphysical descriptions of identity, part of its target </w:t>
      </w:r>
      <w:r w:rsidRPr="002378EA">
        <w:rPr>
          <w:rFonts w:ascii="Times" w:hAnsi="Times"/>
          <w:lang w:val="en-US"/>
        </w:rPr>
        <w:t>would</w:t>
      </w:r>
      <w:r w:rsidRPr="000F04DA">
        <w:rPr>
          <w:rFonts w:ascii="Times" w:hAnsi="Times"/>
          <w:lang w:val="en-US"/>
        </w:rPr>
        <w:t xml:space="preserve"> </w:t>
      </w:r>
      <w:r w:rsidRPr="00E7791C">
        <w:rPr>
          <w:rFonts w:ascii="Times" w:hAnsi="Times"/>
          <w:lang w:val="en-US"/>
        </w:rPr>
        <w:t xml:space="preserve">be </w:t>
      </w:r>
      <w:r w:rsidRPr="00706702">
        <w:rPr>
          <w:rFonts w:ascii="Times" w:hAnsi="Times"/>
          <w:lang w:val="en-US"/>
        </w:rPr>
        <w:t>the</w:t>
      </w:r>
      <w:r w:rsidRPr="009158FD">
        <w:rPr>
          <w:rFonts w:ascii="Times" w:hAnsi="Times"/>
          <w:lang w:val="en-US"/>
        </w:rPr>
        <w:t xml:space="preserve"> idea that</w:t>
      </w:r>
      <w:r w:rsidRPr="00506344">
        <w:rPr>
          <w:rFonts w:ascii="Times" w:hAnsi="Times"/>
          <w:lang w:val="en-US"/>
        </w:rPr>
        <w:t xml:space="preserve"> there </w:t>
      </w:r>
      <w:r w:rsidRPr="00506344">
        <w:rPr>
          <w:rFonts w:ascii="Times" w:hAnsi="Times"/>
          <w:i/>
          <w:iCs/>
          <w:lang w:val="en-US"/>
        </w:rPr>
        <w:t>is</w:t>
      </w:r>
      <w:r w:rsidRPr="00D51500">
        <w:rPr>
          <w:rFonts w:ascii="Times" w:hAnsi="Times"/>
          <w:lang w:val="en-US"/>
        </w:rPr>
        <w:t xml:space="preserve"> a practical identity over and above ourselves that is truly continuous over time</w:t>
      </w:r>
      <w:r>
        <w:rPr>
          <w:rFonts w:ascii="Times" w:hAnsi="Times"/>
          <w:lang w:val="en-US"/>
        </w:rPr>
        <w:t>.</w:t>
      </w:r>
      <w:r w:rsidRPr="00D51500">
        <w:rPr>
          <w:rFonts w:ascii="Times" w:hAnsi="Times"/>
          <w:lang w:val="en-US"/>
        </w:rPr>
        <w:t xml:space="preserve"> </w:t>
      </w:r>
    </w:p>
  </w:footnote>
  <w:footnote w:id="4">
    <w:p w14:paraId="3DDEB1EB" w14:textId="77777777" w:rsidR="00BF0324" w:rsidRPr="000C6531" w:rsidRDefault="00BF0324" w:rsidP="00BF0324">
      <w:pPr>
        <w:pStyle w:val="FootnoteText"/>
        <w:rPr>
          <w:rFonts w:ascii="Times" w:hAnsi="Times"/>
          <w:lang w:val="en-US"/>
        </w:rPr>
      </w:pPr>
      <w:r>
        <w:rPr>
          <w:rStyle w:val="FootnoteReference"/>
        </w:rPr>
        <w:footnoteRef/>
      </w:r>
      <w:r>
        <w:t xml:space="preserve"> </w:t>
      </w:r>
      <w:r w:rsidRPr="00BF0324">
        <w:rPr>
          <w:rFonts w:ascii="Times" w:hAnsi="Times"/>
          <w:lang w:val="en-US"/>
        </w:rPr>
        <w:t xml:space="preserve">Parfit’s account of why identity does not ‘matter’ generates answers to metaphysical questions about numerical identity as well as questions about what justifies prudential or egoistic concern </w:t>
      </w:r>
      <w:r w:rsidRPr="000C6531">
        <w:rPr>
          <w:rFonts w:ascii="Times" w:hAnsi="Times"/>
          <w:lang w:val="en-US"/>
        </w:rPr>
        <w:fldChar w:fldCharType="begin"/>
      </w:r>
      <w:r w:rsidRPr="000C6531">
        <w:rPr>
          <w:rFonts w:ascii="Times" w:hAnsi="Times"/>
          <w:lang w:val="en-US"/>
        </w:rPr>
        <w:instrText xml:space="preserve"> ADDIN ZOTERO_ITEM CSL_CITATION {"citationID":"rC9uNzya","properties":{"formattedCitation":"(McMahan, 2002)","plainCitation":"(McMahan, 2002)","noteIndex":4},"citationItems":[{"id":1167,"uris":["http://zotero.org/users/local/oWzhknsy/items/NVANNL8W"],"itemData":{"id":1167,"type":"book","event-place":"Oxford","publisher":"Oxford University Press","publisher-place":"Oxford","title":"The Ethics of Killing: Problems at the Margins of Life","author":[{"family":"McMahan","given":"Jeff"}],"issued":{"date-parts":[["2002"]]}}}],"schema":"https://github.com/citation-style-language/schema/raw/master/csl-citation.json"} </w:instrText>
      </w:r>
      <w:r w:rsidRPr="000C6531">
        <w:rPr>
          <w:rFonts w:ascii="Times" w:hAnsi="Times"/>
          <w:lang w:val="en-US"/>
        </w:rPr>
        <w:fldChar w:fldCharType="separate"/>
      </w:r>
      <w:r w:rsidRPr="000C6531">
        <w:rPr>
          <w:rFonts w:ascii="Times" w:hAnsi="Times"/>
          <w:noProof/>
          <w:lang w:val="en-US"/>
        </w:rPr>
        <w:t>(McMahan, 2002</w:t>
      </w:r>
      <w:r w:rsidRPr="00BF0324">
        <w:rPr>
          <w:rFonts w:ascii="Times" w:hAnsi="Times"/>
          <w:noProof/>
          <w:lang w:val="en-US"/>
        </w:rPr>
        <w:t>: 42</w:t>
      </w:r>
      <w:r w:rsidRPr="000C6531">
        <w:rPr>
          <w:rFonts w:ascii="Times" w:hAnsi="Times"/>
          <w:noProof/>
          <w:lang w:val="en-US"/>
        </w:rPr>
        <w:t>)</w:t>
      </w:r>
      <w:r w:rsidRPr="000C6531">
        <w:rPr>
          <w:rFonts w:ascii="Times" w:hAnsi="Times"/>
          <w:lang w:val="en-US"/>
        </w:rPr>
        <w:fldChar w:fldCharType="end"/>
      </w:r>
      <w:r>
        <w:rPr>
          <w:rFonts w:ascii="Times" w:hAnsi="Times"/>
          <w:lang w:val="en-US"/>
        </w:rPr>
        <w:t>.</w:t>
      </w:r>
    </w:p>
  </w:footnote>
  <w:footnote w:id="5">
    <w:p w14:paraId="235C6927" w14:textId="77777777" w:rsidR="00BF0324" w:rsidRPr="000C6531" w:rsidRDefault="00BF0324" w:rsidP="00BF0324">
      <w:pPr>
        <w:pStyle w:val="FootnoteText"/>
        <w:rPr>
          <w:lang w:val="en-US"/>
        </w:rPr>
      </w:pPr>
      <w:r w:rsidRPr="00BF0324">
        <w:rPr>
          <w:rStyle w:val="FootnoteReference"/>
          <w:rFonts w:ascii="Times" w:hAnsi="Times"/>
        </w:rPr>
        <w:footnoteRef/>
      </w:r>
      <w:r w:rsidRPr="00BF0324">
        <w:rPr>
          <w:rFonts w:ascii="Times" w:hAnsi="Times"/>
        </w:rPr>
        <w:t xml:space="preserve"> </w:t>
      </w:r>
      <w:r w:rsidRPr="00BF0324">
        <w:rPr>
          <w:rFonts w:ascii="Times" w:hAnsi="Times"/>
          <w:lang w:val="en-US"/>
        </w:rPr>
        <w:t>Strictly speaking, the prudential unity relations for McMahan (2002: 7) include psychological connectedness, psychological continuity</w:t>
      </w:r>
      <w:r>
        <w:rPr>
          <w:rFonts w:ascii="Times" w:hAnsi="Times"/>
          <w:lang w:val="en-US"/>
        </w:rPr>
        <w:t>,</w:t>
      </w:r>
      <w:r w:rsidRPr="00BF0324">
        <w:rPr>
          <w:rFonts w:ascii="Times" w:hAnsi="Times"/>
          <w:lang w:val="en-US"/>
        </w:rPr>
        <w:t xml:space="preserve"> and </w:t>
      </w:r>
      <w:r w:rsidRPr="00BF0324">
        <w:rPr>
          <w:rFonts w:ascii="Times" w:hAnsi="Times"/>
          <w:i/>
          <w:iCs/>
          <w:lang w:val="en-US"/>
        </w:rPr>
        <w:t>capacity for consciousness</w:t>
      </w:r>
      <w:r w:rsidRPr="00BF0324">
        <w:rPr>
          <w:rFonts w:ascii="Times" w:hAnsi="Times"/>
          <w:lang w:val="en-US"/>
        </w:rPr>
        <w:t>.</w:t>
      </w:r>
    </w:p>
  </w:footnote>
  <w:footnote w:id="6">
    <w:p w14:paraId="2B3ABC69" w14:textId="77777777" w:rsidR="00BF0324" w:rsidRPr="000C6531" w:rsidRDefault="00BF0324" w:rsidP="00BF0324">
      <w:pPr>
        <w:pStyle w:val="FootnoteText"/>
        <w:rPr>
          <w:rFonts w:ascii="Times" w:hAnsi="Times"/>
          <w:lang w:val="en-US"/>
        </w:rPr>
      </w:pPr>
      <w:r w:rsidRPr="00BF0324">
        <w:rPr>
          <w:rStyle w:val="FootnoteReference"/>
          <w:rFonts w:ascii="Times" w:hAnsi="Times"/>
        </w:rPr>
        <w:footnoteRef/>
      </w:r>
      <w:r w:rsidRPr="00BF0324">
        <w:rPr>
          <w:rFonts w:ascii="Times" w:hAnsi="Times"/>
        </w:rPr>
        <w:t xml:space="preserve"> </w:t>
      </w:r>
      <w:r w:rsidRPr="00BF0324">
        <w:rPr>
          <w:rFonts w:ascii="Times" w:hAnsi="Times"/>
          <w:lang w:val="en-US"/>
        </w:rPr>
        <w:t>I thank an anonymous reviewer for helping me distinguish between the two senses of ‘identity’ being used and pressing me to identify the relation between them that is crucial for my argument to go through.</w:t>
      </w:r>
    </w:p>
  </w:footnote>
  <w:footnote w:id="7">
    <w:p w14:paraId="075AC750" w14:textId="77777777" w:rsidR="00BF0324" w:rsidRPr="009E69EA" w:rsidRDefault="00BF0324" w:rsidP="00BF0324">
      <w:pPr>
        <w:pStyle w:val="FootnoteText"/>
        <w:rPr>
          <w:rFonts w:ascii="Times" w:hAnsi="Times"/>
          <w:lang w:val="en-US"/>
        </w:rPr>
      </w:pPr>
      <w:r w:rsidRPr="00DF3B83">
        <w:rPr>
          <w:rStyle w:val="FootnoteReference"/>
          <w:rFonts w:ascii="Times" w:hAnsi="Times"/>
        </w:rPr>
        <w:footnoteRef/>
      </w:r>
      <w:r w:rsidRPr="00C53785">
        <w:rPr>
          <w:rFonts w:ascii="Times" w:hAnsi="Times"/>
        </w:rPr>
        <w:t xml:space="preserve"> </w:t>
      </w:r>
      <w:r w:rsidRPr="00C53785">
        <w:rPr>
          <w:rFonts w:ascii="Times" w:hAnsi="Times"/>
          <w:lang w:val="en-US"/>
        </w:rPr>
        <w:t xml:space="preserve">Other philosophers have cast doubt on the moral asymmetry that justifies prevention of harm to others but not harm to oneself </w:t>
      </w:r>
      <w:r w:rsidRPr="00C53785">
        <w:rPr>
          <w:rFonts w:ascii="Times" w:hAnsi="Times"/>
          <w:lang w:val="en-US"/>
        </w:rPr>
        <w:fldChar w:fldCharType="begin"/>
      </w:r>
      <w:r>
        <w:rPr>
          <w:rFonts w:ascii="Times" w:hAnsi="Times"/>
          <w:lang w:val="en-US"/>
        </w:rPr>
        <w:instrText xml:space="preserve"> ADDIN ZOTERO_ITEM CSL_CITATION {"citationID":"lMdEUMMB","properties":{"formattedCitation":"(Birks, 2018)","plainCitation":"(Birks, 2018)","noteIndex":3},"citationItems":[{"id":83,"uris":["http://zotero.org/users/local/oWzhknsy/items/3UUR22LC"],"itemData":{"id":83,"type":"article-journal","abstract":"In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Paternalism?","volume":"15","author":[{"family":"Birks","given":"David"}],"issued":{"date-parts":[["2018"]]}}}],"schema":"https://github.com/citation-style-language/schema/raw/master/csl-citation.json"} </w:instrText>
      </w:r>
      <w:r w:rsidRPr="00C53785">
        <w:rPr>
          <w:rFonts w:ascii="Times" w:hAnsi="Times"/>
          <w:lang w:val="en-US"/>
        </w:rPr>
        <w:fldChar w:fldCharType="separate"/>
      </w:r>
      <w:r w:rsidRPr="00C53785">
        <w:rPr>
          <w:rFonts w:ascii="Times" w:hAnsi="Times"/>
          <w:noProof/>
          <w:lang w:val="en-US"/>
        </w:rPr>
        <w:t>(Birks, 2018)</w:t>
      </w:r>
      <w:r w:rsidRPr="00C53785">
        <w:rPr>
          <w:rFonts w:ascii="Times" w:hAnsi="Times"/>
          <w:lang w:val="en-US"/>
        </w:rPr>
        <w:fldChar w:fldCharType="end"/>
      </w:r>
      <w:r w:rsidRPr="00C53785">
        <w:rPr>
          <w:rFonts w:ascii="Times" w:hAnsi="Times"/>
          <w:lang w:val="en-US"/>
        </w:rPr>
        <w:t xml:space="preserve">. </w:t>
      </w:r>
      <w:r w:rsidRPr="009E69EA">
        <w:rPr>
          <w:rFonts w:ascii="Times" w:hAnsi="Times"/>
          <w:lang w:val="en-US"/>
        </w:rPr>
        <w:t>However, their doubts are not motivated by temporal considerations and future selves.</w:t>
      </w:r>
    </w:p>
  </w:footnote>
  <w:footnote w:id="8">
    <w:p w14:paraId="409D0042" w14:textId="77777777" w:rsidR="00BF0324" w:rsidRPr="000C6531" w:rsidRDefault="00BF0324" w:rsidP="00BF0324">
      <w:pPr>
        <w:pStyle w:val="FootnoteText"/>
        <w:rPr>
          <w:lang w:val="en-US"/>
        </w:rPr>
      </w:pPr>
      <w:r>
        <w:rPr>
          <w:rStyle w:val="FootnoteReference"/>
        </w:rPr>
        <w:footnoteRef/>
      </w:r>
      <w:r>
        <w:t xml:space="preserve"> </w:t>
      </w:r>
      <w:r w:rsidRPr="00BF0324">
        <w:rPr>
          <w:rFonts w:ascii="Times" w:hAnsi="Times"/>
          <w:lang w:val="en-US"/>
        </w:rPr>
        <w:t>The clarification that the blood transfusion is nonlife-saving is useful to keep the discussion focused on life-changing scenarios opposed to the risk of death typical in the philosophical literature on Jehovah’s Witness cases (for example, See</w:t>
      </w:r>
      <w:r w:rsidRPr="000C6531">
        <w:rPr>
          <w:rFonts w:ascii="Times" w:hAnsi="Times"/>
          <w:lang w:val="en-US"/>
        </w:rPr>
        <w:fldChar w:fldCharType="begin"/>
      </w:r>
      <w:r w:rsidRPr="000C6531">
        <w:rPr>
          <w:rFonts w:ascii="Times" w:hAnsi="Times"/>
          <w:lang w:val="en-US"/>
        </w:rPr>
        <w:instrText xml:space="preserve"> ADDIN ZOTERO_ITEM CSL_CITATION {"citationID":"ErETb6LS","properties":{"formattedCitation":"(Hanna, 2018)","plainCitation":"(Hanna, 2018)","noteIndex":8},"citationItems":[{"id":75,"uris":["http://zotero.org/users/local/oWzhknsy/items/JKKBYVJF"],"itemData":{"id":75,"type":"book","event-place":"Oxford","publisher":"Oxford University Press","publisher-place":"Oxford","title":"In Our Best Interest: A Defense of Paternalism","author":[{"family":"Hanna","given":"Jason"}],"issued":{"date-parts":[["2018"]]}}}],"schema":"https://github.com/citation-style-language/schema/raw/master/csl-citation.json"} </w:instrText>
      </w:r>
      <w:r w:rsidRPr="000C6531">
        <w:rPr>
          <w:rFonts w:ascii="Times" w:hAnsi="Times"/>
          <w:lang w:val="en-US"/>
        </w:rPr>
        <w:fldChar w:fldCharType="separate"/>
      </w:r>
      <w:r w:rsidRPr="00BF0324">
        <w:rPr>
          <w:rFonts w:ascii="Times" w:hAnsi="Times"/>
          <w:noProof/>
          <w:lang w:val="en-US"/>
        </w:rPr>
        <w:t xml:space="preserve"> </w:t>
      </w:r>
      <w:r w:rsidRPr="000C6531">
        <w:rPr>
          <w:rFonts w:ascii="Times" w:hAnsi="Times"/>
          <w:noProof/>
          <w:lang w:val="en-US"/>
        </w:rPr>
        <w:t>Hanna</w:t>
      </w:r>
      <w:r w:rsidRPr="00BF0324">
        <w:rPr>
          <w:rFonts w:ascii="Times" w:hAnsi="Times"/>
          <w:noProof/>
          <w:lang w:val="en-US"/>
        </w:rPr>
        <w:t xml:space="preserve"> (</w:t>
      </w:r>
      <w:r w:rsidRPr="000C6531">
        <w:rPr>
          <w:rFonts w:ascii="Times" w:hAnsi="Times"/>
          <w:noProof/>
          <w:lang w:val="en-US"/>
        </w:rPr>
        <w:t>2018</w:t>
      </w:r>
      <w:r w:rsidRPr="00BF0324">
        <w:rPr>
          <w:rFonts w:ascii="Times" w:hAnsi="Times"/>
          <w:noProof/>
          <w:lang w:val="en-US"/>
        </w:rPr>
        <w:t>: Chapter 4</w:t>
      </w:r>
      <w:r w:rsidRPr="000C6531">
        <w:rPr>
          <w:rFonts w:ascii="Times" w:hAnsi="Times"/>
          <w:noProof/>
          <w:lang w:val="en-US"/>
        </w:rPr>
        <w:t>)</w:t>
      </w:r>
      <w:r w:rsidRPr="000C6531">
        <w:rPr>
          <w:rFonts w:ascii="Times" w:hAnsi="Times"/>
          <w:lang w:val="en-US"/>
        </w:rPr>
        <w:fldChar w:fldCharType="end"/>
      </w:r>
      <w:r w:rsidRPr="00BF0324">
        <w:rPr>
          <w:rFonts w:ascii="Times" w:hAnsi="Times"/>
          <w:lang w:val="en-US"/>
        </w:rPr>
        <w:t xml:space="preserve"> for discussion).</w:t>
      </w:r>
      <w:r>
        <w:rPr>
          <w:lang w:val="en-US"/>
        </w:rPr>
        <w:t xml:space="preserve"> </w:t>
      </w:r>
    </w:p>
  </w:footnote>
  <w:footnote w:id="9">
    <w:p w14:paraId="621FC6A8" w14:textId="77777777" w:rsidR="00BF0324" w:rsidRPr="000C6531" w:rsidRDefault="00BF0324" w:rsidP="00BF0324">
      <w:pPr>
        <w:pStyle w:val="FootnoteText"/>
        <w:rPr>
          <w:rFonts w:ascii="Times" w:hAnsi="Times"/>
          <w:lang w:val="en-US"/>
        </w:rPr>
      </w:pPr>
      <w:r w:rsidRPr="00BF0324">
        <w:rPr>
          <w:rStyle w:val="FootnoteReference"/>
          <w:rFonts w:ascii="Times" w:hAnsi="Times"/>
        </w:rPr>
        <w:footnoteRef/>
      </w:r>
      <w:r w:rsidRPr="00BF0324">
        <w:rPr>
          <w:rFonts w:ascii="Times" w:hAnsi="Times"/>
        </w:rPr>
        <w:t xml:space="preserve"> </w:t>
      </w:r>
      <w:r w:rsidRPr="00BF0324">
        <w:rPr>
          <w:rFonts w:ascii="Times" w:hAnsi="Times"/>
          <w:lang w:val="en-US"/>
        </w:rPr>
        <w:t>One might think that what is driving the intuition that this interference with power of satisfaction is more repellent is that we can imagine the horrifying nature of being operated on against our will. One could imagine an alternative case where the procedure is arguably less horrifying, perhaps something like cutting one’s nail off because there’s a risk of the nail infecting the whole person and seriously compromising their health. Yet the reservation about cutting the nail off might be that their cultural or religious beliefs seriously proscribe bodily modification. Ultimately, my example aims just to show that it is unclear that interferences with the power of recognition are necessarily worse and I believe one could modify the details of the example to pump that intuition more precisely. I thank a reviewer for pressing me on the example.</w:t>
      </w:r>
    </w:p>
  </w:footnote>
  <w:footnote w:id="10">
    <w:p w14:paraId="7814FD56" w14:textId="77777777" w:rsidR="00BF0324" w:rsidRPr="00DF3B83" w:rsidRDefault="00BF0324" w:rsidP="00BF0324">
      <w:pPr>
        <w:pStyle w:val="FootnoteText"/>
        <w:rPr>
          <w:rFonts w:ascii="Times" w:hAnsi="Times"/>
          <w:lang w:val="en-US"/>
        </w:rPr>
      </w:pPr>
      <w:r w:rsidRPr="00DF3B83">
        <w:rPr>
          <w:rStyle w:val="FootnoteReference"/>
          <w:rFonts w:ascii="Times" w:hAnsi="Times"/>
        </w:rPr>
        <w:footnoteRef/>
      </w:r>
      <w:r w:rsidRPr="00DF3B83">
        <w:rPr>
          <w:rFonts w:ascii="Times" w:hAnsi="Times"/>
        </w:rPr>
        <w:t xml:space="preserve"> </w:t>
      </w:r>
      <w:r w:rsidRPr="00DF3B83">
        <w:rPr>
          <w:rFonts w:ascii="Times" w:hAnsi="Times"/>
          <w:lang w:val="en-US"/>
        </w:rPr>
        <w:t xml:space="preserve">I am once more indebted to an anonymous reviewer for </w:t>
      </w:r>
      <w:r>
        <w:rPr>
          <w:rFonts w:ascii="Times" w:hAnsi="Times"/>
          <w:lang w:val="en-US"/>
        </w:rPr>
        <w:t xml:space="preserve">suggesting this point to </w:t>
      </w:r>
      <w:r w:rsidRPr="00DF3B83">
        <w:rPr>
          <w:rFonts w:ascii="Times" w:hAnsi="Times"/>
          <w:lang w:val="en-US"/>
        </w:rPr>
        <w:t xml:space="preserve">sharpen my argument against </w:t>
      </w:r>
      <w:proofErr w:type="spellStart"/>
      <w:r w:rsidRPr="00DF3B83">
        <w:rPr>
          <w:rFonts w:ascii="Times" w:hAnsi="Times"/>
          <w:lang w:val="en-US"/>
        </w:rPr>
        <w:t>Cholbi’s</w:t>
      </w:r>
      <w:proofErr w:type="spellEnd"/>
      <w:r w:rsidRPr="00DF3B83">
        <w:rPr>
          <w:rFonts w:ascii="Times" w:hAnsi="Times"/>
          <w:lang w:val="en-US"/>
        </w:rPr>
        <w:t xml:space="preserve"> view.</w:t>
      </w:r>
    </w:p>
  </w:footnote>
  <w:footnote w:id="11">
    <w:p w14:paraId="5847B212" w14:textId="77777777" w:rsidR="00BF0324" w:rsidRPr="00DF3B83" w:rsidRDefault="00BF0324" w:rsidP="00BF0324">
      <w:pPr>
        <w:pStyle w:val="FootnoteText"/>
        <w:rPr>
          <w:rFonts w:ascii="Times" w:hAnsi="Times"/>
          <w:lang w:val="en-US"/>
        </w:rPr>
      </w:pPr>
      <w:r w:rsidRPr="00DF3B83">
        <w:rPr>
          <w:rStyle w:val="FootnoteReference"/>
          <w:rFonts w:ascii="Times" w:hAnsi="Times"/>
        </w:rPr>
        <w:footnoteRef/>
      </w:r>
      <w:r w:rsidRPr="00DF3B83">
        <w:rPr>
          <w:rFonts w:ascii="Times" w:hAnsi="Times"/>
        </w:rPr>
        <w:t xml:space="preserve"> </w:t>
      </w:r>
      <w:r w:rsidRPr="00DF3B83">
        <w:rPr>
          <w:rFonts w:ascii="Times" w:hAnsi="Times"/>
          <w:lang w:val="en-US"/>
        </w:rPr>
        <w:t xml:space="preserve">Note that this argument is merely a reply to the objection regarding the relevance of one’s ownership of their successive selves. My argument does not rely on the thought that paternalistic interferences are permissible only when they protect that future person’s rational powers. If my argument depended on this, one might worry that the scope was limited to extreme cases like addiction where a future self’s rational powers might be severely affected where more common cases might not affect rational powers. Instead, I am making a more general claim about the permissibility of paternalism to affect a future person’s </w:t>
      </w:r>
      <w:r w:rsidRPr="00DF3B83">
        <w:rPr>
          <w:rFonts w:ascii="Times" w:hAnsi="Times"/>
          <w:i/>
          <w:iCs/>
          <w:lang w:val="en-US"/>
        </w:rPr>
        <w:t>well-being</w:t>
      </w:r>
      <w:r w:rsidRPr="00DF3B83">
        <w:rPr>
          <w:rFonts w:ascii="Times" w:hAnsi="Times"/>
          <w:lang w:val="en-US"/>
        </w:rPr>
        <w:t xml:space="preserve"> writ large. </w:t>
      </w:r>
    </w:p>
  </w:footnote>
  <w:footnote w:id="12">
    <w:p w14:paraId="518730AF" w14:textId="77777777" w:rsidR="00BF0324" w:rsidRPr="00C53785" w:rsidRDefault="00BF0324" w:rsidP="00BF0324">
      <w:pPr>
        <w:pStyle w:val="FootnoteText"/>
        <w:rPr>
          <w:rFonts w:ascii="Times" w:hAnsi="Times"/>
          <w:lang w:val="en-US"/>
        </w:rPr>
      </w:pPr>
      <w:r w:rsidRPr="00DF3B83">
        <w:rPr>
          <w:rStyle w:val="FootnoteReference"/>
          <w:rFonts w:ascii="Times" w:hAnsi="Times"/>
        </w:rPr>
        <w:footnoteRef/>
      </w:r>
      <w:r w:rsidRPr="00C53785">
        <w:rPr>
          <w:rFonts w:ascii="Times" w:hAnsi="Times"/>
        </w:rPr>
        <w:t xml:space="preserve"> </w:t>
      </w:r>
      <w:r w:rsidRPr="00C53785">
        <w:rPr>
          <w:rFonts w:ascii="Times" w:hAnsi="Times"/>
          <w:lang w:val="en-US"/>
        </w:rPr>
        <w:t>For philosophical sticklers, we could say that this kind of action is “weakly paternalistic”</w:t>
      </w:r>
      <w:r w:rsidRPr="009E69EA">
        <w:rPr>
          <w:rFonts w:ascii="Times" w:hAnsi="Times"/>
          <w:lang w:val="en-US"/>
        </w:rPr>
        <w:t xml:space="preserve"> </w:t>
      </w:r>
      <w:r w:rsidRPr="00C53785">
        <w:rPr>
          <w:rFonts w:ascii="Times" w:hAnsi="Times"/>
          <w:lang w:val="en-US"/>
        </w:rPr>
        <w:fldChar w:fldCharType="begin"/>
      </w:r>
      <w:r>
        <w:rPr>
          <w:rFonts w:ascii="Times" w:hAnsi="Times"/>
          <w:lang w:val="en-US"/>
        </w:rPr>
        <w:instrText xml:space="preserve"> ADDIN ZOTERO_ITEM CSL_CITATION {"citationID":"E8uavsUm","properties":{"formattedCitation":"(Bullock, 2015)","plainCitation":"(Bullock, 2015)","dontUpdate":true,"noteIndex":6},"citationItems":[{"id":20,"uris":["http://zotero.org/users/local/oWzhknsy/items/QEUPQF2H"],"itemData":{"id":20,"type":"article-journal","abstract":"In this paper, I argue that a definition of paternalism must meet certain methodological constraints. Given the failings of descriptivist and normatively charged definitions of paternalism, I argue that we have good reason to pursue a normatively neutral definition. Archard's 1990 definition is one such account. It is for this reason that I return to Archard's account with a critical eye. I argue that Archard's account is extensionally inadequate, failing to capture some cases which are clear instances of paternalism. I refine each of his three conditions, ultimately providing an improved definition of paternalistic interference. This revised definition meets specific methodological constraints, offering a definition that is both neutral between anti- And pro-paternalistic intuitions, but that also explains why paternalism is normatively significant. Specifically, this definition captures the conflict between interfering with an individual's choices and treating the individual benevolently, without making paternalism permissible or impermissible by definition.","container-title":"Philosophical Quarterly","DOI":"10.1093/pq/pqu056","ISSN":"14679213","issue":"258","page":"1–21","title":"A Normatively Neutral Definition of Paternalism","volume":"65","author":[{"family":"Bullock","given":"Emma C."}],"issued":{"date-parts":[["2015"]]}}}],"schema":"https://github.com/citation-style-language/schema/raw/master/csl-citation.json"} </w:instrText>
      </w:r>
      <w:r w:rsidRPr="00C53785">
        <w:rPr>
          <w:rFonts w:ascii="Times" w:hAnsi="Times"/>
          <w:lang w:val="en-US"/>
        </w:rPr>
        <w:fldChar w:fldCharType="separate"/>
      </w:r>
      <w:r w:rsidRPr="00C53785">
        <w:rPr>
          <w:rFonts w:ascii="Times" w:hAnsi="Times"/>
          <w:noProof/>
          <w:lang w:val="en-US"/>
        </w:rPr>
        <w:t>(Bullock, 2015: 11)</w:t>
      </w:r>
      <w:r w:rsidRPr="00C53785">
        <w:rPr>
          <w:rFonts w:ascii="Times" w:hAnsi="Times"/>
          <w:lang w:val="en-US"/>
        </w:rPr>
        <w:fldChar w:fldCharType="end"/>
      </w:r>
      <w:r w:rsidRPr="00C53785">
        <w:rPr>
          <w:rFonts w:ascii="Times" w:hAnsi="Times"/>
          <w:lang w:val="en-US"/>
        </w:rPr>
        <w:t>.</w:t>
      </w:r>
    </w:p>
  </w:footnote>
  <w:footnote w:id="13">
    <w:p w14:paraId="4A6382BD" w14:textId="77777777" w:rsidR="00BF0324" w:rsidRPr="00C53785" w:rsidRDefault="00BF0324" w:rsidP="00BF0324">
      <w:pPr>
        <w:pStyle w:val="FootnoteText"/>
        <w:rPr>
          <w:rFonts w:ascii="Times" w:hAnsi="Times"/>
          <w:lang w:val="en-US"/>
        </w:rPr>
      </w:pPr>
      <w:r w:rsidRPr="00DF3B83">
        <w:rPr>
          <w:rStyle w:val="FootnoteReference"/>
          <w:rFonts w:ascii="Times" w:hAnsi="Times"/>
        </w:rPr>
        <w:footnoteRef/>
      </w:r>
      <w:r w:rsidRPr="00C53785">
        <w:rPr>
          <w:rFonts w:ascii="Times" w:hAnsi="Times"/>
        </w:rPr>
        <w:t xml:space="preserve"> </w:t>
      </w:r>
      <w:r w:rsidRPr="00C53785">
        <w:rPr>
          <w:rFonts w:ascii="Times" w:hAnsi="Times"/>
          <w:lang w:val="en-US"/>
        </w:rPr>
        <w:t xml:space="preserve">For a grounded </w:t>
      </w:r>
      <w:r w:rsidRPr="009E69EA">
        <w:rPr>
          <w:rFonts w:ascii="Times" w:hAnsi="Times"/>
          <w:lang w:val="en-US"/>
        </w:rPr>
        <w:t xml:space="preserve">discussion and defense of reasons, modifiers and </w:t>
      </w:r>
      <w:r w:rsidRPr="009E69EA">
        <w:rPr>
          <w:rFonts w:ascii="Times" w:hAnsi="Times"/>
          <w:i/>
          <w:iCs/>
          <w:lang w:val="en-US"/>
        </w:rPr>
        <w:t>particularist</w:t>
      </w:r>
      <w:r w:rsidRPr="009E69EA">
        <w:rPr>
          <w:rFonts w:ascii="Times" w:hAnsi="Times"/>
          <w:lang w:val="en-US"/>
        </w:rPr>
        <w:t xml:space="preserve"> practical reasoning see </w:t>
      </w:r>
      <w:r w:rsidRPr="00C53785">
        <w:rPr>
          <w:rFonts w:ascii="Times" w:hAnsi="Times"/>
          <w:lang w:val="en-US"/>
        </w:rPr>
        <w:fldChar w:fldCharType="begin"/>
      </w:r>
      <w:r>
        <w:rPr>
          <w:rFonts w:ascii="Times" w:hAnsi="Times"/>
          <w:lang w:val="en-US"/>
        </w:rPr>
        <w:instrText xml:space="preserve"> ADDIN ZOTERO_ITEM CSL_CITATION {"citationID":"OxtT2LJs","properties":{"formattedCitation":"(Schroeder, 2011)","plainCitation":"(Schroeder, 2011)","dontUpdate":true,"noteIndex":7},"citationItems":[{"id":838,"uris":["http://zotero.org/users/local/oWzhknsy/items/89Z8U4QJ"],"itemData":{"id":838,"type":"article-journal","container-title":"Noûs","DOI":"10.1111/j.1468-0068.2010.00767.x","ISSN":"00294624","issue":"2","language":"en","page":"328-344","source":"DOI.org (Crossref)","title":"Holism, Weight, and Undercutting: Holism, Weight, and Undercutting","title-short":"Holism, Weight, and Undercutting","volume":"45","author":[{"family":"Schroeder","given":"Mark"}],"issued":{"date-parts":[["2011",6]]}}}],"schema":"https://github.com/citation-style-language/schema/raw/master/csl-citation.json"} </w:instrText>
      </w:r>
      <w:r w:rsidRPr="00C53785">
        <w:rPr>
          <w:rFonts w:ascii="Times" w:hAnsi="Times"/>
          <w:lang w:val="en-US"/>
        </w:rPr>
        <w:fldChar w:fldCharType="separate"/>
      </w:r>
      <w:r w:rsidRPr="00C53785">
        <w:rPr>
          <w:rFonts w:ascii="Times" w:hAnsi="Times"/>
          <w:noProof/>
          <w:lang w:val="en-US"/>
        </w:rPr>
        <w:t>Schroeder (2011)</w:t>
      </w:r>
      <w:r w:rsidRPr="00C53785">
        <w:rPr>
          <w:rFonts w:ascii="Times" w:hAnsi="Times"/>
          <w:lang w:val="en-US"/>
        </w:rPr>
        <w:fldChar w:fldCharType="end"/>
      </w:r>
      <w:r w:rsidRPr="00C53785">
        <w:rPr>
          <w:rFonts w:ascii="Times" w:hAnsi="Times"/>
          <w:lang w:val="en-US"/>
        </w:rPr>
        <w:t xml:space="preserve">. </w:t>
      </w:r>
    </w:p>
  </w:footnote>
  <w:footnote w:id="14">
    <w:p w14:paraId="669B6C57" w14:textId="77777777" w:rsidR="00BF0324" w:rsidRPr="00C53785" w:rsidRDefault="00BF0324" w:rsidP="00BF0324">
      <w:pPr>
        <w:pStyle w:val="FootnoteText"/>
        <w:rPr>
          <w:rFonts w:ascii="Times" w:hAnsi="Times"/>
          <w:lang w:val="en-US"/>
        </w:rPr>
      </w:pPr>
      <w:r w:rsidRPr="00DF3B83">
        <w:rPr>
          <w:rStyle w:val="FootnoteReference"/>
          <w:rFonts w:ascii="Times" w:hAnsi="Times"/>
        </w:rPr>
        <w:footnoteRef/>
      </w:r>
      <w:r w:rsidRPr="00C53785">
        <w:rPr>
          <w:rFonts w:ascii="Times" w:hAnsi="Times"/>
        </w:rPr>
        <w:t xml:space="preserve"> </w:t>
      </w:r>
      <w:r w:rsidRPr="00C53785">
        <w:rPr>
          <w:rFonts w:ascii="Times" w:hAnsi="Times"/>
          <w:lang w:val="en-US"/>
        </w:rPr>
        <w:t xml:space="preserve">See </w:t>
      </w:r>
      <w:r w:rsidRPr="00C53785">
        <w:rPr>
          <w:rFonts w:ascii="Times" w:hAnsi="Times"/>
        </w:rPr>
        <w:fldChar w:fldCharType="begin"/>
      </w:r>
      <w:r>
        <w:rPr>
          <w:rFonts w:ascii="Times" w:hAnsi="Times"/>
        </w:rPr>
        <w:instrText xml:space="preserve"> ADDIN ZOTERO_ITEM CSL_CITATION {"citationID":"90xLG0mN","properties":{"formattedCitation":"(Shafer-Landau, 2005)","plainCitation":"(Shafer-Landau, 2005)","dontUpdate":true,"noteIndex":8},"citationItems":[{"id":17,"uris":["http://zotero.org/users/local/oWzhknsy/items/XSBAM4S2"],"itemData":{"id":17,"type":"article-journal","container-title":"Legal Theory","DOI":"10.1017/S1352325205050081","ISSN":"14698048","issue":"3","page":"169–191","title":"Liberalism and paternalism","volume":"11","author":[{"family":"Shafer-Landau","given":"Russ"}],"issued":{"date-parts":[["2005"]]}}}],"schema":"https://github.com/citation-style-language/schema/raw/master/csl-citation.json"} </w:instrText>
      </w:r>
      <w:r w:rsidRPr="00C53785">
        <w:rPr>
          <w:rFonts w:ascii="Times" w:hAnsi="Times"/>
        </w:rPr>
        <w:fldChar w:fldCharType="separate"/>
      </w:r>
      <w:r w:rsidRPr="00C53785">
        <w:rPr>
          <w:rFonts w:ascii="Times" w:hAnsi="Times"/>
          <w:noProof/>
        </w:rPr>
        <w:t>Shafer-Landau</w:t>
      </w:r>
      <w:r w:rsidRPr="009E69EA">
        <w:rPr>
          <w:rFonts w:ascii="Times" w:hAnsi="Times"/>
          <w:noProof/>
          <w:lang w:val="en-US"/>
        </w:rPr>
        <w:t xml:space="preserve"> (</w:t>
      </w:r>
      <w:r w:rsidRPr="009E69EA">
        <w:rPr>
          <w:rFonts w:ascii="Times" w:hAnsi="Times"/>
          <w:noProof/>
        </w:rPr>
        <w:t>2005)</w:t>
      </w:r>
      <w:r w:rsidRPr="00C53785">
        <w:rPr>
          <w:rFonts w:ascii="Times" w:hAnsi="Times"/>
        </w:rPr>
        <w:fldChar w:fldCharType="end"/>
      </w:r>
      <w:r w:rsidRPr="00C53785">
        <w:rPr>
          <w:rFonts w:ascii="Times" w:hAnsi="Times"/>
          <w:lang w:val="en-US"/>
        </w:rPr>
        <w:t xml:space="preserve"> and </w:t>
      </w:r>
      <w:r w:rsidRPr="00C53785">
        <w:rPr>
          <w:rFonts w:ascii="Times" w:hAnsi="Times"/>
          <w:lang w:val="en-US"/>
        </w:rPr>
        <w:fldChar w:fldCharType="begin"/>
      </w:r>
      <w:r>
        <w:rPr>
          <w:rFonts w:ascii="Times" w:hAnsi="Times"/>
          <w:lang w:val="en-US"/>
        </w:rPr>
        <w:instrText xml:space="preserve"> ADDIN ZOTERO_ITEM CSL_CITATION {"citationID":"KlH0Y1p2","properties":{"formattedCitation":"(Malm, 2005)","plainCitation":"(Malm, 2005)","dontUpdate":true,"noteIndex":8},"citationItems":[{"id":26,"uris":["http://zotero.org/users/local/oWzhknsy/items/3PAK9ZUX"],"itemData":{"id":26,"type":"article-journal","container-title":"Legal Theory","page":"193–212","title":"Feinberg's Anti-Paternalism and the Balancing Strategy","volume":"11","author":[{"family":"Malm","given":"Heidi"}],"issued":{"date-parts":[["2005"]]}}}],"schema":"https://github.com/citation-style-language/schema/raw/master/csl-citation.json"} </w:instrText>
      </w:r>
      <w:r w:rsidRPr="00C53785">
        <w:rPr>
          <w:rFonts w:ascii="Times" w:hAnsi="Times"/>
          <w:lang w:val="en-US"/>
        </w:rPr>
        <w:fldChar w:fldCharType="separate"/>
      </w:r>
      <w:r w:rsidRPr="00C53785">
        <w:rPr>
          <w:rFonts w:ascii="Times" w:hAnsi="Times"/>
          <w:noProof/>
          <w:lang w:val="en-US"/>
        </w:rPr>
        <w:t>Malm (2005)</w:t>
      </w:r>
      <w:r w:rsidRPr="00C53785">
        <w:rPr>
          <w:rFonts w:ascii="Times" w:hAnsi="Times"/>
          <w:lang w:val="en-US"/>
        </w:rPr>
        <w:fldChar w:fldCharType="end"/>
      </w:r>
      <w:r w:rsidRPr="00C53785">
        <w:rPr>
          <w:rFonts w:ascii="Times" w:hAnsi="Times"/>
          <w:lang w:val="en-US"/>
        </w:rPr>
        <w:t xml:space="preserve"> for some recent discussion of the merits and defects of the balancing strategy.</w:t>
      </w:r>
    </w:p>
  </w:footnote>
  <w:footnote w:id="15">
    <w:p w14:paraId="73984415" w14:textId="77777777" w:rsidR="00BF0324" w:rsidRPr="009E69EA" w:rsidRDefault="00BF0324" w:rsidP="00BF0324">
      <w:pPr>
        <w:pStyle w:val="FootnoteText"/>
        <w:rPr>
          <w:rFonts w:ascii="Times" w:hAnsi="Times"/>
          <w:lang w:val="en-US"/>
        </w:rPr>
      </w:pPr>
      <w:r w:rsidRPr="00DF3B83">
        <w:rPr>
          <w:rStyle w:val="FootnoteReference"/>
          <w:rFonts w:ascii="Times" w:hAnsi="Times"/>
        </w:rPr>
        <w:footnoteRef/>
      </w:r>
      <w:r w:rsidRPr="00C53785">
        <w:rPr>
          <w:rFonts w:ascii="Times" w:hAnsi="Times"/>
        </w:rPr>
        <w:t xml:space="preserve"> </w:t>
      </w:r>
      <w:r w:rsidRPr="00C53785">
        <w:rPr>
          <w:rFonts w:ascii="Times" w:hAnsi="Times"/>
          <w:lang w:val="en-US"/>
        </w:rPr>
        <w:t xml:space="preserve">In this respect, I </w:t>
      </w:r>
      <w:r>
        <w:rPr>
          <w:rFonts w:ascii="Times" w:hAnsi="Times"/>
          <w:lang w:val="en-US"/>
        </w:rPr>
        <w:t>agree with</w:t>
      </w:r>
      <w:r w:rsidRPr="00C53785">
        <w:rPr>
          <w:rFonts w:ascii="Times" w:hAnsi="Times"/>
          <w:lang w:val="en-US"/>
        </w:rPr>
        <w:t xml:space="preserve"> </w:t>
      </w:r>
      <w:r w:rsidRPr="00C53785">
        <w:rPr>
          <w:rFonts w:ascii="Times" w:hAnsi="Times"/>
          <w:lang w:val="en-US"/>
        </w:rPr>
        <w:fldChar w:fldCharType="begin"/>
      </w:r>
      <w:r>
        <w:rPr>
          <w:rFonts w:ascii="Times" w:hAnsi="Times"/>
          <w:lang w:val="en-US"/>
        </w:rPr>
        <w:instrText xml:space="preserve"> ADDIN ZOTERO_ITEM CSL_CITATION {"citationID":"MCBSuMsD","properties":{"formattedCitation":"(Wilkinson, 2023)","plainCitation":"(Wilkinson, 2023)","dontUpdate":true,"noteIndex":9},"citationItems":[{"id":835,"uris":["http://zotero.org/users/local/oWzhknsy/items/I3RZXJ77"],"itemData":{"id":835,"type":"article-journal","abstract":"Is it ethical for doctors or courts to prevent patients from making choices that will cause significant harm to themselves in the future? According to an important liberal principle the only justification for infringing the liberty of an individual is to prevent harm to others; harm to the self does not suffice. In this paper, I explore Derek Parfit’s arguments that blur the sharp line between harm to self and others. I analyse cases of treatment refusal by capacitous patients and describe different forms of paternalism arising from a reductionist view of personal identity. I outline an Identity Relative Paternalistic Intervention Principle for determining when we should disallow refusal of treatment where the harm will be accrued by a future self, and consider objections including vagueness and non-­identity.","container-title":"Journal of Medical Ethics","DOI":"10.1136/jme-2022-108418","ISSN":"0306-6800, 1473-4257","issue":"6","journalAbbreviation":"J Med Ethics","language":"en","page":"393-402","source":"DOI.org (Crossref)","title":"The harm principle, personal identity and identity-relative paternalism","volume":"49","author":[{"family":"Wilkinson","given":"Dominic"}],"issued":{"date-parts":[["2023"]]}}}],"schema":"https://github.com/citation-style-language/schema/raw/master/csl-citation.json"} </w:instrText>
      </w:r>
      <w:r w:rsidRPr="00C53785">
        <w:rPr>
          <w:rFonts w:ascii="Times" w:hAnsi="Times"/>
          <w:lang w:val="en-US"/>
        </w:rPr>
        <w:fldChar w:fldCharType="separate"/>
      </w:r>
      <w:r w:rsidRPr="00C53785">
        <w:rPr>
          <w:rFonts w:ascii="Times" w:hAnsi="Times"/>
          <w:noProof/>
          <w:lang w:val="en-US"/>
        </w:rPr>
        <w:t>Wilkinson (2023)</w:t>
      </w:r>
      <w:r w:rsidRPr="00C53785">
        <w:rPr>
          <w:rFonts w:ascii="Times" w:hAnsi="Times"/>
          <w:lang w:val="en-US"/>
        </w:rPr>
        <w:fldChar w:fldCharType="end"/>
      </w:r>
      <w:r w:rsidRPr="00C53785">
        <w:rPr>
          <w:rFonts w:ascii="Times" w:hAnsi="Times"/>
          <w:lang w:val="en-US"/>
        </w:rPr>
        <w:t xml:space="preserve">. In it, he argues that ‘future self’ problems ought not decisively count in favor of intervention. </w:t>
      </w:r>
      <w:r w:rsidRPr="004849F0">
        <w:rPr>
          <w:rFonts w:ascii="Times" w:hAnsi="Times"/>
          <w:lang w:val="en-US"/>
        </w:rPr>
        <w:t xml:space="preserve">Instead, he claims that it may provide a “stronger ethical reason” for intervention. My language invoking modifiers is more precise and targets the reasons against interfering as opposed to the reasons in favor of interfering. </w:t>
      </w:r>
      <w:r w:rsidRPr="003A6744">
        <w:rPr>
          <w:rFonts w:ascii="Times" w:hAnsi="Times"/>
          <w:lang w:val="en-US"/>
        </w:rPr>
        <w:t xml:space="preserve">Those </w:t>
      </w:r>
      <w:r w:rsidRPr="00A91F36">
        <w:rPr>
          <w:rFonts w:ascii="Times" w:hAnsi="Times"/>
          <w:lang w:val="en-US"/>
        </w:rPr>
        <w:t xml:space="preserve">latter reasons are likely to be modified by considerations about the degree to which a paternalizee’s well-being is diminished by their choices </w:t>
      </w:r>
      <w:r w:rsidRPr="00C53785">
        <w:rPr>
          <w:rFonts w:ascii="Times" w:hAnsi="Times"/>
          <w:lang w:val="en-US"/>
        </w:rPr>
        <w:fldChar w:fldCharType="begin"/>
      </w:r>
      <w:r>
        <w:rPr>
          <w:rFonts w:ascii="Times" w:hAnsi="Times"/>
          <w:lang w:val="en-US"/>
        </w:rPr>
        <w:instrText xml:space="preserve"> ADDIN ZOTERO_ITEM CSL_CITATION {"citationID":"yxikR89z","properties":{"formattedCitation":"(Groarke, 2002; Birks, 2018; van Oosterum, 2024)","plainCitation":"(Groarke, 2002; Birks, 2018; van Oosterum, 2024)","dontUpdate":true,"noteIndex":9},"citationItems":[{"id":62,"uris":["http://zotero.org/users/local/oWzhknsy/items/KSH253R5"],"itemData":{"id":62,"type":"article-journal","container-title":"Public Affairs Quarterly","issue":"3","page":"203–230","title":"Paternalism and Egregious Harm: Prader-Willi Syndrome and the Importance of Care","volume":"16","author":[{"family":"Groarke","given":"Louis"}],"issued":{"date-parts":[["2002"]]}}},{"id":83,"uris":["http://zotero.org/users/local/oWzhknsy/items/3UUR22LC"],"itemData":{"id":83,"type":"article-journal","abstract":"In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Paternalism?","volume":"15","author":[{"family":"Birks","given":"David"}],"issued":{"date-parts":[["2018"]]}}},{"id":657,"uris":["http://zotero.org/users/local/oWzhknsy/items/PFZGCZLJ"],"itemData":{"id":657,"type":"article-journal","container-title":"Journal of Ethics and Social Philosophy","issue":"3","page":"1-24","title":"Paternalism and Exclusion","volume":"26","author":[{"family":"Oosterum","given":"Kyle","non-dropping-particle":"van"}],"issued":{"date-parts":[["2024"]]}}}],"schema":"https://github.com/citation-style-language/schema/raw/master/csl-citation.json"} </w:instrText>
      </w:r>
      <w:r w:rsidRPr="00C53785">
        <w:rPr>
          <w:rFonts w:ascii="Times" w:hAnsi="Times"/>
          <w:lang w:val="en-US"/>
        </w:rPr>
        <w:fldChar w:fldCharType="separate"/>
      </w:r>
      <w:r>
        <w:rPr>
          <w:rFonts w:ascii="Times" w:hAnsi="Times"/>
          <w:noProof/>
          <w:lang w:val="en-US"/>
        </w:rPr>
        <w:t>(see Groarke, 2002; Birks, 2018; van Oosterum, 2024)</w:t>
      </w:r>
      <w:r w:rsidRPr="00C53785">
        <w:rPr>
          <w:rFonts w:ascii="Times" w:hAnsi="Times"/>
          <w:lang w:val="en-US"/>
        </w:rPr>
        <w:fldChar w:fldCharType="end"/>
      </w:r>
      <w:r w:rsidRPr="00C53785">
        <w:rPr>
          <w:rFonts w:ascii="Times" w:hAnsi="Times"/>
          <w:lang w:val="en-US"/>
        </w:rPr>
        <w:t xml:space="preserve"> for suggestions</w:t>
      </w:r>
      <w:r w:rsidRPr="009E69EA">
        <w:rPr>
          <w:rFonts w:ascii="Times" w:hAnsi="Times"/>
          <w:lang w:val="en-US"/>
        </w:rPr>
        <w:t xml:space="preserve">.  </w:t>
      </w:r>
    </w:p>
  </w:footnote>
  <w:footnote w:id="16">
    <w:p w14:paraId="3378CAD9" w14:textId="77777777" w:rsidR="00BF0324" w:rsidRPr="00DF3B83" w:rsidRDefault="00BF0324" w:rsidP="00BF0324">
      <w:pPr>
        <w:pStyle w:val="FootnoteText"/>
        <w:rPr>
          <w:rFonts w:ascii="Times" w:hAnsi="Times"/>
          <w:lang w:val="en-US"/>
        </w:rPr>
      </w:pPr>
      <w:r w:rsidRPr="00DF3B83">
        <w:rPr>
          <w:rStyle w:val="FootnoteReference"/>
          <w:rFonts w:ascii="Times" w:hAnsi="Times"/>
        </w:rPr>
        <w:footnoteRef/>
      </w:r>
      <w:r w:rsidRPr="00DF3B83">
        <w:rPr>
          <w:rFonts w:ascii="Times" w:hAnsi="Times"/>
        </w:rPr>
        <w:t xml:space="preserve"> </w:t>
      </w:r>
      <w:r w:rsidRPr="00DF3B83">
        <w:rPr>
          <w:rFonts w:ascii="Times" w:hAnsi="Times"/>
          <w:lang w:val="en-US"/>
        </w:rPr>
        <w:t>For more on the idea that the significanc</w:t>
      </w:r>
      <w:r>
        <w:rPr>
          <w:rFonts w:ascii="Times" w:hAnsi="Times"/>
          <w:lang w:val="en-US"/>
        </w:rPr>
        <w:t>e of an agent’s end can affect the strength of our reasons to avoid paternalistic interference</w:t>
      </w:r>
      <w:r w:rsidRPr="00DF3B83">
        <w:rPr>
          <w:rFonts w:ascii="Times" w:hAnsi="Times"/>
          <w:lang w:val="en-US"/>
        </w:rPr>
        <w:t xml:space="preserve">, see </w:t>
      </w:r>
      <w:r w:rsidRPr="00DF3B83">
        <w:rPr>
          <w:rFonts w:ascii="Times" w:hAnsi="Times"/>
          <w:lang w:val="en-US"/>
        </w:rPr>
        <w:fldChar w:fldCharType="begin"/>
      </w:r>
      <w:r>
        <w:rPr>
          <w:rFonts w:ascii="Times" w:hAnsi="Times"/>
          <w:lang w:val="en-US"/>
        </w:rPr>
        <w:instrText xml:space="preserve"> ADDIN ZOTERO_ITEM CSL_CITATION {"citationID":"9bW2BJAy","properties":{"formattedCitation":"(Groll, 2019)","plainCitation":"(Groll, 2019)","dontUpdate":true,"noteIndex":10},"citationItems":[{"id":33,"uris":["http://zotero.org/users/local/oWzhknsy/items/ILB3LHYW"],"itemData":{"id":33,"type":"article-journal","container-title":"American Philosophical Quarterly","issue":"1","page":"57–70","title":"Paternalism, Disagreements, and the Moral Difference","volume":"56","author":[{"family":"Groll","given":"Daniel"}],"issued":{"date-parts":[["2019"]]}}}],"schema":"https://github.com/citation-style-language/schema/raw/master/csl-citation.json"} </w:instrText>
      </w:r>
      <w:r w:rsidRPr="00DF3B83">
        <w:rPr>
          <w:rFonts w:ascii="Times" w:hAnsi="Times"/>
          <w:lang w:val="en-US"/>
        </w:rPr>
        <w:fldChar w:fldCharType="separate"/>
      </w:r>
      <w:r w:rsidRPr="00DF3B83">
        <w:rPr>
          <w:rFonts w:ascii="Times" w:hAnsi="Times"/>
          <w:noProof/>
          <w:lang w:val="en-US"/>
        </w:rPr>
        <w:t>Groll (2019: 67)</w:t>
      </w:r>
      <w:r w:rsidRPr="00DF3B83">
        <w:rPr>
          <w:rFonts w:ascii="Times" w:hAnsi="Times"/>
          <w:lang w:val="en-US"/>
        </w:rPr>
        <w:fldChar w:fldCharType="end"/>
      </w:r>
      <w:r w:rsidRPr="00DF3B83">
        <w:rPr>
          <w:rFonts w:ascii="Times" w:hAnsi="Times"/>
          <w:lang w:val="en-US"/>
        </w:rPr>
        <w:t xml:space="preserve"> and </w:t>
      </w:r>
      <w:r w:rsidRPr="00DF3B83">
        <w:rPr>
          <w:rFonts w:ascii="Times" w:hAnsi="Times"/>
          <w:lang w:val="en-US"/>
        </w:rPr>
        <w:fldChar w:fldCharType="begin"/>
      </w:r>
      <w:r>
        <w:rPr>
          <w:rFonts w:ascii="Times" w:hAnsi="Times"/>
          <w:lang w:val="en-US"/>
        </w:rPr>
        <w:instrText xml:space="preserve"> ADDIN ZOTERO_ITEM CSL_CITATION {"citationID":"pxDJqrjU","properties":{"formattedCitation":"(van Oosterum, 2024)","plainCitation":"(van Oosterum, 2024)","dontUpdate":true,"noteIndex":10},"citationItems":[{"id":657,"uris":["http://zotero.org/users/local/oWzhknsy/items/PFZGCZLJ"],"itemData":{"id":657,"type":"article-journal","container-title":"Journal of Ethics and Social Philosophy","issue":"3","page":"1-24","title":"Paternalism and Exclusion","volume":"26","author":[{"family":"Oosterum","given":"Kyle","non-dropping-particle":"van"}],"issued":{"date-parts":[["2024"]]}}}],"schema":"https://github.com/citation-style-language/schema/raw/master/csl-citation.json"} </w:instrText>
      </w:r>
      <w:r w:rsidRPr="00DF3B83">
        <w:rPr>
          <w:rFonts w:ascii="Times" w:hAnsi="Times"/>
          <w:lang w:val="en-US"/>
        </w:rPr>
        <w:fldChar w:fldCharType="separate"/>
      </w:r>
      <w:r w:rsidRPr="00DF3B83">
        <w:rPr>
          <w:rFonts w:ascii="Times" w:hAnsi="Times"/>
          <w:noProof/>
          <w:lang w:val="en-US"/>
        </w:rPr>
        <w:t>van Oosterum (2024</w:t>
      </w:r>
      <w:r>
        <w:rPr>
          <w:rFonts w:ascii="Times" w:hAnsi="Times"/>
          <w:noProof/>
          <w:lang w:val="en-US"/>
        </w:rPr>
        <w:t>: 565</w:t>
      </w:r>
      <w:r w:rsidRPr="00DF3B83">
        <w:rPr>
          <w:rFonts w:ascii="Times" w:hAnsi="Times"/>
          <w:noProof/>
          <w:lang w:val="en-US"/>
        </w:rPr>
        <w:t>)</w:t>
      </w:r>
      <w:r w:rsidRPr="00DF3B83">
        <w:rPr>
          <w:rFonts w:ascii="Times" w:hAnsi="Times"/>
          <w:lang w:val="en-US"/>
        </w:rPr>
        <w:fldChar w:fldCharType="end"/>
      </w:r>
      <w:r w:rsidRPr="00DF3B83">
        <w:rPr>
          <w:rFonts w:ascii="Times" w:hAnsi="Times"/>
          <w:lang w:val="en-US"/>
        </w:rPr>
        <w:t>. Cholbi (2017: n 11) also seems friendly to this idea when he discusses the relative importance of the end as a factor complicating his framework.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24"/>
    <w:rsid w:val="002F34AA"/>
    <w:rsid w:val="00A50F56"/>
    <w:rsid w:val="00BF032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0EA3D315"/>
  <w15:chartTrackingRefBased/>
  <w15:docId w15:val="{D0CCD47E-7283-1A40-A38B-BC5EC3BF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F0324"/>
    <w:pPr>
      <w:spacing w:after="240"/>
    </w:pPr>
  </w:style>
  <w:style w:type="paragraph" w:styleId="FootnoteText">
    <w:name w:val="footnote text"/>
    <w:basedOn w:val="Normal"/>
    <w:link w:val="FootnoteTextChar"/>
    <w:uiPriority w:val="99"/>
    <w:semiHidden/>
    <w:unhideWhenUsed/>
    <w:rsid w:val="00BF0324"/>
    <w:rPr>
      <w:sz w:val="20"/>
      <w:szCs w:val="20"/>
    </w:rPr>
  </w:style>
  <w:style w:type="character" w:customStyle="1" w:styleId="FootnoteTextChar">
    <w:name w:val="Footnote Text Char"/>
    <w:basedOn w:val="DefaultParagraphFont"/>
    <w:link w:val="FootnoteText"/>
    <w:uiPriority w:val="99"/>
    <w:semiHidden/>
    <w:rsid w:val="00BF0324"/>
    <w:rPr>
      <w:sz w:val="20"/>
      <w:szCs w:val="20"/>
    </w:rPr>
  </w:style>
  <w:style w:type="character" w:styleId="FootnoteReference">
    <w:name w:val="footnote reference"/>
    <w:basedOn w:val="DefaultParagraphFont"/>
    <w:uiPriority w:val="99"/>
    <w:semiHidden/>
    <w:unhideWhenUsed/>
    <w:rsid w:val="00BF0324"/>
    <w:rPr>
      <w:vertAlign w:val="superscript"/>
    </w:rPr>
  </w:style>
  <w:style w:type="paragraph" w:styleId="Footer">
    <w:name w:val="footer"/>
    <w:basedOn w:val="Normal"/>
    <w:link w:val="FooterChar"/>
    <w:uiPriority w:val="99"/>
    <w:unhideWhenUsed/>
    <w:rsid w:val="00BF0324"/>
    <w:pPr>
      <w:tabs>
        <w:tab w:val="center" w:pos="4513"/>
        <w:tab w:val="right" w:pos="9026"/>
      </w:tabs>
    </w:pPr>
  </w:style>
  <w:style w:type="character" w:customStyle="1" w:styleId="FooterChar">
    <w:name w:val="Footer Char"/>
    <w:basedOn w:val="DefaultParagraphFont"/>
    <w:link w:val="Footer"/>
    <w:uiPriority w:val="99"/>
    <w:rsid w:val="00BF0324"/>
  </w:style>
  <w:style w:type="character" w:styleId="PageNumber">
    <w:name w:val="page number"/>
    <w:basedOn w:val="DefaultParagraphFont"/>
    <w:uiPriority w:val="99"/>
    <w:semiHidden/>
    <w:unhideWhenUsed/>
    <w:rsid w:val="00BF0324"/>
  </w:style>
  <w:style w:type="character" w:styleId="LineNumber">
    <w:name w:val="line number"/>
    <w:basedOn w:val="DefaultParagraphFont"/>
    <w:uiPriority w:val="99"/>
    <w:semiHidden/>
    <w:unhideWhenUsed/>
    <w:rsid w:val="00BF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4901-484B-A24B-BDD6-DD89D5FD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9225</Words>
  <Characters>52588</Characters>
  <Application>Microsoft Office Word</Application>
  <DocSecurity>0</DocSecurity>
  <Lines>438</Lines>
  <Paragraphs>123</Paragraphs>
  <ScaleCrop>false</ScaleCrop>
  <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Van Oosterum</dc:creator>
  <cp:keywords/>
  <dc:description/>
  <cp:lastModifiedBy>Kyle Van Oosterum</cp:lastModifiedBy>
  <cp:revision>1</cp:revision>
  <dcterms:created xsi:type="dcterms:W3CDTF">2024-04-23T17:26:00Z</dcterms:created>
  <dcterms:modified xsi:type="dcterms:W3CDTF">2024-04-23T17:49:00Z</dcterms:modified>
</cp:coreProperties>
</file>