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5EA3E" w14:textId="77777777" w:rsidR="00CC348F" w:rsidRPr="00D03F52" w:rsidRDefault="00CC348F" w:rsidP="00B23685">
      <w:pPr>
        <w:pStyle w:val="Heading1"/>
        <w:rPr>
          <w:i/>
          <w:lang w:val="en-US"/>
        </w:rPr>
      </w:pPr>
      <w:proofErr w:type="gramStart"/>
      <w:r w:rsidRPr="00D03F52">
        <w:rPr>
          <w:lang w:val="en-US"/>
        </w:rPr>
        <w:t xml:space="preserve">“Be a Jew at home as well as in the street” –religious worldviews </w:t>
      </w:r>
      <w:r>
        <w:rPr>
          <w:lang w:val="en-US"/>
        </w:rPr>
        <w:t>in a</w:t>
      </w:r>
      <w:r w:rsidRPr="00D03F52">
        <w:rPr>
          <w:lang w:val="en-US"/>
        </w:rPr>
        <w:t xml:space="preserve"> liberal democracy.</w:t>
      </w:r>
      <w:proofErr w:type="gramEnd"/>
      <w:r w:rsidRPr="00983801">
        <w:rPr>
          <w:rStyle w:val="FootnoteReference"/>
        </w:rPr>
        <w:footnoteReference w:customMarkFollows="1" w:id="1"/>
        <w:sym w:font="Symbol" w:char="F02A"/>
      </w:r>
    </w:p>
    <w:p w14:paraId="211823D1" w14:textId="77777777" w:rsidR="00CC348F" w:rsidRPr="00D03F52" w:rsidRDefault="00CC348F" w:rsidP="003D039F">
      <w:pPr>
        <w:jc w:val="center"/>
        <w:rPr>
          <w:i/>
          <w:lang w:val="en-US"/>
        </w:rPr>
      </w:pPr>
      <w:r w:rsidRPr="00D03F52">
        <w:rPr>
          <w:i/>
          <w:lang w:val="en-US"/>
        </w:rPr>
        <w:t>Bruno Verbeek, Philosophy Leiden University</w:t>
      </w:r>
    </w:p>
    <w:p w14:paraId="3622D3DB" w14:textId="77777777" w:rsidR="00CC348F" w:rsidRPr="00D03F52" w:rsidRDefault="00CC348F" w:rsidP="005807E1">
      <w:pPr>
        <w:pStyle w:val="Heading2"/>
        <w:rPr>
          <w:lang w:val="en-US"/>
        </w:rPr>
      </w:pPr>
      <w:r w:rsidRPr="00D03F52">
        <w:rPr>
          <w:lang w:val="en-US"/>
        </w:rPr>
        <w:t>Introduction</w:t>
      </w:r>
    </w:p>
    <w:p w14:paraId="7126449C" w14:textId="4ABD3738" w:rsidR="00CC348F" w:rsidRPr="00D03F52" w:rsidRDefault="00CC348F" w:rsidP="001B6AF8">
      <w:pPr>
        <w:rPr>
          <w:rFonts w:eastAsia="Times New Roman"/>
          <w:lang w:val="en-US"/>
        </w:rPr>
      </w:pPr>
      <w:r w:rsidRPr="00D03F52">
        <w:rPr>
          <w:lang w:val="en-US"/>
        </w:rPr>
        <w:t xml:space="preserve">On December 23, 2011, the Israeli TV station Channel 2 featured an interview with </w:t>
      </w:r>
      <w:proofErr w:type="spellStart"/>
      <w:r w:rsidRPr="00D03F52">
        <w:rPr>
          <w:rFonts w:eastAsia="Times New Roman"/>
          <w:lang w:val="en-US"/>
        </w:rPr>
        <w:t>Na’ama</w:t>
      </w:r>
      <w:proofErr w:type="spellEnd"/>
      <w:r w:rsidRPr="00D03F52">
        <w:rPr>
          <w:rFonts w:eastAsia="Times New Roman"/>
          <w:lang w:val="en-US"/>
        </w:rPr>
        <w:t xml:space="preserve"> Margolis. This 8 year old girl from </w:t>
      </w:r>
      <w:proofErr w:type="spellStart"/>
      <w:r w:rsidRPr="00D03F52">
        <w:rPr>
          <w:rFonts w:eastAsia="Times New Roman"/>
          <w:lang w:val="en-US"/>
        </w:rPr>
        <w:t>Beit</w:t>
      </w:r>
      <w:proofErr w:type="spellEnd"/>
      <w:r w:rsidRPr="00D03F52">
        <w:rPr>
          <w:rFonts w:eastAsia="Times New Roman"/>
          <w:lang w:val="en-US"/>
        </w:rPr>
        <w:t xml:space="preserve"> </w:t>
      </w:r>
      <w:proofErr w:type="spellStart"/>
      <w:r w:rsidRPr="00D03F52">
        <w:rPr>
          <w:rFonts w:eastAsia="Times New Roman"/>
          <w:lang w:val="en-US"/>
        </w:rPr>
        <w:t>Shemesh</w:t>
      </w:r>
      <w:proofErr w:type="spellEnd"/>
      <w:r>
        <w:rPr>
          <w:rFonts w:eastAsia="Times New Roman"/>
          <w:lang w:val="en-US"/>
        </w:rPr>
        <w:t>, a town West of Jerusalem,</w:t>
      </w:r>
      <w:r w:rsidRPr="00D03F52">
        <w:rPr>
          <w:rFonts w:eastAsia="Times New Roman"/>
          <w:lang w:val="en-US"/>
        </w:rPr>
        <w:t xml:space="preserve"> told reporters that she was afraid to walk from her home to school, for fear of the abuse by the ultra-orthodox </w:t>
      </w:r>
      <w:proofErr w:type="spellStart"/>
      <w:r w:rsidRPr="00D03F52">
        <w:rPr>
          <w:rFonts w:eastAsia="Times New Roman"/>
          <w:lang w:val="en-US"/>
        </w:rPr>
        <w:t>Haredi</w:t>
      </w:r>
      <w:proofErr w:type="spellEnd"/>
      <w:r w:rsidRPr="00D03F52">
        <w:rPr>
          <w:rFonts w:eastAsia="Times New Roman"/>
          <w:lang w:val="en-US"/>
        </w:rPr>
        <w:t xml:space="preserve"> men she would meet on her way. Her appearance</w:t>
      </w:r>
      <w:r>
        <w:rPr>
          <w:rFonts w:eastAsia="Times New Roman"/>
          <w:lang w:val="en-US"/>
        </w:rPr>
        <w:t xml:space="preserve"> </w:t>
      </w:r>
      <w:r w:rsidRPr="00D03F52">
        <w:rPr>
          <w:rFonts w:eastAsia="Times New Roman"/>
          <w:lang w:val="en-US"/>
        </w:rPr>
        <w:t xml:space="preserve">did not conform to the norms of modesty of the </w:t>
      </w:r>
      <w:proofErr w:type="spellStart"/>
      <w:r w:rsidRPr="00D03F52">
        <w:rPr>
          <w:rFonts w:eastAsia="Times New Roman"/>
          <w:lang w:val="en-US"/>
        </w:rPr>
        <w:t>Haredim</w:t>
      </w:r>
      <w:proofErr w:type="spellEnd"/>
      <w:r w:rsidRPr="00D03F52">
        <w:rPr>
          <w:rFonts w:eastAsia="Times New Roman"/>
          <w:lang w:val="en-US"/>
        </w:rPr>
        <w:t xml:space="preserve"> and they scolded her and called her </w:t>
      </w:r>
      <w:r>
        <w:rPr>
          <w:rFonts w:eastAsia="Times New Roman"/>
          <w:lang w:val="en-US"/>
        </w:rPr>
        <w:t xml:space="preserve">a </w:t>
      </w:r>
      <w:r w:rsidRPr="00D03F52">
        <w:rPr>
          <w:rFonts w:eastAsia="Times New Roman"/>
          <w:lang w:val="en-US"/>
        </w:rPr>
        <w:t>‘whore’.</w:t>
      </w:r>
      <w:r w:rsidRPr="00983801">
        <w:rPr>
          <w:rStyle w:val="FootnoteReference"/>
        </w:rPr>
        <w:footnoteReference w:id="2"/>
      </w:r>
      <w:r w:rsidRPr="00D03F52">
        <w:rPr>
          <w:rFonts w:eastAsia="Times New Roman"/>
          <w:lang w:val="en-US"/>
        </w:rPr>
        <w:t xml:space="preserve"> This story sparked a </w:t>
      </w:r>
      <w:r>
        <w:rPr>
          <w:rFonts w:eastAsia="Times New Roman"/>
          <w:lang w:val="en-US"/>
        </w:rPr>
        <w:t xml:space="preserve">national </w:t>
      </w:r>
      <w:r w:rsidRPr="00D03F52">
        <w:rPr>
          <w:rFonts w:eastAsia="Times New Roman"/>
          <w:lang w:val="en-US"/>
        </w:rPr>
        <w:t xml:space="preserve">furor </w:t>
      </w:r>
      <w:r w:rsidR="00647DAC">
        <w:rPr>
          <w:rFonts w:eastAsia="Times New Roman"/>
          <w:lang w:val="en-US"/>
        </w:rPr>
        <w:t xml:space="preserve">in Israel </w:t>
      </w:r>
      <w:r>
        <w:rPr>
          <w:rFonts w:eastAsia="Times New Roman"/>
          <w:lang w:val="en-US"/>
        </w:rPr>
        <w:t xml:space="preserve">and a series of heated public debates </w:t>
      </w:r>
      <w:r w:rsidR="00647DAC">
        <w:rPr>
          <w:rFonts w:eastAsia="Times New Roman"/>
          <w:lang w:val="en-US"/>
        </w:rPr>
        <w:t>displaying</w:t>
      </w:r>
      <w:r>
        <w:rPr>
          <w:rFonts w:eastAsia="Times New Roman"/>
          <w:lang w:val="en-US"/>
        </w:rPr>
        <w:t xml:space="preserve"> the</w:t>
      </w:r>
      <w:r w:rsidRPr="00D03F52">
        <w:rPr>
          <w:rFonts w:eastAsia="Times New Roman"/>
          <w:lang w:val="en-US"/>
        </w:rPr>
        <w:t xml:space="preserve"> growing tensions between the ultra-orthodox communities in Israel and their less orthodox and secular neighbors.</w:t>
      </w:r>
      <w:r w:rsidRPr="00983801">
        <w:rPr>
          <w:rStyle w:val="FootnoteReference"/>
        </w:rPr>
        <w:footnoteReference w:id="3"/>
      </w:r>
      <w:r w:rsidRPr="00D03F52">
        <w:rPr>
          <w:rFonts w:eastAsia="Times New Roman"/>
          <w:lang w:val="en-US"/>
        </w:rPr>
        <w:t xml:space="preserve"> Prime-minister Benjamin Netanyahu expressed his outrage and </w:t>
      </w:r>
      <w:proofErr w:type="gramStart"/>
      <w:r w:rsidRPr="00D03F52">
        <w:rPr>
          <w:rFonts w:eastAsia="Times New Roman"/>
          <w:lang w:val="en-US"/>
        </w:rPr>
        <w:t>insisted that</w:t>
      </w:r>
      <w:proofErr w:type="gramEnd"/>
      <w:r w:rsidRPr="00D03F52">
        <w:rPr>
          <w:rFonts w:eastAsia="Times New Roman"/>
          <w:lang w:val="en-US"/>
        </w:rPr>
        <w:t xml:space="preserve"> “Israel is a democratic, Western, liberal state” and pledged that “the public sphere in Israel will be open and safe for all.”</w:t>
      </w:r>
    </w:p>
    <w:p w14:paraId="6422FC85" w14:textId="77777777" w:rsidR="00CC348F" w:rsidRPr="00D03F52" w:rsidRDefault="00CC348F" w:rsidP="000E6913">
      <w:pPr>
        <w:rPr>
          <w:lang w:val="en-US"/>
        </w:rPr>
      </w:pPr>
      <w:r>
        <w:rPr>
          <w:rFonts w:eastAsia="Times New Roman"/>
          <w:lang w:val="en-US"/>
        </w:rPr>
        <w:t>In a way, Netanyahu succinctly formulated the problem that I want to address in this essay: can one expect religious minorities to be committed to a liberal democratic state? Can a democratic, Western, liberal state be open and safe for all – both ultra-orthodox and secular alike</w:t>
      </w:r>
      <w:r w:rsidR="007D1F4F">
        <w:rPr>
          <w:rFonts w:eastAsia="Times New Roman"/>
          <w:lang w:val="en-US"/>
        </w:rPr>
        <w:t xml:space="preserve"> – and count on the allegiance of all</w:t>
      </w:r>
      <w:r>
        <w:rPr>
          <w:rFonts w:eastAsia="Times New Roman"/>
          <w:lang w:val="en-US"/>
        </w:rPr>
        <w:t xml:space="preserve">? Does this require that religious minorities ‘hide’ their religious identity and conform to prevailing laws and customs and express their religious views and practices only in the privacy of their own homes? Or should minorities, like the </w:t>
      </w:r>
      <w:proofErr w:type="spellStart"/>
      <w:r>
        <w:rPr>
          <w:rFonts w:eastAsia="Times New Roman"/>
          <w:lang w:val="en-US"/>
        </w:rPr>
        <w:t>Haredim</w:t>
      </w:r>
      <w:proofErr w:type="spellEnd"/>
      <w:r>
        <w:rPr>
          <w:rFonts w:eastAsia="Times New Roman"/>
          <w:lang w:val="en-US"/>
        </w:rPr>
        <w:t xml:space="preserve">, request that they receive public recognition as religious Jews? Ought such minorities tolerate opposing views and practices on matters that are central to their faith, or should they request that these are not expressed in public? For example, can the </w:t>
      </w:r>
      <w:proofErr w:type="spellStart"/>
      <w:r>
        <w:rPr>
          <w:rFonts w:eastAsia="Times New Roman"/>
          <w:lang w:val="en-US"/>
        </w:rPr>
        <w:t>Haredim</w:t>
      </w:r>
      <w:proofErr w:type="spellEnd"/>
      <w:r>
        <w:rPr>
          <w:rFonts w:eastAsia="Times New Roman"/>
          <w:lang w:val="en-US"/>
        </w:rPr>
        <w:t xml:space="preserve"> demand that women and men are separated in public transportation, that women dress modestly and do not walk on the </w:t>
      </w:r>
      <w:r>
        <w:rPr>
          <w:rFonts w:eastAsia="Times New Roman"/>
          <w:lang w:val="en-US"/>
        </w:rPr>
        <w:lastRenderedPageBreak/>
        <w:t>sidewalk in front of their synagogues and yeshivas? That is, is it possible for an ultra-orthodox Jew to be a ‘Jew at home and in the street’, both privately and publicly in a liberal democracy?</w:t>
      </w:r>
    </w:p>
    <w:p w14:paraId="2D3E713B" w14:textId="77777777" w:rsidR="00CC348F" w:rsidRDefault="00CC348F" w:rsidP="005807E1">
      <w:pPr>
        <w:pStyle w:val="Heading2"/>
        <w:rPr>
          <w:lang w:val="en-US"/>
        </w:rPr>
      </w:pPr>
      <w:r>
        <w:rPr>
          <w:lang w:val="en-US"/>
        </w:rPr>
        <w:t>Liberal democracy</w:t>
      </w:r>
    </w:p>
    <w:p w14:paraId="4F8AA206" w14:textId="77777777" w:rsidR="00CC348F" w:rsidRDefault="00CC348F" w:rsidP="00B23685">
      <w:pPr>
        <w:rPr>
          <w:lang w:val="en-US"/>
        </w:rPr>
      </w:pPr>
      <w:r w:rsidRPr="00D03F52">
        <w:rPr>
          <w:lang w:val="en-US"/>
        </w:rPr>
        <w:t xml:space="preserve">These questions are part of a </w:t>
      </w:r>
      <w:r>
        <w:rPr>
          <w:lang w:val="en-US"/>
        </w:rPr>
        <w:t>larger set of similar questions</w:t>
      </w:r>
      <w:r w:rsidRPr="00D03F52">
        <w:rPr>
          <w:lang w:val="en-US"/>
        </w:rPr>
        <w:t xml:space="preserve"> that all of us, members of </w:t>
      </w:r>
      <w:r>
        <w:rPr>
          <w:lang w:val="en-US"/>
        </w:rPr>
        <w:t>Western</w:t>
      </w:r>
      <w:r w:rsidRPr="00D03F52">
        <w:rPr>
          <w:lang w:val="en-US"/>
        </w:rPr>
        <w:t xml:space="preserve"> pluralist societies</w:t>
      </w:r>
      <w:r>
        <w:rPr>
          <w:lang w:val="en-US"/>
        </w:rPr>
        <w:t>,</w:t>
      </w:r>
      <w:r w:rsidRPr="00D03F52">
        <w:rPr>
          <w:lang w:val="en-US"/>
        </w:rPr>
        <w:t xml:space="preserve"> face. Atheists, Christians, Buddhists, immigrants, native peoples and, indeed, all those ‘in-between’</w:t>
      </w:r>
      <w:r>
        <w:rPr>
          <w:lang w:val="en-US"/>
        </w:rPr>
        <w:t>,</w:t>
      </w:r>
      <w:r w:rsidRPr="00D03F52">
        <w:rPr>
          <w:lang w:val="en-US"/>
        </w:rPr>
        <w:t xml:space="preserve"> face </w:t>
      </w:r>
      <w:r>
        <w:rPr>
          <w:lang w:val="en-US"/>
        </w:rPr>
        <w:t>similar</w:t>
      </w:r>
      <w:r w:rsidRPr="00D03F52">
        <w:rPr>
          <w:lang w:val="en-US"/>
        </w:rPr>
        <w:t xml:space="preserve"> dilemmas</w:t>
      </w:r>
      <w:r>
        <w:rPr>
          <w:lang w:val="en-US"/>
        </w:rPr>
        <w:t xml:space="preserve"> when our respective worldviews, religious or otherwise, conflict with those of the majority. </w:t>
      </w:r>
      <w:r w:rsidRPr="00D03F52">
        <w:rPr>
          <w:lang w:val="en-US"/>
        </w:rPr>
        <w:t xml:space="preserve">These questions about how to behave in the interaction with those with (radically) other religious and non-religious views prompt a set of questions </w:t>
      </w:r>
      <w:r>
        <w:rPr>
          <w:lang w:val="en-US"/>
        </w:rPr>
        <w:t>that are very much at the hear of contemporary</w:t>
      </w:r>
      <w:r w:rsidRPr="00D03F52">
        <w:rPr>
          <w:lang w:val="en-US"/>
        </w:rPr>
        <w:t xml:space="preserve"> political philosophy. What are we entitled to expect of each other as members of these pluralist societies, as citizens of modern states? What rights and what duties can we impose on each other? In other words, how ought our state be organized so as to make life in our societies peaceful, pleasant, or even possible?</w:t>
      </w:r>
    </w:p>
    <w:p w14:paraId="1476A5DC" w14:textId="77777777" w:rsidR="00CC348F" w:rsidRDefault="00CC348F" w:rsidP="00B23685">
      <w:pPr>
        <w:rPr>
          <w:lang w:val="en-US"/>
        </w:rPr>
      </w:pPr>
      <w:proofErr w:type="gramStart"/>
      <w:r>
        <w:rPr>
          <w:lang w:val="en-US"/>
        </w:rPr>
        <w:t>A diversity</w:t>
      </w:r>
      <w:proofErr w:type="gramEnd"/>
      <w:r>
        <w:rPr>
          <w:lang w:val="en-US"/>
        </w:rPr>
        <w:t xml:space="preserve"> in worldviews, religious or otherwise, is a source of conflict. The case of the </w:t>
      </w:r>
      <w:proofErr w:type="spellStart"/>
      <w:r>
        <w:rPr>
          <w:lang w:val="en-US"/>
        </w:rPr>
        <w:t>Haredim</w:t>
      </w:r>
      <w:proofErr w:type="spellEnd"/>
      <w:r>
        <w:rPr>
          <w:lang w:val="en-US"/>
        </w:rPr>
        <w:t xml:space="preserve"> of </w:t>
      </w:r>
      <w:proofErr w:type="spellStart"/>
      <w:r>
        <w:rPr>
          <w:lang w:val="en-US"/>
        </w:rPr>
        <w:t>Beit</w:t>
      </w:r>
      <w:proofErr w:type="spellEnd"/>
      <w:r>
        <w:rPr>
          <w:lang w:val="en-US"/>
        </w:rPr>
        <w:t xml:space="preserve"> </w:t>
      </w:r>
      <w:proofErr w:type="spellStart"/>
      <w:r>
        <w:rPr>
          <w:lang w:val="en-US"/>
        </w:rPr>
        <w:t>Shemesh</w:t>
      </w:r>
      <w:proofErr w:type="spellEnd"/>
      <w:r>
        <w:rPr>
          <w:lang w:val="en-US"/>
        </w:rPr>
        <w:t xml:space="preserve"> is a perfect example. Their religious views command that men and women are separated. Not just in the relatively closed settings of school, temple and religious ceremonies, but also in public transportation or, indeed, the street. Competing claims as to how the basic institutions of the state ought to be organized create real conflict. The question for any pluralist state is how to deal with these conflicts? Setting aside certain current views that embrace conflict as a source of political emancipation and renewal</w:t>
      </w:r>
      <w:r w:rsidRPr="00983801">
        <w:rPr>
          <w:rStyle w:val="FootnoteReference"/>
        </w:rPr>
        <w:footnoteReference w:id="4"/>
      </w:r>
      <w:r>
        <w:rPr>
          <w:lang w:val="en-US"/>
        </w:rPr>
        <w:t>, the dominant answer in political philosophy, at least since the 17</w:t>
      </w:r>
      <w:r w:rsidRPr="004D5159">
        <w:rPr>
          <w:vertAlign w:val="superscript"/>
          <w:lang w:val="en-US"/>
        </w:rPr>
        <w:t>th</w:t>
      </w:r>
      <w:r>
        <w:rPr>
          <w:lang w:val="en-US"/>
        </w:rPr>
        <w:t xml:space="preserve"> century has been to devise institutions that minimize conflict or at least channel it in non-violent ways, while at the same time generating public and legitimate answers to the questions that sparked these conflicts. This answer is the ideal of a </w:t>
      </w:r>
      <w:r w:rsidRPr="00EC0681">
        <w:rPr>
          <w:i/>
          <w:lang w:val="en-US"/>
        </w:rPr>
        <w:t>liberal democracy</w:t>
      </w:r>
      <w:r>
        <w:rPr>
          <w:lang w:val="en-US"/>
        </w:rPr>
        <w:t>.</w:t>
      </w:r>
    </w:p>
    <w:p w14:paraId="26C5AF0E" w14:textId="77777777" w:rsidR="00CC348F" w:rsidRPr="00721337" w:rsidRDefault="00CC348F" w:rsidP="00B23685">
      <w:pPr>
        <w:rPr>
          <w:rFonts w:eastAsia="Times New Roman"/>
          <w:lang w:val="en-US"/>
        </w:rPr>
      </w:pPr>
      <w:r>
        <w:rPr>
          <w:lang w:val="en-US"/>
        </w:rPr>
        <w:t xml:space="preserve">In a liberal democracy, </w:t>
      </w:r>
      <w:r w:rsidRPr="00D03F52">
        <w:rPr>
          <w:lang w:val="en-US"/>
        </w:rPr>
        <w:t xml:space="preserve">citizens </w:t>
      </w:r>
      <w:r>
        <w:rPr>
          <w:lang w:val="en-US"/>
        </w:rPr>
        <w:t xml:space="preserve">are granted </w:t>
      </w:r>
      <w:r w:rsidRPr="00D03F52">
        <w:rPr>
          <w:lang w:val="en-US"/>
        </w:rPr>
        <w:t>certain basic rights and duties, such as the freedom of religion, freedom of speech and the pursuit of happiness and the corresponding duties of religious tolerance and avoidance of harm</w:t>
      </w:r>
      <w:r>
        <w:rPr>
          <w:lang w:val="en-US"/>
        </w:rPr>
        <w:t xml:space="preserve"> to others</w:t>
      </w:r>
      <w:r w:rsidRPr="00D03F52">
        <w:rPr>
          <w:lang w:val="en-US"/>
        </w:rPr>
        <w:t xml:space="preserve">. </w:t>
      </w:r>
      <w:r>
        <w:rPr>
          <w:lang w:val="en-US"/>
        </w:rPr>
        <w:t xml:space="preserve">In addition, citizens have political rights, such as the right to vote, the right to assemble. It is crucial in a liberal democracy that citizens do not only have these rights against one another, but also against the state. In liberal democracy the rule of law is institutionalized. </w:t>
      </w:r>
      <w:r w:rsidRPr="00D03F52">
        <w:rPr>
          <w:lang w:val="en-US"/>
        </w:rPr>
        <w:t xml:space="preserve">All further </w:t>
      </w:r>
      <w:proofErr w:type="gramStart"/>
      <w:r w:rsidRPr="00D03F52">
        <w:rPr>
          <w:lang w:val="en-US"/>
        </w:rPr>
        <w:t>decision making</w:t>
      </w:r>
      <w:proofErr w:type="gramEnd"/>
      <w:r w:rsidRPr="00D03F52">
        <w:rPr>
          <w:lang w:val="en-US"/>
        </w:rPr>
        <w:t xml:space="preserve"> about policy and politics is done through procedures that derive their legitimacy f</w:t>
      </w:r>
      <w:r>
        <w:rPr>
          <w:lang w:val="en-US"/>
        </w:rPr>
        <w:t>rom the fact that each interest is weighed and</w:t>
      </w:r>
      <w:r w:rsidRPr="00D03F52">
        <w:rPr>
          <w:lang w:val="en-US"/>
        </w:rPr>
        <w:t xml:space="preserve"> that all competing views have been brought to bear upon the issue at hand. </w:t>
      </w:r>
      <w:r>
        <w:rPr>
          <w:lang w:val="en-US"/>
        </w:rPr>
        <w:t>That is, in addition to the basic rights and duties of all citizens, it is a democracy.</w:t>
      </w:r>
    </w:p>
    <w:p w14:paraId="08D98687" w14:textId="77777777" w:rsidR="00CC348F" w:rsidRDefault="00CC348F" w:rsidP="00B23685">
      <w:pPr>
        <w:rPr>
          <w:lang w:val="en-US"/>
        </w:rPr>
      </w:pPr>
      <w:r>
        <w:rPr>
          <w:lang w:val="en-US"/>
        </w:rPr>
        <w:t xml:space="preserve">It should be noted, first, how restrictive the limits on the powers of the state in a liberal democracy are. In a liberal democracy there tends to be little state paternalism – if any – where the state enacts policies that directly enforce certain worldviews or ideals of the Good Life. </w:t>
      </w:r>
      <w:r>
        <w:rPr>
          <w:lang w:val="en-US"/>
        </w:rPr>
        <w:lastRenderedPageBreak/>
        <w:t>Liberals, after all, favor state institutions that grant citizens the liberty to determine for themselves what the Good Life is, rather than settling the state with that task. Furthermore, it gives citizens room to change their views when they feel this appropriate. A liberal democracy, for example, will not force its citizens to continue sporting the affiliation of ‘Roman Catholic’ if they no longer wish to belong to the Church or convert to Islam. In general, a liberal democracy tends to be committed to the ideal of mutual toleration and state neutrality. Therefore, liberal democracies seem ideal arrangements for pluralist societies with diverse conceptions of the Good Life.</w:t>
      </w:r>
    </w:p>
    <w:p w14:paraId="1C0AA5BD" w14:textId="77777777" w:rsidR="00CC348F" w:rsidRPr="00D03F52" w:rsidRDefault="00CC348F" w:rsidP="00B23685">
      <w:pPr>
        <w:rPr>
          <w:lang w:val="en-US"/>
        </w:rPr>
      </w:pPr>
      <w:r>
        <w:rPr>
          <w:lang w:val="en-US"/>
        </w:rPr>
        <w:t xml:space="preserve">On the other hand, liberal democracies tend to favor certain lifestyles and certain worldviews over others. With its insistence on individual basic rights, a sphere of privacy in which the state – or indeed society at large – is not to interfere, liberal democracies tend to be hostile environments for certain kinds of traditional worldviews. Consider, once again, the view of the </w:t>
      </w:r>
      <w:proofErr w:type="spellStart"/>
      <w:r>
        <w:rPr>
          <w:lang w:val="en-US"/>
        </w:rPr>
        <w:t>Haredim</w:t>
      </w:r>
      <w:proofErr w:type="spellEnd"/>
      <w:r>
        <w:rPr>
          <w:lang w:val="en-US"/>
        </w:rPr>
        <w:t xml:space="preserve"> that women should dress modestly and be separate from the men. Proponents of such a religious view do not just claim for themselves the right to worship and be allowed to observe the laws of Torah and Talmud. The </w:t>
      </w:r>
      <w:proofErr w:type="spellStart"/>
      <w:r>
        <w:rPr>
          <w:lang w:val="en-US"/>
        </w:rPr>
        <w:t>Haredim</w:t>
      </w:r>
      <w:proofErr w:type="spellEnd"/>
      <w:r>
        <w:rPr>
          <w:lang w:val="en-US"/>
        </w:rPr>
        <w:t xml:space="preserve"> also make claims on others to refrain from certain actions that violate their commitments. In particular, they want to prevent women – especially, ‘immodest’ women – to enter their neighborhoods or make themselves in any way conspic</w:t>
      </w:r>
      <w:r w:rsidR="007D1F4F">
        <w:rPr>
          <w:lang w:val="en-US"/>
        </w:rPr>
        <w:t xml:space="preserve">uous around them. That is, the </w:t>
      </w:r>
      <w:proofErr w:type="spellStart"/>
      <w:r w:rsidR="007D1F4F">
        <w:rPr>
          <w:lang w:val="en-US"/>
        </w:rPr>
        <w:t>H</w:t>
      </w:r>
      <w:r>
        <w:rPr>
          <w:lang w:val="en-US"/>
        </w:rPr>
        <w:t>aredi</w:t>
      </w:r>
      <w:proofErr w:type="spellEnd"/>
      <w:r>
        <w:rPr>
          <w:lang w:val="en-US"/>
        </w:rPr>
        <w:t xml:space="preserve"> worldview also makes public claims that would curtail basic liberties of others (such as the liberty to dress as one sees fit or to go to whatever public space one wishes). Such claims typically tend to be regarded as invalid as they infringe u</w:t>
      </w:r>
      <w:r w:rsidR="007D1F4F">
        <w:rPr>
          <w:lang w:val="en-US"/>
        </w:rPr>
        <w:t>pon basic liberties of the non-</w:t>
      </w:r>
      <w:proofErr w:type="spellStart"/>
      <w:r w:rsidR="007D1F4F">
        <w:rPr>
          <w:lang w:val="en-US"/>
        </w:rPr>
        <w:t>H</w:t>
      </w:r>
      <w:r>
        <w:rPr>
          <w:lang w:val="en-US"/>
        </w:rPr>
        <w:t>aredim</w:t>
      </w:r>
      <w:proofErr w:type="spellEnd"/>
      <w:r>
        <w:rPr>
          <w:lang w:val="en-US"/>
        </w:rPr>
        <w:t>. As a result, religious views that claim certain restrictions on the behavior of others in addition to the negative duties of religious toleration and respect for the freedom of religion will be less successful in securing the kind of public environment they want, whereas, say, atheist shopaholics with a strong preference for 24 hour shopping malls are more likely to get their way. The ideal of a liberal democracy then</w:t>
      </w:r>
      <w:r w:rsidRPr="00D03F52">
        <w:rPr>
          <w:lang w:val="en-US"/>
        </w:rPr>
        <w:t xml:space="preserve"> is far from perfect. It is not a model that has only good and beneficent outcomes</w:t>
      </w:r>
      <w:r>
        <w:rPr>
          <w:lang w:val="en-US"/>
        </w:rPr>
        <w:t xml:space="preserve"> for all</w:t>
      </w:r>
      <w:r w:rsidRPr="00D03F52">
        <w:rPr>
          <w:lang w:val="en-US"/>
        </w:rPr>
        <w:t>, but it is our model.</w:t>
      </w:r>
    </w:p>
    <w:p w14:paraId="5F84FC14" w14:textId="77777777" w:rsidR="00CC348F" w:rsidRPr="00D03F52" w:rsidRDefault="007D1F4F" w:rsidP="00964FD0">
      <w:pPr>
        <w:rPr>
          <w:lang w:val="en-US"/>
        </w:rPr>
      </w:pPr>
      <w:r>
        <w:rPr>
          <w:lang w:val="en-US"/>
        </w:rPr>
        <w:t>Can</w:t>
      </w:r>
      <w:r w:rsidR="00CC348F" w:rsidRPr="00D03F52">
        <w:rPr>
          <w:lang w:val="en-US"/>
        </w:rPr>
        <w:t xml:space="preserve"> a </w:t>
      </w:r>
      <w:proofErr w:type="spellStart"/>
      <w:r>
        <w:rPr>
          <w:lang w:val="en-US"/>
        </w:rPr>
        <w:t>H</w:t>
      </w:r>
      <w:r w:rsidR="00CC348F">
        <w:rPr>
          <w:lang w:val="en-US"/>
        </w:rPr>
        <w:t>aredi</w:t>
      </w:r>
      <w:proofErr w:type="spellEnd"/>
      <w:r w:rsidR="00CC348F">
        <w:rPr>
          <w:lang w:val="en-US"/>
        </w:rPr>
        <w:t xml:space="preserve"> </w:t>
      </w:r>
      <w:r w:rsidR="00CC348F" w:rsidRPr="00D03F52">
        <w:rPr>
          <w:lang w:val="en-US"/>
        </w:rPr>
        <w:t>Jew, or indeed any of us, justify his commitme</w:t>
      </w:r>
      <w:r w:rsidR="00CC348F">
        <w:rPr>
          <w:lang w:val="en-US"/>
        </w:rPr>
        <w:t>nts to such a liberal democracy?</w:t>
      </w:r>
      <w:r w:rsidR="00CC348F" w:rsidRPr="00D03F52">
        <w:rPr>
          <w:lang w:val="en-US"/>
        </w:rPr>
        <w:t xml:space="preserve"> Why should one obey the state and regard its institutions as fundamentally right for our pluralist societies? How can we justify our answer, our model, to all those who reside in our states, including the </w:t>
      </w:r>
      <w:r w:rsidR="00CC348F">
        <w:rPr>
          <w:lang w:val="en-US"/>
        </w:rPr>
        <w:t>ultra-orthodox</w:t>
      </w:r>
      <w:r w:rsidR="00CC348F" w:rsidRPr="00D03F52">
        <w:rPr>
          <w:lang w:val="en-US"/>
        </w:rPr>
        <w:t xml:space="preserve"> Jews? </w:t>
      </w:r>
      <w:r w:rsidR="00CC348F">
        <w:rPr>
          <w:lang w:val="en-US"/>
        </w:rPr>
        <w:t xml:space="preserve">What reasons are there for citizens of a liberal democracy to commit to its institutions and rules? </w:t>
      </w:r>
      <w:r w:rsidR="00CC348F" w:rsidRPr="00D03F52">
        <w:rPr>
          <w:lang w:val="en-US"/>
        </w:rPr>
        <w:t xml:space="preserve">In what follows, I will sketch four possible approaches. I will argue that each of these is problematic, even though </w:t>
      </w:r>
      <w:r w:rsidR="00CC348F">
        <w:rPr>
          <w:lang w:val="en-US"/>
        </w:rPr>
        <w:t>some are less problematic than</w:t>
      </w:r>
      <w:r w:rsidR="00CC348F" w:rsidRPr="00D03F52">
        <w:rPr>
          <w:lang w:val="en-US"/>
        </w:rPr>
        <w:t xml:space="preserve"> other approaches.</w:t>
      </w:r>
      <w:r>
        <w:rPr>
          <w:lang w:val="en-US"/>
        </w:rPr>
        <w:t xml:space="preserve"> This leaves me with the moderately pessimistic conclusion that only certain kinds of religious worldviews can earn their place in liberal democracies.</w:t>
      </w:r>
    </w:p>
    <w:p w14:paraId="0BC782DB" w14:textId="77777777" w:rsidR="00CC348F" w:rsidRPr="00D03F52" w:rsidRDefault="005807E1" w:rsidP="005807E1">
      <w:pPr>
        <w:pStyle w:val="Heading2"/>
        <w:rPr>
          <w:lang w:val="en-US"/>
        </w:rPr>
      </w:pPr>
      <w:r>
        <w:rPr>
          <w:lang w:val="en-US"/>
        </w:rPr>
        <w:t>Communitarian consensus</w:t>
      </w:r>
    </w:p>
    <w:p w14:paraId="7FF3BB22" w14:textId="77777777" w:rsidR="00CC348F" w:rsidRDefault="00CC348F" w:rsidP="0026422E">
      <w:pPr>
        <w:rPr>
          <w:lang w:val="en-US"/>
        </w:rPr>
      </w:pPr>
      <w:r w:rsidRPr="00D03F52">
        <w:rPr>
          <w:lang w:val="en-US"/>
        </w:rPr>
        <w:t xml:space="preserve">The first type of answer </w:t>
      </w:r>
      <w:r>
        <w:rPr>
          <w:lang w:val="en-US"/>
        </w:rPr>
        <w:t xml:space="preserve">is the communitarian one. In many ways, it is the most straightforward. Communitarian thinkers are a diverse lot. However, what unites them is the idea that a genuine plurality of worldviews within one and the same political community is undesirable. Some go </w:t>
      </w:r>
      <w:r>
        <w:rPr>
          <w:lang w:val="en-US"/>
        </w:rPr>
        <w:lastRenderedPageBreak/>
        <w:t>further and argue that it is impossible or at least unstable.</w:t>
      </w:r>
      <w:r w:rsidRPr="00983801">
        <w:rPr>
          <w:rStyle w:val="FootnoteReference"/>
        </w:rPr>
        <w:footnoteReference w:id="5"/>
      </w:r>
      <w:r>
        <w:rPr>
          <w:lang w:val="en-US"/>
        </w:rPr>
        <w:t xml:space="preserve"> The reason is simple. Suppose that, to stay with the example of the </w:t>
      </w:r>
      <w:proofErr w:type="spellStart"/>
      <w:r>
        <w:rPr>
          <w:lang w:val="en-US"/>
        </w:rPr>
        <w:t>Haredim</w:t>
      </w:r>
      <w:proofErr w:type="spellEnd"/>
      <w:r>
        <w:rPr>
          <w:lang w:val="en-US"/>
        </w:rPr>
        <w:t xml:space="preserve"> of </w:t>
      </w:r>
      <w:proofErr w:type="spellStart"/>
      <w:r>
        <w:rPr>
          <w:lang w:val="en-US"/>
        </w:rPr>
        <w:t>Beit</w:t>
      </w:r>
      <w:proofErr w:type="spellEnd"/>
      <w:r>
        <w:rPr>
          <w:lang w:val="en-US"/>
        </w:rPr>
        <w:t xml:space="preserve"> </w:t>
      </w:r>
      <w:proofErr w:type="spellStart"/>
      <w:r>
        <w:rPr>
          <w:lang w:val="en-US"/>
        </w:rPr>
        <w:t>Shemesh</w:t>
      </w:r>
      <w:proofErr w:type="spellEnd"/>
      <w:r>
        <w:rPr>
          <w:lang w:val="en-US"/>
        </w:rPr>
        <w:t xml:space="preserve">, a </w:t>
      </w:r>
      <w:proofErr w:type="spellStart"/>
      <w:r>
        <w:rPr>
          <w:lang w:val="en-US"/>
        </w:rPr>
        <w:t>Haredi</w:t>
      </w:r>
      <w:proofErr w:type="spellEnd"/>
      <w:r>
        <w:rPr>
          <w:lang w:val="en-US"/>
        </w:rPr>
        <w:t xml:space="preserve"> would disagree (as they do) with the parents of </w:t>
      </w:r>
      <w:proofErr w:type="spellStart"/>
      <w:r>
        <w:rPr>
          <w:lang w:val="en-US"/>
        </w:rPr>
        <w:t>Na’ama</w:t>
      </w:r>
      <w:proofErr w:type="spellEnd"/>
      <w:r>
        <w:rPr>
          <w:lang w:val="en-US"/>
        </w:rPr>
        <w:t xml:space="preserve"> Margolis about what is appropriate garb for young girls in public. In particular, let us imagine that they disagree about the questions whether young girls should cover their head. What would they appeal to as a criterion to solve their </w:t>
      </w:r>
      <w:proofErr w:type="gramStart"/>
      <w:r>
        <w:rPr>
          <w:lang w:val="en-US"/>
        </w:rPr>
        <w:t>disagreement.</w:t>
      </w:r>
      <w:proofErr w:type="gramEnd"/>
      <w:r>
        <w:rPr>
          <w:lang w:val="en-US"/>
        </w:rPr>
        <w:t xml:space="preserve"> Perhaps the </w:t>
      </w:r>
      <w:proofErr w:type="spellStart"/>
      <w:r>
        <w:rPr>
          <w:lang w:val="en-US"/>
        </w:rPr>
        <w:t>Haredi</w:t>
      </w:r>
      <w:proofErr w:type="spellEnd"/>
      <w:r>
        <w:rPr>
          <w:lang w:val="en-US"/>
        </w:rPr>
        <w:t xml:space="preserve"> would refer to the authority of a 19</w:t>
      </w:r>
      <w:r w:rsidRPr="00C67A3D">
        <w:rPr>
          <w:vertAlign w:val="superscript"/>
          <w:lang w:val="en-US"/>
        </w:rPr>
        <w:t>th</w:t>
      </w:r>
      <w:r>
        <w:rPr>
          <w:lang w:val="en-US"/>
        </w:rPr>
        <w:t xml:space="preserve"> century rabbi who wrote that girls as of the age of 1 should cover their hair. The parents of </w:t>
      </w:r>
      <w:proofErr w:type="spellStart"/>
      <w:r>
        <w:rPr>
          <w:lang w:val="en-US"/>
        </w:rPr>
        <w:t>Na’ama</w:t>
      </w:r>
      <w:proofErr w:type="spellEnd"/>
      <w:r>
        <w:rPr>
          <w:lang w:val="en-US"/>
        </w:rPr>
        <w:t xml:space="preserve"> Margolis would debate the authority of this rabbi. Perhaps the </w:t>
      </w:r>
      <w:proofErr w:type="spellStart"/>
      <w:r>
        <w:rPr>
          <w:lang w:val="en-US"/>
        </w:rPr>
        <w:t>Haredi</w:t>
      </w:r>
      <w:proofErr w:type="spellEnd"/>
      <w:r>
        <w:rPr>
          <w:lang w:val="en-US"/>
        </w:rPr>
        <w:t xml:space="preserve">, in response, would quote a bit of Talmudic scripture. </w:t>
      </w:r>
      <w:proofErr w:type="spellStart"/>
      <w:r>
        <w:rPr>
          <w:lang w:val="en-US"/>
        </w:rPr>
        <w:t>Na’ma’s</w:t>
      </w:r>
      <w:proofErr w:type="spellEnd"/>
      <w:r>
        <w:rPr>
          <w:lang w:val="en-US"/>
        </w:rPr>
        <w:t xml:space="preserve"> parents would reject the interpretation that the </w:t>
      </w:r>
      <w:proofErr w:type="spellStart"/>
      <w:r>
        <w:rPr>
          <w:lang w:val="en-US"/>
        </w:rPr>
        <w:t>Haredi</w:t>
      </w:r>
      <w:proofErr w:type="spellEnd"/>
      <w:r>
        <w:rPr>
          <w:lang w:val="en-US"/>
        </w:rPr>
        <w:t xml:space="preserve"> gives to this passage and before long they would also disagree on proper standards of exegesis. In short, if the consensus between members of a society is not </w:t>
      </w:r>
      <w:r w:rsidR="005807E1">
        <w:rPr>
          <w:lang w:val="en-US"/>
        </w:rPr>
        <w:t>‘</w:t>
      </w:r>
      <w:r>
        <w:rPr>
          <w:lang w:val="en-US"/>
        </w:rPr>
        <w:t>deep</w:t>
      </w:r>
      <w:r w:rsidR="005807E1">
        <w:rPr>
          <w:lang w:val="en-US"/>
        </w:rPr>
        <w:t>’</w:t>
      </w:r>
      <w:r>
        <w:rPr>
          <w:lang w:val="en-US"/>
        </w:rPr>
        <w:t xml:space="preserve"> and includes a consensus on the most fundamental principles to which to appeal in case of conflict, there will always be conflict and such conflicts tend to be intractable – much like the conflict between my imagined interlocutors.</w:t>
      </w:r>
    </w:p>
    <w:p w14:paraId="333FA083" w14:textId="2AFD894C" w:rsidR="00792474" w:rsidRDefault="00CC348F" w:rsidP="0026422E">
      <w:pPr>
        <w:rPr>
          <w:lang w:val="en-US"/>
        </w:rPr>
      </w:pPr>
      <w:r>
        <w:rPr>
          <w:lang w:val="en-US"/>
        </w:rPr>
        <w:t xml:space="preserve">The best then we can hope for, according to these thinkers is that as a society we agree on the basic features of the Good Life. That is, we have </w:t>
      </w:r>
      <w:r w:rsidR="005807E1">
        <w:rPr>
          <w:lang w:val="en-US"/>
        </w:rPr>
        <w:t>to aim for a consensus that is deep</w:t>
      </w:r>
      <w:r>
        <w:rPr>
          <w:lang w:val="en-US"/>
        </w:rPr>
        <w:t>. Not only do we have to agree on the desirability of the institutions of a liberal democracy, we also have to (roughly) agree on the wider picture of the Good Life and the standards and principles by which we regulate our interactions. How to achieve such deep consensus? The basis recipe, then, is to set political borders so as to coincide with cultural or religious borders</w:t>
      </w:r>
      <w:r w:rsidR="005807E1">
        <w:rPr>
          <w:lang w:val="en-US"/>
        </w:rPr>
        <w:t xml:space="preserve"> of the community</w:t>
      </w:r>
      <w:r>
        <w:rPr>
          <w:lang w:val="en-US"/>
        </w:rPr>
        <w:t xml:space="preserve">. It is easy to see how, say, the Israeli </w:t>
      </w:r>
      <w:proofErr w:type="spellStart"/>
      <w:r>
        <w:rPr>
          <w:lang w:val="en-US"/>
        </w:rPr>
        <w:t>Haredim</w:t>
      </w:r>
      <w:proofErr w:type="spellEnd"/>
      <w:r>
        <w:rPr>
          <w:lang w:val="en-US"/>
        </w:rPr>
        <w:t xml:space="preserve"> could </w:t>
      </w:r>
      <w:r w:rsidR="005807E1">
        <w:rPr>
          <w:lang w:val="en-US"/>
        </w:rPr>
        <w:t>form</w:t>
      </w:r>
      <w:r>
        <w:rPr>
          <w:lang w:val="en-US"/>
        </w:rPr>
        <w:t xml:space="preserve"> a community. If </w:t>
      </w:r>
      <w:proofErr w:type="gramStart"/>
      <w:r>
        <w:rPr>
          <w:lang w:val="en-US"/>
        </w:rPr>
        <w:t xml:space="preserve">the whole of Israel was populated </w:t>
      </w:r>
      <w:r w:rsidR="005807E1">
        <w:rPr>
          <w:lang w:val="en-US"/>
        </w:rPr>
        <w:t xml:space="preserve">only </w:t>
      </w:r>
      <w:r>
        <w:rPr>
          <w:lang w:val="en-US"/>
        </w:rPr>
        <w:t xml:space="preserve">by </w:t>
      </w:r>
      <w:proofErr w:type="spellStart"/>
      <w:r>
        <w:rPr>
          <w:lang w:val="en-US"/>
        </w:rPr>
        <w:t>Haredim</w:t>
      </w:r>
      <w:proofErr w:type="spellEnd"/>
      <w:proofErr w:type="gramEnd"/>
      <w:r>
        <w:rPr>
          <w:lang w:val="en-US"/>
        </w:rPr>
        <w:t>, there would be all kinds of institutions, laws and regul</w:t>
      </w:r>
      <w:r w:rsidR="005807E1">
        <w:rPr>
          <w:lang w:val="en-US"/>
        </w:rPr>
        <w:t xml:space="preserve">ations, that would enforce the </w:t>
      </w:r>
      <w:proofErr w:type="spellStart"/>
      <w:r w:rsidR="005807E1">
        <w:rPr>
          <w:lang w:val="en-US"/>
        </w:rPr>
        <w:t>H</w:t>
      </w:r>
      <w:r>
        <w:rPr>
          <w:lang w:val="en-US"/>
        </w:rPr>
        <w:t>aredi</w:t>
      </w:r>
      <w:proofErr w:type="spellEnd"/>
      <w:r>
        <w:rPr>
          <w:lang w:val="en-US"/>
        </w:rPr>
        <w:t xml:space="preserve"> religious worldview.</w:t>
      </w:r>
    </w:p>
    <w:p w14:paraId="32A121BC" w14:textId="51FA1E83" w:rsidR="00792474" w:rsidRDefault="00792474" w:rsidP="0026422E">
      <w:pPr>
        <w:rPr>
          <w:lang w:val="en-US"/>
        </w:rPr>
      </w:pPr>
      <w:r w:rsidRPr="00D03F52">
        <w:rPr>
          <w:lang w:val="en-US"/>
        </w:rPr>
        <w:t>It is clear that this strategy open</w:t>
      </w:r>
      <w:r>
        <w:rPr>
          <w:lang w:val="en-US"/>
        </w:rPr>
        <w:t>s</w:t>
      </w:r>
      <w:r w:rsidRPr="00D03F52">
        <w:rPr>
          <w:lang w:val="en-US"/>
        </w:rPr>
        <w:t xml:space="preserve"> the door for ‘Enlightenment Fundamentalism’ as it has been du</w:t>
      </w:r>
      <w:r>
        <w:rPr>
          <w:lang w:val="en-US"/>
        </w:rPr>
        <w:t>bbed in public discussion in my</w:t>
      </w:r>
      <w:r w:rsidRPr="00D03F52">
        <w:rPr>
          <w:lang w:val="en-US"/>
        </w:rPr>
        <w:t xml:space="preserve"> part of the world.</w:t>
      </w:r>
      <w:r w:rsidR="007776C2" w:rsidRPr="007776C2">
        <w:rPr>
          <w:rStyle w:val="FootnoteReference"/>
          <w:lang w:val="en-US"/>
        </w:rPr>
        <w:t xml:space="preserve"> </w:t>
      </w:r>
      <w:r w:rsidR="007776C2" w:rsidRPr="00983801">
        <w:rPr>
          <w:rStyle w:val="FootnoteReference"/>
        </w:rPr>
        <w:footnoteReference w:id="6"/>
      </w:r>
      <w:r w:rsidRPr="00D03F52">
        <w:rPr>
          <w:lang w:val="en-US"/>
        </w:rPr>
        <w:t xml:space="preserve"> </w:t>
      </w:r>
      <w:r>
        <w:rPr>
          <w:lang w:val="en-US"/>
        </w:rPr>
        <w:t xml:space="preserve">The proper citizens of a liberal democracy, on this view, would be those liberals who endorse lifestyles that celebrate the institutions of liberal democracy. </w:t>
      </w:r>
      <w:r w:rsidRPr="00D03F52">
        <w:rPr>
          <w:lang w:val="en-US"/>
        </w:rPr>
        <w:t xml:space="preserve">On this view of liberal democracy, religious views ought to be liberalized, tamed, </w:t>
      </w:r>
      <w:r>
        <w:rPr>
          <w:lang w:val="en-US"/>
        </w:rPr>
        <w:t>‘</w:t>
      </w:r>
      <w:r w:rsidRPr="00D03F52">
        <w:rPr>
          <w:lang w:val="en-US"/>
        </w:rPr>
        <w:t>enlightened</w:t>
      </w:r>
      <w:r>
        <w:rPr>
          <w:lang w:val="en-US"/>
        </w:rPr>
        <w:t>’</w:t>
      </w:r>
      <w:r w:rsidRPr="00D03F52">
        <w:rPr>
          <w:lang w:val="en-US"/>
        </w:rPr>
        <w:t xml:space="preserve"> and r</w:t>
      </w:r>
      <w:r>
        <w:rPr>
          <w:lang w:val="en-US"/>
        </w:rPr>
        <w:t>elegated to the private sphere if it is to be tolerated at all. Some have gone further and argued that religion, even in the private sphere, is an anomaly and a sign of profound irrationality.</w:t>
      </w:r>
      <w:r w:rsidRPr="00983801">
        <w:rPr>
          <w:rStyle w:val="FootnoteReference"/>
        </w:rPr>
        <w:footnoteReference w:id="7"/>
      </w:r>
      <w:r>
        <w:rPr>
          <w:lang w:val="en-US"/>
        </w:rPr>
        <w:t xml:space="preserve"> The borders of liberal democracies on this view should coincide with the separation between ‘enlightened’, ‘liberal’ groups and ‘non-enlightened’, ‘illiberal’ (religious) groups.</w:t>
      </w:r>
      <w:r w:rsidR="00462412">
        <w:rPr>
          <w:lang w:val="en-US"/>
        </w:rPr>
        <w:t xml:space="preserve"> In such a society, there is no place for </w:t>
      </w:r>
      <w:proofErr w:type="spellStart"/>
      <w:r w:rsidR="00462412">
        <w:rPr>
          <w:lang w:val="en-US"/>
        </w:rPr>
        <w:t>Haredim</w:t>
      </w:r>
      <w:proofErr w:type="spellEnd"/>
      <w:r w:rsidR="00462412">
        <w:rPr>
          <w:lang w:val="en-US"/>
        </w:rPr>
        <w:t xml:space="preserve"> or any other religious person for that matter. Their ideal of the Good Life – a religious life – is one that will be discouraged and banned from public.</w:t>
      </w:r>
    </w:p>
    <w:p w14:paraId="0EA8ADC7" w14:textId="77777777" w:rsidR="00CC348F" w:rsidRPr="00D03F52" w:rsidRDefault="00CC348F" w:rsidP="0026422E">
      <w:pPr>
        <w:rPr>
          <w:lang w:val="en-US"/>
        </w:rPr>
      </w:pPr>
      <w:r>
        <w:rPr>
          <w:lang w:val="en-US"/>
        </w:rPr>
        <w:lastRenderedPageBreak/>
        <w:t>Is a consensus along communitarian lines feasible for a liberal democracy?</w:t>
      </w:r>
      <w:r w:rsidR="005807E1">
        <w:rPr>
          <w:lang w:val="en-US"/>
        </w:rPr>
        <w:t xml:space="preserve"> </w:t>
      </w:r>
      <w:r w:rsidRPr="00D03F52">
        <w:rPr>
          <w:lang w:val="en-US"/>
        </w:rPr>
        <w:t xml:space="preserve">Such </w:t>
      </w:r>
      <w:r w:rsidR="005807E1">
        <w:rPr>
          <w:lang w:val="en-US"/>
        </w:rPr>
        <w:t xml:space="preserve">a deep </w:t>
      </w:r>
      <w:r w:rsidRPr="00D03F52">
        <w:rPr>
          <w:lang w:val="en-US"/>
        </w:rPr>
        <w:t xml:space="preserve">consensus, though not on the institutions of liberal democracy, was perhaps </w:t>
      </w:r>
      <w:r w:rsidR="005807E1">
        <w:rPr>
          <w:lang w:val="en-US"/>
        </w:rPr>
        <w:t>feasible</w:t>
      </w:r>
      <w:r w:rsidRPr="00D03F52">
        <w:rPr>
          <w:lang w:val="en-US"/>
        </w:rPr>
        <w:t xml:space="preserve"> in earlier times. </w:t>
      </w:r>
      <w:r>
        <w:rPr>
          <w:lang w:val="en-US"/>
        </w:rPr>
        <w:t>Maybe</w:t>
      </w:r>
      <w:r w:rsidRPr="00D03F52">
        <w:rPr>
          <w:lang w:val="en-US"/>
        </w:rPr>
        <w:t xml:space="preserve"> at one time it was possible to justify, for instance, the prohibition of blasphemy in suc</w:t>
      </w:r>
      <w:r w:rsidR="005807E1">
        <w:rPr>
          <w:lang w:val="en-US"/>
        </w:rPr>
        <w:t>h a way, since all</w:t>
      </w:r>
      <w:r w:rsidRPr="00D03F52">
        <w:rPr>
          <w:lang w:val="en-US"/>
        </w:rPr>
        <w:t xml:space="preserve"> </w:t>
      </w:r>
      <w:r w:rsidR="005807E1">
        <w:rPr>
          <w:lang w:val="en-US"/>
        </w:rPr>
        <w:t xml:space="preserve">citizens </w:t>
      </w:r>
      <w:r w:rsidRPr="00D03F52">
        <w:rPr>
          <w:lang w:val="en-US"/>
        </w:rPr>
        <w:t xml:space="preserve">were Christian and abusing God’s name is prohibited in any Christian view (at least the ones that I am familiar with). In </w:t>
      </w:r>
      <w:r w:rsidR="005807E1">
        <w:rPr>
          <w:lang w:val="en-US"/>
        </w:rPr>
        <w:t>contemporary</w:t>
      </w:r>
      <w:r w:rsidRPr="00D03F52">
        <w:rPr>
          <w:lang w:val="en-US"/>
        </w:rPr>
        <w:t xml:space="preserve"> pluralist societies</w:t>
      </w:r>
      <w:r w:rsidR="005807E1">
        <w:rPr>
          <w:lang w:val="en-US"/>
        </w:rPr>
        <w:t xml:space="preserve">, including </w:t>
      </w:r>
      <w:proofErr w:type="spellStart"/>
      <w:r w:rsidR="005807E1">
        <w:rPr>
          <w:lang w:val="en-US"/>
        </w:rPr>
        <w:t>Isreal</w:t>
      </w:r>
      <w:proofErr w:type="spellEnd"/>
      <w:r w:rsidRPr="00D03F52">
        <w:rPr>
          <w:lang w:val="en-US"/>
        </w:rPr>
        <w:t xml:space="preserve">, however, it is unlikely we could find </w:t>
      </w:r>
      <w:r w:rsidR="005807E1">
        <w:rPr>
          <w:lang w:val="en-US"/>
        </w:rPr>
        <w:t>any deep</w:t>
      </w:r>
      <w:r w:rsidRPr="00D03F52">
        <w:rPr>
          <w:lang w:val="en-US"/>
        </w:rPr>
        <w:t xml:space="preserve"> consensus</w:t>
      </w:r>
      <w:r w:rsidR="005807E1">
        <w:rPr>
          <w:lang w:val="en-US"/>
        </w:rPr>
        <w:t>, let alone a consensus on</w:t>
      </w:r>
      <w:r w:rsidRPr="00D03F52">
        <w:rPr>
          <w:lang w:val="en-US"/>
        </w:rPr>
        <w:t xml:space="preserve"> the basis tenets of liberal democracy, with its insistence on individual basic rights and the importance of democratic decision procedures.</w:t>
      </w:r>
      <w:r w:rsidR="005807E1">
        <w:rPr>
          <w:lang w:val="en-US"/>
        </w:rPr>
        <w:t xml:space="preserve"> In short, it is unlikely that we can find any deep consensus on liberal democratic institutions in contemporary, Western societies. Therefore, this will not succeed in justifying the commitment of religious groups to the ideal of a liberal democracy.</w:t>
      </w:r>
    </w:p>
    <w:p w14:paraId="781F73F8" w14:textId="77777777" w:rsidR="005807E1" w:rsidRDefault="005807E1" w:rsidP="005807E1">
      <w:pPr>
        <w:pStyle w:val="Heading2"/>
        <w:rPr>
          <w:lang w:val="en-US"/>
        </w:rPr>
      </w:pPr>
      <w:r>
        <w:rPr>
          <w:lang w:val="en-US"/>
        </w:rPr>
        <w:t>State Neutrality</w:t>
      </w:r>
    </w:p>
    <w:p w14:paraId="69B0F8A3" w14:textId="77777777" w:rsidR="0030210D" w:rsidRDefault="00CC348F" w:rsidP="005807E1">
      <w:pPr>
        <w:rPr>
          <w:lang w:val="en-US"/>
        </w:rPr>
      </w:pPr>
      <w:r w:rsidRPr="00D03F52">
        <w:rPr>
          <w:lang w:val="en-US"/>
        </w:rPr>
        <w:t xml:space="preserve">The failure of </w:t>
      </w:r>
      <w:r w:rsidR="005807E1">
        <w:rPr>
          <w:lang w:val="en-US"/>
        </w:rPr>
        <w:t>communitarian</w:t>
      </w:r>
      <w:r w:rsidRPr="00D03F52">
        <w:rPr>
          <w:lang w:val="en-US"/>
        </w:rPr>
        <w:t xml:space="preserve"> consensus m</w:t>
      </w:r>
      <w:r w:rsidR="005807E1">
        <w:rPr>
          <w:lang w:val="en-US"/>
        </w:rPr>
        <w:t xml:space="preserve">ight inspire one to look for a justification </w:t>
      </w:r>
      <w:r w:rsidRPr="00D03F52">
        <w:rPr>
          <w:lang w:val="en-US"/>
        </w:rPr>
        <w:t>elsewhere. If it is impossible to find sufficient support for liberal democratic institutions by appealing to the largest common denominator, perhaps we can find a way to endorse these institutions by explicitly avoiding such an appeal. The idea is that a liberal democracy is the only institutional arrangement that is completely neutral with regards to the Good.</w:t>
      </w:r>
      <w:r w:rsidRPr="00983801">
        <w:rPr>
          <w:rStyle w:val="FootnoteReference"/>
        </w:rPr>
        <w:footnoteReference w:id="8"/>
      </w:r>
      <w:r w:rsidR="0030210D">
        <w:rPr>
          <w:lang w:val="en-US"/>
        </w:rPr>
        <w:t xml:space="preserve"> It does not prescribe any</w:t>
      </w:r>
      <w:r w:rsidR="00B11DFD">
        <w:rPr>
          <w:lang w:val="en-US"/>
        </w:rPr>
        <w:t xml:space="preserve"> form of Good Life or make any assumptions about it. Therefore, so the proponents argued, it should be acceptable to all – including those with a religious worldview.</w:t>
      </w:r>
      <w:r w:rsidR="00F94658" w:rsidRPr="00983801">
        <w:rPr>
          <w:rStyle w:val="FootnoteReference"/>
        </w:rPr>
        <w:footnoteReference w:id="9"/>
      </w:r>
    </w:p>
    <w:p w14:paraId="453F75AF" w14:textId="77777777" w:rsidR="00F42512" w:rsidRDefault="00CC348F" w:rsidP="005807E1">
      <w:pPr>
        <w:rPr>
          <w:lang w:val="en-US"/>
        </w:rPr>
      </w:pPr>
      <w:r w:rsidRPr="00D03F52">
        <w:rPr>
          <w:lang w:val="en-US"/>
        </w:rPr>
        <w:t xml:space="preserve">However, as critics were quick to point out, </w:t>
      </w:r>
      <w:r w:rsidR="00F42512">
        <w:rPr>
          <w:lang w:val="en-US"/>
        </w:rPr>
        <w:t>there are several difficulties with this proposal. First, it should be made clear exactly what the state is supposed to be neutral about, so as to assure acceptance by all citizens. There are several distinctions between types of neutrality in the lite</w:t>
      </w:r>
      <w:r w:rsidR="008E5FD0">
        <w:rPr>
          <w:lang w:val="en-US"/>
        </w:rPr>
        <w:t xml:space="preserve">rature. Here, I will mention one </w:t>
      </w:r>
      <w:r w:rsidR="00830C3A">
        <w:rPr>
          <w:lang w:val="en-US"/>
        </w:rPr>
        <w:t>(</w:t>
      </w:r>
      <w:r w:rsidR="008E5FD0">
        <w:rPr>
          <w:lang w:val="en-US"/>
        </w:rPr>
        <w:t>hotly debated</w:t>
      </w:r>
      <w:r w:rsidR="00830C3A">
        <w:rPr>
          <w:lang w:val="en-US"/>
        </w:rPr>
        <w:t>)</w:t>
      </w:r>
      <w:r w:rsidR="008E5FD0">
        <w:rPr>
          <w:lang w:val="en-US"/>
        </w:rPr>
        <w:t xml:space="preserve"> distinction</w:t>
      </w:r>
      <w:r w:rsidR="00F42512">
        <w:rPr>
          <w:lang w:val="en-US"/>
        </w:rPr>
        <w:t>.</w:t>
      </w:r>
      <w:r w:rsidR="00830C3A" w:rsidRPr="00983801">
        <w:rPr>
          <w:rStyle w:val="FootnoteReference"/>
        </w:rPr>
        <w:footnoteReference w:id="10"/>
      </w:r>
      <w:r w:rsidR="00F42512">
        <w:rPr>
          <w:lang w:val="en-US"/>
        </w:rPr>
        <w:t xml:space="preserve"> First, a state could strive for neutrality of </w:t>
      </w:r>
      <w:r w:rsidR="00F42512" w:rsidRPr="00576BA0">
        <w:rPr>
          <w:i/>
          <w:lang w:val="en-US"/>
        </w:rPr>
        <w:t>effect</w:t>
      </w:r>
      <w:r w:rsidR="00F42512">
        <w:rPr>
          <w:lang w:val="en-US"/>
        </w:rPr>
        <w:t>, such that none of its actions promote or suppress</w:t>
      </w:r>
      <w:r w:rsidR="008E5FD0">
        <w:rPr>
          <w:lang w:val="en-US"/>
        </w:rPr>
        <w:t xml:space="preserve"> specific worldv</w:t>
      </w:r>
      <w:r w:rsidR="00F42512">
        <w:rPr>
          <w:lang w:val="en-US"/>
        </w:rPr>
        <w:t>iews.</w:t>
      </w:r>
      <w:r w:rsidR="00576BA0">
        <w:rPr>
          <w:lang w:val="en-US"/>
        </w:rPr>
        <w:t xml:space="preserve"> Alternatively</w:t>
      </w:r>
      <w:r w:rsidR="00F35EF4">
        <w:rPr>
          <w:lang w:val="en-US"/>
        </w:rPr>
        <w:t xml:space="preserve">, a state could be neutral in </w:t>
      </w:r>
      <w:r w:rsidR="00F35EF4" w:rsidRPr="00F35EF4">
        <w:rPr>
          <w:i/>
          <w:lang w:val="en-US"/>
        </w:rPr>
        <w:t>aim</w:t>
      </w:r>
      <w:r w:rsidR="00F35EF4">
        <w:rPr>
          <w:lang w:val="en-US"/>
        </w:rPr>
        <w:t>, meaning that does not justify its policies with an appeal to the superiority or inferiority of a particular conception of the Good.</w:t>
      </w:r>
    </w:p>
    <w:p w14:paraId="2E9286B4" w14:textId="45AA17DC" w:rsidR="00CC348F" w:rsidRDefault="00F35EF4" w:rsidP="005807E1">
      <w:pPr>
        <w:rPr>
          <w:lang w:val="en-US"/>
        </w:rPr>
      </w:pPr>
      <w:r>
        <w:rPr>
          <w:lang w:val="en-US"/>
        </w:rPr>
        <w:lastRenderedPageBreak/>
        <w:t>I</w:t>
      </w:r>
      <w:r w:rsidR="00CC348F" w:rsidRPr="00D03F52">
        <w:rPr>
          <w:lang w:val="en-US"/>
        </w:rPr>
        <w:t xml:space="preserve">t is impossible to demand that the state </w:t>
      </w:r>
      <w:r>
        <w:rPr>
          <w:lang w:val="en-US"/>
        </w:rPr>
        <w:t>strive for neutrality of effect</w:t>
      </w:r>
      <w:r w:rsidR="00CC348F" w:rsidRPr="00D03F52">
        <w:rPr>
          <w:lang w:val="en-US"/>
        </w:rPr>
        <w:t>, as virtually all conceptions of the Good require certain social conditions to prevail. Consider the example of the Sabbath. Suppose that the state were to require that all shop</w:t>
      </w:r>
      <w:r w:rsidR="00620904">
        <w:rPr>
          <w:lang w:val="en-US"/>
        </w:rPr>
        <w:t>s</w:t>
      </w:r>
      <w:r w:rsidR="00CC348F" w:rsidRPr="00D03F52">
        <w:rPr>
          <w:lang w:val="en-US"/>
        </w:rPr>
        <w:t xml:space="preserve"> </w:t>
      </w:r>
      <w:proofErr w:type="gramStart"/>
      <w:r w:rsidR="00CC348F" w:rsidRPr="00D03F52">
        <w:rPr>
          <w:lang w:val="en-US"/>
        </w:rPr>
        <w:t>are</w:t>
      </w:r>
      <w:proofErr w:type="gramEnd"/>
      <w:r w:rsidR="00CC348F" w:rsidRPr="00D03F52">
        <w:rPr>
          <w:lang w:val="en-US"/>
        </w:rPr>
        <w:t xml:space="preserve"> closed on the Sabbath, in order to enable observant Jewish shop owners to live a decent Jewish life without incurring economic disadvantages relative to their non-Jewish competitors as a result. However, this would be grossly unfair to their Christian competitors who will need to close on Sundays, thus missing a whole day of revenue. Surely, then the solution is to allow Jewish shop owners to observe the Sabbath and Christians to be open for business on Saturday and close shop on Sundays? Again this is not neutral: the Christians will be bothered by the fact that so many of their competitors are open on Sunday thus never realizing the ideal of the fourth commandment.</w:t>
      </w:r>
      <w:r w:rsidR="00CC348F" w:rsidRPr="00983801">
        <w:rPr>
          <w:rStyle w:val="FootnoteReference"/>
        </w:rPr>
        <w:footnoteReference w:id="11"/>
      </w:r>
      <w:r w:rsidR="00CC348F" w:rsidRPr="00D03F52">
        <w:rPr>
          <w:lang w:val="en-US"/>
        </w:rPr>
        <w:t xml:space="preserve"> I am sure orthodox Jews have similar worries. Perhaps then the only neutral solution is to require that all shops </w:t>
      </w:r>
      <w:proofErr w:type="gramStart"/>
      <w:r w:rsidR="00CC348F" w:rsidRPr="00D03F52">
        <w:rPr>
          <w:lang w:val="en-US"/>
        </w:rPr>
        <w:t>are</w:t>
      </w:r>
      <w:proofErr w:type="gramEnd"/>
      <w:r w:rsidR="00CC348F" w:rsidRPr="00D03F52">
        <w:rPr>
          <w:lang w:val="en-US"/>
        </w:rPr>
        <w:t xml:space="preserve"> closed both on Sabbath and on Sundays? At this point, I can hear certain atheists complain who feel frustrated in their desire to have the liberty to shop at any time they want. In short, a truly neutral state is not possible because most if not all conceptions of the good life have a social dimension: they also require a certain social environment to flourish. If such neutrality is impossible, it is not very convincing to justify liberal democratic institutions with an appeal to neutrality</w:t>
      </w:r>
      <w:r w:rsidR="00620904">
        <w:rPr>
          <w:lang w:val="en-US"/>
        </w:rPr>
        <w:t xml:space="preserve"> of effect</w:t>
      </w:r>
      <w:r w:rsidR="00CC348F" w:rsidRPr="00D03F52">
        <w:rPr>
          <w:lang w:val="en-US"/>
        </w:rPr>
        <w:t>.</w:t>
      </w:r>
    </w:p>
    <w:p w14:paraId="216E0E59" w14:textId="55CE4FFF" w:rsidR="00620904" w:rsidRDefault="00620904" w:rsidP="005807E1">
      <w:pPr>
        <w:rPr>
          <w:lang w:val="en-US"/>
        </w:rPr>
      </w:pPr>
      <w:r>
        <w:rPr>
          <w:lang w:val="en-US"/>
        </w:rPr>
        <w:t xml:space="preserve">What about neutrality of aim? Is a liberal democracy justifiable as long as it is not justified </w:t>
      </w:r>
      <w:r w:rsidR="00D75C50">
        <w:rPr>
          <w:lang w:val="en-US"/>
        </w:rPr>
        <w:t>with an appeal to a particular conception of the good</w:t>
      </w:r>
      <w:r w:rsidR="00320EDF">
        <w:rPr>
          <w:lang w:val="en-US"/>
        </w:rPr>
        <w:t>?</w:t>
      </w:r>
      <w:r w:rsidR="00D75C50" w:rsidRPr="00983801">
        <w:rPr>
          <w:rStyle w:val="FootnoteReference"/>
        </w:rPr>
        <w:footnoteReference w:id="12"/>
      </w:r>
      <w:r w:rsidR="00D75C50">
        <w:rPr>
          <w:lang w:val="en-US"/>
        </w:rPr>
        <w:t xml:space="preserve"> Again, we have to wonder if such neutrality is feasible in the first place.</w:t>
      </w:r>
      <w:r w:rsidR="00320EDF">
        <w:rPr>
          <w:lang w:val="en-US"/>
        </w:rPr>
        <w:t xml:space="preserve"> W</w:t>
      </w:r>
      <w:r w:rsidR="00DE131E">
        <w:rPr>
          <w:lang w:val="en-US"/>
        </w:rPr>
        <w:t xml:space="preserve">hat sort of reasons could be used to justify a liberal democracy in this </w:t>
      </w:r>
      <w:proofErr w:type="gramStart"/>
      <w:r w:rsidR="00DE131E">
        <w:rPr>
          <w:lang w:val="en-US"/>
        </w:rPr>
        <w:t>manner.</w:t>
      </w:r>
      <w:proofErr w:type="gramEnd"/>
      <w:r w:rsidR="00DE131E">
        <w:rPr>
          <w:lang w:val="en-US"/>
        </w:rPr>
        <w:t xml:space="preserve"> Ronald </w:t>
      </w:r>
      <w:proofErr w:type="spellStart"/>
      <w:r w:rsidR="00DE131E">
        <w:rPr>
          <w:lang w:val="en-US"/>
        </w:rPr>
        <w:t>Dworkin</w:t>
      </w:r>
      <w:proofErr w:type="spellEnd"/>
      <w:r w:rsidR="00DE131E">
        <w:rPr>
          <w:lang w:val="en-US"/>
        </w:rPr>
        <w:t xml:space="preserve"> has proposed that ‘equality of concern’ is a neutral value that could be used to establish a liberal democracy. </w:t>
      </w:r>
      <w:r w:rsidR="00320EDF">
        <w:rPr>
          <w:lang w:val="en-US"/>
        </w:rPr>
        <w:t>Whereas many values only make sense within specific worldviews, such equality seems to be neutral in the right way. It is substantial enough to justify, for example, equal voting rights, but it does not seem to presuppose the truth of any worldview. However, at a deeper level, it does. Consider the ideal of equality of concern.</w:t>
      </w:r>
      <w:r w:rsidR="00B37CBB" w:rsidRPr="00983801">
        <w:rPr>
          <w:rStyle w:val="FootnoteReference"/>
        </w:rPr>
        <w:footnoteReference w:id="13"/>
      </w:r>
      <w:r w:rsidR="00320EDF">
        <w:rPr>
          <w:lang w:val="en-US"/>
        </w:rPr>
        <w:t xml:space="preserve"> If one invokes this to justify equal voting rights, one has to assume that some ‘voice’ in political deliberation is a good for the worldviews present in one’s society. In other words, a</w:t>
      </w:r>
      <w:r w:rsidR="00D75C50">
        <w:rPr>
          <w:lang w:val="en-US"/>
        </w:rPr>
        <w:t xml:space="preserve">ny political theory, including </w:t>
      </w:r>
      <w:r w:rsidR="00320EDF">
        <w:rPr>
          <w:lang w:val="en-US"/>
        </w:rPr>
        <w:t>a ‘neutral’</w:t>
      </w:r>
      <w:r w:rsidR="00D75C50">
        <w:rPr>
          <w:lang w:val="en-US"/>
        </w:rPr>
        <w:t xml:space="preserve"> political theory</w:t>
      </w:r>
      <w:r w:rsidR="00320EDF">
        <w:rPr>
          <w:lang w:val="en-US"/>
        </w:rPr>
        <w:t>,</w:t>
      </w:r>
      <w:r w:rsidR="00D75C50">
        <w:rPr>
          <w:lang w:val="en-US"/>
        </w:rPr>
        <w:t xml:space="preserve"> </w:t>
      </w:r>
      <w:r w:rsidR="00320EDF">
        <w:rPr>
          <w:lang w:val="en-US"/>
        </w:rPr>
        <w:t>invoked to justify</w:t>
      </w:r>
      <w:r w:rsidR="00D75C50">
        <w:rPr>
          <w:lang w:val="en-US"/>
        </w:rPr>
        <w:t xml:space="preserve"> liberal democracy </w:t>
      </w:r>
      <w:r w:rsidR="00DE131E">
        <w:rPr>
          <w:lang w:val="en-US"/>
        </w:rPr>
        <w:t xml:space="preserve">has to </w:t>
      </w:r>
      <w:r w:rsidR="00DE131E">
        <w:rPr>
          <w:lang w:val="en-US"/>
        </w:rPr>
        <w:lastRenderedPageBreak/>
        <w:t>presuppose a ‘thin theory of the good’.</w:t>
      </w:r>
      <w:r w:rsidR="00DE131E" w:rsidRPr="00983801">
        <w:rPr>
          <w:rStyle w:val="FootnoteReference"/>
        </w:rPr>
        <w:footnoteReference w:id="14"/>
      </w:r>
      <w:r w:rsidR="00DE131E">
        <w:rPr>
          <w:lang w:val="en-US"/>
        </w:rPr>
        <w:t xml:space="preserve"> </w:t>
      </w:r>
      <w:r w:rsidR="00320EDF">
        <w:rPr>
          <w:lang w:val="en-US"/>
        </w:rPr>
        <w:t>It has to make some assumptions about the range of goods and claims that will charact</w:t>
      </w:r>
      <w:r w:rsidR="00B37CBB">
        <w:rPr>
          <w:lang w:val="en-US"/>
        </w:rPr>
        <w:t>erize the citizens’ worldviews. Liberal democracies typically do so as well: they have to assume that freedom from harm, freedom of property, freedom of religion, freedom of assembly and the freedom to pursue one’s happiness are essential to the worldviews within their borders. Otherwise, why would you grant citizens these, rather than other rights?</w:t>
      </w:r>
    </w:p>
    <w:p w14:paraId="3B2372EC" w14:textId="1003474F" w:rsidR="00B37CBB" w:rsidRPr="00D03F52" w:rsidRDefault="00B37CBB" w:rsidP="005807E1">
      <w:pPr>
        <w:rPr>
          <w:lang w:val="en-US"/>
        </w:rPr>
      </w:pPr>
      <w:r>
        <w:rPr>
          <w:lang w:val="en-US"/>
        </w:rPr>
        <w:t xml:space="preserve">We can conclude then that an appeal to neutrality will not be successful in justifying a commitment to liberal democracy. Neutrality of effect is not possible and complete neutrality of aim would leave it completely indeterminate which rights and duties to assign to citizens. </w:t>
      </w:r>
      <w:proofErr w:type="gramStart"/>
      <w:r>
        <w:rPr>
          <w:lang w:val="en-US"/>
        </w:rPr>
        <w:t>Furthermore, even if it were possible to identify a set of institutions that is neutral.</w:t>
      </w:r>
      <w:proofErr w:type="gramEnd"/>
      <w:r>
        <w:rPr>
          <w:lang w:val="en-US"/>
        </w:rPr>
        <w:t xml:space="preserve"> What would recommend it to a person? It is clear, a person could pronounce a </w:t>
      </w:r>
      <w:proofErr w:type="spellStart"/>
      <w:r w:rsidRPr="00B37CBB">
        <w:rPr>
          <w:i/>
          <w:lang w:val="en-US"/>
        </w:rPr>
        <w:t>nihil</w:t>
      </w:r>
      <w:proofErr w:type="spellEnd"/>
      <w:r w:rsidRPr="00B37CBB">
        <w:rPr>
          <w:i/>
          <w:lang w:val="en-US"/>
        </w:rPr>
        <w:t xml:space="preserve"> </w:t>
      </w:r>
      <w:proofErr w:type="spellStart"/>
      <w:r w:rsidRPr="00B37CBB">
        <w:rPr>
          <w:i/>
          <w:lang w:val="en-US"/>
        </w:rPr>
        <w:t>obstat</w:t>
      </w:r>
      <w:proofErr w:type="spellEnd"/>
      <w:r>
        <w:rPr>
          <w:lang w:val="en-US"/>
        </w:rPr>
        <w:t xml:space="preserve"> to these </w:t>
      </w:r>
      <w:proofErr w:type="gramStart"/>
      <w:r>
        <w:rPr>
          <w:lang w:val="en-US"/>
        </w:rPr>
        <w:t>institutions</w:t>
      </w:r>
      <w:proofErr w:type="gramEnd"/>
      <w:r>
        <w:rPr>
          <w:lang w:val="en-US"/>
        </w:rPr>
        <w:t xml:space="preserve"> as they would not offend any of his commitment to the Good Life or his religion. Unfortunately, that is rather a minimal basis for endorsement. I conclude that we cannot expect member of religious minorities to commit to a liberal democracy, if this democracy is justified in a neutral manner, were that even feasible.</w:t>
      </w:r>
    </w:p>
    <w:p w14:paraId="46466FD9" w14:textId="77777777" w:rsidR="00CC348F" w:rsidRPr="00D03F52" w:rsidRDefault="00CC348F" w:rsidP="00B37CBB">
      <w:pPr>
        <w:pStyle w:val="Heading2"/>
        <w:rPr>
          <w:lang w:val="en-US"/>
        </w:rPr>
      </w:pPr>
      <w:r w:rsidRPr="00D03F52">
        <w:rPr>
          <w:lang w:val="en-US"/>
        </w:rPr>
        <w:t>Human nature</w:t>
      </w:r>
    </w:p>
    <w:p w14:paraId="44BE1F23" w14:textId="24C7F63B" w:rsidR="00961DA1" w:rsidRDefault="00CC348F" w:rsidP="0092215F">
      <w:pPr>
        <w:rPr>
          <w:lang w:val="en-US"/>
        </w:rPr>
      </w:pPr>
      <w:r w:rsidRPr="00D03F52">
        <w:rPr>
          <w:lang w:val="en-US"/>
        </w:rPr>
        <w:t xml:space="preserve">If it is impossible to found liberal democracy on a consensus of the various conceptions of the good prevail in such states and it is impossible to be completely neutral to such conceptions, perhaps we could try to justify liberal democracy by appealing to a foundation that necessarily has to be shared by all conceptions of the good life. This foundation is likely to be some version of human nature. In other words, on this proposal we adopt </w:t>
      </w:r>
      <w:r w:rsidR="00961DA1">
        <w:rPr>
          <w:lang w:val="en-US"/>
        </w:rPr>
        <w:t>a</w:t>
      </w:r>
      <w:r w:rsidRPr="00D03F52">
        <w:rPr>
          <w:lang w:val="en-US"/>
        </w:rPr>
        <w:t xml:space="preserve"> Kantian approach to the business of justifying liberal institutions.</w:t>
      </w:r>
      <w:r w:rsidR="00FB024D" w:rsidRPr="00983801">
        <w:rPr>
          <w:rStyle w:val="FootnoteReference"/>
        </w:rPr>
        <w:footnoteReference w:id="15"/>
      </w:r>
      <w:r w:rsidRPr="00D03F52">
        <w:rPr>
          <w:lang w:val="en-US"/>
        </w:rPr>
        <w:t xml:space="preserve"> </w:t>
      </w:r>
      <w:r w:rsidR="00961DA1">
        <w:rPr>
          <w:lang w:val="en-US"/>
        </w:rPr>
        <w:t>Typically</w:t>
      </w:r>
      <w:r w:rsidRPr="00D03F52">
        <w:rPr>
          <w:lang w:val="en-US"/>
        </w:rPr>
        <w:t xml:space="preserve">, we could stipulate that man essentially is a rational being, capable of autonomy, and claim that any conception of the Good Life has to </w:t>
      </w:r>
      <w:r w:rsidR="00961DA1">
        <w:rPr>
          <w:lang w:val="en-US"/>
        </w:rPr>
        <w:t>accept this foundation</w:t>
      </w:r>
      <w:r w:rsidR="00B01AAA">
        <w:rPr>
          <w:lang w:val="en-US"/>
        </w:rPr>
        <w:t>al essence</w:t>
      </w:r>
      <w:r w:rsidR="00961DA1">
        <w:rPr>
          <w:lang w:val="en-US"/>
        </w:rPr>
        <w:t xml:space="preserve"> on pains of irrationality. That is, even a </w:t>
      </w:r>
      <w:proofErr w:type="spellStart"/>
      <w:r w:rsidR="00961DA1">
        <w:rPr>
          <w:lang w:val="en-US"/>
        </w:rPr>
        <w:t>Haredi</w:t>
      </w:r>
      <w:proofErr w:type="spellEnd"/>
      <w:r w:rsidR="00961DA1">
        <w:rPr>
          <w:lang w:val="en-US"/>
        </w:rPr>
        <w:t xml:space="preserve"> would have to acknowledge on this view that in addition to being God’s creation and a commitment to living </w:t>
      </w:r>
      <w:r w:rsidR="00B01AAA">
        <w:rPr>
          <w:lang w:val="en-US"/>
        </w:rPr>
        <w:t>a life obedient to his commands men is a rational animal capable of autonomy.</w:t>
      </w:r>
    </w:p>
    <w:p w14:paraId="7EE72CA0" w14:textId="572337B8" w:rsidR="00B01AAA" w:rsidRDefault="00B01AAA" w:rsidP="0092215F">
      <w:pPr>
        <w:rPr>
          <w:lang w:val="en-US"/>
        </w:rPr>
      </w:pPr>
      <w:r>
        <w:rPr>
          <w:lang w:val="en-US"/>
        </w:rPr>
        <w:t xml:space="preserve">What, if anything, would follow from this? </w:t>
      </w:r>
      <w:r w:rsidR="00555D08">
        <w:rPr>
          <w:lang w:val="en-US"/>
        </w:rPr>
        <w:t>First</w:t>
      </w:r>
      <w:r>
        <w:rPr>
          <w:lang w:val="en-US"/>
        </w:rPr>
        <w:t xml:space="preserve">, it implies </w:t>
      </w:r>
      <w:r w:rsidR="00CC348F" w:rsidRPr="00D03F52">
        <w:rPr>
          <w:lang w:val="en-US"/>
        </w:rPr>
        <w:t xml:space="preserve">that a truly Good Life has to be regarded as such by those who aim to live it. </w:t>
      </w:r>
      <w:r>
        <w:rPr>
          <w:lang w:val="en-US"/>
        </w:rPr>
        <w:t xml:space="preserve">That is, a Good Life necessarily is one that is seen as such by those who </w:t>
      </w:r>
      <w:r w:rsidR="00555D08">
        <w:rPr>
          <w:lang w:val="en-US"/>
        </w:rPr>
        <w:t xml:space="preserve">(aspire to) live that life. A religious example illustrates this. Suppose you do not believe in a Supreme Being. Leading a religious life then has no value. All that you accomplish is some of the outward actions and appearances of the religious life, but that is all it is: the outward appearance of a religious life. What is missing from it is faith: the firm conviction </w:t>
      </w:r>
      <w:r w:rsidR="00555D08">
        <w:rPr>
          <w:lang w:val="en-US"/>
        </w:rPr>
        <w:lastRenderedPageBreak/>
        <w:t>that this Supreme Being exists. The same holds for any other ideal of the Good Life</w:t>
      </w:r>
      <w:r w:rsidR="00D26983">
        <w:rPr>
          <w:lang w:val="en-US"/>
        </w:rPr>
        <w:t>: a good life is good only if it is ‘lived from within’</w:t>
      </w:r>
      <w:r w:rsidR="00555D08">
        <w:rPr>
          <w:lang w:val="en-US"/>
        </w:rPr>
        <w:t>.</w:t>
      </w:r>
      <w:r w:rsidR="00D26983" w:rsidRPr="00983801">
        <w:rPr>
          <w:rStyle w:val="FootnoteReference"/>
        </w:rPr>
        <w:footnoteReference w:id="16"/>
      </w:r>
      <w:r w:rsidR="00555D08">
        <w:rPr>
          <w:lang w:val="en-US"/>
        </w:rPr>
        <w:t xml:space="preserve"> It is valuable only if those who have to live it see it as the Good Life. From this follows an important political conclusion: citizens should have the freedom to choose their own conception of the Good Life. It will not do to force them to a specific life. Those who are forced will resist. Resistance means that pursuing so a life is not voluntarily chosen and, therefore, not regarded as a good life by who are forced.</w:t>
      </w:r>
      <w:r w:rsidR="0097454C" w:rsidRPr="00983801">
        <w:rPr>
          <w:rStyle w:val="FootnoteReference"/>
        </w:rPr>
        <w:footnoteReference w:id="17"/>
      </w:r>
      <w:r w:rsidR="00555D08">
        <w:rPr>
          <w:lang w:val="en-US"/>
        </w:rPr>
        <w:t xml:space="preserve"> In other words, state paternalism is out of the question and citizens should have all the freedoms necessary to pursue the Good Life by their own lights.</w:t>
      </w:r>
    </w:p>
    <w:p w14:paraId="157CBEE4" w14:textId="22237E81" w:rsidR="00B01AAA" w:rsidRDefault="0097454C" w:rsidP="0092215F">
      <w:pPr>
        <w:rPr>
          <w:lang w:val="en-US"/>
        </w:rPr>
      </w:pPr>
      <w:r>
        <w:rPr>
          <w:lang w:val="en-US"/>
        </w:rPr>
        <w:t xml:space="preserve">There is more. People are regarded as rational creatures on this conception of human nature. They are supposed to pursue those ideals of the Good Life they regard correct. However, people are not imagined to be infallible. People can make mistakes about the Good Life. If at one time I sincerely believed that the life as </w:t>
      </w:r>
      <w:r w:rsidR="00DA539D">
        <w:rPr>
          <w:lang w:val="en-US"/>
        </w:rPr>
        <w:t xml:space="preserve">chaste heretic is the right one, but subsequently come to believe that </w:t>
      </w:r>
      <w:r w:rsidR="005B1031">
        <w:rPr>
          <w:lang w:val="en-US"/>
        </w:rPr>
        <w:t xml:space="preserve">I was mistaken and that the life of an academic is the Good Life, respect my essential rational autonomy requires that I have the freedom to </w:t>
      </w:r>
      <w:r w:rsidR="00CE4ABC">
        <w:rPr>
          <w:lang w:val="en-US"/>
        </w:rPr>
        <w:t xml:space="preserve">disengage from the pursuit of one ideal of the Good Life in </w:t>
      </w:r>
      <w:r w:rsidR="001D76E6">
        <w:rPr>
          <w:lang w:val="en-US"/>
        </w:rPr>
        <w:t>favor of another one. So in addition to the freedoms necessary to pursue the Good Life by one’s own lights, citizens are entitled to those freedoms necessary revise their ideal of the Good Life</w:t>
      </w:r>
      <w:r w:rsidR="00012F60">
        <w:rPr>
          <w:lang w:val="en-US"/>
        </w:rPr>
        <w:t xml:space="preserve">. Since they are supposed to be rational and respond to reasons, it must mean that this </w:t>
      </w:r>
      <w:proofErr w:type="spellStart"/>
      <w:r w:rsidR="00012F60">
        <w:rPr>
          <w:lang w:val="en-US"/>
        </w:rPr>
        <w:t>revisability</w:t>
      </w:r>
      <w:proofErr w:type="spellEnd"/>
      <w:r w:rsidR="00012F60">
        <w:rPr>
          <w:lang w:val="en-US"/>
        </w:rPr>
        <w:t xml:space="preserve"> of their ideals should be based on reasons.</w:t>
      </w:r>
      <w:r w:rsidR="00137C13" w:rsidRPr="00983801">
        <w:rPr>
          <w:rStyle w:val="FootnoteReference"/>
        </w:rPr>
        <w:footnoteReference w:id="18"/>
      </w:r>
      <w:r w:rsidR="00012F60">
        <w:rPr>
          <w:lang w:val="en-US"/>
        </w:rPr>
        <w:t xml:space="preserve"> This in turn means that there must be a free exchange of ideas, freedom of speech, a free press and a lively, unfettered public debate in which reasons for and against </w:t>
      </w:r>
      <w:r w:rsidR="0072560E">
        <w:rPr>
          <w:lang w:val="en-US"/>
        </w:rPr>
        <w:t>all ideals</w:t>
      </w:r>
      <w:r w:rsidR="00012F60">
        <w:rPr>
          <w:lang w:val="en-US"/>
        </w:rPr>
        <w:t xml:space="preserve"> of the Good Life can be </w:t>
      </w:r>
      <w:r w:rsidR="00134C4F">
        <w:rPr>
          <w:lang w:val="en-US"/>
        </w:rPr>
        <w:t>offered</w:t>
      </w:r>
      <w:r w:rsidR="00012F60">
        <w:rPr>
          <w:lang w:val="en-US"/>
        </w:rPr>
        <w:t>.</w:t>
      </w:r>
      <w:r w:rsidR="0072560E" w:rsidRPr="00983801">
        <w:rPr>
          <w:rStyle w:val="FootnoteReference"/>
        </w:rPr>
        <w:footnoteReference w:id="19"/>
      </w:r>
      <w:r w:rsidR="00012F60">
        <w:rPr>
          <w:lang w:val="en-US"/>
        </w:rPr>
        <w:t xml:space="preserve"> </w:t>
      </w:r>
      <w:r w:rsidR="00134C4F">
        <w:rPr>
          <w:lang w:val="en-US"/>
        </w:rPr>
        <w:t xml:space="preserve">One implication of this is that it is not enough to allow citizens to worship the God of their choice; citizens should also be allowed to </w:t>
      </w:r>
      <w:r w:rsidR="00134C4F" w:rsidRPr="00134C4F">
        <w:rPr>
          <w:lang w:val="en-US"/>
        </w:rPr>
        <w:t>proselytize</w:t>
      </w:r>
      <w:r w:rsidR="00134C4F">
        <w:rPr>
          <w:lang w:val="en-US"/>
        </w:rPr>
        <w:t xml:space="preserve">. </w:t>
      </w:r>
      <w:r w:rsidR="00012F60">
        <w:rPr>
          <w:lang w:val="en-US"/>
        </w:rPr>
        <w:t>Again, we see that the appeal to human nature gets us liberal democratic institutions.</w:t>
      </w:r>
    </w:p>
    <w:p w14:paraId="77C0F61C" w14:textId="0FE19C34" w:rsidR="00134C4F" w:rsidRDefault="00134C4F" w:rsidP="0092215F">
      <w:pPr>
        <w:rPr>
          <w:lang w:val="en-US"/>
        </w:rPr>
      </w:pPr>
      <w:r>
        <w:rPr>
          <w:lang w:val="en-US"/>
        </w:rPr>
        <w:t>The appeal to the fundamental nature of man as a rational being with the capacity for autonomy gives us two important necessary conditions of any Good Life. The Good Life is lived from within and is revisable by reasons. These two conditions necessitate</w:t>
      </w:r>
      <w:r w:rsidR="00DF30B6">
        <w:rPr>
          <w:lang w:val="en-US"/>
        </w:rPr>
        <w:t xml:space="preserve"> in the eyes of their proponents the full gamut of institutions, rights and duties of a modern western liberal democracy. Rejecting a </w:t>
      </w:r>
      <w:r w:rsidR="00DF30B6">
        <w:rPr>
          <w:lang w:val="en-US"/>
        </w:rPr>
        <w:lastRenderedPageBreak/>
        <w:t>liberal democracy is a profoundly irrational act on this view</w:t>
      </w:r>
      <w:r w:rsidR="0072560E">
        <w:rPr>
          <w:lang w:val="en-US"/>
        </w:rPr>
        <w:t>,</w:t>
      </w:r>
      <w:r w:rsidR="00DF30B6">
        <w:rPr>
          <w:lang w:val="en-US"/>
        </w:rPr>
        <w:t xml:space="preserve"> as it denies what cannot be denied by reason, to wit, the rational nature of man.</w:t>
      </w:r>
    </w:p>
    <w:p w14:paraId="5D3234DB" w14:textId="1C2C70F2" w:rsidR="0072560E" w:rsidRDefault="0072560E" w:rsidP="0092215F">
      <w:pPr>
        <w:rPr>
          <w:lang w:val="en-US"/>
        </w:rPr>
      </w:pPr>
      <w:r>
        <w:rPr>
          <w:lang w:val="en-US"/>
        </w:rPr>
        <w:t>Is this a promising strategy to commit all citizens of a liberal democracy to its key institutions? It has advantages over the previous two strategies. Unlike communitarian consensus, it allows for a large variation of ideals of the Good Life. In fact, it encourages such variatio</w:t>
      </w:r>
      <w:r w:rsidR="005E25CE">
        <w:rPr>
          <w:lang w:val="en-US"/>
        </w:rPr>
        <w:t>n</w:t>
      </w:r>
      <w:r w:rsidR="00792474">
        <w:rPr>
          <w:lang w:val="en-US"/>
        </w:rPr>
        <w:t xml:space="preserve"> up to some </w:t>
      </w:r>
      <w:r w:rsidR="005E25CE">
        <w:rPr>
          <w:lang w:val="en-US"/>
        </w:rPr>
        <w:t>degree</w:t>
      </w:r>
      <w:r w:rsidR="00792474">
        <w:rPr>
          <w:lang w:val="en-US"/>
        </w:rPr>
        <w:t>, so as to promote public debate and ‘experiments in living’.</w:t>
      </w:r>
      <w:r w:rsidR="00792474" w:rsidRPr="00983801">
        <w:rPr>
          <w:rStyle w:val="FootnoteReference"/>
        </w:rPr>
        <w:footnoteReference w:id="20"/>
      </w:r>
      <w:r w:rsidR="00792474">
        <w:rPr>
          <w:lang w:val="en-US"/>
        </w:rPr>
        <w:t xml:space="preserve"> Furthermore, unlike the appeal to neutrality, this view endorses if not a complete </w:t>
      </w:r>
      <w:r w:rsidR="00462412">
        <w:rPr>
          <w:lang w:val="en-US"/>
        </w:rPr>
        <w:t>view of the Good Life, quite a detailed framework for any ‘reasonable’ conception of the Good Life. So it is not neutral by any standard.</w:t>
      </w:r>
    </w:p>
    <w:p w14:paraId="32CD9C91" w14:textId="7C27C48D" w:rsidR="00CC348F" w:rsidRPr="00D03F52" w:rsidRDefault="005E25CE" w:rsidP="0092215F">
      <w:pPr>
        <w:rPr>
          <w:lang w:val="en-US"/>
        </w:rPr>
      </w:pPr>
      <w:r>
        <w:rPr>
          <w:lang w:val="en-US"/>
        </w:rPr>
        <w:t>However</w:t>
      </w:r>
      <w:r w:rsidR="00462412">
        <w:rPr>
          <w:lang w:val="en-US"/>
        </w:rPr>
        <w:t xml:space="preserve">, </w:t>
      </w:r>
      <w:r w:rsidR="00CC348F" w:rsidRPr="00D03F52">
        <w:rPr>
          <w:lang w:val="en-US"/>
        </w:rPr>
        <w:t>this strategy open</w:t>
      </w:r>
      <w:r w:rsidR="004F7257">
        <w:rPr>
          <w:lang w:val="en-US"/>
        </w:rPr>
        <w:t>s</w:t>
      </w:r>
      <w:r w:rsidR="00CC348F" w:rsidRPr="00D03F52">
        <w:rPr>
          <w:lang w:val="en-US"/>
        </w:rPr>
        <w:t xml:space="preserve"> </w:t>
      </w:r>
      <w:r w:rsidR="00462412">
        <w:rPr>
          <w:lang w:val="en-US"/>
        </w:rPr>
        <w:t xml:space="preserve">once again </w:t>
      </w:r>
      <w:r w:rsidR="00CC348F" w:rsidRPr="00D03F52">
        <w:rPr>
          <w:lang w:val="en-US"/>
        </w:rPr>
        <w:t>t</w:t>
      </w:r>
      <w:r w:rsidR="009C1594">
        <w:rPr>
          <w:lang w:val="en-US"/>
        </w:rPr>
        <w:t>he door for a kind of Enlightenment fundamentalism.</w:t>
      </w:r>
      <w:r>
        <w:rPr>
          <w:lang w:val="en-US"/>
        </w:rPr>
        <w:t xml:space="preserve"> For what characterizes many non-liberal views of the Good Life, including religious doctrines, like of the </w:t>
      </w:r>
      <w:proofErr w:type="spellStart"/>
      <w:r>
        <w:rPr>
          <w:lang w:val="en-US"/>
        </w:rPr>
        <w:t>Haredim</w:t>
      </w:r>
      <w:proofErr w:type="spellEnd"/>
      <w:r>
        <w:rPr>
          <w:lang w:val="en-US"/>
        </w:rPr>
        <w:t>, is that they reject this picture of human nature. To insist, then, that man is a rational creature capable of autonomy is begging the question against such religious substantial views</w:t>
      </w:r>
      <w:r w:rsidR="007776C2">
        <w:rPr>
          <w:lang w:val="en-US"/>
        </w:rPr>
        <w:t>.</w:t>
      </w:r>
      <w:r w:rsidR="007776C2" w:rsidRPr="00983801">
        <w:rPr>
          <w:rStyle w:val="FootnoteReference"/>
        </w:rPr>
        <w:footnoteReference w:id="21"/>
      </w:r>
      <w:r w:rsidR="007776C2">
        <w:rPr>
          <w:lang w:val="en-US"/>
        </w:rPr>
        <w:t xml:space="preserve"> </w:t>
      </w:r>
      <w:r w:rsidR="00CC348F" w:rsidRPr="00D03F52">
        <w:rPr>
          <w:lang w:val="en-US"/>
        </w:rPr>
        <w:t xml:space="preserve">Autonomy is a decidedly liberal value and to assume it is a necessary ingredient of any Good Life begs the question. It would require </w:t>
      </w:r>
      <w:r w:rsidR="007776C2">
        <w:rPr>
          <w:lang w:val="en-US"/>
        </w:rPr>
        <w:t xml:space="preserve">the </w:t>
      </w:r>
      <w:proofErr w:type="spellStart"/>
      <w:r w:rsidR="007776C2">
        <w:rPr>
          <w:lang w:val="en-US"/>
        </w:rPr>
        <w:t>Haredim</w:t>
      </w:r>
      <w:proofErr w:type="spellEnd"/>
      <w:r w:rsidR="007776C2">
        <w:rPr>
          <w:lang w:val="en-US"/>
        </w:rPr>
        <w:t xml:space="preserve"> and other such groups</w:t>
      </w:r>
      <w:r w:rsidR="00CC348F" w:rsidRPr="00D03F52">
        <w:rPr>
          <w:lang w:val="en-US"/>
        </w:rPr>
        <w:t xml:space="preserve"> to consider their religious identity as a part-time identity that can only be expressed in the private sphere. For </w:t>
      </w:r>
      <w:r w:rsidR="007776C2">
        <w:rPr>
          <w:lang w:val="en-US"/>
        </w:rPr>
        <w:t>most, if not all, orthodox Jews and many other religious groups</w:t>
      </w:r>
      <w:r w:rsidR="00CC348F" w:rsidRPr="00D03F52">
        <w:rPr>
          <w:lang w:val="en-US"/>
        </w:rPr>
        <w:t xml:space="preserve"> a religious identity should be expressed and lived both in th</w:t>
      </w:r>
      <w:r w:rsidR="007776C2">
        <w:rPr>
          <w:lang w:val="en-US"/>
        </w:rPr>
        <w:t>e private and the public sphere:</w:t>
      </w:r>
      <w:r w:rsidR="00CC348F" w:rsidRPr="00D03F52">
        <w:rPr>
          <w:lang w:val="en-US"/>
        </w:rPr>
        <w:t xml:space="preserve"> “Be a Jew at home as well as in the street”. Adopting </w:t>
      </w:r>
      <w:r w:rsidR="007776C2">
        <w:rPr>
          <w:lang w:val="en-US"/>
        </w:rPr>
        <w:t xml:space="preserve">a view of human nature that assumes </w:t>
      </w:r>
      <w:r w:rsidR="00CC348F" w:rsidRPr="00D03F52">
        <w:rPr>
          <w:lang w:val="en-US"/>
        </w:rPr>
        <w:t>autonomy as the basis for the justification of liberal democracy, then, seems not a very promising route to achieve consensus on liberal democratic institutions in pluralist societies.</w:t>
      </w:r>
    </w:p>
    <w:p w14:paraId="14FC2AB7" w14:textId="77777777" w:rsidR="00CC348F" w:rsidRPr="00D03F52" w:rsidRDefault="00CC348F" w:rsidP="007776C2">
      <w:pPr>
        <w:pStyle w:val="Heading2"/>
        <w:rPr>
          <w:lang w:val="en-US"/>
        </w:rPr>
      </w:pPr>
      <w:r w:rsidRPr="00D03F52">
        <w:rPr>
          <w:lang w:val="en-US"/>
        </w:rPr>
        <w:t>Overlapping Consensus</w:t>
      </w:r>
    </w:p>
    <w:p w14:paraId="28FF5F43" w14:textId="5D5EDD07" w:rsidR="00CC348F" w:rsidRPr="00D03F52" w:rsidRDefault="00CC348F" w:rsidP="000129DB">
      <w:pPr>
        <w:rPr>
          <w:lang w:val="en-US"/>
        </w:rPr>
      </w:pPr>
      <w:r w:rsidRPr="00D03F52">
        <w:rPr>
          <w:lang w:val="en-US"/>
        </w:rPr>
        <w:t xml:space="preserve">This brings me to the fourth way of defending liberal democracy against its critics. Whereas all the previous ways of justifying liberal democracy tried to establish a common beginning point for the foundation of liberal </w:t>
      </w:r>
      <w:r w:rsidR="00294C3A">
        <w:rPr>
          <w:lang w:val="en-US"/>
        </w:rPr>
        <w:t xml:space="preserve">democratic </w:t>
      </w:r>
      <w:r w:rsidRPr="00D03F52">
        <w:rPr>
          <w:lang w:val="en-US"/>
        </w:rPr>
        <w:t>institutions, we could instead try to see if all the various conceptions of the good in our pluralist societies could agree on liberal democratic conclusions. Instead of focusing on a common ground, we focus on common end points of our justifications of liberal democracy. This way we seek a decidedly political, not metaphysical, justification of liberal democracy.</w:t>
      </w:r>
      <w:r w:rsidRPr="00983801">
        <w:rPr>
          <w:rStyle w:val="FootnoteReference"/>
        </w:rPr>
        <w:footnoteReference w:id="22"/>
      </w:r>
      <w:r w:rsidRPr="00D03F52">
        <w:rPr>
          <w:lang w:val="en-US"/>
        </w:rPr>
        <w:t xml:space="preserve"> As long as citizens can agree on these institutions, we can allow a wide diversity of different views on the good life</w:t>
      </w:r>
      <w:r w:rsidR="00294C3A">
        <w:rPr>
          <w:lang w:val="en-US"/>
        </w:rPr>
        <w:t>, including religious worldviews</w:t>
      </w:r>
      <w:r w:rsidRPr="00D03F52">
        <w:rPr>
          <w:lang w:val="en-US"/>
        </w:rPr>
        <w:t>.</w:t>
      </w:r>
    </w:p>
    <w:p w14:paraId="67F64A54" w14:textId="30D489F9" w:rsidR="00CC348F" w:rsidRPr="00D03F52" w:rsidRDefault="00CC348F" w:rsidP="000129DB">
      <w:pPr>
        <w:rPr>
          <w:lang w:val="en-US"/>
        </w:rPr>
      </w:pPr>
      <w:r w:rsidRPr="00D03F52">
        <w:rPr>
          <w:lang w:val="en-US"/>
        </w:rPr>
        <w:t xml:space="preserve">We can illustrate how a justification goes with the example of religious toleration. Liberals who emphasize autonomy will endorse religious toleration because they believe that people ought to </w:t>
      </w:r>
      <w:r w:rsidRPr="00D03F52">
        <w:rPr>
          <w:lang w:val="en-US"/>
        </w:rPr>
        <w:lastRenderedPageBreak/>
        <w:t>live their life from within, by their own light. And if that light happens to shine on a religion, it would be wrong to prevent a person from living his life within that religious tradition. Other liberals might endorse such toleration because it is a precondition for a wide diversity of conceptions of the good life. If a good life is chosen, so the argument goes, there has to be something to choose and one can only choose if there are, as Mill put it, ‘multiple experiments in living’ from which one can learn and choose.</w:t>
      </w:r>
      <w:r w:rsidRPr="00983801">
        <w:rPr>
          <w:rStyle w:val="FootnoteReference"/>
        </w:rPr>
        <w:footnoteReference w:id="23"/>
      </w:r>
      <w:r w:rsidRPr="00D03F52">
        <w:rPr>
          <w:lang w:val="en-US"/>
        </w:rPr>
        <w:t xml:space="preserve"> However, it is not just such liberal perfectionists who could endorse such toleration. Many protestant Christians would endorse it, but for very different reas</w:t>
      </w:r>
      <w:r w:rsidR="00294C3A">
        <w:rPr>
          <w:lang w:val="en-US"/>
        </w:rPr>
        <w:t>ons. True faith, in their world</w:t>
      </w:r>
      <w:r w:rsidRPr="00D03F52">
        <w:rPr>
          <w:lang w:val="en-US"/>
        </w:rPr>
        <w:t>view, is based on the firm conviction that God exists and has a plan with this world. Forcing people to conform to the outward behavior and rituals required by the church is not true faith and, hence, worthless. Such Christians cannot but allow non-believers</w:t>
      </w:r>
      <w:r w:rsidR="00294C3A">
        <w:rPr>
          <w:lang w:val="en-US"/>
        </w:rPr>
        <w:t xml:space="preserve"> to persist in their sinful </w:t>
      </w:r>
      <w:proofErr w:type="gramStart"/>
      <w:r w:rsidR="00294C3A">
        <w:rPr>
          <w:lang w:val="en-US"/>
        </w:rPr>
        <w:t>way</w:t>
      </w:r>
      <w:proofErr w:type="gramEnd"/>
      <w:r w:rsidRPr="00D03F52">
        <w:rPr>
          <w:lang w:val="en-US"/>
        </w:rPr>
        <w:t xml:space="preserve"> as it is no use trying to force these people to accept the errors of their ways. All one can do is plea and remonstrate with them to accept the true faith. Forcing them to attend mass and bible study will not lead to true faith since it is not the result of inner conviction.</w:t>
      </w:r>
      <w:r w:rsidRPr="00983801">
        <w:rPr>
          <w:rStyle w:val="FootnoteReference"/>
        </w:rPr>
        <w:footnoteReference w:id="24"/>
      </w:r>
      <w:r w:rsidRPr="00D03F52">
        <w:rPr>
          <w:lang w:val="en-US"/>
        </w:rPr>
        <w:t xml:space="preserve"> In short, such Christians are committed to religious toleration just as much as liberal atheists</w:t>
      </w:r>
      <w:r w:rsidR="00294C3A">
        <w:rPr>
          <w:lang w:val="en-US"/>
        </w:rPr>
        <w:t xml:space="preserve"> – be it for completely different grounds</w:t>
      </w:r>
      <w:r w:rsidRPr="00D03F52">
        <w:rPr>
          <w:lang w:val="en-US"/>
        </w:rPr>
        <w:t xml:space="preserve">. There exists, then, among Christians and atheists </w:t>
      </w:r>
      <w:proofErr w:type="gramStart"/>
      <w:r w:rsidRPr="00D03F52">
        <w:rPr>
          <w:lang w:val="en-US"/>
        </w:rPr>
        <w:t>an ‘overlapping</w:t>
      </w:r>
      <w:proofErr w:type="gramEnd"/>
      <w:r w:rsidRPr="00D03F52">
        <w:rPr>
          <w:lang w:val="en-US"/>
        </w:rPr>
        <w:t xml:space="preserve"> consensus’ about religious toleration.</w:t>
      </w:r>
      <w:r w:rsidRPr="00983801">
        <w:rPr>
          <w:rStyle w:val="FootnoteReference"/>
        </w:rPr>
        <w:footnoteReference w:id="25"/>
      </w:r>
      <w:r w:rsidRPr="00D03F52">
        <w:rPr>
          <w:lang w:val="en-US"/>
        </w:rPr>
        <w:t xml:space="preserve"> The hope is that such consensus can be reached on the basic tenets of liberal democratic institutions.</w:t>
      </w:r>
    </w:p>
    <w:p w14:paraId="6E8E732C" w14:textId="73D59180" w:rsidR="00CC348F" w:rsidRPr="00D03F52" w:rsidRDefault="00CC348F" w:rsidP="000129DB">
      <w:pPr>
        <w:rPr>
          <w:lang w:val="en-US"/>
        </w:rPr>
      </w:pPr>
      <w:r w:rsidRPr="00D03F52">
        <w:rPr>
          <w:lang w:val="en-US"/>
        </w:rPr>
        <w:t>It is essential to realize that such an overlapping consensus is not the same as a tem</w:t>
      </w:r>
      <w:r w:rsidR="00294C3A">
        <w:rPr>
          <w:lang w:val="en-US"/>
        </w:rPr>
        <w:t xml:space="preserve">porary compromise based on the </w:t>
      </w:r>
      <w:r w:rsidRPr="00D03F52">
        <w:rPr>
          <w:lang w:val="en-US"/>
        </w:rPr>
        <w:t>prevailing balance of power. Rather, in an overlapping consensus the commitment of each citizen is based on reasons that are grounded in their conceptions of the Good. This ensures that the overlapping consensus on liberal democratic institutions will be both stable (or at least, as stable as one’s conception of the Good) and reasonable. The commitment of a particular citizen to, say, religious toleration, is reasonable and justified provided one accepts the conception of the good of that particular citizen as starting point.</w:t>
      </w:r>
    </w:p>
    <w:p w14:paraId="1BBE9170" w14:textId="77777777" w:rsidR="00CC348F" w:rsidRPr="00D03F52" w:rsidRDefault="00CC348F" w:rsidP="00294C3A">
      <w:pPr>
        <w:pStyle w:val="Heading2"/>
        <w:rPr>
          <w:lang w:val="en-US"/>
        </w:rPr>
      </w:pPr>
      <w:r w:rsidRPr="00D03F52">
        <w:rPr>
          <w:lang w:val="en-US"/>
        </w:rPr>
        <w:t>Be a Jew at home as well as in the street</w:t>
      </w:r>
    </w:p>
    <w:p w14:paraId="78DE2830" w14:textId="0BB3F474" w:rsidR="00CC348F" w:rsidRPr="00D03F52" w:rsidRDefault="00CC348F" w:rsidP="00385E72">
      <w:pPr>
        <w:rPr>
          <w:lang w:val="en-US"/>
        </w:rPr>
      </w:pPr>
      <w:r w:rsidRPr="00D03F52">
        <w:rPr>
          <w:lang w:val="en-US"/>
        </w:rPr>
        <w:t xml:space="preserve">It is important to realize why </w:t>
      </w:r>
      <w:r w:rsidR="00294C3A">
        <w:rPr>
          <w:lang w:val="en-US"/>
        </w:rPr>
        <w:t>religious groups</w:t>
      </w:r>
      <w:r w:rsidR="00983801">
        <w:rPr>
          <w:lang w:val="en-US"/>
        </w:rPr>
        <w:t xml:space="preserve">, such as the </w:t>
      </w:r>
      <w:proofErr w:type="spellStart"/>
      <w:r w:rsidR="00983801">
        <w:rPr>
          <w:lang w:val="en-US"/>
        </w:rPr>
        <w:t>Haredim</w:t>
      </w:r>
      <w:proofErr w:type="spellEnd"/>
      <w:r w:rsidR="00983801">
        <w:rPr>
          <w:lang w:val="en-US"/>
        </w:rPr>
        <w:t>,</w:t>
      </w:r>
      <w:r w:rsidRPr="00D03F52">
        <w:rPr>
          <w:lang w:val="en-US"/>
        </w:rPr>
        <w:t xml:space="preserve"> </w:t>
      </w:r>
      <w:r w:rsidR="00294C3A">
        <w:rPr>
          <w:lang w:val="en-US"/>
        </w:rPr>
        <w:t>might</w:t>
      </w:r>
      <w:r w:rsidRPr="00D03F52">
        <w:rPr>
          <w:lang w:val="en-US"/>
        </w:rPr>
        <w:t xml:space="preserve"> be enthusiastic about this strategy of justification. First of all, since it is a political conception of liberal democracy, it allow</w:t>
      </w:r>
      <w:r w:rsidR="00294C3A">
        <w:rPr>
          <w:lang w:val="en-US"/>
        </w:rPr>
        <w:t>s for a wide diversity of world</w:t>
      </w:r>
      <w:r w:rsidRPr="00D03F52">
        <w:rPr>
          <w:lang w:val="en-US"/>
        </w:rPr>
        <w:t xml:space="preserve">views within society. </w:t>
      </w:r>
      <w:r w:rsidR="00294C3A">
        <w:rPr>
          <w:lang w:val="en-US"/>
        </w:rPr>
        <w:t>No consensus on the Good Life or</w:t>
      </w:r>
      <w:r w:rsidRPr="00D03F52">
        <w:rPr>
          <w:lang w:val="en-US"/>
        </w:rPr>
        <w:t xml:space="preserve"> a view of human nature is required to be committed to liberal democracy. So it is possible to be a Jew at home as well as in the street. There need not be a conflict between being a citizen of a mod</w:t>
      </w:r>
      <w:r w:rsidR="00983801">
        <w:rPr>
          <w:lang w:val="en-US"/>
        </w:rPr>
        <w:t>ern pluralist state and being a</w:t>
      </w:r>
      <w:r w:rsidRPr="00D03F52">
        <w:rPr>
          <w:lang w:val="en-US"/>
        </w:rPr>
        <w:t xml:space="preserve"> </w:t>
      </w:r>
      <w:proofErr w:type="spellStart"/>
      <w:r w:rsidR="00294C3A">
        <w:rPr>
          <w:lang w:val="en-US"/>
        </w:rPr>
        <w:t>Haredi</w:t>
      </w:r>
      <w:proofErr w:type="spellEnd"/>
      <w:r w:rsidRPr="00D03F52">
        <w:rPr>
          <w:lang w:val="en-US"/>
        </w:rPr>
        <w:t>.</w:t>
      </w:r>
    </w:p>
    <w:p w14:paraId="7DB8A39C" w14:textId="5DD070EA" w:rsidR="00CC348F" w:rsidRPr="00D03F52" w:rsidRDefault="00CC348F" w:rsidP="00294C3A">
      <w:pPr>
        <w:rPr>
          <w:lang w:val="en-US"/>
        </w:rPr>
      </w:pPr>
      <w:r w:rsidRPr="00D03F52">
        <w:rPr>
          <w:lang w:val="en-US"/>
        </w:rPr>
        <w:lastRenderedPageBreak/>
        <w:t>S</w:t>
      </w:r>
      <w:r w:rsidR="00294C3A">
        <w:rPr>
          <w:lang w:val="en-US"/>
        </w:rPr>
        <w:t>econdly, s</w:t>
      </w:r>
      <w:r w:rsidRPr="00D03F52">
        <w:rPr>
          <w:lang w:val="en-US"/>
        </w:rPr>
        <w:t>ince one’s religious identity is the source of one’s commitment to liberal democracy, it is required to express one’s religious identity clearly. For in this way, one demonstrates that one’s commitment is not accidental or simply a compromise that is made because of the presence of comp</w:t>
      </w:r>
      <w:r w:rsidR="00294C3A">
        <w:rPr>
          <w:lang w:val="en-US"/>
        </w:rPr>
        <w:t>eting religious and other world</w:t>
      </w:r>
      <w:r w:rsidRPr="00D03F52">
        <w:rPr>
          <w:lang w:val="en-US"/>
        </w:rPr>
        <w:t>views. So it is not just the case that the state can allow expressions of one’s identity in the public s</w:t>
      </w:r>
      <w:r w:rsidR="00294C3A">
        <w:rPr>
          <w:lang w:val="en-US"/>
        </w:rPr>
        <w:t>phere – the state requires them.</w:t>
      </w:r>
      <w:r w:rsidRPr="00D03F52">
        <w:rPr>
          <w:lang w:val="en-US"/>
        </w:rPr>
        <w:t xml:space="preserve"> This is not a sign of weakness of the state. On the contrary, it is a sign that all are deepl</w:t>
      </w:r>
      <w:r w:rsidR="00294C3A">
        <w:rPr>
          <w:lang w:val="en-US"/>
        </w:rPr>
        <w:t>y committed to its institutions.</w:t>
      </w:r>
      <w:r w:rsidRPr="00D03F52">
        <w:rPr>
          <w:lang w:val="en-US"/>
        </w:rPr>
        <w:t xml:space="preserve"> So it is not merely possible to be a Jew at home as well as in the street: it is even required.</w:t>
      </w:r>
    </w:p>
    <w:p w14:paraId="2F698059" w14:textId="6E63A68A" w:rsidR="00CC348F" w:rsidRPr="00D03F52" w:rsidRDefault="00294C3A" w:rsidP="00294C3A">
      <w:pPr>
        <w:rPr>
          <w:lang w:val="en-US"/>
        </w:rPr>
      </w:pPr>
      <w:r>
        <w:rPr>
          <w:lang w:val="en-US"/>
        </w:rPr>
        <w:t>T</w:t>
      </w:r>
      <w:r w:rsidR="00CC348F" w:rsidRPr="00D03F52">
        <w:rPr>
          <w:lang w:val="en-US"/>
        </w:rPr>
        <w:t xml:space="preserve">his is an optimistic vision of liberal democracy. A legitimate modern liberal democracy will be multicultural and will display </w:t>
      </w:r>
      <w:r w:rsidR="000C5D0B">
        <w:rPr>
          <w:lang w:val="en-US"/>
        </w:rPr>
        <w:t xml:space="preserve">its </w:t>
      </w:r>
      <w:r w:rsidR="00CC348F" w:rsidRPr="00D03F52">
        <w:rPr>
          <w:lang w:val="en-US"/>
        </w:rPr>
        <w:t>diversity</w:t>
      </w:r>
      <w:r w:rsidR="000C5D0B">
        <w:rPr>
          <w:lang w:val="en-US"/>
        </w:rPr>
        <w:t>, both in private and in public</w:t>
      </w:r>
      <w:r w:rsidR="00CC348F" w:rsidRPr="00D03F52">
        <w:rPr>
          <w:lang w:val="en-US"/>
        </w:rPr>
        <w:t xml:space="preserve">. This is a grand vision and I am certainly not immune to its attractions. If such overlapping consensus is possible, we can allay in one fell swoop both the worries of the communitarians about the fate of modern society as well as those of liberal perfectionists who argue that a </w:t>
      </w:r>
      <w:proofErr w:type="spellStart"/>
      <w:r w:rsidR="00CC348F" w:rsidRPr="00D03F52">
        <w:rPr>
          <w:i/>
          <w:lang w:val="en-US"/>
        </w:rPr>
        <w:t>Kulturkampf</w:t>
      </w:r>
      <w:proofErr w:type="spellEnd"/>
      <w:r w:rsidR="00CC348F" w:rsidRPr="00D03F52">
        <w:rPr>
          <w:lang w:val="en-US"/>
        </w:rPr>
        <w:t xml:space="preserve"> against unenlightened religious views is inevitable.</w:t>
      </w:r>
    </w:p>
    <w:p w14:paraId="7D6DA6BA" w14:textId="62F68138" w:rsidR="00CC348F" w:rsidRPr="00D03F52" w:rsidRDefault="00EF3E5A" w:rsidP="00983801">
      <w:pPr>
        <w:pStyle w:val="Heading2"/>
        <w:rPr>
          <w:lang w:val="en-US"/>
        </w:rPr>
      </w:pPr>
      <w:r>
        <w:rPr>
          <w:lang w:val="en-US"/>
        </w:rPr>
        <w:t xml:space="preserve">Public </w:t>
      </w:r>
      <w:r w:rsidR="00D92881">
        <w:rPr>
          <w:lang w:val="en-US"/>
        </w:rPr>
        <w:t>commitments to liberal democracy</w:t>
      </w:r>
    </w:p>
    <w:p w14:paraId="72A229F3" w14:textId="4C1A6E75" w:rsidR="00CC348F" w:rsidRPr="00D03F52" w:rsidRDefault="00CC348F" w:rsidP="009336B4">
      <w:pPr>
        <w:rPr>
          <w:lang w:val="en-US"/>
        </w:rPr>
      </w:pPr>
      <w:r w:rsidRPr="00D03F52">
        <w:rPr>
          <w:lang w:val="en-US"/>
        </w:rPr>
        <w:t xml:space="preserve">So is it possible? An overlapping consensus of the kind that Rawls and </w:t>
      </w:r>
      <w:r w:rsidR="00983801">
        <w:rPr>
          <w:lang w:val="en-US"/>
        </w:rPr>
        <w:t>Taylor</w:t>
      </w:r>
      <w:r w:rsidRPr="00D03F52">
        <w:rPr>
          <w:lang w:val="en-US"/>
        </w:rPr>
        <w:t xml:space="preserve"> envision is grounded in the commitment of citizens to their way of life and the corresponding ideals of the Good. These commitments are private in the sense that they stem from one conception of the Good Life and this conception </w:t>
      </w:r>
      <w:r w:rsidR="00983801">
        <w:rPr>
          <w:lang w:val="en-US"/>
        </w:rPr>
        <w:t>need</w:t>
      </w:r>
      <w:r w:rsidRPr="00D03F52">
        <w:rPr>
          <w:lang w:val="en-US"/>
        </w:rPr>
        <w:t xml:space="preserve"> not </w:t>
      </w:r>
      <w:r w:rsidR="00983801">
        <w:rPr>
          <w:lang w:val="en-US"/>
        </w:rPr>
        <w:t xml:space="preserve">be </w:t>
      </w:r>
      <w:r w:rsidRPr="00D03F52">
        <w:rPr>
          <w:lang w:val="en-US"/>
        </w:rPr>
        <w:t>shared by society at large. So while an individual citizen may be committed to liberal democracy, this commitment will look dubious</w:t>
      </w:r>
      <w:r w:rsidR="00983801">
        <w:rPr>
          <w:lang w:val="en-US"/>
        </w:rPr>
        <w:t>,</w:t>
      </w:r>
      <w:r w:rsidRPr="00D03F52">
        <w:rPr>
          <w:lang w:val="en-US"/>
        </w:rPr>
        <w:t xml:space="preserve"> insincere</w:t>
      </w:r>
      <w:r w:rsidR="00983801">
        <w:rPr>
          <w:lang w:val="en-US"/>
        </w:rPr>
        <w:t xml:space="preserve"> or straightforwardly irrational</w:t>
      </w:r>
      <w:r w:rsidRPr="00D03F52">
        <w:rPr>
          <w:lang w:val="en-US"/>
        </w:rPr>
        <w:t xml:space="preserve"> to those who do not share her conception of the Good. </w:t>
      </w:r>
      <w:r w:rsidR="00983801">
        <w:rPr>
          <w:lang w:val="en-US"/>
        </w:rPr>
        <w:t>T</w:t>
      </w:r>
      <w:r w:rsidRPr="00D03F52">
        <w:rPr>
          <w:lang w:val="en-US"/>
        </w:rPr>
        <w:t>his suspicion explains in no small amount the sustained criticism that religious people receive in contemporary secular societies, such as Denmark or the Netherlands.</w:t>
      </w:r>
    </w:p>
    <w:p w14:paraId="17AE2413" w14:textId="2A8C7737" w:rsidR="00D92881" w:rsidRDefault="002B4077" w:rsidP="009336B4">
      <w:pPr>
        <w:rPr>
          <w:lang w:val="en-US"/>
        </w:rPr>
      </w:pPr>
      <w:r>
        <w:rPr>
          <w:lang w:val="en-US"/>
        </w:rPr>
        <w:t>T</w:t>
      </w:r>
      <w:r w:rsidR="00CC348F" w:rsidRPr="00D03F52">
        <w:rPr>
          <w:lang w:val="en-US"/>
        </w:rPr>
        <w:t xml:space="preserve">his </w:t>
      </w:r>
      <w:r w:rsidR="00983801">
        <w:rPr>
          <w:lang w:val="en-US"/>
        </w:rPr>
        <w:t xml:space="preserve">doubt about the feasibility of an overlapping consensus on the fundamental principles and institutions of a liberal democracy, </w:t>
      </w:r>
      <w:r w:rsidR="00CC348F" w:rsidRPr="00D03F52">
        <w:rPr>
          <w:lang w:val="en-US"/>
        </w:rPr>
        <w:t>points to a different aspect of the overlapping consensus that John Rawls (among others) made very clear.</w:t>
      </w:r>
      <w:r w:rsidR="00CC348F" w:rsidRPr="00983801">
        <w:rPr>
          <w:rStyle w:val="FootnoteReference"/>
        </w:rPr>
        <w:footnoteReference w:id="26"/>
      </w:r>
      <w:r w:rsidR="00CC348F" w:rsidRPr="00D03F52">
        <w:rPr>
          <w:lang w:val="en-US"/>
        </w:rPr>
        <w:t xml:space="preserve"> The commitment to liberal democracy needs to be public. That is to say, it is not enough that each citizen accepts, sincerely accepts, based on reasons that stem from her own conception of the Good, such institutions. This acceptance has to be known to all. </w:t>
      </w:r>
      <w:r w:rsidR="00D92881">
        <w:rPr>
          <w:lang w:val="en-US"/>
        </w:rPr>
        <w:t>The reason that such commitments have to be public is due to the critical function that the basic rules of liberal democracies play in solving conflicts. An appeal to, say, the right to freedom of speech, should function as a determinate standard accepted by all to resolve a conflict, for example, a conflict about the question whether it is to be tolerated that the Prophet Muhammad is depicted in a cartoon.</w:t>
      </w:r>
    </w:p>
    <w:p w14:paraId="2D11B946" w14:textId="39069C69" w:rsidR="00983801" w:rsidRDefault="00D92881" w:rsidP="009336B4">
      <w:pPr>
        <w:rPr>
          <w:lang w:val="en-US"/>
        </w:rPr>
      </w:pPr>
      <w:r>
        <w:rPr>
          <w:lang w:val="en-US"/>
        </w:rPr>
        <w:t xml:space="preserve">Imagine now a </w:t>
      </w:r>
      <w:proofErr w:type="spellStart"/>
      <w:r>
        <w:rPr>
          <w:lang w:val="en-US"/>
        </w:rPr>
        <w:t>Haredi</w:t>
      </w:r>
      <w:proofErr w:type="spellEnd"/>
      <w:r>
        <w:rPr>
          <w:lang w:val="en-US"/>
        </w:rPr>
        <w:t xml:space="preserve"> Jew who has found reasons to commit himself to the institutions of a liberal democracy in living in one society with other groups. It is not enough that he has found these reasons – others will have to be assured of this. </w:t>
      </w:r>
      <w:r w:rsidR="00CC348F" w:rsidRPr="00D03F52">
        <w:rPr>
          <w:lang w:val="en-US"/>
        </w:rPr>
        <w:t xml:space="preserve">How could he do this? </w:t>
      </w:r>
      <w:r w:rsidR="00983801">
        <w:rPr>
          <w:lang w:val="en-US"/>
        </w:rPr>
        <w:t xml:space="preserve">How can the </w:t>
      </w:r>
      <w:r w:rsidR="00983801">
        <w:rPr>
          <w:lang w:val="en-US"/>
        </w:rPr>
        <w:lastRenderedPageBreak/>
        <w:t>avowal of support for liberal democracy look sincere and reasonable to non-</w:t>
      </w:r>
      <w:proofErr w:type="spellStart"/>
      <w:r w:rsidR="00983801">
        <w:rPr>
          <w:lang w:val="en-US"/>
        </w:rPr>
        <w:t>Haredi</w:t>
      </w:r>
      <w:proofErr w:type="spellEnd"/>
      <w:r w:rsidR="00983801">
        <w:rPr>
          <w:lang w:val="en-US"/>
        </w:rPr>
        <w:t>?</w:t>
      </w:r>
      <w:r>
        <w:rPr>
          <w:lang w:val="en-US"/>
        </w:rPr>
        <w:t xml:space="preserve"> They</w:t>
      </w:r>
      <w:r w:rsidR="00784125">
        <w:rPr>
          <w:lang w:val="en-US"/>
        </w:rPr>
        <w:t xml:space="preserve"> probably regard his reasons as incomprehensible and irrational. Hence, h</w:t>
      </w:r>
      <w:r>
        <w:rPr>
          <w:lang w:val="en-US"/>
        </w:rPr>
        <w:t>is fellow</w:t>
      </w:r>
      <w:r w:rsidRPr="00D03F52">
        <w:rPr>
          <w:lang w:val="en-US"/>
        </w:rPr>
        <w:t xml:space="preserve"> c</w:t>
      </w:r>
      <w:r>
        <w:rPr>
          <w:lang w:val="en-US"/>
        </w:rPr>
        <w:t>itizens will continue to second-</w:t>
      </w:r>
      <w:r w:rsidRPr="00D03F52">
        <w:rPr>
          <w:lang w:val="en-US"/>
        </w:rPr>
        <w:t xml:space="preserve">guess </w:t>
      </w:r>
      <w:r>
        <w:rPr>
          <w:lang w:val="en-US"/>
        </w:rPr>
        <w:t>his</w:t>
      </w:r>
      <w:r w:rsidRPr="00D03F52">
        <w:rPr>
          <w:lang w:val="en-US"/>
        </w:rPr>
        <w:t xml:space="preserve"> commitment to liberal democracy.</w:t>
      </w:r>
      <w:r w:rsidR="00784125">
        <w:rPr>
          <w:lang w:val="en-US"/>
        </w:rPr>
        <w:t xml:space="preserve"> To the extent they are convinced it is real, it will look irrational to them. To the extent they are convinced he is </w:t>
      </w:r>
      <w:proofErr w:type="gramStart"/>
      <w:r w:rsidR="00784125">
        <w:rPr>
          <w:lang w:val="en-US"/>
        </w:rPr>
        <w:t>rational,</w:t>
      </w:r>
      <w:proofErr w:type="gramEnd"/>
      <w:r w:rsidR="00784125">
        <w:rPr>
          <w:lang w:val="en-US"/>
        </w:rPr>
        <w:t xml:space="preserve"> they will doubt the sincerity of this commitment.</w:t>
      </w:r>
    </w:p>
    <w:p w14:paraId="4DAB473A" w14:textId="72A2A3B1" w:rsidR="00784125" w:rsidRDefault="00784125" w:rsidP="00784125">
      <w:pPr>
        <w:pStyle w:val="Heading2"/>
        <w:rPr>
          <w:lang w:val="en-US"/>
        </w:rPr>
      </w:pPr>
      <w:r>
        <w:rPr>
          <w:lang w:val="en-US"/>
        </w:rPr>
        <w:t>David Novak’s Jewish Social Contract</w:t>
      </w:r>
    </w:p>
    <w:p w14:paraId="2A985AD2" w14:textId="77777777" w:rsidR="00C058E3" w:rsidRDefault="00784125" w:rsidP="009336B4">
      <w:pPr>
        <w:rPr>
          <w:lang w:val="en-US"/>
        </w:rPr>
      </w:pPr>
      <w:r>
        <w:rPr>
          <w:lang w:val="en-US"/>
        </w:rPr>
        <w:t xml:space="preserve">We can illustrate this point with the example of the theory that orthodox Jewish theologian David Novak develops in his book </w:t>
      </w:r>
      <w:r w:rsidRPr="00784125">
        <w:rPr>
          <w:i/>
          <w:lang w:val="en-US"/>
        </w:rPr>
        <w:t>The Jewish Social Contract</w:t>
      </w:r>
      <w:r>
        <w:rPr>
          <w:lang w:val="en-US"/>
        </w:rPr>
        <w:t>.</w:t>
      </w:r>
      <w:r>
        <w:rPr>
          <w:rStyle w:val="FootnoteReference"/>
          <w:lang w:val="en-US"/>
        </w:rPr>
        <w:footnoteReference w:id="27"/>
      </w:r>
      <w:r>
        <w:rPr>
          <w:lang w:val="en-US"/>
        </w:rPr>
        <w:t xml:space="preserve"> David Novak is not </w:t>
      </w:r>
      <w:proofErr w:type="spellStart"/>
      <w:r>
        <w:rPr>
          <w:lang w:val="en-US"/>
        </w:rPr>
        <w:t>Haredi</w:t>
      </w:r>
      <w:proofErr w:type="spellEnd"/>
      <w:r>
        <w:rPr>
          <w:lang w:val="en-US"/>
        </w:rPr>
        <w:t xml:space="preserve">. He is Canadian and has a successful life as rabbi, author and university professor in Toronto. </w:t>
      </w:r>
      <w:r w:rsidR="00C058E3">
        <w:rPr>
          <w:lang w:val="en-US"/>
        </w:rPr>
        <w:t xml:space="preserve">If any religious person should be able to come up with public reasons for his commitment to liberal democracy, it should be Novak. However, </w:t>
      </w:r>
      <w:r>
        <w:rPr>
          <w:lang w:val="en-US"/>
        </w:rPr>
        <w:t>I will argue that Novak’s defense of his commitment to liberal democracy suffers from the very problem I descri</w:t>
      </w:r>
      <w:r w:rsidR="00C058E3">
        <w:rPr>
          <w:lang w:val="en-US"/>
        </w:rPr>
        <w:t>bed in the previous paragraph.</w:t>
      </w:r>
    </w:p>
    <w:p w14:paraId="26C1C4AB" w14:textId="5A8D5BB2" w:rsidR="00784125" w:rsidRDefault="00C058E3" w:rsidP="009336B4">
      <w:pPr>
        <w:rPr>
          <w:lang w:val="en-US"/>
        </w:rPr>
      </w:pPr>
      <w:r>
        <w:rPr>
          <w:lang w:val="en-US"/>
        </w:rPr>
        <w:t xml:space="preserve">Novak </w:t>
      </w:r>
      <w:r w:rsidR="00784125">
        <w:rPr>
          <w:lang w:val="en-US"/>
        </w:rPr>
        <w:t xml:space="preserve">subscribes to the </w:t>
      </w:r>
      <w:proofErr w:type="spellStart"/>
      <w:r w:rsidR="00784125">
        <w:rPr>
          <w:lang w:val="en-US"/>
        </w:rPr>
        <w:t>Rawlsian</w:t>
      </w:r>
      <w:proofErr w:type="spellEnd"/>
      <w:r w:rsidR="00784125">
        <w:rPr>
          <w:lang w:val="en-US"/>
        </w:rPr>
        <w:t xml:space="preserve"> idea of overlapping consensus. In the book, he discusses what </w:t>
      </w:r>
      <w:r>
        <w:rPr>
          <w:lang w:val="en-US"/>
        </w:rPr>
        <w:t>re</w:t>
      </w:r>
      <w:r w:rsidR="00784125">
        <w:rPr>
          <w:lang w:val="en-US"/>
        </w:rPr>
        <w:t xml:space="preserve">sources in his religious identity, practices and traditions a </w:t>
      </w:r>
      <w:r>
        <w:rPr>
          <w:lang w:val="en-US"/>
        </w:rPr>
        <w:t>devout Jew has to justify his commitment to the principles of liberal democracy in a pluralist society like Canada.</w:t>
      </w:r>
    </w:p>
    <w:p w14:paraId="52303D32" w14:textId="60721480" w:rsidR="00CC348F" w:rsidRPr="00D03F52" w:rsidRDefault="00CC348F" w:rsidP="009336B4">
      <w:pPr>
        <w:rPr>
          <w:lang w:val="en-US"/>
        </w:rPr>
      </w:pPr>
      <w:r w:rsidRPr="00D03F52">
        <w:rPr>
          <w:lang w:val="en-US"/>
        </w:rPr>
        <w:t xml:space="preserve">Novak suggests that the </w:t>
      </w:r>
      <w:proofErr w:type="spellStart"/>
      <w:r w:rsidRPr="00D03F52">
        <w:rPr>
          <w:lang w:val="en-US"/>
        </w:rPr>
        <w:t>Noahide</w:t>
      </w:r>
      <w:proofErr w:type="spellEnd"/>
      <w:r w:rsidRPr="00D03F52">
        <w:rPr>
          <w:lang w:val="en-US"/>
        </w:rPr>
        <w:t xml:space="preserve"> laws </w:t>
      </w:r>
      <w:r w:rsidR="00C058E3">
        <w:rPr>
          <w:lang w:val="en-US"/>
        </w:rPr>
        <w:t xml:space="preserve">are such a resource. The </w:t>
      </w:r>
      <w:proofErr w:type="spellStart"/>
      <w:r w:rsidR="00C058E3">
        <w:rPr>
          <w:lang w:val="en-US"/>
        </w:rPr>
        <w:t>Noahide</w:t>
      </w:r>
      <w:proofErr w:type="spellEnd"/>
      <w:r w:rsidR="00C058E3">
        <w:rPr>
          <w:lang w:val="en-US"/>
        </w:rPr>
        <w:t xml:space="preserve"> laws are the rules that non-Jewish people should follow if they want to live according to God’s laws. The </w:t>
      </w:r>
      <w:proofErr w:type="spellStart"/>
      <w:r w:rsidR="00C058E3">
        <w:rPr>
          <w:lang w:val="en-US"/>
        </w:rPr>
        <w:t>Noahide</w:t>
      </w:r>
      <w:proofErr w:type="spellEnd"/>
      <w:r w:rsidR="00C058E3">
        <w:rPr>
          <w:lang w:val="en-US"/>
        </w:rPr>
        <w:t xml:space="preserve"> laws, then, function as those rules that should regulate the interactions between Jews and Gentiles according to rabbinic tradition. Novak believes these rules </w:t>
      </w:r>
      <w:r w:rsidRPr="00D03F52">
        <w:rPr>
          <w:lang w:val="en-US"/>
        </w:rPr>
        <w:t xml:space="preserve">can fulfill a double role in this regard. On the one hand an appeal to these laws can justify to his fellow Jews his commitment to liberal democracy, to a multicultural and diverse society. On the other hand, the </w:t>
      </w:r>
      <w:proofErr w:type="spellStart"/>
      <w:r w:rsidRPr="00D03F52">
        <w:rPr>
          <w:lang w:val="en-US"/>
        </w:rPr>
        <w:t>Noahide</w:t>
      </w:r>
      <w:proofErr w:type="spellEnd"/>
      <w:r w:rsidRPr="00D03F52">
        <w:rPr>
          <w:lang w:val="en-US"/>
        </w:rPr>
        <w:t xml:space="preserve"> laws could function as public reasons for a Jew’s commitment to liberal democracy according to Novak. That is to say, the ideal of human flourishing, the conception of (distributive) justice that is embedded in the </w:t>
      </w:r>
      <w:proofErr w:type="spellStart"/>
      <w:r w:rsidRPr="00D03F52">
        <w:rPr>
          <w:lang w:val="en-US"/>
        </w:rPr>
        <w:t>Noahide</w:t>
      </w:r>
      <w:proofErr w:type="spellEnd"/>
      <w:r w:rsidRPr="00D03F52">
        <w:rPr>
          <w:lang w:val="en-US"/>
        </w:rPr>
        <w:t xml:space="preserve"> laws are such that they can transcend the strict bounds of orthodox Judaism and can be used to communicate one’s commitment to liberal democracy.</w:t>
      </w:r>
    </w:p>
    <w:p w14:paraId="7B5420E6" w14:textId="77777777" w:rsidR="00075831" w:rsidRDefault="00CC348F" w:rsidP="009336B4">
      <w:pPr>
        <w:rPr>
          <w:lang w:val="en-US"/>
        </w:rPr>
      </w:pPr>
      <w:r w:rsidRPr="00D03F52">
        <w:rPr>
          <w:lang w:val="en-US"/>
        </w:rPr>
        <w:t xml:space="preserve">At this point it becomes crucial what exactly is contained in the </w:t>
      </w:r>
      <w:proofErr w:type="spellStart"/>
      <w:r w:rsidRPr="00D03F52">
        <w:rPr>
          <w:lang w:val="en-US"/>
        </w:rPr>
        <w:t>Noahide</w:t>
      </w:r>
      <w:proofErr w:type="spellEnd"/>
      <w:r w:rsidRPr="00D03F52">
        <w:rPr>
          <w:lang w:val="en-US"/>
        </w:rPr>
        <w:t xml:space="preserve"> laws. </w:t>
      </w:r>
      <w:r w:rsidR="00C058E3">
        <w:rPr>
          <w:lang w:val="en-US"/>
        </w:rPr>
        <w:t>On a very lite</w:t>
      </w:r>
      <w:r w:rsidR="00075831">
        <w:rPr>
          <w:lang w:val="en-US"/>
        </w:rPr>
        <w:t xml:space="preserve">ral reading, the laws contain </w:t>
      </w:r>
      <w:r w:rsidR="00C058E3">
        <w:rPr>
          <w:lang w:val="en-US"/>
        </w:rPr>
        <w:t>seven very general obligations. First, that there should be courts to arbitrate conflicts; that there should be prohibitions of blasphemy and idolatry</w:t>
      </w:r>
      <w:r w:rsidR="00075831">
        <w:rPr>
          <w:lang w:val="en-US"/>
        </w:rPr>
        <w:t>; that murder, incest and kidnapping are forbidden and, finally, that no one should be allowed to eat the flesh of a living animal. Novak</w:t>
      </w:r>
      <w:r w:rsidRPr="00D03F52">
        <w:rPr>
          <w:lang w:val="en-US"/>
        </w:rPr>
        <w:t xml:space="preserve"> argues </w:t>
      </w:r>
      <w:r w:rsidR="00075831">
        <w:rPr>
          <w:lang w:val="en-US"/>
        </w:rPr>
        <w:t xml:space="preserve">in his book </w:t>
      </w:r>
      <w:r w:rsidRPr="00D03F52">
        <w:rPr>
          <w:lang w:val="en-US"/>
        </w:rPr>
        <w:t xml:space="preserve">that these </w:t>
      </w:r>
      <w:r w:rsidR="00075831">
        <w:rPr>
          <w:lang w:val="en-US"/>
        </w:rPr>
        <w:t xml:space="preserve">laws </w:t>
      </w:r>
      <w:r w:rsidRPr="00D03F52">
        <w:rPr>
          <w:lang w:val="en-US"/>
        </w:rPr>
        <w:t>contain a com</w:t>
      </w:r>
      <w:r w:rsidR="00075831">
        <w:rPr>
          <w:lang w:val="en-US"/>
        </w:rPr>
        <w:t xml:space="preserve">mitment to a pluralist society. </w:t>
      </w:r>
      <w:r w:rsidRPr="00D03F52">
        <w:rPr>
          <w:lang w:val="en-US"/>
        </w:rPr>
        <w:t>I am in no position to disbelieve him on this point</w:t>
      </w:r>
      <w:r w:rsidR="00075831">
        <w:rPr>
          <w:lang w:val="en-US"/>
        </w:rPr>
        <w:t>, but cannot refrain from uttering my admiration for the power of theological hermeneutics</w:t>
      </w:r>
      <w:r w:rsidRPr="00D03F52">
        <w:rPr>
          <w:lang w:val="en-US"/>
        </w:rPr>
        <w:t xml:space="preserve">. However, it does seem to me dubious that the </w:t>
      </w:r>
      <w:proofErr w:type="spellStart"/>
      <w:r w:rsidRPr="00D03F52">
        <w:rPr>
          <w:lang w:val="en-US"/>
        </w:rPr>
        <w:t>Noahide</w:t>
      </w:r>
      <w:proofErr w:type="spellEnd"/>
      <w:r w:rsidRPr="00D03F52">
        <w:rPr>
          <w:lang w:val="en-US"/>
        </w:rPr>
        <w:t xml:space="preserve"> laws could fulfill the role of public reason</w:t>
      </w:r>
      <w:r w:rsidR="00075831">
        <w:rPr>
          <w:lang w:val="en-US"/>
        </w:rPr>
        <w:t xml:space="preserve"> – that it could be a source for Jews to refer to when they seek to justify a commitment to liberal democracy as well as a publicly accessible standard to Gentiles who wish to ensure themselves of the commitment of their Jewish fellow citizens.</w:t>
      </w:r>
    </w:p>
    <w:p w14:paraId="1FA892FD" w14:textId="4B532B2E" w:rsidR="00CC348F" w:rsidRPr="00D03F52" w:rsidRDefault="00075831" w:rsidP="009336B4">
      <w:pPr>
        <w:rPr>
          <w:lang w:val="en-US"/>
        </w:rPr>
      </w:pPr>
      <w:r>
        <w:rPr>
          <w:lang w:val="en-US"/>
        </w:rPr>
        <w:t>T</w:t>
      </w:r>
      <w:r w:rsidR="00CC348F" w:rsidRPr="00D03F52">
        <w:rPr>
          <w:lang w:val="en-US"/>
        </w:rPr>
        <w:t>o an atheist</w:t>
      </w:r>
      <w:r>
        <w:rPr>
          <w:lang w:val="en-US"/>
        </w:rPr>
        <w:t>,</w:t>
      </w:r>
      <w:r w:rsidR="00CC348F" w:rsidRPr="00D03F52">
        <w:rPr>
          <w:lang w:val="en-US"/>
        </w:rPr>
        <w:t xml:space="preserve"> such as myself, the whole idea of taking one’s reason from a source that somehow transcends the world-as-we-know-it is </w:t>
      </w:r>
      <w:r>
        <w:rPr>
          <w:lang w:val="en-US"/>
        </w:rPr>
        <w:t>dubious</w:t>
      </w:r>
      <w:r w:rsidR="00CC348F" w:rsidRPr="00D03F52">
        <w:rPr>
          <w:lang w:val="en-US"/>
        </w:rPr>
        <w:t xml:space="preserve">. So how could the </w:t>
      </w:r>
      <w:proofErr w:type="spellStart"/>
      <w:r w:rsidR="00CC348F" w:rsidRPr="00D03F52">
        <w:rPr>
          <w:lang w:val="en-US"/>
        </w:rPr>
        <w:t>Noahide</w:t>
      </w:r>
      <w:proofErr w:type="spellEnd"/>
      <w:r w:rsidR="00CC348F" w:rsidRPr="00D03F52">
        <w:rPr>
          <w:lang w:val="en-US"/>
        </w:rPr>
        <w:t xml:space="preserve"> laws convince me of Novak’s c</w:t>
      </w:r>
      <w:r>
        <w:rPr>
          <w:lang w:val="en-US"/>
        </w:rPr>
        <w:t xml:space="preserve">ommitment to liberal </w:t>
      </w:r>
      <w:proofErr w:type="gramStart"/>
      <w:r>
        <w:rPr>
          <w:lang w:val="en-US"/>
        </w:rPr>
        <w:t>democracy</w:t>
      </w:r>
      <w:proofErr w:type="gramEnd"/>
      <w:r>
        <w:rPr>
          <w:lang w:val="en-US"/>
        </w:rPr>
        <w:t xml:space="preserve"> a</w:t>
      </w:r>
      <w:r w:rsidR="00CC348F" w:rsidRPr="00D03F52">
        <w:rPr>
          <w:lang w:val="en-US"/>
        </w:rPr>
        <w:t>s the source of th</w:t>
      </w:r>
      <w:r>
        <w:rPr>
          <w:lang w:val="en-US"/>
        </w:rPr>
        <w:t>ese laws is totally alien to me?</w:t>
      </w:r>
      <w:r w:rsidR="00CC348F" w:rsidRPr="00D03F52">
        <w:rPr>
          <w:lang w:val="en-US"/>
        </w:rPr>
        <w:t xml:space="preserve"> </w:t>
      </w:r>
      <w:r>
        <w:rPr>
          <w:lang w:val="en-US"/>
        </w:rPr>
        <w:t>Since this</w:t>
      </w:r>
      <w:r w:rsidR="00CC348F" w:rsidRPr="00D03F52">
        <w:rPr>
          <w:lang w:val="en-US"/>
        </w:rPr>
        <w:t xml:space="preserve"> is the case, why would I not be doubtful of his commitment to the grand vision of a liberal democratic pluralist state?</w:t>
      </w:r>
    </w:p>
    <w:p w14:paraId="211BB600" w14:textId="071D3024" w:rsidR="00CC348F" w:rsidRPr="00D03F52" w:rsidRDefault="00CC348F" w:rsidP="009336B4">
      <w:pPr>
        <w:rPr>
          <w:lang w:val="en-US"/>
        </w:rPr>
      </w:pPr>
      <w:r w:rsidRPr="00D03F52">
        <w:rPr>
          <w:lang w:val="en-US"/>
        </w:rPr>
        <w:t xml:space="preserve">Novak faces a dilemma at this point. Either, he insists on the </w:t>
      </w:r>
      <w:proofErr w:type="spellStart"/>
      <w:r w:rsidRPr="00D03F52">
        <w:rPr>
          <w:lang w:val="en-US"/>
        </w:rPr>
        <w:t>Noahide</w:t>
      </w:r>
      <w:proofErr w:type="spellEnd"/>
      <w:r w:rsidRPr="00D03F52">
        <w:rPr>
          <w:lang w:val="en-US"/>
        </w:rPr>
        <w:t xml:space="preserve"> laws as a source of public reasons, in which case he has excluded many non-theists from his overlapping consensus. Any atheist who denies </w:t>
      </w:r>
      <w:r w:rsidR="00075831">
        <w:rPr>
          <w:lang w:val="en-US"/>
        </w:rPr>
        <w:t>the</w:t>
      </w:r>
      <w:r w:rsidRPr="00D03F52">
        <w:rPr>
          <w:lang w:val="en-US"/>
        </w:rPr>
        <w:t xml:space="preserve"> authority </w:t>
      </w:r>
      <w:r w:rsidR="00075831">
        <w:rPr>
          <w:lang w:val="en-US"/>
        </w:rPr>
        <w:t xml:space="preserve">of God or </w:t>
      </w:r>
      <w:r w:rsidRPr="00D03F52">
        <w:rPr>
          <w:lang w:val="en-US"/>
        </w:rPr>
        <w:t>thes</w:t>
      </w:r>
      <w:r w:rsidR="00075831">
        <w:rPr>
          <w:lang w:val="en-US"/>
        </w:rPr>
        <w:t>e laws cannot be fellow citizen</w:t>
      </w:r>
      <w:r w:rsidRPr="00D03F52">
        <w:rPr>
          <w:lang w:val="en-US"/>
        </w:rPr>
        <w:t xml:space="preserve"> </w:t>
      </w:r>
      <w:r w:rsidR="00075831">
        <w:rPr>
          <w:lang w:val="en-US"/>
        </w:rPr>
        <w:t>of Novak.</w:t>
      </w:r>
      <w:r w:rsidRPr="00D03F52">
        <w:rPr>
          <w:lang w:val="en-US"/>
        </w:rPr>
        <w:t xml:space="preserve"> As a result, the sort of society that could endorse liberal democracy would be far from pluralist and multicultural.</w:t>
      </w:r>
    </w:p>
    <w:p w14:paraId="3F21D96B" w14:textId="2045C8A5" w:rsidR="00CC348F" w:rsidRPr="00D03F52" w:rsidRDefault="00CC348F" w:rsidP="009336B4">
      <w:pPr>
        <w:rPr>
          <w:lang w:val="en-US"/>
        </w:rPr>
      </w:pPr>
      <w:r w:rsidRPr="00D03F52">
        <w:rPr>
          <w:lang w:val="en-US"/>
        </w:rPr>
        <w:t xml:space="preserve">Or, and this is the other horn of the dilemma, we accept that the </w:t>
      </w:r>
      <w:proofErr w:type="spellStart"/>
      <w:r w:rsidRPr="00D03F52">
        <w:rPr>
          <w:lang w:val="en-US"/>
        </w:rPr>
        <w:t>Noahide</w:t>
      </w:r>
      <w:proofErr w:type="spellEnd"/>
      <w:r w:rsidRPr="00D03F52">
        <w:rPr>
          <w:lang w:val="en-US"/>
        </w:rPr>
        <w:t xml:space="preserve"> laws are typical for the Jewish perspective on the justification of our political order and are not really accessible to non-Jews. In that case, we are back to the threat posed by the doubts and suspicions that will emerge between groups about the commitment of others to liberal democracy. </w:t>
      </w:r>
      <w:r w:rsidR="00075831">
        <w:rPr>
          <w:lang w:val="en-US"/>
        </w:rPr>
        <w:t>S</w:t>
      </w:r>
      <w:r w:rsidRPr="00D03F52">
        <w:rPr>
          <w:lang w:val="en-US"/>
        </w:rPr>
        <w:t xml:space="preserve">uch a threat, of course, is minimized to </w:t>
      </w:r>
      <w:proofErr w:type="gramStart"/>
      <w:r w:rsidRPr="00D03F52">
        <w:rPr>
          <w:lang w:val="en-US"/>
        </w:rPr>
        <w:t>the extend</w:t>
      </w:r>
      <w:proofErr w:type="gramEnd"/>
      <w:r w:rsidRPr="00D03F52">
        <w:rPr>
          <w:lang w:val="en-US"/>
        </w:rPr>
        <w:t xml:space="preserve"> that the pluralism and </w:t>
      </w:r>
      <w:r w:rsidRPr="00D03F52">
        <w:rPr>
          <w:lang w:val="en-US"/>
        </w:rPr>
        <w:lastRenderedPageBreak/>
        <w:t xml:space="preserve">diversity of society is diminished. Again, it seems that only relatively homogenous societies could become stable liberal democracies. </w:t>
      </w:r>
    </w:p>
    <w:p w14:paraId="109EB949" w14:textId="6796298F" w:rsidR="00CC348F" w:rsidRDefault="00CC348F" w:rsidP="009336B4">
      <w:pPr>
        <w:rPr>
          <w:lang w:val="en-US"/>
        </w:rPr>
      </w:pPr>
      <w:r w:rsidRPr="00D03F52">
        <w:rPr>
          <w:lang w:val="en-US"/>
        </w:rPr>
        <w:t xml:space="preserve">In other words, Novak’s appeal to the </w:t>
      </w:r>
      <w:proofErr w:type="spellStart"/>
      <w:r w:rsidRPr="00D03F52">
        <w:rPr>
          <w:lang w:val="en-US"/>
        </w:rPr>
        <w:t>Noahide</w:t>
      </w:r>
      <w:proofErr w:type="spellEnd"/>
      <w:r w:rsidRPr="00D03F52">
        <w:rPr>
          <w:lang w:val="en-US"/>
        </w:rPr>
        <w:t xml:space="preserve"> laws </w:t>
      </w:r>
      <w:r w:rsidR="00075831">
        <w:rPr>
          <w:lang w:val="en-US"/>
        </w:rPr>
        <w:t>illustrate the difficulties</w:t>
      </w:r>
      <w:r w:rsidRPr="00D03F52">
        <w:rPr>
          <w:lang w:val="en-US"/>
        </w:rPr>
        <w:t xml:space="preserve"> the sort of overlapping consensus </w:t>
      </w:r>
      <w:r w:rsidR="00075831">
        <w:rPr>
          <w:lang w:val="en-US"/>
        </w:rPr>
        <w:t>necessary to justify a liberal democracy in a pluralist society</w:t>
      </w:r>
      <w:r w:rsidRPr="00D03F52">
        <w:rPr>
          <w:lang w:val="en-US"/>
        </w:rPr>
        <w:t>. Novak’s ideal state, therefore, will not be anything like the vision of the diverse and multicultural society where each citizen can express her allegiances publicly without raising doubts about her commitment to a just political order.</w:t>
      </w:r>
    </w:p>
    <w:p w14:paraId="06C54E5C" w14:textId="5A5BD91E" w:rsidR="00075831" w:rsidRDefault="00075831" w:rsidP="00075831">
      <w:pPr>
        <w:pStyle w:val="Heading2"/>
        <w:rPr>
          <w:lang w:val="en-US"/>
        </w:rPr>
      </w:pPr>
      <w:r>
        <w:rPr>
          <w:lang w:val="en-US"/>
        </w:rPr>
        <w:t>Conclusion</w:t>
      </w:r>
    </w:p>
    <w:p w14:paraId="10A5287F" w14:textId="622FC60D" w:rsidR="00075831" w:rsidRDefault="00075831" w:rsidP="00075831">
      <w:pPr>
        <w:rPr>
          <w:lang w:val="en-US"/>
        </w:rPr>
      </w:pPr>
      <w:r w:rsidRPr="000C5D0B">
        <w:rPr>
          <w:lang w:val="en-US"/>
        </w:rPr>
        <w:t xml:space="preserve">This problem is not one exclusive to Jews orthodox or ultra-orthodox like the </w:t>
      </w:r>
      <w:proofErr w:type="spellStart"/>
      <w:r w:rsidRPr="000C5D0B">
        <w:rPr>
          <w:lang w:val="en-US"/>
        </w:rPr>
        <w:t>Haredim</w:t>
      </w:r>
      <w:proofErr w:type="spellEnd"/>
      <w:r w:rsidRPr="000C5D0B">
        <w:rPr>
          <w:lang w:val="en-US"/>
        </w:rPr>
        <w:t xml:space="preserve">. It is a systematic problem for the whole idea of overlapping consensus. A consensus on </w:t>
      </w:r>
      <w:r w:rsidR="000C5D0B" w:rsidRPr="000C5D0B">
        <w:rPr>
          <w:lang w:val="en-US"/>
        </w:rPr>
        <w:t xml:space="preserve">the </w:t>
      </w:r>
      <w:proofErr w:type="spellStart"/>
      <w:r w:rsidRPr="000C5D0B">
        <w:rPr>
          <w:lang w:val="en-US"/>
        </w:rPr>
        <w:t>insititutional</w:t>
      </w:r>
      <w:proofErr w:type="spellEnd"/>
      <w:r w:rsidRPr="000C5D0B">
        <w:rPr>
          <w:lang w:val="en-US"/>
        </w:rPr>
        <w:t xml:space="preserve"> conclusions</w:t>
      </w:r>
      <w:r w:rsidR="000C5D0B" w:rsidRPr="000C5D0B">
        <w:rPr>
          <w:lang w:val="en-US"/>
        </w:rPr>
        <w:t xml:space="preserve"> of a liberal democracy that is also public looks improbable in a very</w:t>
      </w:r>
      <w:r w:rsidR="000C5D0B">
        <w:rPr>
          <w:lang w:val="en-US"/>
        </w:rPr>
        <w:t xml:space="preserve"> diverse pluralist society. More to the point, if we seek to justify a liberal democracy and want it to be genuine exclusive for all groups in its jurisdiction, an overlapping consensus will only be possible if the various groups in that society already share a lot more than just their conclusions. If this is not the case or if the differences between groups are sufficiently deep, to prevent such consensus, liberal democracies face a real legitimation crisis. The case of </w:t>
      </w:r>
      <w:proofErr w:type="spellStart"/>
      <w:r w:rsidR="000C5D0B">
        <w:rPr>
          <w:lang w:val="en-US"/>
        </w:rPr>
        <w:t>Na’ama</w:t>
      </w:r>
      <w:proofErr w:type="spellEnd"/>
      <w:r w:rsidR="000C5D0B">
        <w:rPr>
          <w:lang w:val="en-US"/>
        </w:rPr>
        <w:t xml:space="preserve"> Margolis is but one of the many illustrations of the particular form of that crisis in Israel.</w:t>
      </w:r>
    </w:p>
    <w:p w14:paraId="5BAC25C6" w14:textId="77777777" w:rsidR="000C5D0B" w:rsidRDefault="000C5D0B" w:rsidP="00BA0B60">
      <w:pPr>
        <w:rPr>
          <w:lang w:val="en-US"/>
        </w:rPr>
      </w:pPr>
      <w:r>
        <w:rPr>
          <w:lang w:val="en-US"/>
        </w:rPr>
        <w:t xml:space="preserve">So where does this leave us? I have discussed and rejected four different ways of justifying liberal democracy in a pluralist, diverse society. We have seen that such justifications are impossible, improbable or require a large degree of homogeneity in worldviews in society. </w:t>
      </w:r>
      <w:r w:rsidR="00CC348F" w:rsidRPr="00D03F52">
        <w:rPr>
          <w:lang w:val="en-US"/>
        </w:rPr>
        <w:t>How this problem is to be avoided is unclear. Perhaps it is the tragedy of liberalism that it cannot create such overlapping consensus.</w:t>
      </w:r>
      <w:r w:rsidR="00CC348F" w:rsidRPr="00983801">
        <w:rPr>
          <w:rStyle w:val="FootnoteReference"/>
        </w:rPr>
        <w:footnoteReference w:id="28"/>
      </w:r>
    </w:p>
    <w:p w14:paraId="4616737E" w14:textId="17ED6FD2" w:rsidR="004C0E89" w:rsidRDefault="000C5D0B" w:rsidP="00BA0B60">
      <w:pPr>
        <w:rPr>
          <w:lang w:val="en-US"/>
        </w:rPr>
      </w:pPr>
      <w:r>
        <w:rPr>
          <w:lang w:val="en-US"/>
        </w:rPr>
        <w:t xml:space="preserve">It seems to me that at this point we face </w:t>
      </w:r>
      <w:r w:rsidR="004C0E89">
        <w:rPr>
          <w:lang w:val="en-US"/>
        </w:rPr>
        <w:t>a kind of dilemma</w:t>
      </w:r>
      <w:r>
        <w:rPr>
          <w:lang w:val="en-US"/>
        </w:rPr>
        <w:t xml:space="preserve">. We could insist on the ideal of autonomy, embrace the fact that this is a worldview among others, but defend it wholeheartedly against objection from groups that do not share this ideal. That is, we could move into a kind “liberal perfectionism”. </w:t>
      </w:r>
      <w:r w:rsidR="004C0E89">
        <w:rPr>
          <w:lang w:val="en-US"/>
        </w:rPr>
        <w:t xml:space="preserve">The cost would be that this alienates some of our fellow citizens – much like the </w:t>
      </w:r>
      <w:proofErr w:type="spellStart"/>
      <w:r w:rsidR="004C0E89">
        <w:rPr>
          <w:lang w:val="en-US"/>
        </w:rPr>
        <w:t>Haredim</w:t>
      </w:r>
      <w:proofErr w:type="spellEnd"/>
      <w:r w:rsidR="004C0E89">
        <w:rPr>
          <w:lang w:val="en-US"/>
        </w:rPr>
        <w:t xml:space="preserve"> feel alienated from Israeli society.</w:t>
      </w:r>
    </w:p>
    <w:p w14:paraId="3436F013" w14:textId="583E094D" w:rsidR="00CC348F" w:rsidRDefault="000C5D0B" w:rsidP="00BA0B60">
      <w:pPr>
        <w:rPr>
          <w:lang w:val="en-US"/>
        </w:rPr>
      </w:pPr>
      <w:r>
        <w:rPr>
          <w:lang w:val="en-US"/>
        </w:rPr>
        <w:t xml:space="preserve">Alternatively, we could </w:t>
      </w:r>
      <w:r w:rsidR="004C0E89">
        <w:rPr>
          <w:lang w:val="en-US"/>
        </w:rPr>
        <w:t xml:space="preserve">celebrate the ideal of multiculturalism and diversity implicit in the theory of overlapping consensus and strive for such a consensus. We could only achieve this if we drop the requirement </w:t>
      </w:r>
      <w:r w:rsidR="00CC348F" w:rsidRPr="00D03F52">
        <w:rPr>
          <w:lang w:val="en-US"/>
        </w:rPr>
        <w:t xml:space="preserve">commitment of each citizen to liberal democracy </w:t>
      </w:r>
      <w:r w:rsidR="004C0E89">
        <w:rPr>
          <w:lang w:val="en-US"/>
        </w:rPr>
        <w:t>be</w:t>
      </w:r>
      <w:r w:rsidR="00CC348F" w:rsidRPr="00D03F52">
        <w:rPr>
          <w:lang w:val="en-US"/>
        </w:rPr>
        <w:t xml:space="preserve"> public in the sense that his reasons for the commitment are publicly accessible and comp</w:t>
      </w:r>
      <w:r w:rsidR="004C0E89">
        <w:rPr>
          <w:lang w:val="en-US"/>
        </w:rPr>
        <w:t>rehensible</w:t>
      </w:r>
      <w:r w:rsidR="00CC348F" w:rsidRPr="00D03F52">
        <w:rPr>
          <w:lang w:val="en-US"/>
        </w:rPr>
        <w:t xml:space="preserve">. However, </w:t>
      </w:r>
      <w:r w:rsidR="004C0E89">
        <w:rPr>
          <w:lang w:val="en-US"/>
        </w:rPr>
        <w:t>then we will risk all kinds of mutual distrust between groups with divergent worldviews.</w:t>
      </w:r>
    </w:p>
    <w:p w14:paraId="3AA77A79" w14:textId="4BEED33B" w:rsidR="004C0E89" w:rsidRPr="00D03F52" w:rsidRDefault="004C0E89" w:rsidP="00BA0B60">
      <w:pPr>
        <w:rPr>
          <w:lang w:val="en-US"/>
        </w:rPr>
      </w:pPr>
      <w:r>
        <w:rPr>
          <w:lang w:val="en-US"/>
        </w:rPr>
        <w:t xml:space="preserve">Either way, the modern, Western ideal of a liberal democracy that accommodates many divergent religious (and other) groups and worldview will be under threat. Much like it is under threat in the streets of </w:t>
      </w:r>
      <w:proofErr w:type="spellStart"/>
      <w:r>
        <w:rPr>
          <w:lang w:val="en-US"/>
        </w:rPr>
        <w:t>Beith</w:t>
      </w:r>
      <w:proofErr w:type="spellEnd"/>
      <w:r>
        <w:rPr>
          <w:lang w:val="en-US"/>
        </w:rPr>
        <w:t xml:space="preserve"> </w:t>
      </w:r>
      <w:proofErr w:type="spellStart"/>
      <w:r>
        <w:rPr>
          <w:lang w:val="en-US"/>
        </w:rPr>
        <w:t>Shemesh</w:t>
      </w:r>
      <w:proofErr w:type="spellEnd"/>
      <w:r>
        <w:rPr>
          <w:lang w:val="en-US"/>
        </w:rPr>
        <w:t>.</w:t>
      </w:r>
    </w:p>
    <w:p w14:paraId="3AA4D87A" w14:textId="77777777" w:rsidR="00CC348F" w:rsidRPr="00D03F52" w:rsidRDefault="00CC348F" w:rsidP="00BA0B60">
      <w:pPr>
        <w:rPr>
          <w:lang w:val="en-US"/>
        </w:rPr>
      </w:pPr>
    </w:p>
    <w:p w14:paraId="61119669" w14:textId="0904B609" w:rsidR="00CC348F" w:rsidRPr="00D03F52" w:rsidRDefault="00CC348F" w:rsidP="00BA0B60">
      <w:pPr>
        <w:rPr>
          <w:lang w:val="en-US"/>
        </w:rPr>
      </w:pPr>
      <w:r w:rsidRPr="00D03F52">
        <w:rPr>
          <w:lang w:val="en-US"/>
        </w:rPr>
        <w:t xml:space="preserve">Leiden, </w:t>
      </w:r>
      <w:r w:rsidR="004C0E89">
        <w:rPr>
          <w:lang w:val="en-US"/>
        </w:rPr>
        <w:t>18 January 2012</w:t>
      </w:r>
    </w:p>
    <w:p w14:paraId="7AC42F08" w14:textId="77777777" w:rsidR="00CC348F" w:rsidRPr="00D03F52" w:rsidRDefault="00CC348F" w:rsidP="00CB70E8">
      <w:pPr>
        <w:pStyle w:val="Heading2"/>
        <w:rPr>
          <w:lang w:val="en-US"/>
        </w:rPr>
      </w:pPr>
      <w:bookmarkStart w:id="0" w:name="_GoBack"/>
      <w:r w:rsidRPr="00D03F52">
        <w:rPr>
          <w:lang w:val="en-US"/>
        </w:rPr>
        <w:t>References</w:t>
      </w:r>
    </w:p>
    <w:bookmarkEnd w:id="0"/>
    <w:p w14:paraId="534D2D88" w14:textId="77777777" w:rsidR="00CC348F" w:rsidRPr="00D03F52" w:rsidRDefault="00CC348F" w:rsidP="00BA0B60">
      <w:pPr>
        <w:spacing w:line="240" w:lineRule="auto"/>
        <w:ind w:left="720" w:hanging="720"/>
        <w:rPr>
          <w:lang w:val="en-US"/>
        </w:rPr>
      </w:pPr>
      <w:r w:rsidRPr="00D03F52">
        <w:rPr>
          <w:lang w:val="en-US"/>
        </w:rPr>
        <w:fldChar w:fldCharType="begin"/>
      </w:r>
      <w:r w:rsidRPr="00D03F52">
        <w:rPr>
          <w:lang w:val="en-US"/>
        </w:rPr>
        <w:instrText xml:space="preserve"> ADDIN EN.REFLIST </w:instrText>
      </w:r>
      <w:r w:rsidRPr="00D03F52">
        <w:rPr>
          <w:lang w:val="en-US"/>
        </w:rPr>
        <w:fldChar w:fldCharType="separate"/>
      </w:r>
      <w:r w:rsidRPr="00D03F52">
        <w:rPr>
          <w:lang w:val="en-US"/>
        </w:rPr>
        <w:t xml:space="preserve">Ackerman, Bruce. </w:t>
      </w:r>
      <w:r w:rsidRPr="00D03F52">
        <w:rPr>
          <w:i/>
          <w:lang w:val="en-US"/>
        </w:rPr>
        <w:t>Social Justice in the Liberal State</w:t>
      </w:r>
      <w:r w:rsidRPr="00D03F52">
        <w:rPr>
          <w:lang w:val="en-US"/>
        </w:rPr>
        <w:t>. New Haven: Yale University Press, 1980.</w:t>
      </w:r>
    </w:p>
    <w:p w14:paraId="52D89C56" w14:textId="77777777" w:rsidR="00CC348F" w:rsidRPr="00D03F52" w:rsidRDefault="00CC348F" w:rsidP="00BA0B60">
      <w:pPr>
        <w:spacing w:line="240" w:lineRule="auto"/>
        <w:ind w:left="720" w:hanging="720"/>
        <w:rPr>
          <w:lang w:val="en-US"/>
        </w:rPr>
      </w:pPr>
      <w:r w:rsidRPr="00D03F52">
        <w:rPr>
          <w:lang w:val="en-US"/>
        </w:rPr>
        <w:t xml:space="preserve">Ali, Ayaan Hirsi. </w:t>
      </w:r>
      <w:r w:rsidRPr="00D03F52">
        <w:rPr>
          <w:i/>
          <w:lang w:val="en-US"/>
        </w:rPr>
        <w:t>Infidel</w:t>
      </w:r>
      <w:r w:rsidRPr="00D03F52">
        <w:rPr>
          <w:lang w:val="en-US"/>
        </w:rPr>
        <w:t>. New York: Simon &amp; Schuster, 2007.</w:t>
      </w:r>
    </w:p>
    <w:p w14:paraId="5AF27897" w14:textId="77777777" w:rsidR="00CC348F" w:rsidRPr="00D03F52" w:rsidRDefault="00CC348F" w:rsidP="00BA0B60">
      <w:pPr>
        <w:spacing w:line="240" w:lineRule="auto"/>
        <w:ind w:left="720" w:hanging="720"/>
        <w:rPr>
          <w:lang w:val="en-US"/>
        </w:rPr>
      </w:pPr>
      <w:r w:rsidRPr="00D03F52">
        <w:rPr>
          <w:lang w:val="en-US"/>
        </w:rPr>
        <w:t xml:space="preserve">Barry, Brian. "How Not to Defend Liberal Institutions." </w:t>
      </w:r>
      <w:r w:rsidRPr="00D03F52">
        <w:rPr>
          <w:i/>
          <w:lang w:val="en-US"/>
        </w:rPr>
        <w:t>British Journal of Political Science</w:t>
      </w:r>
      <w:r w:rsidRPr="00D03F52">
        <w:rPr>
          <w:lang w:val="en-US"/>
        </w:rPr>
        <w:t xml:space="preserve"> 20, no. 1 (1990): 1-14.</w:t>
      </w:r>
    </w:p>
    <w:p w14:paraId="23092188" w14:textId="77777777" w:rsidR="00CC348F" w:rsidRPr="00D03F52" w:rsidRDefault="00CC348F" w:rsidP="00BA0B60">
      <w:pPr>
        <w:spacing w:line="240" w:lineRule="auto"/>
        <w:ind w:left="720" w:hanging="720"/>
        <w:rPr>
          <w:lang w:val="en-US"/>
        </w:rPr>
      </w:pPr>
      <w:r w:rsidRPr="00D03F52">
        <w:rPr>
          <w:lang w:val="en-US"/>
        </w:rPr>
        <w:t>Brink, Bert van den. "The Tragedy of Liberalism." Utrecht University, 1997.</w:t>
      </w:r>
    </w:p>
    <w:p w14:paraId="30582EBB" w14:textId="77777777" w:rsidR="00CC348F" w:rsidRPr="00D03F52" w:rsidRDefault="00CC348F" w:rsidP="00BA0B60">
      <w:pPr>
        <w:spacing w:line="240" w:lineRule="auto"/>
        <w:ind w:left="720" w:hanging="720"/>
        <w:rPr>
          <w:lang w:val="en-US"/>
        </w:rPr>
      </w:pPr>
      <w:r w:rsidRPr="00D03F52">
        <w:rPr>
          <w:lang w:val="en-US"/>
        </w:rPr>
        <w:t xml:space="preserve">Dworkin, Ronald. </w:t>
      </w:r>
      <w:r w:rsidRPr="00D03F52">
        <w:rPr>
          <w:i/>
          <w:lang w:val="en-US"/>
        </w:rPr>
        <w:t>A Matter of Principle</w:t>
      </w:r>
      <w:r w:rsidRPr="00D03F52">
        <w:rPr>
          <w:lang w:val="en-US"/>
        </w:rPr>
        <w:t>. Cambridge: Harvard University Press, 1985.</w:t>
      </w:r>
    </w:p>
    <w:p w14:paraId="42058AFC" w14:textId="77777777" w:rsidR="00CC348F" w:rsidRPr="00D03F52" w:rsidRDefault="00CC348F" w:rsidP="00BA0B60">
      <w:pPr>
        <w:spacing w:line="240" w:lineRule="auto"/>
        <w:ind w:left="720" w:hanging="720"/>
        <w:rPr>
          <w:lang w:val="en-US"/>
        </w:rPr>
      </w:pPr>
      <w:r w:rsidRPr="00D03F52">
        <w:rPr>
          <w:lang w:val="en-US"/>
        </w:rPr>
        <w:t xml:space="preserve">Kymlicka, Will. </w:t>
      </w:r>
      <w:r w:rsidRPr="00D03F52">
        <w:rPr>
          <w:i/>
          <w:lang w:val="en-US"/>
        </w:rPr>
        <w:t>Contemporary Political Philosophy : An Introduction</w:t>
      </w:r>
      <w:r w:rsidRPr="00D03F52">
        <w:rPr>
          <w:lang w:val="en-US"/>
        </w:rPr>
        <w:t>. New York: Oxford University Press, 1990.</w:t>
      </w:r>
    </w:p>
    <w:p w14:paraId="69B1B139" w14:textId="77777777" w:rsidR="00CC348F" w:rsidRPr="00D03F52" w:rsidRDefault="00CC348F" w:rsidP="00BA0B60">
      <w:pPr>
        <w:spacing w:line="240" w:lineRule="auto"/>
        <w:ind w:left="720" w:hanging="720"/>
        <w:rPr>
          <w:lang w:val="en-US"/>
        </w:rPr>
      </w:pPr>
      <w:r w:rsidRPr="00D03F52">
        <w:rPr>
          <w:lang w:val="en-US"/>
        </w:rPr>
        <w:t>Locke, John. "A Letter on Toleration." 1689.</w:t>
      </w:r>
    </w:p>
    <w:p w14:paraId="60E8C314" w14:textId="77777777" w:rsidR="00CC348F" w:rsidRPr="00D03F52" w:rsidRDefault="00CC348F" w:rsidP="00BA0B60">
      <w:pPr>
        <w:spacing w:line="240" w:lineRule="auto"/>
        <w:ind w:left="720" w:hanging="720"/>
        <w:rPr>
          <w:lang w:val="en-US"/>
        </w:rPr>
      </w:pPr>
      <w:r w:rsidRPr="00D03F52">
        <w:rPr>
          <w:lang w:val="en-US"/>
        </w:rPr>
        <w:t xml:space="preserve">Mill, John Stuart. </w:t>
      </w:r>
      <w:r w:rsidRPr="00D03F52">
        <w:rPr>
          <w:i/>
          <w:lang w:val="en-US"/>
        </w:rPr>
        <w:t>On Liberty</w:t>
      </w:r>
      <w:r w:rsidRPr="00D03F52">
        <w:rPr>
          <w:lang w:val="en-US"/>
        </w:rPr>
        <w:t>. London: Penguin Books, 1985.</w:t>
      </w:r>
    </w:p>
    <w:p w14:paraId="5C90BB44" w14:textId="77777777" w:rsidR="00CC348F" w:rsidRPr="00D03F52" w:rsidRDefault="00CC348F" w:rsidP="00BA0B60">
      <w:pPr>
        <w:spacing w:line="240" w:lineRule="auto"/>
        <w:ind w:left="720" w:hanging="720"/>
        <w:rPr>
          <w:lang w:val="en-US"/>
        </w:rPr>
      </w:pPr>
      <w:r w:rsidRPr="00D03F52">
        <w:rPr>
          <w:lang w:val="en-US"/>
        </w:rPr>
        <w:lastRenderedPageBreak/>
        <w:t xml:space="preserve">Novak, David. </w:t>
      </w:r>
      <w:r w:rsidRPr="00D03F52">
        <w:rPr>
          <w:i/>
          <w:lang w:val="en-US"/>
        </w:rPr>
        <w:t>Covenantal Rights: A Study in Jewish Political Theory</w:t>
      </w:r>
      <w:r w:rsidRPr="00D03F52">
        <w:rPr>
          <w:lang w:val="en-US"/>
        </w:rPr>
        <w:t>. Princeton: Princeton University Press, 2000.</w:t>
      </w:r>
    </w:p>
    <w:p w14:paraId="376D1A36" w14:textId="77777777" w:rsidR="00CC348F" w:rsidRPr="00D03F52" w:rsidRDefault="00CC348F" w:rsidP="00BA0B60">
      <w:pPr>
        <w:spacing w:line="240" w:lineRule="auto"/>
        <w:ind w:left="720" w:hanging="720"/>
        <w:rPr>
          <w:lang w:val="en-US"/>
        </w:rPr>
      </w:pPr>
      <w:r w:rsidRPr="00D03F52">
        <w:rPr>
          <w:lang w:val="en-US"/>
        </w:rPr>
        <w:t xml:space="preserve">Rawls, John. </w:t>
      </w:r>
      <w:r w:rsidRPr="00D03F52">
        <w:rPr>
          <w:i/>
          <w:lang w:val="en-US"/>
        </w:rPr>
        <w:t>A Theory of Justice</w:t>
      </w:r>
      <w:r w:rsidRPr="00D03F52">
        <w:rPr>
          <w:lang w:val="en-US"/>
        </w:rPr>
        <w:t>. Cambridge: Harvard University Press, 1971.</w:t>
      </w:r>
    </w:p>
    <w:p w14:paraId="6F9362C7" w14:textId="77777777" w:rsidR="00CC348F" w:rsidRPr="00D03F52" w:rsidRDefault="00CC348F" w:rsidP="00BA0B60">
      <w:pPr>
        <w:spacing w:line="240" w:lineRule="auto"/>
        <w:ind w:left="720" w:hanging="720"/>
        <w:rPr>
          <w:lang w:val="en-US"/>
        </w:rPr>
      </w:pPr>
      <w:r w:rsidRPr="00D03F52">
        <w:rPr>
          <w:lang w:val="en-US"/>
        </w:rPr>
        <w:t xml:space="preserve">________. "Justice as Fairness: Political Not Metaphysical." </w:t>
      </w:r>
      <w:r w:rsidRPr="00D03F52">
        <w:rPr>
          <w:i/>
          <w:lang w:val="en-US"/>
        </w:rPr>
        <w:t>Philosophy and Public Affairs</w:t>
      </w:r>
      <w:r w:rsidRPr="00D03F52">
        <w:rPr>
          <w:lang w:val="en-US"/>
        </w:rPr>
        <w:t xml:space="preserve"> 14, no. 3 (1984): 223-251.</w:t>
      </w:r>
    </w:p>
    <w:p w14:paraId="04417258" w14:textId="77777777" w:rsidR="00CC348F" w:rsidRPr="00D03F52" w:rsidRDefault="00CC348F" w:rsidP="00BA0B60">
      <w:pPr>
        <w:spacing w:line="240" w:lineRule="auto"/>
        <w:ind w:left="720" w:hanging="720"/>
        <w:rPr>
          <w:lang w:val="en-US"/>
        </w:rPr>
      </w:pPr>
      <w:r w:rsidRPr="00D03F52">
        <w:rPr>
          <w:lang w:val="en-US"/>
        </w:rPr>
        <w:t xml:space="preserve">________. </w:t>
      </w:r>
      <w:r w:rsidRPr="00D03F52">
        <w:rPr>
          <w:i/>
          <w:lang w:val="en-US"/>
        </w:rPr>
        <w:t>Political Liberalism</w:t>
      </w:r>
      <w:r w:rsidRPr="00D03F52">
        <w:rPr>
          <w:lang w:val="en-US"/>
        </w:rPr>
        <w:t>. New York: Columbia University Press, 1993.</w:t>
      </w:r>
    </w:p>
    <w:p w14:paraId="5DCC4BCB" w14:textId="77777777" w:rsidR="00CC348F" w:rsidRPr="00D03F52" w:rsidRDefault="00CC348F" w:rsidP="00BA0B60">
      <w:pPr>
        <w:spacing w:line="240" w:lineRule="auto"/>
        <w:ind w:left="720" w:hanging="720"/>
        <w:rPr>
          <w:lang w:val="en-US"/>
        </w:rPr>
      </w:pPr>
      <w:r w:rsidRPr="00D03F52">
        <w:rPr>
          <w:lang w:val="en-US"/>
        </w:rPr>
        <w:t xml:space="preserve">Raz, Joseph. </w:t>
      </w:r>
      <w:r w:rsidRPr="00D03F52">
        <w:rPr>
          <w:i/>
          <w:lang w:val="en-US"/>
        </w:rPr>
        <w:t>The Morality of Freedom</w:t>
      </w:r>
      <w:r w:rsidRPr="00D03F52">
        <w:rPr>
          <w:lang w:val="en-US"/>
        </w:rPr>
        <w:t>. Oxford: Oxford University Press, 1986.</w:t>
      </w:r>
    </w:p>
    <w:p w14:paraId="0184A2EF" w14:textId="77777777" w:rsidR="00CC348F" w:rsidRPr="00D03F52" w:rsidRDefault="00CC348F" w:rsidP="00BA0B60">
      <w:pPr>
        <w:spacing w:line="240" w:lineRule="auto"/>
        <w:rPr>
          <w:lang w:val="en-US"/>
        </w:rPr>
      </w:pPr>
    </w:p>
    <w:p w14:paraId="586B6BC9" w14:textId="77777777" w:rsidR="00CC348F" w:rsidRPr="00D03F52" w:rsidRDefault="00CC348F" w:rsidP="00BA0B60">
      <w:pPr>
        <w:spacing w:line="240" w:lineRule="auto"/>
        <w:ind w:left="720" w:hanging="720"/>
        <w:rPr>
          <w:lang w:val="en-US"/>
        </w:rPr>
      </w:pPr>
      <w:r w:rsidRPr="00D03F52">
        <w:rPr>
          <w:lang w:val="en-US"/>
        </w:rPr>
        <w:fldChar w:fldCharType="end"/>
      </w:r>
    </w:p>
    <w:sectPr w:rsidR="00CC348F" w:rsidRPr="00D03F52" w:rsidSect="00F71C0D">
      <w:footerReference w:type="even"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EA859" w14:textId="77777777" w:rsidR="004C0E89" w:rsidRDefault="004C0E89">
      <w:r>
        <w:separator/>
      </w:r>
    </w:p>
  </w:endnote>
  <w:endnote w:type="continuationSeparator" w:id="0">
    <w:p w14:paraId="47C88FC5" w14:textId="77777777" w:rsidR="004C0E89" w:rsidRDefault="004C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MS ????">
    <w:panose1 w:val="00000000000000000000"/>
    <w:charset w:val="80"/>
    <w:family w:val="auto"/>
    <w:notTrueType/>
    <w:pitch w:val="variable"/>
    <w:sig w:usb0="00000001" w:usb1="08070000" w:usb2="00000010" w:usb3="00000000" w:csb0="0002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879FD" w14:textId="77777777" w:rsidR="004C0E89" w:rsidRDefault="004C0E89" w:rsidP="001D0E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9CBBBF" w14:textId="77777777" w:rsidR="004C0E89" w:rsidRDefault="004C0E89" w:rsidP="0004085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7E73F" w14:textId="77777777" w:rsidR="004C0E89" w:rsidRDefault="004C0E89" w:rsidP="001D0E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70E8">
      <w:rPr>
        <w:rStyle w:val="PageNumber"/>
        <w:noProof/>
      </w:rPr>
      <w:t>1</w:t>
    </w:r>
    <w:r>
      <w:rPr>
        <w:rStyle w:val="PageNumber"/>
      </w:rPr>
      <w:fldChar w:fldCharType="end"/>
    </w:r>
  </w:p>
  <w:p w14:paraId="79BF5F75" w14:textId="77777777" w:rsidR="004C0E89" w:rsidRDefault="004C0E89" w:rsidP="0004085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2EA5E" w14:textId="77777777" w:rsidR="004C0E89" w:rsidRDefault="004C0E89">
      <w:r>
        <w:separator/>
      </w:r>
    </w:p>
  </w:footnote>
  <w:footnote w:type="continuationSeparator" w:id="0">
    <w:p w14:paraId="1AC96BD1" w14:textId="77777777" w:rsidR="004C0E89" w:rsidRDefault="004C0E89">
      <w:r>
        <w:continuationSeparator/>
      </w:r>
    </w:p>
  </w:footnote>
  <w:footnote w:id="1">
    <w:p w14:paraId="463DF90B" w14:textId="77777777" w:rsidR="004C0E89" w:rsidRDefault="004C0E89">
      <w:pPr>
        <w:pStyle w:val="FootnoteText"/>
      </w:pPr>
      <w:r w:rsidRPr="00983801">
        <w:rPr>
          <w:rStyle w:val="FootnoteReference"/>
        </w:rPr>
        <w:sym w:font="Symbol" w:char="F02A"/>
      </w:r>
      <w:r w:rsidRPr="0050038D">
        <w:rPr>
          <w:lang w:val="en-US"/>
        </w:rPr>
        <w:t xml:space="preserve"> This piece grew out of a comment I gave on David Novak’s presentation at the LISOR Conference in Leiden, [date]. I would like to thank David Novak and </w:t>
      </w:r>
      <w:proofErr w:type="spellStart"/>
      <w:r w:rsidRPr="0050038D">
        <w:rPr>
          <w:lang w:val="en-US"/>
        </w:rPr>
        <w:t>Arie</w:t>
      </w:r>
      <w:proofErr w:type="spellEnd"/>
      <w:r w:rsidRPr="0050038D">
        <w:rPr>
          <w:lang w:val="en-US"/>
        </w:rPr>
        <w:t xml:space="preserve"> van der </w:t>
      </w:r>
      <w:proofErr w:type="spellStart"/>
      <w:r w:rsidRPr="0050038D">
        <w:rPr>
          <w:lang w:val="en-US"/>
        </w:rPr>
        <w:t>Kooij</w:t>
      </w:r>
      <w:proofErr w:type="spellEnd"/>
      <w:r w:rsidRPr="0050038D">
        <w:rPr>
          <w:lang w:val="en-US"/>
        </w:rPr>
        <w:t xml:space="preserve"> for their comments and encouragements.</w:t>
      </w:r>
    </w:p>
  </w:footnote>
  <w:footnote w:id="2">
    <w:p w14:paraId="528803F8" w14:textId="77777777" w:rsidR="004C0E89" w:rsidRDefault="004C0E89">
      <w:pPr>
        <w:pStyle w:val="FootnoteText"/>
      </w:pPr>
      <w:r w:rsidRPr="00983801">
        <w:rPr>
          <w:rStyle w:val="FootnoteReference"/>
        </w:rPr>
        <w:footnoteRef/>
      </w:r>
      <w:r w:rsidRPr="00C67A3D">
        <w:rPr>
          <w:lang w:val="en-US"/>
        </w:rPr>
        <w:t xml:space="preserve"> </w:t>
      </w:r>
      <w:r>
        <w:rPr>
          <w:lang w:val="en-US"/>
        </w:rPr>
        <w:t xml:space="preserve">The irony, if that is the right word, was that the parents of </w:t>
      </w:r>
      <w:proofErr w:type="spellStart"/>
      <w:r>
        <w:rPr>
          <w:lang w:val="en-US"/>
        </w:rPr>
        <w:t>Na’ama</w:t>
      </w:r>
      <w:proofErr w:type="spellEnd"/>
      <w:r>
        <w:rPr>
          <w:lang w:val="en-US"/>
        </w:rPr>
        <w:t xml:space="preserve"> are modern orthodox Jews who moved from America to Israel. </w:t>
      </w:r>
      <w:proofErr w:type="spellStart"/>
      <w:r>
        <w:rPr>
          <w:lang w:val="en-US"/>
        </w:rPr>
        <w:t>Na’ama</w:t>
      </w:r>
      <w:proofErr w:type="spellEnd"/>
      <w:r>
        <w:rPr>
          <w:lang w:val="en-US"/>
        </w:rPr>
        <w:t xml:space="preserve"> was dressed in a manner that many non-believers in the West would find exaggerated – long skirts, long sleeves, </w:t>
      </w:r>
      <w:proofErr w:type="gramStart"/>
      <w:r>
        <w:rPr>
          <w:lang w:val="en-US"/>
        </w:rPr>
        <w:t>non</w:t>
      </w:r>
      <w:proofErr w:type="gramEnd"/>
      <w:r>
        <w:rPr>
          <w:lang w:val="en-US"/>
        </w:rPr>
        <w:t xml:space="preserve">-bright colors – and given the sunny climate in Israel, unfriendly for a child her age. </w:t>
      </w:r>
    </w:p>
  </w:footnote>
  <w:footnote w:id="3">
    <w:p w14:paraId="470D2D4A" w14:textId="77777777" w:rsidR="004C0E89" w:rsidRDefault="004C0E89">
      <w:pPr>
        <w:pStyle w:val="FootnoteText"/>
      </w:pPr>
      <w:r w:rsidRPr="00983801">
        <w:rPr>
          <w:rStyle w:val="FootnoteReference"/>
        </w:rPr>
        <w:footnoteRef/>
      </w:r>
      <w:r w:rsidRPr="0050038D">
        <w:rPr>
          <w:lang w:val="en-US"/>
        </w:rPr>
        <w:t xml:space="preserve"> </w:t>
      </w:r>
      <w:r w:rsidRPr="0050038D">
        <w:rPr>
          <w:rFonts w:eastAsia="Times New Roman"/>
          <w:lang w:val="en-US"/>
        </w:rPr>
        <w:t xml:space="preserve">Isabel </w:t>
      </w:r>
      <w:proofErr w:type="spellStart"/>
      <w:r w:rsidRPr="0050038D">
        <w:rPr>
          <w:rFonts w:eastAsia="Times New Roman"/>
          <w:lang w:val="en-US"/>
        </w:rPr>
        <w:t>Kershner</w:t>
      </w:r>
      <w:proofErr w:type="spellEnd"/>
      <w:r w:rsidRPr="0050038D">
        <w:rPr>
          <w:rFonts w:eastAsia="Times New Roman"/>
          <w:lang w:val="en-US"/>
        </w:rPr>
        <w:t xml:space="preserve">, “Israeli Girl at Center of Tension Over Religious Extremism - NYTimes.com”, </w:t>
      </w:r>
      <w:r w:rsidRPr="0050038D">
        <w:rPr>
          <w:rFonts w:eastAsia="Times New Roman"/>
          <w:i/>
          <w:iCs/>
          <w:lang w:val="en-US"/>
        </w:rPr>
        <w:t>New York Times</w:t>
      </w:r>
      <w:r w:rsidRPr="0050038D">
        <w:rPr>
          <w:rFonts w:eastAsia="Times New Roman"/>
          <w:lang w:val="en-US"/>
        </w:rPr>
        <w:t xml:space="preserve">, </w:t>
      </w:r>
      <w:proofErr w:type="spellStart"/>
      <w:r w:rsidRPr="0050038D">
        <w:rPr>
          <w:rFonts w:eastAsia="Times New Roman"/>
          <w:lang w:val="en-US"/>
        </w:rPr>
        <w:t>december</w:t>
      </w:r>
      <w:proofErr w:type="spellEnd"/>
      <w:r w:rsidRPr="0050038D">
        <w:rPr>
          <w:rFonts w:eastAsia="Times New Roman"/>
          <w:lang w:val="en-US"/>
        </w:rPr>
        <w:t xml:space="preserve"> 27, 2011, http://www.nytimes.com/2011/12/28/world/middleeast/israeli-girl-at-center-of-tension-over-religious-extremism.html</w:t>
      </w:r>
      <w:proofErr w:type="gramStart"/>
      <w:r w:rsidRPr="0050038D">
        <w:rPr>
          <w:rFonts w:eastAsia="Times New Roman"/>
          <w:lang w:val="en-US"/>
        </w:rPr>
        <w:t>?pagewanted</w:t>
      </w:r>
      <w:proofErr w:type="gramEnd"/>
      <w:r w:rsidRPr="0050038D">
        <w:rPr>
          <w:rFonts w:eastAsia="Times New Roman"/>
          <w:lang w:val="en-US"/>
        </w:rPr>
        <w:t>=all.</w:t>
      </w:r>
    </w:p>
  </w:footnote>
  <w:footnote w:id="4">
    <w:p w14:paraId="5F8F54CF" w14:textId="6015AF19" w:rsidR="004C0E89" w:rsidRDefault="004C0E89">
      <w:pPr>
        <w:pStyle w:val="FootnoteText"/>
      </w:pPr>
      <w:r w:rsidRPr="00983801">
        <w:rPr>
          <w:rStyle w:val="FootnoteReference"/>
        </w:rPr>
        <w:footnoteRef/>
      </w:r>
      <w:r w:rsidRPr="0050038D">
        <w:rPr>
          <w:lang w:val="en-US"/>
        </w:rPr>
        <w:t xml:space="preserve"> </w:t>
      </w:r>
      <w:r w:rsidRPr="0050038D">
        <w:rPr>
          <w:lang w:val="en-US"/>
        </w:rPr>
        <w:fldChar w:fldCharType="begin"/>
      </w:r>
      <w:r w:rsidRPr="0050038D">
        <w:rPr>
          <w:lang w:val="en-US"/>
        </w:rPr>
        <w:instrText xml:space="preserve"> ADDIN ZOTERO_ITEM {"citationID":"1onkd6vmeu","citationItems":[{"uri":["http://zotero.org/users/398816/items/NBKXR4B6"]}]} </w:instrText>
      </w:r>
      <w:r w:rsidRPr="0050038D">
        <w:rPr>
          <w:lang w:val="en-US"/>
        </w:rPr>
        <w:fldChar w:fldCharType="separate"/>
      </w:r>
      <w:r w:rsidR="00CB70E8" w:rsidRPr="00CB70E8">
        <w:rPr>
          <w:szCs w:val="24"/>
          <w:lang w:val="en-US"/>
        </w:rPr>
        <w:t xml:space="preserve">Thomas </w:t>
      </w:r>
      <w:proofErr w:type="spellStart"/>
      <w:r w:rsidR="00CB70E8" w:rsidRPr="00CB70E8">
        <w:rPr>
          <w:szCs w:val="24"/>
          <w:lang w:val="en-US"/>
        </w:rPr>
        <w:t>Fossen</w:t>
      </w:r>
      <w:proofErr w:type="spellEnd"/>
      <w:r w:rsidR="00CB70E8" w:rsidRPr="00CB70E8">
        <w:rPr>
          <w:szCs w:val="24"/>
          <w:lang w:val="en-US"/>
        </w:rPr>
        <w:t xml:space="preserve">, “Agonistic Critiques of Liberalism: Perfection and Emancipation”, </w:t>
      </w:r>
      <w:r w:rsidR="00CB70E8" w:rsidRPr="00CB70E8">
        <w:rPr>
          <w:i/>
          <w:iCs/>
          <w:szCs w:val="24"/>
          <w:lang w:val="en-US"/>
        </w:rPr>
        <w:t>Contemporary Political Theory</w:t>
      </w:r>
      <w:r w:rsidR="00CB70E8" w:rsidRPr="00CB70E8">
        <w:rPr>
          <w:szCs w:val="24"/>
          <w:lang w:val="en-US"/>
        </w:rPr>
        <w:t xml:space="preserve"> 7 (2008): 376–394.</w:t>
      </w:r>
      <w:r w:rsidRPr="0050038D">
        <w:rPr>
          <w:lang w:val="en-US"/>
        </w:rPr>
        <w:fldChar w:fldCharType="end"/>
      </w:r>
    </w:p>
  </w:footnote>
  <w:footnote w:id="5">
    <w:p w14:paraId="18B57CBE" w14:textId="79F93F4C" w:rsidR="004C0E89" w:rsidRDefault="004C0E89">
      <w:pPr>
        <w:pStyle w:val="FootnoteText"/>
      </w:pPr>
      <w:r w:rsidRPr="00983801">
        <w:rPr>
          <w:rStyle w:val="FootnoteReference"/>
        </w:rPr>
        <w:footnoteRef/>
      </w:r>
      <w:r>
        <w:rPr>
          <w:lang w:val="en-US"/>
        </w:rPr>
        <w:t xml:space="preserve"> </w:t>
      </w:r>
      <w:r>
        <w:rPr>
          <w:lang w:val="en-US"/>
        </w:rPr>
        <w:fldChar w:fldCharType="begin"/>
      </w:r>
      <w:r>
        <w:rPr>
          <w:lang w:val="en-US"/>
        </w:rPr>
        <w:instrText xml:space="preserve"> ADDIN ZOTERO_ITEM {"citationID":"2i41h07bog","citationItems":[{"locator":"8-9","label":"page","uri":["http://zotero.org/users/398816/items/AGED2MKW"]}]} </w:instrText>
      </w:r>
      <w:r>
        <w:rPr>
          <w:lang w:val="en-US"/>
        </w:rPr>
        <w:fldChar w:fldCharType="separate"/>
      </w:r>
      <w:r w:rsidR="00CB70E8" w:rsidRPr="00CB70E8">
        <w:rPr>
          <w:szCs w:val="24"/>
          <w:lang w:val="en-US"/>
        </w:rPr>
        <w:t xml:space="preserve">Alasdair </w:t>
      </w:r>
      <w:proofErr w:type="spellStart"/>
      <w:r w:rsidR="00CB70E8" w:rsidRPr="00CB70E8">
        <w:rPr>
          <w:szCs w:val="24"/>
          <w:lang w:val="en-US"/>
        </w:rPr>
        <w:t>MacIntyre</w:t>
      </w:r>
      <w:proofErr w:type="spellEnd"/>
      <w:r w:rsidR="00CB70E8" w:rsidRPr="00CB70E8">
        <w:rPr>
          <w:szCs w:val="24"/>
          <w:lang w:val="en-US"/>
        </w:rPr>
        <w:t xml:space="preserve">, </w:t>
      </w:r>
      <w:r w:rsidR="00CB70E8" w:rsidRPr="00CB70E8">
        <w:rPr>
          <w:i/>
          <w:iCs/>
          <w:szCs w:val="24"/>
          <w:lang w:val="en-US"/>
        </w:rPr>
        <w:t>After Virtue</w:t>
      </w:r>
      <w:r w:rsidR="00CB70E8" w:rsidRPr="00CB70E8">
        <w:rPr>
          <w:szCs w:val="24"/>
          <w:lang w:val="en-US"/>
        </w:rPr>
        <w:t xml:space="preserve"> (Notre Dame: University of Notre Dame Press, 1981), 8–9.</w:t>
      </w:r>
      <w:r>
        <w:rPr>
          <w:lang w:val="en-US"/>
        </w:rPr>
        <w:fldChar w:fldCharType="end"/>
      </w:r>
    </w:p>
  </w:footnote>
  <w:footnote w:id="6">
    <w:p w14:paraId="21E7BAE8" w14:textId="03716554" w:rsidR="004C0E89" w:rsidRDefault="004C0E89" w:rsidP="007776C2">
      <w:pPr>
        <w:pStyle w:val="FootnoteText"/>
      </w:pPr>
      <w:r w:rsidRPr="00983801">
        <w:rPr>
          <w:rStyle w:val="FootnoteReference"/>
        </w:rPr>
        <w:footnoteRef/>
      </w:r>
      <w:r w:rsidRPr="0050038D">
        <w:rPr>
          <w:lang w:val="en-US"/>
        </w:rPr>
        <w:t xml:space="preserve"> I am thinking of views on religion such as those expressed by </w:t>
      </w:r>
      <w:r w:rsidRPr="0050038D">
        <w:rPr>
          <w:lang w:val="en-US"/>
        </w:rPr>
        <w:fldChar w:fldCharType="begin"/>
      </w:r>
      <w:r w:rsidRPr="0050038D">
        <w:rPr>
          <w:lang w:val="en-US"/>
        </w:rPr>
        <w:instrText xml:space="preserve"> ADDIN EN.CITE &lt;EndNote&gt;&lt;Cite&gt;&lt;Author&gt;Ali&lt;/Author&gt;&lt;Year&gt;2007&lt;/Year&gt;&lt;RecNum&gt;1946&lt;/RecNum&gt;&lt;record&gt;&lt;rec-number&gt;1946&lt;/rec-number&gt;&lt;foreign-keys&gt;&lt;key app="EN" db-id="eezvsa5a4rtxdzefaesp09rtpae5v0dezs9x"&gt;1946&lt;/key&gt;&lt;/foreign-keys&gt;&lt;ref-type name="Book"&gt;6&lt;/ref-type&gt;&lt;contributors&gt;&lt;authors&gt;&lt;author&gt;Ali, Ayaan Hirsi&lt;/author&gt;&lt;/authors&gt;&lt;/contributors&gt;&lt;titles&gt;&lt;title&gt;Infidel&lt;/title&gt;&lt;/titles&gt;&lt;pages&gt;353&lt;/pages&gt;&lt;dates&gt;&lt;year&gt;2007&lt;/year&gt;&lt;/dates&gt;&lt;pub-location&gt;New York&lt;/pub-location&gt;&lt;publisher&gt;Simon &amp;amp; Schuster&lt;/publisher&gt;&lt;isbn&gt;0743289684&lt;/isbn&gt;&lt;urls&gt;&lt;/urls&gt;&lt;/record&gt;&lt;/Cite&gt;&lt;/EndNote&gt;</w:instrText>
      </w:r>
      <w:r w:rsidRPr="0050038D">
        <w:rPr>
          <w:lang w:val="en-US"/>
        </w:rPr>
        <w:fldChar w:fldCharType="separate"/>
      </w:r>
      <w:r w:rsidRPr="0050038D">
        <w:rPr>
          <w:lang w:val="en-US"/>
        </w:rPr>
        <w:t xml:space="preserve">Ayaan Hirsi Ali, </w:t>
      </w:r>
      <w:r w:rsidRPr="0050038D">
        <w:rPr>
          <w:i/>
          <w:lang w:val="en-US"/>
        </w:rPr>
        <w:t>Infidel</w:t>
      </w:r>
      <w:r w:rsidRPr="0050038D">
        <w:rPr>
          <w:lang w:val="en-US"/>
        </w:rPr>
        <w:t xml:space="preserve"> (New York, 2007).</w:t>
      </w:r>
      <w:r w:rsidRPr="0050038D">
        <w:rPr>
          <w:lang w:val="en-US"/>
        </w:rPr>
        <w:fldChar w:fldCharType="end"/>
      </w:r>
    </w:p>
  </w:footnote>
  <w:footnote w:id="7">
    <w:p w14:paraId="228E6EBE" w14:textId="146543C4" w:rsidR="004C0E89" w:rsidRDefault="004C0E89">
      <w:pPr>
        <w:pStyle w:val="FootnoteText"/>
      </w:pPr>
      <w:r w:rsidRPr="00983801">
        <w:rPr>
          <w:rStyle w:val="FootnoteReference"/>
        </w:rPr>
        <w:footnoteRef/>
      </w:r>
      <w:r>
        <w:t xml:space="preserve"> </w:t>
      </w:r>
      <w:r>
        <w:fldChar w:fldCharType="begin"/>
      </w:r>
      <w:r>
        <w:instrText xml:space="preserve"> ADDIN ZOTERO_ITEM {"citationID":"17qhhi53u0","citationItems":[{"uri":["http://zotero.org/users/398816/items/9UBSQM7P"]}]} </w:instrText>
      </w:r>
      <w:r>
        <w:fldChar w:fldCharType="separate"/>
      </w:r>
      <w:r w:rsidR="00CB70E8" w:rsidRPr="00CB70E8">
        <w:rPr>
          <w:szCs w:val="24"/>
          <w:lang w:val="en-US"/>
        </w:rPr>
        <w:t xml:space="preserve">Richard Dawkins, </w:t>
      </w:r>
      <w:r w:rsidR="00CB70E8" w:rsidRPr="00CB70E8">
        <w:rPr>
          <w:i/>
          <w:iCs/>
          <w:szCs w:val="24"/>
          <w:lang w:val="en-US"/>
        </w:rPr>
        <w:t>The God delusion</w:t>
      </w:r>
      <w:r w:rsidR="00CB70E8" w:rsidRPr="00CB70E8">
        <w:rPr>
          <w:szCs w:val="24"/>
          <w:lang w:val="en-US"/>
        </w:rPr>
        <w:t xml:space="preserve"> (Boston: Houghton </w:t>
      </w:r>
      <w:proofErr w:type="spellStart"/>
      <w:r w:rsidR="00CB70E8" w:rsidRPr="00CB70E8">
        <w:rPr>
          <w:szCs w:val="24"/>
          <w:lang w:val="en-US"/>
        </w:rPr>
        <w:t>Miffin</w:t>
      </w:r>
      <w:proofErr w:type="spellEnd"/>
      <w:r w:rsidR="00CB70E8" w:rsidRPr="00CB70E8">
        <w:rPr>
          <w:szCs w:val="24"/>
          <w:lang w:val="en-US"/>
        </w:rPr>
        <w:t xml:space="preserve"> Company, 2006).</w:t>
      </w:r>
      <w:r>
        <w:fldChar w:fldCharType="end"/>
      </w:r>
    </w:p>
  </w:footnote>
  <w:footnote w:id="8">
    <w:p w14:paraId="057F3BF3" w14:textId="00480DBD" w:rsidR="004C0E89" w:rsidRDefault="004C0E89">
      <w:pPr>
        <w:pStyle w:val="FootnoteText"/>
      </w:pPr>
      <w:r w:rsidRPr="00983801">
        <w:rPr>
          <w:rStyle w:val="FootnoteReference"/>
        </w:rPr>
        <w:footnoteRef/>
      </w:r>
      <w:r w:rsidRPr="0050038D">
        <w:rPr>
          <w:lang w:val="en-US"/>
        </w:rPr>
        <w:t xml:space="preserve"> This idea was particularly dominant in the last part of the previous century, e.g., </w:t>
      </w:r>
      <w:r>
        <w:rPr>
          <w:lang w:val="en-US"/>
        </w:rPr>
        <w:fldChar w:fldCharType="begin"/>
      </w:r>
      <w:r>
        <w:rPr>
          <w:lang w:val="en-US"/>
        </w:rPr>
        <w:instrText xml:space="preserve"> ADDIN ZOTERO_ITEM {"citationID":"f0s3s2klo","citationItems":[{"label":"page","uri":["http://zotero.org/users/398816/items/VEFSIM8X"]},{"label":"page","uri":["http://zotero.org/users/398816/items/J8NZPQII"]},{"label":"page","uri":["http://zotero.org/users/398816/items/Q6NEW7QK"]}]} </w:instrText>
      </w:r>
      <w:r>
        <w:rPr>
          <w:lang w:val="en-US"/>
        </w:rPr>
        <w:fldChar w:fldCharType="separate"/>
      </w:r>
      <w:r w:rsidR="00CB70E8" w:rsidRPr="00CB70E8">
        <w:rPr>
          <w:szCs w:val="24"/>
          <w:lang w:val="en-US"/>
        </w:rPr>
        <w:t xml:space="preserve">John Rawls, </w:t>
      </w:r>
      <w:r w:rsidR="00CB70E8" w:rsidRPr="00CB70E8">
        <w:rPr>
          <w:i/>
          <w:iCs/>
          <w:szCs w:val="24"/>
          <w:lang w:val="en-US"/>
        </w:rPr>
        <w:t>A Theory of Justice</w:t>
      </w:r>
      <w:r w:rsidR="00CB70E8" w:rsidRPr="00CB70E8">
        <w:rPr>
          <w:szCs w:val="24"/>
          <w:lang w:val="en-US"/>
        </w:rPr>
        <w:t xml:space="preserve"> (Cambridge: Harvard University Press, 1971); Bruce Ackerman, </w:t>
      </w:r>
      <w:r w:rsidR="00CB70E8" w:rsidRPr="00CB70E8">
        <w:rPr>
          <w:i/>
          <w:iCs/>
          <w:szCs w:val="24"/>
          <w:lang w:val="en-US"/>
        </w:rPr>
        <w:t>Social Justice in the Liberal State</w:t>
      </w:r>
      <w:r w:rsidR="00CB70E8" w:rsidRPr="00CB70E8">
        <w:rPr>
          <w:szCs w:val="24"/>
          <w:lang w:val="en-US"/>
        </w:rPr>
        <w:t xml:space="preserve"> (New Haven: Yale University Press, 1980); Ronald </w:t>
      </w:r>
      <w:proofErr w:type="spellStart"/>
      <w:r w:rsidR="00CB70E8" w:rsidRPr="00CB70E8">
        <w:rPr>
          <w:szCs w:val="24"/>
          <w:lang w:val="en-US"/>
        </w:rPr>
        <w:t>Dworkin</w:t>
      </w:r>
      <w:proofErr w:type="spellEnd"/>
      <w:r w:rsidR="00CB70E8" w:rsidRPr="00CB70E8">
        <w:rPr>
          <w:szCs w:val="24"/>
          <w:lang w:val="en-US"/>
        </w:rPr>
        <w:t xml:space="preserve">, </w:t>
      </w:r>
      <w:r w:rsidR="00CB70E8" w:rsidRPr="00CB70E8">
        <w:rPr>
          <w:i/>
          <w:iCs/>
          <w:szCs w:val="24"/>
          <w:lang w:val="en-US"/>
        </w:rPr>
        <w:t>A matter of principle</w:t>
      </w:r>
      <w:r w:rsidR="00CB70E8" w:rsidRPr="00CB70E8">
        <w:rPr>
          <w:szCs w:val="24"/>
          <w:lang w:val="en-US"/>
        </w:rPr>
        <w:t xml:space="preserve"> (Cambridge: Harvard University Press, 1985).</w:t>
      </w:r>
      <w:r>
        <w:rPr>
          <w:lang w:val="en-US"/>
        </w:rPr>
        <w:fldChar w:fldCharType="end"/>
      </w:r>
      <w:r w:rsidRPr="0050038D">
        <w:rPr>
          <w:lang w:val="en-US"/>
        </w:rPr>
        <w:t xml:space="preserve"> For a sustained criticism, see </w:t>
      </w:r>
      <w:r>
        <w:rPr>
          <w:lang w:val="en-US"/>
        </w:rPr>
        <w:fldChar w:fldCharType="begin"/>
      </w:r>
      <w:r>
        <w:rPr>
          <w:lang w:val="en-US"/>
        </w:rPr>
        <w:instrText xml:space="preserve"> ADDIN ZOTERO_ITEM {"citationID":"2panutb4qu","citationItems":[{"label":"page","uri":["http://zotero.org/users/398816/items/QAEZJ6KD"]},{"label":"page","uri":["http://zotero.org/users/398816/items/H7R8G9ET"]}]} </w:instrText>
      </w:r>
      <w:r>
        <w:rPr>
          <w:lang w:val="en-US"/>
        </w:rPr>
        <w:fldChar w:fldCharType="separate"/>
      </w:r>
      <w:r w:rsidR="00CB70E8" w:rsidRPr="00CB70E8">
        <w:rPr>
          <w:szCs w:val="24"/>
          <w:lang w:val="en-US"/>
        </w:rPr>
        <w:t xml:space="preserve">Brian Barry, “How Not to Defend Liberal Institutions”, </w:t>
      </w:r>
      <w:r w:rsidR="00CB70E8" w:rsidRPr="00CB70E8">
        <w:rPr>
          <w:i/>
          <w:iCs/>
          <w:szCs w:val="24"/>
          <w:lang w:val="en-US"/>
        </w:rPr>
        <w:t>British Journal of Political Science</w:t>
      </w:r>
      <w:r w:rsidR="00CB70E8" w:rsidRPr="00CB70E8">
        <w:rPr>
          <w:szCs w:val="24"/>
          <w:lang w:val="en-US"/>
        </w:rPr>
        <w:t xml:space="preserve"> 20, nr. 1 (1990): 1-14</w:t>
      </w:r>
      <w:proofErr w:type="gramStart"/>
      <w:r w:rsidR="00CB70E8" w:rsidRPr="00CB70E8">
        <w:rPr>
          <w:szCs w:val="24"/>
          <w:lang w:val="en-US"/>
        </w:rPr>
        <w:t>;</w:t>
      </w:r>
      <w:proofErr w:type="gramEnd"/>
      <w:r w:rsidR="00CB70E8" w:rsidRPr="00CB70E8">
        <w:rPr>
          <w:szCs w:val="24"/>
          <w:lang w:val="en-US"/>
        </w:rPr>
        <w:t xml:space="preserve"> Joseph </w:t>
      </w:r>
      <w:proofErr w:type="spellStart"/>
      <w:r w:rsidR="00CB70E8" w:rsidRPr="00CB70E8">
        <w:rPr>
          <w:szCs w:val="24"/>
          <w:lang w:val="en-US"/>
        </w:rPr>
        <w:t>Raz</w:t>
      </w:r>
      <w:proofErr w:type="spellEnd"/>
      <w:r w:rsidR="00CB70E8" w:rsidRPr="00CB70E8">
        <w:rPr>
          <w:szCs w:val="24"/>
          <w:lang w:val="en-US"/>
        </w:rPr>
        <w:t xml:space="preserve">, “Facing Diversity: The Case of Epistemic Abstinence”, </w:t>
      </w:r>
      <w:r w:rsidR="00CB70E8" w:rsidRPr="00CB70E8">
        <w:rPr>
          <w:i/>
          <w:iCs/>
          <w:szCs w:val="24"/>
          <w:lang w:val="en-US"/>
        </w:rPr>
        <w:t>Philosophy and Public Affairs</w:t>
      </w:r>
      <w:r w:rsidR="00CB70E8" w:rsidRPr="00CB70E8">
        <w:rPr>
          <w:szCs w:val="24"/>
          <w:lang w:val="en-US"/>
        </w:rPr>
        <w:t xml:space="preserve"> 19, nr. 1 (1990): 3-46.</w:t>
      </w:r>
      <w:r>
        <w:rPr>
          <w:lang w:val="en-US"/>
        </w:rPr>
        <w:fldChar w:fldCharType="end"/>
      </w:r>
    </w:p>
  </w:footnote>
  <w:footnote w:id="9">
    <w:p w14:paraId="7D2B9238" w14:textId="1BBF6A59" w:rsidR="004C0E89" w:rsidRDefault="004C0E89">
      <w:pPr>
        <w:pStyle w:val="FootnoteText"/>
      </w:pPr>
      <w:r w:rsidRPr="00983801">
        <w:rPr>
          <w:rStyle w:val="FootnoteReference"/>
        </w:rPr>
        <w:footnoteRef/>
      </w:r>
      <w:r>
        <w:t xml:space="preserve"> </w:t>
      </w:r>
      <w:r>
        <w:t xml:space="preserve">A lot more </w:t>
      </w:r>
      <w:proofErr w:type="spellStart"/>
      <w:r>
        <w:t>needs</w:t>
      </w:r>
      <w:proofErr w:type="spellEnd"/>
      <w:r>
        <w:t xml:space="preserve"> </w:t>
      </w:r>
      <w:proofErr w:type="spellStart"/>
      <w:r>
        <w:t>to</w:t>
      </w:r>
      <w:proofErr w:type="spellEnd"/>
      <w:r>
        <w:t xml:space="preserve"> </w:t>
      </w:r>
      <w:proofErr w:type="spellStart"/>
      <w:r>
        <w:t>be</w:t>
      </w:r>
      <w:proofErr w:type="spellEnd"/>
      <w:r>
        <w:t xml:space="preserve"> </w:t>
      </w:r>
      <w:proofErr w:type="spellStart"/>
      <w:r>
        <w:t>said</w:t>
      </w:r>
      <w:proofErr w:type="spellEnd"/>
      <w:r>
        <w:t xml:space="preserve"> at </w:t>
      </w:r>
      <w:proofErr w:type="spellStart"/>
      <w:r>
        <w:t>this</w:t>
      </w:r>
      <w:proofErr w:type="spellEnd"/>
      <w:r>
        <w:t xml:space="preserve"> point as </w:t>
      </w:r>
      <w:proofErr w:type="spellStart"/>
      <w:r>
        <w:t>to</w:t>
      </w:r>
      <w:proofErr w:type="spellEnd"/>
      <w:r>
        <w:t xml:space="preserve"> </w:t>
      </w:r>
      <w:proofErr w:type="spellStart"/>
      <w:r>
        <w:t>why</w:t>
      </w:r>
      <w:proofErr w:type="spellEnd"/>
      <w:r>
        <w:t xml:space="preserve"> </w:t>
      </w:r>
      <w:proofErr w:type="spellStart"/>
      <w:r>
        <w:t>neutral</w:t>
      </w:r>
      <w:proofErr w:type="spellEnd"/>
      <w:r>
        <w:t xml:space="preserve"> </w:t>
      </w:r>
      <w:proofErr w:type="spellStart"/>
      <w:r>
        <w:t>starting</w:t>
      </w:r>
      <w:proofErr w:type="spellEnd"/>
      <w:r>
        <w:t xml:space="preserve"> points </w:t>
      </w:r>
      <w:proofErr w:type="spellStart"/>
      <w:r>
        <w:t>should</w:t>
      </w:r>
      <w:proofErr w:type="spellEnd"/>
      <w:r>
        <w:t xml:space="preserve"> </w:t>
      </w:r>
      <w:proofErr w:type="spellStart"/>
      <w:r>
        <w:t>be</w:t>
      </w:r>
      <w:proofErr w:type="spellEnd"/>
      <w:r>
        <w:t xml:space="preserve"> </w:t>
      </w:r>
      <w:proofErr w:type="spellStart"/>
      <w:r>
        <w:t>acceptable</w:t>
      </w:r>
      <w:proofErr w:type="spellEnd"/>
      <w:r>
        <w:t xml:space="preserve"> </w:t>
      </w:r>
      <w:proofErr w:type="spellStart"/>
      <w:r>
        <w:t>to</w:t>
      </w:r>
      <w:proofErr w:type="spellEnd"/>
      <w:r>
        <w:t xml:space="preserve"> </w:t>
      </w:r>
      <w:proofErr w:type="spellStart"/>
      <w:r>
        <w:t>all</w:t>
      </w:r>
      <w:proofErr w:type="spellEnd"/>
      <w:r>
        <w:t xml:space="preserve">, </w:t>
      </w:r>
      <w:proofErr w:type="spellStart"/>
      <w:r>
        <w:t>rather</w:t>
      </w:r>
      <w:proofErr w:type="spellEnd"/>
      <w:r>
        <w:t xml:space="preserve"> </w:t>
      </w:r>
      <w:proofErr w:type="spellStart"/>
      <w:r>
        <w:t>than</w:t>
      </w:r>
      <w:proofErr w:type="spellEnd"/>
      <w:r>
        <w:t xml:space="preserve"> </w:t>
      </w:r>
      <w:proofErr w:type="spellStart"/>
      <w:r>
        <w:t>be</w:t>
      </w:r>
      <w:proofErr w:type="spellEnd"/>
      <w:r>
        <w:t xml:space="preserve"> met </w:t>
      </w:r>
      <w:proofErr w:type="spellStart"/>
      <w:r>
        <w:t>with</w:t>
      </w:r>
      <w:proofErr w:type="spellEnd"/>
      <w:r>
        <w:t xml:space="preserve"> </w:t>
      </w:r>
      <w:proofErr w:type="spellStart"/>
      <w:r>
        <w:t>indifference</w:t>
      </w:r>
      <w:proofErr w:type="spellEnd"/>
      <w:r>
        <w:t xml:space="preserve">. I </w:t>
      </w:r>
      <w:proofErr w:type="spellStart"/>
      <w:r>
        <w:t>will</w:t>
      </w:r>
      <w:proofErr w:type="spellEnd"/>
      <w:r>
        <w:t xml:space="preserve"> skip </w:t>
      </w:r>
      <w:proofErr w:type="spellStart"/>
      <w:r>
        <w:t>this</w:t>
      </w:r>
      <w:proofErr w:type="spellEnd"/>
      <w:r>
        <w:t xml:space="preserve"> </w:t>
      </w:r>
      <w:proofErr w:type="spellStart"/>
      <w:r>
        <w:t>problem</w:t>
      </w:r>
      <w:proofErr w:type="spellEnd"/>
      <w:r>
        <w:t xml:space="preserve"> </w:t>
      </w:r>
      <w:proofErr w:type="spellStart"/>
      <w:r>
        <w:t>here</w:t>
      </w:r>
      <w:proofErr w:type="spellEnd"/>
      <w:r>
        <w:t>.</w:t>
      </w:r>
    </w:p>
  </w:footnote>
  <w:footnote w:id="10">
    <w:p w14:paraId="0B957059" w14:textId="15D1B44D" w:rsidR="004C0E89" w:rsidRDefault="004C0E89">
      <w:pPr>
        <w:pStyle w:val="FootnoteText"/>
      </w:pPr>
      <w:r w:rsidRPr="00983801">
        <w:rPr>
          <w:rStyle w:val="FootnoteReference"/>
        </w:rPr>
        <w:footnoteRef/>
      </w:r>
      <w:r>
        <w:t xml:space="preserve"> </w:t>
      </w:r>
      <w:r>
        <w:fldChar w:fldCharType="begin"/>
      </w:r>
      <w:r>
        <w:instrText xml:space="preserve"> ADDIN ZOTERO_ITEM {"citationID":"f278gj4c1","citationItems":[{"locator":"262","label":"page","uri":["http://zotero.org/users/398816/items/5FAI88XC"]}]} </w:instrText>
      </w:r>
      <w:r>
        <w:fldChar w:fldCharType="separate"/>
      </w:r>
      <w:proofErr w:type="gramStart"/>
      <w:r w:rsidR="00CB70E8" w:rsidRPr="00CB70E8">
        <w:rPr>
          <w:szCs w:val="24"/>
          <w:lang w:val="en-US"/>
        </w:rPr>
        <w:t xml:space="preserve">John Rawls, “The priority of right and ideas of the good”, </w:t>
      </w:r>
      <w:r w:rsidR="00CB70E8" w:rsidRPr="00CB70E8">
        <w:rPr>
          <w:i/>
          <w:iCs/>
          <w:szCs w:val="24"/>
          <w:lang w:val="en-US"/>
        </w:rPr>
        <w:t>Philosophy and Public Affairs</w:t>
      </w:r>
      <w:r w:rsidR="00CB70E8" w:rsidRPr="00CB70E8">
        <w:rPr>
          <w:szCs w:val="24"/>
          <w:lang w:val="en-US"/>
        </w:rPr>
        <w:t xml:space="preserve"> 17, nr.</w:t>
      </w:r>
      <w:proofErr w:type="gramEnd"/>
      <w:r w:rsidR="00CB70E8" w:rsidRPr="00CB70E8">
        <w:rPr>
          <w:szCs w:val="24"/>
          <w:lang w:val="en-US"/>
        </w:rPr>
        <w:t xml:space="preserve"> 4 (1988): 262.</w:t>
      </w:r>
      <w:r>
        <w:fldChar w:fldCharType="end"/>
      </w:r>
    </w:p>
  </w:footnote>
  <w:footnote w:id="11">
    <w:p w14:paraId="7F03BF80" w14:textId="1C722DE0" w:rsidR="004C0E89" w:rsidRDefault="004C0E89">
      <w:pPr>
        <w:pStyle w:val="FootnoteText"/>
      </w:pPr>
      <w:r w:rsidRPr="00983801">
        <w:rPr>
          <w:rStyle w:val="FootnoteReference"/>
        </w:rPr>
        <w:footnoteRef/>
      </w:r>
      <w:r w:rsidRPr="0050038D">
        <w:rPr>
          <w:lang w:val="en-US"/>
        </w:rPr>
        <w:t xml:space="preserve"> “Remember the Sabbath day and keep it holy.” </w:t>
      </w:r>
      <w:proofErr w:type="gramStart"/>
      <w:r w:rsidRPr="0050038D">
        <w:rPr>
          <w:lang w:val="en-US"/>
        </w:rPr>
        <w:t>Exodus 20: 8.</w:t>
      </w:r>
      <w:proofErr w:type="gramEnd"/>
      <w:r w:rsidRPr="0050038D">
        <w:rPr>
          <w:lang w:val="en-US"/>
        </w:rPr>
        <w:t xml:space="preserve"> I am told that Catholics and Lutherans consider this the third</w:t>
      </w:r>
      <w:r>
        <w:rPr>
          <w:lang w:val="en-US"/>
        </w:rPr>
        <w:t>, rather than the fourth</w:t>
      </w:r>
      <w:r w:rsidRPr="0050038D">
        <w:rPr>
          <w:lang w:val="en-US"/>
        </w:rPr>
        <w:t xml:space="preserve"> commandment. Apparently even the numbering of this specific commandment is not a neutral matter.</w:t>
      </w:r>
    </w:p>
  </w:footnote>
  <w:footnote w:id="12">
    <w:p w14:paraId="5318CFFD" w14:textId="396F0A75" w:rsidR="004C0E89" w:rsidRDefault="004C0E89">
      <w:pPr>
        <w:pStyle w:val="FootnoteText"/>
      </w:pPr>
      <w:r w:rsidRPr="00983801">
        <w:rPr>
          <w:rStyle w:val="FootnoteReference"/>
        </w:rPr>
        <w:footnoteRef/>
      </w:r>
      <w:r>
        <w:t xml:space="preserve"> </w:t>
      </w:r>
      <w:proofErr w:type="spellStart"/>
      <w:r>
        <w:t>This</w:t>
      </w:r>
      <w:proofErr w:type="spellEnd"/>
      <w:r>
        <w:t xml:space="preserve"> is </w:t>
      </w:r>
      <w:proofErr w:type="spellStart"/>
      <w:r>
        <w:t>certainly</w:t>
      </w:r>
      <w:proofErr w:type="spellEnd"/>
      <w:r>
        <w:t xml:space="preserve"> the hop of </w:t>
      </w:r>
      <w:r>
        <w:fldChar w:fldCharType="begin"/>
      </w:r>
      <w:r>
        <w:instrText xml:space="preserve"> ADDIN ZOTERO_ITEM {"citationID":"1n26ma3fhu","citationItems":[{"uri":["http://zotero.org/users/398816/items/4W4R847Q"]}]} </w:instrText>
      </w:r>
      <w:r>
        <w:fldChar w:fldCharType="separate"/>
      </w:r>
      <w:r w:rsidR="00CB70E8" w:rsidRPr="00CB70E8">
        <w:rPr>
          <w:szCs w:val="24"/>
          <w:lang w:val="en-US"/>
        </w:rPr>
        <w:t xml:space="preserve">John Rawls, </w:t>
      </w:r>
      <w:r w:rsidR="00CB70E8" w:rsidRPr="00CB70E8">
        <w:rPr>
          <w:i/>
          <w:iCs/>
          <w:szCs w:val="24"/>
          <w:lang w:val="en-US"/>
        </w:rPr>
        <w:t>Political Liberalism</w:t>
      </w:r>
      <w:r w:rsidR="00CB70E8" w:rsidRPr="00CB70E8">
        <w:rPr>
          <w:szCs w:val="24"/>
          <w:lang w:val="en-US"/>
        </w:rPr>
        <w:t xml:space="preserve"> (New York: Columbia University Press, 1993).</w:t>
      </w:r>
      <w:r>
        <w:fldChar w:fldCharType="end"/>
      </w:r>
      <w:r>
        <w:t xml:space="preserve"> </w:t>
      </w:r>
      <w:proofErr w:type="spellStart"/>
      <w:r>
        <w:t>Similarly</w:t>
      </w:r>
      <w:proofErr w:type="spellEnd"/>
      <w:r>
        <w:t xml:space="preserve">, </w:t>
      </w:r>
      <w:r>
        <w:fldChar w:fldCharType="begin"/>
      </w:r>
      <w:r>
        <w:instrText xml:space="preserve"> ADDIN ZOTERO_ITEM {"citationID":"44pbtj8g0","citationItems":[{"uri":["http://zotero.org/users/398816/items/W424SPGI"]}]} </w:instrText>
      </w:r>
      <w:r>
        <w:fldChar w:fldCharType="separate"/>
      </w:r>
      <w:r w:rsidR="00CB70E8" w:rsidRPr="00CB70E8">
        <w:rPr>
          <w:szCs w:val="24"/>
          <w:lang w:val="en-US"/>
        </w:rPr>
        <w:t xml:space="preserve">Ronald </w:t>
      </w:r>
      <w:proofErr w:type="spellStart"/>
      <w:r w:rsidR="00CB70E8" w:rsidRPr="00CB70E8">
        <w:rPr>
          <w:szCs w:val="24"/>
          <w:lang w:val="en-US"/>
        </w:rPr>
        <w:t>Dworkin</w:t>
      </w:r>
      <w:proofErr w:type="spellEnd"/>
      <w:r w:rsidR="00CB70E8" w:rsidRPr="00CB70E8">
        <w:rPr>
          <w:szCs w:val="24"/>
          <w:lang w:val="en-US"/>
        </w:rPr>
        <w:t xml:space="preserve">, “Liberalism”, in </w:t>
      </w:r>
      <w:r w:rsidR="00CB70E8" w:rsidRPr="00CB70E8">
        <w:rPr>
          <w:i/>
          <w:iCs/>
          <w:szCs w:val="24"/>
          <w:lang w:val="en-US"/>
        </w:rPr>
        <w:t>A Matter of Principle</w:t>
      </w:r>
      <w:r w:rsidR="00CB70E8" w:rsidRPr="00CB70E8">
        <w:rPr>
          <w:szCs w:val="24"/>
          <w:lang w:val="en-US"/>
        </w:rPr>
        <w:t xml:space="preserve"> (Cambridge MA: Harvard University Press, 1985), 181-204.</w:t>
      </w:r>
      <w:r>
        <w:fldChar w:fldCharType="end"/>
      </w:r>
    </w:p>
  </w:footnote>
  <w:footnote w:id="13">
    <w:p w14:paraId="66DFBE4E" w14:textId="4A0A347D" w:rsidR="004C0E89" w:rsidRDefault="004C0E89">
      <w:pPr>
        <w:pStyle w:val="FootnoteText"/>
      </w:pPr>
      <w:r w:rsidRPr="00983801">
        <w:rPr>
          <w:rStyle w:val="FootnoteReference"/>
        </w:rPr>
        <w:footnoteRef/>
      </w:r>
      <w:r>
        <w:t xml:space="preserve"> </w:t>
      </w:r>
      <w:r>
        <w:fldChar w:fldCharType="begin"/>
      </w:r>
      <w:r>
        <w:instrText xml:space="preserve"> ADDIN ZOTERO_ITEM {"citationID":"22slbvdllk","citationItems":[{"uri":["http://zotero.org/users/398816/items/QTAS9ASF"]}]} </w:instrText>
      </w:r>
      <w:r>
        <w:fldChar w:fldCharType="separate"/>
      </w:r>
      <w:r w:rsidR="00CB70E8" w:rsidRPr="00CB70E8">
        <w:rPr>
          <w:szCs w:val="24"/>
          <w:lang w:val="en-US"/>
        </w:rPr>
        <w:t xml:space="preserve">R. M. </w:t>
      </w:r>
      <w:proofErr w:type="spellStart"/>
      <w:r w:rsidR="00CB70E8" w:rsidRPr="00CB70E8">
        <w:rPr>
          <w:szCs w:val="24"/>
          <w:lang w:val="en-US"/>
        </w:rPr>
        <w:t>Dworkin</w:t>
      </w:r>
      <w:proofErr w:type="spellEnd"/>
      <w:r w:rsidR="00CB70E8" w:rsidRPr="00CB70E8">
        <w:rPr>
          <w:szCs w:val="24"/>
          <w:lang w:val="en-US"/>
        </w:rPr>
        <w:t xml:space="preserve">, </w:t>
      </w:r>
      <w:r w:rsidR="00CB70E8" w:rsidRPr="00CB70E8">
        <w:rPr>
          <w:i/>
          <w:iCs/>
          <w:szCs w:val="24"/>
          <w:lang w:val="en-US"/>
        </w:rPr>
        <w:t>Sovereign virtue : the theory and practice of equality</w:t>
      </w:r>
      <w:r w:rsidR="00CB70E8" w:rsidRPr="00CB70E8">
        <w:rPr>
          <w:szCs w:val="24"/>
          <w:lang w:val="en-US"/>
        </w:rPr>
        <w:t xml:space="preserve"> (Cambridge, Mass.: Harvard University Press, 2000).</w:t>
      </w:r>
      <w:r>
        <w:fldChar w:fldCharType="end"/>
      </w:r>
    </w:p>
  </w:footnote>
  <w:footnote w:id="14">
    <w:p w14:paraId="0A154776" w14:textId="57383CBE" w:rsidR="004C0E89" w:rsidRDefault="004C0E89">
      <w:pPr>
        <w:pStyle w:val="FootnoteText"/>
      </w:pPr>
      <w:r w:rsidRPr="00983801">
        <w:rPr>
          <w:rStyle w:val="FootnoteReference"/>
        </w:rPr>
        <w:footnoteRef/>
      </w:r>
      <w:r>
        <w:t xml:space="preserve"> </w:t>
      </w:r>
      <w:r>
        <w:fldChar w:fldCharType="begin"/>
      </w:r>
      <w:r>
        <w:instrText xml:space="preserve"> ADDIN ZOTERO_ITEM {"citationID":"iqcsnuaft","citationItems":[{"locator":"96","label":"page","uri":["http://zotero.org/users/398816/items/VEFSIM8X"]},{"label":"page","uri":["http://zotero.org/users/398816/items/GQTNUES9"]}]} </w:instrText>
      </w:r>
      <w:r>
        <w:fldChar w:fldCharType="separate"/>
      </w:r>
      <w:proofErr w:type="gramStart"/>
      <w:r w:rsidR="00CB70E8" w:rsidRPr="00CB70E8">
        <w:rPr>
          <w:szCs w:val="24"/>
          <w:lang w:val="en-US"/>
        </w:rPr>
        <w:t xml:space="preserve">Rawls, </w:t>
      </w:r>
      <w:r w:rsidR="00CB70E8" w:rsidRPr="00CB70E8">
        <w:rPr>
          <w:i/>
          <w:iCs/>
          <w:szCs w:val="24"/>
          <w:lang w:val="en-US"/>
        </w:rPr>
        <w:t>A Theory of Justice</w:t>
      </w:r>
      <w:r w:rsidR="00CB70E8" w:rsidRPr="00CB70E8">
        <w:rPr>
          <w:szCs w:val="24"/>
          <w:lang w:val="en-US"/>
        </w:rPr>
        <w:t xml:space="preserve">, 96; Jeremy Waldron, “Minority Cultures and the Cosmopolitan Alternative”, </w:t>
      </w:r>
      <w:r w:rsidR="00CB70E8" w:rsidRPr="00CB70E8">
        <w:rPr>
          <w:i/>
          <w:iCs/>
          <w:szCs w:val="24"/>
          <w:lang w:val="en-US"/>
        </w:rPr>
        <w:t>University of Michigan Journal of Law Reform</w:t>
      </w:r>
      <w:r w:rsidR="00CB70E8" w:rsidRPr="00CB70E8">
        <w:rPr>
          <w:szCs w:val="24"/>
          <w:lang w:val="en-US"/>
        </w:rPr>
        <w:t xml:space="preserve"> 25, nr.</w:t>
      </w:r>
      <w:proofErr w:type="gramEnd"/>
      <w:r w:rsidR="00CB70E8" w:rsidRPr="00CB70E8">
        <w:rPr>
          <w:szCs w:val="24"/>
          <w:lang w:val="en-US"/>
        </w:rPr>
        <w:t xml:space="preserve"> 3&amp;4 (1992): 751-793.</w:t>
      </w:r>
      <w:r>
        <w:fldChar w:fldCharType="end"/>
      </w:r>
    </w:p>
  </w:footnote>
  <w:footnote w:id="15">
    <w:p w14:paraId="410B04B1" w14:textId="0E8BBB90" w:rsidR="004C0E89" w:rsidRDefault="004C0E89">
      <w:pPr>
        <w:pStyle w:val="FootnoteText"/>
      </w:pPr>
      <w:r w:rsidRPr="00983801">
        <w:rPr>
          <w:rStyle w:val="FootnoteReference"/>
        </w:rPr>
        <w:footnoteRef/>
      </w:r>
      <w:r>
        <w:t xml:space="preserve"> </w:t>
      </w:r>
      <w:proofErr w:type="spellStart"/>
      <w:r>
        <w:t>Kant’s</w:t>
      </w:r>
      <w:proofErr w:type="spellEnd"/>
      <w:r>
        <w:t xml:space="preserve"> </w:t>
      </w:r>
      <w:proofErr w:type="spellStart"/>
      <w:r>
        <w:t>political</w:t>
      </w:r>
      <w:proofErr w:type="spellEnd"/>
      <w:r>
        <w:t xml:space="preserve"> </w:t>
      </w:r>
      <w:proofErr w:type="spellStart"/>
      <w:r>
        <w:t>philosophy</w:t>
      </w:r>
      <w:proofErr w:type="spellEnd"/>
      <w:r>
        <w:t xml:space="preserve"> is </w:t>
      </w:r>
      <w:proofErr w:type="spellStart"/>
      <w:r>
        <w:t>mainly</w:t>
      </w:r>
      <w:proofErr w:type="spellEnd"/>
      <w:r>
        <w:t xml:space="preserve"> </w:t>
      </w:r>
      <w:proofErr w:type="spellStart"/>
      <w:r>
        <w:t>to</w:t>
      </w:r>
      <w:proofErr w:type="spellEnd"/>
      <w:r>
        <w:t xml:space="preserve"> </w:t>
      </w:r>
      <w:proofErr w:type="spellStart"/>
      <w:r>
        <w:t>be</w:t>
      </w:r>
      <w:proofErr w:type="spellEnd"/>
      <w:r>
        <w:t xml:space="preserve"> found in his </w:t>
      </w:r>
      <w:r w:rsidRPr="00B01AAA">
        <w:rPr>
          <w:i/>
        </w:rPr>
        <w:t>Doctrine of Right</w:t>
      </w:r>
      <w:r>
        <w:t xml:space="preserve"> </w:t>
      </w:r>
      <w:proofErr w:type="spellStart"/>
      <w:r>
        <w:t>and</w:t>
      </w:r>
      <w:proofErr w:type="spellEnd"/>
      <w:r>
        <w:t xml:space="preserve"> </w:t>
      </w:r>
      <w:proofErr w:type="spellStart"/>
      <w:r>
        <w:t>some</w:t>
      </w:r>
      <w:proofErr w:type="spellEnd"/>
      <w:r>
        <w:t xml:space="preserve"> </w:t>
      </w:r>
      <w:proofErr w:type="spellStart"/>
      <w:r>
        <w:t>other</w:t>
      </w:r>
      <w:proofErr w:type="spellEnd"/>
      <w:r>
        <w:t xml:space="preserve"> essays. </w:t>
      </w:r>
      <w:r>
        <w:fldChar w:fldCharType="begin"/>
      </w:r>
      <w:r>
        <w:instrText xml:space="preserve"> ADDIN ZOTERO_ITEM {"citationID":"2kr7t30tdo","citationItems":[{"uri":["http://zotero.org/users/398816/items/XBRT782G"]}]} </w:instrText>
      </w:r>
      <w:r>
        <w:fldChar w:fldCharType="separate"/>
      </w:r>
      <w:r w:rsidR="00CB70E8" w:rsidRPr="00CB70E8">
        <w:rPr>
          <w:szCs w:val="24"/>
          <w:lang w:val="en-US"/>
        </w:rPr>
        <w:t xml:space="preserve">Immanuel Kant, </w:t>
      </w:r>
      <w:r w:rsidR="00CB70E8" w:rsidRPr="00CB70E8">
        <w:rPr>
          <w:i/>
          <w:iCs/>
          <w:szCs w:val="24"/>
          <w:lang w:val="en-US"/>
        </w:rPr>
        <w:t>Kant: Political Writings</w:t>
      </w:r>
      <w:r w:rsidR="00CB70E8" w:rsidRPr="00CB70E8">
        <w:rPr>
          <w:szCs w:val="24"/>
          <w:lang w:val="en-US"/>
        </w:rPr>
        <w:t xml:space="preserve">, </w:t>
      </w:r>
      <w:proofErr w:type="spellStart"/>
      <w:r w:rsidR="00CB70E8" w:rsidRPr="00CB70E8">
        <w:rPr>
          <w:szCs w:val="24"/>
          <w:lang w:val="en-US"/>
        </w:rPr>
        <w:t>bewerkt</w:t>
      </w:r>
      <w:proofErr w:type="spellEnd"/>
      <w:r w:rsidR="00CB70E8" w:rsidRPr="00CB70E8">
        <w:rPr>
          <w:szCs w:val="24"/>
          <w:lang w:val="en-US"/>
        </w:rPr>
        <w:t xml:space="preserve"> door. H. Reiss, </w:t>
      </w:r>
      <w:proofErr w:type="spellStart"/>
      <w:r w:rsidR="00CB70E8" w:rsidRPr="00CB70E8">
        <w:rPr>
          <w:szCs w:val="24"/>
          <w:lang w:val="en-US"/>
        </w:rPr>
        <w:t>vertaald</w:t>
      </w:r>
      <w:proofErr w:type="spellEnd"/>
      <w:r w:rsidR="00CB70E8" w:rsidRPr="00CB70E8">
        <w:rPr>
          <w:szCs w:val="24"/>
          <w:lang w:val="en-US"/>
        </w:rPr>
        <w:t xml:space="preserve"> door. H. B. </w:t>
      </w:r>
      <w:proofErr w:type="spellStart"/>
      <w:r w:rsidR="00CB70E8" w:rsidRPr="00CB70E8">
        <w:rPr>
          <w:szCs w:val="24"/>
          <w:lang w:val="en-US"/>
        </w:rPr>
        <w:t>Nisbet</w:t>
      </w:r>
      <w:proofErr w:type="spellEnd"/>
      <w:r w:rsidR="00CB70E8" w:rsidRPr="00CB70E8">
        <w:rPr>
          <w:szCs w:val="24"/>
          <w:lang w:val="en-US"/>
        </w:rPr>
        <w:t xml:space="preserve">, 2e ed., Cambridge Texts in the History of </w:t>
      </w:r>
      <w:proofErr w:type="spellStart"/>
      <w:r w:rsidR="00CB70E8" w:rsidRPr="00CB70E8">
        <w:rPr>
          <w:szCs w:val="24"/>
          <w:lang w:val="en-US"/>
        </w:rPr>
        <w:t>Politial</w:t>
      </w:r>
      <w:proofErr w:type="spellEnd"/>
      <w:r w:rsidR="00CB70E8" w:rsidRPr="00CB70E8">
        <w:rPr>
          <w:szCs w:val="24"/>
          <w:lang w:val="en-US"/>
        </w:rPr>
        <w:t xml:space="preserve"> Thought (Cambridge: Cambridge University Press, 1991).</w:t>
      </w:r>
      <w:r>
        <w:fldChar w:fldCharType="end"/>
      </w:r>
    </w:p>
  </w:footnote>
  <w:footnote w:id="16">
    <w:p w14:paraId="7D1D6881" w14:textId="74014128" w:rsidR="004C0E89" w:rsidRDefault="004C0E89">
      <w:pPr>
        <w:pStyle w:val="FootnoteText"/>
      </w:pPr>
      <w:r w:rsidRPr="00983801">
        <w:rPr>
          <w:rStyle w:val="FootnoteReference"/>
        </w:rPr>
        <w:footnoteRef/>
      </w:r>
      <w:r>
        <w:t xml:space="preserve"> Ronald </w:t>
      </w:r>
      <w:proofErr w:type="spellStart"/>
      <w:r>
        <w:t>Dworkin</w:t>
      </w:r>
      <w:proofErr w:type="spellEnd"/>
      <w:r>
        <w:t xml:space="preserve"> calls </w:t>
      </w:r>
      <w:proofErr w:type="spellStart"/>
      <w:r>
        <w:t>this</w:t>
      </w:r>
      <w:proofErr w:type="spellEnd"/>
      <w:r>
        <w:t xml:space="preserve"> </w:t>
      </w:r>
      <w:proofErr w:type="spellStart"/>
      <w:r>
        <w:t>liberal</w:t>
      </w:r>
      <w:proofErr w:type="spellEnd"/>
      <w:r>
        <w:t xml:space="preserve"> </w:t>
      </w:r>
      <w:proofErr w:type="spellStart"/>
      <w:r>
        <w:t>constraint</w:t>
      </w:r>
      <w:proofErr w:type="spellEnd"/>
      <w:r>
        <w:t xml:space="preserve"> on </w:t>
      </w:r>
      <w:proofErr w:type="spellStart"/>
      <w:r>
        <w:t>ideals</w:t>
      </w:r>
      <w:proofErr w:type="spellEnd"/>
      <w:r>
        <w:t xml:space="preserve"> of the </w:t>
      </w:r>
      <w:proofErr w:type="spellStart"/>
      <w:r>
        <w:t>Good</w:t>
      </w:r>
      <w:proofErr w:type="spellEnd"/>
      <w:r>
        <w:t xml:space="preserve"> Life, the ‘</w:t>
      </w:r>
      <w:proofErr w:type="spellStart"/>
      <w:r>
        <w:t>endorsement</w:t>
      </w:r>
      <w:proofErr w:type="spellEnd"/>
      <w:r>
        <w:t xml:space="preserve"> </w:t>
      </w:r>
      <w:proofErr w:type="spellStart"/>
      <w:r>
        <w:t>constraint</w:t>
      </w:r>
      <w:proofErr w:type="spellEnd"/>
      <w:r>
        <w:t xml:space="preserve">’. </w:t>
      </w:r>
      <w:r>
        <w:fldChar w:fldCharType="begin"/>
      </w:r>
      <w:r>
        <w:instrText xml:space="preserve"> ADDIN ZOTERO_ITEM {"citationID":"26kbobc4n4","citationItems":[{"uri":["http://zotero.org/users/398816/items/P79EBXS3"]}]} </w:instrText>
      </w:r>
      <w:r>
        <w:fldChar w:fldCharType="separate"/>
      </w:r>
      <w:r w:rsidR="00CB70E8" w:rsidRPr="00CB70E8">
        <w:rPr>
          <w:szCs w:val="24"/>
          <w:lang w:val="en-US"/>
        </w:rPr>
        <w:t xml:space="preserve">Ronald </w:t>
      </w:r>
      <w:proofErr w:type="spellStart"/>
      <w:r w:rsidR="00CB70E8" w:rsidRPr="00CB70E8">
        <w:rPr>
          <w:szCs w:val="24"/>
          <w:lang w:val="en-US"/>
        </w:rPr>
        <w:t>Dworkin</w:t>
      </w:r>
      <w:proofErr w:type="spellEnd"/>
      <w:r w:rsidR="00CB70E8" w:rsidRPr="00CB70E8">
        <w:rPr>
          <w:szCs w:val="24"/>
          <w:lang w:val="en-US"/>
        </w:rPr>
        <w:t xml:space="preserve">, “Liberal community”, </w:t>
      </w:r>
      <w:r w:rsidR="00CB70E8" w:rsidRPr="00CB70E8">
        <w:rPr>
          <w:i/>
          <w:iCs/>
          <w:szCs w:val="24"/>
          <w:lang w:val="en-US"/>
        </w:rPr>
        <w:t>California law review</w:t>
      </w:r>
      <w:r w:rsidR="00CB70E8" w:rsidRPr="00CB70E8">
        <w:rPr>
          <w:szCs w:val="24"/>
          <w:lang w:val="en-US"/>
        </w:rPr>
        <w:t xml:space="preserve"> 77, nr. </w:t>
      </w:r>
      <w:proofErr w:type="gramStart"/>
      <w:r w:rsidR="00CB70E8" w:rsidRPr="00CB70E8">
        <w:rPr>
          <w:szCs w:val="24"/>
          <w:lang w:val="en-US"/>
        </w:rPr>
        <w:t>3 (1989).</w:t>
      </w:r>
      <w:proofErr w:type="gramEnd"/>
      <w:r>
        <w:fldChar w:fldCharType="end"/>
      </w:r>
    </w:p>
  </w:footnote>
  <w:footnote w:id="17">
    <w:p w14:paraId="2EDB390A" w14:textId="50EA2FC4" w:rsidR="004C0E89" w:rsidRDefault="004C0E89">
      <w:pPr>
        <w:pStyle w:val="FootnoteText"/>
      </w:pPr>
      <w:r w:rsidRPr="00983801">
        <w:rPr>
          <w:rStyle w:val="FootnoteReference"/>
        </w:rPr>
        <w:footnoteRef/>
      </w:r>
      <w:r>
        <w:t xml:space="preserve"> </w:t>
      </w:r>
      <w:proofErr w:type="spellStart"/>
      <w:r>
        <w:t>This</w:t>
      </w:r>
      <w:proofErr w:type="spellEnd"/>
      <w:r>
        <w:t xml:space="preserve"> </w:t>
      </w:r>
      <w:proofErr w:type="spellStart"/>
      <w:r>
        <w:t>assumes</w:t>
      </w:r>
      <w:proofErr w:type="spellEnd"/>
      <w:r>
        <w:t xml:space="preserve"> </w:t>
      </w:r>
      <w:proofErr w:type="spellStart"/>
      <w:r>
        <w:t>that</w:t>
      </w:r>
      <w:proofErr w:type="spellEnd"/>
      <w:r>
        <w:t xml:space="preserve"> </w:t>
      </w:r>
      <w:proofErr w:type="spellStart"/>
      <w:r>
        <w:t>those</w:t>
      </w:r>
      <w:proofErr w:type="spellEnd"/>
      <w:r>
        <w:t xml:space="preserve"> </w:t>
      </w:r>
      <w:proofErr w:type="spellStart"/>
      <w:r>
        <w:t>who</w:t>
      </w:r>
      <w:proofErr w:type="spellEnd"/>
      <w:r>
        <w:t xml:space="preserve"> are </w:t>
      </w:r>
      <w:proofErr w:type="spellStart"/>
      <w:r>
        <w:t>forced</w:t>
      </w:r>
      <w:proofErr w:type="spellEnd"/>
      <w:r>
        <w:t xml:space="preserve"> are </w:t>
      </w:r>
      <w:proofErr w:type="spellStart"/>
      <w:r>
        <w:t>rational</w:t>
      </w:r>
      <w:proofErr w:type="spellEnd"/>
      <w:r>
        <w:t xml:space="preserve"> </w:t>
      </w:r>
      <w:proofErr w:type="spellStart"/>
      <w:r>
        <w:t>and</w:t>
      </w:r>
      <w:proofErr w:type="spellEnd"/>
      <w:r>
        <w:t xml:space="preserve"> </w:t>
      </w:r>
      <w:proofErr w:type="spellStart"/>
      <w:r>
        <w:t>capable</w:t>
      </w:r>
      <w:proofErr w:type="spellEnd"/>
      <w:r>
        <w:t xml:space="preserve"> of </w:t>
      </w:r>
      <w:proofErr w:type="spellStart"/>
      <w:r>
        <w:t>acting</w:t>
      </w:r>
      <w:proofErr w:type="spellEnd"/>
      <w:r>
        <w:t xml:space="preserve"> </w:t>
      </w:r>
      <w:proofErr w:type="spellStart"/>
      <w:r>
        <w:t>upon</w:t>
      </w:r>
      <w:proofErr w:type="spellEnd"/>
      <w:r>
        <w:t xml:space="preserve"> the </w:t>
      </w:r>
      <w:proofErr w:type="spellStart"/>
      <w:r>
        <w:t>reasons</w:t>
      </w:r>
      <w:proofErr w:type="spellEnd"/>
      <w:r>
        <w:t xml:space="preserve"> as </w:t>
      </w:r>
      <w:proofErr w:type="spellStart"/>
      <w:r>
        <w:t>they</w:t>
      </w:r>
      <w:proofErr w:type="spellEnd"/>
      <w:r>
        <w:t xml:space="preserve"> </w:t>
      </w:r>
      <w:proofErr w:type="spellStart"/>
      <w:r>
        <w:t>see</w:t>
      </w:r>
      <w:proofErr w:type="spellEnd"/>
      <w:r>
        <w:t xml:space="preserve"> </w:t>
      </w:r>
      <w:proofErr w:type="spellStart"/>
      <w:r>
        <w:t>them</w:t>
      </w:r>
      <w:proofErr w:type="spellEnd"/>
      <w:r>
        <w:t xml:space="preserve">. </w:t>
      </w:r>
      <w:proofErr w:type="spellStart"/>
      <w:r>
        <w:t>Forcing</w:t>
      </w:r>
      <w:proofErr w:type="spellEnd"/>
      <w:r>
        <w:t xml:space="preserve"> </w:t>
      </w:r>
      <w:proofErr w:type="spellStart"/>
      <w:r>
        <w:t>irrational</w:t>
      </w:r>
      <w:proofErr w:type="spellEnd"/>
      <w:r>
        <w:t xml:space="preserve"> </w:t>
      </w:r>
      <w:proofErr w:type="spellStart"/>
      <w:r>
        <w:t>creatures</w:t>
      </w:r>
      <w:proofErr w:type="spellEnd"/>
      <w:r>
        <w:t xml:space="preserve"> is a different matter. </w:t>
      </w:r>
      <w:proofErr w:type="spellStart"/>
      <w:r>
        <w:t>However</w:t>
      </w:r>
      <w:proofErr w:type="spellEnd"/>
      <w:r>
        <w:t xml:space="preserve">, </w:t>
      </w:r>
      <w:proofErr w:type="spellStart"/>
      <w:r>
        <w:t>it</w:t>
      </w:r>
      <w:proofErr w:type="spellEnd"/>
      <w:r>
        <w:t xml:space="preserve"> is </w:t>
      </w:r>
      <w:proofErr w:type="spellStart"/>
      <w:r>
        <w:t>clear</w:t>
      </w:r>
      <w:proofErr w:type="spellEnd"/>
      <w:r>
        <w:t xml:space="preserve"> </w:t>
      </w:r>
      <w:proofErr w:type="spellStart"/>
      <w:r>
        <w:t>that</w:t>
      </w:r>
      <w:proofErr w:type="spellEnd"/>
      <w:r>
        <w:t xml:space="preserve"> a </w:t>
      </w:r>
      <w:proofErr w:type="spellStart"/>
      <w:r>
        <w:t>refusal</w:t>
      </w:r>
      <w:proofErr w:type="spellEnd"/>
      <w:r>
        <w:t xml:space="preserve"> </w:t>
      </w:r>
      <w:proofErr w:type="spellStart"/>
      <w:r>
        <w:t>to</w:t>
      </w:r>
      <w:proofErr w:type="spellEnd"/>
      <w:r>
        <w:t xml:space="preserve"> </w:t>
      </w:r>
      <w:proofErr w:type="spellStart"/>
      <w:r>
        <w:t>pursue</w:t>
      </w:r>
      <w:proofErr w:type="spellEnd"/>
      <w:r>
        <w:t xml:space="preserve"> a </w:t>
      </w:r>
      <w:proofErr w:type="spellStart"/>
      <w:r>
        <w:t>specific</w:t>
      </w:r>
      <w:proofErr w:type="spellEnd"/>
      <w:r>
        <w:t xml:space="preserve"> </w:t>
      </w:r>
      <w:proofErr w:type="spellStart"/>
      <w:r>
        <w:t>ideal</w:t>
      </w:r>
      <w:proofErr w:type="spellEnd"/>
      <w:r>
        <w:t xml:space="preserve"> of the </w:t>
      </w:r>
      <w:proofErr w:type="spellStart"/>
      <w:r>
        <w:t>Good</w:t>
      </w:r>
      <w:proofErr w:type="spellEnd"/>
      <w:r>
        <w:t xml:space="preserve"> Life is </w:t>
      </w:r>
      <w:proofErr w:type="spellStart"/>
      <w:r>
        <w:t>not</w:t>
      </w:r>
      <w:proofErr w:type="spellEnd"/>
      <w:r>
        <w:t xml:space="preserve"> in </w:t>
      </w:r>
      <w:proofErr w:type="spellStart"/>
      <w:r>
        <w:t>itself</w:t>
      </w:r>
      <w:proofErr w:type="spellEnd"/>
      <w:r>
        <w:t xml:space="preserve"> a </w:t>
      </w:r>
      <w:proofErr w:type="spellStart"/>
      <w:r>
        <w:t>sign</w:t>
      </w:r>
      <w:proofErr w:type="spellEnd"/>
      <w:r>
        <w:t xml:space="preserve"> of </w:t>
      </w:r>
      <w:proofErr w:type="spellStart"/>
      <w:r>
        <w:t>irrationality</w:t>
      </w:r>
      <w:proofErr w:type="spellEnd"/>
      <w:r>
        <w:t>.</w:t>
      </w:r>
    </w:p>
  </w:footnote>
  <w:footnote w:id="18">
    <w:p w14:paraId="0D720617" w14:textId="5746BA80" w:rsidR="004C0E89" w:rsidRDefault="004C0E89">
      <w:pPr>
        <w:pStyle w:val="FootnoteText"/>
      </w:pPr>
      <w:r w:rsidRPr="00983801">
        <w:rPr>
          <w:rStyle w:val="FootnoteReference"/>
        </w:rPr>
        <w:footnoteRef/>
      </w:r>
      <w:r>
        <w:t xml:space="preserve"> </w:t>
      </w:r>
      <w:r>
        <w:fldChar w:fldCharType="begin"/>
      </w:r>
      <w:r>
        <w:instrText xml:space="preserve"> ADDIN ZOTERO_ITEM {"citationID":"2edf9iuoie","citationItems":[{"locator":"81","label":"page","uri":["http://zotero.org/users/398816/items/DS3TNX7H"]},{"locator":"544","label":"page","uri":["http://zotero.org/users/398816/items/S35I3BWW"]}]} </w:instrText>
      </w:r>
      <w:r>
        <w:fldChar w:fldCharType="separate"/>
      </w:r>
      <w:r w:rsidR="00CB70E8" w:rsidRPr="00CB70E8">
        <w:rPr>
          <w:szCs w:val="24"/>
          <w:lang w:val="en-US"/>
        </w:rPr>
        <w:t xml:space="preserve">Will </w:t>
      </w:r>
      <w:proofErr w:type="spellStart"/>
      <w:r w:rsidR="00CB70E8" w:rsidRPr="00CB70E8">
        <w:rPr>
          <w:szCs w:val="24"/>
          <w:lang w:val="en-US"/>
        </w:rPr>
        <w:t>Kymlicka</w:t>
      </w:r>
      <w:proofErr w:type="spellEnd"/>
      <w:r w:rsidR="00CB70E8" w:rsidRPr="00CB70E8">
        <w:rPr>
          <w:szCs w:val="24"/>
          <w:lang w:val="en-US"/>
        </w:rPr>
        <w:t xml:space="preserve">, </w:t>
      </w:r>
      <w:r w:rsidR="00CB70E8" w:rsidRPr="00CB70E8">
        <w:rPr>
          <w:i/>
          <w:iCs/>
          <w:szCs w:val="24"/>
          <w:lang w:val="en-US"/>
        </w:rPr>
        <w:t>Multicultural citizenship : a liberal theory of minority rights</w:t>
      </w:r>
      <w:r w:rsidR="00CB70E8" w:rsidRPr="00CB70E8">
        <w:rPr>
          <w:szCs w:val="24"/>
          <w:lang w:val="en-US"/>
        </w:rPr>
        <w:t xml:space="preserve">, Oxford political theory (Clarendon Press, 1995), 81; John Rawls, “Kantian Constructivism in Moral Theory”, </w:t>
      </w:r>
      <w:r w:rsidR="00CB70E8" w:rsidRPr="00CB70E8">
        <w:rPr>
          <w:i/>
          <w:iCs/>
          <w:szCs w:val="24"/>
          <w:lang w:val="en-US"/>
        </w:rPr>
        <w:t>The Journal of Philosophy</w:t>
      </w:r>
      <w:r w:rsidR="00CB70E8" w:rsidRPr="00CB70E8">
        <w:rPr>
          <w:szCs w:val="24"/>
          <w:lang w:val="en-US"/>
        </w:rPr>
        <w:t xml:space="preserve"> 77, nr. 9 (1980): 544.</w:t>
      </w:r>
      <w:r>
        <w:fldChar w:fldCharType="end"/>
      </w:r>
    </w:p>
  </w:footnote>
  <w:footnote w:id="19">
    <w:p w14:paraId="46B8D528" w14:textId="67A64798" w:rsidR="004C0E89" w:rsidRDefault="004C0E89">
      <w:pPr>
        <w:pStyle w:val="FootnoteText"/>
      </w:pPr>
      <w:r w:rsidRPr="00983801">
        <w:rPr>
          <w:rStyle w:val="FootnoteReference"/>
        </w:rPr>
        <w:footnoteRef/>
      </w:r>
      <w:r>
        <w:t xml:space="preserve"> </w:t>
      </w:r>
      <w:r>
        <w:fldChar w:fldCharType="begin"/>
      </w:r>
      <w:r>
        <w:instrText xml:space="preserve"> ADDIN ZOTERO_ITEM {"citationID":"mpc95h1ha","citationItems":[{"uri":["http://zotero.org/users/398816/items/653TQ3HN"]}]} </w:instrText>
      </w:r>
      <w:r>
        <w:fldChar w:fldCharType="separate"/>
      </w:r>
      <w:r w:rsidR="00CB70E8" w:rsidRPr="00CB70E8">
        <w:rPr>
          <w:szCs w:val="24"/>
          <w:lang w:val="en-US"/>
        </w:rPr>
        <w:t xml:space="preserve">John Stuart Mill, </w:t>
      </w:r>
      <w:r w:rsidR="00CB70E8" w:rsidRPr="00CB70E8">
        <w:rPr>
          <w:i/>
          <w:iCs/>
          <w:szCs w:val="24"/>
          <w:lang w:val="en-US"/>
        </w:rPr>
        <w:t>On Liberty</w:t>
      </w:r>
      <w:r w:rsidR="00CB70E8" w:rsidRPr="00CB70E8">
        <w:rPr>
          <w:szCs w:val="24"/>
          <w:lang w:val="en-US"/>
        </w:rPr>
        <w:t xml:space="preserve"> (London: Penguin Books, 1985).</w:t>
      </w:r>
      <w:r>
        <w:fldChar w:fldCharType="end"/>
      </w:r>
    </w:p>
  </w:footnote>
  <w:footnote w:id="20">
    <w:p w14:paraId="5E43B1DF" w14:textId="5F7D3A7F" w:rsidR="004C0E89" w:rsidRDefault="004C0E89">
      <w:pPr>
        <w:pStyle w:val="FootnoteText"/>
      </w:pPr>
      <w:r w:rsidRPr="00983801">
        <w:rPr>
          <w:rStyle w:val="FootnoteReference"/>
        </w:rPr>
        <w:footnoteRef/>
      </w:r>
      <w:r>
        <w:t xml:space="preserve"> </w:t>
      </w:r>
      <w:r>
        <w:fldChar w:fldCharType="begin"/>
      </w:r>
      <w:r>
        <w:instrText xml:space="preserve"> ADDIN ZOTERO_ITEM {"citationID":"1s0jogov7p","citationItems":[{"locator":"222","label":"page","uri":["http://zotero.org/users/398816/items/653TQ3HN"]}]} </w:instrText>
      </w:r>
      <w:r>
        <w:fldChar w:fldCharType="separate"/>
      </w:r>
      <w:r w:rsidR="00CB70E8">
        <w:rPr>
          <w:noProof/>
        </w:rPr>
        <w:t>Ibid., 222.</w:t>
      </w:r>
      <w:r>
        <w:fldChar w:fldCharType="end"/>
      </w:r>
    </w:p>
  </w:footnote>
  <w:footnote w:id="21">
    <w:p w14:paraId="108D0B30" w14:textId="1186BBB9" w:rsidR="004C0E89" w:rsidRDefault="004C0E89">
      <w:pPr>
        <w:pStyle w:val="FootnoteText"/>
      </w:pPr>
      <w:r w:rsidRPr="00983801">
        <w:rPr>
          <w:rStyle w:val="FootnoteReference"/>
        </w:rPr>
        <w:footnoteRef/>
      </w:r>
      <w:r>
        <w:t xml:space="preserve"> See </w:t>
      </w:r>
      <w:proofErr w:type="spellStart"/>
      <w:r>
        <w:t>also</w:t>
      </w:r>
      <w:proofErr w:type="spellEnd"/>
      <w:r>
        <w:t xml:space="preserve"> the </w:t>
      </w:r>
      <w:proofErr w:type="spellStart"/>
      <w:r>
        <w:t>contribution</w:t>
      </w:r>
      <w:proofErr w:type="spellEnd"/>
      <w:r>
        <w:t xml:space="preserve"> of David </w:t>
      </w:r>
      <w:proofErr w:type="spellStart"/>
      <w:r>
        <w:t>Novak</w:t>
      </w:r>
      <w:proofErr w:type="spellEnd"/>
      <w:r>
        <w:t xml:space="preserve"> in </w:t>
      </w:r>
      <w:proofErr w:type="spellStart"/>
      <w:r>
        <w:t>this</w:t>
      </w:r>
      <w:proofErr w:type="spellEnd"/>
      <w:r>
        <w:t xml:space="preserve"> volume.</w:t>
      </w:r>
    </w:p>
  </w:footnote>
  <w:footnote w:id="22">
    <w:p w14:paraId="3947B33E" w14:textId="4ADC45D3" w:rsidR="004C0E89" w:rsidRDefault="004C0E89">
      <w:pPr>
        <w:pStyle w:val="FootnoteText"/>
      </w:pPr>
      <w:r w:rsidRPr="00983801">
        <w:rPr>
          <w:rStyle w:val="FootnoteReference"/>
        </w:rPr>
        <w:footnoteRef/>
      </w:r>
      <w:r w:rsidRPr="0050038D">
        <w:rPr>
          <w:lang w:val="en-US"/>
        </w:rPr>
        <w:t xml:space="preserve"> </w:t>
      </w:r>
      <w:r>
        <w:rPr>
          <w:lang w:val="en-US"/>
        </w:rPr>
        <w:fldChar w:fldCharType="begin"/>
      </w:r>
      <w:r>
        <w:rPr>
          <w:lang w:val="en-US"/>
        </w:rPr>
        <w:instrText xml:space="preserve"> ADDIN ZOTERO_ITEM {"citationID":"1mo7h3khf4","citationItems":[{"label":"page","uri":["http://zotero.org/users/398816/items/8ZPWGI42"]},{"label":"page","uri":["http://zotero.org/users/398816/items/4W4R847Q"]},{"label":"page","uri":["http://zotero.org/users/398816/items/C7TRTVU8"]}]} </w:instrText>
      </w:r>
      <w:r>
        <w:rPr>
          <w:lang w:val="en-US"/>
        </w:rPr>
        <w:fldChar w:fldCharType="separate"/>
      </w:r>
      <w:r w:rsidR="00CB70E8" w:rsidRPr="00CB70E8">
        <w:rPr>
          <w:szCs w:val="24"/>
          <w:lang w:val="en-US"/>
        </w:rPr>
        <w:t xml:space="preserve">John Rawls, “Justice as Fairness: Political not Metaphysical”, </w:t>
      </w:r>
      <w:r w:rsidR="00CB70E8" w:rsidRPr="00CB70E8">
        <w:rPr>
          <w:i/>
          <w:iCs/>
          <w:szCs w:val="24"/>
          <w:lang w:val="en-US"/>
        </w:rPr>
        <w:t>Philosophy and Public Affairs</w:t>
      </w:r>
      <w:r w:rsidR="00CB70E8" w:rsidRPr="00CB70E8">
        <w:rPr>
          <w:szCs w:val="24"/>
          <w:lang w:val="en-US"/>
        </w:rPr>
        <w:t xml:space="preserve"> 14, nr. 3 (1984): 223-251; Rawls, </w:t>
      </w:r>
      <w:r w:rsidR="00CB70E8" w:rsidRPr="00CB70E8">
        <w:rPr>
          <w:i/>
          <w:iCs/>
          <w:szCs w:val="24"/>
          <w:lang w:val="en-US"/>
        </w:rPr>
        <w:t>Political Liberalism</w:t>
      </w:r>
      <w:r w:rsidR="00CB70E8" w:rsidRPr="00CB70E8">
        <w:rPr>
          <w:szCs w:val="24"/>
          <w:lang w:val="en-US"/>
        </w:rPr>
        <w:t xml:space="preserve">; Charles Taylor, </w:t>
      </w:r>
      <w:r w:rsidR="00CB70E8" w:rsidRPr="00CB70E8">
        <w:rPr>
          <w:i/>
          <w:iCs/>
          <w:szCs w:val="24"/>
          <w:lang w:val="en-US"/>
        </w:rPr>
        <w:t>A Secular Age</w:t>
      </w:r>
      <w:r w:rsidR="00CB70E8" w:rsidRPr="00CB70E8">
        <w:rPr>
          <w:szCs w:val="24"/>
          <w:lang w:val="en-US"/>
        </w:rPr>
        <w:t xml:space="preserve"> (Cambridge: Harvard University Press, 2007).</w:t>
      </w:r>
      <w:r>
        <w:rPr>
          <w:lang w:val="en-US"/>
        </w:rPr>
        <w:fldChar w:fldCharType="end"/>
      </w:r>
    </w:p>
  </w:footnote>
  <w:footnote w:id="23">
    <w:p w14:paraId="0EB423CC" w14:textId="77777777" w:rsidR="004C0E89" w:rsidRDefault="004C0E89">
      <w:pPr>
        <w:pStyle w:val="FootnoteText"/>
      </w:pPr>
      <w:r w:rsidRPr="00983801">
        <w:rPr>
          <w:rStyle w:val="FootnoteReference"/>
        </w:rPr>
        <w:footnoteRef/>
      </w:r>
      <w:r w:rsidRPr="0050038D">
        <w:rPr>
          <w:lang w:val="en-US"/>
        </w:rPr>
        <w:t xml:space="preserve"> </w:t>
      </w:r>
      <w:r w:rsidRPr="0050038D">
        <w:rPr>
          <w:lang w:val="en-US"/>
        </w:rPr>
        <w:fldChar w:fldCharType="begin"/>
      </w:r>
      <w:r w:rsidRPr="0050038D">
        <w:rPr>
          <w:lang w:val="en-US"/>
        </w:rPr>
        <w:instrText xml:space="preserve"> ADDIN EN.CITE &lt;EndNote&gt;&lt;Cite&gt;&lt;Author&gt;Mill&lt;/Author&gt;&lt;Year&gt;1985&lt;/Year&gt;&lt;RecNum&gt;1518&lt;/RecNum&gt;&lt;record&gt;&lt;rec-number&gt;1518&lt;/rec-number&gt;&lt;foreign-keys&gt;&lt;key app="EN" db-id="eezvsa5a4rtxdzefaesp09rtpae5v0dezs9x"&gt;1518&lt;/key&gt;&lt;/foreign-keys&gt;&lt;ref-type name="Book"&gt;6&lt;/ref-type&gt;&lt;contributors&gt;&lt;authors&gt;&lt;author&gt;John Stuart Mill&lt;/author&gt;&lt;/authors&gt;&lt;/contributors&gt;&lt;titles&gt;&lt;title&gt;On Liberty&lt;/title&gt;&lt;/titles&gt;&lt;dates&gt;&lt;year&gt;1985&lt;/year&gt;&lt;/dates&gt;&lt;pub-location&gt;London&lt;/pub-location&gt;&lt;publisher&gt;Penguin Books&lt;/publisher&gt;&lt;urls&gt;&lt;/urls&gt;&lt;/record&gt;&lt;/Cite&gt;&lt;/EndNote&gt;</w:instrText>
      </w:r>
      <w:r w:rsidRPr="0050038D">
        <w:rPr>
          <w:lang w:val="en-US"/>
        </w:rPr>
        <w:fldChar w:fldCharType="separate"/>
      </w:r>
      <w:r w:rsidRPr="0050038D">
        <w:rPr>
          <w:lang w:val="en-US"/>
        </w:rPr>
        <w:t xml:space="preserve">John Stuart Mill, </w:t>
      </w:r>
      <w:r w:rsidRPr="0050038D">
        <w:rPr>
          <w:i/>
          <w:lang w:val="en-US"/>
        </w:rPr>
        <w:t>On Liberty</w:t>
      </w:r>
      <w:r w:rsidRPr="0050038D">
        <w:rPr>
          <w:lang w:val="en-US"/>
        </w:rPr>
        <w:t xml:space="preserve"> (London, 1985).</w:t>
      </w:r>
      <w:r w:rsidRPr="0050038D">
        <w:rPr>
          <w:lang w:val="en-US"/>
        </w:rPr>
        <w:fldChar w:fldCharType="end"/>
      </w:r>
      <w:r w:rsidRPr="0050038D">
        <w:rPr>
          <w:lang w:val="en-US"/>
        </w:rPr>
        <w:t xml:space="preserve"> For similar liberal pleas for diversity, see </w:t>
      </w:r>
      <w:r w:rsidRPr="0050038D">
        <w:rPr>
          <w:lang w:val="en-US"/>
        </w:rPr>
        <w:fldChar w:fldCharType="begin"/>
      </w:r>
      <w:r w:rsidRPr="0050038D">
        <w:rPr>
          <w:lang w:val="en-US"/>
        </w:rPr>
        <w:instrText xml:space="preserve"> ADDIN EN.CITE &lt;EndNote&gt;&lt;Cite&gt;&lt;Author&gt;Raz&lt;/Author&gt;&lt;Year&gt;1986&lt;/Year&gt;&lt;RecNum&gt;1224&lt;/RecNum&gt;&lt;record&gt;&lt;rec-number&gt;1224&lt;/rec-number&gt;&lt;foreign-keys&gt;&lt;key app="EN" db-id="eezvsa5a4rtxdzefaesp09rtpae5v0dezs9x"&gt;1224&lt;/key&gt;&lt;/foreign-keys&gt;&lt;ref-type name="Book"&gt;6&lt;/ref-type&gt;&lt;contributors&gt;&lt;authors&gt;&lt;author&gt;Raz, Joseph&lt;/author&gt;&lt;/authors&gt;&lt;/contributors&gt;&lt;titles&gt;&lt;title&gt;The morality of freedom&lt;/title&gt;&lt;/titles&gt;&lt;pages&gt;ix, 435&lt;/pages&gt;&lt;keywords&gt;&lt;keyword&gt;Liberty.&lt;/keyword&gt;&lt;keyword&gt;Authority.&lt;/keyword&gt;&lt;/keywords&gt;&lt;dates&gt;&lt;year&gt;1986&lt;/year&gt;&lt;/dates&gt;&lt;pub-location&gt;Oxford&lt;/pub-location&gt;&lt;publisher&gt;Oxford University Press&lt;/publisher&gt;&lt;isbn&gt;0198247729&lt;/isbn&gt;&lt;urls&gt;&lt;/urls&gt;&lt;/record&gt;&lt;/Cite&gt;&lt;/EndNote&gt;</w:instrText>
      </w:r>
      <w:r w:rsidRPr="0050038D">
        <w:rPr>
          <w:lang w:val="en-US"/>
        </w:rPr>
        <w:fldChar w:fldCharType="separate"/>
      </w:r>
      <w:r w:rsidRPr="0050038D">
        <w:rPr>
          <w:lang w:val="en-US"/>
        </w:rPr>
        <w:t xml:space="preserve">Joseph Raz, </w:t>
      </w:r>
      <w:r w:rsidRPr="0050038D">
        <w:rPr>
          <w:i/>
          <w:lang w:val="en-US"/>
        </w:rPr>
        <w:t>The Morality of Freedom</w:t>
      </w:r>
      <w:r w:rsidRPr="0050038D">
        <w:rPr>
          <w:lang w:val="en-US"/>
        </w:rPr>
        <w:t xml:space="preserve"> (Oxford, 1986).</w:t>
      </w:r>
      <w:r w:rsidRPr="0050038D">
        <w:rPr>
          <w:lang w:val="en-US"/>
        </w:rPr>
        <w:fldChar w:fldCharType="end"/>
      </w:r>
    </w:p>
  </w:footnote>
  <w:footnote w:id="24">
    <w:p w14:paraId="2FCE0D85" w14:textId="666A1E1F" w:rsidR="004C0E89" w:rsidRDefault="004C0E89">
      <w:pPr>
        <w:pStyle w:val="FootnoteText"/>
      </w:pPr>
      <w:r w:rsidRPr="00983801">
        <w:rPr>
          <w:rStyle w:val="FootnoteReference"/>
        </w:rPr>
        <w:footnoteRef/>
      </w:r>
      <w:r w:rsidRPr="0050038D">
        <w:rPr>
          <w:lang w:val="en-US"/>
        </w:rPr>
        <w:t xml:space="preserve"> This the same argument as that of </w:t>
      </w:r>
      <w:r>
        <w:rPr>
          <w:lang w:val="en-US"/>
        </w:rPr>
        <w:fldChar w:fldCharType="begin"/>
      </w:r>
      <w:r>
        <w:rPr>
          <w:lang w:val="en-US"/>
        </w:rPr>
        <w:instrText xml:space="preserve"> ADDIN ZOTERO_ITEM {"citationID":"1vul235he","citationItems":[{"uri":["http://zotero.org/users/398816/items/HXUVSRRH"]}]} </w:instrText>
      </w:r>
      <w:r>
        <w:rPr>
          <w:lang w:val="en-US"/>
        </w:rPr>
        <w:fldChar w:fldCharType="separate"/>
      </w:r>
      <w:r w:rsidR="00CB70E8" w:rsidRPr="00CB70E8">
        <w:rPr>
          <w:szCs w:val="24"/>
          <w:lang w:val="en-US"/>
        </w:rPr>
        <w:t>John Locke, “A Letter on Toleration”, Access Date 1689, http://gateway.proquest.com/openurl</w:t>
      </w:r>
      <w:proofErr w:type="gramStart"/>
      <w:r w:rsidR="00CB70E8" w:rsidRPr="00CB70E8">
        <w:rPr>
          <w:szCs w:val="24"/>
          <w:lang w:val="en-US"/>
        </w:rPr>
        <w:t>?ctx</w:t>
      </w:r>
      <w:proofErr w:type="gramEnd"/>
      <w:r w:rsidR="00CB70E8" w:rsidRPr="00CB70E8">
        <w:rPr>
          <w:szCs w:val="24"/>
          <w:lang w:val="en-US"/>
        </w:rPr>
        <w:t>_ver=Z39.88-2003&amp;res_id=xri:eebo&amp;rft_id=xri:eebo:image:49822.</w:t>
      </w:r>
      <w:r>
        <w:rPr>
          <w:lang w:val="en-US"/>
        </w:rPr>
        <w:fldChar w:fldCharType="end"/>
      </w:r>
    </w:p>
  </w:footnote>
  <w:footnote w:id="25">
    <w:p w14:paraId="0EE97AF1" w14:textId="6EEC82B1" w:rsidR="004C0E89" w:rsidRDefault="004C0E89">
      <w:pPr>
        <w:pStyle w:val="FootnoteText"/>
      </w:pPr>
      <w:r w:rsidRPr="00983801">
        <w:rPr>
          <w:rStyle w:val="FootnoteReference"/>
        </w:rPr>
        <w:footnoteRef/>
      </w:r>
      <w:r w:rsidRPr="0050038D">
        <w:rPr>
          <w:lang w:val="en-US"/>
        </w:rPr>
        <w:t xml:space="preserve"> </w:t>
      </w:r>
      <w:r>
        <w:rPr>
          <w:lang w:val="en-US"/>
        </w:rPr>
        <w:fldChar w:fldCharType="begin"/>
      </w:r>
      <w:r>
        <w:rPr>
          <w:lang w:val="en-US"/>
        </w:rPr>
        <w:instrText xml:space="preserve"> ADDIN ZOTERO_ITEM {"citationID":"ncg9g9l4f","citationItems":[{"label":"page","uri":["http://zotero.org/users/398816/items/8ZPWGI42"]},{"label":"page","uri":["http://zotero.org/users/398816/items/4W4R847Q"]}]} </w:instrText>
      </w:r>
      <w:r>
        <w:rPr>
          <w:lang w:val="en-US"/>
        </w:rPr>
        <w:fldChar w:fldCharType="separate"/>
      </w:r>
      <w:r w:rsidR="00CB70E8" w:rsidRPr="00CB70E8">
        <w:rPr>
          <w:szCs w:val="24"/>
          <w:lang w:val="en-US"/>
        </w:rPr>
        <w:t>Rawls, “Justice as Fairness: Political not Metaphysical”</w:t>
      </w:r>
      <w:proofErr w:type="gramStart"/>
      <w:r w:rsidR="00CB70E8" w:rsidRPr="00CB70E8">
        <w:rPr>
          <w:szCs w:val="24"/>
          <w:lang w:val="en-US"/>
        </w:rPr>
        <w:t>;</w:t>
      </w:r>
      <w:proofErr w:type="gramEnd"/>
      <w:r w:rsidR="00CB70E8" w:rsidRPr="00CB70E8">
        <w:rPr>
          <w:szCs w:val="24"/>
          <w:lang w:val="en-US"/>
        </w:rPr>
        <w:t xml:space="preserve"> Rawls, </w:t>
      </w:r>
      <w:r w:rsidR="00CB70E8" w:rsidRPr="00CB70E8">
        <w:rPr>
          <w:i/>
          <w:iCs/>
          <w:szCs w:val="24"/>
          <w:lang w:val="en-US"/>
        </w:rPr>
        <w:t>Political Liberalism</w:t>
      </w:r>
      <w:r w:rsidR="00CB70E8" w:rsidRPr="00CB70E8">
        <w:rPr>
          <w:szCs w:val="24"/>
          <w:lang w:val="en-US"/>
        </w:rPr>
        <w:t>.</w:t>
      </w:r>
      <w:r>
        <w:rPr>
          <w:lang w:val="en-US"/>
        </w:rPr>
        <w:fldChar w:fldCharType="end"/>
      </w:r>
    </w:p>
  </w:footnote>
  <w:footnote w:id="26">
    <w:p w14:paraId="4FDE008D" w14:textId="114CAB2A" w:rsidR="004C0E89" w:rsidRDefault="004C0E89">
      <w:pPr>
        <w:pStyle w:val="FootnoteText"/>
      </w:pPr>
      <w:r w:rsidRPr="00983801">
        <w:rPr>
          <w:rStyle w:val="FootnoteReference"/>
        </w:rPr>
        <w:footnoteRef/>
      </w:r>
      <w:r>
        <w:t xml:space="preserve"> </w:t>
      </w:r>
      <w:r w:rsidR="00CB70E8">
        <w:fldChar w:fldCharType="begin"/>
      </w:r>
      <w:r w:rsidR="00CB70E8">
        <w:instrText xml:space="preserve"> ADDIN ZOTERO_ITEM {"citationID":"1gimrhsh8l","citationItems":[{"locator":"212-254","label":"page","uri":["http://zotero.org/users/398816/items/4W4R847Q"]}]} </w:instrText>
      </w:r>
      <w:r w:rsidR="00CB70E8">
        <w:fldChar w:fldCharType="separate"/>
      </w:r>
      <w:r w:rsidR="00CB70E8" w:rsidRPr="00CB70E8">
        <w:rPr>
          <w:szCs w:val="24"/>
          <w:lang w:val="en-US"/>
        </w:rPr>
        <w:t xml:space="preserve">Rawls, </w:t>
      </w:r>
      <w:r w:rsidR="00CB70E8" w:rsidRPr="00CB70E8">
        <w:rPr>
          <w:i/>
          <w:iCs/>
          <w:szCs w:val="24"/>
          <w:lang w:val="en-US"/>
        </w:rPr>
        <w:t>Political Liberalism</w:t>
      </w:r>
      <w:r w:rsidR="00CB70E8" w:rsidRPr="00CB70E8">
        <w:rPr>
          <w:szCs w:val="24"/>
          <w:lang w:val="en-US"/>
        </w:rPr>
        <w:t>, 212–254.</w:t>
      </w:r>
      <w:r w:rsidR="00CB70E8">
        <w:fldChar w:fldCharType="end"/>
      </w:r>
    </w:p>
  </w:footnote>
  <w:footnote w:id="27">
    <w:p w14:paraId="6D7E2BC4" w14:textId="58066BFF" w:rsidR="004C0E89" w:rsidRDefault="004C0E89">
      <w:pPr>
        <w:pStyle w:val="FootnoteText"/>
      </w:pPr>
      <w:r>
        <w:rPr>
          <w:rStyle w:val="FootnoteReference"/>
        </w:rPr>
        <w:footnoteRef/>
      </w:r>
      <w:r>
        <w:t xml:space="preserve"> </w:t>
      </w:r>
      <w:r>
        <w:fldChar w:fldCharType="begin"/>
      </w:r>
      <w:r>
        <w:instrText xml:space="preserve"> ADDIN ZOTERO_ITEM {"citationID":"2prckiehqo","citationItems":[{"uri":["http://zotero.org/users/398816/items/ZKH92ESA"]}]} </w:instrText>
      </w:r>
      <w:r>
        <w:fldChar w:fldCharType="separate"/>
      </w:r>
      <w:r w:rsidR="00CB70E8" w:rsidRPr="00CB70E8">
        <w:rPr>
          <w:szCs w:val="24"/>
          <w:lang w:val="en-US"/>
        </w:rPr>
        <w:t xml:space="preserve">David Novak, </w:t>
      </w:r>
      <w:r w:rsidR="00CB70E8" w:rsidRPr="00CB70E8">
        <w:rPr>
          <w:i/>
          <w:iCs/>
          <w:szCs w:val="24"/>
          <w:lang w:val="en-US"/>
        </w:rPr>
        <w:t>The Jewish Social Contract</w:t>
      </w:r>
      <w:r w:rsidR="00CB70E8" w:rsidRPr="00CB70E8">
        <w:rPr>
          <w:szCs w:val="24"/>
          <w:lang w:val="en-US"/>
        </w:rPr>
        <w:t xml:space="preserve"> (Princeton NJ: Princeton University Press, 2005).</w:t>
      </w:r>
      <w:r>
        <w:fldChar w:fldCharType="end"/>
      </w:r>
    </w:p>
  </w:footnote>
  <w:footnote w:id="28">
    <w:p w14:paraId="12C804BB" w14:textId="1EABEA43" w:rsidR="004C0E89" w:rsidRDefault="004C0E89">
      <w:pPr>
        <w:pStyle w:val="FootnoteText"/>
      </w:pPr>
      <w:r w:rsidRPr="00983801">
        <w:rPr>
          <w:rStyle w:val="FootnoteReference"/>
        </w:rPr>
        <w:footnoteRef/>
      </w:r>
      <w:r>
        <w:t xml:space="preserve"> </w:t>
      </w:r>
      <w:r w:rsidR="00CB70E8">
        <w:fldChar w:fldCharType="begin"/>
      </w:r>
      <w:r w:rsidR="00CB70E8">
        <w:instrText xml:space="preserve"> ADDIN ZOTERO_ITEM {"citationID":"1vfm94119s","citationItems":[{"uri":["http://zotero.org/users/398816/items/T89W2ZNT"]}]} </w:instrText>
      </w:r>
      <w:r w:rsidR="00CB70E8">
        <w:fldChar w:fldCharType="separate"/>
      </w:r>
      <w:r w:rsidR="00CB70E8" w:rsidRPr="00CB70E8">
        <w:rPr>
          <w:szCs w:val="24"/>
          <w:lang w:val="en-US"/>
        </w:rPr>
        <w:t>Bert van den Brink, “The Tragedy of Liberalism” (Utrecht University, Philosophy, 1997).</w:t>
      </w:r>
      <w:r w:rsidR="00CB70E8">
        <w:fldChar w:fldCharType="end"/>
      </w:r>
      <w:r w:rsidR="00CB70E8">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E6E8B"/>
    <w:multiLevelType w:val="multilevel"/>
    <w:tmpl w:val="1DE8C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4230EF"/>
    <w:multiLevelType w:val="multilevel"/>
    <w:tmpl w:val="154431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Reasons and Intentions Bibliography&lt;/Style&gt;&lt;LeftDelim&gt;{&lt;/LeftDelim&gt;&lt;RightDelim&gt;}&lt;/RightDelim&gt;&lt;FontName&gt;Garamond&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Bruno&amp;apos;s References.enl&lt;/item&gt;&lt;/Libraries&gt;&lt;/ENLibraries&gt;"/>
  </w:docVars>
  <w:rsids>
    <w:rsidRoot w:val="003D039F"/>
    <w:rsid w:val="000129DB"/>
    <w:rsid w:val="00012F60"/>
    <w:rsid w:val="00027F6A"/>
    <w:rsid w:val="000321EF"/>
    <w:rsid w:val="0004085C"/>
    <w:rsid w:val="00075831"/>
    <w:rsid w:val="000C5D0B"/>
    <w:rsid w:val="000D0376"/>
    <w:rsid w:val="000D7A24"/>
    <w:rsid w:val="000D7EC5"/>
    <w:rsid w:val="000E1FF0"/>
    <w:rsid w:val="000E6913"/>
    <w:rsid w:val="000F1798"/>
    <w:rsid w:val="00100BC0"/>
    <w:rsid w:val="00134C4F"/>
    <w:rsid w:val="00137C13"/>
    <w:rsid w:val="001451FE"/>
    <w:rsid w:val="0014785E"/>
    <w:rsid w:val="00157FF1"/>
    <w:rsid w:val="00184E62"/>
    <w:rsid w:val="001B6AF8"/>
    <w:rsid w:val="001C522B"/>
    <w:rsid w:val="001D0E0D"/>
    <w:rsid w:val="001D76E6"/>
    <w:rsid w:val="001E390C"/>
    <w:rsid w:val="001F68CC"/>
    <w:rsid w:val="00261604"/>
    <w:rsid w:val="00262B6E"/>
    <w:rsid w:val="0026422E"/>
    <w:rsid w:val="00294C3A"/>
    <w:rsid w:val="002970C1"/>
    <w:rsid w:val="002B4077"/>
    <w:rsid w:val="002D044F"/>
    <w:rsid w:val="002D37FC"/>
    <w:rsid w:val="0030210D"/>
    <w:rsid w:val="00320EDF"/>
    <w:rsid w:val="0033103C"/>
    <w:rsid w:val="00385E72"/>
    <w:rsid w:val="003D039F"/>
    <w:rsid w:val="003E40EA"/>
    <w:rsid w:val="00422503"/>
    <w:rsid w:val="00462412"/>
    <w:rsid w:val="004A55FA"/>
    <w:rsid w:val="004C0BC4"/>
    <w:rsid w:val="004C0E89"/>
    <w:rsid w:val="004D5159"/>
    <w:rsid w:val="004F7257"/>
    <w:rsid w:val="0050038D"/>
    <w:rsid w:val="00503C3C"/>
    <w:rsid w:val="00555D08"/>
    <w:rsid w:val="00557FA8"/>
    <w:rsid w:val="005643E1"/>
    <w:rsid w:val="00566FFF"/>
    <w:rsid w:val="00576BA0"/>
    <w:rsid w:val="005807E1"/>
    <w:rsid w:val="00582F26"/>
    <w:rsid w:val="00585E9A"/>
    <w:rsid w:val="005B1031"/>
    <w:rsid w:val="005C323D"/>
    <w:rsid w:val="005E062E"/>
    <w:rsid w:val="005E25CE"/>
    <w:rsid w:val="005E5F0A"/>
    <w:rsid w:val="005F52CD"/>
    <w:rsid w:val="00620904"/>
    <w:rsid w:val="00632366"/>
    <w:rsid w:val="00647DAC"/>
    <w:rsid w:val="00661E17"/>
    <w:rsid w:val="006679DF"/>
    <w:rsid w:val="00696367"/>
    <w:rsid w:val="006A1F13"/>
    <w:rsid w:val="00700FA1"/>
    <w:rsid w:val="00721337"/>
    <w:rsid w:val="0072560E"/>
    <w:rsid w:val="00736255"/>
    <w:rsid w:val="00741F6B"/>
    <w:rsid w:val="00767469"/>
    <w:rsid w:val="007776C2"/>
    <w:rsid w:val="00784125"/>
    <w:rsid w:val="00792474"/>
    <w:rsid w:val="007D1F4F"/>
    <w:rsid w:val="007E161E"/>
    <w:rsid w:val="00810A6C"/>
    <w:rsid w:val="00830C3A"/>
    <w:rsid w:val="008615F4"/>
    <w:rsid w:val="008E5FD0"/>
    <w:rsid w:val="008E6C28"/>
    <w:rsid w:val="0092215F"/>
    <w:rsid w:val="009336B4"/>
    <w:rsid w:val="00961DA1"/>
    <w:rsid w:val="00964FD0"/>
    <w:rsid w:val="0097454C"/>
    <w:rsid w:val="00983801"/>
    <w:rsid w:val="009C1594"/>
    <w:rsid w:val="00A32ED8"/>
    <w:rsid w:val="00A553EC"/>
    <w:rsid w:val="00A73BCF"/>
    <w:rsid w:val="00A963BB"/>
    <w:rsid w:val="00AD16DB"/>
    <w:rsid w:val="00AD2591"/>
    <w:rsid w:val="00B01AAA"/>
    <w:rsid w:val="00B11DFD"/>
    <w:rsid w:val="00B23685"/>
    <w:rsid w:val="00B37CBB"/>
    <w:rsid w:val="00B5118A"/>
    <w:rsid w:val="00BA0B60"/>
    <w:rsid w:val="00C058E3"/>
    <w:rsid w:val="00C53ED3"/>
    <w:rsid w:val="00C67A3D"/>
    <w:rsid w:val="00C857A9"/>
    <w:rsid w:val="00C93AC8"/>
    <w:rsid w:val="00CB39F4"/>
    <w:rsid w:val="00CB70E8"/>
    <w:rsid w:val="00CC348F"/>
    <w:rsid w:val="00CE4ABC"/>
    <w:rsid w:val="00CE5E3A"/>
    <w:rsid w:val="00D03F52"/>
    <w:rsid w:val="00D26983"/>
    <w:rsid w:val="00D46F03"/>
    <w:rsid w:val="00D75C50"/>
    <w:rsid w:val="00D92881"/>
    <w:rsid w:val="00DA539D"/>
    <w:rsid w:val="00DC1F7C"/>
    <w:rsid w:val="00DE131E"/>
    <w:rsid w:val="00DF30B6"/>
    <w:rsid w:val="00EA270B"/>
    <w:rsid w:val="00EC0681"/>
    <w:rsid w:val="00EC3B47"/>
    <w:rsid w:val="00EF3E5A"/>
    <w:rsid w:val="00F174AE"/>
    <w:rsid w:val="00F35EF4"/>
    <w:rsid w:val="00F42512"/>
    <w:rsid w:val="00F71C0D"/>
    <w:rsid w:val="00F75A0C"/>
    <w:rsid w:val="00F94658"/>
    <w:rsid w:val="00FB024D"/>
    <w:rsid w:val="00FC41AE"/>
    <w:rsid w:val="00FC4D5B"/>
    <w:rsid w:val="00FD661D"/>
    <w:rsid w:val="00FE7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DE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 w:hAnsi="Calibri" w:cs="Times New Roman"/>
        <w:sz w:val="22"/>
        <w:szCs w:val="22"/>
        <w:lang w:val="en-US" w:eastAsia="zh-CN"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03F52"/>
    <w:pPr>
      <w:spacing w:after="200" w:line="276" w:lineRule="auto"/>
    </w:pPr>
    <w:rPr>
      <w:lang w:val="nl-NL" w:eastAsia="en-US"/>
    </w:rPr>
  </w:style>
  <w:style w:type="paragraph" w:styleId="Heading1">
    <w:name w:val="heading 1"/>
    <w:basedOn w:val="Normal"/>
    <w:next w:val="Normal"/>
    <w:link w:val="Heading1Char"/>
    <w:uiPriority w:val="99"/>
    <w:qFormat/>
    <w:rsid w:val="00D03F52"/>
    <w:pPr>
      <w:spacing w:before="480" w:after="0"/>
      <w:contextualSpacing/>
      <w:outlineLvl w:val="0"/>
    </w:pPr>
    <w:rPr>
      <w:smallCaps/>
      <w:spacing w:val="5"/>
      <w:sz w:val="36"/>
      <w:szCs w:val="36"/>
    </w:rPr>
  </w:style>
  <w:style w:type="paragraph" w:styleId="Heading2">
    <w:name w:val="heading 2"/>
    <w:basedOn w:val="Normal"/>
    <w:next w:val="Normal"/>
    <w:link w:val="Heading2Char"/>
    <w:uiPriority w:val="99"/>
    <w:qFormat/>
    <w:rsid w:val="00D03F52"/>
    <w:pPr>
      <w:spacing w:before="200" w:after="0" w:line="271" w:lineRule="auto"/>
      <w:outlineLvl w:val="1"/>
    </w:pPr>
    <w:rPr>
      <w:smallCaps/>
      <w:sz w:val="28"/>
      <w:szCs w:val="28"/>
    </w:rPr>
  </w:style>
  <w:style w:type="paragraph" w:styleId="Heading3">
    <w:name w:val="heading 3"/>
    <w:basedOn w:val="Normal"/>
    <w:next w:val="Normal"/>
    <w:link w:val="Heading3Char"/>
    <w:uiPriority w:val="99"/>
    <w:qFormat/>
    <w:rsid w:val="00D03F52"/>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9"/>
    <w:qFormat/>
    <w:rsid w:val="00D03F52"/>
    <w:pPr>
      <w:spacing w:after="0" w:line="271" w:lineRule="auto"/>
      <w:outlineLvl w:val="3"/>
    </w:pPr>
    <w:rPr>
      <w:b/>
      <w:bCs/>
      <w:spacing w:val="5"/>
      <w:sz w:val="24"/>
      <w:szCs w:val="24"/>
    </w:rPr>
  </w:style>
  <w:style w:type="paragraph" w:styleId="Heading5">
    <w:name w:val="heading 5"/>
    <w:basedOn w:val="Normal"/>
    <w:next w:val="Normal"/>
    <w:link w:val="Heading5Char"/>
    <w:uiPriority w:val="99"/>
    <w:qFormat/>
    <w:rsid w:val="00D03F52"/>
    <w:pPr>
      <w:spacing w:after="0" w:line="271" w:lineRule="auto"/>
      <w:outlineLvl w:val="4"/>
    </w:pPr>
    <w:rPr>
      <w:i/>
      <w:iCs/>
      <w:sz w:val="24"/>
      <w:szCs w:val="24"/>
    </w:rPr>
  </w:style>
  <w:style w:type="paragraph" w:styleId="Heading6">
    <w:name w:val="heading 6"/>
    <w:basedOn w:val="Normal"/>
    <w:next w:val="Normal"/>
    <w:link w:val="Heading6Char"/>
    <w:uiPriority w:val="99"/>
    <w:qFormat/>
    <w:rsid w:val="00D03F52"/>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9"/>
    <w:qFormat/>
    <w:rsid w:val="00D03F52"/>
    <w:pPr>
      <w:spacing w:after="0"/>
      <w:outlineLvl w:val="6"/>
    </w:pPr>
    <w:rPr>
      <w:b/>
      <w:bCs/>
      <w:i/>
      <w:iCs/>
      <w:color w:val="5A5A5A"/>
      <w:sz w:val="20"/>
      <w:szCs w:val="20"/>
    </w:rPr>
  </w:style>
  <w:style w:type="paragraph" w:styleId="Heading8">
    <w:name w:val="heading 8"/>
    <w:basedOn w:val="Normal"/>
    <w:next w:val="Normal"/>
    <w:link w:val="Heading8Char"/>
    <w:uiPriority w:val="99"/>
    <w:qFormat/>
    <w:rsid w:val="00D03F52"/>
    <w:pPr>
      <w:spacing w:after="0"/>
      <w:outlineLvl w:val="7"/>
    </w:pPr>
    <w:rPr>
      <w:b/>
      <w:bCs/>
      <w:color w:val="7F7F7F"/>
      <w:sz w:val="20"/>
      <w:szCs w:val="20"/>
    </w:rPr>
  </w:style>
  <w:style w:type="paragraph" w:styleId="Heading9">
    <w:name w:val="heading 9"/>
    <w:basedOn w:val="Normal"/>
    <w:next w:val="Normal"/>
    <w:link w:val="Heading9Char"/>
    <w:uiPriority w:val="99"/>
    <w:qFormat/>
    <w:rsid w:val="00D03F52"/>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3F52"/>
    <w:rPr>
      <w:rFonts w:cs="Times New Roman"/>
      <w:smallCaps/>
      <w:spacing w:val="5"/>
      <w:sz w:val="36"/>
      <w:szCs w:val="36"/>
    </w:rPr>
  </w:style>
  <w:style w:type="character" w:customStyle="1" w:styleId="Heading2Char">
    <w:name w:val="Heading 2 Char"/>
    <w:basedOn w:val="DefaultParagraphFont"/>
    <w:link w:val="Heading2"/>
    <w:uiPriority w:val="99"/>
    <w:semiHidden/>
    <w:locked/>
    <w:rsid w:val="00D03F52"/>
    <w:rPr>
      <w:rFonts w:cs="Times New Roman"/>
      <w:smallCaps/>
      <w:sz w:val="28"/>
      <w:szCs w:val="28"/>
    </w:rPr>
  </w:style>
  <w:style w:type="character" w:customStyle="1" w:styleId="Heading3Char">
    <w:name w:val="Heading 3 Char"/>
    <w:basedOn w:val="DefaultParagraphFont"/>
    <w:link w:val="Heading3"/>
    <w:uiPriority w:val="99"/>
    <w:semiHidden/>
    <w:locked/>
    <w:rsid w:val="00D03F52"/>
    <w:rPr>
      <w:rFonts w:cs="Times New Roman"/>
      <w:i/>
      <w:iCs/>
      <w:smallCaps/>
      <w:spacing w:val="5"/>
      <w:sz w:val="26"/>
      <w:szCs w:val="26"/>
    </w:rPr>
  </w:style>
  <w:style w:type="character" w:customStyle="1" w:styleId="Heading4Char">
    <w:name w:val="Heading 4 Char"/>
    <w:basedOn w:val="DefaultParagraphFont"/>
    <w:link w:val="Heading4"/>
    <w:uiPriority w:val="99"/>
    <w:semiHidden/>
    <w:locked/>
    <w:rsid w:val="00D03F52"/>
    <w:rPr>
      <w:rFonts w:cs="Times New Roman"/>
      <w:b/>
      <w:bCs/>
      <w:spacing w:val="5"/>
      <w:sz w:val="24"/>
      <w:szCs w:val="24"/>
    </w:rPr>
  </w:style>
  <w:style w:type="character" w:customStyle="1" w:styleId="Heading5Char">
    <w:name w:val="Heading 5 Char"/>
    <w:basedOn w:val="DefaultParagraphFont"/>
    <w:link w:val="Heading5"/>
    <w:uiPriority w:val="99"/>
    <w:semiHidden/>
    <w:locked/>
    <w:rsid w:val="00D03F52"/>
    <w:rPr>
      <w:rFonts w:cs="Times New Roman"/>
      <w:i/>
      <w:iCs/>
      <w:sz w:val="24"/>
      <w:szCs w:val="24"/>
    </w:rPr>
  </w:style>
  <w:style w:type="character" w:customStyle="1" w:styleId="Heading6Char">
    <w:name w:val="Heading 6 Char"/>
    <w:basedOn w:val="DefaultParagraphFont"/>
    <w:link w:val="Heading6"/>
    <w:uiPriority w:val="99"/>
    <w:semiHidden/>
    <w:locked/>
    <w:rsid w:val="00D03F52"/>
    <w:rPr>
      <w:rFonts w:cs="Times New Roman"/>
      <w:b/>
      <w:bCs/>
      <w:color w:val="595959"/>
      <w:spacing w:val="5"/>
      <w:shd w:val="clear" w:color="auto" w:fill="FFFFFF"/>
    </w:rPr>
  </w:style>
  <w:style w:type="character" w:customStyle="1" w:styleId="Heading7Char">
    <w:name w:val="Heading 7 Char"/>
    <w:basedOn w:val="DefaultParagraphFont"/>
    <w:link w:val="Heading7"/>
    <w:uiPriority w:val="99"/>
    <w:semiHidden/>
    <w:locked/>
    <w:rsid w:val="00D03F52"/>
    <w:rPr>
      <w:rFonts w:cs="Times New Roman"/>
      <w:b/>
      <w:bCs/>
      <w:i/>
      <w:iCs/>
      <w:color w:val="5A5A5A"/>
      <w:sz w:val="20"/>
      <w:szCs w:val="20"/>
    </w:rPr>
  </w:style>
  <w:style w:type="character" w:customStyle="1" w:styleId="Heading8Char">
    <w:name w:val="Heading 8 Char"/>
    <w:basedOn w:val="DefaultParagraphFont"/>
    <w:link w:val="Heading8"/>
    <w:uiPriority w:val="99"/>
    <w:semiHidden/>
    <w:locked/>
    <w:rsid w:val="00D03F52"/>
    <w:rPr>
      <w:rFonts w:cs="Times New Roman"/>
      <w:b/>
      <w:bCs/>
      <w:color w:val="7F7F7F"/>
      <w:sz w:val="20"/>
      <w:szCs w:val="20"/>
    </w:rPr>
  </w:style>
  <w:style w:type="character" w:customStyle="1" w:styleId="Heading9Char">
    <w:name w:val="Heading 9 Char"/>
    <w:basedOn w:val="DefaultParagraphFont"/>
    <w:link w:val="Heading9"/>
    <w:uiPriority w:val="99"/>
    <w:semiHidden/>
    <w:locked/>
    <w:rsid w:val="00D03F52"/>
    <w:rPr>
      <w:rFonts w:cs="Times New Roman"/>
      <w:b/>
      <w:bCs/>
      <w:i/>
      <w:iCs/>
      <w:color w:val="7F7F7F"/>
      <w:sz w:val="18"/>
      <w:szCs w:val="18"/>
    </w:rPr>
  </w:style>
  <w:style w:type="paragraph" w:customStyle="1" w:styleId="Literatuurlijst">
    <w:name w:val="Literatuurlijst"/>
    <w:basedOn w:val="Normal"/>
    <w:uiPriority w:val="99"/>
    <w:rsid w:val="00CB39F4"/>
    <w:pPr>
      <w:keepLines/>
      <w:tabs>
        <w:tab w:val="left" w:pos="284"/>
        <w:tab w:val="left" w:pos="480"/>
      </w:tabs>
      <w:spacing w:line="360" w:lineRule="atLeast"/>
      <w:ind w:left="284" w:hanging="284"/>
      <w:jc w:val="both"/>
    </w:pPr>
    <w:rPr>
      <w:sz w:val="20"/>
    </w:rPr>
  </w:style>
  <w:style w:type="paragraph" w:customStyle="1" w:styleId="paragraaf">
    <w:name w:val="paragraaf"/>
    <w:basedOn w:val="Normal"/>
    <w:next w:val="Normal"/>
    <w:uiPriority w:val="99"/>
    <w:rsid w:val="00CB39F4"/>
    <w:pPr>
      <w:keepNext/>
      <w:tabs>
        <w:tab w:val="left" w:pos="480"/>
      </w:tabs>
      <w:spacing w:before="900" w:after="300" w:line="360" w:lineRule="atLeast"/>
      <w:jc w:val="both"/>
    </w:pPr>
    <w:rPr>
      <w:b/>
    </w:rPr>
  </w:style>
  <w:style w:type="paragraph" w:styleId="Footer">
    <w:name w:val="footer"/>
    <w:basedOn w:val="Normal"/>
    <w:link w:val="FooterChar"/>
    <w:uiPriority w:val="99"/>
    <w:rsid w:val="0004085C"/>
    <w:pPr>
      <w:tabs>
        <w:tab w:val="center" w:pos="4320"/>
        <w:tab w:val="right" w:pos="8640"/>
      </w:tabs>
    </w:pPr>
  </w:style>
  <w:style w:type="character" w:customStyle="1" w:styleId="FooterChar">
    <w:name w:val="Footer Char"/>
    <w:basedOn w:val="DefaultParagraphFont"/>
    <w:link w:val="Footer"/>
    <w:uiPriority w:val="99"/>
    <w:semiHidden/>
    <w:rsid w:val="0091374A"/>
    <w:rPr>
      <w:lang w:val="nl-NL" w:eastAsia="en-US"/>
    </w:rPr>
  </w:style>
  <w:style w:type="character" w:styleId="PageNumber">
    <w:name w:val="page number"/>
    <w:basedOn w:val="DefaultParagraphFont"/>
    <w:uiPriority w:val="99"/>
    <w:rsid w:val="0004085C"/>
    <w:rPr>
      <w:rFonts w:cs="Times New Roman"/>
    </w:rPr>
  </w:style>
  <w:style w:type="paragraph" w:styleId="FootnoteText">
    <w:name w:val="footnote text"/>
    <w:basedOn w:val="Normal"/>
    <w:link w:val="FootnoteTextChar"/>
    <w:uiPriority w:val="99"/>
    <w:semiHidden/>
    <w:rsid w:val="0004085C"/>
    <w:rPr>
      <w:sz w:val="20"/>
    </w:rPr>
  </w:style>
  <w:style w:type="character" w:customStyle="1" w:styleId="FootnoteTextChar">
    <w:name w:val="Footnote Text Char"/>
    <w:basedOn w:val="DefaultParagraphFont"/>
    <w:link w:val="FootnoteText"/>
    <w:uiPriority w:val="99"/>
    <w:semiHidden/>
    <w:rsid w:val="0091374A"/>
    <w:rPr>
      <w:sz w:val="20"/>
      <w:szCs w:val="20"/>
      <w:lang w:val="nl-NL" w:eastAsia="en-US"/>
    </w:rPr>
  </w:style>
  <w:style w:type="character" w:styleId="FootnoteReference">
    <w:name w:val="footnote reference"/>
    <w:basedOn w:val="DefaultParagraphFont"/>
    <w:uiPriority w:val="99"/>
    <w:semiHidden/>
    <w:rsid w:val="0004085C"/>
    <w:rPr>
      <w:rFonts w:cs="Times New Roman"/>
      <w:vertAlign w:val="superscript"/>
    </w:rPr>
  </w:style>
  <w:style w:type="paragraph" w:styleId="Caption">
    <w:name w:val="caption"/>
    <w:basedOn w:val="Normal"/>
    <w:next w:val="Normal"/>
    <w:uiPriority w:val="99"/>
    <w:qFormat/>
    <w:rsid w:val="00D03F52"/>
    <w:rPr>
      <w:b/>
      <w:bCs/>
      <w:sz w:val="18"/>
      <w:szCs w:val="18"/>
    </w:rPr>
  </w:style>
  <w:style w:type="paragraph" w:styleId="Title">
    <w:name w:val="Title"/>
    <w:basedOn w:val="Normal"/>
    <w:next w:val="Normal"/>
    <w:link w:val="TitleChar"/>
    <w:uiPriority w:val="99"/>
    <w:qFormat/>
    <w:rsid w:val="00D03F52"/>
    <w:pPr>
      <w:spacing w:after="300" w:line="240" w:lineRule="auto"/>
      <w:contextualSpacing/>
    </w:pPr>
    <w:rPr>
      <w:smallCaps/>
      <w:sz w:val="52"/>
      <w:szCs w:val="52"/>
    </w:rPr>
  </w:style>
  <w:style w:type="character" w:customStyle="1" w:styleId="TitleChar">
    <w:name w:val="Title Char"/>
    <w:basedOn w:val="DefaultParagraphFont"/>
    <w:link w:val="Title"/>
    <w:uiPriority w:val="99"/>
    <w:locked/>
    <w:rsid w:val="00D03F52"/>
    <w:rPr>
      <w:rFonts w:cs="Times New Roman"/>
      <w:smallCaps/>
      <w:sz w:val="52"/>
      <w:szCs w:val="52"/>
    </w:rPr>
  </w:style>
  <w:style w:type="paragraph" w:styleId="Subtitle">
    <w:name w:val="Subtitle"/>
    <w:basedOn w:val="Normal"/>
    <w:next w:val="Normal"/>
    <w:link w:val="SubtitleChar"/>
    <w:uiPriority w:val="99"/>
    <w:qFormat/>
    <w:rsid w:val="00D03F52"/>
    <w:rPr>
      <w:i/>
      <w:iCs/>
      <w:smallCaps/>
      <w:spacing w:val="10"/>
      <w:sz w:val="28"/>
      <w:szCs w:val="28"/>
    </w:rPr>
  </w:style>
  <w:style w:type="character" w:customStyle="1" w:styleId="SubtitleChar">
    <w:name w:val="Subtitle Char"/>
    <w:basedOn w:val="DefaultParagraphFont"/>
    <w:link w:val="Subtitle"/>
    <w:uiPriority w:val="99"/>
    <w:locked/>
    <w:rsid w:val="00D03F52"/>
    <w:rPr>
      <w:rFonts w:cs="Times New Roman"/>
      <w:i/>
      <w:iCs/>
      <w:smallCaps/>
      <w:spacing w:val="10"/>
      <w:sz w:val="28"/>
      <w:szCs w:val="28"/>
    </w:rPr>
  </w:style>
  <w:style w:type="character" w:styleId="Strong">
    <w:name w:val="Strong"/>
    <w:basedOn w:val="DefaultParagraphFont"/>
    <w:uiPriority w:val="99"/>
    <w:qFormat/>
    <w:rsid w:val="00D03F52"/>
    <w:rPr>
      <w:rFonts w:cs="Times New Roman"/>
      <w:b/>
    </w:rPr>
  </w:style>
  <w:style w:type="character" w:styleId="Emphasis">
    <w:name w:val="Emphasis"/>
    <w:basedOn w:val="DefaultParagraphFont"/>
    <w:uiPriority w:val="99"/>
    <w:qFormat/>
    <w:rsid w:val="00D03F52"/>
    <w:rPr>
      <w:rFonts w:cs="Times New Roman"/>
      <w:b/>
      <w:i/>
      <w:spacing w:val="10"/>
    </w:rPr>
  </w:style>
  <w:style w:type="paragraph" w:styleId="NoSpacing">
    <w:name w:val="No Spacing"/>
    <w:basedOn w:val="Normal"/>
    <w:uiPriority w:val="99"/>
    <w:qFormat/>
    <w:rsid w:val="00D03F52"/>
    <w:pPr>
      <w:spacing w:after="0" w:line="240" w:lineRule="auto"/>
    </w:pPr>
  </w:style>
  <w:style w:type="paragraph" w:styleId="ListParagraph">
    <w:name w:val="List Paragraph"/>
    <w:basedOn w:val="Normal"/>
    <w:uiPriority w:val="99"/>
    <w:qFormat/>
    <w:rsid w:val="00D03F52"/>
    <w:pPr>
      <w:ind w:left="720"/>
      <w:contextualSpacing/>
    </w:pPr>
  </w:style>
  <w:style w:type="paragraph" w:styleId="Quote">
    <w:name w:val="Quote"/>
    <w:basedOn w:val="Normal"/>
    <w:next w:val="Normal"/>
    <w:link w:val="QuoteChar"/>
    <w:uiPriority w:val="99"/>
    <w:qFormat/>
    <w:rsid w:val="00D03F52"/>
    <w:rPr>
      <w:i/>
      <w:iCs/>
    </w:rPr>
  </w:style>
  <w:style w:type="character" w:customStyle="1" w:styleId="QuoteChar">
    <w:name w:val="Quote Char"/>
    <w:basedOn w:val="DefaultParagraphFont"/>
    <w:link w:val="Quote"/>
    <w:uiPriority w:val="99"/>
    <w:locked/>
    <w:rsid w:val="00D03F52"/>
    <w:rPr>
      <w:rFonts w:cs="Times New Roman"/>
      <w:i/>
      <w:iCs/>
    </w:rPr>
  </w:style>
  <w:style w:type="paragraph" w:styleId="IntenseQuote">
    <w:name w:val="Intense Quote"/>
    <w:basedOn w:val="Normal"/>
    <w:next w:val="Normal"/>
    <w:link w:val="IntenseQuoteChar"/>
    <w:uiPriority w:val="99"/>
    <w:qFormat/>
    <w:rsid w:val="00D03F52"/>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99"/>
    <w:locked/>
    <w:rsid w:val="00D03F52"/>
    <w:rPr>
      <w:rFonts w:cs="Times New Roman"/>
      <w:i/>
      <w:iCs/>
    </w:rPr>
  </w:style>
  <w:style w:type="character" w:styleId="SubtleEmphasis">
    <w:name w:val="Subtle Emphasis"/>
    <w:basedOn w:val="DefaultParagraphFont"/>
    <w:uiPriority w:val="99"/>
    <w:qFormat/>
    <w:rsid w:val="00D03F52"/>
    <w:rPr>
      <w:i/>
    </w:rPr>
  </w:style>
  <w:style w:type="character" w:styleId="IntenseEmphasis">
    <w:name w:val="Intense Emphasis"/>
    <w:basedOn w:val="DefaultParagraphFont"/>
    <w:uiPriority w:val="99"/>
    <w:qFormat/>
    <w:rsid w:val="00D03F52"/>
    <w:rPr>
      <w:b/>
      <w:i/>
    </w:rPr>
  </w:style>
  <w:style w:type="character" w:styleId="SubtleReference">
    <w:name w:val="Subtle Reference"/>
    <w:basedOn w:val="DefaultParagraphFont"/>
    <w:uiPriority w:val="99"/>
    <w:qFormat/>
    <w:rsid w:val="00D03F52"/>
    <w:rPr>
      <w:rFonts w:cs="Times New Roman"/>
      <w:smallCaps/>
    </w:rPr>
  </w:style>
  <w:style w:type="character" w:styleId="IntenseReference">
    <w:name w:val="Intense Reference"/>
    <w:basedOn w:val="DefaultParagraphFont"/>
    <w:uiPriority w:val="99"/>
    <w:qFormat/>
    <w:rsid w:val="00D03F52"/>
    <w:rPr>
      <w:b/>
      <w:smallCaps/>
    </w:rPr>
  </w:style>
  <w:style w:type="character" w:styleId="BookTitle">
    <w:name w:val="Book Title"/>
    <w:basedOn w:val="DefaultParagraphFont"/>
    <w:uiPriority w:val="99"/>
    <w:qFormat/>
    <w:rsid w:val="00D03F52"/>
    <w:rPr>
      <w:rFonts w:cs="Times New Roman"/>
      <w:i/>
      <w:iCs/>
      <w:smallCaps/>
      <w:spacing w:val="5"/>
    </w:rPr>
  </w:style>
  <w:style w:type="paragraph" w:styleId="TOCHeading">
    <w:name w:val="TOC Heading"/>
    <w:basedOn w:val="Heading1"/>
    <w:next w:val="Normal"/>
    <w:uiPriority w:val="99"/>
    <w:qFormat/>
    <w:rsid w:val="00D03F52"/>
    <w:pPr>
      <w:outlineLvl w:val="9"/>
    </w:pPr>
  </w:style>
  <w:style w:type="character" w:styleId="EndnoteReference">
    <w:name w:val="endnote reference"/>
    <w:basedOn w:val="DefaultParagraphFont"/>
    <w:uiPriority w:val="99"/>
    <w:semiHidden/>
    <w:unhideWhenUsed/>
    <w:rsid w:val="0098380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 w:hAnsi="Calibri" w:cs="Times New Roman"/>
        <w:sz w:val="22"/>
        <w:szCs w:val="22"/>
        <w:lang w:val="en-US" w:eastAsia="zh-CN"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03F52"/>
    <w:pPr>
      <w:spacing w:after="200" w:line="276" w:lineRule="auto"/>
    </w:pPr>
    <w:rPr>
      <w:lang w:val="nl-NL" w:eastAsia="en-US"/>
    </w:rPr>
  </w:style>
  <w:style w:type="paragraph" w:styleId="Heading1">
    <w:name w:val="heading 1"/>
    <w:basedOn w:val="Normal"/>
    <w:next w:val="Normal"/>
    <w:link w:val="Heading1Char"/>
    <w:uiPriority w:val="99"/>
    <w:qFormat/>
    <w:rsid w:val="00D03F52"/>
    <w:pPr>
      <w:spacing w:before="480" w:after="0"/>
      <w:contextualSpacing/>
      <w:outlineLvl w:val="0"/>
    </w:pPr>
    <w:rPr>
      <w:smallCaps/>
      <w:spacing w:val="5"/>
      <w:sz w:val="36"/>
      <w:szCs w:val="36"/>
    </w:rPr>
  </w:style>
  <w:style w:type="paragraph" w:styleId="Heading2">
    <w:name w:val="heading 2"/>
    <w:basedOn w:val="Normal"/>
    <w:next w:val="Normal"/>
    <w:link w:val="Heading2Char"/>
    <w:uiPriority w:val="99"/>
    <w:qFormat/>
    <w:rsid w:val="00D03F52"/>
    <w:pPr>
      <w:spacing w:before="200" w:after="0" w:line="271" w:lineRule="auto"/>
      <w:outlineLvl w:val="1"/>
    </w:pPr>
    <w:rPr>
      <w:smallCaps/>
      <w:sz w:val="28"/>
      <w:szCs w:val="28"/>
    </w:rPr>
  </w:style>
  <w:style w:type="paragraph" w:styleId="Heading3">
    <w:name w:val="heading 3"/>
    <w:basedOn w:val="Normal"/>
    <w:next w:val="Normal"/>
    <w:link w:val="Heading3Char"/>
    <w:uiPriority w:val="99"/>
    <w:qFormat/>
    <w:rsid w:val="00D03F52"/>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9"/>
    <w:qFormat/>
    <w:rsid w:val="00D03F52"/>
    <w:pPr>
      <w:spacing w:after="0" w:line="271" w:lineRule="auto"/>
      <w:outlineLvl w:val="3"/>
    </w:pPr>
    <w:rPr>
      <w:b/>
      <w:bCs/>
      <w:spacing w:val="5"/>
      <w:sz w:val="24"/>
      <w:szCs w:val="24"/>
    </w:rPr>
  </w:style>
  <w:style w:type="paragraph" w:styleId="Heading5">
    <w:name w:val="heading 5"/>
    <w:basedOn w:val="Normal"/>
    <w:next w:val="Normal"/>
    <w:link w:val="Heading5Char"/>
    <w:uiPriority w:val="99"/>
    <w:qFormat/>
    <w:rsid w:val="00D03F52"/>
    <w:pPr>
      <w:spacing w:after="0" w:line="271" w:lineRule="auto"/>
      <w:outlineLvl w:val="4"/>
    </w:pPr>
    <w:rPr>
      <w:i/>
      <w:iCs/>
      <w:sz w:val="24"/>
      <w:szCs w:val="24"/>
    </w:rPr>
  </w:style>
  <w:style w:type="paragraph" w:styleId="Heading6">
    <w:name w:val="heading 6"/>
    <w:basedOn w:val="Normal"/>
    <w:next w:val="Normal"/>
    <w:link w:val="Heading6Char"/>
    <w:uiPriority w:val="99"/>
    <w:qFormat/>
    <w:rsid w:val="00D03F52"/>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9"/>
    <w:qFormat/>
    <w:rsid w:val="00D03F52"/>
    <w:pPr>
      <w:spacing w:after="0"/>
      <w:outlineLvl w:val="6"/>
    </w:pPr>
    <w:rPr>
      <w:b/>
      <w:bCs/>
      <w:i/>
      <w:iCs/>
      <w:color w:val="5A5A5A"/>
      <w:sz w:val="20"/>
      <w:szCs w:val="20"/>
    </w:rPr>
  </w:style>
  <w:style w:type="paragraph" w:styleId="Heading8">
    <w:name w:val="heading 8"/>
    <w:basedOn w:val="Normal"/>
    <w:next w:val="Normal"/>
    <w:link w:val="Heading8Char"/>
    <w:uiPriority w:val="99"/>
    <w:qFormat/>
    <w:rsid w:val="00D03F52"/>
    <w:pPr>
      <w:spacing w:after="0"/>
      <w:outlineLvl w:val="7"/>
    </w:pPr>
    <w:rPr>
      <w:b/>
      <w:bCs/>
      <w:color w:val="7F7F7F"/>
      <w:sz w:val="20"/>
      <w:szCs w:val="20"/>
    </w:rPr>
  </w:style>
  <w:style w:type="paragraph" w:styleId="Heading9">
    <w:name w:val="heading 9"/>
    <w:basedOn w:val="Normal"/>
    <w:next w:val="Normal"/>
    <w:link w:val="Heading9Char"/>
    <w:uiPriority w:val="99"/>
    <w:qFormat/>
    <w:rsid w:val="00D03F52"/>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03F52"/>
    <w:rPr>
      <w:rFonts w:cs="Times New Roman"/>
      <w:smallCaps/>
      <w:spacing w:val="5"/>
      <w:sz w:val="36"/>
      <w:szCs w:val="36"/>
    </w:rPr>
  </w:style>
  <w:style w:type="character" w:customStyle="1" w:styleId="Heading2Char">
    <w:name w:val="Heading 2 Char"/>
    <w:basedOn w:val="DefaultParagraphFont"/>
    <w:link w:val="Heading2"/>
    <w:uiPriority w:val="99"/>
    <w:semiHidden/>
    <w:locked/>
    <w:rsid w:val="00D03F52"/>
    <w:rPr>
      <w:rFonts w:cs="Times New Roman"/>
      <w:smallCaps/>
      <w:sz w:val="28"/>
      <w:szCs w:val="28"/>
    </w:rPr>
  </w:style>
  <w:style w:type="character" w:customStyle="1" w:styleId="Heading3Char">
    <w:name w:val="Heading 3 Char"/>
    <w:basedOn w:val="DefaultParagraphFont"/>
    <w:link w:val="Heading3"/>
    <w:uiPriority w:val="99"/>
    <w:semiHidden/>
    <w:locked/>
    <w:rsid w:val="00D03F52"/>
    <w:rPr>
      <w:rFonts w:cs="Times New Roman"/>
      <w:i/>
      <w:iCs/>
      <w:smallCaps/>
      <w:spacing w:val="5"/>
      <w:sz w:val="26"/>
      <w:szCs w:val="26"/>
    </w:rPr>
  </w:style>
  <w:style w:type="character" w:customStyle="1" w:styleId="Heading4Char">
    <w:name w:val="Heading 4 Char"/>
    <w:basedOn w:val="DefaultParagraphFont"/>
    <w:link w:val="Heading4"/>
    <w:uiPriority w:val="99"/>
    <w:semiHidden/>
    <w:locked/>
    <w:rsid w:val="00D03F52"/>
    <w:rPr>
      <w:rFonts w:cs="Times New Roman"/>
      <w:b/>
      <w:bCs/>
      <w:spacing w:val="5"/>
      <w:sz w:val="24"/>
      <w:szCs w:val="24"/>
    </w:rPr>
  </w:style>
  <w:style w:type="character" w:customStyle="1" w:styleId="Heading5Char">
    <w:name w:val="Heading 5 Char"/>
    <w:basedOn w:val="DefaultParagraphFont"/>
    <w:link w:val="Heading5"/>
    <w:uiPriority w:val="99"/>
    <w:semiHidden/>
    <w:locked/>
    <w:rsid w:val="00D03F52"/>
    <w:rPr>
      <w:rFonts w:cs="Times New Roman"/>
      <w:i/>
      <w:iCs/>
      <w:sz w:val="24"/>
      <w:szCs w:val="24"/>
    </w:rPr>
  </w:style>
  <w:style w:type="character" w:customStyle="1" w:styleId="Heading6Char">
    <w:name w:val="Heading 6 Char"/>
    <w:basedOn w:val="DefaultParagraphFont"/>
    <w:link w:val="Heading6"/>
    <w:uiPriority w:val="99"/>
    <w:semiHidden/>
    <w:locked/>
    <w:rsid w:val="00D03F52"/>
    <w:rPr>
      <w:rFonts w:cs="Times New Roman"/>
      <w:b/>
      <w:bCs/>
      <w:color w:val="595959"/>
      <w:spacing w:val="5"/>
      <w:shd w:val="clear" w:color="auto" w:fill="FFFFFF"/>
    </w:rPr>
  </w:style>
  <w:style w:type="character" w:customStyle="1" w:styleId="Heading7Char">
    <w:name w:val="Heading 7 Char"/>
    <w:basedOn w:val="DefaultParagraphFont"/>
    <w:link w:val="Heading7"/>
    <w:uiPriority w:val="99"/>
    <w:semiHidden/>
    <w:locked/>
    <w:rsid w:val="00D03F52"/>
    <w:rPr>
      <w:rFonts w:cs="Times New Roman"/>
      <w:b/>
      <w:bCs/>
      <w:i/>
      <w:iCs/>
      <w:color w:val="5A5A5A"/>
      <w:sz w:val="20"/>
      <w:szCs w:val="20"/>
    </w:rPr>
  </w:style>
  <w:style w:type="character" w:customStyle="1" w:styleId="Heading8Char">
    <w:name w:val="Heading 8 Char"/>
    <w:basedOn w:val="DefaultParagraphFont"/>
    <w:link w:val="Heading8"/>
    <w:uiPriority w:val="99"/>
    <w:semiHidden/>
    <w:locked/>
    <w:rsid w:val="00D03F52"/>
    <w:rPr>
      <w:rFonts w:cs="Times New Roman"/>
      <w:b/>
      <w:bCs/>
      <w:color w:val="7F7F7F"/>
      <w:sz w:val="20"/>
      <w:szCs w:val="20"/>
    </w:rPr>
  </w:style>
  <w:style w:type="character" w:customStyle="1" w:styleId="Heading9Char">
    <w:name w:val="Heading 9 Char"/>
    <w:basedOn w:val="DefaultParagraphFont"/>
    <w:link w:val="Heading9"/>
    <w:uiPriority w:val="99"/>
    <w:semiHidden/>
    <w:locked/>
    <w:rsid w:val="00D03F52"/>
    <w:rPr>
      <w:rFonts w:cs="Times New Roman"/>
      <w:b/>
      <w:bCs/>
      <w:i/>
      <w:iCs/>
      <w:color w:val="7F7F7F"/>
      <w:sz w:val="18"/>
      <w:szCs w:val="18"/>
    </w:rPr>
  </w:style>
  <w:style w:type="paragraph" w:customStyle="1" w:styleId="Literatuurlijst">
    <w:name w:val="Literatuurlijst"/>
    <w:basedOn w:val="Normal"/>
    <w:uiPriority w:val="99"/>
    <w:rsid w:val="00CB39F4"/>
    <w:pPr>
      <w:keepLines/>
      <w:tabs>
        <w:tab w:val="left" w:pos="284"/>
        <w:tab w:val="left" w:pos="480"/>
      </w:tabs>
      <w:spacing w:line="360" w:lineRule="atLeast"/>
      <w:ind w:left="284" w:hanging="284"/>
      <w:jc w:val="both"/>
    </w:pPr>
    <w:rPr>
      <w:sz w:val="20"/>
    </w:rPr>
  </w:style>
  <w:style w:type="paragraph" w:customStyle="1" w:styleId="paragraaf">
    <w:name w:val="paragraaf"/>
    <w:basedOn w:val="Normal"/>
    <w:next w:val="Normal"/>
    <w:uiPriority w:val="99"/>
    <w:rsid w:val="00CB39F4"/>
    <w:pPr>
      <w:keepNext/>
      <w:tabs>
        <w:tab w:val="left" w:pos="480"/>
      </w:tabs>
      <w:spacing w:before="900" w:after="300" w:line="360" w:lineRule="atLeast"/>
      <w:jc w:val="both"/>
    </w:pPr>
    <w:rPr>
      <w:b/>
    </w:rPr>
  </w:style>
  <w:style w:type="paragraph" w:styleId="Footer">
    <w:name w:val="footer"/>
    <w:basedOn w:val="Normal"/>
    <w:link w:val="FooterChar"/>
    <w:uiPriority w:val="99"/>
    <w:rsid w:val="0004085C"/>
    <w:pPr>
      <w:tabs>
        <w:tab w:val="center" w:pos="4320"/>
        <w:tab w:val="right" w:pos="8640"/>
      </w:tabs>
    </w:pPr>
  </w:style>
  <w:style w:type="character" w:customStyle="1" w:styleId="FooterChar">
    <w:name w:val="Footer Char"/>
    <w:basedOn w:val="DefaultParagraphFont"/>
    <w:link w:val="Footer"/>
    <w:uiPriority w:val="99"/>
    <w:semiHidden/>
    <w:rsid w:val="0091374A"/>
    <w:rPr>
      <w:lang w:val="nl-NL" w:eastAsia="en-US"/>
    </w:rPr>
  </w:style>
  <w:style w:type="character" w:styleId="PageNumber">
    <w:name w:val="page number"/>
    <w:basedOn w:val="DefaultParagraphFont"/>
    <w:uiPriority w:val="99"/>
    <w:rsid w:val="0004085C"/>
    <w:rPr>
      <w:rFonts w:cs="Times New Roman"/>
    </w:rPr>
  </w:style>
  <w:style w:type="paragraph" w:styleId="FootnoteText">
    <w:name w:val="footnote text"/>
    <w:basedOn w:val="Normal"/>
    <w:link w:val="FootnoteTextChar"/>
    <w:uiPriority w:val="99"/>
    <w:semiHidden/>
    <w:rsid w:val="0004085C"/>
    <w:rPr>
      <w:sz w:val="20"/>
    </w:rPr>
  </w:style>
  <w:style w:type="character" w:customStyle="1" w:styleId="FootnoteTextChar">
    <w:name w:val="Footnote Text Char"/>
    <w:basedOn w:val="DefaultParagraphFont"/>
    <w:link w:val="FootnoteText"/>
    <w:uiPriority w:val="99"/>
    <w:semiHidden/>
    <w:rsid w:val="0091374A"/>
    <w:rPr>
      <w:sz w:val="20"/>
      <w:szCs w:val="20"/>
      <w:lang w:val="nl-NL" w:eastAsia="en-US"/>
    </w:rPr>
  </w:style>
  <w:style w:type="character" w:styleId="FootnoteReference">
    <w:name w:val="footnote reference"/>
    <w:basedOn w:val="DefaultParagraphFont"/>
    <w:uiPriority w:val="99"/>
    <w:semiHidden/>
    <w:rsid w:val="0004085C"/>
    <w:rPr>
      <w:rFonts w:cs="Times New Roman"/>
      <w:vertAlign w:val="superscript"/>
    </w:rPr>
  </w:style>
  <w:style w:type="paragraph" w:styleId="Caption">
    <w:name w:val="caption"/>
    <w:basedOn w:val="Normal"/>
    <w:next w:val="Normal"/>
    <w:uiPriority w:val="99"/>
    <w:qFormat/>
    <w:rsid w:val="00D03F52"/>
    <w:rPr>
      <w:b/>
      <w:bCs/>
      <w:sz w:val="18"/>
      <w:szCs w:val="18"/>
    </w:rPr>
  </w:style>
  <w:style w:type="paragraph" w:styleId="Title">
    <w:name w:val="Title"/>
    <w:basedOn w:val="Normal"/>
    <w:next w:val="Normal"/>
    <w:link w:val="TitleChar"/>
    <w:uiPriority w:val="99"/>
    <w:qFormat/>
    <w:rsid w:val="00D03F52"/>
    <w:pPr>
      <w:spacing w:after="300" w:line="240" w:lineRule="auto"/>
      <w:contextualSpacing/>
    </w:pPr>
    <w:rPr>
      <w:smallCaps/>
      <w:sz w:val="52"/>
      <w:szCs w:val="52"/>
    </w:rPr>
  </w:style>
  <w:style w:type="character" w:customStyle="1" w:styleId="TitleChar">
    <w:name w:val="Title Char"/>
    <w:basedOn w:val="DefaultParagraphFont"/>
    <w:link w:val="Title"/>
    <w:uiPriority w:val="99"/>
    <w:locked/>
    <w:rsid w:val="00D03F52"/>
    <w:rPr>
      <w:rFonts w:cs="Times New Roman"/>
      <w:smallCaps/>
      <w:sz w:val="52"/>
      <w:szCs w:val="52"/>
    </w:rPr>
  </w:style>
  <w:style w:type="paragraph" w:styleId="Subtitle">
    <w:name w:val="Subtitle"/>
    <w:basedOn w:val="Normal"/>
    <w:next w:val="Normal"/>
    <w:link w:val="SubtitleChar"/>
    <w:uiPriority w:val="99"/>
    <w:qFormat/>
    <w:rsid w:val="00D03F52"/>
    <w:rPr>
      <w:i/>
      <w:iCs/>
      <w:smallCaps/>
      <w:spacing w:val="10"/>
      <w:sz w:val="28"/>
      <w:szCs w:val="28"/>
    </w:rPr>
  </w:style>
  <w:style w:type="character" w:customStyle="1" w:styleId="SubtitleChar">
    <w:name w:val="Subtitle Char"/>
    <w:basedOn w:val="DefaultParagraphFont"/>
    <w:link w:val="Subtitle"/>
    <w:uiPriority w:val="99"/>
    <w:locked/>
    <w:rsid w:val="00D03F52"/>
    <w:rPr>
      <w:rFonts w:cs="Times New Roman"/>
      <w:i/>
      <w:iCs/>
      <w:smallCaps/>
      <w:spacing w:val="10"/>
      <w:sz w:val="28"/>
      <w:szCs w:val="28"/>
    </w:rPr>
  </w:style>
  <w:style w:type="character" w:styleId="Strong">
    <w:name w:val="Strong"/>
    <w:basedOn w:val="DefaultParagraphFont"/>
    <w:uiPriority w:val="99"/>
    <w:qFormat/>
    <w:rsid w:val="00D03F52"/>
    <w:rPr>
      <w:rFonts w:cs="Times New Roman"/>
      <w:b/>
    </w:rPr>
  </w:style>
  <w:style w:type="character" w:styleId="Emphasis">
    <w:name w:val="Emphasis"/>
    <w:basedOn w:val="DefaultParagraphFont"/>
    <w:uiPriority w:val="99"/>
    <w:qFormat/>
    <w:rsid w:val="00D03F52"/>
    <w:rPr>
      <w:rFonts w:cs="Times New Roman"/>
      <w:b/>
      <w:i/>
      <w:spacing w:val="10"/>
    </w:rPr>
  </w:style>
  <w:style w:type="paragraph" w:styleId="NoSpacing">
    <w:name w:val="No Spacing"/>
    <w:basedOn w:val="Normal"/>
    <w:uiPriority w:val="99"/>
    <w:qFormat/>
    <w:rsid w:val="00D03F52"/>
    <w:pPr>
      <w:spacing w:after="0" w:line="240" w:lineRule="auto"/>
    </w:pPr>
  </w:style>
  <w:style w:type="paragraph" w:styleId="ListParagraph">
    <w:name w:val="List Paragraph"/>
    <w:basedOn w:val="Normal"/>
    <w:uiPriority w:val="99"/>
    <w:qFormat/>
    <w:rsid w:val="00D03F52"/>
    <w:pPr>
      <w:ind w:left="720"/>
      <w:contextualSpacing/>
    </w:pPr>
  </w:style>
  <w:style w:type="paragraph" w:styleId="Quote">
    <w:name w:val="Quote"/>
    <w:basedOn w:val="Normal"/>
    <w:next w:val="Normal"/>
    <w:link w:val="QuoteChar"/>
    <w:uiPriority w:val="99"/>
    <w:qFormat/>
    <w:rsid w:val="00D03F52"/>
    <w:rPr>
      <w:i/>
      <w:iCs/>
    </w:rPr>
  </w:style>
  <w:style w:type="character" w:customStyle="1" w:styleId="QuoteChar">
    <w:name w:val="Quote Char"/>
    <w:basedOn w:val="DefaultParagraphFont"/>
    <w:link w:val="Quote"/>
    <w:uiPriority w:val="99"/>
    <w:locked/>
    <w:rsid w:val="00D03F52"/>
    <w:rPr>
      <w:rFonts w:cs="Times New Roman"/>
      <w:i/>
      <w:iCs/>
    </w:rPr>
  </w:style>
  <w:style w:type="paragraph" w:styleId="IntenseQuote">
    <w:name w:val="Intense Quote"/>
    <w:basedOn w:val="Normal"/>
    <w:next w:val="Normal"/>
    <w:link w:val="IntenseQuoteChar"/>
    <w:uiPriority w:val="99"/>
    <w:qFormat/>
    <w:rsid w:val="00D03F52"/>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99"/>
    <w:locked/>
    <w:rsid w:val="00D03F52"/>
    <w:rPr>
      <w:rFonts w:cs="Times New Roman"/>
      <w:i/>
      <w:iCs/>
    </w:rPr>
  </w:style>
  <w:style w:type="character" w:styleId="SubtleEmphasis">
    <w:name w:val="Subtle Emphasis"/>
    <w:basedOn w:val="DefaultParagraphFont"/>
    <w:uiPriority w:val="99"/>
    <w:qFormat/>
    <w:rsid w:val="00D03F52"/>
    <w:rPr>
      <w:i/>
    </w:rPr>
  </w:style>
  <w:style w:type="character" w:styleId="IntenseEmphasis">
    <w:name w:val="Intense Emphasis"/>
    <w:basedOn w:val="DefaultParagraphFont"/>
    <w:uiPriority w:val="99"/>
    <w:qFormat/>
    <w:rsid w:val="00D03F52"/>
    <w:rPr>
      <w:b/>
      <w:i/>
    </w:rPr>
  </w:style>
  <w:style w:type="character" w:styleId="SubtleReference">
    <w:name w:val="Subtle Reference"/>
    <w:basedOn w:val="DefaultParagraphFont"/>
    <w:uiPriority w:val="99"/>
    <w:qFormat/>
    <w:rsid w:val="00D03F52"/>
    <w:rPr>
      <w:rFonts w:cs="Times New Roman"/>
      <w:smallCaps/>
    </w:rPr>
  </w:style>
  <w:style w:type="character" w:styleId="IntenseReference">
    <w:name w:val="Intense Reference"/>
    <w:basedOn w:val="DefaultParagraphFont"/>
    <w:uiPriority w:val="99"/>
    <w:qFormat/>
    <w:rsid w:val="00D03F52"/>
    <w:rPr>
      <w:b/>
      <w:smallCaps/>
    </w:rPr>
  </w:style>
  <w:style w:type="character" w:styleId="BookTitle">
    <w:name w:val="Book Title"/>
    <w:basedOn w:val="DefaultParagraphFont"/>
    <w:uiPriority w:val="99"/>
    <w:qFormat/>
    <w:rsid w:val="00D03F52"/>
    <w:rPr>
      <w:rFonts w:cs="Times New Roman"/>
      <w:i/>
      <w:iCs/>
      <w:smallCaps/>
      <w:spacing w:val="5"/>
    </w:rPr>
  </w:style>
  <w:style w:type="paragraph" w:styleId="TOCHeading">
    <w:name w:val="TOC Heading"/>
    <w:basedOn w:val="Heading1"/>
    <w:next w:val="Normal"/>
    <w:uiPriority w:val="99"/>
    <w:qFormat/>
    <w:rsid w:val="00D03F52"/>
    <w:pPr>
      <w:outlineLvl w:val="9"/>
    </w:pPr>
  </w:style>
  <w:style w:type="character" w:styleId="EndnoteReference">
    <w:name w:val="endnote reference"/>
    <w:basedOn w:val="DefaultParagraphFont"/>
    <w:uiPriority w:val="99"/>
    <w:semiHidden/>
    <w:unhideWhenUsed/>
    <w:rsid w:val="009838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924183">
      <w:bodyDiv w:val="1"/>
      <w:marLeft w:val="0"/>
      <w:marRight w:val="0"/>
      <w:marTop w:val="0"/>
      <w:marBottom w:val="0"/>
      <w:divBdr>
        <w:top w:val="none" w:sz="0" w:space="0" w:color="auto"/>
        <w:left w:val="none" w:sz="0" w:space="0" w:color="auto"/>
        <w:bottom w:val="none" w:sz="0" w:space="0" w:color="auto"/>
        <w:right w:val="none" w:sz="0" w:space="0" w:color="auto"/>
      </w:divBdr>
    </w:div>
    <w:div w:id="112716182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5840</Words>
  <Characters>33291</Characters>
  <Application>Microsoft Macintosh Word</Application>
  <DocSecurity>0</DocSecurity>
  <Lines>277</Lines>
  <Paragraphs>78</Paragraphs>
  <ScaleCrop>false</ScaleCrop>
  <Company>Universiteit Leiden</Company>
  <LinksUpToDate>false</LinksUpToDate>
  <CharactersWithSpaces>39053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 a Jew at home as well as in the street” – Comments on David Novak Jewish Social Contract</dc:title>
  <dc:subject/>
  <dc:creator>Bruno Verbeek</dc:creator>
  <cp:keywords/>
  <dc:description/>
  <cp:lastModifiedBy>Bruno Verbeek</cp:lastModifiedBy>
  <cp:revision>2</cp:revision>
  <dcterms:created xsi:type="dcterms:W3CDTF">2012-01-18T14:04:00Z</dcterms:created>
  <dcterms:modified xsi:type="dcterms:W3CDTF">2012-01-18T14:04:00Z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zotero-version="2.1.10"&gt;&lt;session id="o4G6yJk3"/&gt;&lt;style id="http://www.zotero.org/styles/chicago-fullnote-bibliography" hasBibliography="1" bibliographyStyleHasBeenSet="0"/&gt;&lt;prefs&gt;&lt;pref name="fieldType" value="Field"/&gt;&lt;pref name="not</vt:lpwstr>
  </property>
  <property fmtid="{D5CDD505-2E9C-101B-9397-08002B2CF9AE}" pid="3" name="ZOTERO_PREF_2">
    <vt:lpwstr>eType" value="1"/&gt;&lt;/prefs&gt;&lt;/data&gt;</vt:lpwstr>
  </property>
</Properties>
</file>