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860BE" w14:textId="5565EDB3" w:rsidR="0090369C" w:rsidRDefault="0090369C" w:rsidP="0090369C">
      <w:r w:rsidRPr="006676F6">
        <w:rPr>
          <w:noProof/>
          <w:lang w:eastAsia="it-IT"/>
        </w:rPr>
        <w:drawing>
          <wp:inline distT="0" distB="0" distL="0" distR="0" wp14:anchorId="0C3DEEA1" wp14:editId="5E289195">
            <wp:extent cx="6115050" cy="2286000"/>
            <wp:effectExtent l="0" t="0" r="0" b="0"/>
            <wp:docPr id="1" name="Immagine 1" descr="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_galle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286000"/>
                    </a:xfrm>
                    <a:prstGeom prst="rect">
                      <a:avLst/>
                    </a:prstGeom>
                    <a:noFill/>
                    <a:ln>
                      <a:noFill/>
                    </a:ln>
                  </pic:spPr>
                </pic:pic>
              </a:graphicData>
            </a:graphic>
          </wp:inline>
        </w:drawing>
      </w:r>
    </w:p>
    <w:p w14:paraId="59A43316" w14:textId="77777777" w:rsidR="0090369C" w:rsidRDefault="0090369C" w:rsidP="0090369C"/>
    <w:p w14:paraId="0B48B993" w14:textId="77777777" w:rsidR="0090369C" w:rsidRDefault="0090369C" w:rsidP="0090369C"/>
    <w:p w14:paraId="0003E312" w14:textId="77777777" w:rsidR="0090369C" w:rsidRDefault="0090369C" w:rsidP="0090369C"/>
    <w:p w14:paraId="302AD287" w14:textId="5028F43D" w:rsidR="0090369C" w:rsidRPr="00903AC9" w:rsidRDefault="0090369C" w:rsidP="0090369C">
      <w:pPr>
        <w:jc w:val="center"/>
        <w:rPr>
          <w:i/>
          <w:iCs/>
          <w:sz w:val="28"/>
          <w:szCs w:val="28"/>
        </w:rPr>
      </w:pPr>
      <w:r w:rsidRPr="00650649">
        <w:rPr>
          <w:b/>
          <w:i/>
          <w:iCs/>
          <w:sz w:val="28"/>
          <w:szCs w:val="28"/>
        </w:rPr>
        <w:t>This is an author version of the contribution published on</w:t>
      </w:r>
      <w:r>
        <w:rPr>
          <w:i/>
          <w:iCs/>
          <w:sz w:val="28"/>
          <w:szCs w:val="28"/>
        </w:rPr>
        <w:t>:</w:t>
      </w:r>
      <w:r>
        <w:rPr>
          <w:i/>
          <w:iCs/>
          <w:sz w:val="28"/>
          <w:szCs w:val="28"/>
        </w:rPr>
        <w:br/>
      </w:r>
      <w:r w:rsidRPr="00903AC9">
        <w:rPr>
          <w:i/>
          <w:iCs/>
          <w:sz w:val="28"/>
          <w:szCs w:val="28"/>
        </w:rPr>
        <w:t>Questa è la versione dell’autore dell’opera:</w:t>
      </w:r>
      <w:r>
        <w:rPr>
          <w:i/>
          <w:iCs/>
          <w:sz w:val="28"/>
          <w:szCs w:val="28"/>
        </w:rPr>
        <w:br/>
      </w:r>
      <w:r w:rsidRPr="00903AC9">
        <w:rPr>
          <w:i/>
          <w:iCs/>
          <w:sz w:val="28"/>
          <w:szCs w:val="28"/>
        </w:rPr>
        <w:t xml:space="preserve"> </w:t>
      </w:r>
      <w:r w:rsidR="00C50502">
        <w:rPr>
          <w:i/>
          <w:iCs/>
          <w:sz w:val="28"/>
          <w:szCs w:val="28"/>
        </w:rPr>
        <w:t>Alberto Voltolini</w:t>
      </w:r>
      <w:r w:rsidRPr="00903AC9">
        <w:rPr>
          <w:i/>
          <w:iCs/>
          <w:sz w:val="28"/>
          <w:szCs w:val="28"/>
        </w:rPr>
        <w:t xml:space="preserve">, </w:t>
      </w:r>
      <w:r w:rsidR="00C50502">
        <w:rPr>
          <w:i/>
          <w:iCs/>
          <w:sz w:val="28"/>
          <w:szCs w:val="28"/>
        </w:rPr>
        <w:t>“A Syncretistic Theory of Proper Names” in A. Bianchi, V. Morato, G. Spolaore (eds.), On the Importance of Being Called Ernesto. Reference, Truth, Logical Form</w:t>
      </w:r>
      <w:r w:rsidRPr="00903AC9">
        <w:rPr>
          <w:i/>
          <w:iCs/>
          <w:sz w:val="28"/>
          <w:szCs w:val="28"/>
        </w:rPr>
        <w:t xml:space="preserve">, </w:t>
      </w:r>
      <w:r w:rsidR="00C50502">
        <w:rPr>
          <w:i/>
          <w:iCs/>
          <w:sz w:val="28"/>
          <w:szCs w:val="28"/>
        </w:rPr>
        <w:t>Padova University Press</w:t>
      </w:r>
      <w:r w:rsidRPr="00903AC9">
        <w:rPr>
          <w:i/>
          <w:iCs/>
          <w:sz w:val="28"/>
          <w:szCs w:val="28"/>
        </w:rPr>
        <w:t xml:space="preserve">, </w:t>
      </w:r>
      <w:r w:rsidR="00C50502">
        <w:rPr>
          <w:i/>
          <w:iCs/>
          <w:sz w:val="28"/>
          <w:szCs w:val="28"/>
        </w:rPr>
        <w:t>2016</w:t>
      </w:r>
      <w:r w:rsidRPr="00903AC9">
        <w:rPr>
          <w:i/>
          <w:iCs/>
          <w:sz w:val="28"/>
          <w:szCs w:val="28"/>
        </w:rPr>
        <w:t>, pagg.</w:t>
      </w:r>
      <w:r w:rsidR="00C50502">
        <w:rPr>
          <w:i/>
          <w:iCs/>
          <w:sz w:val="28"/>
          <w:szCs w:val="28"/>
        </w:rPr>
        <w:t>141-164</w:t>
      </w:r>
      <w:r w:rsidRPr="00903AC9">
        <w:rPr>
          <w:i/>
          <w:iCs/>
          <w:sz w:val="28"/>
          <w:szCs w:val="28"/>
        </w:rPr>
        <w:t>]</w:t>
      </w:r>
    </w:p>
    <w:p w14:paraId="75DB463B" w14:textId="0B5A7B01" w:rsidR="0090369C" w:rsidRPr="00903AC9" w:rsidRDefault="0090369C" w:rsidP="0090369C">
      <w:pPr>
        <w:jc w:val="center"/>
        <w:rPr>
          <w:i/>
          <w:sz w:val="28"/>
          <w:szCs w:val="28"/>
        </w:rPr>
      </w:pPr>
      <w:r w:rsidRPr="00650649">
        <w:rPr>
          <w:b/>
          <w:i/>
          <w:sz w:val="28"/>
          <w:szCs w:val="28"/>
        </w:rPr>
        <w:t>The definitive version is available at:</w:t>
      </w:r>
      <w:r>
        <w:rPr>
          <w:i/>
          <w:sz w:val="28"/>
          <w:szCs w:val="28"/>
        </w:rPr>
        <w:br/>
      </w:r>
      <w:r w:rsidRPr="00903AC9">
        <w:rPr>
          <w:i/>
          <w:sz w:val="28"/>
          <w:szCs w:val="28"/>
        </w:rPr>
        <w:t>La versione definitiva è disponibile alla URL</w:t>
      </w:r>
      <w:r>
        <w:rPr>
          <w:i/>
          <w:sz w:val="28"/>
          <w:szCs w:val="28"/>
        </w:rPr>
        <w:t>:</w:t>
      </w:r>
      <w:r>
        <w:rPr>
          <w:i/>
          <w:sz w:val="28"/>
          <w:szCs w:val="28"/>
        </w:rPr>
        <w:br/>
      </w:r>
      <w:r w:rsidR="00C50502" w:rsidRPr="00C50502">
        <w:rPr>
          <w:i/>
          <w:sz w:val="28"/>
          <w:szCs w:val="28"/>
        </w:rPr>
        <w:t>http://www.padovauniversitypress.it/content/importance-being-called-ernesto</w:t>
      </w:r>
      <w:bookmarkStart w:id="0" w:name="_GoBack"/>
      <w:bookmarkEnd w:id="0"/>
    </w:p>
    <w:p w14:paraId="78222E25" w14:textId="77777777" w:rsidR="0090369C" w:rsidRDefault="0090369C" w:rsidP="0090369C"/>
    <w:p w14:paraId="7D41FA41" w14:textId="77777777" w:rsidR="0090369C" w:rsidRDefault="0090369C">
      <w:pPr>
        <w:rPr>
          <w:b/>
          <w:sz w:val="24"/>
          <w:szCs w:val="24"/>
        </w:rPr>
      </w:pPr>
      <w:r>
        <w:rPr>
          <w:b/>
          <w:sz w:val="24"/>
          <w:szCs w:val="24"/>
        </w:rPr>
        <w:br w:type="page"/>
      </w:r>
    </w:p>
    <w:p w14:paraId="240E05E8" w14:textId="425CCD6F" w:rsidR="007F2268" w:rsidRPr="00807E3D" w:rsidRDefault="00EE44E8">
      <w:pPr>
        <w:rPr>
          <w:b/>
          <w:sz w:val="24"/>
          <w:szCs w:val="24"/>
          <w:lang w:val="en-GB"/>
        </w:rPr>
      </w:pPr>
      <w:r w:rsidRPr="00807E3D">
        <w:rPr>
          <w:b/>
          <w:sz w:val="24"/>
          <w:szCs w:val="24"/>
          <w:lang w:val="en-GB"/>
        </w:rPr>
        <w:lastRenderedPageBreak/>
        <w:t>A Syncretistic Theory of Proper Names</w:t>
      </w:r>
    </w:p>
    <w:p w14:paraId="49055126" w14:textId="03A3F0C2" w:rsidR="00EE44E8" w:rsidRPr="00807E3D" w:rsidRDefault="00300392">
      <w:pPr>
        <w:rPr>
          <w:color w:val="FF0000"/>
          <w:sz w:val="24"/>
          <w:szCs w:val="24"/>
          <w:lang w:val="en-GB"/>
        </w:rPr>
      </w:pPr>
      <w:r>
        <w:rPr>
          <w:sz w:val="24"/>
          <w:szCs w:val="24"/>
          <w:lang w:val="en-GB"/>
        </w:rPr>
        <w:t>Alberto Voltolini</w:t>
      </w:r>
    </w:p>
    <w:p w14:paraId="6C06FDA9" w14:textId="77777777" w:rsidR="00EE44E8" w:rsidRPr="00807E3D" w:rsidRDefault="00EE44E8">
      <w:pPr>
        <w:rPr>
          <w:i/>
          <w:sz w:val="24"/>
          <w:szCs w:val="24"/>
          <w:lang w:val="en-GB"/>
        </w:rPr>
      </w:pPr>
    </w:p>
    <w:p w14:paraId="633E3AF2" w14:textId="77777777" w:rsidR="00EE44E8" w:rsidRPr="00807E3D" w:rsidRDefault="00EE44E8" w:rsidP="00EE44E8">
      <w:pPr>
        <w:pStyle w:val="Paragrafoelenco"/>
        <w:numPr>
          <w:ilvl w:val="0"/>
          <w:numId w:val="1"/>
        </w:numPr>
        <w:rPr>
          <w:i/>
          <w:sz w:val="24"/>
          <w:szCs w:val="24"/>
          <w:lang w:val="en-GB"/>
        </w:rPr>
      </w:pPr>
      <w:r w:rsidRPr="00807E3D">
        <w:rPr>
          <w:i/>
          <w:sz w:val="24"/>
          <w:szCs w:val="24"/>
          <w:lang w:val="en-GB"/>
        </w:rPr>
        <w:t>Introduction</w:t>
      </w:r>
    </w:p>
    <w:p w14:paraId="65684E2C" w14:textId="77777777" w:rsidR="00EE44E8" w:rsidRPr="00807E3D" w:rsidRDefault="00EE44E8" w:rsidP="00EE44E8">
      <w:pPr>
        <w:rPr>
          <w:sz w:val="24"/>
          <w:szCs w:val="24"/>
          <w:lang w:val="en-GB"/>
        </w:rPr>
      </w:pPr>
    </w:p>
    <w:p w14:paraId="6D8BDC47" w14:textId="77777777" w:rsidR="00EE44E8" w:rsidRPr="00807E3D" w:rsidRDefault="004B7A41" w:rsidP="00EE44E8">
      <w:pPr>
        <w:rPr>
          <w:sz w:val="24"/>
          <w:szCs w:val="24"/>
          <w:lang w:val="en-GB"/>
        </w:rPr>
      </w:pPr>
      <w:r w:rsidRPr="00807E3D">
        <w:rPr>
          <w:sz w:val="24"/>
          <w:szCs w:val="24"/>
          <w:lang w:val="en-GB"/>
        </w:rPr>
        <w:t xml:space="preserve">In this paper, I want to show that, far from being incompatible, a Predicate Theory of proper names and the Direct Reference </w:t>
      </w:r>
      <w:r w:rsidR="003A1898" w:rsidRPr="00807E3D">
        <w:rPr>
          <w:sz w:val="24"/>
          <w:szCs w:val="24"/>
          <w:lang w:val="en-GB"/>
        </w:rPr>
        <w:t>thesis</w:t>
      </w:r>
      <w:r w:rsidRPr="00807E3D">
        <w:rPr>
          <w:sz w:val="24"/>
          <w:szCs w:val="24"/>
          <w:lang w:val="en-GB"/>
        </w:rPr>
        <w:t xml:space="preserve"> can be combined in a syncretistic account. </w:t>
      </w:r>
      <w:r w:rsidR="003760E5" w:rsidRPr="00807E3D">
        <w:rPr>
          <w:sz w:val="24"/>
          <w:szCs w:val="24"/>
          <w:lang w:val="en-GB"/>
        </w:rPr>
        <w:t>T</w:t>
      </w:r>
      <w:r w:rsidRPr="00807E3D">
        <w:rPr>
          <w:sz w:val="24"/>
          <w:szCs w:val="24"/>
          <w:lang w:val="en-GB"/>
        </w:rPr>
        <w:t xml:space="preserve">here are at least three plausible such accounts – one which compares proper names in their referential use to referentially used proper definite descriptions, another one that compares them </w:t>
      </w:r>
      <w:r w:rsidR="003A1898" w:rsidRPr="00807E3D">
        <w:rPr>
          <w:sz w:val="24"/>
          <w:szCs w:val="24"/>
          <w:lang w:val="en-GB"/>
        </w:rPr>
        <w:t xml:space="preserve">in </w:t>
      </w:r>
      <w:r w:rsidR="008916E1" w:rsidRPr="00807E3D">
        <w:rPr>
          <w:sz w:val="24"/>
          <w:szCs w:val="24"/>
          <w:lang w:val="en-GB"/>
        </w:rPr>
        <w:t>this</w:t>
      </w:r>
      <w:r w:rsidR="003A1898" w:rsidRPr="00807E3D">
        <w:rPr>
          <w:sz w:val="24"/>
          <w:szCs w:val="24"/>
          <w:lang w:val="en-GB"/>
        </w:rPr>
        <w:t xml:space="preserve"> use </w:t>
      </w:r>
      <w:r w:rsidRPr="00807E3D">
        <w:rPr>
          <w:sz w:val="24"/>
          <w:szCs w:val="24"/>
          <w:lang w:val="en-GB"/>
        </w:rPr>
        <w:t xml:space="preserve">to demonstratives, and a third one which, although it is as indexicalist as the second one, </w:t>
      </w:r>
      <w:r w:rsidR="009F7D4C" w:rsidRPr="00807E3D">
        <w:rPr>
          <w:sz w:val="24"/>
          <w:szCs w:val="24"/>
          <w:lang w:val="en-GB"/>
        </w:rPr>
        <w:t>conceives</w:t>
      </w:r>
      <w:r w:rsidRPr="00807E3D">
        <w:rPr>
          <w:sz w:val="24"/>
          <w:szCs w:val="24"/>
          <w:lang w:val="en-GB"/>
        </w:rPr>
        <w:t xml:space="preserve"> proper names</w:t>
      </w:r>
      <w:r w:rsidR="009F7D4C" w:rsidRPr="00807E3D">
        <w:rPr>
          <w:sz w:val="24"/>
          <w:szCs w:val="24"/>
          <w:lang w:val="en-GB"/>
        </w:rPr>
        <w:t xml:space="preserve"> in </w:t>
      </w:r>
      <w:r w:rsidR="008916E1" w:rsidRPr="00807E3D">
        <w:rPr>
          <w:sz w:val="24"/>
          <w:szCs w:val="24"/>
          <w:lang w:val="en-GB"/>
        </w:rPr>
        <w:t>this</w:t>
      </w:r>
      <w:r w:rsidR="009F7D4C" w:rsidRPr="00807E3D">
        <w:rPr>
          <w:sz w:val="24"/>
          <w:szCs w:val="24"/>
          <w:lang w:val="en-GB"/>
        </w:rPr>
        <w:t xml:space="preserve"> use</w:t>
      </w:r>
      <w:r w:rsidRPr="00807E3D">
        <w:rPr>
          <w:sz w:val="24"/>
          <w:szCs w:val="24"/>
          <w:lang w:val="en-GB"/>
        </w:rPr>
        <w:t xml:space="preserve"> as a </w:t>
      </w:r>
      <w:r w:rsidRPr="00807E3D">
        <w:rPr>
          <w:i/>
          <w:sz w:val="24"/>
          <w:szCs w:val="24"/>
          <w:lang w:val="en-GB"/>
        </w:rPr>
        <w:t>sui generis</w:t>
      </w:r>
      <w:r w:rsidRPr="00807E3D">
        <w:rPr>
          <w:sz w:val="24"/>
          <w:szCs w:val="24"/>
          <w:lang w:val="en-GB"/>
        </w:rPr>
        <w:t xml:space="preserve"> form of indexicals, </w:t>
      </w:r>
      <w:r w:rsidRPr="00807E3D">
        <w:rPr>
          <w:i/>
          <w:sz w:val="24"/>
          <w:szCs w:val="24"/>
          <w:lang w:val="en-GB"/>
        </w:rPr>
        <w:t>indexinames</w:t>
      </w:r>
      <w:r w:rsidRPr="00807E3D">
        <w:rPr>
          <w:sz w:val="24"/>
          <w:szCs w:val="24"/>
          <w:lang w:val="en-GB"/>
        </w:rPr>
        <w:t>. Finally, I will try to giv</w:t>
      </w:r>
      <w:r w:rsidR="001251B2" w:rsidRPr="00807E3D">
        <w:rPr>
          <w:sz w:val="24"/>
          <w:szCs w:val="24"/>
          <w:lang w:val="en-GB"/>
        </w:rPr>
        <w:t>e both technical and substantive</w:t>
      </w:r>
      <w:r w:rsidRPr="00807E3D">
        <w:rPr>
          <w:sz w:val="24"/>
          <w:szCs w:val="24"/>
          <w:lang w:val="en-GB"/>
        </w:rPr>
        <w:t xml:space="preserve"> reasons as to why the third account is to be prefer</w:t>
      </w:r>
      <w:r w:rsidR="001251B2" w:rsidRPr="00807E3D">
        <w:rPr>
          <w:sz w:val="24"/>
          <w:szCs w:val="24"/>
          <w:lang w:val="en-GB"/>
        </w:rPr>
        <w:t>red</w:t>
      </w:r>
      <w:r w:rsidRPr="00807E3D">
        <w:rPr>
          <w:sz w:val="24"/>
          <w:szCs w:val="24"/>
          <w:lang w:val="en-GB"/>
        </w:rPr>
        <w:t xml:space="preserve"> to the other two.</w:t>
      </w:r>
    </w:p>
    <w:p w14:paraId="298E7805" w14:textId="77777777" w:rsidR="002758ED" w:rsidRPr="00807E3D" w:rsidRDefault="002758ED" w:rsidP="00EE44E8">
      <w:pPr>
        <w:rPr>
          <w:sz w:val="24"/>
          <w:szCs w:val="24"/>
          <w:lang w:val="en-GB"/>
        </w:rPr>
      </w:pPr>
    </w:p>
    <w:p w14:paraId="599F24C4" w14:textId="77777777" w:rsidR="00EE44E8" w:rsidRPr="00807E3D" w:rsidRDefault="009F39A1" w:rsidP="00EE44E8">
      <w:pPr>
        <w:pStyle w:val="Paragrafoelenco"/>
        <w:numPr>
          <w:ilvl w:val="0"/>
          <w:numId w:val="1"/>
        </w:numPr>
        <w:rPr>
          <w:i/>
          <w:sz w:val="24"/>
          <w:szCs w:val="24"/>
          <w:lang w:val="en-GB"/>
        </w:rPr>
      </w:pPr>
      <w:r w:rsidRPr="00807E3D">
        <w:rPr>
          <w:i/>
          <w:sz w:val="24"/>
          <w:szCs w:val="24"/>
          <w:lang w:val="en-GB"/>
        </w:rPr>
        <w:t>The Incompatibility b</w:t>
      </w:r>
      <w:r w:rsidR="005F33D0" w:rsidRPr="00807E3D">
        <w:rPr>
          <w:i/>
          <w:sz w:val="24"/>
          <w:szCs w:val="24"/>
          <w:lang w:val="en-GB"/>
        </w:rPr>
        <w:t>etween</w:t>
      </w:r>
      <w:r w:rsidR="00AD4CB0" w:rsidRPr="00807E3D">
        <w:rPr>
          <w:i/>
          <w:sz w:val="24"/>
          <w:szCs w:val="24"/>
          <w:lang w:val="en-GB"/>
        </w:rPr>
        <w:t xml:space="preserve"> </w:t>
      </w:r>
      <w:r w:rsidR="0093642F" w:rsidRPr="00807E3D">
        <w:rPr>
          <w:i/>
          <w:sz w:val="24"/>
          <w:szCs w:val="24"/>
          <w:lang w:val="en-GB"/>
        </w:rPr>
        <w:t xml:space="preserve">Predicate Theory </w:t>
      </w:r>
      <w:r w:rsidR="005F33D0" w:rsidRPr="00807E3D">
        <w:rPr>
          <w:i/>
          <w:sz w:val="24"/>
          <w:szCs w:val="24"/>
          <w:lang w:val="en-GB"/>
        </w:rPr>
        <w:t>and Millianism</w:t>
      </w:r>
    </w:p>
    <w:p w14:paraId="495261F2" w14:textId="77777777" w:rsidR="00EE44E8" w:rsidRPr="00807E3D" w:rsidRDefault="00EE44E8" w:rsidP="00EE44E8">
      <w:pPr>
        <w:rPr>
          <w:sz w:val="24"/>
          <w:szCs w:val="24"/>
          <w:lang w:val="en-GB"/>
        </w:rPr>
      </w:pPr>
    </w:p>
    <w:p w14:paraId="78846C95" w14:textId="0CCFE618" w:rsidR="00040518" w:rsidRPr="00807E3D" w:rsidRDefault="00EE44E8" w:rsidP="00EE44E8">
      <w:pPr>
        <w:rPr>
          <w:sz w:val="24"/>
          <w:szCs w:val="24"/>
          <w:lang w:val="en-GB"/>
        </w:rPr>
      </w:pPr>
      <w:r w:rsidRPr="00807E3D">
        <w:rPr>
          <w:sz w:val="24"/>
          <w:szCs w:val="24"/>
          <w:lang w:val="en-GB"/>
        </w:rPr>
        <w:t xml:space="preserve">A Predicate Theory of proper names claims that such expressions have the same kind </w:t>
      </w:r>
      <w:r w:rsidR="001251B2" w:rsidRPr="00807E3D">
        <w:rPr>
          <w:sz w:val="24"/>
          <w:szCs w:val="24"/>
          <w:lang w:val="en-GB"/>
        </w:rPr>
        <w:t xml:space="preserve">of </w:t>
      </w:r>
      <w:r w:rsidRPr="00807E3D">
        <w:rPr>
          <w:sz w:val="24"/>
          <w:szCs w:val="24"/>
          <w:lang w:val="en-GB"/>
        </w:rPr>
        <w:t>meaning as general terms</w:t>
      </w:r>
      <w:r w:rsidR="00040518" w:rsidRPr="00807E3D">
        <w:rPr>
          <w:sz w:val="24"/>
          <w:szCs w:val="24"/>
          <w:lang w:val="en-GB"/>
        </w:rPr>
        <w:t>, so that they may formally count as predicates</w:t>
      </w:r>
      <w:r w:rsidR="00951F88" w:rsidRPr="00807E3D">
        <w:rPr>
          <w:sz w:val="24"/>
          <w:szCs w:val="24"/>
          <w:lang w:val="en-GB"/>
        </w:rPr>
        <w:t>, namely as expressions that predicate a predicable (a property) of something else</w:t>
      </w:r>
      <w:r w:rsidR="001251B2" w:rsidRPr="00807E3D">
        <w:rPr>
          <w:sz w:val="24"/>
          <w:szCs w:val="24"/>
          <w:lang w:val="en-GB"/>
        </w:rPr>
        <w:t xml:space="preserve"> (</w:t>
      </w:r>
      <w:r w:rsidR="001251B2" w:rsidRPr="009B2756">
        <w:rPr>
          <w:sz w:val="24"/>
          <w:szCs w:val="24"/>
          <w:lang w:val="en-GB"/>
        </w:rPr>
        <w:t>Burge 1973:</w:t>
      </w:r>
      <w:r w:rsidR="002903FC" w:rsidRPr="009B2756">
        <w:rPr>
          <w:sz w:val="24"/>
          <w:szCs w:val="24"/>
          <w:lang w:val="en-GB"/>
        </w:rPr>
        <w:t xml:space="preserve"> </w:t>
      </w:r>
      <w:r w:rsidR="001251B2" w:rsidRPr="009B2756">
        <w:rPr>
          <w:sz w:val="24"/>
          <w:szCs w:val="24"/>
          <w:lang w:val="en-GB"/>
        </w:rPr>
        <w:t>428-9)</w:t>
      </w:r>
      <w:r w:rsidR="00040518" w:rsidRPr="00807E3D">
        <w:rPr>
          <w:sz w:val="24"/>
          <w:szCs w:val="24"/>
          <w:lang w:val="en-GB"/>
        </w:rPr>
        <w:t xml:space="preserve">. If this </w:t>
      </w:r>
      <w:r w:rsidR="00D262AE" w:rsidRPr="00807E3D">
        <w:rPr>
          <w:sz w:val="24"/>
          <w:szCs w:val="24"/>
          <w:lang w:val="en-GB"/>
        </w:rPr>
        <w:t>is</w:t>
      </w:r>
      <w:r w:rsidR="00040518" w:rsidRPr="00807E3D">
        <w:rPr>
          <w:sz w:val="24"/>
          <w:szCs w:val="24"/>
          <w:lang w:val="en-GB"/>
        </w:rPr>
        <w:t xml:space="preserve"> the case, </w:t>
      </w:r>
      <w:r w:rsidR="003A1898" w:rsidRPr="00807E3D">
        <w:rPr>
          <w:sz w:val="24"/>
          <w:szCs w:val="24"/>
          <w:lang w:val="en-GB"/>
        </w:rPr>
        <w:t>the theory</w:t>
      </w:r>
      <w:r w:rsidR="00951F88" w:rsidRPr="00807E3D">
        <w:rPr>
          <w:sz w:val="24"/>
          <w:szCs w:val="24"/>
          <w:lang w:val="en-GB"/>
        </w:rPr>
        <w:t xml:space="preserve"> may well </w:t>
      </w:r>
      <w:r w:rsidR="009B2756">
        <w:rPr>
          <w:sz w:val="24"/>
          <w:szCs w:val="24"/>
          <w:lang w:val="en-GB"/>
        </w:rPr>
        <w:t>account for</w:t>
      </w:r>
      <w:r w:rsidR="002903FC" w:rsidRPr="00807E3D">
        <w:rPr>
          <w:color w:val="FF0000"/>
          <w:sz w:val="24"/>
          <w:szCs w:val="24"/>
          <w:lang w:val="en-GB"/>
        </w:rPr>
        <w:t xml:space="preserve"> </w:t>
      </w:r>
      <w:r w:rsidR="00040518" w:rsidRPr="00807E3D">
        <w:rPr>
          <w:sz w:val="24"/>
          <w:szCs w:val="24"/>
          <w:lang w:val="en-GB"/>
        </w:rPr>
        <w:t xml:space="preserve">the so-called </w:t>
      </w:r>
      <w:r w:rsidR="00040518" w:rsidRPr="00807E3D">
        <w:rPr>
          <w:i/>
          <w:sz w:val="24"/>
          <w:szCs w:val="24"/>
          <w:lang w:val="en-GB"/>
        </w:rPr>
        <w:t>predicative</w:t>
      </w:r>
      <w:r w:rsidR="00040518" w:rsidRPr="00807E3D">
        <w:rPr>
          <w:sz w:val="24"/>
          <w:szCs w:val="24"/>
          <w:lang w:val="en-GB"/>
        </w:rPr>
        <w:t xml:space="preserve"> use of</w:t>
      </w:r>
      <w:r w:rsidR="003A1898" w:rsidRPr="00807E3D">
        <w:rPr>
          <w:sz w:val="24"/>
          <w:szCs w:val="24"/>
          <w:lang w:val="en-GB"/>
        </w:rPr>
        <w:t xml:space="preserve"> proper names, the us</w:t>
      </w:r>
      <w:r w:rsidR="00040518" w:rsidRPr="00807E3D">
        <w:rPr>
          <w:sz w:val="24"/>
          <w:szCs w:val="24"/>
          <w:lang w:val="en-GB"/>
        </w:rPr>
        <w:t>e that occurs when a proper name figures in non-argumental positions</w:t>
      </w:r>
      <w:r w:rsidR="00D262AE" w:rsidRPr="00807E3D">
        <w:rPr>
          <w:sz w:val="24"/>
          <w:szCs w:val="24"/>
          <w:lang w:val="en-GB"/>
        </w:rPr>
        <w:t xml:space="preserve"> of a sentence, as in the following cas</w:t>
      </w:r>
      <w:r w:rsidR="00040518" w:rsidRPr="00807E3D">
        <w:rPr>
          <w:sz w:val="24"/>
          <w:szCs w:val="24"/>
          <w:lang w:val="en-GB"/>
        </w:rPr>
        <w:t>es:</w:t>
      </w:r>
    </w:p>
    <w:p w14:paraId="0B469102" w14:textId="77777777" w:rsidR="00040518" w:rsidRPr="00807E3D" w:rsidRDefault="00040518" w:rsidP="00EE44E8">
      <w:pPr>
        <w:rPr>
          <w:sz w:val="24"/>
          <w:szCs w:val="24"/>
          <w:lang w:val="en-GB"/>
        </w:rPr>
      </w:pPr>
    </w:p>
    <w:p w14:paraId="2D35BD63" w14:textId="77777777" w:rsidR="00040518" w:rsidRPr="009B2756" w:rsidRDefault="006B6764" w:rsidP="00040518">
      <w:pPr>
        <w:pStyle w:val="Paragrafoelenco"/>
        <w:numPr>
          <w:ilvl w:val="0"/>
          <w:numId w:val="2"/>
        </w:numPr>
        <w:rPr>
          <w:sz w:val="24"/>
          <w:szCs w:val="24"/>
          <w:lang w:val="en-GB"/>
        </w:rPr>
      </w:pPr>
      <w:r w:rsidRPr="00807E3D">
        <w:rPr>
          <w:sz w:val="24"/>
          <w:szCs w:val="24"/>
          <w:lang w:val="en-GB"/>
        </w:rPr>
        <w:t>I’</w:t>
      </w:r>
      <w:r w:rsidR="00040518" w:rsidRPr="00807E3D">
        <w:rPr>
          <w:sz w:val="24"/>
          <w:szCs w:val="24"/>
          <w:lang w:val="en-GB"/>
        </w:rPr>
        <w:t xml:space="preserve">m happy to be an </w:t>
      </w:r>
      <w:r w:rsidR="00040518" w:rsidRPr="009B2756">
        <w:rPr>
          <w:sz w:val="24"/>
          <w:szCs w:val="24"/>
          <w:lang w:val="en-GB"/>
        </w:rPr>
        <w:t>Alberto</w:t>
      </w:r>
      <w:r w:rsidR="002903FC" w:rsidRPr="009B2756">
        <w:rPr>
          <w:sz w:val="24"/>
          <w:szCs w:val="24"/>
          <w:lang w:val="en-GB"/>
        </w:rPr>
        <w:t>;</w:t>
      </w:r>
    </w:p>
    <w:p w14:paraId="01AF59A2" w14:textId="77777777" w:rsidR="00D262AE" w:rsidRPr="009B2756" w:rsidRDefault="00D262AE" w:rsidP="00040518">
      <w:pPr>
        <w:pStyle w:val="Paragrafoelenco"/>
        <w:numPr>
          <w:ilvl w:val="0"/>
          <w:numId w:val="2"/>
        </w:numPr>
        <w:rPr>
          <w:sz w:val="24"/>
          <w:szCs w:val="24"/>
          <w:lang w:val="en-GB"/>
        </w:rPr>
      </w:pPr>
      <w:r w:rsidRPr="009B2756">
        <w:rPr>
          <w:sz w:val="24"/>
          <w:szCs w:val="24"/>
          <w:lang w:val="en-GB"/>
        </w:rPr>
        <w:t>The Voltolini I’m curious about is not myself</w:t>
      </w:r>
      <w:r w:rsidR="002903FC" w:rsidRPr="009B2756">
        <w:rPr>
          <w:sz w:val="24"/>
          <w:szCs w:val="24"/>
          <w:lang w:val="en-GB"/>
        </w:rPr>
        <w:t>;</w:t>
      </w:r>
    </w:p>
    <w:p w14:paraId="3F0E4716" w14:textId="77777777" w:rsidR="00040518" w:rsidRPr="00807E3D" w:rsidRDefault="00040518" w:rsidP="00040518">
      <w:pPr>
        <w:pStyle w:val="Paragrafoelenco"/>
        <w:numPr>
          <w:ilvl w:val="0"/>
          <w:numId w:val="2"/>
        </w:numPr>
        <w:rPr>
          <w:sz w:val="24"/>
          <w:szCs w:val="24"/>
          <w:lang w:val="en-GB"/>
        </w:rPr>
      </w:pPr>
      <w:r w:rsidRPr="00807E3D">
        <w:rPr>
          <w:sz w:val="24"/>
          <w:szCs w:val="24"/>
          <w:lang w:val="en-GB"/>
        </w:rPr>
        <w:t>There is</w:t>
      </w:r>
      <w:r w:rsidR="00D262AE" w:rsidRPr="00807E3D">
        <w:rPr>
          <w:sz w:val="24"/>
          <w:szCs w:val="24"/>
          <w:lang w:val="en-GB"/>
        </w:rPr>
        <w:t xml:space="preserve"> an Alberto</w:t>
      </w:r>
      <w:r w:rsidRPr="00807E3D">
        <w:rPr>
          <w:sz w:val="24"/>
          <w:szCs w:val="24"/>
          <w:lang w:val="en-GB"/>
        </w:rPr>
        <w:t xml:space="preserve"> Voltolini in </w:t>
      </w:r>
      <w:r w:rsidR="00D262AE" w:rsidRPr="00807E3D">
        <w:rPr>
          <w:sz w:val="24"/>
          <w:szCs w:val="24"/>
          <w:lang w:val="en-GB"/>
        </w:rPr>
        <w:t xml:space="preserve">Italy </w:t>
      </w:r>
      <w:r w:rsidRPr="00807E3D">
        <w:rPr>
          <w:sz w:val="24"/>
          <w:szCs w:val="24"/>
          <w:lang w:val="en-GB"/>
        </w:rPr>
        <w:t>that I don’t know</w:t>
      </w:r>
      <w:r w:rsidR="00D262AE" w:rsidRPr="00807E3D">
        <w:rPr>
          <w:sz w:val="24"/>
          <w:szCs w:val="24"/>
          <w:lang w:val="en-GB"/>
        </w:rPr>
        <w:t>.</w:t>
      </w:r>
    </w:p>
    <w:p w14:paraId="21C9E96B" w14:textId="77777777" w:rsidR="00040518" w:rsidRPr="00807E3D" w:rsidRDefault="00040518" w:rsidP="00040518">
      <w:pPr>
        <w:ind w:left="360"/>
        <w:rPr>
          <w:sz w:val="24"/>
          <w:szCs w:val="24"/>
          <w:lang w:val="en-GB"/>
        </w:rPr>
      </w:pPr>
    </w:p>
    <w:p w14:paraId="5A0C70DB" w14:textId="77777777" w:rsidR="00951F88" w:rsidRPr="00807E3D" w:rsidRDefault="00951F88" w:rsidP="00EE44E8">
      <w:pPr>
        <w:rPr>
          <w:sz w:val="24"/>
          <w:szCs w:val="24"/>
          <w:lang w:val="en-GB"/>
        </w:rPr>
      </w:pPr>
      <w:r w:rsidRPr="00807E3D">
        <w:rPr>
          <w:sz w:val="24"/>
          <w:szCs w:val="24"/>
          <w:lang w:val="en-GB"/>
        </w:rPr>
        <w:t xml:space="preserve">For the proper names involved </w:t>
      </w:r>
      <w:r w:rsidR="00420076" w:rsidRPr="00807E3D">
        <w:rPr>
          <w:sz w:val="24"/>
          <w:szCs w:val="24"/>
          <w:lang w:val="en-GB"/>
        </w:rPr>
        <w:t>in such positions</w:t>
      </w:r>
      <w:r w:rsidR="0033381C" w:rsidRPr="00807E3D">
        <w:rPr>
          <w:sz w:val="24"/>
          <w:szCs w:val="24"/>
          <w:lang w:val="en-GB"/>
        </w:rPr>
        <w:t xml:space="preserve"> </w:t>
      </w:r>
      <w:r w:rsidR="00884A7B" w:rsidRPr="00807E3D">
        <w:rPr>
          <w:sz w:val="24"/>
          <w:szCs w:val="24"/>
          <w:lang w:val="en-GB"/>
        </w:rPr>
        <w:t>seem</w:t>
      </w:r>
      <w:r w:rsidRPr="00807E3D">
        <w:rPr>
          <w:sz w:val="24"/>
          <w:szCs w:val="24"/>
          <w:lang w:val="en-GB"/>
        </w:rPr>
        <w:t xml:space="preserve"> to predica</w:t>
      </w:r>
      <w:r w:rsidR="009F7D4C" w:rsidRPr="00807E3D">
        <w:rPr>
          <w:sz w:val="24"/>
          <w:szCs w:val="24"/>
          <w:lang w:val="en-GB"/>
        </w:rPr>
        <w:t xml:space="preserve">te a property of something else, as </w:t>
      </w:r>
      <w:r w:rsidR="009F7D4C" w:rsidRPr="009B2756">
        <w:rPr>
          <w:sz w:val="24"/>
          <w:szCs w:val="24"/>
          <w:lang w:val="en-GB"/>
        </w:rPr>
        <w:t>Burge (1973:</w:t>
      </w:r>
      <w:r w:rsidR="002903FC" w:rsidRPr="009B2756">
        <w:rPr>
          <w:sz w:val="24"/>
          <w:szCs w:val="24"/>
          <w:lang w:val="en-GB"/>
        </w:rPr>
        <w:t xml:space="preserve"> </w:t>
      </w:r>
      <w:r w:rsidR="009F7D4C" w:rsidRPr="009B2756">
        <w:rPr>
          <w:sz w:val="24"/>
          <w:szCs w:val="24"/>
          <w:lang w:val="en-GB"/>
        </w:rPr>
        <w:t xml:space="preserve">430) originally </w:t>
      </w:r>
      <w:r w:rsidR="009F7D4C" w:rsidRPr="00807E3D">
        <w:rPr>
          <w:sz w:val="24"/>
          <w:szCs w:val="24"/>
          <w:lang w:val="en-GB"/>
        </w:rPr>
        <w:t>envisaged.</w:t>
      </w:r>
    </w:p>
    <w:p w14:paraId="2A526A3C" w14:textId="27ECEAF4" w:rsidR="00EE44E8" w:rsidRPr="00807E3D" w:rsidRDefault="00040518" w:rsidP="00EE44E8">
      <w:pPr>
        <w:rPr>
          <w:sz w:val="24"/>
          <w:szCs w:val="24"/>
          <w:lang w:val="en-GB"/>
        </w:rPr>
      </w:pPr>
      <w:r w:rsidRPr="00807E3D">
        <w:rPr>
          <w:sz w:val="24"/>
          <w:szCs w:val="24"/>
          <w:lang w:val="en-GB"/>
        </w:rPr>
        <w:lastRenderedPageBreak/>
        <w:t>A</w:t>
      </w:r>
      <w:r w:rsidR="00D262AE" w:rsidRPr="00807E3D">
        <w:rPr>
          <w:sz w:val="24"/>
          <w:szCs w:val="24"/>
          <w:lang w:val="en-GB"/>
        </w:rPr>
        <w:t xml:space="preserve">s such, this theory is clearly incompatible with Millianism, </w:t>
      </w:r>
      <w:r w:rsidR="00D262AE" w:rsidRPr="00807E3D">
        <w:rPr>
          <w:i/>
          <w:sz w:val="24"/>
          <w:szCs w:val="24"/>
          <w:lang w:val="en-GB"/>
        </w:rPr>
        <w:t>if</w:t>
      </w:r>
      <w:r w:rsidR="00D262AE" w:rsidRPr="00807E3D">
        <w:rPr>
          <w:sz w:val="24"/>
          <w:szCs w:val="24"/>
          <w:lang w:val="en-GB"/>
        </w:rPr>
        <w:t xml:space="preserve"> Millianism is the </w:t>
      </w:r>
      <w:r w:rsidR="003A1898" w:rsidRPr="00807E3D">
        <w:rPr>
          <w:sz w:val="24"/>
          <w:szCs w:val="24"/>
          <w:lang w:val="en-GB"/>
        </w:rPr>
        <w:t>position</w:t>
      </w:r>
      <w:r w:rsidR="00D262AE" w:rsidRPr="00807E3D">
        <w:rPr>
          <w:sz w:val="24"/>
          <w:szCs w:val="24"/>
          <w:lang w:val="en-GB"/>
        </w:rPr>
        <w:t xml:space="preserve"> that </w:t>
      </w:r>
      <w:r w:rsidR="00052876" w:rsidRPr="00807E3D">
        <w:rPr>
          <w:sz w:val="24"/>
          <w:szCs w:val="24"/>
          <w:lang w:val="en-GB"/>
        </w:rPr>
        <w:t>radicalize</w:t>
      </w:r>
      <w:r w:rsidR="00AD4CB0" w:rsidRPr="00807E3D">
        <w:rPr>
          <w:sz w:val="24"/>
          <w:szCs w:val="24"/>
          <w:lang w:val="en-GB"/>
        </w:rPr>
        <w:t xml:space="preserve">s in a certain way the so-called Direct Reference </w:t>
      </w:r>
      <w:r w:rsidR="003A1898" w:rsidRPr="00807E3D">
        <w:rPr>
          <w:sz w:val="24"/>
          <w:szCs w:val="24"/>
          <w:lang w:val="en-GB"/>
        </w:rPr>
        <w:t>thesis</w:t>
      </w:r>
      <w:r w:rsidR="00895FF7" w:rsidRPr="00807E3D">
        <w:rPr>
          <w:sz w:val="24"/>
          <w:szCs w:val="24"/>
          <w:lang w:val="en-GB"/>
        </w:rPr>
        <w:t>.</w:t>
      </w:r>
      <w:r w:rsidR="00895FF7" w:rsidRPr="00807E3D">
        <w:rPr>
          <w:rStyle w:val="Rimandonotaapidipagina"/>
          <w:sz w:val="24"/>
          <w:szCs w:val="24"/>
          <w:lang w:val="en-GB"/>
        </w:rPr>
        <w:footnoteReference w:id="1"/>
      </w:r>
      <w:r w:rsidR="00895FF7" w:rsidRPr="00807E3D">
        <w:rPr>
          <w:sz w:val="24"/>
          <w:szCs w:val="24"/>
          <w:lang w:val="en-GB"/>
        </w:rPr>
        <w:t xml:space="preserve"> As is well known, </w:t>
      </w:r>
      <w:r w:rsidR="003A1898" w:rsidRPr="00807E3D">
        <w:rPr>
          <w:sz w:val="24"/>
          <w:szCs w:val="24"/>
          <w:lang w:val="en-GB"/>
        </w:rPr>
        <w:t>t</w:t>
      </w:r>
      <w:r w:rsidR="003760E5" w:rsidRPr="00807E3D">
        <w:rPr>
          <w:sz w:val="24"/>
          <w:szCs w:val="24"/>
          <w:lang w:val="en-GB"/>
        </w:rPr>
        <w:t>he latter</w:t>
      </w:r>
      <w:r w:rsidR="00A56F78" w:rsidRPr="00807E3D">
        <w:rPr>
          <w:color w:val="FF0000"/>
          <w:sz w:val="24"/>
          <w:szCs w:val="24"/>
          <w:lang w:val="en-GB"/>
        </w:rPr>
        <w:t xml:space="preserve"> </w:t>
      </w:r>
      <w:r w:rsidR="003760E5" w:rsidRPr="00807E3D">
        <w:rPr>
          <w:sz w:val="24"/>
          <w:szCs w:val="24"/>
          <w:lang w:val="en-GB"/>
        </w:rPr>
        <w:t>is</w:t>
      </w:r>
      <w:r w:rsidR="00257CB0" w:rsidRPr="00807E3D">
        <w:rPr>
          <w:sz w:val="24"/>
          <w:szCs w:val="24"/>
          <w:lang w:val="en-GB"/>
        </w:rPr>
        <w:t xml:space="preserve"> </w:t>
      </w:r>
      <w:r w:rsidR="00AD4CB0" w:rsidRPr="00807E3D">
        <w:rPr>
          <w:sz w:val="24"/>
          <w:szCs w:val="24"/>
          <w:lang w:val="en-GB"/>
        </w:rPr>
        <w:t xml:space="preserve">the </w:t>
      </w:r>
      <w:r w:rsidR="003A1898" w:rsidRPr="00807E3D">
        <w:rPr>
          <w:sz w:val="24"/>
          <w:szCs w:val="24"/>
          <w:lang w:val="en-GB"/>
        </w:rPr>
        <w:t>thesis</w:t>
      </w:r>
      <w:r w:rsidR="00AD4CB0" w:rsidRPr="00807E3D">
        <w:rPr>
          <w:sz w:val="24"/>
          <w:szCs w:val="24"/>
          <w:lang w:val="en-GB"/>
        </w:rPr>
        <w:t xml:space="preserve"> that the meaning</w:t>
      </w:r>
      <w:r w:rsidR="00D262AE" w:rsidRPr="00807E3D">
        <w:rPr>
          <w:sz w:val="24"/>
          <w:szCs w:val="24"/>
          <w:lang w:val="en-GB"/>
        </w:rPr>
        <w:t xml:space="preserve"> </w:t>
      </w:r>
      <w:r w:rsidR="00AD4CB0" w:rsidRPr="00807E3D">
        <w:rPr>
          <w:sz w:val="24"/>
          <w:szCs w:val="24"/>
          <w:lang w:val="en-GB"/>
        </w:rPr>
        <w:t xml:space="preserve">of a proper name </w:t>
      </w:r>
      <w:r w:rsidR="0097369B">
        <w:rPr>
          <w:sz w:val="24"/>
          <w:szCs w:val="24"/>
          <w:lang w:val="en-GB"/>
        </w:rPr>
        <w:t xml:space="preserve">ends by </w:t>
      </w:r>
      <w:r w:rsidR="004E3783" w:rsidRPr="00807E3D">
        <w:rPr>
          <w:sz w:val="24"/>
          <w:szCs w:val="24"/>
          <w:lang w:val="en-GB"/>
        </w:rPr>
        <w:t>collaps</w:t>
      </w:r>
      <w:r w:rsidR="0097369B">
        <w:rPr>
          <w:sz w:val="24"/>
          <w:szCs w:val="24"/>
          <w:lang w:val="en-GB"/>
        </w:rPr>
        <w:t>ing</w:t>
      </w:r>
      <w:r w:rsidR="004E3783" w:rsidRPr="00807E3D">
        <w:rPr>
          <w:sz w:val="24"/>
          <w:szCs w:val="24"/>
          <w:lang w:val="en-GB"/>
        </w:rPr>
        <w:t xml:space="preserve"> onto</w:t>
      </w:r>
      <w:r w:rsidR="00AD4CB0" w:rsidRPr="00807E3D">
        <w:rPr>
          <w:sz w:val="24"/>
          <w:szCs w:val="24"/>
          <w:lang w:val="en-GB"/>
        </w:rPr>
        <w:t xml:space="preserve"> its referent</w:t>
      </w:r>
      <w:r w:rsidR="00257CB0" w:rsidRPr="00807E3D">
        <w:rPr>
          <w:sz w:val="24"/>
          <w:szCs w:val="24"/>
          <w:lang w:val="en-GB"/>
        </w:rPr>
        <w:t>, i.e., what the name stands for</w:t>
      </w:r>
      <w:r w:rsidR="00AD4CB0" w:rsidRPr="00807E3D">
        <w:rPr>
          <w:sz w:val="24"/>
          <w:szCs w:val="24"/>
          <w:lang w:val="en-GB"/>
        </w:rPr>
        <w:t xml:space="preserve">. For </w:t>
      </w:r>
      <w:r w:rsidR="00252FF1" w:rsidRPr="00807E3D">
        <w:rPr>
          <w:sz w:val="24"/>
          <w:szCs w:val="24"/>
          <w:lang w:val="en-GB"/>
        </w:rPr>
        <w:t>Millian</w:t>
      </w:r>
      <w:r w:rsidR="00AD4CB0" w:rsidRPr="00807E3D">
        <w:rPr>
          <w:sz w:val="24"/>
          <w:szCs w:val="24"/>
          <w:lang w:val="en-GB"/>
        </w:rPr>
        <w:t xml:space="preserve">s, </w:t>
      </w:r>
      <w:r w:rsidR="00D262AE" w:rsidRPr="00807E3D">
        <w:rPr>
          <w:sz w:val="24"/>
          <w:szCs w:val="24"/>
          <w:lang w:val="en-GB"/>
        </w:rPr>
        <w:t>proper names are counterparts in non-formal languages of individual constants</w:t>
      </w:r>
      <w:r w:rsidR="0093642F" w:rsidRPr="00807E3D">
        <w:rPr>
          <w:sz w:val="24"/>
          <w:szCs w:val="24"/>
          <w:lang w:val="en-GB"/>
        </w:rPr>
        <w:t xml:space="preserve">. </w:t>
      </w:r>
      <w:r w:rsidR="00AD4CB0" w:rsidRPr="00807E3D">
        <w:rPr>
          <w:sz w:val="24"/>
          <w:szCs w:val="24"/>
          <w:lang w:val="en-GB"/>
        </w:rPr>
        <w:t xml:space="preserve">In so doing, </w:t>
      </w:r>
      <w:r w:rsidR="003760E5" w:rsidRPr="00807E3D">
        <w:rPr>
          <w:sz w:val="24"/>
          <w:szCs w:val="24"/>
          <w:lang w:val="en-GB"/>
        </w:rPr>
        <w:t xml:space="preserve">from a semantical point of view </w:t>
      </w:r>
      <w:r w:rsidR="00AD4CB0" w:rsidRPr="00807E3D">
        <w:rPr>
          <w:sz w:val="24"/>
          <w:szCs w:val="24"/>
          <w:lang w:val="en-GB"/>
        </w:rPr>
        <w:t>they clearly privilege</w:t>
      </w:r>
      <w:r w:rsidR="00951F88" w:rsidRPr="00807E3D">
        <w:rPr>
          <w:sz w:val="24"/>
          <w:szCs w:val="24"/>
          <w:lang w:val="en-GB"/>
        </w:rPr>
        <w:t xml:space="preserve"> the </w:t>
      </w:r>
      <w:r w:rsidR="005A339E" w:rsidRPr="00807E3D">
        <w:rPr>
          <w:i/>
          <w:sz w:val="24"/>
          <w:szCs w:val="24"/>
          <w:lang w:val="en-GB"/>
        </w:rPr>
        <w:t>referential</w:t>
      </w:r>
      <w:r w:rsidR="005A339E" w:rsidRPr="00807E3D">
        <w:rPr>
          <w:sz w:val="24"/>
          <w:szCs w:val="24"/>
          <w:lang w:val="en-GB"/>
        </w:rPr>
        <w:t xml:space="preserve"> </w:t>
      </w:r>
      <w:r w:rsidR="00951F88" w:rsidRPr="00807E3D">
        <w:rPr>
          <w:sz w:val="24"/>
          <w:szCs w:val="24"/>
          <w:lang w:val="en-GB"/>
        </w:rPr>
        <w:t>use of a proper name in</w:t>
      </w:r>
      <w:r w:rsidR="00AD4CB0" w:rsidRPr="00807E3D">
        <w:rPr>
          <w:sz w:val="24"/>
          <w:szCs w:val="24"/>
          <w:lang w:val="en-GB"/>
        </w:rPr>
        <w:t xml:space="preserve"> an argumental position</w:t>
      </w:r>
      <w:r w:rsidR="00895FF7" w:rsidRPr="00807E3D">
        <w:rPr>
          <w:sz w:val="24"/>
          <w:szCs w:val="24"/>
          <w:lang w:val="en-GB"/>
        </w:rPr>
        <w:t xml:space="preserve">, the use in </w:t>
      </w:r>
      <w:r w:rsidR="00AD11CE" w:rsidRPr="00807E3D">
        <w:rPr>
          <w:sz w:val="24"/>
          <w:szCs w:val="24"/>
          <w:lang w:val="en-GB"/>
        </w:rPr>
        <w:t>this</w:t>
      </w:r>
      <w:r w:rsidR="00895FF7" w:rsidRPr="00807E3D">
        <w:rPr>
          <w:sz w:val="24"/>
          <w:szCs w:val="24"/>
          <w:lang w:val="en-GB"/>
        </w:rPr>
        <w:t xml:space="preserve"> position where the proper name purports to designate something</w:t>
      </w:r>
      <w:r w:rsidR="003A1898" w:rsidRPr="00807E3D">
        <w:rPr>
          <w:sz w:val="24"/>
          <w:szCs w:val="24"/>
          <w:lang w:val="en-GB"/>
        </w:rPr>
        <w:t>.</w:t>
      </w:r>
      <w:r w:rsidR="00AD11CE" w:rsidRPr="00807E3D">
        <w:rPr>
          <w:rStyle w:val="Rimandonotaapidipagina"/>
          <w:sz w:val="24"/>
          <w:szCs w:val="24"/>
          <w:lang w:val="en-GB"/>
        </w:rPr>
        <w:footnoteReference w:id="2"/>
      </w:r>
      <w:r w:rsidR="003A1898" w:rsidRPr="00807E3D">
        <w:rPr>
          <w:sz w:val="24"/>
          <w:szCs w:val="24"/>
          <w:lang w:val="en-GB"/>
        </w:rPr>
        <w:t xml:space="preserve"> They</w:t>
      </w:r>
      <w:r w:rsidR="00AD4CB0" w:rsidRPr="00807E3D">
        <w:rPr>
          <w:sz w:val="24"/>
          <w:szCs w:val="24"/>
          <w:lang w:val="en-GB"/>
        </w:rPr>
        <w:t xml:space="preserve"> say</w:t>
      </w:r>
      <w:r w:rsidR="00951F88" w:rsidRPr="00807E3D">
        <w:rPr>
          <w:sz w:val="24"/>
          <w:szCs w:val="24"/>
          <w:lang w:val="en-GB"/>
        </w:rPr>
        <w:t xml:space="preserve"> that in that use, not only </w:t>
      </w:r>
      <w:r w:rsidR="004E3783" w:rsidRPr="00807E3D">
        <w:rPr>
          <w:sz w:val="24"/>
          <w:szCs w:val="24"/>
          <w:lang w:val="en-GB"/>
        </w:rPr>
        <w:t xml:space="preserve">i) </w:t>
      </w:r>
      <w:r w:rsidR="00951F88" w:rsidRPr="00807E3D">
        <w:rPr>
          <w:sz w:val="24"/>
          <w:szCs w:val="24"/>
          <w:lang w:val="en-GB"/>
        </w:rPr>
        <w:t xml:space="preserve">the </w:t>
      </w:r>
      <w:r w:rsidR="00951F88" w:rsidRPr="00807E3D">
        <w:rPr>
          <w:i/>
          <w:sz w:val="24"/>
          <w:szCs w:val="24"/>
          <w:lang w:val="en-GB"/>
        </w:rPr>
        <w:t>main</w:t>
      </w:r>
      <w:r w:rsidR="00951F88" w:rsidRPr="00807E3D">
        <w:rPr>
          <w:sz w:val="24"/>
          <w:szCs w:val="24"/>
          <w:lang w:val="en-GB"/>
        </w:rPr>
        <w:t xml:space="preserve"> semantically relevant contribution of a proper name is its truth-conditional contribution, i.e., its referent</w:t>
      </w:r>
      <w:r w:rsidR="003066A0" w:rsidRPr="00807E3D">
        <w:rPr>
          <w:sz w:val="24"/>
          <w:szCs w:val="24"/>
          <w:lang w:val="en-GB"/>
        </w:rPr>
        <w:t xml:space="preserve"> (if any)</w:t>
      </w:r>
      <w:r w:rsidR="003066A0" w:rsidRPr="00807E3D">
        <w:rPr>
          <w:rStyle w:val="Rimandonotaapidipagina"/>
          <w:sz w:val="24"/>
          <w:szCs w:val="24"/>
          <w:lang w:val="en-GB"/>
        </w:rPr>
        <w:footnoteReference w:id="3"/>
      </w:r>
      <w:r w:rsidR="00951F88" w:rsidRPr="00807E3D">
        <w:rPr>
          <w:sz w:val="24"/>
          <w:szCs w:val="24"/>
          <w:lang w:val="en-GB"/>
        </w:rPr>
        <w:t xml:space="preserve">, </w:t>
      </w:r>
      <w:r w:rsidR="003A1898" w:rsidRPr="00807E3D">
        <w:rPr>
          <w:sz w:val="24"/>
          <w:szCs w:val="24"/>
          <w:lang w:val="en-GB"/>
        </w:rPr>
        <w:t xml:space="preserve">as any direct referentialist </w:t>
      </w:r>
      <w:r w:rsidR="00846971" w:rsidRPr="00807E3D">
        <w:rPr>
          <w:sz w:val="24"/>
          <w:szCs w:val="24"/>
          <w:lang w:val="en-GB"/>
        </w:rPr>
        <w:t>maintains</w:t>
      </w:r>
      <w:r w:rsidR="003A1898" w:rsidRPr="00807E3D">
        <w:rPr>
          <w:sz w:val="24"/>
          <w:szCs w:val="24"/>
          <w:lang w:val="en-GB"/>
        </w:rPr>
        <w:t>,</w:t>
      </w:r>
      <w:r w:rsidR="003A1898" w:rsidRPr="00807E3D">
        <w:rPr>
          <w:rStyle w:val="Rimandonotaapidipagina"/>
          <w:sz w:val="24"/>
          <w:szCs w:val="24"/>
          <w:lang w:val="en-GB"/>
        </w:rPr>
        <w:footnoteReference w:id="4"/>
      </w:r>
      <w:r w:rsidR="003A1898" w:rsidRPr="00807E3D">
        <w:rPr>
          <w:sz w:val="24"/>
          <w:szCs w:val="24"/>
          <w:lang w:val="en-GB"/>
        </w:rPr>
        <w:t xml:space="preserve"> </w:t>
      </w:r>
      <w:r w:rsidR="00951F88" w:rsidRPr="00807E3D">
        <w:rPr>
          <w:sz w:val="24"/>
          <w:szCs w:val="24"/>
          <w:lang w:val="en-GB"/>
        </w:rPr>
        <w:t xml:space="preserve">but also </w:t>
      </w:r>
      <w:r w:rsidR="004E3783" w:rsidRPr="00807E3D">
        <w:rPr>
          <w:sz w:val="24"/>
          <w:szCs w:val="24"/>
          <w:lang w:val="en-GB"/>
        </w:rPr>
        <w:t xml:space="preserve">ii) </w:t>
      </w:r>
      <w:r w:rsidR="00AD11CE" w:rsidRPr="00807E3D">
        <w:rPr>
          <w:sz w:val="24"/>
          <w:szCs w:val="24"/>
          <w:lang w:val="en-GB"/>
        </w:rPr>
        <w:t>that</w:t>
      </w:r>
      <w:r w:rsidR="00951F88" w:rsidRPr="00807E3D">
        <w:rPr>
          <w:sz w:val="24"/>
          <w:szCs w:val="24"/>
          <w:lang w:val="en-GB"/>
        </w:rPr>
        <w:t xml:space="preserve"> contribution is the </w:t>
      </w:r>
      <w:r w:rsidR="00951F88" w:rsidRPr="00807E3D">
        <w:rPr>
          <w:i/>
          <w:sz w:val="24"/>
          <w:szCs w:val="24"/>
          <w:lang w:val="en-GB"/>
        </w:rPr>
        <w:t>only</w:t>
      </w:r>
      <w:r w:rsidR="00951F88" w:rsidRPr="00807E3D">
        <w:rPr>
          <w:sz w:val="24"/>
          <w:szCs w:val="24"/>
          <w:lang w:val="en-GB"/>
        </w:rPr>
        <w:t xml:space="preserve"> semantically relevant contribution</w:t>
      </w:r>
      <w:r w:rsidR="009626B3" w:rsidRPr="00807E3D">
        <w:rPr>
          <w:sz w:val="24"/>
          <w:szCs w:val="24"/>
          <w:lang w:val="en-GB"/>
        </w:rPr>
        <w:t xml:space="preserve"> – that referent is given via </w:t>
      </w:r>
      <w:r w:rsidR="009626B3" w:rsidRPr="00807E3D">
        <w:rPr>
          <w:i/>
          <w:sz w:val="24"/>
          <w:szCs w:val="24"/>
          <w:lang w:val="en-GB"/>
        </w:rPr>
        <w:t>no</w:t>
      </w:r>
      <w:r w:rsidR="009626B3" w:rsidRPr="00807E3D">
        <w:rPr>
          <w:sz w:val="24"/>
          <w:szCs w:val="24"/>
          <w:lang w:val="en-GB"/>
        </w:rPr>
        <w:t xml:space="preserve"> meaning mediators</w:t>
      </w:r>
      <w:r w:rsidR="00951F88" w:rsidRPr="00807E3D">
        <w:rPr>
          <w:sz w:val="24"/>
          <w:szCs w:val="24"/>
          <w:lang w:val="en-GB"/>
        </w:rPr>
        <w:t>.</w:t>
      </w:r>
      <w:r w:rsidR="00951F88" w:rsidRPr="00807E3D">
        <w:rPr>
          <w:rStyle w:val="Rimandonotaapidipagina"/>
          <w:sz w:val="24"/>
          <w:szCs w:val="24"/>
          <w:lang w:val="en-GB"/>
        </w:rPr>
        <w:footnoteReference w:id="5"/>
      </w:r>
      <w:r w:rsidR="0093642F" w:rsidRPr="00807E3D">
        <w:rPr>
          <w:sz w:val="24"/>
          <w:szCs w:val="24"/>
          <w:lang w:val="en-GB"/>
        </w:rPr>
        <w:t xml:space="preserve"> </w:t>
      </w:r>
      <w:r w:rsidR="005A339E" w:rsidRPr="00807E3D">
        <w:rPr>
          <w:sz w:val="24"/>
          <w:szCs w:val="24"/>
          <w:lang w:val="en-GB"/>
        </w:rPr>
        <w:t xml:space="preserve">For in the </w:t>
      </w:r>
      <w:r w:rsidR="009B2756">
        <w:rPr>
          <w:sz w:val="24"/>
          <w:szCs w:val="24"/>
          <w:lang w:val="en-GB"/>
        </w:rPr>
        <w:t>Millianist</w:t>
      </w:r>
      <w:r w:rsidR="00A56F78" w:rsidRPr="00807E3D">
        <w:rPr>
          <w:color w:val="FF0000"/>
          <w:sz w:val="24"/>
          <w:szCs w:val="24"/>
          <w:lang w:val="en-GB"/>
        </w:rPr>
        <w:t xml:space="preserve"> </w:t>
      </w:r>
      <w:r w:rsidR="005A339E" w:rsidRPr="00807E3D">
        <w:rPr>
          <w:sz w:val="24"/>
          <w:szCs w:val="24"/>
          <w:lang w:val="en-GB"/>
        </w:rPr>
        <w:t>perspective, not only from a semantical point of view the predicative use of</w:t>
      </w:r>
      <w:r w:rsidR="009B2756">
        <w:rPr>
          <w:sz w:val="24"/>
          <w:szCs w:val="24"/>
          <w:lang w:val="en-GB"/>
        </w:rPr>
        <w:t xml:space="preserve"> proper names is utterly split </w:t>
      </w:r>
      <w:r w:rsidR="005A339E" w:rsidRPr="00807E3D">
        <w:rPr>
          <w:sz w:val="24"/>
          <w:szCs w:val="24"/>
          <w:lang w:val="en-GB"/>
        </w:rPr>
        <w:t xml:space="preserve">from their referential use, but there is no chance for </w:t>
      </w:r>
      <w:r w:rsidR="003A1898" w:rsidRPr="00807E3D">
        <w:rPr>
          <w:sz w:val="24"/>
          <w:szCs w:val="24"/>
          <w:lang w:val="en-GB"/>
        </w:rPr>
        <w:t xml:space="preserve">a name in </w:t>
      </w:r>
      <w:r w:rsidR="005A339E" w:rsidRPr="00807E3D">
        <w:rPr>
          <w:sz w:val="24"/>
          <w:szCs w:val="24"/>
          <w:lang w:val="en-GB"/>
        </w:rPr>
        <w:t xml:space="preserve">the latter use to be understood as </w:t>
      </w:r>
      <w:r w:rsidR="003A1898" w:rsidRPr="00807E3D">
        <w:rPr>
          <w:sz w:val="24"/>
          <w:szCs w:val="24"/>
          <w:lang w:val="en-GB"/>
        </w:rPr>
        <w:t>counting</w:t>
      </w:r>
      <w:r w:rsidR="005A339E" w:rsidRPr="00807E3D">
        <w:rPr>
          <w:sz w:val="24"/>
          <w:szCs w:val="24"/>
          <w:lang w:val="en-GB"/>
        </w:rPr>
        <w:t xml:space="preserve"> a</w:t>
      </w:r>
      <w:r w:rsidR="003A1898" w:rsidRPr="00807E3D">
        <w:rPr>
          <w:sz w:val="24"/>
          <w:szCs w:val="24"/>
          <w:lang w:val="en-GB"/>
        </w:rPr>
        <w:t>s a</w:t>
      </w:r>
      <w:r w:rsidR="005A339E" w:rsidRPr="00807E3D">
        <w:rPr>
          <w:sz w:val="24"/>
          <w:szCs w:val="24"/>
          <w:lang w:val="en-GB"/>
        </w:rPr>
        <w:t xml:space="preserve"> predicate.</w:t>
      </w:r>
    </w:p>
    <w:p w14:paraId="36C2501F" w14:textId="77777777" w:rsidR="005A339E" w:rsidRPr="009B2756" w:rsidRDefault="009541E0" w:rsidP="00EE44E8">
      <w:pPr>
        <w:rPr>
          <w:sz w:val="24"/>
          <w:szCs w:val="24"/>
          <w:lang w:val="en-GB"/>
        </w:rPr>
      </w:pPr>
      <w:r w:rsidRPr="00807E3D">
        <w:rPr>
          <w:sz w:val="24"/>
          <w:szCs w:val="24"/>
          <w:lang w:val="en-GB"/>
        </w:rPr>
        <w:t>An evidence in favour of Millianism is that</w:t>
      </w:r>
      <w:r w:rsidR="005A339E" w:rsidRPr="00807E3D">
        <w:rPr>
          <w:sz w:val="24"/>
          <w:szCs w:val="24"/>
          <w:lang w:val="en-GB"/>
        </w:rPr>
        <w:t xml:space="preserve"> it is hard to see how a </w:t>
      </w:r>
      <w:r w:rsidR="00846971" w:rsidRPr="00807E3D">
        <w:rPr>
          <w:sz w:val="24"/>
          <w:szCs w:val="24"/>
          <w:lang w:val="en-GB"/>
        </w:rPr>
        <w:t xml:space="preserve">proper </w:t>
      </w:r>
      <w:r w:rsidR="003A1898" w:rsidRPr="00807E3D">
        <w:rPr>
          <w:sz w:val="24"/>
          <w:szCs w:val="24"/>
          <w:lang w:val="en-GB"/>
        </w:rPr>
        <w:t xml:space="preserve">name in </w:t>
      </w:r>
      <w:r w:rsidR="00846971" w:rsidRPr="00807E3D">
        <w:rPr>
          <w:sz w:val="24"/>
          <w:szCs w:val="24"/>
          <w:lang w:val="en-GB"/>
        </w:rPr>
        <w:t>its</w:t>
      </w:r>
      <w:r w:rsidR="003A1898" w:rsidRPr="00807E3D">
        <w:rPr>
          <w:sz w:val="24"/>
          <w:szCs w:val="24"/>
          <w:lang w:val="en-GB"/>
        </w:rPr>
        <w:t xml:space="preserve"> </w:t>
      </w:r>
      <w:r w:rsidR="005A339E" w:rsidRPr="00807E3D">
        <w:rPr>
          <w:sz w:val="24"/>
          <w:szCs w:val="24"/>
          <w:lang w:val="en-GB"/>
        </w:rPr>
        <w:t>referential use may be taken</w:t>
      </w:r>
      <w:r w:rsidRPr="00807E3D">
        <w:rPr>
          <w:sz w:val="24"/>
          <w:szCs w:val="24"/>
          <w:lang w:val="en-GB"/>
        </w:rPr>
        <w:t xml:space="preserve"> as </w:t>
      </w:r>
      <w:r w:rsidR="003A1898" w:rsidRPr="00807E3D">
        <w:rPr>
          <w:sz w:val="24"/>
          <w:szCs w:val="24"/>
          <w:lang w:val="en-GB"/>
        </w:rPr>
        <w:t>counting as</w:t>
      </w:r>
      <w:r w:rsidRPr="00807E3D">
        <w:rPr>
          <w:sz w:val="24"/>
          <w:szCs w:val="24"/>
          <w:lang w:val="en-GB"/>
        </w:rPr>
        <w:t xml:space="preserve"> a predicate. The role the name has in referring to something cannot be a predicative role, not even if that something were </w:t>
      </w:r>
      <w:r w:rsidRPr="00807E3D">
        <w:rPr>
          <w:sz w:val="24"/>
          <w:szCs w:val="24"/>
          <w:lang w:val="en-GB"/>
        </w:rPr>
        <w:lastRenderedPageBreak/>
        <w:t xml:space="preserve">the property a </w:t>
      </w:r>
      <w:r w:rsidR="00837A24" w:rsidRPr="00807E3D">
        <w:rPr>
          <w:sz w:val="24"/>
          <w:szCs w:val="24"/>
          <w:lang w:val="en-GB"/>
        </w:rPr>
        <w:t xml:space="preserve">corresponding </w:t>
      </w:r>
      <w:r w:rsidR="00B31C32" w:rsidRPr="00807E3D">
        <w:rPr>
          <w:sz w:val="24"/>
          <w:szCs w:val="24"/>
          <w:lang w:val="en-GB"/>
        </w:rPr>
        <w:t>predicate predicates. I</w:t>
      </w:r>
      <w:r w:rsidRPr="00807E3D">
        <w:rPr>
          <w:sz w:val="24"/>
          <w:szCs w:val="24"/>
          <w:lang w:val="en-GB"/>
        </w:rPr>
        <w:t xml:space="preserve">n such a case, the name would name the property, it would not </w:t>
      </w:r>
      <w:r w:rsidRPr="009B2756">
        <w:rPr>
          <w:sz w:val="24"/>
          <w:szCs w:val="24"/>
          <w:lang w:val="en-GB"/>
        </w:rPr>
        <w:t>predicate it</w:t>
      </w:r>
      <w:r w:rsidR="00D54556" w:rsidRPr="009B2756">
        <w:rPr>
          <w:sz w:val="24"/>
          <w:szCs w:val="24"/>
          <w:lang w:val="en-GB"/>
        </w:rPr>
        <w:t xml:space="preserve"> (cf. Napoli 2015:</w:t>
      </w:r>
      <w:r w:rsidR="00A56F78" w:rsidRPr="009B2756">
        <w:rPr>
          <w:sz w:val="24"/>
          <w:szCs w:val="24"/>
          <w:lang w:val="en-GB"/>
        </w:rPr>
        <w:t xml:space="preserve"> </w:t>
      </w:r>
      <w:r w:rsidR="00D54556" w:rsidRPr="009B2756">
        <w:rPr>
          <w:sz w:val="24"/>
          <w:szCs w:val="24"/>
          <w:lang w:val="en-GB"/>
        </w:rPr>
        <w:t>217,</w:t>
      </w:r>
      <w:r w:rsidR="00A56F78" w:rsidRPr="009B2756">
        <w:rPr>
          <w:sz w:val="24"/>
          <w:szCs w:val="24"/>
          <w:lang w:val="en-GB"/>
        </w:rPr>
        <w:t xml:space="preserve"> </w:t>
      </w:r>
      <w:r w:rsidR="00D54556" w:rsidRPr="009B2756">
        <w:rPr>
          <w:sz w:val="24"/>
          <w:szCs w:val="24"/>
          <w:lang w:val="en-GB"/>
        </w:rPr>
        <w:t>219</w:t>
      </w:r>
      <w:r w:rsidRPr="009B2756">
        <w:rPr>
          <w:sz w:val="24"/>
          <w:szCs w:val="24"/>
          <w:lang w:val="en-GB"/>
        </w:rPr>
        <w:t>).</w:t>
      </w:r>
    </w:p>
    <w:p w14:paraId="5788844F" w14:textId="35206066" w:rsidR="009D2D39" w:rsidRPr="00807E3D" w:rsidRDefault="00D02F8A" w:rsidP="00EE44E8">
      <w:pPr>
        <w:rPr>
          <w:sz w:val="24"/>
          <w:szCs w:val="24"/>
          <w:lang w:val="en-GB"/>
        </w:rPr>
      </w:pPr>
      <w:r w:rsidRPr="00807E3D">
        <w:rPr>
          <w:sz w:val="24"/>
          <w:szCs w:val="24"/>
          <w:lang w:val="en-GB"/>
        </w:rPr>
        <w:t>The answer predicativists typically give to this problem is that</w:t>
      </w:r>
      <w:r w:rsidR="00B4477F" w:rsidRPr="00807E3D">
        <w:rPr>
          <w:sz w:val="24"/>
          <w:szCs w:val="24"/>
          <w:lang w:val="en-GB"/>
        </w:rPr>
        <w:t xml:space="preserve"> in its referential use,</w:t>
      </w:r>
      <w:r w:rsidRPr="00807E3D">
        <w:rPr>
          <w:sz w:val="24"/>
          <w:szCs w:val="24"/>
          <w:lang w:val="en-GB"/>
        </w:rPr>
        <w:t xml:space="preserve"> </w:t>
      </w:r>
      <w:r w:rsidR="00B4477F" w:rsidRPr="00807E3D">
        <w:rPr>
          <w:sz w:val="24"/>
          <w:szCs w:val="24"/>
          <w:lang w:val="en-GB"/>
        </w:rPr>
        <w:t>a proper name involves</w:t>
      </w:r>
      <w:r w:rsidRPr="00807E3D">
        <w:rPr>
          <w:sz w:val="24"/>
          <w:szCs w:val="24"/>
          <w:lang w:val="en-GB"/>
        </w:rPr>
        <w:t xml:space="preserve"> a predicate of the kind “to be </w:t>
      </w:r>
      <w:r w:rsidR="000E6FEF" w:rsidRPr="00807E3D">
        <w:rPr>
          <w:sz w:val="24"/>
          <w:szCs w:val="24"/>
          <w:lang w:val="en-GB"/>
        </w:rPr>
        <w:t>(</w:t>
      </w:r>
      <w:r w:rsidR="004A6BF2" w:rsidRPr="00807E3D">
        <w:rPr>
          <w:sz w:val="24"/>
          <w:szCs w:val="24"/>
          <w:lang w:val="en-GB"/>
        </w:rPr>
        <w:t>an individual</w:t>
      </w:r>
      <w:r w:rsidR="000E6FEF" w:rsidRPr="00807E3D">
        <w:rPr>
          <w:sz w:val="24"/>
          <w:szCs w:val="24"/>
          <w:lang w:val="en-GB"/>
        </w:rPr>
        <w:t>)</w:t>
      </w:r>
      <w:r w:rsidR="004A6BF2" w:rsidRPr="00807E3D">
        <w:rPr>
          <w:sz w:val="24"/>
          <w:szCs w:val="24"/>
          <w:lang w:val="en-GB"/>
        </w:rPr>
        <w:t xml:space="preserve"> </w:t>
      </w:r>
      <w:r w:rsidRPr="00807E3D">
        <w:rPr>
          <w:sz w:val="24"/>
          <w:szCs w:val="24"/>
          <w:lang w:val="en-GB"/>
        </w:rPr>
        <w:t xml:space="preserve">called ‘N’”, where “N” is </w:t>
      </w:r>
      <w:r w:rsidR="000E6FEF" w:rsidRPr="00807E3D">
        <w:rPr>
          <w:sz w:val="24"/>
          <w:szCs w:val="24"/>
          <w:lang w:val="en-GB"/>
        </w:rPr>
        <w:t xml:space="preserve">a schema for </w:t>
      </w:r>
      <w:r w:rsidRPr="00807E3D">
        <w:rPr>
          <w:sz w:val="24"/>
          <w:szCs w:val="24"/>
          <w:lang w:val="en-GB"/>
        </w:rPr>
        <w:t>the name in question</w:t>
      </w:r>
      <w:r w:rsidR="00C12E14" w:rsidRPr="00807E3D">
        <w:rPr>
          <w:sz w:val="24"/>
          <w:szCs w:val="24"/>
          <w:lang w:val="en-GB"/>
        </w:rPr>
        <w:t>.</w:t>
      </w:r>
      <w:r w:rsidR="00C12E14" w:rsidRPr="00807E3D">
        <w:rPr>
          <w:rStyle w:val="Rimandonotaapidipagina"/>
          <w:sz w:val="24"/>
          <w:szCs w:val="24"/>
          <w:lang w:val="en-GB"/>
        </w:rPr>
        <w:footnoteReference w:id="6"/>
      </w:r>
      <w:r w:rsidR="00837A24" w:rsidRPr="00807E3D">
        <w:rPr>
          <w:sz w:val="24"/>
          <w:szCs w:val="24"/>
          <w:lang w:val="en-GB"/>
        </w:rPr>
        <w:t xml:space="preserve"> For reasons that will be clear </w:t>
      </w:r>
      <w:r w:rsidR="000E6FEF" w:rsidRPr="00807E3D">
        <w:rPr>
          <w:sz w:val="24"/>
          <w:szCs w:val="24"/>
          <w:lang w:val="en-GB"/>
        </w:rPr>
        <w:t>in Section 5</w:t>
      </w:r>
      <w:r w:rsidR="00837A24" w:rsidRPr="00807E3D">
        <w:rPr>
          <w:sz w:val="24"/>
          <w:szCs w:val="24"/>
          <w:lang w:val="en-GB"/>
        </w:rPr>
        <w:t xml:space="preserve">, I prefer this formulation to the merely seemingly analogous formulation of </w:t>
      </w:r>
      <w:r w:rsidR="009B2756">
        <w:rPr>
          <w:sz w:val="24"/>
          <w:szCs w:val="24"/>
          <w:lang w:val="en-GB"/>
        </w:rPr>
        <w:t>the p</w:t>
      </w:r>
      <w:r w:rsidR="009F7D4C" w:rsidRPr="00807E3D">
        <w:rPr>
          <w:sz w:val="24"/>
          <w:szCs w:val="24"/>
          <w:lang w:val="en-GB"/>
        </w:rPr>
        <w:t>redicate</w:t>
      </w:r>
      <w:r w:rsidR="00837A24" w:rsidRPr="00807E3D">
        <w:rPr>
          <w:sz w:val="24"/>
          <w:szCs w:val="24"/>
          <w:lang w:val="en-GB"/>
        </w:rPr>
        <w:t xml:space="preserve"> </w:t>
      </w:r>
      <w:r w:rsidR="003A1898" w:rsidRPr="00807E3D">
        <w:rPr>
          <w:sz w:val="24"/>
          <w:szCs w:val="24"/>
          <w:lang w:val="en-GB"/>
        </w:rPr>
        <w:t xml:space="preserve">in question as a predicate </w:t>
      </w:r>
      <w:r w:rsidR="00837A24" w:rsidRPr="00807E3D">
        <w:rPr>
          <w:sz w:val="24"/>
          <w:szCs w:val="24"/>
          <w:lang w:val="en-GB"/>
        </w:rPr>
        <w:t>of the kind “to be a bearer of ‘N’”.</w:t>
      </w:r>
      <w:r w:rsidR="004A6BF2" w:rsidRPr="00807E3D">
        <w:rPr>
          <w:sz w:val="24"/>
          <w:szCs w:val="24"/>
          <w:lang w:val="en-GB"/>
        </w:rPr>
        <w:t xml:space="preserve"> Yet </w:t>
      </w:r>
      <w:r w:rsidR="00B4477F" w:rsidRPr="00807E3D">
        <w:rPr>
          <w:sz w:val="24"/>
          <w:szCs w:val="24"/>
          <w:lang w:val="en-GB"/>
        </w:rPr>
        <w:t>this</w:t>
      </w:r>
      <w:r w:rsidR="003A1898" w:rsidRPr="00807E3D">
        <w:rPr>
          <w:sz w:val="24"/>
          <w:szCs w:val="24"/>
          <w:lang w:val="en-GB"/>
        </w:rPr>
        <w:t xml:space="preserve"> answer</w:t>
      </w:r>
      <w:r w:rsidR="009D2D39" w:rsidRPr="00807E3D">
        <w:rPr>
          <w:sz w:val="24"/>
          <w:szCs w:val="24"/>
          <w:lang w:val="en-GB"/>
        </w:rPr>
        <w:t xml:space="preserve"> can really account for </w:t>
      </w:r>
      <w:r w:rsidR="004A6BF2" w:rsidRPr="00807E3D">
        <w:rPr>
          <w:sz w:val="24"/>
          <w:szCs w:val="24"/>
          <w:lang w:val="en-GB"/>
        </w:rPr>
        <w:t xml:space="preserve">the referential use of a proper name only once </w:t>
      </w:r>
      <w:r w:rsidR="009F7D4C" w:rsidRPr="00807E3D">
        <w:rPr>
          <w:sz w:val="24"/>
          <w:szCs w:val="24"/>
          <w:lang w:val="en-GB"/>
        </w:rPr>
        <w:t>a Predicate</w:t>
      </w:r>
      <w:r w:rsidR="004A6BF2" w:rsidRPr="00807E3D">
        <w:rPr>
          <w:sz w:val="24"/>
          <w:szCs w:val="24"/>
          <w:lang w:val="en-GB"/>
        </w:rPr>
        <w:t xml:space="preserve"> Theory is nested into the </w:t>
      </w:r>
      <w:r w:rsidR="00B4477F" w:rsidRPr="00807E3D">
        <w:rPr>
          <w:sz w:val="24"/>
          <w:szCs w:val="24"/>
          <w:lang w:val="en-GB"/>
        </w:rPr>
        <w:t>Nominal Theory of proper names. A</w:t>
      </w:r>
      <w:r w:rsidR="004A6BF2" w:rsidRPr="00807E3D">
        <w:rPr>
          <w:sz w:val="24"/>
          <w:szCs w:val="24"/>
          <w:lang w:val="en-GB"/>
        </w:rPr>
        <w:t xml:space="preserve">ccording to </w:t>
      </w:r>
      <w:r w:rsidR="00B4477F" w:rsidRPr="00807E3D">
        <w:rPr>
          <w:sz w:val="24"/>
          <w:szCs w:val="24"/>
          <w:lang w:val="en-GB"/>
        </w:rPr>
        <w:t>this theory,</w:t>
      </w:r>
      <w:r w:rsidR="004A6BF2" w:rsidRPr="00807E3D">
        <w:rPr>
          <w:sz w:val="24"/>
          <w:szCs w:val="24"/>
          <w:lang w:val="en-GB"/>
        </w:rPr>
        <w:t xml:space="preserve"> </w:t>
      </w:r>
      <w:r w:rsidR="00C23F98" w:rsidRPr="00807E3D">
        <w:rPr>
          <w:sz w:val="24"/>
          <w:szCs w:val="24"/>
          <w:lang w:val="en-GB"/>
        </w:rPr>
        <w:t xml:space="preserve">in its referential use </w:t>
      </w:r>
      <w:r w:rsidR="004A6BF2" w:rsidRPr="00807E3D">
        <w:rPr>
          <w:sz w:val="24"/>
          <w:szCs w:val="24"/>
          <w:lang w:val="en-GB"/>
        </w:rPr>
        <w:t xml:space="preserve">a proper name </w:t>
      </w:r>
      <w:r w:rsidR="00C23F98">
        <w:rPr>
          <w:sz w:val="24"/>
          <w:szCs w:val="24"/>
          <w:lang w:val="en-GB"/>
        </w:rPr>
        <w:t xml:space="preserve">“N” is a schema for </w:t>
      </w:r>
      <w:r w:rsidR="004A6BF2" w:rsidRPr="00807E3D">
        <w:rPr>
          <w:sz w:val="24"/>
          <w:szCs w:val="24"/>
          <w:lang w:val="en-GB"/>
        </w:rPr>
        <w:t xml:space="preserve">involves the above predicate insofar as it is synonymous with the </w:t>
      </w:r>
      <w:r w:rsidR="00E13948" w:rsidRPr="00807E3D">
        <w:rPr>
          <w:sz w:val="24"/>
          <w:szCs w:val="24"/>
          <w:lang w:val="en-GB"/>
        </w:rPr>
        <w:t>nominal</w:t>
      </w:r>
      <w:r w:rsidR="004A6BF2" w:rsidRPr="00807E3D">
        <w:rPr>
          <w:sz w:val="24"/>
          <w:szCs w:val="24"/>
          <w:lang w:val="en-GB"/>
        </w:rPr>
        <w:t xml:space="preserve"> definite description </w:t>
      </w:r>
      <w:r w:rsidR="000E6FEF" w:rsidRPr="00807E3D">
        <w:rPr>
          <w:sz w:val="24"/>
          <w:szCs w:val="24"/>
          <w:lang w:val="en-GB"/>
        </w:rPr>
        <w:t xml:space="preserve">of the kind </w:t>
      </w:r>
      <w:r w:rsidR="004A6BF2" w:rsidRPr="00807E3D">
        <w:rPr>
          <w:sz w:val="24"/>
          <w:szCs w:val="24"/>
          <w:lang w:val="en-GB"/>
        </w:rPr>
        <w:t xml:space="preserve">“the individual called ‘N’”. </w:t>
      </w:r>
    </w:p>
    <w:p w14:paraId="2B48BCBE" w14:textId="3D11B773" w:rsidR="009D2D39" w:rsidRPr="00807E3D" w:rsidRDefault="009D2D39" w:rsidP="00EE44E8">
      <w:pPr>
        <w:rPr>
          <w:sz w:val="24"/>
          <w:szCs w:val="24"/>
          <w:lang w:val="en-GB"/>
        </w:rPr>
      </w:pPr>
      <w:r w:rsidRPr="00807E3D">
        <w:rPr>
          <w:sz w:val="24"/>
          <w:szCs w:val="24"/>
          <w:lang w:val="en-GB"/>
        </w:rPr>
        <w:t xml:space="preserve">Clearly enough, </w:t>
      </w:r>
      <w:r w:rsidR="00837A24" w:rsidRPr="00807E3D">
        <w:rPr>
          <w:sz w:val="24"/>
          <w:szCs w:val="24"/>
          <w:lang w:val="en-GB"/>
        </w:rPr>
        <w:t>the Nominal</w:t>
      </w:r>
      <w:r w:rsidRPr="00807E3D">
        <w:rPr>
          <w:sz w:val="24"/>
          <w:szCs w:val="24"/>
          <w:lang w:val="en-GB"/>
        </w:rPr>
        <w:t xml:space="preserve"> </w:t>
      </w:r>
      <w:r w:rsidR="003A1898" w:rsidRPr="00807E3D">
        <w:rPr>
          <w:sz w:val="24"/>
          <w:szCs w:val="24"/>
          <w:lang w:val="en-GB"/>
        </w:rPr>
        <w:t>T</w:t>
      </w:r>
      <w:r w:rsidR="005562AC" w:rsidRPr="00807E3D">
        <w:rPr>
          <w:sz w:val="24"/>
          <w:szCs w:val="24"/>
          <w:lang w:val="en-GB"/>
        </w:rPr>
        <w:t>heory</w:t>
      </w:r>
      <w:r w:rsidRPr="00807E3D">
        <w:rPr>
          <w:sz w:val="24"/>
          <w:szCs w:val="24"/>
          <w:lang w:val="en-GB"/>
        </w:rPr>
        <w:t xml:space="preserve"> </w:t>
      </w:r>
      <w:r w:rsidR="009B2756">
        <w:rPr>
          <w:sz w:val="24"/>
          <w:szCs w:val="24"/>
          <w:lang w:val="en-GB"/>
        </w:rPr>
        <w:t xml:space="preserve">may </w:t>
      </w:r>
      <w:r w:rsidR="00837A24" w:rsidRPr="00807E3D">
        <w:rPr>
          <w:sz w:val="24"/>
          <w:szCs w:val="24"/>
          <w:lang w:val="en-GB"/>
        </w:rPr>
        <w:t>well accom</w:t>
      </w:r>
      <w:r w:rsidR="009B2756">
        <w:rPr>
          <w:sz w:val="24"/>
          <w:szCs w:val="24"/>
          <w:lang w:val="en-GB"/>
        </w:rPr>
        <w:t>m</w:t>
      </w:r>
      <w:r w:rsidR="00837A24" w:rsidRPr="00807E3D">
        <w:rPr>
          <w:sz w:val="24"/>
          <w:szCs w:val="24"/>
          <w:lang w:val="en-GB"/>
        </w:rPr>
        <w:t xml:space="preserve">odate </w:t>
      </w:r>
      <w:r w:rsidRPr="00807E3D">
        <w:rPr>
          <w:sz w:val="24"/>
          <w:szCs w:val="24"/>
          <w:lang w:val="en-GB"/>
        </w:rPr>
        <w:t>the predicative use of a proper name</w:t>
      </w:r>
      <w:r w:rsidR="007F3FBE" w:rsidRPr="00807E3D">
        <w:rPr>
          <w:sz w:val="24"/>
          <w:szCs w:val="24"/>
          <w:lang w:val="en-GB"/>
        </w:rPr>
        <w:t>. I</w:t>
      </w:r>
      <w:r w:rsidRPr="00807E3D">
        <w:rPr>
          <w:sz w:val="24"/>
          <w:szCs w:val="24"/>
          <w:lang w:val="en-GB"/>
        </w:rPr>
        <w:t xml:space="preserve">n saying </w:t>
      </w:r>
      <w:r w:rsidR="000E6FEF" w:rsidRPr="00807E3D">
        <w:rPr>
          <w:sz w:val="24"/>
          <w:szCs w:val="24"/>
          <w:lang w:val="en-GB"/>
        </w:rPr>
        <w:t>something of the kind</w:t>
      </w:r>
      <w:r w:rsidRPr="00807E3D">
        <w:rPr>
          <w:sz w:val="24"/>
          <w:szCs w:val="24"/>
          <w:lang w:val="en-GB"/>
        </w:rPr>
        <w:t xml:space="preserve"> that someone is a N, what we really mean is that that very someone is </w:t>
      </w:r>
      <w:r w:rsidR="00837A24" w:rsidRPr="00807E3D">
        <w:rPr>
          <w:sz w:val="24"/>
          <w:szCs w:val="24"/>
          <w:lang w:val="en-GB"/>
        </w:rPr>
        <w:t xml:space="preserve">an individual </w:t>
      </w:r>
      <w:r w:rsidRPr="00807E3D">
        <w:rPr>
          <w:sz w:val="24"/>
          <w:szCs w:val="24"/>
          <w:lang w:val="en-GB"/>
        </w:rPr>
        <w:t xml:space="preserve">called “N”, so that in such a use the property of </w:t>
      </w:r>
      <w:r w:rsidR="000E6FEF" w:rsidRPr="00807E3D">
        <w:rPr>
          <w:sz w:val="24"/>
          <w:szCs w:val="24"/>
          <w:lang w:val="en-GB"/>
        </w:rPr>
        <w:t xml:space="preserve">the kind </w:t>
      </w:r>
      <w:r w:rsidRPr="00807E3D">
        <w:rPr>
          <w:i/>
          <w:sz w:val="24"/>
          <w:szCs w:val="24"/>
          <w:lang w:val="en-GB"/>
        </w:rPr>
        <w:t>being called “N”</w:t>
      </w:r>
      <w:r w:rsidRPr="00807E3D">
        <w:rPr>
          <w:sz w:val="24"/>
          <w:szCs w:val="24"/>
          <w:lang w:val="en-GB"/>
        </w:rPr>
        <w:t xml:space="preserve"> is what the name </w:t>
      </w:r>
      <w:r w:rsidR="000E6FEF" w:rsidRPr="00807E3D">
        <w:rPr>
          <w:sz w:val="24"/>
          <w:szCs w:val="24"/>
          <w:lang w:val="en-GB"/>
        </w:rPr>
        <w:t>the schema “</w:t>
      </w:r>
      <w:r w:rsidR="003A1898" w:rsidRPr="00807E3D">
        <w:rPr>
          <w:sz w:val="24"/>
          <w:szCs w:val="24"/>
          <w:lang w:val="en-GB"/>
        </w:rPr>
        <w:t>N</w:t>
      </w:r>
      <w:r w:rsidR="000E6FEF" w:rsidRPr="00807E3D">
        <w:rPr>
          <w:sz w:val="24"/>
          <w:szCs w:val="24"/>
          <w:lang w:val="en-GB"/>
        </w:rPr>
        <w:t>” is for</w:t>
      </w:r>
      <w:r w:rsidR="003A1898" w:rsidRPr="00807E3D">
        <w:rPr>
          <w:sz w:val="24"/>
          <w:szCs w:val="24"/>
          <w:lang w:val="en-GB"/>
        </w:rPr>
        <w:t xml:space="preserve"> </w:t>
      </w:r>
      <w:r w:rsidRPr="00807E3D">
        <w:rPr>
          <w:sz w:val="24"/>
          <w:szCs w:val="24"/>
          <w:lang w:val="en-GB"/>
        </w:rPr>
        <w:t>predicates</w:t>
      </w:r>
      <w:r w:rsidR="004D57F0" w:rsidRPr="00807E3D">
        <w:rPr>
          <w:sz w:val="24"/>
          <w:szCs w:val="24"/>
          <w:lang w:val="en-GB"/>
        </w:rPr>
        <w:t xml:space="preserve"> </w:t>
      </w:r>
      <w:r w:rsidR="009B2756" w:rsidRPr="009B2756">
        <w:rPr>
          <w:sz w:val="24"/>
          <w:szCs w:val="24"/>
          <w:lang w:val="en-GB"/>
        </w:rPr>
        <w:t>of the relevant individual</w:t>
      </w:r>
      <w:r w:rsidRPr="00807E3D">
        <w:rPr>
          <w:sz w:val="24"/>
          <w:szCs w:val="24"/>
          <w:lang w:val="en-GB"/>
        </w:rPr>
        <w:t xml:space="preserve">. Thus, the above sentences turn out to </w:t>
      </w:r>
      <w:r w:rsidR="005E228D" w:rsidRPr="00807E3D">
        <w:rPr>
          <w:sz w:val="24"/>
          <w:szCs w:val="24"/>
          <w:lang w:val="en-GB"/>
        </w:rPr>
        <w:t xml:space="preserve">say </w:t>
      </w:r>
      <w:r w:rsidR="007F3FBE" w:rsidRPr="00807E3D">
        <w:rPr>
          <w:sz w:val="24"/>
          <w:szCs w:val="24"/>
          <w:lang w:val="en-GB"/>
        </w:rPr>
        <w:t xml:space="preserve">respectively </w:t>
      </w:r>
      <w:r w:rsidR="005E228D" w:rsidRPr="00807E3D">
        <w:rPr>
          <w:sz w:val="24"/>
          <w:szCs w:val="24"/>
          <w:lang w:val="en-GB"/>
        </w:rPr>
        <w:t xml:space="preserve">the </w:t>
      </w:r>
      <w:r w:rsidR="001E3050">
        <w:rPr>
          <w:sz w:val="24"/>
          <w:szCs w:val="24"/>
          <w:lang w:val="en-GB"/>
        </w:rPr>
        <w:t>same as</w:t>
      </w:r>
    </w:p>
    <w:p w14:paraId="207D8A09" w14:textId="77777777" w:rsidR="009D2D39" w:rsidRPr="00807E3D" w:rsidRDefault="009D2D39" w:rsidP="00EE44E8">
      <w:pPr>
        <w:rPr>
          <w:sz w:val="24"/>
          <w:szCs w:val="24"/>
          <w:lang w:val="en-GB"/>
        </w:rPr>
      </w:pPr>
    </w:p>
    <w:p w14:paraId="0B2539EA" w14:textId="77777777" w:rsidR="005E228D" w:rsidRPr="0032179F" w:rsidRDefault="005E228D" w:rsidP="005E228D">
      <w:pPr>
        <w:spacing w:after="0"/>
        <w:ind w:left="357"/>
        <w:rPr>
          <w:sz w:val="24"/>
          <w:szCs w:val="24"/>
          <w:lang w:val="en-GB"/>
        </w:rPr>
      </w:pPr>
      <w:r w:rsidRPr="00807E3D">
        <w:rPr>
          <w:sz w:val="24"/>
          <w:szCs w:val="24"/>
          <w:lang w:val="en-GB"/>
        </w:rPr>
        <w:t xml:space="preserve">(1a) </w:t>
      </w:r>
      <w:r w:rsidR="006B6764" w:rsidRPr="0032179F">
        <w:rPr>
          <w:sz w:val="24"/>
          <w:szCs w:val="24"/>
          <w:lang w:val="en-GB"/>
        </w:rPr>
        <w:t>I’</w:t>
      </w:r>
      <w:r w:rsidRPr="0032179F">
        <w:rPr>
          <w:sz w:val="24"/>
          <w:szCs w:val="24"/>
          <w:lang w:val="en-GB"/>
        </w:rPr>
        <w:t>m happy to be an individual called “Alberto”</w:t>
      </w:r>
      <w:r w:rsidR="004D57F0" w:rsidRPr="0032179F">
        <w:rPr>
          <w:sz w:val="24"/>
          <w:szCs w:val="24"/>
          <w:lang w:val="en-GB"/>
        </w:rPr>
        <w:t>;</w:t>
      </w:r>
    </w:p>
    <w:p w14:paraId="2E2B73CA" w14:textId="77777777" w:rsidR="005E228D" w:rsidRPr="0032179F" w:rsidRDefault="005E228D" w:rsidP="005E228D">
      <w:pPr>
        <w:spacing w:after="0"/>
        <w:ind w:left="357"/>
        <w:rPr>
          <w:sz w:val="24"/>
          <w:szCs w:val="24"/>
          <w:lang w:val="en-GB"/>
        </w:rPr>
      </w:pPr>
      <w:r w:rsidRPr="0032179F">
        <w:rPr>
          <w:sz w:val="24"/>
          <w:szCs w:val="24"/>
          <w:lang w:val="en-GB"/>
        </w:rPr>
        <w:t>(2a) The individual called “Voltolini” I’m curious about is not myself</w:t>
      </w:r>
      <w:r w:rsidR="004D57F0" w:rsidRPr="0032179F">
        <w:rPr>
          <w:sz w:val="24"/>
          <w:szCs w:val="24"/>
          <w:lang w:val="en-GB"/>
        </w:rPr>
        <w:t>;</w:t>
      </w:r>
    </w:p>
    <w:p w14:paraId="5405E58C" w14:textId="77777777" w:rsidR="005E228D" w:rsidRPr="00807E3D" w:rsidRDefault="005E228D" w:rsidP="005E228D">
      <w:pPr>
        <w:spacing w:after="0"/>
        <w:ind w:left="357"/>
        <w:rPr>
          <w:sz w:val="24"/>
          <w:szCs w:val="24"/>
          <w:lang w:val="en-GB"/>
        </w:rPr>
      </w:pPr>
      <w:r w:rsidRPr="0032179F">
        <w:rPr>
          <w:sz w:val="24"/>
          <w:szCs w:val="24"/>
          <w:lang w:val="en-GB"/>
        </w:rPr>
        <w:t xml:space="preserve">(3a) There is an individual called “Alberto Voltolini” in Italy that I don’t </w:t>
      </w:r>
      <w:r w:rsidRPr="00807E3D">
        <w:rPr>
          <w:sz w:val="24"/>
          <w:szCs w:val="24"/>
          <w:lang w:val="en-GB"/>
        </w:rPr>
        <w:t>know.</w:t>
      </w:r>
    </w:p>
    <w:p w14:paraId="01440B8C" w14:textId="77777777" w:rsidR="005E228D" w:rsidRPr="00807E3D" w:rsidRDefault="005E228D" w:rsidP="005E228D">
      <w:pPr>
        <w:rPr>
          <w:sz w:val="24"/>
          <w:szCs w:val="24"/>
          <w:lang w:val="en-GB"/>
        </w:rPr>
      </w:pPr>
    </w:p>
    <w:p w14:paraId="2A7BAB9D" w14:textId="77777777" w:rsidR="005E228D" w:rsidRPr="00807E3D" w:rsidRDefault="005E228D" w:rsidP="005E228D">
      <w:pPr>
        <w:rPr>
          <w:sz w:val="24"/>
          <w:szCs w:val="24"/>
          <w:lang w:val="en-GB"/>
        </w:rPr>
      </w:pPr>
      <w:r w:rsidRPr="00807E3D">
        <w:rPr>
          <w:sz w:val="24"/>
          <w:szCs w:val="24"/>
          <w:lang w:val="en-GB"/>
        </w:rPr>
        <w:t xml:space="preserve">Yet such a </w:t>
      </w:r>
      <w:r w:rsidR="005562AC" w:rsidRPr="00807E3D">
        <w:rPr>
          <w:sz w:val="24"/>
          <w:szCs w:val="24"/>
          <w:lang w:val="en-GB"/>
        </w:rPr>
        <w:t>theory</w:t>
      </w:r>
      <w:r w:rsidRPr="00807E3D">
        <w:rPr>
          <w:sz w:val="24"/>
          <w:szCs w:val="24"/>
          <w:lang w:val="en-GB"/>
        </w:rPr>
        <w:t xml:space="preserve"> accounts for the refe</w:t>
      </w:r>
      <w:r w:rsidR="00E13948" w:rsidRPr="00807E3D">
        <w:rPr>
          <w:sz w:val="24"/>
          <w:szCs w:val="24"/>
          <w:lang w:val="en-GB"/>
        </w:rPr>
        <w:t xml:space="preserve">rential use of a proper name in a way that is </w:t>
      </w:r>
      <w:r w:rsidRPr="00807E3D">
        <w:rPr>
          <w:sz w:val="24"/>
          <w:szCs w:val="24"/>
          <w:lang w:val="en-GB"/>
        </w:rPr>
        <w:t xml:space="preserve">still incompatible with </w:t>
      </w:r>
      <w:r w:rsidR="00930B50" w:rsidRPr="00807E3D">
        <w:rPr>
          <w:sz w:val="24"/>
          <w:szCs w:val="24"/>
          <w:lang w:val="en-GB"/>
        </w:rPr>
        <w:t xml:space="preserve">both </w:t>
      </w:r>
      <w:r w:rsidRPr="00807E3D">
        <w:rPr>
          <w:sz w:val="24"/>
          <w:szCs w:val="24"/>
          <w:lang w:val="en-GB"/>
        </w:rPr>
        <w:t>Millianism</w:t>
      </w:r>
      <w:r w:rsidR="00930B50" w:rsidRPr="00807E3D">
        <w:rPr>
          <w:sz w:val="24"/>
          <w:szCs w:val="24"/>
          <w:lang w:val="en-GB"/>
        </w:rPr>
        <w:t xml:space="preserve"> and the Direct Reference </w:t>
      </w:r>
      <w:r w:rsidR="003A1898" w:rsidRPr="00807E3D">
        <w:rPr>
          <w:sz w:val="24"/>
          <w:szCs w:val="24"/>
          <w:lang w:val="en-GB"/>
        </w:rPr>
        <w:t>thesis</w:t>
      </w:r>
      <w:r w:rsidRPr="00807E3D">
        <w:rPr>
          <w:sz w:val="24"/>
          <w:szCs w:val="24"/>
          <w:lang w:val="en-GB"/>
        </w:rPr>
        <w:t xml:space="preserve">, </w:t>
      </w:r>
      <w:r w:rsidRPr="00807E3D">
        <w:rPr>
          <w:i/>
          <w:sz w:val="24"/>
          <w:szCs w:val="24"/>
          <w:lang w:val="en-GB"/>
        </w:rPr>
        <w:t>if</w:t>
      </w:r>
      <w:r w:rsidRPr="00807E3D">
        <w:rPr>
          <w:sz w:val="24"/>
          <w:szCs w:val="24"/>
          <w:lang w:val="en-GB"/>
        </w:rPr>
        <w:t xml:space="preserve"> the </w:t>
      </w:r>
      <w:r w:rsidR="00283326" w:rsidRPr="00807E3D">
        <w:rPr>
          <w:sz w:val="24"/>
          <w:szCs w:val="24"/>
          <w:lang w:val="en-GB"/>
        </w:rPr>
        <w:t>nominal</w:t>
      </w:r>
      <w:r w:rsidRPr="00807E3D">
        <w:rPr>
          <w:sz w:val="24"/>
          <w:szCs w:val="24"/>
          <w:lang w:val="en-GB"/>
        </w:rPr>
        <w:t xml:space="preserve"> descriptions in question are taken to semantically work </w:t>
      </w:r>
      <w:r w:rsidRPr="00807E3D">
        <w:rPr>
          <w:i/>
          <w:sz w:val="24"/>
          <w:szCs w:val="24"/>
          <w:lang w:val="en-GB"/>
        </w:rPr>
        <w:t>à la</w:t>
      </w:r>
      <w:r w:rsidRPr="00807E3D">
        <w:rPr>
          <w:sz w:val="24"/>
          <w:szCs w:val="24"/>
          <w:lang w:val="en-GB"/>
        </w:rPr>
        <w:t xml:space="preserve"> Russell.</w:t>
      </w:r>
      <w:r w:rsidR="00283326" w:rsidRPr="00807E3D">
        <w:rPr>
          <w:rStyle w:val="Rimandonotaapidipagina"/>
          <w:sz w:val="24"/>
          <w:szCs w:val="24"/>
          <w:lang w:val="en-GB"/>
        </w:rPr>
        <w:footnoteReference w:id="7"/>
      </w:r>
      <w:r w:rsidRPr="00807E3D">
        <w:rPr>
          <w:sz w:val="24"/>
          <w:szCs w:val="24"/>
          <w:lang w:val="en-GB"/>
        </w:rPr>
        <w:t xml:space="preserve"> For then </w:t>
      </w:r>
      <w:r w:rsidR="00591363" w:rsidRPr="00807E3D">
        <w:rPr>
          <w:sz w:val="24"/>
          <w:szCs w:val="24"/>
          <w:lang w:val="en-GB"/>
        </w:rPr>
        <w:t>not only</w:t>
      </w:r>
      <w:r w:rsidRPr="00807E3D">
        <w:rPr>
          <w:sz w:val="24"/>
          <w:szCs w:val="24"/>
          <w:lang w:val="en-GB"/>
        </w:rPr>
        <w:t xml:space="preserve"> in </w:t>
      </w:r>
      <w:r w:rsidR="003A1898" w:rsidRPr="00807E3D">
        <w:rPr>
          <w:sz w:val="24"/>
          <w:szCs w:val="24"/>
          <w:lang w:val="en-GB"/>
        </w:rPr>
        <w:t>that</w:t>
      </w:r>
      <w:r w:rsidRPr="00807E3D">
        <w:rPr>
          <w:sz w:val="24"/>
          <w:szCs w:val="24"/>
          <w:lang w:val="en-GB"/>
        </w:rPr>
        <w:t xml:space="preserve"> use the only semantical contribution of a proper name is </w:t>
      </w:r>
      <w:r w:rsidR="00591363" w:rsidRPr="00807E3D">
        <w:rPr>
          <w:sz w:val="24"/>
          <w:szCs w:val="24"/>
          <w:lang w:val="en-GB"/>
        </w:rPr>
        <w:t xml:space="preserve">not </w:t>
      </w:r>
      <w:r w:rsidRPr="00807E3D">
        <w:rPr>
          <w:sz w:val="24"/>
          <w:szCs w:val="24"/>
          <w:lang w:val="en-GB"/>
        </w:rPr>
        <w:t>its referent</w:t>
      </w:r>
      <w:r w:rsidR="00930B50" w:rsidRPr="00807E3D">
        <w:rPr>
          <w:sz w:val="24"/>
          <w:szCs w:val="24"/>
          <w:lang w:val="en-GB"/>
        </w:rPr>
        <w:t xml:space="preserve">, </w:t>
      </w:r>
      <w:r w:rsidR="00591363" w:rsidRPr="00807E3D">
        <w:rPr>
          <w:sz w:val="24"/>
          <w:szCs w:val="24"/>
          <w:lang w:val="en-GB"/>
        </w:rPr>
        <w:t xml:space="preserve">but </w:t>
      </w:r>
      <w:r w:rsidR="00591363" w:rsidRPr="00807E3D">
        <w:rPr>
          <w:sz w:val="24"/>
          <w:szCs w:val="24"/>
          <w:lang w:val="en-GB"/>
        </w:rPr>
        <w:lastRenderedPageBreak/>
        <w:t>also</w:t>
      </w:r>
      <w:r w:rsidR="00930B50" w:rsidRPr="00807E3D">
        <w:rPr>
          <w:sz w:val="24"/>
          <w:szCs w:val="24"/>
          <w:lang w:val="en-GB"/>
        </w:rPr>
        <w:t xml:space="preserve"> such a referent is </w:t>
      </w:r>
      <w:r w:rsidR="00591363" w:rsidRPr="00807E3D">
        <w:rPr>
          <w:sz w:val="24"/>
          <w:szCs w:val="24"/>
          <w:lang w:val="en-GB"/>
        </w:rPr>
        <w:t xml:space="preserve">not </w:t>
      </w:r>
      <w:r w:rsidR="00930B50" w:rsidRPr="00807E3D">
        <w:rPr>
          <w:sz w:val="24"/>
          <w:szCs w:val="24"/>
          <w:lang w:val="en-GB"/>
        </w:rPr>
        <w:t xml:space="preserve">the </w:t>
      </w:r>
      <w:r w:rsidR="000E6FEF" w:rsidRPr="00807E3D">
        <w:rPr>
          <w:sz w:val="24"/>
          <w:szCs w:val="24"/>
          <w:lang w:val="en-GB"/>
        </w:rPr>
        <w:t xml:space="preserve">name’s </w:t>
      </w:r>
      <w:r w:rsidR="00930B50" w:rsidRPr="00807E3D">
        <w:rPr>
          <w:sz w:val="24"/>
          <w:szCs w:val="24"/>
          <w:lang w:val="en-GB"/>
        </w:rPr>
        <w:t>main semantical contribution</w:t>
      </w:r>
      <w:r w:rsidRPr="00807E3D">
        <w:rPr>
          <w:sz w:val="24"/>
          <w:szCs w:val="24"/>
          <w:lang w:val="en-GB"/>
        </w:rPr>
        <w:t>. For the semantic</w:t>
      </w:r>
      <w:r w:rsidR="00930B50" w:rsidRPr="00807E3D">
        <w:rPr>
          <w:sz w:val="24"/>
          <w:szCs w:val="24"/>
          <w:lang w:val="en-GB"/>
        </w:rPr>
        <w:t>al</w:t>
      </w:r>
      <w:r w:rsidRPr="00807E3D">
        <w:rPr>
          <w:sz w:val="24"/>
          <w:szCs w:val="24"/>
          <w:lang w:val="en-GB"/>
        </w:rPr>
        <w:t xml:space="preserve"> contribution of the </w:t>
      </w:r>
      <w:r w:rsidR="009626B3" w:rsidRPr="00807E3D">
        <w:rPr>
          <w:sz w:val="24"/>
          <w:szCs w:val="24"/>
          <w:lang w:val="en-GB"/>
        </w:rPr>
        <w:t>nominal</w:t>
      </w:r>
      <w:r w:rsidRPr="00807E3D">
        <w:rPr>
          <w:sz w:val="24"/>
          <w:szCs w:val="24"/>
          <w:lang w:val="en-GB"/>
        </w:rPr>
        <w:t xml:space="preserve"> description synonymous with the name is rather </w:t>
      </w:r>
      <w:r w:rsidR="009626B3" w:rsidRPr="00807E3D">
        <w:rPr>
          <w:sz w:val="24"/>
          <w:szCs w:val="24"/>
          <w:lang w:val="en-GB"/>
        </w:rPr>
        <w:t xml:space="preserve">given in terms of </w:t>
      </w:r>
      <w:r w:rsidRPr="00807E3D">
        <w:rPr>
          <w:sz w:val="24"/>
          <w:szCs w:val="24"/>
          <w:lang w:val="en-GB"/>
        </w:rPr>
        <w:t xml:space="preserve">its contextual definition </w:t>
      </w:r>
      <w:r w:rsidR="009626B3" w:rsidRPr="00807E3D">
        <w:rPr>
          <w:sz w:val="24"/>
          <w:szCs w:val="24"/>
          <w:lang w:val="en-GB"/>
        </w:rPr>
        <w:t>yielded by</w:t>
      </w:r>
      <w:r w:rsidR="00930B50" w:rsidRPr="00807E3D">
        <w:rPr>
          <w:sz w:val="24"/>
          <w:szCs w:val="24"/>
          <w:lang w:val="en-GB"/>
        </w:rPr>
        <w:t xml:space="preserve"> </w:t>
      </w:r>
      <w:r w:rsidRPr="00807E3D">
        <w:rPr>
          <w:sz w:val="24"/>
          <w:szCs w:val="24"/>
          <w:lang w:val="en-GB"/>
        </w:rPr>
        <w:t xml:space="preserve">the Russellian paraphrase of the sentence involving it, whose </w:t>
      </w:r>
      <w:r w:rsidR="0093148E" w:rsidRPr="00807E3D">
        <w:rPr>
          <w:sz w:val="24"/>
          <w:szCs w:val="24"/>
          <w:lang w:val="en-GB"/>
        </w:rPr>
        <w:t>truth-con</w:t>
      </w:r>
      <w:r w:rsidRPr="00807E3D">
        <w:rPr>
          <w:sz w:val="24"/>
          <w:szCs w:val="24"/>
          <w:lang w:val="en-GB"/>
        </w:rPr>
        <w:t xml:space="preserve">ditions </w:t>
      </w:r>
      <w:r w:rsidR="00930B50" w:rsidRPr="00807E3D">
        <w:rPr>
          <w:sz w:val="24"/>
          <w:szCs w:val="24"/>
          <w:lang w:val="en-GB"/>
        </w:rPr>
        <w:t xml:space="preserve">notoriously </w:t>
      </w:r>
      <w:r w:rsidR="003A1898" w:rsidRPr="00807E3D">
        <w:rPr>
          <w:sz w:val="24"/>
          <w:szCs w:val="24"/>
          <w:lang w:val="en-GB"/>
        </w:rPr>
        <w:t>appeal to</w:t>
      </w:r>
      <w:r w:rsidRPr="00807E3D">
        <w:rPr>
          <w:sz w:val="24"/>
          <w:szCs w:val="24"/>
          <w:lang w:val="en-GB"/>
        </w:rPr>
        <w:t xml:space="preserve"> properties and (the meaning of) connectives</w:t>
      </w:r>
      <w:r w:rsidR="00930B50" w:rsidRPr="00807E3D">
        <w:rPr>
          <w:sz w:val="24"/>
          <w:szCs w:val="24"/>
          <w:lang w:val="en-GB"/>
        </w:rPr>
        <w:t xml:space="preserve">, not </w:t>
      </w:r>
      <w:r w:rsidR="003A1898" w:rsidRPr="00807E3D">
        <w:rPr>
          <w:sz w:val="24"/>
          <w:szCs w:val="24"/>
          <w:lang w:val="en-GB"/>
        </w:rPr>
        <w:t xml:space="preserve">to </w:t>
      </w:r>
      <w:r w:rsidR="00930B50" w:rsidRPr="00807E3D">
        <w:rPr>
          <w:sz w:val="24"/>
          <w:szCs w:val="24"/>
          <w:lang w:val="en-GB"/>
        </w:rPr>
        <w:t>the designation of the name</w:t>
      </w:r>
      <w:r w:rsidRPr="00807E3D">
        <w:rPr>
          <w:sz w:val="24"/>
          <w:szCs w:val="24"/>
          <w:lang w:val="en-GB"/>
        </w:rPr>
        <w:t>.</w:t>
      </w:r>
    </w:p>
    <w:p w14:paraId="657370E3" w14:textId="357E407F" w:rsidR="00E13948" w:rsidRPr="00807E3D" w:rsidRDefault="000E6FEF" w:rsidP="005E228D">
      <w:pPr>
        <w:rPr>
          <w:sz w:val="24"/>
          <w:szCs w:val="24"/>
          <w:lang w:val="en-GB"/>
        </w:rPr>
      </w:pPr>
      <w:r w:rsidRPr="00807E3D">
        <w:rPr>
          <w:sz w:val="24"/>
          <w:szCs w:val="24"/>
          <w:lang w:val="en-GB"/>
        </w:rPr>
        <w:t>T</w:t>
      </w:r>
      <w:r w:rsidR="00E13948" w:rsidRPr="00807E3D">
        <w:rPr>
          <w:sz w:val="24"/>
          <w:szCs w:val="24"/>
          <w:lang w:val="en-GB"/>
        </w:rPr>
        <w:t xml:space="preserve">his </w:t>
      </w:r>
      <w:r w:rsidR="005562AC" w:rsidRPr="00807E3D">
        <w:rPr>
          <w:sz w:val="24"/>
          <w:szCs w:val="24"/>
          <w:lang w:val="en-GB"/>
        </w:rPr>
        <w:t>theory</w:t>
      </w:r>
      <w:r w:rsidR="00E13948" w:rsidRPr="00807E3D">
        <w:rPr>
          <w:sz w:val="24"/>
          <w:szCs w:val="24"/>
          <w:lang w:val="en-GB"/>
        </w:rPr>
        <w:t xml:space="preserve"> raises </w:t>
      </w:r>
      <w:r w:rsidR="005562AC" w:rsidRPr="00807E3D">
        <w:rPr>
          <w:sz w:val="24"/>
          <w:szCs w:val="24"/>
          <w:lang w:val="en-GB"/>
        </w:rPr>
        <w:t xml:space="preserve">the </w:t>
      </w:r>
      <w:r w:rsidR="00E13948" w:rsidRPr="00807E3D">
        <w:rPr>
          <w:sz w:val="24"/>
          <w:szCs w:val="24"/>
          <w:lang w:val="en-GB"/>
        </w:rPr>
        <w:t>problems</w:t>
      </w:r>
      <w:r w:rsidR="005562AC" w:rsidRPr="00807E3D">
        <w:rPr>
          <w:sz w:val="24"/>
          <w:szCs w:val="24"/>
          <w:lang w:val="en-GB"/>
        </w:rPr>
        <w:t xml:space="preserve"> </w:t>
      </w:r>
      <w:r w:rsidR="003A1898" w:rsidRPr="00807E3D">
        <w:rPr>
          <w:sz w:val="24"/>
          <w:szCs w:val="24"/>
          <w:lang w:val="en-GB"/>
        </w:rPr>
        <w:t xml:space="preserve">Kripke (1980) </w:t>
      </w:r>
      <w:r w:rsidRPr="00807E3D">
        <w:rPr>
          <w:sz w:val="24"/>
          <w:szCs w:val="24"/>
          <w:lang w:val="en-GB"/>
        </w:rPr>
        <w:t>notoriously put forward</w:t>
      </w:r>
      <w:r w:rsidR="00E13948" w:rsidRPr="00807E3D">
        <w:rPr>
          <w:sz w:val="24"/>
          <w:szCs w:val="24"/>
          <w:lang w:val="en-GB"/>
        </w:rPr>
        <w:t xml:space="preserve">: proper names seem to be synonymous with definite descriptions </w:t>
      </w:r>
      <w:r w:rsidR="00C24609" w:rsidRPr="00807E3D">
        <w:rPr>
          <w:sz w:val="24"/>
          <w:szCs w:val="24"/>
          <w:lang w:val="en-GB"/>
        </w:rPr>
        <w:t>neither in general, nor</w:t>
      </w:r>
      <w:r w:rsidR="00E13948" w:rsidRPr="00807E3D">
        <w:rPr>
          <w:sz w:val="24"/>
          <w:szCs w:val="24"/>
          <w:lang w:val="en-GB"/>
        </w:rPr>
        <w:t xml:space="preserve"> when such descriptions are nominal descriptions of the above kind.</w:t>
      </w:r>
      <w:r w:rsidR="005562AC" w:rsidRPr="00807E3D">
        <w:rPr>
          <w:sz w:val="24"/>
          <w:szCs w:val="24"/>
          <w:lang w:val="en-GB"/>
        </w:rPr>
        <w:t xml:space="preserve"> Yet independently of Kripkean worries,</w:t>
      </w:r>
      <w:r w:rsidR="003A1898" w:rsidRPr="00807E3D">
        <w:rPr>
          <w:rStyle w:val="Rimandonotaapidipagina"/>
          <w:sz w:val="24"/>
          <w:szCs w:val="24"/>
          <w:lang w:val="en-GB"/>
        </w:rPr>
        <w:footnoteReference w:id="8"/>
      </w:r>
      <w:r w:rsidR="005562AC" w:rsidRPr="00807E3D">
        <w:rPr>
          <w:sz w:val="24"/>
          <w:szCs w:val="24"/>
          <w:lang w:val="en-GB"/>
        </w:rPr>
        <w:t xml:space="preserve"> one may </w:t>
      </w:r>
      <w:r w:rsidR="0033381C" w:rsidRPr="00807E3D">
        <w:rPr>
          <w:sz w:val="24"/>
          <w:szCs w:val="24"/>
          <w:lang w:val="en-GB"/>
        </w:rPr>
        <w:t>put</w:t>
      </w:r>
      <w:r w:rsidR="005562AC" w:rsidRPr="00807E3D">
        <w:rPr>
          <w:sz w:val="24"/>
          <w:szCs w:val="24"/>
          <w:lang w:val="en-GB"/>
        </w:rPr>
        <w:t xml:space="preserve"> into question the </w:t>
      </w:r>
      <w:r w:rsidR="0033381C" w:rsidRPr="00807E3D">
        <w:rPr>
          <w:sz w:val="24"/>
          <w:szCs w:val="24"/>
          <w:lang w:val="en-GB"/>
        </w:rPr>
        <w:t>idea</w:t>
      </w:r>
      <w:r w:rsidR="005562AC" w:rsidRPr="00807E3D">
        <w:rPr>
          <w:sz w:val="24"/>
          <w:szCs w:val="24"/>
          <w:lang w:val="en-GB"/>
        </w:rPr>
        <w:t xml:space="preserve"> that lurks behind </w:t>
      </w:r>
      <w:r w:rsidR="0018355A" w:rsidRPr="00807E3D">
        <w:rPr>
          <w:sz w:val="24"/>
          <w:szCs w:val="24"/>
          <w:lang w:val="en-GB"/>
        </w:rPr>
        <w:t>endorsing such a theory</w:t>
      </w:r>
      <w:r w:rsidR="005562AC" w:rsidRPr="00807E3D">
        <w:rPr>
          <w:sz w:val="24"/>
          <w:szCs w:val="24"/>
          <w:lang w:val="en-GB"/>
        </w:rPr>
        <w:t xml:space="preserve">, </w:t>
      </w:r>
      <w:r w:rsidR="0033381C" w:rsidRPr="00807E3D">
        <w:rPr>
          <w:sz w:val="24"/>
          <w:szCs w:val="24"/>
          <w:lang w:val="en-GB"/>
        </w:rPr>
        <w:t xml:space="preserve">i.e., </w:t>
      </w:r>
      <w:r w:rsidR="005562AC" w:rsidRPr="00807E3D">
        <w:rPr>
          <w:sz w:val="24"/>
          <w:szCs w:val="24"/>
          <w:lang w:val="en-GB"/>
        </w:rPr>
        <w:t xml:space="preserve">the idea that </w:t>
      </w:r>
      <w:r w:rsidR="00F710C8" w:rsidRPr="00807E3D">
        <w:rPr>
          <w:sz w:val="24"/>
          <w:szCs w:val="24"/>
          <w:lang w:val="en-GB"/>
        </w:rPr>
        <w:t xml:space="preserve">a proper name involves a predicate of the kind “to be </w:t>
      </w:r>
      <w:r w:rsidRPr="00807E3D">
        <w:rPr>
          <w:sz w:val="24"/>
          <w:szCs w:val="24"/>
          <w:lang w:val="en-GB"/>
        </w:rPr>
        <w:t>(</w:t>
      </w:r>
      <w:r w:rsidR="00F710C8" w:rsidRPr="00807E3D">
        <w:rPr>
          <w:sz w:val="24"/>
          <w:szCs w:val="24"/>
          <w:lang w:val="en-GB"/>
        </w:rPr>
        <w:t>an individual</w:t>
      </w:r>
      <w:r w:rsidRPr="00807E3D">
        <w:rPr>
          <w:sz w:val="24"/>
          <w:szCs w:val="24"/>
          <w:lang w:val="en-GB"/>
        </w:rPr>
        <w:t>)</w:t>
      </w:r>
      <w:r w:rsidR="00F710C8" w:rsidRPr="00807E3D">
        <w:rPr>
          <w:sz w:val="24"/>
          <w:szCs w:val="24"/>
          <w:lang w:val="en-GB"/>
        </w:rPr>
        <w:t xml:space="preserve"> called ‘N’”. To put things </w:t>
      </w:r>
      <w:r w:rsidR="0018355A" w:rsidRPr="00807E3D">
        <w:rPr>
          <w:sz w:val="24"/>
          <w:szCs w:val="24"/>
          <w:lang w:val="en-GB"/>
        </w:rPr>
        <w:t xml:space="preserve">in </w:t>
      </w:r>
      <w:r w:rsidR="00F710C8" w:rsidRPr="00807E3D">
        <w:rPr>
          <w:sz w:val="24"/>
          <w:szCs w:val="24"/>
          <w:lang w:val="en-GB"/>
        </w:rPr>
        <w:t xml:space="preserve">this way is clearly </w:t>
      </w:r>
      <w:r w:rsidR="0018355A" w:rsidRPr="00807E3D">
        <w:rPr>
          <w:sz w:val="24"/>
          <w:szCs w:val="24"/>
          <w:lang w:val="en-GB"/>
        </w:rPr>
        <w:t xml:space="preserve">tantamount </w:t>
      </w:r>
      <w:r w:rsidR="00F710C8" w:rsidRPr="00807E3D">
        <w:rPr>
          <w:sz w:val="24"/>
          <w:szCs w:val="24"/>
          <w:lang w:val="en-GB"/>
        </w:rPr>
        <w:t xml:space="preserve">to </w:t>
      </w:r>
      <w:r w:rsidR="0018355A" w:rsidRPr="00807E3D">
        <w:rPr>
          <w:sz w:val="24"/>
          <w:szCs w:val="24"/>
          <w:lang w:val="en-GB"/>
        </w:rPr>
        <w:t>giving up</w:t>
      </w:r>
      <w:r w:rsidR="00F710C8" w:rsidRPr="00807E3D">
        <w:rPr>
          <w:sz w:val="24"/>
          <w:szCs w:val="24"/>
          <w:lang w:val="en-GB"/>
        </w:rPr>
        <w:t xml:space="preserve"> the original idea </w:t>
      </w:r>
      <w:r w:rsidR="009F7D4C" w:rsidRPr="00807E3D">
        <w:rPr>
          <w:sz w:val="24"/>
          <w:szCs w:val="24"/>
          <w:lang w:val="en-GB"/>
        </w:rPr>
        <w:t>a Predicate</w:t>
      </w:r>
      <w:r w:rsidR="00F710C8" w:rsidRPr="00807E3D">
        <w:rPr>
          <w:sz w:val="24"/>
          <w:szCs w:val="24"/>
          <w:lang w:val="en-GB"/>
        </w:rPr>
        <w:t xml:space="preserve"> Theory wanted to defend that a proper name</w:t>
      </w:r>
      <w:r w:rsidR="0018355A" w:rsidRPr="00807E3D">
        <w:rPr>
          <w:sz w:val="24"/>
          <w:szCs w:val="24"/>
          <w:lang w:val="en-GB"/>
        </w:rPr>
        <w:t xml:space="preserve"> formally counts as a predicate. F</w:t>
      </w:r>
      <w:r w:rsidR="00F710C8" w:rsidRPr="00807E3D">
        <w:rPr>
          <w:sz w:val="24"/>
          <w:szCs w:val="24"/>
          <w:lang w:val="en-GB"/>
        </w:rPr>
        <w:t>or</w:t>
      </w:r>
      <w:r w:rsidR="0018355A" w:rsidRPr="00807E3D">
        <w:rPr>
          <w:sz w:val="24"/>
          <w:szCs w:val="24"/>
          <w:lang w:val="en-GB"/>
        </w:rPr>
        <w:t xml:space="preserve"> in the above predicate</w:t>
      </w:r>
      <w:r w:rsidR="00F710C8" w:rsidRPr="00807E3D">
        <w:rPr>
          <w:sz w:val="24"/>
          <w:szCs w:val="24"/>
          <w:lang w:val="en-GB"/>
        </w:rPr>
        <w:t xml:space="preserve"> the name occurs as </w:t>
      </w:r>
      <w:r w:rsidR="0018355A" w:rsidRPr="00807E3D">
        <w:rPr>
          <w:sz w:val="24"/>
          <w:szCs w:val="24"/>
          <w:lang w:val="en-GB"/>
        </w:rPr>
        <w:t xml:space="preserve">a </w:t>
      </w:r>
      <w:r w:rsidR="00F710C8" w:rsidRPr="00807E3D">
        <w:rPr>
          <w:sz w:val="24"/>
          <w:szCs w:val="24"/>
          <w:lang w:val="en-GB"/>
        </w:rPr>
        <w:t xml:space="preserve">quoted </w:t>
      </w:r>
      <w:r w:rsidR="0018355A" w:rsidRPr="00807E3D">
        <w:rPr>
          <w:sz w:val="24"/>
          <w:szCs w:val="24"/>
          <w:lang w:val="en-GB"/>
        </w:rPr>
        <w:t>constituent</w:t>
      </w:r>
      <w:r w:rsidR="003A1898" w:rsidRPr="00807E3D">
        <w:rPr>
          <w:sz w:val="24"/>
          <w:szCs w:val="24"/>
          <w:lang w:val="en-GB"/>
        </w:rPr>
        <w:t>.</w:t>
      </w:r>
      <w:r w:rsidR="00222F29" w:rsidRPr="00807E3D">
        <w:rPr>
          <w:sz w:val="24"/>
          <w:szCs w:val="24"/>
          <w:lang w:val="en-GB"/>
        </w:rPr>
        <w:t xml:space="preserve"> Cf. </w:t>
      </w:r>
      <w:r w:rsidR="00222F29" w:rsidRPr="0032179F">
        <w:rPr>
          <w:sz w:val="24"/>
          <w:szCs w:val="24"/>
          <w:lang w:val="en-GB"/>
        </w:rPr>
        <w:t>Napoli (2015:</w:t>
      </w:r>
      <w:r w:rsidR="004D57F0" w:rsidRPr="0032179F">
        <w:rPr>
          <w:sz w:val="24"/>
          <w:szCs w:val="24"/>
          <w:lang w:val="en-GB"/>
        </w:rPr>
        <w:t xml:space="preserve"> </w:t>
      </w:r>
      <w:r w:rsidR="00222F29" w:rsidRPr="0032179F">
        <w:rPr>
          <w:sz w:val="24"/>
          <w:szCs w:val="24"/>
          <w:lang w:val="en-GB"/>
        </w:rPr>
        <w:t>222).</w:t>
      </w:r>
      <w:r w:rsidR="00F710C8" w:rsidRPr="0032179F">
        <w:rPr>
          <w:sz w:val="24"/>
          <w:szCs w:val="24"/>
          <w:lang w:val="en-GB"/>
        </w:rPr>
        <w:t xml:space="preserve"> So, what is the legitimacy of such a move? If the reason </w:t>
      </w:r>
      <w:r w:rsidR="00767140" w:rsidRPr="0032179F">
        <w:rPr>
          <w:sz w:val="24"/>
          <w:szCs w:val="24"/>
          <w:lang w:val="en-GB"/>
        </w:rPr>
        <w:t>is</w:t>
      </w:r>
      <w:r w:rsidR="00F710C8" w:rsidRPr="0032179F">
        <w:rPr>
          <w:sz w:val="24"/>
          <w:szCs w:val="24"/>
          <w:lang w:val="en-GB"/>
        </w:rPr>
        <w:t xml:space="preserve"> just </w:t>
      </w:r>
      <w:r w:rsidR="00767140" w:rsidRPr="0032179F">
        <w:rPr>
          <w:sz w:val="24"/>
          <w:szCs w:val="24"/>
          <w:lang w:val="en-GB"/>
        </w:rPr>
        <w:t>to</w:t>
      </w:r>
      <w:r w:rsidR="00F710C8" w:rsidRPr="0032179F">
        <w:rPr>
          <w:sz w:val="24"/>
          <w:szCs w:val="24"/>
          <w:lang w:val="en-GB"/>
        </w:rPr>
        <w:t xml:space="preserve"> </w:t>
      </w:r>
      <w:r w:rsidR="00F710C8" w:rsidRPr="00807E3D">
        <w:rPr>
          <w:sz w:val="24"/>
          <w:szCs w:val="24"/>
          <w:lang w:val="en-GB"/>
        </w:rPr>
        <w:t xml:space="preserve">provide a unified </w:t>
      </w:r>
      <w:r w:rsidR="0018355A" w:rsidRPr="00807E3D">
        <w:rPr>
          <w:sz w:val="24"/>
          <w:szCs w:val="24"/>
          <w:lang w:val="en-GB"/>
        </w:rPr>
        <w:t>account</w:t>
      </w:r>
      <w:r w:rsidR="00F710C8" w:rsidRPr="00807E3D">
        <w:rPr>
          <w:sz w:val="24"/>
          <w:szCs w:val="24"/>
          <w:lang w:val="en-GB"/>
        </w:rPr>
        <w:t xml:space="preserve"> both of the referential and of the predicative use o</w:t>
      </w:r>
      <w:r w:rsidR="00767140" w:rsidRPr="00807E3D">
        <w:rPr>
          <w:sz w:val="24"/>
          <w:szCs w:val="24"/>
          <w:lang w:val="en-GB"/>
        </w:rPr>
        <w:t xml:space="preserve">f proper names, a </w:t>
      </w:r>
      <w:r w:rsidR="00252FF1" w:rsidRPr="00807E3D">
        <w:rPr>
          <w:sz w:val="24"/>
          <w:szCs w:val="24"/>
          <w:lang w:val="en-GB"/>
        </w:rPr>
        <w:t>Millian</w:t>
      </w:r>
      <w:r w:rsidR="00767140" w:rsidRPr="00807E3D">
        <w:rPr>
          <w:sz w:val="24"/>
          <w:szCs w:val="24"/>
          <w:lang w:val="en-GB"/>
        </w:rPr>
        <w:t xml:space="preserve"> may</w:t>
      </w:r>
      <w:r w:rsidR="00F710C8" w:rsidRPr="00807E3D">
        <w:rPr>
          <w:sz w:val="24"/>
          <w:szCs w:val="24"/>
          <w:lang w:val="en-GB"/>
        </w:rPr>
        <w:t xml:space="preserve"> </w:t>
      </w:r>
      <w:r w:rsidRPr="00807E3D">
        <w:rPr>
          <w:sz w:val="24"/>
          <w:szCs w:val="24"/>
          <w:lang w:val="en-GB"/>
        </w:rPr>
        <w:t xml:space="preserve">well </w:t>
      </w:r>
      <w:r w:rsidR="005A757D" w:rsidRPr="00807E3D">
        <w:rPr>
          <w:sz w:val="24"/>
          <w:szCs w:val="24"/>
          <w:lang w:val="en-GB"/>
        </w:rPr>
        <w:t>endorse Jeshion’s (2015</w:t>
      </w:r>
      <w:r w:rsidR="00763216" w:rsidRPr="00807E3D">
        <w:rPr>
          <w:sz w:val="24"/>
          <w:szCs w:val="24"/>
          <w:lang w:val="en-GB"/>
        </w:rPr>
        <w:t>a</w:t>
      </w:r>
      <w:r w:rsidR="005A757D" w:rsidRPr="00807E3D">
        <w:rPr>
          <w:sz w:val="24"/>
          <w:szCs w:val="24"/>
          <w:lang w:val="en-GB"/>
        </w:rPr>
        <w:t xml:space="preserve">) </w:t>
      </w:r>
      <w:r w:rsidRPr="00807E3D">
        <w:rPr>
          <w:sz w:val="24"/>
          <w:szCs w:val="24"/>
          <w:lang w:val="en-GB"/>
        </w:rPr>
        <w:t>perplexities</w:t>
      </w:r>
      <w:r w:rsidR="005A757D" w:rsidRPr="00807E3D">
        <w:rPr>
          <w:sz w:val="24"/>
          <w:szCs w:val="24"/>
          <w:lang w:val="en-GB"/>
        </w:rPr>
        <w:t xml:space="preserve">: </w:t>
      </w:r>
      <w:r w:rsidR="00F710C8" w:rsidRPr="00807E3D">
        <w:rPr>
          <w:sz w:val="24"/>
          <w:szCs w:val="24"/>
          <w:lang w:val="en-GB"/>
        </w:rPr>
        <w:t xml:space="preserve">better </w:t>
      </w:r>
      <w:r w:rsidR="0001358D" w:rsidRPr="00807E3D">
        <w:rPr>
          <w:sz w:val="24"/>
          <w:szCs w:val="24"/>
          <w:lang w:val="en-GB"/>
        </w:rPr>
        <w:t xml:space="preserve">to deny that there is a </w:t>
      </w:r>
      <w:r w:rsidRPr="00807E3D">
        <w:rPr>
          <w:sz w:val="24"/>
          <w:szCs w:val="24"/>
          <w:lang w:val="en-GB"/>
        </w:rPr>
        <w:t>uniformity between the two uses</w:t>
      </w:r>
      <w:r w:rsidR="00F710C8" w:rsidRPr="00807E3D">
        <w:rPr>
          <w:sz w:val="24"/>
          <w:szCs w:val="24"/>
          <w:lang w:val="en-GB"/>
        </w:rPr>
        <w:t xml:space="preserve"> and to provide an alternative </w:t>
      </w:r>
      <w:r w:rsidR="0018355A" w:rsidRPr="00807E3D">
        <w:rPr>
          <w:sz w:val="24"/>
          <w:szCs w:val="24"/>
          <w:lang w:val="en-GB"/>
        </w:rPr>
        <w:t>explanation</w:t>
      </w:r>
      <w:r w:rsidR="00F710C8" w:rsidRPr="00807E3D">
        <w:rPr>
          <w:sz w:val="24"/>
          <w:szCs w:val="24"/>
          <w:lang w:val="en-GB"/>
        </w:rPr>
        <w:t xml:space="preserve"> of the </w:t>
      </w:r>
      <w:r w:rsidR="00767140" w:rsidRPr="00807E3D">
        <w:rPr>
          <w:sz w:val="24"/>
          <w:szCs w:val="24"/>
          <w:lang w:val="en-GB"/>
        </w:rPr>
        <w:t>latter</w:t>
      </w:r>
      <w:r w:rsidR="00F710C8" w:rsidRPr="00807E3D">
        <w:rPr>
          <w:sz w:val="24"/>
          <w:szCs w:val="24"/>
          <w:lang w:val="en-GB"/>
        </w:rPr>
        <w:t xml:space="preserve"> use</w:t>
      </w:r>
      <w:r w:rsidRPr="00807E3D">
        <w:rPr>
          <w:sz w:val="24"/>
          <w:szCs w:val="24"/>
          <w:lang w:val="en-GB"/>
        </w:rPr>
        <w:t>, so as to ultimately reject that account</w:t>
      </w:r>
      <w:r w:rsidR="00F710C8" w:rsidRPr="00807E3D">
        <w:rPr>
          <w:sz w:val="24"/>
          <w:szCs w:val="24"/>
          <w:lang w:val="en-GB"/>
        </w:rPr>
        <w:t>.</w:t>
      </w:r>
      <w:r w:rsidR="003A1898" w:rsidRPr="00807E3D">
        <w:rPr>
          <w:sz w:val="24"/>
          <w:szCs w:val="24"/>
          <w:lang w:val="en-GB"/>
        </w:rPr>
        <w:t xml:space="preserve"> </w:t>
      </w:r>
    </w:p>
    <w:p w14:paraId="18BEAB6B" w14:textId="7A6AC3A1" w:rsidR="00F710C8" w:rsidRPr="00807E3D" w:rsidRDefault="00F710C8" w:rsidP="005E228D">
      <w:pPr>
        <w:rPr>
          <w:sz w:val="24"/>
          <w:szCs w:val="24"/>
          <w:lang w:val="en-GB"/>
        </w:rPr>
      </w:pPr>
      <w:r w:rsidRPr="00807E3D">
        <w:rPr>
          <w:sz w:val="24"/>
          <w:szCs w:val="24"/>
          <w:lang w:val="en-GB"/>
        </w:rPr>
        <w:t xml:space="preserve">In point of fact, </w:t>
      </w:r>
      <w:r w:rsidR="00252FF1" w:rsidRPr="00807E3D">
        <w:rPr>
          <w:sz w:val="24"/>
          <w:szCs w:val="24"/>
          <w:lang w:val="en-GB"/>
        </w:rPr>
        <w:t>Millian</w:t>
      </w:r>
      <w:r w:rsidR="00430D0B" w:rsidRPr="00807E3D">
        <w:rPr>
          <w:sz w:val="24"/>
          <w:szCs w:val="24"/>
          <w:lang w:val="en-GB"/>
        </w:rPr>
        <w:t>s</w:t>
      </w:r>
      <w:r w:rsidRPr="00807E3D">
        <w:rPr>
          <w:sz w:val="24"/>
          <w:szCs w:val="24"/>
          <w:lang w:val="en-GB"/>
        </w:rPr>
        <w:t xml:space="preserve"> have tried to provide such an </w:t>
      </w:r>
      <w:r w:rsidR="000E6FEF" w:rsidRPr="00807E3D">
        <w:rPr>
          <w:sz w:val="24"/>
          <w:szCs w:val="24"/>
          <w:lang w:val="en-GB"/>
        </w:rPr>
        <w:t>alternative explanation</w:t>
      </w:r>
      <w:r w:rsidRPr="00807E3D">
        <w:rPr>
          <w:sz w:val="24"/>
          <w:szCs w:val="24"/>
          <w:lang w:val="en-GB"/>
        </w:rPr>
        <w:t xml:space="preserve">, </w:t>
      </w:r>
      <w:r w:rsidR="00D54556" w:rsidRPr="00807E3D">
        <w:rPr>
          <w:sz w:val="24"/>
          <w:szCs w:val="24"/>
          <w:lang w:val="en-GB"/>
        </w:rPr>
        <w:t xml:space="preserve">for </w:t>
      </w:r>
      <w:r w:rsidR="00D54556" w:rsidRPr="0032179F">
        <w:rPr>
          <w:sz w:val="24"/>
          <w:szCs w:val="24"/>
          <w:lang w:val="en-GB"/>
        </w:rPr>
        <w:t xml:space="preserve">instance </w:t>
      </w:r>
      <w:r w:rsidRPr="0032179F">
        <w:rPr>
          <w:sz w:val="24"/>
          <w:szCs w:val="24"/>
          <w:lang w:val="en-GB"/>
        </w:rPr>
        <w:t>by appealing to pragmatics</w:t>
      </w:r>
      <w:r w:rsidR="00222F29" w:rsidRPr="0032179F">
        <w:rPr>
          <w:sz w:val="24"/>
          <w:szCs w:val="24"/>
          <w:lang w:val="en-GB"/>
        </w:rPr>
        <w:t>, as Napoli (2015:</w:t>
      </w:r>
      <w:r w:rsidR="004D57F0" w:rsidRPr="0032179F">
        <w:rPr>
          <w:sz w:val="24"/>
          <w:szCs w:val="24"/>
          <w:lang w:val="en-GB"/>
        </w:rPr>
        <w:t xml:space="preserve"> </w:t>
      </w:r>
      <w:r w:rsidR="00222F29" w:rsidRPr="0032179F">
        <w:rPr>
          <w:sz w:val="24"/>
          <w:szCs w:val="24"/>
          <w:lang w:val="en-GB"/>
        </w:rPr>
        <w:t>222-3) does</w:t>
      </w:r>
      <w:r w:rsidRPr="0032179F">
        <w:rPr>
          <w:sz w:val="24"/>
          <w:szCs w:val="24"/>
          <w:lang w:val="en-GB"/>
        </w:rPr>
        <w:t xml:space="preserve">. </w:t>
      </w:r>
      <w:r w:rsidR="00FD724C" w:rsidRPr="0032179F">
        <w:rPr>
          <w:sz w:val="24"/>
          <w:szCs w:val="24"/>
          <w:lang w:val="en-GB"/>
        </w:rPr>
        <w:t xml:space="preserve">There are many </w:t>
      </w:r>
      <w:r w:rsidR="00FD724C" w:rsidRPr="00807E3D">
        <w:rPr>
          <w:sz w:val="24"/>
          <w:szCs w:val="24"/>
          <w:lang w:val="en-GB"/>
        </w:rPr>
        <w:t xml:space="preserve">non-literal uses of proper names, both in the referential and in the predicative use, </w:t>
      </w:r>
      <w:r w:rsidR="00571A0E" w:rsidRPr="00807E3D">
        <w:rPr>
          <w:sz w:val="24"/>
          <w:szCs w:val="24"/>
          <w:lang w:val="en-GB"/>
        </w:rPr>
        <w:t>which</w:t>
      </w:r>
      <w:r w:rsidR="00FD724C" w:rsidRPr="00807E3D">
        <w:rPr>
          <w:sz w:val="24"/>
          <w:szCs w:val="24"/>
          <w:lang w:val="en-GB"/>
        </w:rPr>
        <w:t xml:space="preserve"> neither </w:t>
      </w:r>
      <w:r w:rsidR="00252FF1" w:rsidRPr="00807E3D">
        <w:rPr>
          <w:sz w:val="24"/>
          <w:szCs w:val="24"/>
          <w:lang w:val="en-GB"/>
        </w:rPr>
        <w:t>Millian</w:t>
      </w:r>
      <w:r w:rsidR="0001358D" w:rsidRPr="00807E3D">
        <w:rPr>
          <w:sz w:val="24"/>
          <w:szCs w:val="24"/>
          <w:lang w:val="en-GB"/>
        </w:rPr>
        <w:t>s nor predicativists</w:t>
      </w:r>
      <w:r w:rsidR="00430D0B" w:rsidRPr="00807E3D">
        <w:rPr>
          <w:sz w:val="24"/>
          <w:szCs w:val="24"/>
          <w:lang w:val="en-GB"/>
        </w:rPr>
        <w:t xml:space="preserve"> are able</w:t>
      </w:r>
      <w:r w:rsidR="001E3050">
        <w:rPr>
          <w:sz w:val="24"/>
          <w:szCs w:val="24"/>
          <w:lang w:val="en-GB"/>
        </w:rPr>
        <w:t xml:space="preserve"> to account for. Consider</w:t>
      </w:r>
    </w:p>
    <w:p w14:paraId="65C2D5BA" w14:textId="77777777" w:rsidR="00FD724C" w:rsidRPr="00807E3D" w:rsidRDefault="00FD724C" w:rsidP="005E228D">
      <w:pPr>
        <w:rPr>
          <w:sz w:val="24"/>
          <w:szCs w:val="24"/>
          <w:lang w:val="en-GB"/>
        </w:rPr>
      </w:pPr>
    </w:p>
    <w:p w14:paraId="7E8E20B3" w14:textId="77777777" w:rsidR="00FD724C" w:rsidRPr="0032179F" w:rsidRDefault="00FD724C" w:rsidP="00FD724C">
      <w:pPr>
        <w:pStyle w:val="Paragrafoelenco"/>
        <w:numPr>
          <w:ilvl w:val="0"/>
          <w:numId w:val="2"/>
        </w:numPr>
        <w:rPr>
          <w:sz w:val="24"/>
          <w:szCs w:val="24"/>
          <w:lang w:val="en-GB"/>
        </w:rPr>
      </w:pPr>
      <w:r w:rsidRPr="0032179F">
        <w:rPr>
          <w:sz w:val="24"/>
          <w:szCs w:val="24"/>
          <w:lang w:val="en-GB"/>
        </w:rPr>
        <w:t>Aristotle is on the top shelf</w:t>
      </w:r>
      <w:r w:rsidR="002B6C9E" w:rsidRPr="0032179F">
        <w:rPr>
          <w:sz w:val="24"/>
          <w:szCs w:val="24"/>
          <w:lang w:val="en-GB"/>
        </w:rPr>
        <w:t>,</w:t>
      </w:r>
    </w:p>
    <w:p w14:paraId="2D8974F4" w14:textId="77777777" w:rsidR="00FD724C" w:rsidRPr="0032179F" w:rsidRDefault="00FD724C" w:rsidP="00FD724C">
      <w:pPr>
        <w:pStyle w:val="Paragrafoelenco"/>
        <w:numPr>
          <w:ilvl w:val="0"/>
          <w:numId w:val="2"/>
        </w:numPr>
        <w:rPr>
          <w:sz w:val="24"/>
          <w:szCs w:val="24"/>
          <w:lang w:val="en-GB"/>
        </w:rPr>
      </w:pPr>
      <w:r w:rsidRPr="0032179F">
        <w:rPr>
          <w:sz w:val="24"/>
          <w:szCs w:val="24"/>
          <w:lang w:val="en-GB"/>
        </w:rPr>
        <w:t>There are three Aristotles on the top shelf</w:t>
      </w:r>
      <w:r w:rsidR="002B6C9E" w:rsidRPr="0032179F">
        <w:rPr>
          <w:sz w:val="24"/>
          <w:szCs w:val="24"/>
          <w:lang w:val="en-GB"/>
        </w:rPr>
        <w:t>,</w:t>
      </w:r>
    </w:p>
    <w:p w14:paraId="0D588D49" w14:textId="77777777" w:rsidR="00FD724C" w:rsidRPr="0032179F" w:rsidRDefault="00FD724C" w:rsidP="00FD724C">
      <w:pPr>
        <w:pStyle w:val="Paragrafoelenco"/>
        <w:numPr>
          <w:ilvl w:val="0"/>
          <w:numId w:val="2"/>
        </w:numPr>
        <w:rPr>
          <w:sz w:val="24"/>
          <w:szCs w:val="24"/>
          <w:lang w:val="en-GB"/>
        </w:rPr>
      </w:pPr>
      <w:r w:rsidRPr="0032179F">
        <w:rPr>
          <w:sz w:val="24"/>
          <w:szCs w:val="24"/>
          <w:lang w:val="en-GB"/>
        </w:rPr>
        <w:t>He is no E</w:t>
      </w:r>
      <w:r w:rsidR="00B76E50" w:rsidRPr="0032179F">
        <w:rPr>
          <w:sz w:val="24"/>
          <w:szCs w:val="24"/>
          <w:lang w:val="en-GB"/>
        </w:rPr>
        <w:t>i</w:t>
      </w:r>
      <w:r w:rsidRPr="0032179F">
        <w:rPr>
          <w:sz w:val="24"/>
          <w:szCs w:val="24"/>
          <w:lang w:val="en-GB"/>
        </w:rPr>
        <w:t>nstein</w:t>
      </w:r>
      <w:r w:rsidR="002B6C9E" w:rsidRPr="0032179F">
        <w:rPr>
          <w:sz w:val="24"/>
          <w:szCs w:val="24"/>
          <w:lang w:val="en-GB"/>
        </w:rPr>
        <w:t>,</w:t>
      </w:r>
    </w:p>
    <w:p w14:paraId="1930D86D" w14:textId="77777777" w:rsidR="00FD724C" w:rsidRPr="00807E3D" w:rsidRDefault="00FD724C" w:rsidP="00FD724C">
      <w:pPr>
        <w:rPr>
          <w:sz w:val="24"/>
          <w:szCs w:val="24"/>
          <w:lang w:val="en-GB"/>
        </w:rPr>
      </w:pPr>
    </w:p>
    <w:p w14:paraId="01EB9C34" w14:textId="77777777" w:rsidR="00FD724C" w:rsidRPr="00807E3D" w:rsidRDefault="00B76E50" w:rsidP="00FD724C">
      <w:pPr>
        <w:rPr>
          <w:sz w:val="24"/>
          <w:szCs w:val="24"/>
          <w:lang w:val="en-GB"/>
        </w:rPr>
      </w:pPr>
      <w:r w:rsidRPr="00807E3D">
        <w:rPr>
          <w:sz w:val="24"/>
          <w:szCs w:val="24"/>
          <w:lang w:val="en-GB"/>
        </w:rPr>
        <w:t>t</w:t>
      </w:r>
      <w:r w:rsidR="00FD724C" w:rsidRPr="00807E3D">
        <w:rPr>
          <w:sz w:val="24"/>
          <w:szCs w:val="24"/>
          <w:lang w:val="en-GB"/>
        </w:rPr>
        <w:t>aken to mean</w:t>
      </w:r>
      <w:r w:rsidR="000E6FEF" w:rsidRPr="00807E3D">
        <w:rPr>
          <w:sz w:val="24"/>
          <w:szCs w:val="24"/>
          <w:lang w:val="en-GB"/>
        </w:rPr>
        <w:t>, respectively,</w:t>
      </w:r>
      <w:r w:rsidR="00FD724C" w:rsidRPr="00807E3D">
        <w:rPr>
          <w:sz w:val="24"/>
          <w:szCs w:val="24"/>
          <w:lang w:val="en-GB"/>
        </w:rPr>
        <w:t xml:space="preserve"> that a certain book authored by Aristotle is on the top </w:t>
      </w:r>
      <w:r w:rsidRPr="00807E3D">
        <w:rPr>
          <w:sz w:val="24"/>
          <w:szCs w:val="24"/>
          <w:lang w:val="en-GB"/>
        </w:rPr>
        <w:t>shelf, that three such books are on the top shelf, and that a certain person is not as clever as Einstein. Once one allows for such non-literal uses,</w:t>
      </w:r>
      <w:r w:rsidR="000E6FEF" w:rsidRPr="00807E3D">
        <w:rPr>
          <w:rStyle w:val="Rimandonotaapidipagina"/>
          <w:sz w:val="24"/>
          <w:szCs w:val="24"/>
          <w:lang w:val="en-GB"/>
        </w:rPr>
        <w:footnoteReference w:id="9"/>
      </w:r>
      <w:r w:rsidRPr="00807E3D">
        <w:rPr>
          <w:sz w:val="24"/>
          <w:szCs w:val="24"/>
          <w:lang w:val="en-GB"/>
        </w:rPr>
        <w:t xml:space="preserve"> why not simply saying that </w:t>
      </w:r>
      <w:r w:rsidRPr="00807E3D">
        <w:rPr>
          <w:i/>
          <w:sz w:val="24"/>
          <w:szCs w:val="24"/>
          <w:lang w:val="en-GB"/>
        </w:rPr>
        <w:t>all</w:t>
      </w:r>
      <w:r w:rsidRPr="00807E3D">
        <w:rPr>
          <w:sz w:val="24"/>
          <w:szCs w:val="24"/>
          <w:lang w:val="en-GB"/>
        </w:rPr>
        <w:t xml:space="preserve"> predicative uses are non-literal?</w:t>
      </w:r>
      <w:r w:rsidR="00CD332D" w:rsidRPr="00807E3D">
        <w:rPr>
          <w:rStyle w:val="Rimandonotaapidipagina"/>
          <w:sz w:val="24"/>
          <w:szCs w:val="24"/>
          <w:lang w:val="en-GB"/>
        </w:rPr>
        <w:footnoteReference w:id="10"/>
      </w:r>
    </w:p>
    <w:p w14:paraId="46D418C2" w14:textId="68D47A9D" w:rsidR="00B963A5" w:rsidRPr="0032179F" w:rsidRDefault="00B963A5" w:rsidP="00FD724C">
      <w:pPr>
        <w:rPr>
          <w:sz w:val="24"/>
          <w:szCs w:val="24"/>
          <w:lang w:val="en-GB"/>
        </w:rPr>
      </w:pPr>
      <w:r w:rsidRPr="00807E3D">
        <w:rPr>
          <w:sz w:val="24"/>
          <w:szCs w:val="24"/>
          <w:lang w:val="en-GB"/>
        </w:rPr>
        <w:lastRenderedPageBreak/>
        <w:t xml:space="preserve">Yet a predicativist may reply by noting, first, that in the referential use, non-literal uses are such </w:t>
      </w:r>
      <w:r w:rsidR="00621581" w:rsidRPr="00807E3D">
        <w:rPr>
          <w:sz w:val="24"/>
          <w:szCs w:val="24"/>
          <w:lang w:val="en-GB"/>
        </w:rPr>
        <w:t>insofar as</w:t>
      </w:r>
      <w:r w:rsidRPr="00807E3D">
        <w:rPr>
          <w:sz w:val="24"/>
          <w:szCs w:val="24"/>
          <w:lang w:val="en-GB"/>
        </w:rPr>
        <w:t xml:space="preserve"> they somehow depend on </w:t>
      </w:r>
      <w:r w:rsidR="006C2BAC" w:rsidRPr="00807E3D">
        <w:rPr>
          <w:sz w:val="24"/>
          <w:szCs w:val="24"/>
          <w:lang w:val="en-GB"/>
        </w:rPr>
        <w:t xml:space="preserve">other uses, which thereby are the </w:t>
      </w:r>
      <w:r w:rsidRPr="00807E3D">
        <w:rPr>
          <w:sz w:val="24"/>
          <w:szCs w:val="24"/>
          <w:lang w:val="en-GB"/>
        </w:rPr>
        <w:t xml:space="preserve">literal ones. As Fauconnier </w:t>
      </w:r>
      <w:r w:rsidR="00777EFC" w:rsidRPr="00807E3D">
        <w:rPr>
          <w:sz w:val="24"/>
          <w:szCs w:val="24"/>
          <w:lang w:val="en-GB"/>
        </w:rPr>
        <w:t>(1985</w:t>
      </w:r>
      <w:r w:rsidR="00D71666" w:rsidRPr="00807E3D">
        <w:rPr>
          <w:sz w:val="24"/>
          <w:szCs w:val="24"/>
          <w:lang w:val="en-GB"/>
        </w:rPr>
        <w:t xml:space="preserve">) </w:t>
      </w:r>
      <w:r w:rsidRPr="00807E3D">
        <w:rPr>
          <w:sz w:val="24"/>
          <w:szCs w:val="24"/>
          <w:lang w:val="en-GB"/>
        </w:rPr>
        <w:t>originally stressed, there is a pragmatic function from author</w:t>
      </w:r>
      <w:r w:rsidR="00D71666" w:rsidRPr="00807E3D">
        <w:rPr>
          <w:sz w:val="24"/>
          <w:szCs w:val="24"/>
          <w:lang w:val="en-GB"/>
        </w:rPr>
        <w:t>s</w:t>
      </w:r>
      <w:r w:rsidRPr="00807E3D">
        <w:rPr>
          <w:sz w:val="24"/>
          <w:szCs w:val="24"/>
          <w:lang w:val="en-GB"/>
        </w:rPr>
        <w:t xml:space="preserve"> to their works, </w:t>
      </w:r>
      <w:r w:rsidR="00955CFF" w:rsidRPr="00807E3D">
        <w:rPr>
          <w:sz w:val="24"/>
          <w:szCs w:val="24"/>
          <w:lang w:val="en-GB"/>
        </w:rPr>
        <w:t xml:space="preserve">or in other </w:t>
      </w:r>
      <w:r w:rsidR="00CA7AD5" w:rsidRPr="00807E3D">
        <w:rPr>
          <w:sz w:val="24"/>
          <w:szCs w:val="24"/>
          <w:lang w:val="en-GB"/>
        </w:rPr>
        <w:t xml:space="preserve">and more general </w:t>
      </w:r>
      <w:r w:rsidR="00955CFF" w:rsidRPr="00807E3D">
        <w:rPr>
          <w:sz w:val="24"/>
          <w:szCs w:val="24"/>
          <w:lang w:val="en-GB"/>
        </w:rPr>
        <w:t>terms</w:t>
      </w:r>
      <w:r w:rsidR="00CA7AD5" w:rsidRPr="00807E3D">
        <w:rPr>
          <w:sz w:val="24"/>
          <w:szCs w:val="24"/>
          <w:lang w:val="en-GB"/>
        </w:rPr>
        <w:t>,</w:t>
      </w:r>
      <w:r w:rsidRPr="00807E3D">
        <w:rPr>
          <w:sz w:val="24"/>
          <w:szCs w:val="24"/>
          <w:lang w:val="en-GB"/>
        </w:rPr>
        <w:t xml:space="preserve"> a pragmatic local process</w:t>
      </w:r>
      <w:r w:rsidR="000E6FEF" w:rsidRPr="00807E3D">
        <w:rPr>
          <w:sz w:val="24"/>
          <w:szCs w:val="24"/>
          <w:lang w:val="en-GB"/>
        </w:rPr>
        <w:t>, notably a metonymical one</w:t>
      </w:r>
      <w:r w:rsidRPr="00807E3D">
        <w:rPr>
          <w:sz w:val="24"/>
          <w:szCs w:val="24"/>
          <w:lang w:val="en-GB"/>
        </w:rPr>
        <w:t xml:space="preserve"> (as Recanati 1993, 2004</w:t>
      </w:r>
      <w:r w:rsidR="00877DB0" w:rsidRPr="00807E3D">
        <w:rPr>
          <w:sz w:val="24"/>
          <w:szCs w:val="24"/>
          <w:lang w:val="en-GB"/>
        </w:rPr>
        <w:t>a</w:t>
      </w:r>
      <w:r w:rsidRPr="00807E3D">
        <w:rPr>
          <w:sz w:val="24"/>
          <w:szCs w:val="24"/>
          <w:lang w:val="en-GB"/>
        </w:rPr>
        <w:t xml:space="preserve"> would say), that enables a referential transfer from the author of the </w:t>
      </w:r>
      <w:r w:rsidRPr="00807E3D">
        <w:rPr>
          <w:i/>
          <w:sz w:val="24"/>
          <w:szCs w:val="24"/>
          <w:lang w:val="en-GB"/>
        </w:rPr>
        <w:t>Metaphysics</w:t>
      </w:r>
      <w:r w:rsidRPr="00807E3D">
        <w:rPr>
          <w:sz w:val="24"/>
          <w:szCs w:val="24"/>
          <w:lang w:val="en-GB"/>
        </w:rPr>
        <w:t xml:space="preserve"> to one of its book</w:t>
      </w:r>
      <w:r w:rsidR="006A5062" w:rsidRPr="00807E3D">
        <w:rPr>
          <w:sz w:val="24"/>
          <w:szCs w:val="24"/>
          <w:lang w:val="en-GB"/>
        </w:rPr>
        <w:t>s</w:t>
      </w:r>
      <w:r w:rsidRPr="00807E3D">
        <w:rPr>
          <w:sz w:val="24"/>
          <w:szCs w:val="24"/>
          <w:lang w:val="en-GB"/>
        </w:rPr>
        <w:t xml:space="preserve"> to occur as far as “Aristotle” is concerned in (4). Yet if </w:t>
      </w:r>
      <w:r w:rsidR="00520DCA" w:rsidRPr="00807E3D">
        <w:rPr>
          <w:sz w:val="24"/>
          <w:szCs w:val="24"/>
          <w:lang w:val="en-GB"/>
        </w:rPr>
        <w:t>this</w:t>
      </w:r>
      <w:r w:rsidRPr="00807E3D">
        <w:rPr>
          <w:sz w:val="24"/>
          <w:szCs w:val="24"/>
          <w:lang w:val="en-GB"/>
        </w:rPr>
        <w:t xml:space="preserve"> is the case, </w:t>
      </w:r>
      <w:r w:rsidR="00520DCA" w:rsidRPr="00807E3D">
        <w:rPr>
          <w:sz w:val="24"/>
          <w:szCs w:val="24"/>
          <w:lang w:val="en-GB"/>
        </w:rPr>
        <w:t xml:space="preserve">second, </w:t>
      </w:r>
      <w:r w:rsidRPr="00807E3D">
        <w:rPr>
          <w:sz w:val="24"/>
          <w:szCs w:val="24"/>
          <w:lang w:val="en-GB"/>
        </w:rPr>
        <w:t xml:space="preserve">why can’t there be an analogous pragmatic process that allows a name in a predicative use to shift its meaningful contribution from the property it originally predicates to another </w:t>
      </w:r>
      <w:r w:rsidRPr="0032179F">
        <w:rPr>
          <w:sz w:val="24"/>
          <w:szCs w:val="24"/>
          <w:lang w:val="en-GB"/>
        </w:rPr>
        <w:t>property?</w:t>
      </w:r>
      <w:r w:rsidR="008030BC" w:rsidRPr="0032179F">
        <w:rPr>
          <w:rStyle w:val="Rimandonotaapidipagina"/>
          <w:sz w:val="24"/>
          <w:szCs w:val="24"/>
          <w:lang w:val="en-GB"/>
        </w:rPr>
        <w:footnoteReference w:id="11"/>
      </w:r>
      <w:r w:rsidRPr="0032179F">
        <w:rPr>
          <w:sz w:val="24"/>
          <w:szCs w:val="24"/>
          <w:lang w:val="en-GB"/>
        </w:rPr>
        <w:t xml:space="preserve"> </w:t>
      </w:r>
      <w:r w:rsidR="00621581" w:rsidRPr="0032179F">
        <w:rPr>
          <w:sz w:val="24"/>
          <w:szCs w:val="24"/>
          <w:lang w:val="en-GB"/>
        </w:rPr>
        <w:t>As Recanati (2004</w:t>
      </w:r>
      <w:r w:rsidR="00877DB0" w:rsidRPr="0032179F">
        <w:rPr>
          <w:sz w:val="24"/>
          <w:szCs w:val="24"/>
          <w:lang w:val="en-GB"/>
        </w:rPr>
        <w:t>a</w:t>
      </w:r>
      <w:r w:rsidR="00621581" w:rsidRPr="0032179F">
        <w:rPr>
          <w:sz w:val="24"/>
          <w:szCs w:val="24"/>
          <w:lang w:val="en-GB"/>
        </w:rPr>
        <w:t>) has shown, t</w:t>
      </w:r>
      <w:r w:rsidRPr="0032179F">
        <w:rPr>
          <w:sz w:val="24"/>
          <w:szCs w:val="24"/>
          <w:lang w:val="en-GB"/>
        </w:rPr>
        <w:t xml:space="preserve">his certainly happens when one </w:t>
      </w:r>
      <w:r w:rsidR="00145855" w:rsidRPr="0032179F">
        <w:rPr>
          <w:sz w:val="24"/>
          <w:szCs w:val="24"/>
          <w:lang w:val="en-GB"/>
        </w:rPr>
        <w:t>utters</w:t>
      </w:r>
    </w:p>
    <w:p w14:paraId="51C6A837" w14:textId="77777777" w:rsidR="00B963A5" w:rsidRPr="00807E3D" w:rsidRDefault="00B963A5" w:rsidP="00FD724C">
      <w:pPr>
        <w:rPr>
          <w:sz w:val="24"/>
          <w:szCs w:val="24"/>
          <w:lang w:val="en-GB"/>
        </w:rPr>
      </w:pPr>
    </w:p>
    <w:p w14:paraId="4D301960" w14:textId="77777777" w:rsidR="00B963A5" w:rsidRPr="00807E3D" w:rsidRDefault="00B963A5" w:rsidP="00B963A5">
      <w:pPr>
        <w:pStyle w:val="Paragrafoelenco"/>
        <w:numPr>
          <w:ilvl w:val="0"/>
          <w:numId w:val="2"/>
        </w:numPr>
        <w:rPr>
          <w:sz w:val="24"/>
          <w:szCs w:val="24"/>
          <w:lang w:val="en-GB"/>
        </w:rPr>
      </w:pPr>
      <w:r w:rsidRPr="00807E3D">
        <w:rPr>
          <w:sz w:val="24"/>
          <w:szCs w:val="24"/>
          <w:lang w:val="en-GB"/>
        </w:rPr>
        <w:t>That statue is a lion</w:t>
      </w:r>
    </w:p>
    <w:p w14:paraId="494A5815" w14:textId="77777777" w:rsidR="00B963A5" w:rsidRPr="00807E3D" w:rsidRDefault="00B963A5" w:rsidP="00B963A5">
      <w:pPr>
        <w:rPr>
          <w:sz w:val="24"/>
          <w:szCs w:val="24"/>
          <w:lang w:val="en-GB"/>
        </w:rPr>
      </w:pPr>
    </w:p>
    <w:p w14:paraId="44220029" w14:textId="401265CA" w:rsidR="00EE44E8" w:rsidRPr="00807E3D" w:rsidRDefault="00B963A5" w:rsidP="00520DCA">
      <w:pPr>
        <w:rPr>
          <w:sz w:val="24"/>
          <w:szCs w:val="24"/>
          <w:lang w:val="en-GB"/>
        </w:rPr>
      </w:pPr>
      <w:r w:rsidRPr="00807E3D">
        <w:rPr>
          <w:sz w:val="24"/>
          <w:szCs w:val="24"/>
          <w:lang w:val="en-GB"/>
        </w:rPr>
        <w:t>me</w:t>
      </w:r>
      <w:r w:rsidR="00767140" w:rsidRPr="00807E3D">
        <w:rPr>
          <w:sz w:val="24"/>
          <w:szCs w:val="24"/>
          <w:lang w:val="en-GB"/>
        </w:rPr>
        <w:t>aning that the statue over there</w:t>
      </w:r>
      <w:r w:rsidRPr="00807E3D">
        <w:rPr>
          <w:sz w:val="24"/>
          <w:szCs w:val="24"/>
          <w:lang w:val="en-GB"/>
        </w:rPr>
        <w:t xml:space="preserve"> is </w:t>
      </w:r>
      <w:r w:rsidR="00D54556" w:rsidRPr="00807E3D">
        <w:rPr>
          <w:sz w:val="24"/>
          <w:szCs w:val="24"/>
          <w:lang w:val="en-GB"/>
        </w:rPr>
        <w:t xml:space="preserve">not a lion, but </w:t>
      </w:r>
      <w:r w:rsidRPr="00807E3D">
        <w:rPr>
          <w:sz w:val="24"/>
          <w:szCs w:val="24"/>
          <w:lang w:val="en-GB"/>
        </w:rPr>
        <w:t xml:space="preserve">a lion-representation. </w:t>
      </w:r>
      <w:r w:rsidR="008A5ADB" w:rsidRPr="00807E3D">
        <w:rPr>
          <w:sz w:val="24"/>
          <w:szCs w:val="24"/>
          <w:lang w:val="en-GB"/>
        </w:rPr>
        <w:t xml:space="preserve">In such an utterance, the meaning of </w:t>
      </w:r>
      <w:r w:rsidR="009F7D4C" w:rsidRPr="00807E3D">
        <w:rPr>
          <w:sz w:val="24"/>
          <w:szCs w:val="24"/>
          <w:lang w:val="en-GB"/>
        </w:rPr>
        <w:t xml:space="preserve">a </w:t>
      </w:r>
      <w:r w:rsidR="0032179F">
        <w:rPr>
          <w:sz w:val="24"/>
          <w:szCs w:val="24"/>
          <w:lang w:val="en-GB"/>
        </w:rPr>
        <w:t>p</w:t>
      </w:r>
      <w:r w:rsidR="009F7D4C" w:rsidRPr="00807E3D">
        <w:rPr>
          <w:sz w:val="24"/>
          <w:szCs w:val="24"/>
          <w:lang w:val="en-GB"/>
        </w:rPr>
        <w:t>redicate</w:t>
      </w:r>
      <w:r w:rsidR="008A5ADB" w:rsidRPr="00807E3D">
        <w:rPr>
          <w:sz w:val="24"/>
          <w:szCs w:val="24"/>
          <w:lang w:val="en-GB"/>
        </w:rPr>
        <w:t xml:space="preserve"> “to be a lion” is modulated by a local pragmatic process</w:t>
      </w:r>
      <w:r w:rsidR="0032179F">
        <w:rPr>
          <w:sz w:val="24"/>
          <w:szCs w:val="24"/>
          <w:lang w:val="en-GB"/>
        </w:rPr>
        <w:t xml:space="preserve"> (metaphorical </w:t>
      </w:r>
      <w:r w:rsidR="00955CFF" w:rsidRPr="00807E3D">
        <w:rPr>
          <w:sz w:val="24"/>
          <w:szCs w:val="24"/>
          <w:lang w:val="en-GB"/>
        </w:rPr>
        <w:t>in this case)</w:t>
      </w:r>
      <w:r w:rsidR="008A5ADB" w:rsidRPr="00807E3D">
        <w:rPr>
          <w:sz w:val="24"/>
          <w:szCs w:val="24"/>
          <w:lang w:val="en-GB"/>
        </w:rPr>
        <w:t xml:space="preserve"> that leads the literal meaning of that predic</w:t>
      </w:r>
      <w:r w:rsidR="000E6FEF" w:rsidRPr="00807E3D">
        <w:rPr>
          <w:sz w:val="24"/>
          <w:szCs w:val="24"/>
          <w:lang w:val="en-GB"/>
        </w:rPr>
        <w:t>ate to shift to its non-literal</w:t>
      </w:r>
      <w:r w:rsidR="008A5ADB" w:rsidRPr="00807E3D">
        <w:rPr>
          <w:sz w:val="24"/>
          <w:szCs w:val="24"/>
          <w:lang w:val="en-GB"/>
        </w:rPr>
        <w:t xml:space="preserve"> one.</w:t>
      </w:r>
      <w:r w:rsidR="001945D3" w:rsidRPr="00807E3D">
        <w:rPr>
          <w:rStyle w:val="Rimandonotaapidipagina"/>
          <w:sz w:val="24"/>
          <w:szCs w:val="24"/>
          <w:lang w:val="en-GB"/>
        </w:rPr>
        <w:footnoteReference w:id="12"/>
      </w:r>
      <w:r w:rsidR="008A5ADB" w:rsidRPr="00807E3D">
        <w:rPr>
          <w:sz w:val="24"/>
          <w:szCs w:val="24"/>
          <w:lang w:val="en-GB"/>
        </w:rPr>
        <w:t xml:space="preserve"> </w:t>
      </w:r>
      <w:r w:rsidRPr="00807E3D">
        <w:rPr>
          <w:sz w:val="24"/>
          <w:szCs w:val="24"/>
          <w:lang w:val="en-GB"/>
        </w:rPr>
        <w:t>So, why</w:t>
      </w:r>
      <w:r w:rsidR="00520DCA" w:rsidRPr="00807E3D">
        <w:rPr>
          <w:sz w:val="24"/>
          <w:szCs w:val="24"/>
          <w:lang w:val="en-GB"/>
        </w:rPr>
        <w:t xml:space="preserve"> cannot there be an analogous shift to predicating the property of </w:t>
      </w:r>
      <w:r w:rsidR="00520DCA" w:rsidRPr="00807E3D">
        <w:rPr>
          <w:i/>
          <w:sz w:val="24"/>
          <w:szCs w:val="24"/>
          <w:lang w:val="en-GB"/>
        </w:rPr>
        <w:t xml:space="preserve">being an Aristotelian work </w:t>
      </w:r>
      <w:r w:rsidR="00520DCA" w:rsidRPr="00807E3D">
        <w:rPr>
          <w:sz w:val="24"/>
          <w:szCs w:val="24"/>
          <w:lang w:val="en-GB"/>
        </w:rPr>
        <w:t xml:space="preserve">(in (5)) and the property of </w:t>
      </w:r>
      <w:r w:rsidR="00520DCA" w:rsidRPr="00807E3D">
        <w:rPr>
          <w:i/>
          <w:sz w:val="24"/>
          <w:szCs w:val="24"/>
          <w:lang w:val="en-GB"/>
        </w:rPr>
        <w:t>having an Einstein-like character</w:t>
      </w:r>
      <w:r w:rsidR="00520DCA" w:rsidRPr="00807E3D">
        <w:rPr>
          <w:sz w:val="24"/>
          <w:szCs w:val="24"/>
          <w:lang w:val="en-GB"/>
        </w:rPr>
        <w:t xml:space="preserve"> (in (6))</w:t>
      </w:r>
      <w:r w:rsidR="00955CFF" w:rsidRPr="00807E3D">
        <w:rPr>
          <w:sz w:val="24"/>
          <w:szCs w:val="24"/>
          <w:lang w:val="en-GB"/>
        </w:rPr>
        <w:t xml:space="preserve"> in virtue of some local pragmatic process or other (a metonymical one in the case of (5), a metaphorical one in the case of (6))</w:t>
      </w:r>
      <w:r w:rsidR="00520DCA" w:rsidRPr="00807E3D">
        <w:rPr>
          <w:sz w:val="24"/>
          <w:szCs w:val="24"/>
          <w:lang w:val="en-GB"/>
        </w:rPr>
        <w:t>? But then a shift</w:t>
      </w:r>
      <w:r w:rsidR="00AD4CB0" w:rsidRPr="00807E3D">
        <w:rPr>
          <w:sz w:val="24"/>
          <w:szCs w:val="24"/>
          <w:lang w:val="en-GB"/>
        </w:rPr>
        <w:t xml:space="preserve"> having the above properties as their respective targets</w:t>
      </w:r>
      <w:r w:rsidR="00520DCA" w:rsidRPr="00807E3D">
        <w:rPr>
          <w:sz w:val="24"/>
          <w:szCs w:val="24"/>
          <w:lang w:val="en-GB"/>
        </w:rPr>
        <w:t xml:space="preserve"> may well take the property of </w:t>
      </w:r>
      <w:r w:rsidR="00520DCA" w:rsidRPr="00807E3D">
        <w:rPr>
          <w:i/>
          <w:sz w:val="24"/>
          <w:szCs w:val="24"/>
          <w:lang w:val="en-GB"/>
        </w:rPr>
        <w:t>being called “Aristotle”</w:t>
      </w:r>
      <w:r w:rsidR="00520DCA" w:rsidRPr="00807E3D">
        <w:rPr>
          <w:sz w:val="24"/>
          <w:szCs w:val="24"/>
          <w:lang w:val="en-GB"/>
        </w:rPr>
        <w:t xml:space="preserve"> and </w:t>
      </w:r>
      <w:r w:rsidR="00520DCA" w:rsidRPr="00807E3D">
        <w:rPr>
          <w:i/>
          <w:sz w:val="24"/>
          <w:szCs w:val="24"/>
          <w:lang w:val="en-GB"/>
        </w:rPr>
        <w:t>being called “Einstein”</w:t>
      </w:r>
      <w:r w:rsidR="00520DCA" w:rsidRPr="00807E3D">
        <w:rPr>
          <w:sz w:val="24"/>
          <w:szCs w:val="24"/>
          <w:lang w:val="en-GB"/>
        </w:rPr>
        <w:t xml:space="preserve"> as </w:t>
      </w:r>
      <w:r w:rsidR="00600E0C" w:rsidRPr="00807E3D">
        <w:rPr>
          <w:sz w:val="24"/>
          <w:szCs w:val="24"/>
          <w:lang w:val="en-GB"/>
        </w:rPr>
        <w:t>(</w:t>
      </w:r>
      <w:r w:rsidR="00600E0C" w:rsidRPr="00807E3D">
        <w:rPr>
          <w:i/>
          <w:sz w:val="24"/>
          <w:szCs w:val="24"/>
          <w:lang w:val="en-GB"/>
        </w:rPr>
        <w:t>inter alia</w:t>
      </w:r>
      <w:r w:rsidR="00600E0C" w:rsidRPr="00807E3D">
        <w:rPr>
          <w:sz w:val="24"/>
          <w:szCs w:val="24"/>
          <w:lang w:val="en-GB"/>
        </w:rPr>
        <w:t>)</w:t>
      </w:r>
      <w:r w:rsidR="00534482" w:rsidRPr="00807E3D">
        <w:rPr>
          <w:rStyle w:val="Rimandonotaapidipagina"/>
          <w:sz w:val="24"/>
          <w:szCs w:val="24"/>
          <w:lang w:val="en-GB"/>
        </w:rPr>
        <w:footnoteReference w:id="13"/>
      </w:r>
      <w:r w:rsidR="00600E0C" w:rsidRPr="00807E3D">
        <w:rPr>
          <w:sz w:val="24"/>
          <w:szCs w:val="24"/>
          <w:lang w:val="en-GB"/>
        </w:rPr>
        <w:t xml:space="preserve"> </w:t>
      </w:r>
      <w:r w:rsidR="00520DCA" w:rsidRPr="00807E3D">
        <w:rPr>
          <w:sz w:val="24"/>
          <w:szCs w:val="24"/>
          <w:lang w:val="en-GB"/>
        </w:rPr>
        <w:t xml:space="preserve">their </w:t>
      </w:r>
      <w:r w:rsidR="00AD4CB0" w:rsidRPr="00807E3D">
        <w:rPr>
          <w:sz w:val="24"/>
          <w:szCs w:val="24"/>
          <w:lang w:val="en-GB"/>
        </w:rPr>
        <w:t xml:space="preserve">respective </w:t>
      </w:r>
      <w:r w:rsidR="00FC3447" w:rsidRPr="00807E3D">
        <w:rPr>
          <w:sz w:val="24"/>
          <w:szCs w:val="24"/>
          <w:lang w:val="en-GB"/>
        </w:rPr>
        <w:t>sources</w:t>
      </w:r>
      <w:r w:rsidR="00520DCA" w:rsidRPr="00807E3D">
        <w:rPr>
          <w:sz w:val="24"/>
          <w:szCs w:val="24"/>
          <w:lang w:val="en-GB"/>
        </w:rPr>
        <w:t xml:space="preserve">, as </w:t>
      </w:r>
      <w:r w:rsidR="009F7D4C" w:rsidRPr="00807E3D">
        <w:rPr>
          <w:sz w:val="24"/>
          <w:szCs w:val="24"/>
          <w:lang w:val="en-GB"/>
        </w:rPr>
        <w:t>a Predicate</w:t>
      </w:r>
      <w:r w:rsidR="00520DCA" w:rsidRPr="00807E3D">
        <w:rPr>
          <w:sz w:val="24"/>
          <w:szCs w:val="24"/>
          <w:lang w:val="en-GB"/>
        </w:rPr>
        <w:t xml:space="preserve"> Theory ultimately claims.</w:t>
      </w:r>
      <w:r w:rsidR="0001358D" w:rsidRPr="00807E3D">
        <w:rPr>
          <w:sz w:val="24"/>
          <w:szCs w:val="24"/>
          <w:lang w:val="en-GB"/>
        </w:rPr>
        <w:t xml:space="preserve"> </w:t>
      </w:r>
      <w:r w:rsidR="0032179F">
        <w:rPr>
          <w:sz w:val="24"/>
          <w:szCs w:val="24"/>
          <w:lang w:val="en-GB"/>
        </w:rPr>
        <w:t>If this is the case</w:t>
      </w:r>
      <w:r w:rsidR="0001358D" w:rsidRPr="00807E3D">
        <w:rPr>
          <w:sz w:val="24"/>
          <w:szCs w:val="24"/>
          <w:lang w:val="en-GB"/>
        </w:rPr>
        <w:t xml:space="preserve">, </w:t>
      </w:r>
      <w:r w:rsidR="0032179F">
        <w:rPr>
          <w:sz w:val="24"/>
          <w:szCs w:val="24"/>
          <w:lang w:val="en-GB"/>
        </w:rPr>
        <w:t xml:space="preserve">then </w:t>
      </w:r>
      <w:r w:rsidR="001E3AEA" w:rsidRPr="00807E3D">
        <w:rPr>
          <w:sz w:val="24"/>
          <w:szCs w:val="24"/>
          <w:lang w:val="en-GB"/>
        </w:rPr>
        <w:t xml:space="preserve">not only </w:t>
      </w:r>
      <w:r w:rsidR="0001358D" w:rsidRPr="00807E3D">
        <w:rPr>
          <w:sz w:val="24"/>
          <w:szCs w:val="24"/>
          <w:lang w:val="en-GB"/>
        </w:rPr>
        <w:t xml:space="preserve">(5)-(6) display non-literal predicative uses of proper names, but </w:t>
      </w:r>
      <w:r w:rsidR="001E3AEA" w:rsidRPr="00807E3D">
        <w:rPr>
          <w:sz w:val="24"/>
          <w:szCs w:val="24"/>
          <w:lang w:val="en-GB"/>
        </w:rPr>
        <w:t xml:space="preserve">such uses </w:t>
      </w:r>
      <w:r w:rsidR="006C2BAC" w:rsidRPr="00807E3D">
        <w:rPr>
          <w:sz w:val="24"/>
          <w:szCs w:val="24"/>
          <w:lang w:val="en-GB"/>
        </w:rPr>
        <w:t>are such for they</w:t>
      </w:r>
      <w:r w:rsidR="0001358D" w:rsidRPr="00807E3D">
        <w:rPr>
          <w:sz w:val="24"/>
          <w:szCs w:val="24"/>
          <w:lang w:val="en-GB"/>
        </w:rPr>
        <w:t xml:space="preserve"> </w:t>
      </w:r>
      <w:r w:rsidR="0001358D" w:rsidRPr="00807E3D">
        <w:rPr>
          <w:i/>
          <w:sz w:val="24"/>
          <w:szCs w:val="24"/>
          <w:lang w:val="en-GB"/>
        </w:rPr>
        <w:t>depend</w:t>
      </w:r>
      <w:r w:rsidR="0001358D" w:rsidRPr="00807E3D">
        <w:rPr>
          <w:sz w:val="24"/>
          <w:szCs w:val="24"/>
          <w:lang w:val="en-GB"/>
        </w:rPr>
        <w:t xml:space="preserve"> on </w:t>
      </w:r>
      <w:r w:rsidR="006C2BAC" w:rsidRPr="00807E3D">
        <w:rPr>
          <w:sz w:val="24"/>
          <w:szCs w:val="24"/>
          <w:lang w:val="en-GB"/>
        </w:rPr>
        <w:t>another use, precisely the</w:t>
      </w:r>
      <w:r w:rsidR="0001358D" w:rsidRPr="00807E3D">
        <w:rPr>
          <w:sz w:val="24"/>
          <w:szCs w:val="24"/>
          <w:lang w:val="en-GB"/>
        </w:rPr>
        <w:t xml:space="preserve"> predicative use of such names (1)-(3) display. The </w:t>
      </w:r>
      <w:r w:rsidR="0001358D" w:rsidRPr="00807E3D">
        <w:rPr>
          <w:sz w:val="24"/>
          <w:szCs w:val="24"/>
          <w:lang w:val="en-GB"/>
        </w:rPr>
        <w:lastRenderedPageBreak/>
        <w:t>latter use is therefore the</w:t>
      </w:r>
      <w:r w:rsidR="006C2BAC" w:rsidRPr="00807E3D">
        <w:rPr>
          <w:sz w:val="24"/>
          <w:szCs w:val="24"/>
          <w:lang w:val="en-GB"/>
        </w:rPr>
        <w:t xml:space="preserve"> literal, hence the</w:t>
      </w:r>
      <w:r w:rsidR="0001358D" w:rsidRPr="00807E3D">
        <w:rPr>
          <w:sz w:val="24"/>
          <w:szCs w:val="24"/>
          <w:lang w:val="en-GB"/>
        </w:rPr>
        <w:t xml:space="preserve"> privileged</w:t>
      </w:r>
      <w:r w:rsidR="006C2BAC" w:rsidRPr="00807E3D">
        <w:rPr>
          <w:sz w:val="24"/>
          <w:szCs w:val="24"/>
          <w:lang w:val="en-GB"/>
        </w:rPr>
        <w:t>,</w:t>
      </w:r>
      <w:r w:rsidR="0001358D" w:rsidRPr="00807E3D">
        <w:rPr>
          <w:sz w:val="24"/>
          <w:szCs w:val="24"/>
          <w:lang w:val="en-GB"/>
        </w:rPr>
        <w:t xml:space="preserve"> predicative use</w:t>
      </w:r>
      <w:r w:rsidR="00B00E4A" w:rsidRPr="00807E3D">
        <w:rPr>
          <w:rStyle w:val="Rimandonotaapidipagina"/>
          <w:sz w:val="24"/>
          <w:szCs w:val="24"/>
          <w:lang w:val="en-GB"/>
        </w:rPr>
        <w:footnoteReference w:id="14"/>
      </w:r>
      <w:r w:rsidR="008A5ADB" w:rsidRPr="00807E3D">
        <w:rPr>
          <w:sz w:val="24"/>
          <w:szCs w:val="24"/>
          <w:lang w:val="en-GB"/>
        </w:rPr>
        <w:t xml:space="preserve"> that a Predicate Theory </w:t>
      </w:r>
      <w:r w:rsidR="006C2BAC" w:rsidRPr="00807E3D">
        <w:rPr>
          <w:sz w:val="24"/>
          <w:szCs w:val="24"/>
          <w:lang w:val="en-GB"/>
        </w:rPr>
        <w:t xml:space="preserve">can </w:t>
      </w:r>
      <w:r w:rsidR="008A5ADB" w:rsidRPr="00807E3D">
        <w:rPr>
          <w:sz w:val="24"/>
          <w:szCs w:val="24"/>
          <w:lang w:val="en-GB"/>
        </w:rPr>
        <w:t>account for</w:t>
      </w:r>
      <w:r w:rsidR="0001358D" w:rsidRPr="00807E3D">
        <w:rPr>
          <w:sz w:val="24"/>
          <w:szCs w:val="24"/>
          <w:lang w:val="en-GB"/>
        </w:rPr>
        <w:t>.</w:t>
      </w:r>
      <w:r w:rsidR="00B02017" w:rsidRPr="00807E3D">
        <w:rPr>
          <w:rStyle w:val="Rimandonotaapidipagina"/>
          <w:sz w:val="24"/>
          <w:szCs w:val="24"/>
          <w:lang w:val="en-GB"/>
        </w:rPr>
        <w:footnoteReference w:id="15"/>
      </w:r>
    </w:p>
    <w:p w14:paraId="676CF943" w14:textId="7C003A22" w:rsidR="00CC1367" w:rsidRPr="00807E3D" w:rsidRDefault="00CC1367" w:rsidP="00520DCA">
      <w:pPr>
        <w:rPr>
          <w:sz w:val="24"/>
          <w:szCs w:val="24"/>
          <w:lang w:val="en-GB"/>
        </w:rPr>
      </w:pPr>
      <w:r w:rsidRPr="00807E3D">
        <w:rPr>
          <w:sz w:val="24"/>
          <w:szCs w:val="24"/>
          <w:lang w:val="en-GB"/>
        </w:rPr>
        <w:t xml:space="preserve">At this point, in order to attack a Predicate Theory </w:t>
      </w:r>
      <w:r w:rsidR="008B3398" w:rsidRPr="00807E3D">
        <w:rPr>
          <w:sz w:val="24"/>
          <w:szCs w:val="24"/>
          <w:lang w:val="en-GB"/>
        </w:rPr>
        <w:t>by still ap</w:t>
      </w:r>
      <w:r w:rsidR="00571A0E" w:rsidRPr="00807E3D">
        <w:rPr>
          <w:sz w:val="24"/>
          <w:szCs w:val="24"/>
          <w:lang w:val="en-GB"/>
        </w:rPr>
        <w:t>pealing to a pragmatic, or at</w:t>
      </w:r>
      <w:r w:rsidR="008B3398" w:rsidRPr="00807E3D">
        <w:rPr>
          <w:sz w:val="24"/>
          <w:szCs w:val="24"/>
          <w:lang w:val="en-GB"/>
        </w:rPr>
        <w:t xml:space="preserve"> least to a pragmatically-based, account of the predicative use of proper names </w:t>
      </w:r>
      <w:r w:rsidRPr="00807E3D">
        <w:rPr>
          <w:sz w:val="24"/>
          <w:szCs w:val="24"/>
          <w:lang w:val="en-GB"/>
        </w:rPr>
        <w:t xml:space="preserve">one may </w:t>
      </w:r>
      <w:r w:rsidR="008B3398" w:rsidRPr="00807E3D">
        <w:rPr>
          <w:sz w:val="24"/>
          <w:szCs w:val="24"/>
          <w:lang w:val="en-GB"/>
        </w:rPr>
        <w:t xml:space="preserve">appeal to the following move, as Leckie </w:t>
      </w:r>
      <w:r w:rsidR="00C97CBB" w:rsidRPr="00807E3D">
        <w:rPr>
          <w:sz w:val="24"/>
          <w:szCs w:val="24"/>
          <w:lang w:val="en-GB"/>
        </w:rPr>
        <w:t>(</w:t>
      </w:r>
      <w:r w:rsidR="008B3398" w:rsidRPr="00807E3D">
        <w:rPr>
          <w:sz w:val="24"/>
          <w:szCs w:val="24"/>
          <w:lang w:val="en-GB"/>
        </w:rPr>
        <w:t>2013</w:t>
      </w:r>
      <w:r w:rsidR="00C97CBB" w:rsidRPr="00807E3D">
        <w:rPr>
          <w:sz w:val="24"/>
          <w:szCs w:val="24"/>
          <w:lang w:val="en-GB"/>
        </w:rPr>
        <w:t>) does.</w:t>
      </w:r>
      <w:r w:rsidR="008B3398" w:rsidRPr="00807E3D">
        <w:rPr>
          <w:sz w:val="24"/>
          <w:szCs w:val="24"/>
          <w:lang w:val="en-GB"/>
        </w:rPr>
        <w:t xml:space="preserve"> </w:t>
      </w:r>
      <w:r w:rsidR="00571A0E" w:rsidRPr="00807E3D">
        <w:rPr>
          <w:sz w:val="24"/>
          <w:szCs w:val="24"/>
          <w:lang w:val="en-GB"/>
        </w:rPr>
        <w:t>T</w:t>
      </w:r>
      <w:r w:rsidRPr="00807E3D">
        <w:rPr>
          <w:sz w:val="24"/>
          <w:szCs w:val="24"/>
          <w:lang w:val="en-GB"/>
        </w:rPr>
        <w:t>he very privileged predicative use of a proper name that (1)-(3) exhibit</w:t>
      </w:r>
      <w:r w:rsidR="00C97CBB" w:rsidRPr="00807E3D">
        <w:rPr>
          <w:sz w:val="24"/>
          <w:szCs w:val="24"/>
          <w:lang w:val="en-GB"/>
        </w:rPr>
        <w:t>, one may say,</w:t>
      </w:r>
      <w:r w:rsidRPr="00807E3D">
        <w:rPr>
          <w:sz w:val="24"/>
          <w:szCs w:val="24"/>
          <w:lang w:val="en-GB"/>
        </w:rPr>
        <w:t xml:space="preserve"> is </w:t>
      </w:r>
      <w:r w:rsidR="00571A0E" w:rsidRPr="00807E3D">
        <w:rPr>
          <w:sz w:val="24"/>
          <w:szCs w:val="24"/>
          <w:lang w:val="en-GB"/>
        </w:rPr>
        <w:t>precisely</w:t>
      </w:r>
      <w:r w:rsidRPr="00807E3D">
        <w:rPr>
          <w:sz w:val="24"/>
          <w:szCs w:val="24"/>
          <w:lang w:val="en-GB"/>
        </w:rPr>
        <w:t xml:space="preserve"> </w:t>
      </w:r>
      <w:r w:rsidR="00571A0E" w:rsidRPr="00807E3D">
        <w:rPr>
          <w:sz w:val="24"/>
          <w:szCs w:val="24"/>
          <w:lang w:val="en-GB"/>
        </w:rPr>
        <w:t>a target</w:t>
      </w:r>
      <w:r w:rsidRPr="00807E3D">
        <w:rPr>
          <w:sz w:val="24"/>
          <w:szCs w:val="24"/>
          <w:lang w:val="en-GB"/>
        </w:rPr>
        <w:t xml:space="preserve"> </w:t>
      </w:r>
      <w:r w:rsidR="00571A0E" w:rsidRPr="00807E3D">
        <w:rPr>
          <w:sz w:val="24"/>
          <w:szCs w:val="24"/>
          <w:lang w:val="en-GB"/>
        </w:rPr>
        <w:t>having</w:t>
      </w:r>
      <w:r w:rsidRPr="00807E3D">
        <w:rPr>
          <w:sz w:val="24"/>
          <w:szCs w:val="24"/>
          <w:lang w:val="en-GB"/>
        </w:rPr>
        <w:t xml:space="preserve"> </w:t>
      </w:r>
      <w:r w:rsidR="00571A0E" w:rsidRPr="00807E3D">
        <w:rPr>
          <w:sz w:val="24"/>
          <w:szCs w:val="24"/>
          <w:lang w:val="en-GB"/>
        </w:rPr>
        <w:t>the name’s</w:t>
      </w:r>
      <w:r w:rsidRPr="00807E3D">
        <w:rPr>
          <w:sz w:val="24"/>
          <w:szCs w:val="24"/>
          <w:lang w:val="en-GB"/>
        </w:rPr>
        <w:t xml:space="preserve"> referential use</w:t>
      </w:r>
      <w:r w:rsidR="00571A0E" w:rsidRPr="00807E3D">
        <w:rPr>
          <w:sz w:val="24"/>
          <w:szCs w:val="24"/>
          <w:lang w:val="en-GB"/>
        </w:rPr>
        <w:t xml:space="preserve"> as its source</w:t>
      </w:r>
      <w:r w:rsidRPr="00807E3D">
        <w:rPr>
          <w:sz w:val="24"/>
          <w:szCs w:val="24"/>
          <w:lang w:val="en-GB"/>
        </w:rPr>
        <w:t xml:space="preserve">, either in virtue of some pragmatic process or </w:t>
      </w:r>
      <w:r w:rsidR="00571A0E" w:rsidRPr="00807E3D">
        <w:rPr>
          <w:sz w:val="24"/>
          <w:szCs w:val="24"/>
          <w:lang w:val="en-GB"/>
        </w:rPr>
        <w:t xml:space="preserve">better </w:t>
      </w:r>
      <w:r w:rsidRPr="00807E3D">
        <w:rPr>
          <w:sz w:val="24"/>
          <w:szCs w:val="24"/>
          <w:lang w:val="en-GB"/>
        </w:rPr>
        <w:t xml:space="preserve">because of the lexicalization of </w:t>
      </w:r>
      <w:r w:rsidR="00571A0E" w:rsidRPr="00807E3D">
        <w:rPr>
          <w:sz w:val="24"/>
          <w:szCs w:val="24"/>
          <w:lang w:val="en-GB"/>
        </w:rPr>
        <w:t>that</w:t>
      </w:r>
      <w:r w:rsidRPr="00807E3D">
        <w:rPr>
          <w:sz w:val="24"/>
          <w:szCs w:val="24"/>
          <w:lang w:val="en-GB"/>
        </w:rPr>
        <w:t xml:space="preserve"> process</w:t>
      </w:r>
      <w:r w:rsidR="00C97CBB" w:rsidRPr="00807E3D">
        <w:rPr>
          <w:sz w:val="24"/>
          <w:szCs w:val="24"/>
          <w:lang w:val="en-GB"/>
        </w:rPr>
        <w:t>:</w:t>
      </w:r>
      <w:r w:rsidRPr="00807E3D">
        <w:rPr>
          <w:sz w:val="24"/>
          <w:szCs w:val="24"/>
          <w:lang w:val="en-GB"/>
        </w:rPr>
        <w:t xml:space="preserve"> the process is turned into a lexical rule</w:t>
      </w:r>
      <w:r w:rsidR="00C97CBB" w:rsidRPr="00807E3D">
        <w:rPr>
          <w:sz w:val="24"/>
          <w:szCs w:val="24"/>
          <w:lang w:val="en-GB"/>
        </w:rPr>
        <w:t xml:space="preserve"> that connects the predicative use of a proper name with its referential use</w:t>
      </w:r>
      <w:r w:rsidRPr="00807E3D">
        <w:rPr>
          <w:sz w:val="24"/>
          <w:szCs w:val="24"/>
          <w:lang w:val="en-GB"/>
        </w:rPr>
        <w:t xml:space="preserve">. Yet this move doesn’t </w:t>
      </w:r>
      <w:r w:rsidR="008B3398" w:rsidRPr="00807E3D">
        <w:rPr>
          <w:sz w:val="24"/>
          <w:szCs w:val="24"/>
          <w:lang w:val="en-GB"/>
        </w:rPr>
        <w:t xml:space="preserve">seem to </w:t>
      </w:r>
      <w:r w:rsidRPr="00807E3D">
        <w:rPr>
          <w:sz w:val="24"/>
          <w:szCs w:val="24"/>
          <w:lang w:val="en-GB"/>
        </w:rPr>
        <w:t xml:space="preserve">work. First, there seems to be no evidence of such a </w:t>
      </w:r>
      <w:r w:rsidR="008B3398" w:rsidRPr="00807E3D">
        <w:rPr>
          <w:sz w:val="24"/>
          <w:szCs w:val="24"/>
          <w:lang w:val="en-GB"/>
        </w:rPr>
        <w:t xml:space="preserve">pragmatic </w:t>
      </w:r>
      <w:r w:rsidRPr="00807E3D">
        <w:rPr>
          <w:sz w:val="24"/>
          <w:szCs w:val="24"/>
          <w:lang w:val="en-GB"/>
        </w:rPr>
        <w:t xml:space="preserve">process; as I have just said, the privileged predicative use </w:t>
      </w:r>
      <w:r w:rsidR="008B3398" w:rsidRPr="00807E3D">
        <w:rPr>
          <w:sz w:val="24"/>
          <w:szCs w:val="24"/>
          <w:lang w:val="en-GB"/>
        </w:rPr>
        <w:t xml:space="preserve">of a proper name </w:t>
      </w:r>
      <w:r w:rsidRPr="00807E3D">
        <w:rPr>
          <w:sz w:val="24"/>
          <w:szCs w:val="24"/>
          <w:lang w:val="en-GB"/>
        </w:rPr>
        <w:t xml:space="preserve">is the </w:t>
      </w:r>
      <w:r w:rsidRPr="00807E3D">
        <w:rPr>
          <w:i/>
          <w:sz w:val="24"/>
          <w:szCs w:val="24"/>
          <w:lang w:val="en-GB"/>
        </w:rPr>
        <w:t>literal</w:t>
      </w:r>
      <w:r w:rsidRPr="00807E3D">
        <w:rPr>
          <w:sz w:val="24"/>
          <w:szCs w:val="24"/>
          <w:lang w:val="en-GB"/>
        </w:rPr>
        <w:t xml:space="preserve"> one. To be sure, this literality is compatible with the idea that the pragmatic process is lexicalized, as Leckie </w:t>
      </w:r>
      <w:r w:rsidR="00C97CBB" w:rsidRPr="00807E3D">
        <w:rPr>
          <w:sz w:val="24"/>
          <w:szCs w:val="24"/>
          <w:lang w:val="en-GB"/>
        </w:rPr>
        <w:t xml:space="preserve">ultimately </w:t>
      </w:r>
      <w:r w:rsidRPr="00807E3D">
        <w:rPr>
          <w:sz w:val="24"/>
          <w:szCs w:val="24"/>
          <w:lang w:val="en-GB"/>
        </w:rPr>
        <w:t xml:space="preserve">holds. Yet second, as we </w:t>
      </w:r>
      <w:r w:rsidRPr="0032179F">
        <w:rPr>
          <w:sz w:val="24"/>
          <w:szCs w:val="24"/>
          <w:lang w:val="en-GB"/>
        </w:rPr>
        <w:t>have see</w:t>
      </w:r>
      <w:r w:rsidR="008B3398" w:rsidRPr="0032179F">
        <w:rPr>
          <w:sz w:val="24"/>
          <w:szCs w:val="24"/>
          <w:lang w:val="en-GB"/>
        </w:rPr>
        <w:t xml:space="preserve">n before the </w:t>
      </w:r>
      <w:r w:rsidRPr="0032179F">
        <w:rPr>
          <w:sz w:val="24"/>
          <w:szCs w:val="24"/>
          <w:lang w:val="en-GB"/>
        </w:rPr>
        <w:t>pragmatic process</w:t>
      </w:r>
      <w:r w:rsidR="00571A0E" w:rsidRPr="0032179F">
        <w:rPr>
          <w:sz w:val="24"/>
          <w:szCs w:val="24"/>
          <w:lang w:val="en-GB"/>
        </w:rPr>
        <w:t>es</w:t>
      </w:r>
      <w:r w:rsidR="003F5EFC" w:rsidRPr="0032179F">
        <w:rPr>
          <w:sz w:val="24"/>
          <w:szCs w:val="24"/>
          <w:lang w:val="en-GB"/>
        </w:rPr>
        <w:t xml:space="preserve"> such as the ones Leckie her</w:t>
      </w:r>
      <w:r w:rsidRPr="0032179F">
        <w:rPr>
          <w:sz w:val="24"/>
          <w:szCs w:val="24"/>
          <w:lang w:val="en-GB"/>
        </w:rPr>
        <w:t>self</w:t>
      </w:r>
      <w:r w:rsidR="003F5EFC" w:rsidRPr="0032179F">
        <w:rPr>
          <w:sz w:val="24"/>
          <w:szCs w:val="24"/>
          <w:lang w:val="en-GB"/>
        </w:rPr>
        <w:t xml:space="preserve"> appeals to in order to make her</w:t>
      </w:r>
      <w:r w:rsidRPr="0032179F">
        <w:rPr>
          <w:sz w:val="24"/>
          <w:szCs w:val="24"/>
          <w:lang w:val="en-GB"/>
        </w:rPr>
        <w:t xml:space="preserve"> propo</w:t>
      </w:r>
      <w:r w:rsidR="008B3398" w:rsidRPr="0032179F">
        <w:rPr>
          <w:sz w:val="24"/>
          <w:szCs w:val="24"/>
          <w:lang w:val="en-GB"/>
        </w:rPr>
        <w:t>sal plausible are</w:t>
      </w:r>
      <w:r w:rsidRPr="0032179F">
        <w:rPr>
          <w:sz w:val="24"/>
          <w:szCs w:val="24"/>
          <w:lang w:val="en-GB"/>
        </w:rPr>
        <w:t xml:space="preserve"> </w:t>
      </w:r>
      <w:r w:rsidRPr="0032179F">
        <w:rPr>
          <w:i/>
          <w:sz w:val="24"/>
          <w:szCs w:val="24"/>
          <w:lang w:val="en-GB"/>
        </w:rPr>
        <w:t>local</w:t>
      </w:r>
      <w:r w:rsidRPr="0032179F">
        <w:rPr>
          <w:sz w:val="24"/>
          <w:szCs w:val="24"/>
          <w:lang w:val="en-GB"/>
        </w:rPr>
        <w:t xml:space="preserve"> process</w:t>
      </w:r>
      <w:r w:rsidR="008B3398" w:rsidRPr="0032179F">
        <w:rPr>
          <w:sz w:val="24"/>
          <w:szCs w:val="24"/>
          <w:lang w:val="en-GB"/>
        </w:rPr>
        <w:t>es</w:t>
      </w:r>
      <w:r w:rsidRPr="0032179F">
        <w:rPr>
          <w:sz w:val="24"/>
          <w:szCs w:val="24"/>
          <w:lang w:val="en-GB"/>
        </w:rPr>
        <w:t xml:space="preserve">; namely, </w:t>
      </w:r>
      <w:r w:rsidR="008B3398" w:rsidRPr="0032179F">
        <w:rPr>
          <w:sz w:val="24"/>
          <w:szCs w:val="24"/>
          <w:lang w:val="en-GB"/>
        </w:rPr>
        <w:t>they are</w:t>
      </w:r>
      <w:r w:rsidRPr="0032179F">
        <w:rPr>
          <w:sz w:val="24"/>
          <w:szCs w:val="24"/>
          <w:lang w:val="en-GB"/>
        </w:rPr>
        <w:t xml:space="preserve"> process</w:t>
      </w:r>
      <w:r w:rsidR="00571A0E" w:rsidRPr="0032179F">
        <w:rPr>
          <w:sz w:val="24"/>
          <w:szCs w:val="24"/>
          <w:lang w:val="en-GB"/>
        </w:rPr>
        <w:t xml:space="preserve">es </w:t>
      </w:r>
      <w:r w:rsidR="00571A0E" w:rsidRPr="00807E3D">
        <w:rPr>
          <w:sz w:val="24"/>
          <w:szCs w:val="24"/>
          <w:lang w:val="en-GB"/>
        </w:rPr>
        <w:lastRenderedPageBreak/>
        <w:t>that affect</w:t>
      </w:r>
      <w:r w:rsidRPr="00807E3D">
        <w:rPr>
          <w:sz w:val="24"/>
          <w:szCs w:val="24"/>
          <w:lang w:val="en-GB"/>
        </w:rPr>
        <w:t xml:space="preserve"> </w:t>
      </w:r>
      <w:r w:rsidR="008B3398" w:rsidRPr="00807E3D">
        <w:rPr>
          <w:sz w:val="24"/>
          <w:szCs w:val="24"/>
          <w:lang w:val="en-GB"/>
        </w:rPr>
        <w:t xml:space="preserve">just </w:t>
      </w:r>
      <w:r w:rsidR="008B3398" w:rsidRPr="00807E3D">
        <w:rPr>
          <w:i/>
          <w:sz w:val="24"/>
          <w:szCs w:val="24"/>
          <w:lang w:val="en-GB"/>
        </w:rPr>
        <w:t>one</w:t>
      </w:r>
      <w:r w:rsidRPr="00807E3D">
        <w:rPr>
          <w:sz w:val="24"/>
          <w:szCs w:val="24"/>
          <w:lang w:val="en-GB"/>
        </w:rPr>
        <w:t xml:space="preserve"> subsen</w:t>
      </w:r>
      <w:r w:rsidR="008B3398" w:rsidRPr="00807E3D">
        <w:rPr>
          <w:sz w:val="24"/>
          <w:szCs w:val="24"/>
          <w:lang w:val="en-GB"/>
        </w:rPr>
        <w:t>ten</w:t>
      </w:r>
      <w:r w:rsidRPr="00807E3D">
        <w:rPr>
          <w:sz w:val="24"/>
          <w:szCs w:val="24"/>
          <w:lang w:val="en-GB"/>
        </w:rPr>
        <w:t xml:space="preserve">tial element – </w:t>
      </w:r>
      <w:r w:rsidR="008B3398" w:rsidRPr="00807E3D">
        <w:rPr>
          <w:sz w:val="24"/>
          <w:szCs w:val="24"/>
          <w:lang w:val="en-GB"/>
        </w:rPr>
        <w:t>whether it is a singular term or a predicate –</w:t>
      </w:r>
      <w:r w:rsidRPr="00807E3D">
        <w:rPr>
          <w:sz w:val="24"/>
          <w:szCs w:val="24"/>
          <w:lang w:val="en-GB"/>
        </w:rPr>
        <w:t xml:space="preserve"> </w:t>
      </w:r>
      <w:r w:rsidR="008B3398" w:rsidRPr="00807E3D">
        <w:rPr>
          <w:sz w:val="24"/>
          <w:szCs w:val="24"/>
          <w:lang w:val="en-GB"/>
        </w:rPr>
        <w:t xml:space="preserve">in order to provide another interpretation different from its standard one. Yet the process that should obtain here is a process from a </w:t>
      </w:r>
      <w:r w:rsidR="008B3398" w:rsidRPr="00807E3D">
        <w:rPr>
          <w:i/>
          <w:sz w:val="24"/>
          <w:szCs w:val="24"/>
          <w:lang w:val="en-GB"/>
        </w:rPr>
        <w:t>certain</w:t>
      </w:r>
      <w:r w:rsidR="008B3398" w:rsidRPr="00807E3D">
        <w:rPr>
          <w:sz w:val="24"/>
          <w:szCs w:val="24"/>
          <w:lang w:val="en-GB"/>
        </w:rPr>
        <w:t xml:space="preserve"> subsentential element (the name in argumental position) to </w:t>
      </w:r>
      <w:r w:rsidR="008B3398" w:rsidRPr="00807E3D">
        <w:rPr>
          <w:i/>
          <w:sz w:val="24"/>
          <w:szCs w:val="24"/>
          <w:lang w:val="en-GB"/>
        </w:rPr>
        <w:t>another</w:t>
      </w:r>
      <w:r w:rsidR="008B3398" w:rsidRPr="00807E3D">
        <w:rPr>
          <w:sz w:val="24"/>
          <w:szCs w:val="24"/>
          <w:lang w:val="en-GB"/>
        </w:rPr>
        <w:t xml:space="preserve"> subsentential element (the name in predicative position). Thus, why should one postulate the existence of such a </w:t>
      </w:r>
      <w:r w:rsidR="008B3398" w:rsidRPr="00807E3D">
        <w:rPr>
          <w:i/>
          <w:sz w:val="24"/>
          <w:szCs w:val="24"/>
          <w:lang w:val="en-GB"/>
        </w:rPr>
        <w:t>sui generis</w:t>
      </w:r>
      <w:r w:rsidR="008B3398" w:rsidRPr="00807E3D">
        <w:rPr>
          <w:sz w:val="24"/>
          <w:szCs w:val="24"/>
          <w:lang w:val="en-GB"/>
        </w:rPr>
        <w:t xml:space="preserve"> pragmatic process when a simpler interpretation of the data in question is available, as the one that a Predicate Theory provides?</w:t>
      </w:r>
    </w:p>
    <w:p w14:paraId="5AA36D68" w14:textId="7FAB82A2" w:rsidR="00520DCA" w:rsidRPr="00807E3D" w:rsidRDefault="00CC1367" w:rsidP="00520DCA">
      <w:pPr>
        <w:rPr>
          <w:vanish/>
          <w:sz w:val="24"/>
          <w:szCs w:val="24"/>
          <w:lang w:val="en-GB"/>
          <w:specVanish/>
        </w:rPr>
      </w:pPr>
      <w:r w:rsidRPr="00807E3D">
        <w:rPr>
          <w:sz w:val="24"/>
          <w:szCs w:val="24"/>
          <w:lang w:val="en-GB"/>
        </w:rPr>
        <w:t>If the above</w:t>
      </w:r>
      <w:r w:rsidR="00520DCA" w:rsidRPr="00807E3D">
        <w:rPr>
          <w:sz w:val="24"/>
          <w:szCs w:val="24"/>
          <w:lang w:val="en-GB"/>
        </w:rPr>
        <w:t xml:space="preserve"> is the case, then </w:t>
      </w:r>
      <w:r w:rsidR="0029626A" w:rsidRPr="00807E3D">
        <w:rPr>
          <w:sz w:val="24"/>
          <w:szCs w:val="24"/>
          <w:lang w:val="en-GB"/>
        </w:rPr>
        <w:t>the fact</w:t>
      </w:r>
      <w:r w:rsidR="00520DCA" w:rsidRPr="00807E3D">
        <w:rPr>
          <w:sz w:val="24"/>
          <w:szCs w:val="24"/>
          <w:lang w:val="en-GB"/>
        </w:rPr>
        <w:t xml:space="preserve"> that </w:t>
      </w:r>
      <w:r w:rsidR="008B3398" w:rsidRPr="00807E3D">
        <w:rPr>
          <w:sz w:val="24"/>
          <w:szCs w:val="24"/>
          <w:lang w:val="en-GB"/>
        </w:rPr>
        <w:t>a Predicat</w:t>
      </w:r>
      <w:r w:rsidR="0029626A" w:rsidRPr="00807E3D">
        <w:rPr>
          <w:sz w:val="24"/>
          <w:szCs w:val="24"/>
          <w:lang w:val="en-GB"/>
        </w:rPr>
        <w:t xml:space="preserve">e Theory </w:t>
      </w:r>
      <w:r w:rsidR="00AD4CB0" w:rsidRPr="00807E3D">
        <w:rPr>
          <w:sz w:val="24"/>
          <w:szCs w:val="24"/>
          <w:lang w:val="en-GB"/>
        </w:rPr>
        <w:t>manages to explain how</w:t>
      </w:r>
      <w:r w:rsidR="00482614">
        <w:rPr>
          <w:sz w:val="24"/>
          <w:szCs w:val="24"/>
          <w:lang w:val="en-GB"/>
        </w:rPr>
        <w:t xml:space="preserve"> </w:t>
      </w:r>
      <w:r w:rsidR="00520DCA" w:rsidRPr="00807E3D">
        <w:rPr>
          <w:sz w:val="24"/>
          <w:szCs w:val="24"/>
          <w:lang w:val="en-GB"/>
        </w:rPr>
        <w:t xml:space="preserve">the predicative and the referential uses </w:t>
      </w:r>
      <w:r w:rsidR="00AD4CB0" w:rsidRPr="00807E3D">
        <w:rPr>
          <w:sz w:val="24"/>
          <w:szCs w:val="24"/>
          <w:lang w:val="en-GB"/>
        </w:rPr>
        <w:t>stem out of a common semantical root</w:t>
      </w:r>
      <w:r w:rsidR="00520DCA" w:rsidRPr="00807E3D">
        <w:rPr>
          <w:sz w:val="24"/>
          <w:szCs w:val="24"/>
          <w:lang w:val="en-GB"/>
        </w:rPr>
        <w:t xml:space="preserve"> </w:t>
      </w:r>
      <w:r w:rsidR="0029626A" w:rsidRPr="00807E3D">
        <w:rPr>
          <w:sz w:val="24"/>
          <w:szCs w:val="24"/>
          <w:lang w:val="en-GB"/>
        </w:rPr>
        <w:t xml:space="preserve">may lead one to think that </w:t>
      </w:r>
      <w:r w:rsidR="00520DCA" w:rsidRPr="00807E3D">
        <w:rPr>
          <w:sz w:val="24"/>
          <w:szCs w:val="24"/>
          <w:lang w:val="en-GB"/>
        </w:rPr>
        <w:t xml:space="preserve">dispensing with </w:t>
      </w:r>
      <w:r w:rsidR="0029626A" w:rsidRPr="00807E3D">
        <w:rPr>
          <w:sz w:val="24"/>
          <w:szCs w:val="24"/>
          <w:lang w:val="en-GB"/>
        </w:rPr>
        <w:t>such a</w:t>
      </w:r>
      <w:r w:rsidR="00520DCA" w:rsidRPr="00807E3D">
        <w:rPr>
          <w:sz w:val="24"/>
          <w:szCs w:val="24"/>
          <w:lang w:val="en-GB"/>
        </w:rPr>
        <w:t xml:space="preserve"> </w:t>
      </w:r>
      <w:r w:rsidR="0029626A" w:rsidRPr="00807E3D">
        <w:rPr>
          <w:sz w:val="24"/>
          <w:szCs w:val="24"/>
          <w:lang w:val="en-GB"/>
        </w:rPr>
        <w:t>t</w:t>
      </w:r>
      <w:r w:rsidR="00AD4CB0" w:rsidRPr="00807E3D">
        <w:rPr>
          <w:sz w:val="24"/>
          <w:szCs w:val="24"/>
          <w:lang w:val="en-GB"/>
        </w:rPr>
        <w:t xml:space="preserve">heory </w:t>
      </w:r>
      <w:r w:rsidR="0029626A" w:rsidRPr="00807E3D">
        <w:rPr>
          <w:sz w:val="24"/>
          <w:szCs w:val="24"/>
          <w:lang w:val="en-GB"/>
        </w:rPr>
        <w:t>is</w:t>
      </w:r>
      <w:r w:rsidR="00AD4CB0" w:rsidRPr="00807E3D">
        <w:rPr>
          <w:sz w:val="24"/>
          <w:szCs w:val="24"/>
          <w:lang w:val="en-GB"/>
        </w:rPr>
        <w:t xml:space="preserve"> l</w:t>
      </w:r>
      <w:r w:rsidR="00520DCA" w:rsidRPr="00807E3D">
        <w:rPr>
          <w:sz w:val="24"/>
          <w:szCs w:val="24"/>
          <w:lang w:val="en-GB"/>
        </w:rPr>
        <w:t>ike throwing the ba</w:t>
      </w:r>
      <w:r w:rsidR="00AD4CB0" w:rsidRPr="00807E3D">
        <w:rPr>
          <w:sz w:val="24"/>
          <w:szCs w:val="24"/>
          <w:lang w:val="en-GB"/>
        </w:rPr>
        <w:t xml:space="preserve">by with the bathwater. </w:t>
      </w:r>
      <w:r w:rsidR="00D54556" w:rsidRPr="00807E3D">
        <w:rPr>
          <w:sz w:val="24"/>
          <w:szCs w:val="24"/>
          <w:lang w:val="en-GB"/>
        </w:rPr>
        <w:t>W</w:t>
      </w:r>
      <w:r w:rsidR="0029626A" w:rsidRPr="00807E3D">
        <w:rPr>
          <w:sz w:val="24"/>
          <w:szCs w:val="24"/>
          <w:lang w:val="en-GB"/>
        </w:rPr>
        <w:t>e have</w:t>
      </w:r>
      <w:r w:rsidR="00D54556" w:rsidRPr="00807E3D">
        <w:rPr>
          <w:sz w:val="24"/>
          <w:szCs w:val="24"/>
          <w:lang w:val="en-GB"/>
        </w:rPr>
        <w:t xml:space="preserve"> hitherto</w:t>
      </w:r>
      <w:r w:rsidR="0029626A" w:rsidRPr="00807E3D">
        <w:rPr>
          <w:sz w:val="24"/>
          <w:szCs w:val="24"/>
          <w:lang w:val="en-GB"/>
        </w:rPr>
        <w:t xml:space="preserve"> seen that, once it is s</w:t>
      </w:r>
      <w:r w:rsidR="00482614">
        <w:rPr>
          <w:sz w:val="24"/>
          <w:szCs w:val="24"/>
          <w:lang w:val="en-GB"/>
        </w:rPr>
        <w:t>treng</w:t>
      </w:r>
      <w:r w:rsidR="0029626A" w:rsidRPr="00807E3D">
        <w:rPr>
          <w:sz w:val="24"/>
          <w:szCs w:val="24"/>
          <w:lang w:val="en-GB"/>
        </w:rPr>
        <w:t>t</w:t>
      </w:r>
      <w:r w:rsidR="00482614">
        <w:rPr>
          <w:sz w:val="24"/>
          <w:szCs w:val="24"/>
          <w:lang w:val="en-GB"/>
        </w:rPr>
        <w:t>h</w:t>
      </w:r>
      <w:r w:rsidR="0029626A" w:rsidRPr="00807E3D">
        <w:rPr>
          <w:sz w:val="24"/>
          <w:szCs w:val="24"/>
          <w:lang w:val="en-GB"/>
        </w:rPr>
        <w:t xml:space="preserve">ened in the Nominal Theory, </w:t>
      </w:r>
      <w:r w:rsidR="00810C20" w:rsidRPr="00807E3D">
        <w:rPr>
          <w:sz w:val="24"/>
          <w:szCs w:val="24"/>
          <w:lang w:val="en-GB"/>
        </w:rPr>
        <w:t xml:space="preserve">a </w:t>
      </w:r>
      <w:r w:rsidR="0029626A" w:rsidRPr="00807E3D">
        <w:rPr>
          <w:sz w:val="24"/>
          <w:szCs w:val="24"/>
          <w:lang w:val="en-GB"/>
        </w:rPr>
        <w:t>P</w:t>
      </w:r>
      <w:r w:rsidR="00810C20" w:rsidRPr="00807E3D">
        <w:rPr>
          <w:sz w:val="24"/>
          <w:szCs w:val="24"/>
          <w:lang w:val="en-GB"/>
        </w:rPr>
        <w:t>redicat</w:t>
      </w:r>
      <w:r w:rsidR="006F6BA0" w:rsidRPr="00807E3D">
        <w:rPr>
          <w:sz w:val="24"/>
          <w:szCs w:val="24"/>
          <w:lang w:val="en-GB"/>
        </w:rPr>
        <w:t>e Theory is incompatib</w:t>
      </w:r>
      <w:r w:rsidR="0029626A" w:rsidRPr="00807E3D">
        <w:rPr>
          <w:sz w:val="24"/>
          <w:szCs w:val="24"/>
          <w:lang w:val="en-GB"/>
        </w:rPr>
        <w:t>l</w:t>
      </w:r>
      <w:r w:rsidR="006F6BA0" w:rsidRPr="00807E3D">
        <w:rPr>
          <w:sz w:val="24"/>
          <w:szCs w:val="24"/>
          <w:lang w:val="en-GB"/>
        </w:rPr>
        <w:t>e</w:t>
      </w:r>
      <w:r w:rsidR="0029626A" w:rsidRPr="00807E3D">
        <w:rPr>
          <w:sz w:val="24"/>
          <w:szCs w:val="24"/>
          <w:lang w:val="en-GB"/>
        </w:rPr>
        <w:t xml:space="preserve"> not only with Millianism, but also with the weaker </w:t>
      </w:r>
      <w:r w:rsidR="0029626A" w:rsidRPr="00482614">
        <w:rPr>
          <w:sz w:val="24"/>
          <w:szCs w:val="24"/>
          <w:lang w:val="en-GB"/>
        </w:rPr>
        <w:t xml:space="preserve">Direct Reference </w:t>
      </w:r>
      <w:r w:rsidR="003A1898" w:rsidRPr="00482614">
        <w:rPr>
          <w:sz w:val="24"/>
          <w:szCs w:val="24"/>
          <w:lang w:val="en-GB"/>
        </w:rPr>
        <w:t>thesis</w:t>
      </w:r>
      <w:r w:rsidR="0029626A" w:rsidRPr="00482614">
        <w:rPr>
          <w:sz w:val="24"/>
          <w:szCs w:val="24"/>
          <w:lang w:val="en-GB"/>
        </w:rPr>
        <w:t xml:space="preserve">. </w:t>
      </w:r>
      <w:r w:rsidR="00810C20" w:rsidRPr="00482614">
        <w:rPr>
          <w:sz w:val="24"/>
          <w:szCs w:val="24"/>
          <w:lang w:val="en-GB"/>
        </w:rPr>
        <w:t>Now</w:t>
      </w:r>
      <w:r w:rsidR="00AD4CB0" w:rsidRPr="00482614">
        <w:rPr>
          <w:sz w:val="24"/>
          <w:szCs w:val="24"/>
          <w:lang w:val="en-GB"/>
        </w:rPr>
        <w:t xml:space="preserve">, </w:t>
      </w:r>
      <w:r w:rsidR="00482614" w:rsidRPr="00482614">
        <w:rPr>
          <w:sz w:val="24"/>
          <w:szCs w:val="24"/>
          <w:lang w:val="en-GB"/>
        </w:rPr>
        <w:t>it is worth exploring whether</w:t>
      </w:r>
      <w:r w:rsidR="003F5EFC" w:rsidRPr="00482614">
        <w:rPr>
          <w:sz w:val="24"/>
          <w:szCs w:val="24"/>
          <w:lang w:val="en-GB"/>
        </w:rPr>
        <w:t xml:space="preserve"> </w:t>
      </w:r>
      <w:r w:rsidR="00520DCA" w:rsidRPr="00482614">
        <w:rPr>
          <w:sz w:val="24"/>
          <w:szCs w:val="24"/>
          <w:lang w:val="en-GB"/>
        </w:rPr>
        <w:t xml:space="preserve">there is no </w:t>
      </w:r>
      <w:r w:rsidR="0029626A" w:rsidRPr="00482614">
        <w:rPr>
          <w:sz w:val="24"/>
          <w:szCs w:val="24"/>
          <w:lang w:val="en-GB"/>
        </w:rPr>
        <w:t xml:space="preserve">weaker </w:t>
      </w:r>
      <w:r w:rsidR="00520DCA" w:rsidRPr="00482614">
        <w:rPr>
          <w:sz w:val="24"/>
          <w:szCs w:val="24"/>
          <w:lang w:val="en-GB"/>
        </w:rPr>
        <w:t xml:space="preserve">version </w:t>
      </w:r>
      <w:r w:rsidR="00520DCA" w:rsidRPr="00807E3D">
        <w:rPr>
          <w:sz w:val="24"/>
          <w:szCs w:val="24"/>
          <w:lang w:val="en-GB"/>
        </w:rPr>
        <w:t xml:space="preserve">of </w:t>
      </w:r>
      <w:r w:rsidR="009F7D4C" w:rsidRPr="00807E3D">
        <w:rPr>
          <w:sz w:val="24"/>
          <w:szCs w:val="24"/>
          <w:lang w:val="en-GB"/>
        </w:rPr>
        <w:t>a Predicate</w:t>
      </w:r>
      <w:r w:rsidR="00520DCA" w:rsidRPr="00807E3D">
        <w:rPr>
          <w:sz w:val="24"/>
          <w:szCs w:val="24"/>
          <w:lang w:val="en-GB"/>
        </w:rPr>
        <w:t xml:space="preserve"> Theory that</w:t>
      </w:r>
      <w:r w:rsidR="00AD4CB0" w:rsidRPr="00807E3D">
        <w:rPr>
          <w:sz w:val="24"/>
          <w:szCs w:val="24"/>
          <w:lang w:val="en-GB"/>
        </w:rPr>
        <w:t xml:space="preserve"> makes </w:t>
      </w:r>
      <w:r w:rsidR="0029626A" w:rsidRPr="00807E3D">
        <w:rPr>
          <w:sz w:val="24"/>
          <w:szCs w:val="24"/>
          <w:lang w:val="en-GB"/>
        </w:rPr>
        <w:t>it</w:t>
      </w:r>
      <w:r w:rsidR="00AD4CB0" w:rsidRPr="00807E3D">
        <w:rPr>
          <w:sz w:val="24"/>
          <w:szCs w:val="24"/>
          <w:lang w:val="en-GB"/>
        </w:rPr>
        <w:t xml:space="preserve"> compatible</w:t>
      </w:r>
      <w:r w:rsidR="0029626A" w:rsidRPr="00807E3D">
        <w:rPr>
          <w:sz w:val="24"/>
          <w:szCs w:val="24"/>
          <w:lang w:val="en-GB"/>
        </w:rPr>
        <w:t xml:space="preserve">, if not with Millianism, at least with the weaker Direct Reference </w:t>
      </w:r>
      <w:r w:rsidR="003A1898" w:rsidRPr="00807E3D">
        <w:rPr>
          <w:sz w:val="24"/>
          <w:szCs w:val="24"/>
          <w:lang w:val="en-GB"/>
        </w:rPr>
        <w:t>thesis</w:t>
      </w:r>
      <w:r w:rsidR="00AD4CB0" w:rsidRPr="00807E3D">
        <w:rPr>
          <w:sz w:val="24"/>
          <w:szCs w:val="24"/>
          <w:lang w:val="en-GB"/>
        </w:rPr>
        <w:t>.</w:t>
      </w:r>
      <w:r w:rsidR="0029626A" w:rsidRPr="00807E3D">
        <w:rPr>
          <w:sz w:val="24"/>
          <w:szCs w:val="24"/>
          <w:lang w:val="en-GB"/>
        </w:rPr>
        <w:t xml:space="preserve"> In other terms, </w:t>
      </w:r>
      <w:r w:rsidR="00D54556" w:rsidRPr="00807E3D">
        <w:rPr>
          <w:sz w:val="24"/>
          <w:szCs w:val="24"/>
          <w:lang w:val="en-GB"/>
        </w:rPr>
        <w:t>I</w:t>
      </w:r>
      <w:r w:rsidR="005E391D" w:rsidRPr="00807E3D">
        <w:rPr>
          <w:sz w:val="24"/>
          <w:szCs w:val="24"/>
          <w:lang w:val="en-GB"/>
        </w:rPr>
        <w:t xml:space="preserve"> will look</w:t>
      </w:r>
      <w:r w:rsidR="0029626A" w:rsidRPr="00807E3D">
        <w:rPr>
          <w:sz w:val="24"/>
          <w:szCs w:val="24"/>
          <w:lang w:val="en-GB"/>
        </w:rPr>
        <w:t xml:space="preserve"> for a </w:t>
      </w:r>
      <w:r w:rsidR="0029626A" w:rsidRPr="00807E3D">
        <w:rPr>
          <w:i/>
          <w:sz w:val="24"/>
          <w:szCs w:val="24"/>
          <w:lang w:val="en-GB"/>
        </w:rPr>
        <w:t>syncretist</w:t>
      </w:r>
      <w:r w:rsidR="009B2756">
        <w:rPr>
          <w:i/>
          <w:sz w:val="24"/>
          <w:szCs w:val="24"/>
          <w:lang w:val="en-GB"/>
        </w:rPr>
        <w:t>ic</w:t>
      </w:r>
      <w:r w:rsidR="0029626A" w:rsidRPr="00807E3D">
        <w:rPr>
          <w:sz w:val="24"/>
          <w:szCs w:val="24"/>
          <w:lang w:val="en-GB"/>
        </w:rPr>
        <w:t xml:space="preserve"> account that combines the best of </w:t>
      </w:r>
      <w:r w:rsidR="00810C20" w:rsidRPr="00807E3D">
        <w:rPr>
          <w:sz w:val="24"/>
          <w:szCs w:val="24"/>
          <w:lang w:val="en-GB"/>
        </w:rPr>
        <w:t>a Predicat</w:t>
      </w:r>
      <w:r w:rsidR="0029626A" w:rsidRPr="00807E3D">
        <w:rPr>
          <w:sz w:val="24"/>
          <w:szCs w:val="24"/>
          <w:lang w:val="en-GB"/>
        </w:rPr>
        <w:t xml:space="preserve">e Theory and the best of Direct Reference while dropping their </w:t>
      </w:r>
      <w:r w:rsidR="001E7C0E" w:rsidRPr="00807E3D">
        <w:rPr>
          <w:sz w:val="24"/>
          <w:szCs w:val="24"/>
          <w:lang w:val="en-GB"/>
        </w:rPr>
        <w:t xml:space="preserve">radicalizations </w:t>
      </w:r>
      <w:r w:rsidR="00D54556" w:rsidRPr="00807E3D">
        <w:rPr>
          <w:sz w:val="24"/>
          <w:szCs w:val="24"/>
          <w:lang w:val="en-GB"/>
        </w:rPr>
        <w:t>making</w:t>
      </w:r>
      <w:r w:rsidR="001E7C0E" w:rsidRPr="00807E3D">
        <w:rPr>
          <w:sz w:val="24"/>
          <w:szCs w:val="24"/>
          <w:lang w:val="en-GB"/>
        </w:rPr>
        <w:t xml:space="preserve"> them theoretical antagonists</w:t>
      </w:r>
      <w:r w:rsidR="0029626A" w:rsidRPr="00807E3D">
        <w:rPr>
          <w:sz w:val="24"/>
          <w:szCs w:val="24"/>
          <w:lang w:val="en-GB"/>
        </w:rPr>
        <w:t>.</w:t>
      </w:r>
    </w:p>
    <w:p w14:paraId="4AA92877" w14:textId="77777777" w:rsidR="004E3783" w:rsidRPr="00807E3D" w:rsidRDefault="004E3783" w:rsidP="004E3783">
      <w:pPr>
        <w:rPr>
          <w:sz w:val="24"/>
          <w:szCs w:val="24"/>
          <w:lang w:val="en-GB"/>
        </w:rPr>
      </w:pPr>
    </w:p>
    <w:p w14:paraId="56823678" w14:textId="77777777" w:rsidR="00E24E70" w:rsidRPr="00807E3D" w:rsidRDefault="00E24E70" w:rsidP="004E3783">
      <w:pPr>
        <w:rPr>
          <w:sz w:val="24"/>
          <w:szCs w:val="24"/>
          <w:lang w:val="en-GB"/>
        </w:rPr>
      </w:pPr>
    </w:p>
    <w:p w14:paraId="5C70803E" w14:textId="77777777" w:rsidR="004E3783" w:rsidRPr="00807E3D" w:rsidRDefault="004E3783" w:rsidP="004E3783">
      <w:pPr>
        <w:pStyle w:val="Paragrafoelenco"/>
        <w:numPr>
          <w:ilvl w:val="0"/>
          <w:numId w:val="1"/>
        </w:numPr>
        <w:rPr>
          <w:i/>
          <w:sz w:val="24"/>
          <w:szCs w:val="24"/>
          <w:lang w:val="en-GB"/>
        </w:rPr>
      </w:pPr>
      <w:r w:rsidRPr="00807E3D">
        <w:rPr>
          <w:i/>
          <w:sz w:val="24"/>
          <w:szCs w:val="24"/>
          <w:lang w:val="en-GB"/>
        </w:rPr>
        <w:t>The Compatibility between Predicate Theory and Direct Reference</w:t>
      </w:r>
    </w:p>
    <w:p w14:paraId="62F4C4E1" w14:textId="77777777" w:rsidR="004E3783" w:rsidRPr="00807E3D" w:rsidRDefault="004E3783" w:rsidP="004E3783">
      <w:pPr>
        <w:rPr>
          <w:i/>
          <w:sz w:val="24"/>
          <w:szCs w:val="24"/>
          <w:lang w:val="en-GB"/>
        </w:rPr>
      </w:pPr>
    </w:p>
    <w:p w14:paraId="6331DD54" w14:textId="234FB8A1" w:rsidR="00BD2AF8" w:rsidRPr="00807E3D" w:rsidRDefault="004E3783" w:rsidP="004E3783">
      <w:pPr>
        <w:rPr>
          <w:sz w:val="24"/>
          <w:szCs w:val="24"/>
          <w:lang w:val="en-GB"/>
        </w:rPr>
      </w:pPr>
      <w:r w:rsidRPr="00807E3D">
        <w:rPr>
          <w:sz w:val="24"/>
          <w:szCs w:val="24"/>
          <w:lang w:val="en-GB"/>
        </w:rPr>
        <w:t xml:space="preserve">As I said before, Millianism </w:t>
      </w:r>
      <w:r w:rsidR="00052876" w:rsidRPr="00807E3D">
        <w:rPr>
          <w:sz w:val="24"/>
          <w:szCs w:val="24"/>
          <w:lang w:val="en-GB"/>
        </w:rPr>
        <w:t>radicalizes</w:t>
      </w:r>
      <w:r w:rsidRPr="00807E3D">
        <w:rPr>
          <w:sz w:val="24"/>
          <w:szCs w:val="24"/>
          <w:lang w:val="en-GB"/>
        </w:rPr>
        <w:t xml:space="preserve"> the Direct Reference </w:t>
      </w:r>
      <w:r w:rsidR="003A1898" w:rsidRPr="00807E3D">
        <w:rPr>
          <w:sz w:val="24"/>
          <w:szCs w:val="24"/>
          <w:lang w:val="en-GB"/>
        </w:rPr>
        <w:t>thesis</w:t>
      </w:r>
      <w:r w:rsidR="005A020E" w:rsidRPr="00807E3D">
        <w:rPr>
          <w:sz w:val="24"/>
          <w:szCs w:val="24"/>
          <w:lang w:val="en-GB"/>
        </w:rPr>
        <w:t xml:space="preserve">, the </w:t>
      </w:r>
      <w:r w:rsidR="003A1898" w:rsidRPr="00807E3D">
        <w:rPr>
          <w:sz w:val="24"/>
          <w:szCs w:val="24"/>
          <w:lang w:val="en-GB"/>
        </w:rPr>
        <w:t>thesis</w:t>
      </w:r>
      <w:r w:rsidR="005A020E" w:rsidRPr="00807E3D">
        <w:rPr>
          <w:sz w:val="24"/>
          <w:szCs w:val="24"/>
          <w:lang w:val="en-GB"/>
        </w:rPr>
        <w:t xml:space="preserve"> that the meaning of a proper name </w:t>
      </w:r>
      <w:r w:rsidR="0097369B">
        <w:rPr>
          <w:sz w:val="24"/>
          <w:szCs w:val="24"/>
          <w:lang w:val="en-GB"/>
        </w:rPr>
        <w:t xml:space="preserve">ends by </w:t>
      </w:r>
      <w:r w:rsidR="005A020E" w:rsidRPr="00807E3D">
        <w:rPr>
          <w:sz w:val="24"/>
          <w:szCs w:val="24"/>
          <w:lang w:val="en-GB"/>
        </w:rPr>
        <w:t>collaps</w:t>
      </w:r>
      <w:r w:rsidR="0097369B">
        <w:rPr>
          <w:sz w:val="24"/>
          <w:szCs w:val="24"/>
          <w:lang w:val="en-GB"/>
        </w:rPr>
        <w:t>ing</w:t>
      </w:r>
      <w:r w:rsidR="005A020E" w:rsidRPr="00807E3D">
        <w:rPr>
          <w:sz w:val="24"/>
          <w:szCs w:val="24"/>
          <w:lang w:val="en-GB"/>
        </w:rPr>
        <w:t xml:space="preserve"> onto its referent</w:t>
      </w:r>
      <w:r w:rsidR="003378D2" w:rsidRPr="00807E3D">
        <w:rPr>
          <w:sz w:val="24"/>
          <w:szCs w:val="24"/>
          <w:lang w:val="en-GB"/>
        </w:rPr>
        <w:t>,</w:t>
      </w:r>
      <w:r w:rsidR="003066A0" w:rsidRPr="00807E3D">
        <w:rPr>
          <w:sz w:val="24"/>
          <w:szCs w:val="24"/>
          <w:lang w:val="en-GB"/>
        </w:rPr>
        <w:t xml:space="preserve"> in a particular way</w:t>
      </w:r>
      <w:r w:rsidR="003378D2" w:rsidRPr="00807E3D">
        <w:rPr>
          <w:sz w:val="24"/>
          <w:szCs w:val="24"/>
          <w:lang w:val="en-GB"/>
        </w:rPr>
        <w:t>; namely</w:t>
      </w:r>
      <w:r w:rsidR="003066A0" w:rsidRPr="00807E3D">
        <w:rPr>
          <w:sz w:val="24"/>
          <w:szCs w:val="24"/>
          <w:lang w:val="en-GB"/>
        </w:rPr>
        <w:t xml:space="preserve">, by saying </w:t>
      </w:r>
      <w:r w:rsidR="00E74178" w:rsidRPr="00807E3D">
        <w:rPr>
          <w:sz w:val="24"/>
          <w:szCs w:val="24"/>
          <w:lang w:val="en-GB"/>
        </w:rPr>
        <w:t xml:space="preserve">not only </w:t>
      </w:r>
      <w:r w:rsidR="003066A0" w:rsidRPr="00807E3D">
        <w:rPr>
          <w:sz w:val="24"/>
          <w:szCs w:val="24"/>
          <w:lang w:val="en-GB"/>
        </w:rPr>
        <w:t xml:space="preserve">that i) the </w:t>
      </w:r>
      <w:r w:rsidR="003066A0" w:rsidRPr="00807E3D">
        <w:rPr>
          <w:i/>
          <w:sz w:val="24"/>
          <w:szCs w:val="24"/>
          <w:lang w:val="en-GB"/>
        </w:rPr>
        <w:t>main</w:t>
      </w:r>
      <w:r w:rsidR="003066A0" w:rsidRPr="00807E3D">
        <w:rPr>
          <w:sz w:val="24"/>
          <w:szCs w:val="24"/>
          <w:lang w:val="en-GB"/>
        </w:rPr>
        <w:t xml:space="preserve"> semantically relevant contribution of a proper name is its truth-conditional contribution, i.e., its referent (if any), </w:t>
      </w:r>
      <w:r w:rsidR="00E74178" w:rsidRPr="00807E3D">
        <w:rPr>
          <w:sz w:val="24"/>
          <w:szCs w:val="24"/>
          <w:lang w:val="en-GB"/>
        </w:rPr>
        <w:t>but also that</w:t>
      </w:r>
      <w:r w:rsidR="003066A0" w:rsidRPr="00807E3D">
        <w:rPr>
          <w:sz w:val="24"/>
          <w:szCs w:val="24"/>
          <w:lang w:val="en-GB"/>
        </w:rPr>
        <w:t xml:space="preserve"> ii) such a contribution is the </w:t>
      </w:r>
      <w:r w:rsidR="003066A0" w:rsidRPr="00807E3D">
        <w:rPr>
          <w:i/>
          <w:sz w:val="24"/>
          <w:szCs w:val="24"/>
          <w:lang w:val="en-GB"/>
        </w:rPr>
        <w:t>only</w:t>
      </w:r>
      <w:r w:rsidR="003066A0" w:rsidRPr="00807E3D">
        <w:rPr>
          <w:sz w:val="24"/>
          <w:szCs w:val="24"/>
          <w:lang w:val="en-GB"/>
        </w:rPr>
        <w:t xml:space="preserve"> semantically relevant contribution.</w:t>
      </w:r>
      <w:r w:rsidR="008E02FB" w:rsidRPr="00807E3D">
        <w:rPr>
          <w:sz w:val="24"/>
          <w:szCs w:val="24"/>
          <w:lang w:val="en-GB"/>
        </w:rPr>
        <w:t xml:space="preserve"> </w:t>
      </w:r>
    </w:p>
    <w:p w14:paraId="0B04C772" w14:textId="62EE1FFF" w:rsidR="00BD2AF8" w:rsidRPr="00807E3D" w:rsidRDefault="008E02FB" w:rsidP="004E3783">
      <w:pPr>
        <w:rPr>
          <w:sz w:val="24"/>
          <w:szCs w:val="24"/>
          <w:lang w:val="en-GB"/>
        </w:rPr>
      </w:pPr>
      <w:r w:rsidRPr="00807E3D">
        <w:rPr>
          <w:sz w:val="24"/>
          <w:szCs w:val="24"/>
          <w:lang w:val="en-GB"/>
        </w:rPr>
        <w:t xml:space="preserve">Yet this way of articulating the above </w:t>
      </w:r>
      <w:r w:rsidR="003A1898" w:rsidRPr="00807E3D">
        <w:rPr>
          <w:sz w:val="24"/>
          <w:szCs w:val="24"/>
          <w:lang w:val="en-GB"/>
        </w:rPr>
        <w:t>thesis</w:t>
      </w:r>
      <w:r w:rsidRPr="00807E3D">
        <w:rPr>
          <w:sz w:val="24"/>
          <w:szCs w:val="24"/>
          <w:lang w:val="en-GB"/>
        </w:rPr>
        <w:t xml:space="preserve"> is not mandatory at all</w:t>
      </w:r>
      <w:r w:rsidR="00BD2AF8" w:rsidRPr="00807E3D">
        <w:rPr>
          <w:sz w:val="24"/>
          <w:szCs w:val="24"/>
          <w:lang w:val="en-GB"/>
        </w:rPr>
        <w:t xml:space="preserve"> for being a direct referentialist</w:t>
      </w:r>
      <w:r w:rsidRPr="00807E3D">
        <w:rPr>
          <w:sz w:val="24"/>
          <w:szCs w:val="24"/>
          <w:lang w:val="en-GB"/>
        </w:rPr>
        <w:t xml:space="preserve">. For there are other expressions, or at least certain uses of them, which are taken </w:t>
      </w:r>
      <w:r w:rsidR="00E74178" w:rsidRPr="00807E3D">
        <w:rPr>
          <w:sz w:val="24"/>
          <w:szCs w:val="24"/>
          <w:lang w:val="en-GB"/>
        </w:rPr>
        <w:t xml:space="preserve">to be </w:t>
      </w:r>
      <w:r w:rsidRPr="00807E3D">
        <w:rPr>
          <w:sz w:val="24"/>
          <w:szCs w:val="24"/>
          <w:lang w:val="en-GB"/>
        </w:rPr>
        <w:t xml:space="preserve">directly referential and yet fail to satisfy thesis ii) of Millianism. </w:t>
      </w:r>
      <w:r w:rsidR="00BD2AF8" w:rsidRPr="00807E3D">
        <w:rPr>
          <w:sz w:val="24"/>
          <w:szCs w:val="24"/>
          <w:lang w:val="en-GB"/>
        </w:rPr>
        <w:t>Indeed, they possess a further dimension of meaning that enables them to have certain referents as their truth</w:t>
      </w:r>
      <w:r w:rsidR="0093148E" w:rsidRPr="00807E3D">
        <w:rPr>
          <w:sz w:val="24"/>
          <w:szCs w:val="24"/>
          <w:lang w:val="en-GB"/>
        </w:rPr>
        <w:t>-</w:t>
      </w:r>
      <w:r w:rsidR="00BD2AF8" w:rsidRPr="00807E3D">
        <w:rPr>
          <w:sz w:val="24"/>
          <w:szCs w:val="24"/>
          <w:lang w:val="en-GB"/>
        </w:rPr>
        <w:t>conditional contribution</w:t>
      </w:r>
      <w:r w:rsidR="00E74178" w:rsidRPr="00807E3D">
        <w:rPr>
          <w:sz w:val="24"/>
          <w:szCs w:val="24"/>
          <w:lang w:val="en-GB"/>
        </w:rPr>
        <w:t>s</w:t>
      </w:r>
      <w:r w:rsidR="00BD2AF8" w:rsidRPr="00807E3D">
        <w:rPr>
          <w:sz w:val="24"/>
          <w:szCs w:val="24"/>
          <w:lang w:val="en-GB"/>
        </w:rPr>
        <w:t>. As a result, for</w:t>
      </w:r>
      <w:r w:rsidR="00D54556" w:rsidRPr="00807E3D">
        <w:rPr>
          <w:sz w:val="24"/>
          <w:szCs w:val="24"/>
          <w:lang w:val="en-GB"/>
        </w:rPr>
        <w:t xml:space="preserve"> such expressions their meaning</w:t>
      </w:r>
      <w:r w:rsidR="00BD2AF8" w:rsidRPr="00807E3D">
        <w:rPr>
          <w:sz w:val="24"/>
          <w:szCs w:val="24"/>
          <w:lang w:val="en-GB"/>
        </w:rPr>
        <w:t xml:space="preserve"> </w:t>
      </w:r>
      <w:r w:rsidR="0097369B">
        <w:rPr>
          <w:sz w:val="24"/>
          <w:szCs w:val="24"/>
          <w:lang w:val="en-GB"/>
        </w:rPr>
        <w:t xml:space="preserve">ends by </w:t>
      </w:r>
      <w:r w:rsidR="00BD2AF8" w:rsidRPr="00807E3D">
        <w:rPr>
          <w:sz w:val="24"/>
          <w:szCs w:val="24"/>
          <w:lang w:val="en-GB"/>
        </w:rPr>
        <w:t>collaps</w:t>
      </w:r>
      <w:r w:rsidR="0097369B">
        <w:rPr>
          <w:sz w:val="24"/>
          <w:szCs w:val="24"/>
          <w:lang w:val="en-GB"/>
        </w:rPr>
        <w:t>ing</w:t>
      </w:r>
      <w:r w:rsidR="00BD2AF8" w:rsidRPr="00807E3D">
        <w:rPr>
          <w:sz w:val="24"/>
          <w:szCs w:val="24"/>
          <w:lang w:val="en-GB"/>
        </w:rPr>
        <w:t xml:space="preserve"> on their referents</w:t>
      </w:r>
      <w:r w:rsidR="00E74178" w:rsidRPr="00807E3D">
        <w:rPr>
          <w:sz w:val="24"/>
          <w:szCs w:val="24"/>
          <w:lang w:val="en-GB"/>
        </w:rPr>
        <w:t>,</w:t>
      </w:r>
      <w:r w:rsidR="00BD2AF8" w:rsidRPr="00807E3D">
        <w:rPr>
          <w:sz w:val="24"/>
          <w:szCs w:val="24"/>
          <w:lang w:val="en-GB"/>
        </w:rPr>
        <w:t xml:space="preserve"> yet it is not </w:t>
      </w:r>
      <w:r w:rsidR="00104B79" w:rsidRPr="00807E3D">
        <w:rPr>
          <w:sz w:val="24"/>
          <w:szCs w:val="24"/>
          <w:lang w:val="en-GB"/>
        </w:rPr>
        <w:t>absorbed</w:t>
      </w:r>
      <w:r w:rsidR="00BD2AF8" w:rsidRPr="00807E3D">
        <w:rPr>
          <w:sz w:val="24"/>
          <w:szCs w:val="24"/>
          <w:lang w:val="en-GB"/>
        </w:rPr>
        <w:t xml:space="preserve"> by them. </w:t>
      </w:r>
    </w:p>
    <w:p w14:paraId="5164116B" w14:textId="426CFB81" w:rsidR="004E3783" w:rsidRPr="00807E3D" w:rsidRDefault="002C0C02" w:rsidP="004E3783">
      <w:pPr>
        <w:rPr>
          <w:sz w:val="24"/>
          <w:szCs w:val="24"/>
          <w:lang w:val="en-GB"/>
        </w:rPr>
      </w:pPr>
      <w:r w:rsidRPr="00807E3D">
        <w:rPr>
          <w:sz w:val="24"/>
          <w:szCs w:val="24"/>
          <w:lang w:val="en-GB"/>
        </w:rPr>
        <w:t xml:space="preserve">These </w:t>
      </w:r>
      <w:r w:rsidR="00BD2AF8" w:rsidRPr="00807E3D">
        <w:rPr>
          <w:sz w:val="24"/>
          <w:szCs w:val="24"/>
          <w:lang w:val="en-GB"/>
        </w:rPr>
        <w:t xml:space="preserve">expressions </w:t>
      </w:r>
      <w:r w:rsidRPr="00807E3D">
        <w:rPr>
          <w:sz w:val="24"/>
          <w:szCs w:val="24"/>
          <w:lang w:val="en-GB"/>
        </w:rPr>
        <w:t>are indexical</w:t>
      </w:r>
      <w:r w:rsidR="00BD2AF8" w:rsidRPr="00807E3D">
        <w:rPr>
          <w:sz w:val="24"/>
          <w:szCs w:val="24"/>
          <w:lang w:val="en-GB"/>
        </w:rPr>
        <w:t>s</w:t>
      </w:r>
      <w:r w:rsidR="00986736" w:rsidRPr="00807E3D">
        <w:rPr>
          <w:sz w:val="24"/>
          <w:szCs w:val="24"/>
          <w:lang w:val="en-GB"/>
        </w:rPr>
        <w:t xml:space="preserve"> and </w:t>
      </w:r>
      <w:r w:rsidR="003378D2" w:rsidRPr="00807E3D">
        <w:rPr>
          <w:sz w:val="24"/>
          <w:szCs w:val="24"/>
          <w:lang w:val="en-GB"/>
        </w:rPr>
        <w:t xml:space="preserve">(possibly) </w:t>
      </w:r>
      <w:r w:rsidRPr="00807E3D">
        <w:rPr>
          <w:sz w:val="24"/>
          <w:szCs w:val="24"/>
          <w:lang w:val="en-GB"/>
        </w:rPr>
        <w:t>proper definite descriptions</w:t>
      </w:r>
      <w:r w:rsidR="007C695D" w:rsidRPr="00807E3D">
        <w:rPr>
          <w:sz w:val="24"/>
          <w:szCs w:val="24"/>
          <w:lang w:val="en-GB"/>
        </w:rPr>
        <w:t xml:space="preserve"> when referentially used</w:t>
      </w:r>
      <w:r w:rsidRPr="00807E3D">
        <w:rPr>
          <w:sz w:val="24"/>
          <w:szCs w:val="24"/>
          <w:lang w:val="en-GB"/>
        </w:rPr>
        <w:t>. Indexical expressions – pure indexic</w:t>
      </w:r>
      <w:r w:rsidR="007C695D" w:rsidRPr="00807E3D">
        <w:rPr>
          <w:sz w:val="24"/>
          <w:szCs w:val="24"/>
          <w:lang w:val="en-GB"/>
        </w:rPr>
        <w:t xml:space="preserve">als like “I”, “here”, and “now”, </w:t>
      </w:r>
      <w:r w:rsidRPr="00807E3D">
        <w:rPr>
          <w:sz w:val="24"/>
          <w:szCs w:val="24"/>
          <w:lang w:val="en-GB"/>
        </w:rPr>
        <w:t>demonstratives like “this” and “that”</w:t>
      </w:r>
      <w:r w:rsidR="007C695D" w:rsidRPr="00807E3D">
        <w:rPr>
          <w:sz w:val="24"/>
          <w:szCs w:val="24"/>
          <w:lang w:val="en-GB"/>
        </w:rPr>
        <w:t xml:space="preserve">, etc. </w:t>
      </w:r>
      <w:r w:rsidRPr="00807E3D">
        <w:rPr>
          <w:sz w:val="24"/>
          <w:szCs w:val="24"/>
          <w:lang w:val="en-GB"/>
        </w:rPr>
        <w:t xml:space="preserve"> </w:t>
      </w:r>
      <w:r w:rsidR="00104B79" w:rsidRPr="00807E3D">
        <w:rPr>
          <w:sz w:val="24"/>
          <w:szCs w:val="24"/>
          <w:lang w:val="en-GB"/>
        </w:rPr>
        <w:t xml:space="preserve">– </w:t>
      </w:r>
      <w:r w:rsidRPr="00807E3D">
        <w:rPr>
          <w:sz w:val="24"/>
          <w:szCs w:val="24"/>
          <w:lang w:val="en-GB"/>
        </w:rPr>
        <w:t xml:space="preserve">are directly referential expressions insofar as their </w:t>
      </w:r>
      <w:r w:rsidR="0093148E" w:rsidRPr="00807E3D">
        <w:rPr>
          <w:sz w:val="24"/>
          <w:szCs w:val="24"/>
          <w:lang w:val="en-GB"/>
        </w:rPr>
        <w:t>truth-con</w:t>
      </w:r>
      <w:r w:rsidRPr="00807E3D">
        <w:rPr>
          <w:sz w:val="24"/>
          <w:szCs w:val="24"/>
          <w:lang w:val="en-GB"/>
        </w:rPr>
        <w:t xml:space="preserve">ditional contributions is </w:t>
      </w:r>
      <w:r w:rsidR="008B3EAE">
        <w:rPr>
          <w:sz w:val="24"/>
          <w:szCs w:val="24"/>
          <w:lang w:val="en-GB"/>
        </w:rPr>
        <w:t>provided</w:t>
      </w:r>
      <w:r w:rsidRPr="00807E3D">
        <w:rPr>
          <w:sz w:val="24"/>
          <w:szCs w:val="24"/>
          <w:lang w:val="en-GB"/>
        </w:rPr>
        <w:t xml:space="preserve"> by their contextual referents</w:t>
      </w:r>
      <w:r w:rsidR="00104B79" w:rsidRPr="00807E3D">
        <w:rPr>
          <w:sz w:val="24"/>
          <w:szCs w:val="24"/>
          <w:lang w:val="en-GB"/>
        </w:rPr>
        <w:t xml:space="preserve">. Yet </w:t>
      </w:r>
      <w:r w:rsidR="00104B79" w:rsidRPr="00807E3D">
        <w:rPr>
          <w:sz w:val="24"/>
          <w:szCs w:val="24"/>
          <w:lang w:val="en-GB"/>
        </w:rPr>
        <w:lastRenderedPageBreak/>
        <w:t xml:space="preserve">they do not function as </w:t>
      </w:r>
      <w:r w:rsidRPr="00807E3D">
        <w:rPr>
          <w:sz w:val="24"/>
          <w:szCs w:val="24"/>
          <w:lang w:val="en-GB"/>
        </w:rPr>
        <w:t>Millian device</w:t>
      </w:r>
      <w:r w:rsidR="00104B79" w:rsidRPr="00807E3D">
        <w:rPr>
          <w:sz w:val="24"/>
          <w:szCs w:val="24"/>
          <w:lang w:val="en-GB"/>
        </w:rPr>
        <w:t>s</w:t>
      </w:r>
      <w:r w:rsidRPr="00807E3D">
        <w:rPr>
          <w:sz w:val="24"/>
          <w:szCs w:val="24"/>
          <w:lang w:val="en-GB"/>
        </w:rPr>
        <w:t xml:space="preserve"> of reference</w:t>
      </w:r>
      <w:r w:rsidR="00104B79" w:rsidRPr="00807E3D">
        <w:rPr>
          <w:sz w:val="24"/>
          <w:szCs w:val="24"/>
          <w:lang w:val="en-GB"/>
        </w:rPr>
        <w:t>,</w:t>
      </w:r>
      <w:r w:rsidRPr="00807E3D">
        <w:rPr>
          <w:sz w:val="24"/>
          <w:szCs w:val="24"/>
          <w:lang w:val="en-GB"/>
        </w:rPr>
        <w:t xml:space="preserve"> for they also possess another dimension of meaning, their so-called </w:t>
      </w:r>
      <w:r w:rsidRPr="00807E3D">
        <w:rPr>
          <w:i/>
          <w:sz w:val="24"/>
          <w:szCs w:val="24"/>
          <w:lang w:val="en-GB"/>
        </w:rPr>
        <w:t>nonconstant</w:t>
      </w:r>
      <w:r w:rsidRPr="00807E3D">
        <w:rPr>
          <w:sz w:val="24"/>
          <w:szCs w:val="24"/>
          <w:lang w:val="en-GB"/>
        </w:rPr>
        <w:t xml:space="preserve"> </w:t>
      </w:r>
      <w:r w:rsidRPr="00807E3D">
        <w:rPr>
          <w:i/>
          <w:sz w:val="24"/>
          <w:szCs w:val="24"/>
          <w:lang w:val="en-GB"/>
        </w:rPr>
        <w:t>character</w:t>
      </w:r>
      <w:r w:rsidRPr="00807E3D">
        <w:rPr>
          <w:sz w:val="24"/>
          <w:szCs w:val="24"/>
          <w:lang w:val="en-GB"/>
        </w:rPr>
        <w:t>, which is the function that enables one such expression to get a referent given a certain context</w:t>
      </w:r>
      <w:r w:rsidR="00F24849" w:rsidRPr="00807E3D">
        <w:rPr>
          <w:sz w:val="24"/>
          <w:szCs w:val="24"/>
          <w:lang w:val="en-GB"/>
        </w:rPr>
        <w:t xml:space="preserve"> of </w:t>
      </w:r>
      <w:r w:rsidR="0093148E" w:rsidRPr="00807E3D">
        <w:rPr>
          <w:sz w:val="24"/>
          <w:szCs w:val="24"/>
          <w:lang w:val="en-GB"/>
        </w:rPr>
        <w:t>truth-con</w:t>
      </w:r>
      <w:r w:rsidR="006F6BA0" w:rsidRPr="00807E3D">
        <w:rPr>
          <w:sz w:val="24"/>
          <w:szCs w:val="24"/>
          <w:lang w:val="en-GB"/>
        </w:rPr>
        <w:t xml:space="preserve">ditional </w:t>
      </w:r>
      <w:r w:rsidR="00F24849" w:rsidRPr="00807E3D">
        <w:rPr>
          <w:sz w:val="24"/>
          <w:szCs w:val="24"/>
          <w:lang w:val="en-GB"/>
        </w:rPr>
        <w:t xml:space="preserve">interpretation – typically, a different referent for any </w:t>
      </w:r>
      <w:r w:rsidR="006F6BA0" w:rsidRPr="00807E3D">
        <w:rPr>
          <w:sz w:val="24"/>
          <w:szCs w:val="24"/>
          <w:lang w:val="en-GB"/>
        </w:rPr>
        <w:t xml:space="preserve">such </w:t>
      </w:r>
      <w:r w:rsidR="00F24849" w:rsidRPr="00807E3D">
        <w:rPr>
          <w:sz w:val="24"/>
          <w:szCs w:val="24"/>
          <w:lang w:val="en-GB"/>
        </w:rPr>
        <w:t>different context of interpretation</w:t>
      </w:r>
      <w:r w:rsidRPr="00807E3D">
        <w:rPr>
          <w:sz w:val="24"/>
          <w:szCs w:val="24"/>
          <w:lang w:val="en-GB"/>
        </w:rPr>
        <w:t>.</w:t>
      </w:r>
      <w:r w:rsidR="00F24849" w:rsidRPr="00807E3D">
        <w:rPr>
          <w:rStyle w:val="Rimandonotaapidipagina"/>
          <w:sz w:val="24"/>
          <w:szCs w:val="24"/>
          <w:lang w:val="en-GB"/>
        </w:rPr>
        <w:footnoteReference w:id="16"/>
      </w:r>
      <w:r w:rsidR="00986736" w:rsidRPr="00807E3D">
        <w:rPr>
          <w:sz w:val="24"/>
          <w:szCs w:val="24"/>
          <w:lang w:val="en-GB"/>
        </w:rPr>
        <w:t xml:space="preserve"> The referential use of </w:t>
      </w:r>
      <w:r w:rsidR="003378D2" w:rsidRPr="00807E3D">
        <w:rPr>
          <w:sz w:val="24"/>
          <w:szCs w:val="24"/>
          <w:lang w:val="en-GB"/>
        </w:rPr>
        <w:t>a proper definite description may be seen</w:t>
      </w:r>
      <w:r w:rsidR="00986736" w:rsidRPr="00807E3D">
        <w:rPr>
          <w:sz w:val="24"/>
          <w:szCs w:val="24"/>
          <w:lang w:val="en-GB"/>
        </w:rPr>
        <w:t xml:space="preserve"> </w:t>
      </w:r>
      <w:r w:rsidR="003378D2" w:rsidRPr="00807E3D">
        <w:rPr>
          <w:sz w:val="24"/>
          <w:szCs w:val="24"/>
          <w:lang w:val="en-GB"/>
        </w:rPr>
        <w:t>as the</w:t>
      </w:r>
      <w:r w:rsidR="00986736" w:rsidRPr="00807E3D">
        <w:rPr>
          <w:sz w:val="24"/>
          <w:szCs w:val="24"/>
          <w:lang w:val="en-GB"/>
        </w:rPr>
        <w:t xml:space="preserve"> use in which that description is again a device of direct reference for it</w:t>
      </w:r>
      <w:r w:rsidR="0097369B">
        <w:rPr>
          <w:sz w:val="24"/>
          <w:szCs w:val="24"/>
          <w:lang w:val="en-GB"/>
        </w:rPr>
        <w:t xml:space="preserve">s referent </w:t>
      </w:r>
      <w:r w:rsidR="008B3EAE">
        <w:rPr>
          <w:sz w:val="24"/>
          <w:szCs w:val="24"/>
          <w:lang w:val="en-GB"/>
        </w:rPr>
        <w:t>provides</w:t>
      </w:r>
      <w:r w:rsidR="00986736" w:rsidRPr="00807E3D">
        <w:rPr>
          <w:sz w:val="24"/>
          <w:szCs w:val="24"/>
          <w:lang w:val="en-GB"/>
        </w:rPr>
        <w:t xml:space="preserve"> its </w:t>
      </w:r>
      <w:r w:rsidR="0093148E" w:rsidRPr="00807E3D">
        <w:rPr>
          <w:sz w:val="24"/>
          <w:szCs w:val="24"/>
          <w:lang w:val="en-GB"/>
        </w:rPr>
        <w:t>truth-con</w:t>
      </w:r>
      <w:r w:rsidR="00986736" w:rsidRPr="00807E3D">
        <w:rPr>
          <w:sz w:val="24"/>
          <w:szCs w:val="24"/>
          <w:lang w:val="en-GB"/>
        </w:rPr>
        <w:t>ditional contribution</w:t>
      </w:r>
      <w:r w:rsidR="00F24849" w:rsidRPr="00807E3D">
        <w:rPr>
          <w:sz w:val="24"/>
          <w:szCs w:val="24"/>
          <w:lang w:val="en-GB"/>
        </w:rPr>
        <w:t>. Yet in such a use the description</w:t>
      </w:r>
      <w:r w:rsidR="00654F28" w:rsidRPr="00807E3D">
        <w:rPr>
          <w:sz w:val="24"/>
          <w:szCs w:val="24"/>
          <w:lang w:val="en-GB"/>
        </w:rPr>
        <w:t xml:space="preserve"> </w:t>
      </w:r>
      <w:r w:rsidR="00F24849" w:rsidRPr="00807E3D">
        <w:rPr>
          <w:sz w:val="24"/>
          <w:szCs w:val="24"/>
          <w:lang w:val="en-GB"/>
        </w:rPr>
        <w:t>again is no Millian device of reference</w:t>
      </w:r>
      <w:r w:rsidR="00654F28" w:rsidRPr="00807E3D">
        <w:rPr>
          <w:sz w:val="24"/>
          <w:szCs w:val="24"/>
          <w:lang w:val="en-GB"/>
        </w:rPr>
        <w:t>,</w:t>
      </w:r>
      <w:r w:rsidR="00F24849" w:rsidRPr="00807E3D">
        <w:rPr>
          <w:sz w:val="24"/>
          <w:szCs w:val="24"/>
          <w:lang w:val="en-GB"/>
        </w:rPr>
        <w:t xml:space="preserve"> for it gets such a referent insofar as it uniquely satisfies the </w:t>
      </w:r>
      <w:r w:rsidR="00F24849" w:rsidRPr="00807E3D">
        <w:rPr>
          <w:i/>
          <w:sz w:val="24"/>
          <w:szCs w:val="24"/>
          <w:lang w:val="en-GB"/>
        </w:rPr>
        <w:t>constant</w:t>
      </w:r>
      <w:r w:rsidR="00F24849" w:rsidRPr="00807E3D">
        <w:rPr>
          <w:sz w:val="24"/>
          <w:szCs w:val="24"/>
          <w:lang w:val="en-GB"/>
        </w:rPr>
        <w:t xml:space="preserve"> </w:t>
      </w:r>
      <w:r w:rsidR="00F24849" w:rsidRPr="00807E3D">
        <w:rPr>
          <w:i/>
          <w:sz w:val="24"/>
          <w:szCs w:val="24"/>
          <w:lang w:val="en-GB"/>
        </w:rPr>
        <w:t>character</w:t>
      </w:r>
      <w:r w:rsidR="00F24849" w:rsidRPr="00807E3D">
        <w:rPr>
          <w:sz w:val="24"/>
          <w:szCs w:val="24"/>
          <w:lang w:val="en-GB"/>
        </w:rPr>
        <w:t xml:space="preserve"> that description </w:t>
      </w:r>
      <w:r w:rsidR="00251793" w:rsidRPr="00807E3D">
        <w:rPr>
          <w:sz w:val="24"/>
          <w:szCs w:val="24"/>
          <w:lang w:val="en-GB"/>
        </w:rPr>
        <w:t>may be seen to possess</w:t>
      </w:r>
      <w:r w:rsidR="00F24849" w:rsidRPr="00807E3D">
        <w:rPr>
          <w:sz w:val="24"/>
          <w:szCs w:val="24"/>
          <w:lang w:val="en-GB"/>
        </w:rPr>
        <w:t xml:space="preserve">, namely the constant function that, given </w:t>
      </w:r>
      <w:r w:rsidR="00F24849" w:rsidRPr="00807E3D">
        <w:rPr>
          <w:i/>
          <w:sz w:val="24"/>
          <w:szCs w:val="24"/>
          <w:lang w:val="en-GB"/>
        </w:rPr>
        <w:t>any</w:t>
      </w:r>
      <w:r w:rsidR="00F24849" w:rsidRPr="00807E3D">
        <w:rPr>
          <w:sz w:val="24"/>
          <w:szCs w:val="24"/>
          <w:lang w:val="en-GB"/>
        </w:rPr>
        <w:t xml:space="preserve"> context of interpretation</w:t>
      </w:r>
      <w:r w:rsidR="00654F28" w:rsidRPr="00807E3D">
        <w:rPr>
          <w:sz w:val="24"/>
          <w:szCs w:val="24"/>
          <w:lang w:val="en-GB"/>
        </w:rPr>
        <w:t>,</w:t>
      </w:r>
      <w:r w:rsidR="00F24849" w:rsidRPr="00807E3D">
        <w:rPr>
          <w:sz w:val="24"/>
          <w:szCs w:val="24"/>
          <w:lang w:val="en-GB"/>
        </w:rPr>
        <w:t xml:space="preserve"> yields to such a description the very same referent. </w:t>
      </w:r>
      <w:r w:rsidR="007E77E0" w:rsidRPr="00807E3D">
        <w:rPr>
          <w:sz w:val="24"/>
          <w:szCs w:val="24"/>
          <w:lang w:val="en-GB"/>
        </w:rPr>
        <w:t xml:space="preserve">According to </w:t>
      </w:r>
      <w:r w:rsidR="00DF1CF3" w:rsidRPr="00807E3D">
        <w:rPr>
          <w:sz w:val="24"/>
          <w:szCs w:val="24"/>
          <w:lang w:val="en-GB"/>
        </w:rPr>
        <w:t xml:space="preserve">this </w:t>
      </w:r>
      <w:r w:rsidR="007E77E0" w:rsidRPr="00807E3D">
        <w:rPr>
          <w:sz w:val="24"/>
          <w:szCs w:val="24"/>
          <w:lang w:val="en-GB"/>
        </w:rPr>
        <w:t xml:space="preserve">way of putting things, </w:t>
      </w:r>
      <w:r w:rsidR="00777AA1" w:rsidRPr="00807E3D">
        <w:rPr>
          <w:sz w:val="24"/>
          <w:szCs w:val="24"/>
          <w:lang w:val="en-GB"/>
        </w:rPr>
        <w:t xml:space="preserve">the </w:t>
      </w:r>
      <w:r w:rsidR="00654F28" w:rsidRPr="00807E3D">
        <w:rPr>
          <w:sz w:val="24"/>
          <w:szCs w:val="24"/>
          <w:lang w:val="en-GB"/>
        </w:rPr>
        <w:t xml:space="preserve">definite description </w:t>
      </w:r>
      <w:r w:rsidR="0097369B">
        <w:rPr>
          <w:sz w:val="24"/>
          <w:szCs w:val="24"/>
          <w:lang w:val="en-GB"/>
        </w:rPr>
        <w:t>figuring in</w:t>
      </w:r>
      <w:r w:rsidR="00654F28" w:rsidRPr="00807E3D">
        <w:rPr>
          <w:sz w:val="24"/>
          <w:szCs w:val="24"/>
          <w:lang w:val="en-GB"/>
        </w:rPr>
        <w:t xml:space="preserve"> the </w:t>
      </w:r>
      <w:r w:rsidR="00777AA1" w:rsidRPr="00807E3D">
        <w:rPr>
          <w:sz w:val="24"/>
          <w:szCs w:val="24"/>
          <w:lang w:val="en-GB"/>
        </w:rPr>
        <w:t xml:space="preserve">famous Donnellan (1966) example </w:t>
      </w:r>
      <w:r w:rsidR="007E77E0" w:rsidRPr="00807E3D">
        <w:rPr>
          <w:sz w:val="24"/>
          <w:szCs w:val="24"/>
          <w:lang w:val="en-GB"/>
        </w:rPr>
        <w:t>“</w:t>
      </w:r>
      <w:r w:rsidR="00777AA1" w:rsidRPr="00807E3D">
        <w:rPr>
          <w:sz w:val="24"/>
          <w:szCs w:val="24"/>
          <w:lang w:val="en-GB"/>
        </w:rPr>
        <w:t>the man drinking</w:t>
      </w:r>
      <w:r w:rsidR="00654F28" w:rsidRPr="00807E3D">
        <w:rPr>
          <w:sz w:val="24"/>
          <w:szCs w:val="24"/>
          <w:lang w:val="en-GB"/>
        </w:rPr>
        <w:t xml:space="preserve"> a M</w:t>
      </w:r>
      <w:r w:rsidR="007E77E0" w:rsidRPr="00807E3D">
        <w:rPr>
          <w:sz w:val="24"/>
          <w:szCs w:val="24"/>
          <w:lang w:val="en-GB"/>
        </w:rPr>
        <w:t xml:space="preserve">artini” </w:t>
      </w:r>
      <w:r w:rsidR="00777AA1" w:rsidRPr="00807E3D">
        <w:rPr>
          <w:sz w:val="24"/>
          <w:szCs w:val="24"/>
          <w:lang w:val="en-GB"/>
        </w:rPr>
        <w:t xml:space="preserve">has </w:t>
      </w:r>
      <w:r w:rsidR="00654F28" w:rsidRPr="00807E3D">
        <w:rPr>
          <w:sz w:val="24"/>
          <w:szCs w:val="24"/>
          <w:lang w:val="en-GB"/>
        </w:rPr>
        <w:t>a</w:t>
      </w:r>
      <w:r w:rsidR="00777AA1" w:rsidRPr="00807E3D">
        <w:rPr>
          <w:sz w:val="24"/>
          <w:szCs w:val="24"/>
          <w:lang w:val="en-GB"/>
        </w:rPr>
        <w:t xml:space="preserve"> referential use </w:t>
      </w:r>
      <w:r w:rsidR="00654F28" w:rsidRPr="00807E3D">
        <w:rPr>
          <w:sz w:val="24"/>
          <w:szCs w:val="24"/>
          <w:lang w:val="en-GB"/>
        </w:rPr>
        <w:t xml:space="preserve">that </w:t>
      </w:r>
      <w:r w:rsidR="00777AA1" w:rsidRPr="00807E3D">
        <w:rPr>
          <w:sz w:val="24"/>
          <w:szCs w:val="24"/>
          <w:lang w:val="en-GB"/>
        </w:rPr>
        <w:t>yield</w:t>
      </w:r>
      <w:r w:rsidR="00654F28" w:rsidRPr="00807E3D">
        <w:rPr>
          <w:sz w:val="24"/>
          <w:szCs w:val="24"/>
          <w:lang w:val="en-GB"/>
        </w:rPr>
        <w:t>s</w:t>
      </w:r>
      <w:r w:rsidR="00777AA1" w:rsidRPr="00807E3D">
        <w:rPr>
          <w:sz w:val="24"/>
          <w:szCs w:val="24"/>
          <w:lang w:val="en-GB"/>
        </w:rPr>
        <w:t xml:space="preserve"> </w:t>
      </w:r>
      <w:r w:rsidR="00654F28" w:rsidRPr="00807E3D">
        <w:rPr>
          <w:sz w:val="24"/>
          <w:szCs w:val="24"/>
          <w:lang w:val="en-GB"/>
        </w:rPr>
        <w:t>no</w:t>
      </w:r>
      <w:r w:rsidR="00777AA1" w:rsidRPr="00807E3D">
        <w:rPr>
          <w:sz w:val="24"/>
          <w:szCs w:val="24"/>
          <w:lang w:val="en-GB"/>
        </w:rPr>
        <w:t xml:space="preserve"> individual as its </w:t>
      </w:r>
      <w:r w:rsidR="0093148E" w:rsidRPr="00807E3D">
        <w:rPr>
          <w:sz w:val="24"/>
          <w:szCs w:val="24"/>
          <w:lang w:val="en-GB"/>
        </w:rPr>
        <w:t>truth-con</w:t>
      </w:r>
      <w:r w:rsidR="00777AA1" w:rsidRPr="00807E3D">
        <w:rPr>
          <w:sz w:val="24"/>
          <w:szCs w:val="24"/>
          <w:lang w:val="en-GB"/>
        </w:rPr>
        <w:t>ditional contr</w:t>
      </w:r>
      <w:r w:rsidR="00654F28" w:rsidRPr="00807E3D">
        <w:rPr>
          <w:sz w:val="24"/>
          <w:szCs w:val="24"/>
          <w:lang w:val="en-GB"/>
        </w:rPr>
        <w:t xml:space="preserve">ibution, </w:t>
      </w:r>
      <w:r w:rsidR="008B3398" w:rsidRPr="00807E3D">
        <w:rPr>
          <w:sz w:val="24"/>
          <w:szCs w:val="24"/>
          <w:lang w:val="en-GB"/>
        </w:rPr>
        <w:t>for</w:t>
      </w:r>
      <w:r w:rsidR="00654F28" w:rsidRPr="00807E3D">
        <w:rPr>
          <w:sz w:val="24"/>
          <w:szCs w:val="24"/>
          <w:lang w:val="en-GB"/>
        </w:rPr>
        <w:t xml:space="preserve"> neither the</w:t>
      </w:r>
      <w:r w:rsidR="00777AA1" w:rsidRPr="00807E3D">
        <w:rPr>
          <w:sz w:val="24"/>
          <w:szCs w:val="24"/>
          <w:lang w:val="en-GB"/>
        </w:rPr>
        <w:t xml:space="preserve"> individual </w:t>
      </w:r>
      <w:r w:rsidR="00D54556" w:rsidRPr="00807E3D">
        <w:rPr>
          <w:sz w:val="24"/>
          <w:szCs w:val="24"/>
          <w:lang w:val="en-GB"/>
        </w:rPr>
        <w:t xml:space="preserve">the </w:t>
      </w:r>
      <w:r w:rsidR="00654F28" w:rsidRPr="00807E3D">
        <w:rPr>
          <w:sz w:val="24"/>
          <w:szCs w:val="24"/>
          <w:lang w:val="en-GB"/>
        </w:rPr>
        <w:t>speaker has in mind</w:t>
      </w:r>
      <w:r w:rsidR="00251793" w:rsidRPr="00807E3D">
        <w:rPr>
          <w:sz w:val="24"/>
          <w:szCs w:val="24"/>
          <w:lang w:val="en-GB"/>
        </w:rPr>
        <w:t xml:space="preserve"> when so using the description</w:t>
      </w:r>
      <w:r w:rsidR="00654F28" w:rsidRPr="00807E3D">
        <w:rPr>
          <w:sz w:val="24"/>
          <w:szCs w:val="24"/>
          <w:lang w:val="en-GB"/>
        </w:rPr>
        <w:t xml:space="preserve">, </w:t>
      </w:r>
      <w:r w:rsidR="00777AA1" w:rsidRPr="00807E3D">
        <w:rPr>
          <w:sz w:val="24"/>
          <w:szCs w:val="24"/>
          <w:lang w:val="en-GB"/>
        </w:rPr>
        <w:t xml:space="preserve">nor anybody else in the relevant situation </w:t>
      </w:r>
      <w:r w:rsidR="00654F28" w:rsidRPr="00807E3D">
        <w:rPr>
          <w:sz w:val="24"/>
          <w:szCs w:val="24"/>
          <w:lang w:val="en-GB"/>
        </w:rPr>
        <w:t>for that matter,</w:t>
      </w:r>
      <w:r w:rsidR="00654F28" w:rsidRPr="00807E3D">
        <w:rPr>
          <w:rStyle w:val="Rimandonotaapidipagina"/>
          <w:sz w:val="24"/>
          <w:szCs w:val="24"/>
          <w:lang w:val="en-GB"/>
        </w:rPr>
        <w:footnoteReference w:id="17"/>
      </w:r>
      <w:r w:rsidR="00654F28" w:rsidRPr="00807E3D">
        <w:rPr>
          <w:sz w:val="24"/>
          <w:szCs w:val="24"/>
          <w:lang w:val="en-GB"/>
        </w:rPr>
        <w:t xml:space="preserve"> drinks a Martini.</w:t>
      </w:r>
      <w:r w:rsidR="00777AA1" w:rsidRPr="00807E3D">
        <w:rPr>
          <w:sz w:val="24"/>
          <w:szCs w:val="24"/>
          <w:lang w:val="en-GB"/>
        </w:rPr>
        <w:t xml:space="preserve"> </w:t>
      </w:r>
      <w:r w:rsidR="00654F28" w:rsidRPr="00807E3D">
        <w:rPr>
          <w:sz w:val="24"/>
          <w:szCs w:val="24"/>
          <w:lang w:val="en-GB"/>
        </w:rPr>
        <w:t>Hence, the</w:t>
      </w:r>
      <w:r w:rsidR="00777AA1" w:rsidRPr="00807E3D">
        <w:rPr>
          <w:sz w:val="24"/>
          <w:szCs w:val="24"/>
          <w:lang w:val="en-GB"/>
        </w:rPr>
        <w:t xml:space="preserve"> description is not proper</w:t>
      </w:r>
      <w:r w:rsidR="00654F28" w:rsidRPr="00807E3D">
        <w:rPr>
          <w:sz w:val="24"/>
          <w:szCs w:val="24"/>
          <w:lang w:val="en-GB"/>
        </w:rPr>
        <w:t>,</w:t>
      </w:r>
      <w:r w:rsidR="00777AA1" w:rsidRPr="00807E3D">
        <w:rPr>
          <w:sz w:val="24"/>
          <w:szCs w:val="24"/>
          <w:lang w:val="en-GB"/>
        </w:rPr>
        <w:t xml:space="preserve"> for no</w:t>
      </w:r>
      <w:r w:rsidR="00654F28" w:rsidRPr="00807E3D">
        <w:rPr>
          <w:sz w:val="24"/>
          <w:szCs w:val="24"/>
          <w:lang w:val="en-GB"/>
        </w:rPr>
        <w:t>body</w:t>
      </w:r>
      <w:r w:rsidR="00777AA1" w:rsidRPr="00807E3D">
        <w:rPr>
          <w:sz w:val="24"/>
          <w:szCs w:val="24"/>
          <w:lang w:val="en-GB"/>
        </w:rPr>
        <w:t xml:space="preserve"> satisfies its constant character. </w:t>
      </w:r>
      <w:r w:rsidR="00251793" w:rsidRPr="00807E3D">
        <w:rPr>
          <w:sz w:val="24"/>
          <w:szCs w:val="24"/>
          <w:lang w:val="en-GB"/>
        </w:rPr>
        <w:t>Yet</w:t>
      </w:r>
      <w:r w:rsidR="00777AA1" w:rsidRPr="00807E3D">
        <w:rPr>
          <w:sz w:val="24"/>
          <w:szCs w:val="24"/>
          <w:lang w:val="en-GB"/>
        </w:rPr>
        <w:t xml:space="preserve"> the description</w:t>
      </w:r>
      <w:r w:rsidR="007E77E0" w:rsidRPr="00807E3D">
        <w:rPr>
          <w:sz w:val="24"/>
          <w:szCs w:val="24"/>
          <w:lang w:val="en-GB"/>
        </w:rPr>
        <w:t xml:space="preserve"> “</w:t>
      </w:r>
      <w:r w:rsidR="00777AA1" w:rsidRPr="00807E3D">
        <w:rPr>
          <w:sz w:val="24"/>
          <w:szCs w:val="24"/>
          <w:lang w:val="en-GB"/>
        </w:rPr>
        <w:t>the Italian Prime Min</w:t>
      </w:r>
      <w:r w:rsidR="007E77E0" w:rsidRPr="00807E3D">
        <w:rPr>
          <w:sz w:val="24"/>
          <w:szCs w:val="24"/>
          <w:lang w:val="en-GB"/>
        </w:rPr>
        <w:t>i</w:t>
      </w:r>
      <w:r w:rsidR="00777AA1" w:rsidRPr="00807E3D">
        <w:rPr>
          <w:sz w:val="24"/>
          <w:szCs w:val="24"/>
          <w:lang w:val="en-GB"/>
        </w:rPr>
        <w:t>s</w:t>
      </w:r>
      <w:r w:rsidR="007E77E0" w:rsidRPr="00807E3D">
        <w:rPr>
          <w:sz w:val="24"/>
          <w:szCs w:val="24"/>
          <w:lang w:val="en-GB"/>
        </w:rPr>
        <w:t>ter in 2015”</w:t>
      </w:r>
      <w:r w:rsidR="00777AA1" w:rsidRPr="00807E3D">
        <w:rPr>
          <w:sz w:val="24"/>
          <w:szCs w:val="24"/>
          <w:lang w:val="en-GB"/>
        </w:rPr>
        <w:t xml:space="preserve"> has a referential use </w:t>
      </w:r>
      <w:r w:rsidR="008B3398" w:rsidRPr="00807E3D">
        <w:rPr>
          <w:sz w:val="24"/>
          <w:szCs w:val="24"/>
          <w:lang w:val="en-GB"/>
        </w:rPr>
        <w:t>whose</w:t>
      </w:r>
      <w:r w:rsidR="00777AA1" w:rsidRPr="00807E3D">
        <w:rPr>
          <w:sz w:val="24"/>
          <w:szCs w:val="24"/>
          <w:lang w:val="en-GB"/>
        </w:rPr>
        <w:t xml:space="preserve"> </w:t>
      </w:r>
      <w:r w:rsidR="008B3398" w:rsidRPr="00807E3D">
        <w:rPr>
          <w:sz w:val="24"/>
          <w:szCs w:val="24"/>
          <w:lang w:val="en-GB"/>
        </w:rPr>
        <w:t xml:space="preserve">truth-conditional contribution is </w:t>
      </w:r>
      <w:r w:rsidR="00777AA1" w:rsidRPr="00807E3D">
        <w:rPr>
          <w:sz w:val="24"/>
          <w:szCs w:val="24"/>
          <w:lang w:val="en-GB"/>
        </w:rPr>
        <w:t>Matteo Renzi</w:t>
      </w:r>
      <w:r w:rsidR="00654F28" w:rsidRPr="00807E3D">
        <w:rPr>
          <w:sz w:val="24"/>
          <w:szCs w:val="24"/>
          <w:lang w:val="en-GB"/>
        </w:rPr>
        <w:t>,</w:t>
      </w:r>
      <w:r w:rsidR="001479EF" w:rsidRPr="00807E3D">
        <w:rPr>
          <w:sz w:val="24"/>
          <w:szCs w:val="24"/>
          <w:lang w:val="en-GB"/>
        </w:rPr>
        <w:t xml:space="preserve"> </w:t>
      </w:r>
      <w:r w:rsidR="008B3398" w:rsidRPr="00807E3D">
        <w:rPr>
          <w:sz w:val="24"/>
          <w:szCs w:val="24"/>
          <w:lang w:val="en-GB"/>
        </w:rPr>
        <w:t>for</w:t>
      </w:r>
      <w:r w:rsidR="001479EF" w:rsidRPr="00807E3D">
        <w:rPr>
          <w:sz w:val="24"/>
          <w:szCs w:val="24"/>
          <w:lang w:val="en-GB"/>
        </w:rPr>
        <w:t xml:space="preserve"> </w:t>
      </w:r>
      <w:r w:rsidR="00251793" w:rsidRPr="00807E3D">
        <w:rPr>
          <w:sz w:val="24"/>
          <w:szCs w:val="24"/>
          <w:lang w:val="en-GB"/>
        </w:rPr>
        <w:t>in its being used to refer to Matteo, he</w:t>
      </w:r>
      <w:r w:rsidR="001479EF" w:rsidRPr="00807E3D">
        <w:rPr>
          <w:sz w:val="24"/>
          <w:szCs w:val="24"/>
          <w:lang w:val="en-GB"/>
        </w:rPr>
        <w:t xml:space="preserve"> uniquely satisfies its constant character</w:t>
      </w:r>
      <w:r w:rsidR="00654F28" w:rsidRPr="00807E3D">
        <w:rPr>
          <w:sz w:val="24"/>
          <w:szCs w:val="24"/>
          <w:lang w:val="en-GB"/>
        </w:rPr>
        <w:t>,</w:t>
      </w:r>
      <w:r w:rsidR="001479EF" w:rsidRPr="00807E3D">
        <w:rPr>
          <w:sz w:val="24"/>
          <w:szCs w:val="24"/>
          <w:lang w:val="en-GB"/>
        </w:rPr>
        <w:t xml:space="preserve"> so that the description is proper.</w:t>
      </w:r>
      <w:r w:rsidR="00C812F1" w:rsidRPr="00807E3D">
        <w:rPr>
          <w:rStyle w:val="Rimandonotaapidipagina"/>
          <w:sz w:val="24"/>
          <w:szCs w:val="24"/>
          <w:lang w:val="en-GB"/>
        </w:rPr>
        <w:footnoteReference w:id="18"/>
      </w:r>
    </w:p>
    <w:p w14:paraId="06FD07C6" w14:textId="77777777" w:rsidR="006E4375" w:rsidRPr="00807E3D" w:rsidRDefault="006E4375" w:rsidP="004E3783">
      <w:pPr>
        <w:rPr>
          <w:sz w:val="24"/>
          <w:szCs w:val="24"/>
          <w:lang w:val="en-GB"/>
        </w:rPr>
      </w:pPr>
      <w:r w:rsidRPr="00807E3D">
        <w:rPr>
          <w:sz w:val="24"/>
          <w:szCs w:val="24"/>
          <w:lang w:val="en-GB"/>
        </w:rPr>
        <w:t xml:space="preserve">Once things are put this way, there is a way to make </w:t>
      </w:r>
      <w:r w:rsidR="009F7D4C" w:rsidRPr="00807E3D">
        <w:rPr>
          <w:sz w:val="24"/>
          <w:szCs w:val="24"/>
          <w:lang w:val="en-GB"/>
        </w:rPr>
        <w:t>a Predicate</w:t>
      </w:r>
      <w:r w:rsidR="002D66E3" w:rsidRPr="00807E3D">
        <w:rPr>
          <w:sz w:val="24"/>
          <w:szCs w:val="24"/>
          <w:lang w:val="en-GB"/>
        </w:rPr>
        <w:t xml:space="preserve"> Theory compatible with the Direct Reference </w:t>
      </w:r>
      <w:r w:rsidR="003A1898" w:rsidRPr="00807E3D">
        <w:rPr>
          <w:sz w:val="24"/>
          <w:szCs w:val="24"/>
          <w:lang w:val="en-GB"/>
        </w:rPr>
        <w:t>thesis</w:t>
      </w:r>
      <w:r w:rsidR="002D66E3" w:rsidRPr="00807E3D">
        <w:rPr>
          <w:sz w:val="24"/>
          <w:szCs w:val="24"/>
          <w:lang w:val="en-GB"/>
        </w:rPr>
        <w:t xml:space="preserve">. For one may </w:t>
      </w:r>
      <w:r w:rsidR="00D54556" w:rsidRPr="00807E3D">
        <w:rPr>
          <w:sz w:val="24"/>
          <w:szCs w:val="24"/>
          <w:lang w:val="en-GB"/>
        </w:rPr>
        <w:t xml:space="preserve">go on </w:t>
      </w:r>
      <w:r w:rsidR="002D66E3" w:rsidRPr="00807E3D">
        <w:rPr>
          <w:sz w:val="24"/>
          <w:szCs w:val="24"/>
          <w:lang w:val="en-GB"/>
        </w:rPr>
        <w:t>say</w:t>
      </w:r>
      <w:r w:rsidR="00D54556" w:rsidRPr="00807E3D">
        <w:rPr>
          <w:sz w:val="24"/>
          <w:szCs w:val="24"/>
          <w:lang w:val="en-GB"/>
        </w:rPr>
        <w:t>ing</w:t>
      </w:r>
      <w:r w:rsidR="002D66E3" w:rsidRPr="00807E3D">
        <w:rPr>
          <w:sz w:val="24"/>
          <w:szCs w:val="24"/>
          <w:lang w:val="en-GB"/>
        </w:rPr>
        <w:t xml:space="preserve"> that, as far as proper names are concerned, in their referential use such expressions have their referents, if any, as their </w:t>
      </w:r>
      <w:r w:rsidR="0093148E" w:rsidRPr="00807E3D">
        <w:rPr>
          <w:sz w:val="24"/>
          <w:szCs w:val="24"/>
          <w:lang w:val="en-GB"/>
        </w:rPr>
        <w:t>truth-con</w:t>
      </w:r>
      <w:r w:rsidR="002D66E3" w:rsidRPr="00807E3D">
        <w:rPr>
          <w:sz w:val="24"/>
          <w:szCs w:val="24"/>
          <w:lang w:val="en-GB"/>
        </w:rPr>
        <w:t>ditional contributions. Yet while so used</w:t>
      </w:r>
      <w:r w:rsidR="00A86DB7" w:rsidRPr="00807E3D">
        <w:rPr>
          <w:sz w:val="24"/>
          <w:szCs w:val="24"/>
          <w:lang w:val="en-GB"/>
        </w:rPr>
        <w:t>,</w:t>
      </w:r>
      <w:r w:rsidR="002D66E3" w:rsidRPr="00807E3D">
        <w:rPr>
          <w:sz w:val="24"/>
          <w:szCs w:val="24"/>
          <w:lang w:val="en-GB"/>
        </w:rPr>
        <w:t xml:space="preserve"> proper names also express a character which (contextually) determines such contributions. </w:t>
      </w:r>
      <w:r w:rsidR="00A86DB7" w:rsidRPr="00807E3D">
        <w:rPr>
          <w:sz w:val="24"/>
          <w:szCs w:val="24"/>
          <w:lang w:val="en-GB"/>
        </w:rPr>
        <w:t>Moreover, s</w:t>
      </w:r>
      <w:r w:rsidR="002D66E3" w:rsidRPr="00807E3D">
        <w:rPr>
          <w:sz w:val="24"/>
          <w:szCs w:val="24"/>
          <w:lang w:val="en-GB"/>
        </w:rPr>
        <w:t xml:space="preserve">uch </w:t>
      </w:r>
      <w:r w:rsidR="008D7372" w:rsidRPr="00807E3D">
        <w:rPr>
          <w:sz w:val="24"/>
          <w:szCs w:val="24"/>
          <w:lang w:val="en-GB"/>
        </w:rPr>
        <w:t xml:space="preserve">a </w:t>
      </w:r>
      <w:r w:rsidR="002D66E3" w:rsidRPr="00807E3D">
        <w:rPr>
          <w:sz w:val="24"/>
          <w:szCs w:val="24"/>
          <w:lang w:val="en-GB"/>
        </w:rPr>
        <w:t xml:space="preserve">character </w:t>
      </w:r>
      <w:r w:rsidR="005827AC" w:rsidRPr="00807E3D">
        <w:rPr>
          <w:sz w:val="24"/>
          <w:szCs w:val="24"/>
          <w:lang w:val="en-GB"/>
        </w:rPr>
        <w:t>amounts to a property that</w:t>
      </w:r>
      <w:r w:rsidR="002D66E3" w:rsidRPr="00807E3D">
        <w:rPr>
          <w:sz w:val="24"/>
          <w:szCs w:val="24"/>
          <w:lang w:val="en-GB"/>
        </w:rPr>
        <w:t xml:space="preserve"> </w:t>
      </w:r>
      <w:r w:rsidR="00251793" w:rsidRPr="00807E3D">
        <w:rPr>
          <w:sz w:val="24"/>
          <w:szCs w:val="24"/>
          <w:lang w:val="en-GB"/>
        </w:rPr>
        <w:t xml:space="preserve">either </w:t>
      </w:r>
      <w:r w:rsidR="002D66E3" w:rsidRPr="00807E3D">
        <w:rPr>
          <w:sz w:val="24"/>
          <w:szCs w:val="24"/>
          <w:lang w:val="en-GB"/>
        </w:rPr>
        <w:t>coincides</w:t>
      </w:r>
      <w:r w:rsidR="003816DE" w:rsidRPr="00807E3D">
        <w:rPr>
          <w:sz w:val="24"/>
          <w:szCs w:val="24"/>
          <w:lang w:val="en-GB"/>
        </w:rPr>
        <w:t xml:space="preserve"> with or entails</w:t>
      </w:r>
      <w:r w:rsidR="003816DE" w:rsidRPr="00807E3D">
        <w:rPr>
          <w:rStyle w:val="Rimandonotaapidipagina"/>
          <w:sz w:val="24"/>
          <w:szCs w:val="24"/>
          <w:lang w:val="en-GB"/>
        </w:rPr>
        <w:footnoteReference w:id="19"/>
      </w:r>
      <w:r w:rsidR="002D66E3" w:rsidRPr="00807E3D">
        <w:rPr>
          <w:sz w:val="24"/>
          <w:szCs w:val="24"/>
          <w:lang w:val="en-GB"/>
        </w:rPr>
        <w:t xml:space="preserve"> the property that is predicated of them when they are predicatively used. </w:t>
      </w:r>
    </w:p>
    <w:p w14:paraId="341FD880" w14:textId="77777777" w:rsidR="008D7372" w:rsidRPr="00807E3D" w:rsidRDefault="008D7372" w:rsidP="004E3783">
      <w:pPr>
        <w:rPr>
          <w:sz w:val="24"/>
          <w:szCs w:val="24"/>
          <w:lang w:val="en-GB"/>
        </w:rPr>
      </w:pPr>
      <w:r w:rsidRPr="00807E3D">
        <w:rPr>
          <w:sz w:val="24"/>
          <w:szCs w:val="24"/>
          <w:lang w:val="en-GB"/>
        </w:rPr>
        <w:t xml:space="preserve">If this is the case, </w:t>
      </w:r>
      <w:r w:rsidR="00D54556" w:rsidRPr="00807E3D">
        <w:rPr>
          <w:sz w:val="24"/>
          <w:szCs w:val="24"/>
          <w:lang w:val="en-GB"/>
        </w:rPr>
        <w:t>one</w:t>
      </w:r>
      <w:r w:rsidRPr="00807E3D">
        <w:rPr>
          <w:sz w:val="24"/>
          <w:szCs w:val="24"/>
          <w:lang w:val="en-GB"/>
        </w:rPr>
        <w:t xml:space="preserve"> manage</w:t>
      </w:r>
      <w:r w:rsidR="00D54556" w:rsidRPr="00807E3D">
        <w:rPr>
          <w:sz w:val="24"/>
          <w:szCs w:val="24"/>
          <w:lang w:val="en-GB"/>
        </w:rPr>
        <w:t>s</w:t>
      </w:r>
      <w:r w:rsidRPr="00807E3D">
        <w:rPr>
          <w:sz w:val="24"/>
          <w:szCs w:val="24"/>
          <w:lang w:val="en-GB"/>
        </w:rPr>
        <w:t xml:space="preserve"> </w:t>
      </w:r>
      <w:r w:rsidR="005827AC" w:rsidRPr="00807E3D">
        <w:rPr>
          <w:sz w:val="24"/>
          <w:szCs w:val="24"/>
          <w:lang w:val="en-GB"/>
        </w:rPr>
        <w:t xml:space="preserve">not only </w:t>
      </w:r>
      <w:r w:rsidRPr="00807E3D">
        <w:rPr>
          <w:sz w:val="24"/>
          <w:szCs w:val="24"/>
          <w:lang w:val="en-GB"/>
        </w:rPr>
        <w:t xml:space="preserve">to give a semantically uniform account of the referential and the predicative use of a proper name, but also </w:t>
      </w:r>
      <w:r w:rsidR="005827AC" w:rsidRPr="00807E3D">
        <w:rPr>
          <w:sz w:val="24"/>
          <w:szCs w:val="24"/>
          <w:lang w:val="en-GB"/>
        </w:rPr>
        <w:t xml:space="preserve">to explain why the property that is expressed in the referential use </w:t>
      </w:r>
      <w:r w:rsidR="00AB77A1" w:rsidRPr="00807E3D">
        <w:rPr>
          <w:sz w:val="24"/>
          <w:szCs w:val="24"/>
          <w:lang w:val="en-GB"/>
        </w:rPr>
        <w:t xml:space="preserve">as the name’s character </w:t>
      </w:r>
      <w:r w:rsidR="005827AC" w:rsidRPr="00807E3D">
        <w:rPr>
          <w:sz w:val="24"/>
          <w:szCs w:val="24"/>
          <w:lang w:val="en-GB"/>
        </w:rPr>
        <w:t xml:space="preserve">coincides with </w:t>
      </w:r>
      <w:r w:rsidR="00EE3B67" w:rsidRPr="00807E3D">
        <w:rPr>
          <w:sz w:val="24"/>
          <w:szCs w:val="24"/>
          <w:lang w:val="en-GB"/>
        </w:rPr>
        <w:lastRenderedPageBreak/>
        <w:t xml:space="preserve">or entails </w:t>
      </w:r>
      <w:r w:rsidR="003378D2" w:rsidRPr="00807E3D">
        <w:rPr>
          <w:sz w:val="24"/>
          <w:szCs w:val="24"/>
          <w:lang w:val="en-GB"/>
        </w:rPr>
        <w:t>a</w:t>
      </w:r>
      <w:r w:rsidR="005827AC" w:rsidRPr="00807E3D">
        <w:rPr>
          <w:sz w:val="24"/>
          <w:szCs w:val="24"/>
          <w:lang w:val="en-GB"/>
        </w:rPr>
        <w:t xml:space="preserve"> property </w:t>
      </w:r>
      <w:r w:rsidR="00AB77A1" w:rsidRPr="00807E3D">
        <w:rPr>
          <w:sz w:val="24"/>
          <w:szCs w:val="24"/>
          <w:lang w:val="en-GB"/>
        </w:rPr>
        <w:t xml:space="preserve">of </w:t>
      </w:r>
      <w:r w:rsidR="003378D2" w:rsidRPr="00807E3D">
        <w:rPr>
          <w:sz w:val="24"/>
          <w:szCs w:val="24"/>
          <w:lang w:val="en-GB"/>
        </w:rPr>
        <w:t xml:space="preserve">the kind </w:t>
      </w:r>
      <w:r w:rsidR="00AB77A1" w:rsidRPr="00807E3D">
        <w:rPr>
          <w:i/>
          <w:sz w:val="24"/>
          <w:szCs w:val="24"/>
          <w:lang w:val="en-GB"/>
        </w:rPr>
        <w:t>being called “N”</w:t>
      </w:r>
      <w:r w:rsidR="00D54556" w:rsidRPr="00807E3D">
        <w:rPr>
          <w:sz w:val="24"/>
          <w:szCs w:val="24"/>
          <w:lang w:val="en-GB"/>
        </w:rPr>
        <w:t>. For the latter</w:t>
      </w:r>
      <w:r w:rsidR="00AB77A1" w:rsidRPr="00807E3D">
        <w:rPr>
          <w:sz w:val="24"/>
          <w:szCs w:val="24"/>
          <w:lang w:val="en-GB"/>
        </w:rPr>
        <w:t xml:space="preserve"> is the property </w:t>
      </w:r>
      <w:r w:rsidR="005827AC" w:rsidRPr="00807E3D">
        <w:rPr>
          <w:sz w:val="24"/>
          <w:szCs w:val="24"/>
          <w:lang w:val="en-GB"/>
        </w:rPr>
        <w:t>that is predicated in the predicative use of a proper name.</w:t>
      </w:r>
    </w:p>
    <w:p w14:paraId="44C1685D" w14:textId="67958E64" w:rsidR="00AB77A1" w:rsidRPr="00807E3D" w:rsidRDefault="00AB77A1" w:rsidP="004E3783">
      <w:pPr>
        <w:rPr>
          <w:sz w:val="24"/>
          <w:szCs w:val="24"/>
          <w:lang w:val="en-GB"/>
        </w:rPr>
      </w:pPr>
      <w:r w:rsidRPr="00807E3D">
        <w:rPr>
          <w:sz w:val="24"/>
          <w:szCs w:val="24"/>
          <w:lang w:val="en-GB"/>
        </w:rPr>
        <w:t xml:space="preserve">To see why this is the case, consider </w:t>
      </w:r>
      <w:r w:rsidR="003378D2" w:rsidRPr="00807E3D">
        <w:rPr>
          <w:sz w:val="24"/>
          <w:szCs w:val="24"/>
          <w:lang w:val="en-GB"/>
        </w:rPr>
        <w:t>to begin with</w:t>
      </w:r>
      <w:r w:rsidRPr="00807E3D">
        <w:rPr>
          <w:sz w:val="24"/>
          <w:szCs w:val="24"/>
          <w:lang w:val="en-GB"/>
        </w:rPr>
        <w:t xml:space="preserve"> indexical expressions. Also indexical ex</w:t>
      </w:r>
      <w:r w:rsidR="00132953" w:rsidRPr="00807E3D">
        <w:rPr>
          <w:sz w:val="24"/>
          <w:szCs w:val="24"/>
          <w:lang w:val="en-GB"/>
        </w:rPr>
        <w:t>pressions have predicative uses.</w:t>
      </w:r>
      <w:r w:rsidR="0027484D" w:rsidRPr="00807E3D">
        <w:rPr>
          <w:rStyle w:val="Rimandonotaapidipagina"/>
          <w:sz w:val="24"/>
          <w:szCs w:val="24"/>
          <w:lang w:val="en-GB"/>
        </w:rPr>
        <w:footnoteReference w:id="20"/>
      </w:r>
      <w:r w:rsidR="00132953" w:rsidRPr="00807E3D">
        <w:rPr>
          <w:sz w:val="24"/>
          <w:szCs w:val="24"/>
          <w:lang w:val="en-GB"/>
        </w:rPr>
        <w:t xml:space="preserve"> C</w:t>
      </w:r>
      <w:r w:rsidR="001E3050">
        <w:rPr>
          <w:sz w:val="24"/>
          <w:szCs w:val="24"/>
          <w:lang w:val="en-GB"/>
        </w:rPr>
        <w:t>onsider sentences like</w:t>
      </w:r>
    </w:p>
    <w:p w14:paraId="4ACD84A9" w14:textId="77777777" w:rsidR="00AB77A1" w:rsidRPr="00807E3D" w:rsidRDefault="00AB77A1" w:rsidP="004E3783">
      <w:pPr>
        <w:rPr>
          <w:sz w:val="24"/>
          <w:szCs w:val="24"/>
          <w:lang w:val="en-GB"/>
        </w:rPr>
      </w:pPr>
    </w:p>
    <w:p w14:paraId="49672F2C" w14:textId="77777777" w:rsidR="00AB77A1" w:rsidRPr="0097369B" w:rsidRDefault="00AB77A1" w:rsidP="00AB77A1">
      <w:pPr>
        <w:pStyle w:val="Paragrafoelenco"/>
        <w:numPr>
          <w:ilvl w:val="0"/>
          <w:numId w:val="2"/>
        </w:numPr>
        <w:rPr>
          <w:sz w:val="24"/>
          <w:szCs w:val="24"/>
          <w:lang w:val="en-GB"/>
        </w:rPr>
      </w:pPr>
      <w:r w:rsidRPr="00807E3D">
        <w:rPr>
          <w:sz w:val="24"/>
          <w:szCs w:val="24"/>
          <w:lang w:val="en-GB"/>
        </w:rPr>
        <w:t xml:space="preserve">That cat </w:t>
      </w:r>
      <w:r w:rsidRPr="0097369B">
        <w:rPr>
          <w:sz w:val="24"/>
          <w:szCs w:val="24"/>
          <w:lang w:val="en-GB"/>
        </w:rPr>
        <w:t>is a he</w:t>
      </w:r>
      <w:r w:rsidR="00001580" w:rsidRPr="0097369B">
        <w:rPr>
          <w:sz w:val="24"/>
          <w:szCs w:val="24"/>
          <w:lang w:val="en-GB"/>
        </w:rPr>
        <w:t>;</w:t>
      </w:r>
    </w:p>
    <w:p w14:paraId="1689746B" w14:textId="77777777" w:rsidR="00EE3B67" w:rsidRPr="0097369B" w:rsidRDefault="00225FCC" w:rsidP="00EE3B67">
      <w:pPr>
        <w:pStyle w:val="Paragrafoelenco"/>
        <w:numPr>
          <w:ilvl w:val="0"/>
          <w:numId w:val="2"/>
        </w:numPr>
        <w:spacing w:after="0" w:line="240" w:lineRule="auto"/>
        <w:rPr>
          <w:rFonts w:eastAsia="Times New Roman" w:cs="Times New Roman"/>
          <w:sz w:val="24"/>
          <w:szCs w:val="24"/>
          <w:lang w:val="en-GB" w:eastAsia="it-IT"/>
        </w:rPr>
      </w:pPr>
      <w:r w:rsidRPr="0097369B">
        <w:rPr>
          <w:rFonts w:eastAsia="Times New Roman" w:cs="Times New Roman"/>
          <w:sz w:val="24"/>
          <w:szCs w:val="24"/>
          <w:lang w:val="en-GB" w:eastAsia="it-IT"/>
        </w:rPr>
        <w:t>The today I’ll someday want b</w:t>
      </w:r>
      <w:r w:rsidR="00EE3B67" w:rsidRPr="0097369B">
        <w:rPr>
          <w:rFonts w:eastAsia="Times New Roman" w:cs="Times New Roman"/>
          <w:sz w:val="24"/>
          <w:szCs w:val="24"/>
          <w:lang w:val="en-GB" w:eastAsia="it-IT"/>
        </w:rPr>
        <w:t>ack</w:t>
      </w:r>
      <w:r w:rsidR="00001580" w:rsidRPr="0097369B">
        <w:rPr>
          <w:rFonts w:eastAsia="Times New Roman" w:cs="Times New Roman"/>
          <w:sz w:val="24"/>
          <w:szCs w:val="24"/>
          <w:lang w:val="en-GB" w:eastAsia="it-IT"/>
        </w:rPr>
        <w:t>;</w:t>
      </w:r>
    </w:p>
    <w:p w14:paraId="3243E0A6" w14:textId="77777777" w:rsidR="00AB77A1" w:rsidRPr="0097369B" w:rsidRDefault="00AB77A1" w:rsidP="00001580">
      <w:pPr>
        <w:pStyle w:val="Paragrafoelenco"/>
        <w:numPr>
          <w:ilvl w:val="0"/>
          <w:numId w:val="2"/>
        </w:numPr>
        <w:spacing w:after="0" w:line="240" w:lineRule="auto"/>
        <w:rPr>
          <w:rFonts w:eastAsia="Times New Roman" w:cs="Times New Roman"/>
          <w:sz w:val="24"/>
          <w:szCs w:val="24"/>
          <w:lang w:val="en-GB" w:eastAsia="it-IT"/>
        </w:rPr>
      </w:pPr>
      <w:r w:rsidRPr="0097369B">
        <w:rPr>
          <w:sz w:val="24"/>
          <w:szCs w:val="24"/>
          <w:lang w:val="en-GB"/>
        </w:rPr>
        <w:t>Once one</w:t>
      </w:r>
      <w:r w:rsidR="00132953" w:rsidRPr="0097369B">
        <w:rPr>
          <w:sz w:val="24"/>
          <w:szCs w:val="24"/>
          <w:lang w:val="en-GB"/>
        </w:rPr>
        <w:t xml:space="preserve"> has</w:t>
      </w:r>
      <w:r w:rsidRPr="0097369B">
        <w:rPr>
          <w:sz w:val="24"/>
          <w:szCs w:val="24"/>
          <w:lang w:val="en-GB"/>
        </w:rPr>
        <w:t xml:space="preserve"> journeyed half of her life’s way</w:t>
      </w:r>
      <w:r w:rsidR="00EA3B9C" w:rsidRPr="0097369B">
        <w:rPr>
          <w:sz w:val="24"/>
          <w:szCs w:val="24"/>
          <w:lang w:val="en-GB"/>
        </w:rPr>
        <w:t>,</w:t>
      </w:r>
      <w:r w:rsidRPr="0097369B">
        <w:rPr>
          <w:sz w:val="24"/>
          <w:szCs w:val="24"/>
          <w:lang w:val="en-GB"/>
        </w:rPr>
        <w:t xml:space="preserve"> there </w:t>
      </w:r>
      <w:r w:rsidR="00EE3B67" w:rsidRPr="0097369B">
        <w:rPr>
          <w:sz w:val="24"/>
          <w:szCs w:val="24"/>
          <w:lang w:val="en-GB"/>
        </w:rPr>
        <w:t>are for her more yesterdays than</w:t>
      </w:r>
      <w:r w:rsidRPr="0097369B">
        <w:rPr>
          <w:sz w:val="24"/>
          <w:szCs w:val="24"/>
          <w:lang w:val="en-GB"/>
        </w:rPr>
        <w:t xml:space="preserve"> tomorrows</w:t>
      </w:r>
      <w:r w:rsidR="00001580" w:rsidRPr="0097369B">
        <w:rPr>
          <w:sz w:val="24"/>
          <w:szCs w:val="24"/>
          <w:lang w:val="en-GB"/>
        </w:rPr>
        <w:t>.</w:t>
      </w:r>
    </w:p>
    <w:p w14:paraId="710E077C" w14:textId="77777777" w:rsidR="001221DF" w:rsidRPr="00807E3D" w:rsidRDefault="001221DF" w:rsidP="001221DF">
      <w:pPr>
        <w:rPr>
          <w:sz w:val="24"/>
          <w:szCs w:val="24"/>
          <w:lang w:val="en-GB"/>
        </w:rPr>
      </w:pPr>
    </w:p>
    <w:p w14:paraId="42420F51" w14:textId="33FAF37E" w:rsidR="002C439B" w:rsidRPr="00807E3D" w:rsidRDefault="001221DF" w:rsidP="001221DF">
      <w:pPr>
        <w:rPr>
          <w:sz w:val="24"/>
          <w:szCs w:val="24"/>
          <w:lang w:val="en-GB"/>
        </w:rPr>
      </w:pPr>
      <w:r w:rsidRPr="00807E3D">
        <w:rPr>
          <w:sz w:val="24"/>
          <w:szCs w:val="24"/>
          <w:lang w:val="en-GB"/>
        </w:rPr>
        <w:t xml:space="preserve">It would be odd to say that the predicative use of </w:t>
      </w:r>
      <w:r w:rsidR="001B6151" w:rsidRPr="00807E3D">
        <w:rPr>
          <w:sz w:val="24"/>
          <w:szCs w:val="24"/>
          <w:lang w:val="en-GB"/>
        </w:rPr>
        <w:t xml:space="preserve">the indexical </w:t>
      </w:r>
      <w:r w:rsidRPr="00807E3D">
        <w:rPr>
          <w:sz w:val="24"/>
          <w:szCs w:val="24"/>
          <w:lang w:val="en-GB"/>
        </w:rPr>
        <w:t>“he” in (8)</w:t>
      </w:r>
      <w:r w:rsidR="00EE3B67" w:rsidRPr="00807E3D">
        <w:rPr>
          <w:sz w:val="24"/>
          <w:szCs w:val="24"/>
          <w:lang w:val="en-GB"/>
        </w:rPr>
        <w:t>, that of “today” in (9)</w:t>
      </w:r>
      <w:r w:rsidR="002C439B" w:rsidRPr="00807E3D">
        <w:rPr>
          <w:sz w:val="24"/>
          <w:szCs w:val="24"/>
          <w:lang w:val="en-GB"/>
        </w:rPr>
        <w:t>,</w:t>
      </w:r>
      <w:r w:rsidRPr="00807E3D">
        <w:rPr>
          <w:sz w:val="24"/>
          <w:szCs w:val="24"/>
          <w:lang w:val="en-GB"/>
        </w:rPr>
        <w:t xml:space="preserve"> and those of </w:t>
      </w:r>
      <w:r w:rsidR="001B6151" w:rsidRPr="00807E3D">
        <w:rPr>
          <w:sz w:val="24"/>
          <w:szCs w:val="24"/>
          <w:lang w:val="en-GB"/>
        </w:rPr>
        <w:t xml:space="preserve">the indexicals </w:t>
      </w:r>
      <w:r w:rsidR="00EE3B67" w:rsidRPr="00807E3D">
        <w:rPr>
          <w:sz w:val="24"/>
          <w:szCs w:val="24"/>
          <w:lang w:val="en-GB"/>
        </w:rPr>
        <w:t>“yesterday” and “tomorrow” in (10</w:t>
      </w:r>
      <w:r w:rsidRPr="00807E3D">
        <w:rPr>
          <w:sz w:val="24"/>
          <w:szCs w:val="24"/>
          <w:lang w:val="en-GB"/>
        </w:rPr>
        <w:t>)</w:t>
      </w:r>
      <w:r w:rsidR="002C439B" w:rsidRPr="00807E3D">
        <w:rPr>
          <w:sz w:val="24"/>
          <w:szCs w:val="24"/>
          <w:lang w:val="en-GB"/>
        </w:rPr>
        <w:t>,</w:t>
      </w:r>
      <w:r w:rsidR="00BC5147" w:rsidRPr="00807E3D">
        <w:rPr>
          <w:sz w:val="24"/>
          <w:szCs w:val="24"/>
          <w:lang w:val="en-GB"/>
        </w:rPr>
        <w:t xml:space="preserve"> have nothing to do with the referential use of such indexicals</w:t>
      </w:r>
      <w:r w:rsidRPr="00807E3D">
        <w:rPr>
          <w:sz w:val="24"/>
          <w:szCs w:val="24"/>
          <w:lang w:val="en-GB"/>
        </w:rPr>
        <w:t xml:space="preserve">. For what </w:t>
      </w:r>
      <w:r w:rsidR="00BC5147" w:rsidRPr="00807E3D">
        <w:rPr>
          <w:sz w:val="24"/>
          <w:szCs w:val="24"/>
          <w:lang w:val="en-GB"/>
        </w:rPr>
        <w:t>is predicated in the former use</w:t>
      </w:r>
      <w:r w:rsidRPr="00807E3D">
        <w:rPr>
          <w:sz w:val="24"/>
          <w:szCs w:val="24"/>
          <w:lang w:val="en-GB"/>
        </w:rPr>
        <w:t xml:space="preserve"> </w:t>
      </w:r>
      <w:r w:rsidR="00BC5147" w:rsidRPr="00807E3D">
        <w:rPr>
          <w:sz w:val="24"/>
          <w:szCs w:val="24"/>
          <w:lang w:val="en-GB"/>
        </w:rPr>
        <w:t>are respectively the properties</w:t>
      </w:r>
      <w:r w:rsidRPr="00807E3D">
        <w:rPr>
          <w:sz w:val="24"/>
          <w:szCs w:val="24"/>
          <w:lang w:val="en-GB"/>
        </w:rPr>
        <w:t xml:space="preserve"> of </w:t>
      </w:r>
      <w:r w:rsidR="003378D2" w:rsidRPr="00807E3D">
        <w:rPr>
          <w:sz w:val="24"/>
          <w:szCs w:val="24"/>
          <w:lang w:val="en-GB"/>
        </w:rPr>
        <w:t xml:space="preserve">(roughly) </w:t>
      </w:r>
      <w:r w:rsidRPr="00807E3D">
        <w:rPr>
          <w:i/>
          <w:sz w:val="24"/>
          <w:szCs w:val="24"/>
          <w:lang w:val="en-GB"/>
        </w:rPr>
        <w:t xml:space="preserve">being a male </w:t>
      </w:r>
      <w:r w:rsidR="00726948" w:rsidRPr="00807E3D">
        <w:rPr>
          <w:i/>
          <w:sz w:val="24"/>
          <w:szCs w:val="24"/>
          <w:lang w:val="en-GB"/>
        </w:rPr>
        <w:t xml:space="preserve">individual </w:t>
      </w:r>
      <w:r w:rsidRPr="00807E3D">
        <w:rPr>
          <w:i/>
          <w:sz w:val="24"/>
          <w:szCs w:val="24"/>
          <w:lang w:val="en-GB"/>
        </w:rPr>
        <w:t>in the surroundings of the contextual speaker and interlocutors</w:t>
      </w:r>
      <w:r w:rsidRPr="00807E3D">
        <w:rPr>
          <w:sz w:val="24"/>
          <w:szCs w:val="24"/>
          <w:lang w:val="en-GB"/>
        </w:rPr>
        <w:t>,</w:t>
      </w:r>
      <w:r w:rsidRPr="00807E3D">
        <w:rPr>
          <w:i/>
          <w:sz w:val="24"/>
          <w:szCs w:val="24"/>
          <w:lang w:val="en-GB"/>
        </w:rPr>
        <w:t xml:space="preserve"> </w:t>
      </w:r>
      <w:r w:rsidR="00EE3B67" w:rsidRPr="00807E3D">
        <w:rPr>
          <w:i/>
          <w:sz w:val="24"/>
          <w:szCs w:val="24"/>
          <w:lang w:val="en-GB"/>
        </w:rPr>
        <w:t xml:space="preserve">being </w:t>
      </w:r>
      <w:r w:rsidR="003378D2" w:rsidRPr="00807E3D">
        <w:rPr>
          <w:i/>
          <w:sz w:val="24"/>
          <w:szCs w:val="24"/>
          <w:lang w:val="en-GB"/>
        </w:rPr>
        <w:t>the</w:t>
      </w:r>
      <w:r w:rsidR="00EE3B67" w:rsidRPr="00807E3D">
        <w:rPr>
          <w:i/>
          <w:sz w:val="24"/>
          <w:szCs w:val="24"/>
          <w:lang w:val="en-GB"/>
        </w:rPr>
        <w:t xml:space="preserve"> day of the context, </w:t>
      </w:r>
      <w:r w:rsidRPr="00807E3D">
        <w:rPr>
          <w:i/>
          <w:sz w:val="24"/>
          <w:szCs w:val="24"/>
          <w:lang w:val="en-GB"/>
        </w:rPr>
        <w:t xml:space="preserve">being </w:t>
      </w:r>
      <w:r w:rsidR="003378D2" w:rsidRPr="00807E3D">
        <w:rPr>
          <w:i/>
          <w:sz w:val="24"/>
          <w:szCs w:val="24"/>
          <w:lang w:val="en-GB"/>
        </w:rPr>
        <w:t>the</w:t>
      </w:r>
      <w:r w:rsidRPr="00807E3D">
        <w:rPr>
          <w:i/>
          <w:sz w:val="24"/>
          <w:szCs w:val="24"/>
          <w:lang w:val="en-GB"/>
        </w:rPr>
        <w:t xml:space="preserve"> day that precedes the day of the context</w:t>
      </w:r>
      <w:r w:rsidRPr="00807E3D">
        <w:rPr>
          <w:sz w:val="24"/>
          <w:szCs w:val="24"/>
          <w:lang w:val="en-GB"/>
        </w:rPr>
        <w:t xml:space="preserve">, </w:t>
      </w:r>
      <w:r w:rsidRPr="00807E3D">
        <w:rPr>
          <w:i/>
          <w:sz w:val="24"/>
          <w:szCs w:val="24"/>
          <w:lang w:val="en-GB"/>
        </w:rPr>
        <w:t xml:space="preserve">being </w:t>
      </w:r>
      <w:r w:rsidR="003378D2" w:rsidRPr="00807E3D">
        <w:rPr>
          <w:i/>
          <w:sz w:val="24"/>
          <w:szCs w:val="24"/>
          <w:lang w:val="en-GB"/>
        </w:rPr>
        <w:t xml:space="preserve">the </w:t>
      </w:r>
      <w:r w:rsidRPr="00807E3D">
        <w:rPr>
          <w:i/>
          <w:sz w:val="24"/>
          <w:szCs w:val="24"/>
          <w:lang w:val="en-GB"/>
        </w:rPr>
        <w:t>day that follows the day of the context</w:t>
      </w:r>
      <w:r w:rsidRPr="00807E3D">
        <w:rPr>
          <w:sz w:val="24"/>
          <w:szCs w:val="24"/>
          <w:lang w:val="en-GB"/>
        </w:rPr>
        <w:t xml:space="preserve">. </w:t>
      </w:r>
      <w:r w:rsidR="00224070" w:rsidRPr="00807E3D">
        <w:rPr>
          <w:sz w:val="24"/>
          <w:szCs w:val="24"/>
          <w:lang w:val="en-GB"/>
        </w:rPr>
        <w:t>Now, s</w:t>
      </w:r>
      <w:r w:rsidR="001B6151" w:rsidRPr="00807E3D">
        <w:rPr>
          <w:sz w:val="24"/>
          <w:szCs w:val="24"/>
          <w:lang w:val="en-GB"/>
        </w:rPr>
        <w:t xml:space="preserve">uch properties are precisely the properties that constitute the respective characters of such indexicals, as </w:t>
      </w:r>
      <w:r w:rsidR="0097369B">
        <w:rPr>
          <w:sz w:val="24"/>
          <w:szCs w:val="24"/>
          <w:lang w:val="en-GB"/>
        </w:rPr>
        <w:t>signalled by</w:t>
      </w:r>
      <w:r w:rsidR="001B6151" w:rsidRPr="00807E3D">
        <w:rPr>
          <w:sz w:val="24"/>
          <w:szCs w:val="24"/>
          <w:lang w:val="en-GB"/>
        </w:rPr>
        <w:t xml:space="preserve"> their respective referential use.</w:t>
      </w:r>
      <w:r w:rsidR="00F30880" w:rsidRPr="00807E3D">
        <w:rPr>
          <w:sz w:val="24"/>
          <w:szCs w:val="24"/>
          <w:lang w:val="en-GB"/>
        </w:rPr>
        <w:t xml:space="preserve"> Indeed, given a context</w:t>
      </w:r>
      <w:r w:rsidR="00D54556" w:rsidRPr="00807E3D">
        <w:rPr>
          <w:sz w:val="24"/>
          <w:szCs w:val="24"/>
          <w:lang w:val="en-GB"/>
        </w:rPr>
        <w:t xml:space="preserve"> of interpretation</w:t>
      </w:r>
      <w:r w:rsidR="00F30880" w:rsidRPr="00807E3D">
        <w:rPr>
          <w:sz w:val="24"/>
          <w:szCs w:val="24"/>
          <w:lang w:val="en-GB"/>
        </w:rPr>
        <w:t>, t</w:t>
      </w:r>
      <w:r w:rsidR="00BC5147" w:rsidRPr="00807E3D">
        <w:rPr>
          <w:sz w:val="24"/>
          <w:szCs w:val="24"/>
          <w:lang w:val="en-GB"/>
        </w:rPr>
        <w:t xml:space="preserve">he referent of “he” will be a </w:t>
      </w:r>
      <w:r w:rsidR="00F30880" w:rsidRPr="00807E3D">
        <w:rPr>
          <w:sz w:val="24"/>
          <w:szCs w:val="24"/>
          <w:lang w:val="en-GB"/>
        </w:rPr>
        <w:t xml:space="preserve">male in the surroundings of the speaker and her interlocutors in that context; </w:t>
      </w:r>
      <w:r w:rsidR="00D54556" w:rsidRPr="00807E3D">
        <w:rPr>
          <w:i/>
          <w:sz w:val="24"/>
          <w:szCs w:val="24"/>
          <w:lang w:val="en-GB"/>
        </w:rPr>
        <w:t>mutatis mutandis</w:t>
      </w:r>
      <w:r w:rsidR="00D54556" w:rsidRPr="00807E3D">
        <w:rPr>
          <w:sz w:val="24"/>
          <w:szCs w:val="24"/>
          <w:lang w:val="en-GB"/>
        </w:rPr>
        <w:t xml:space="preserve">, one can say the same </w:t>
      </w:r>
      <w:r w:rsidR="00F30880" w:rsidRPr="00807E3D">
        <w:rPr>
          <w:sz w:val="24"/>
          <w:szCs w:val="24"/>
          <w:lang w:val="en-GB"/>
        </w:rPr>
        <w:t xml:space="preserve">as to </w:t>
      </w:r>
      <w:r w:rsidR="00225FCC" w:rsidRPr="00807E3D">
        <w:rPr>
          <w:sz w:val="24"/>
          <w:szCs w:val="24"/>
          <w:lang w:val="en-GB"/>
        </w:rPr>
        <w:t xml:space="preserve">“today”, </w:t>
      </w:r>
      <w:r w:rsidR="00F30880" w:rsidRPr="00807E3D">
        <w:rPr>
          <w:sz w:val="24"/>
          <w:szCs w:val="24"/>
          <w:lang w:val="en-GB"/>
        </w:rPr>
        <w:t>“yesterday”</w:t>
      </w:r>
      <w:r w:rsidR="002C439B" w:rsidRPr="00807E3D">
        <w:rPr>
          <w:sz w:val="24"/>
          <w:szCs w:val="24"/>
          <w:lang w:val="en-GB"/>
        </w:rPr>
        <w:t>,</w:t>
      </w:r>
      <w:r w:rsidR="00F30880" w:rsidRPr="00807E3D">
        <w:rPr>
          <w:sz w:val="24"/>
          <w:szCs w:val="24"/>
          <w:lang w:val="en-GB"/>
        </w:rPr>
        <w:t xml:space="preserve"> and “tomorrow”. </w:t>
      </w:r>
    </w:p>
    <w:p w14:paraId="7B526639" w14:textId="3D5BFD11" w:rsidR="001221DF" w:rsidRPr="00807E3D" w:rsidRDefault="002C439B" w:rsidP="001221DF">
      <w:pPr>
        <w:rPr>
          <w:sz w:val="24"/>
          <w:szCs w:val="24"/>
          <w:lang w:val="en-GB"/>
        </w:rPr>
      </w:pPr>
      <w:r w:rsidRPr="00807E3D">
        <w:rPr>
          <w:sz w:val="24"/>
          <w:szCs w:val="24"/>
          <w:lang w:val="en-GB"/>
        </w:rPr>
        <w:t>W</w:t>
      </w:r>
      <w:r w:rsidR="00A86DB7" w:rsidRPr="00807E3D">
        <w:rPr>
          <w:sz w:val="24"/>
          <w:szCs w:val="24"/>
          <w:lang w:val="en-GB"/>
        </w:rPr>
        <w:t xml:space="preserve">hen we come to proper names, the situation is pretty </w:t>
      </w:r>
      <w:r w:rsidR="00571A0E" w:rsidRPr="00807E3D">
        <w:rPr>
          <w:sz w:val="24"/>
          <w:szCs w:val="24"/>
          <w:lang w:val="en-GB"/>
        </w:rPr>
        <w:t>similar</w:t>
      </w:r>
      <w:r w:rsidR="00A86DB7" w:rsidRPr="00807E3D">
        <w:rPr>
          <w:sz w:val="24"/>
          <w:szCs w:val="24"/>
          <w:lang w:val="en-GB"/>
        </w:rPr>
        <w:t xml:space="preserve">. </w:t>
      </w:r>
      <w:r w:rsidR="00197C48" w:rsidRPr="00807E3D">
        <w:rPr>
          <w:sz w:val="24"/>
          <w:szCs w:val="24"/>
          <w:lang w:val="en-GB"/>
        </w:rPr>
        <w:t xml:space="preserve">The property of </w:t>
      </w:r>
      <w:r w:rsidR="00197C48" w:rsidRPr="00807E3D">
        <w:rPr>
          <w:i/>
          <w:sz w:val="24"/>
          <w:szCs w:val="24"/>
          <w:lang w:val="en-GB"/>
        </w:rPr>
        <w:t>being called “Alberto”</w:t>
      </w:r>
      <w:r w:rsidR="00197C48" w:rsidRPr="00807E3D">
        <w:rPr>
          <w:sz w:val="24"/>
          <w:szCs w:val="24"/>
          <w:lang w:val="en-GB"/>
        </w:rPr>
        <w:t xml:space="preserve">, which is predicated by “an Alberto” in (1) once it is shorthand in such a predicative use for “an individual called ‘Alberto’”, </w:t>
      </w:r>
      <w:r w:rsidR="00BC5147" w:rsidRPr="00807E3D">
        <w:rPr>
          <w:sz w:val="24"/>
          <w:szCs w:val="24"/>
          <w:lang w:val="en-GB"/>
        </w:rPr>
        <w:t xml:space="preserve">either </w:t>
      </w:r>
      <w:r w:rsidR="00197C48" w:rsidRPr="00807E3D">
        <w:rPr>
          <w:sz w:val="24"/>
          <w:szCs w:val="24"/>
          <w:lang w:val="en-GB"/>
        </w:rPr>
        <w:t>coincides with</w:t>
      </w:r>
      <w:r w:rsidRPr="00807E3D">
        <w:rPr>
          <w:sz w:val="24"/>
          <w:szCs w:val="24"/>
          <w:lang w:val="en-GB"/>
        </w:rPr>
        <w:t xml:space="preserve"> or entails</w:t>
      </w:r>
      <w:r w:rsidR="00197C48" w:rsidRPr="00807E3D">
        <w:rPr>
          <w:sz w:val="24"/>
          <w:szCs w:val="24"/>
          <w:lang w:val="en-GB"/>
        </w:rPr>
        <w:t xml:space="preserve"> the property that constitutes the character of “Alberto” as expressed in its referential use. </w:t>
      </w:r>
      <w:r w:rsidR="00CC456A" w:rsidRPr="00807E3D">
        <w:rPr>
          <w:sz w:val="24"/>
          <w:szCs w:val="24"/>
          <w:lang w:val="en-GB"/>
        </w:rPr>
        <w:t>Indeed</w:t>
      </w:r>
      <w:r w:rsidR="0097369B">
        <w:rPr>
          <w:sz w:val="24"/>
          <w:szCs w:val="24"/>
          <w:lang w:val="en-GB"/>
        </w:rPr>
        <w:t>,</w:t>
      </w:r>
      <w:r w:rsidR="00CC456A" w:rsidRPr="00807E3D">
        <w:rPr>
          <w:sz w:val="24"/>
          <w:szCs w:val="24"/>
          <w:lang w:val="en-GB"/>
        </w:rPr>
        <w:t xml:space="preserve"> given a context</w:t>
      </w:r>
      <w:r w:rsidRPr="00807E3D">
        <w:rPr>
          <w:sz w:val="24"/>
          <w:szCs w:val="24"/>
          <w:lang w:val="en-GB"/>
        </w:rPr>
        <w:t xml:space="preserve"> of interpretation</w:t>
      </w:r>
      <w:r w:rsidR="00CC456A" w:rsidRPr="00807E3D">
        <w:rPr>
          <w:sz w:val="24"/>
          <w:szCs w:val="24"/>
          <w:lang w:val="en-GB"/>
        </w:rPr>
        <w:t>, what the name refers to is the individual that is called “Alberto” in that context; myself, in such a case. Li</w:t>
      </w:r>
      <w:r w:rsidR="00197C48" w:rsidRPr="00807E3D">
        <w:rPr>
          <w:sz w:val="24"/>
          <w:szCs w:val="24"/>
          <w:lang w:val="en-GB"/>
        </w:rPr>
        <w:t>kewise for “Voltolini” and “Alberto Voltolini” in (2) and (3) respectively.</w:t>
      </w:r>
    </w:p>
    <w:p w14:paraId="232883B5" w14:textId="3D3301CD" w:rsidR="00E109B2" w:rsidRPr="00807E3D" w:rsidRDefault="00E109B2" w:rsidP="001221DF">
      <w:pPr>
        <w:rPr>
          <w:sz w:val="24"/>
          <w:szCs w:val="24"/>
          <w:lang w:val="en-GB"/>
        </w:rPr>
      </w:pPr>
      <w:r w:rsidRPr="00807E3D">
        <w:rPr>
          <w:sz w:val="24"/>
          <w:szCs w:val="24"/>
          <w:lang w:val="en-GB"/>
        </w:rPr>
        <w:t xml:space="preserve">Thus, once </w:t>
      </w:r>
      <w:r w:rsidR="009F7D4C" w:rsidRPr="00807E3D">
        <w:rPr>
          <w:sz w:val="24"/>
          <w:szCs w:val="24"/>
          <w:lang w:val="en-GB"/>
        </w:rPr>
        <w:t>a Predicate</w:t>
      </w:r>
      <w:r w:rsidRPr="00807E3D">
        <w:rPr>
          <w:sz w:val="24"/>
          <w:szCs w:val="24"/>
          <w:lang w:val="en-GB"/>
        </w:rPr>
        <w:t xml:space="preserve"> Theory is suitably </w:t>
      </w:r>
      <w:r w:rsidR="00F36447" w:rsidRPr="00807E3D">
        <w:rPr>
          <w:sz w:val="24"/>
          <w:szCs w:val="24"/>
          <w:lang w:val="en-GB"/>
        </w:rPr>
        <w:t>weakened</w:t>
      </w:r>
      <w:r w:rsidR="00F0177B" w:rsidRPr="00807E3D">
        <w:rPr>
          <w:sz w:val="24"/>
          <w:szCs w:val="24"/>
          <w:lang w:val="en-GB"/>
        </w:rPr>
        <w:t xml:space="preserve"> so as to disentangle it from the Nominal Theory</w:t>
      </w:r>
      <w:r w:rsidRPr="00807E3D">
        <w:rPr>
          <w:sz w:val="24"/>
          <w:szCs w:val="24"/>
          <w:lang w:val="en-GB"/>
        </w:rPr>
        <w:t xml:space="preserve">, it is quite compatible </w:t>
      </w:r>
      <w:r w:rsidR="00F36447" w:rsidRPr="00807E3D">
        <w:rPr>
          <w:sz w:val="24"/>
          <w:szCs w:val="24"/>
          <w:lang w:val="en-GB"/>
        </w:rPr>
        <w:t xml:space="preserve">with the Direct Reference </w:t>
      </w:r>
      <w:r w:rsidR="003A1898" w:rsidRPr="00807E3D">
        <w:rPr>
          <w:sz w:val="24"/>
          <w:szCs w:val="24"/>
          <w:lang w:val="en-GB"/>
        </w:rPr>
        <w:t>thesis</w:t>
      </w:r>
      <w:r w:rsidRPr="00807E3D">
        <w:rPr>
          <w:sz w:val="24"/>
          <w:szCs w:val="24"/>
          <w:lang w:val="en-GB"/>
        </w:rPr>
        <w:t xml:space="preserve"> once </w:t>
      </w:r>
      <w:r w:rsidR="00BC5147" w:rsidRPr="00807E3D">
        <w:rPr>
          <w:sz w:val="24"/>
          <w:szCs w:val="24"/>
          <w:lang w:val="en-GB"/>
        </w:rPr>
        <w:t xml:space="preserve">this latter </w:t>
      </w:r>
      <w:r w:rsidR="003A1898" w:rsidRPr="00807E3D">
        <w:rPr>
          <w:sz w:val="24"/>
          <w:szCs w:val="24"/>
          <w:lang w:val="en-GB"/>
        </w:rPr>
        <w:t>thesis</w:t>
      </w:r>
      <w:r w:rsidRPr="00807E3D">
        <w:rPr>
          <w:sz w:val="24"/>
          <w:szCs w:val="24"/>
          <w:lang w:val="en-GB"/>
        </w:rPr>
        <w:t xml:space="preserve"> is </w:t>
      </w:r>
      <w:r w:rsidR="00BC5147" w:rsidRPr="00807E3D">
        <w:rPr>
          <w:sz w:val="24"/>
          <w:szCs w:val="24"/>
          <w:lang w:val="en-GB"/>
        </w:rPr>
        <w:t xml:space="preserve">also </w:t>
      </w:r>
      <w:r w:rsidRPr="00807E3D">
        <w:rPr>
          <w:sz w:val="24"/>
          <w:szCs w:val="24"/>
          <w:lang w:val="en-GB"/>
        </w:rPr>
        <w:t xml:space="preserve">suitably modulated, namely, it is taken to coincide just with thesis i) and not also with thesis ii), as </w:t>
      </w:r>
      <w:r w:rsidR="00252FF1" w:rsidRPr="00807E3D">
        <w:rPr>
          <w:sz w:val="24"/>
          <w:szCs w:val="24"/>
          <w:lang w:val="en-GB"/>
        </w:rPr>
        <w:t>Millian</w:t>
      </w:r>
      <w:r w:rsidR="00F36447" w:rsidRPr="00807E3D">
        <w:rPr>
          <w:sz w:val="24"/>
          <w:szCs w:val="24"/>
          <w:lang w:val="en-GB"/>
        </w:rPr>
        <w:t>s</w:t>
      </w:r>
      <w:r w:rsidRPr="00807E3D">
        <w:rPr>
          <w:sz w:val="24"/>
          <w:szCs w:val="24"/>
          <w:lang w:val="en-GB"/>
        </w:rPr>
        <w:t xml:space="preserve"> </w:t>
      </w:r>
      <w:r w:rsidR="0039547E" w:rsidRPr="00807E3D">
        <w:rPr>
          <w:sz w:val="24"/>
          <w:szCs w:val="24"/>
          <w:lang w:val="en-GB"/>
        </w:rPr>
        <w:t xml:space="preserve">instead </w:t>
      </w:r>
      <w:r w:rsidR="00F36447" w:rsidRPr="00807E3D">
        <w:rPr>
          <w:sz w:val="24"/>
          <w:szCs w:val="24"/>
          <w:lang w:val="en-GB"/>
        </w:rPr>
        <w:t>pretend</w:t>
      </w:r>
      <w:r w:rsidRPr="00807E3D">
        <w:rPr>
          <w:sz w:val="24"/>
          <w:szCs w:val="24"/>
          <w:lang w:val="en-GB"/>
        </w:rPr>
        <w:t>. Insofar as this compatibility</w:t>
      </w:r>
      <w:r w:rsidR="00F0177B" w:rsidRPr="00807E3D">
        <w:rPr>
          <w:sz w:val="24"/>
          <w:szCs w:val="24"/>
          <w:lang w:val="en-GB"/>
        </w:rPr>
        <w:t xml:space="preserve"> not only</w:t>
      </w:r>
      <w:r w:rsidRPr="00807E3D">
        <w:rPr>
          <w:sz w:val="24"/>
          <w:szCs w:val="24"/>
          <w:lang w:val="en-GB"/>
        </w:rPr>
        <w:t xml:space="preserve"> allows for a basically uniform account of the predicative and of the referential use </w:t>
      </w:r>
      <w:r w:rsidRPr="00807E3D">
        <w:rPr>
          <w:sz w:val="24"/>
          <w:szCs w:val="24"/>
          <w:lang w:val="en-GB"/>
        </w:rPr>
        <w:lastRenderedPageBreak/>
        <w:t>of proper names</w:t>
      </w:r>
      <w:r w:rsidR="00F0177B" w:rsidRPr="00807E3D">
        <w:rPr>
          <w:sz w:val="24"/>
          <w:szCs w:val="24"/>
          <w:lang w:val="en-GB"/>
        </w:rPr>
        <w:t xml:space="preserve"> but also explains </w:t>
      </w:r>
      <w:r w:rsidR="00BC5147" w:rsidRPr="00807E3D">
        <w:rPr>
          <w:sz w:val="24"/>
          <w:szCs w:val="24"/>
          <w:lang w:val="en-GB"/>
        </w:rPr>
        <w:t xml:space="preserve">why </w:t>
      </w:r>
      <w:r w:rsidR="00F0177B" w:rsidRPr="00807E3D">
        <w:rPr>
          <w:sz w:val="24"/>
          <w:szCs w:val="24"/>
          <w:lang w:val="en-GB"/>
        </w:rPr>
        <w:t xml:space="preserve">a property of the kind </w:t>
      </w:r>
      <w:r w:rsidR="00F0177B" w:rsidRPr="00807E3D">
        <w:rPr>
          <w:i/>
          <w:sz w:val="24"/>
          <w:szCs w:val="24"/>
          <w:lang w:val="en-GB"/>
        </w:rPr>
        <w:t>being called “N”</w:t>
      </w:r>
      <w:r w:rsidR="00F0177B" w:rsidRPr="00807E3D">
        <w:rPr>
          <w:sz w:val="24"/>
          <w:szCs w:val="24"/>
          <w:lang w:val="en-GB"/>
        </w:rPr>
        <w:t xml:space="preserve"> is the property both uses mobilize (as respectively predicated and expressed),</w:t>
      </w:r>
      <w:r w:rsidR="00BC5147" w:rsidRPr="00807E3D">
        <w:rPr>
          <w:sz w:val="24"/>
          <w:szCs w:val="24"/>
          <w:lang w:val="en-GB"/>
        </w:rPr>
        <w:t xml:space="preserve"> </w:t>
      </w:r>
      <w:r w:rsidR="00BC4603" w:rsidRPr="00807E3D">
        <w:rPr>
          <w:sz w:val="24"/>
          <w:szCs w:val="24"/>
          <w:lang w:val="en-GB"/>
        </w:rPr>
        <w:t>defending</w:t>
      </w:r>
      <w:r w:rsidR="00BC5147" w:rsidRPr="00807E3D">
        <w:rPr>
          <w:sz w:val="24"/>
          <w:szCs w:val="24"/>
          <w:lang w:val="en-GB"/>
        </w:rPr>
        <w:t xml:space="preserve"> such a compatibility </w:t>
      </w:r>
      <w:r w:rsidRPr="00807E3D">
        <w:rPr>
          <w:sz w:val="24"/>
          <w:szCs w:val="24"/>
          <w:lang w:val="en-GB"/>
        </w:rPr>
        <w:t xml:space="preserve">clearly </w:t>
      </w:r>
      <w:r w:rsidR="00BC5147" w:rsidRPr="00807E3D">
        <w:rPr>
          <w:sz w:val="24"/>
          <w:szCs w:val="24"/>
          <w:lang w:val="en-GB"/>
        </w:rPr>
        <w:t xml:space="preserve">constitutes </w:t>
      </w:r>
      <w:r w:rsidRPr="00807E3D">
        <w:rPr>
          <w:sz w:val="24"/>
          <w:szCs w:val="24"/>
          <w:lang w:val="en-GB"/>
        </w:rPr>
        <w:t xml:space="preserve">a theoretical advantage. Thus, </w:t>
      </w:r>
      <w:r w:rsidR="00BC4603" w:rsidRPr="00807E3D">
        <w:rPr>
          <w:sz w:val="24"/>
          <w:szCs w:val="24"/>
          <w:lang w:val="en-GB"/>
        </w:rPr>
        <w:t xml:space="preserve">a syncretism about proper names that articulates such compatibility </w:t>
      </w:r>
      <w:r w:rsidRPr="00807E3D">
        <w:rPr>
          <w:sz w:val="24"/>
          <w:szCs w:val="24"/>
          <w:lang w:val="en-GB"/>
        </w:rPr>
        <w:t xml:space="preserve">naturally suggests itself. Yet </w:t>
      </w:r>
      <w:r w:rsidRPr="00807E3D">
        <w:rPr>
          <w:i/>
          <w:sz w:val="24"/>
          <w:szCs w:val="24"/>
          <w:lang w:val="en-GB"/>
        </w:rPr>
        <w:t>which</w:t>
      </w:r>
      <w:r w:rsidRPr="00807E3D">
        <w:rPr>
          <w:sz w:val="24"/>
          <w:szCs w:val="24"/>
          <w:lang w:val="en-GB"/>
        </w:rPr>
        <w:t xml:space="preserve"> form of syncretism exactly?</w:t>
      </w:r>
    </w:p>
    <w:p w14:paraId="645178EA" w14:textId="77777777" w:rsidR="00E109B2" w:rsidRPr="00807E3D" w:rsidRDefault="00E109B2" w:rsidP="001221DF">
      <w:pPr>
        <w:rPr>
          <w:sz w:val="24"/>
          <w:szCs w:val="24"/>
          <w:lang w:val="en-GB"/>
        </w:rPr>
      </w:pPr>
    </w:p>
    <w:p w14:paraId="249891C2" w14:textId="77777777" w:rsidR="00E109B2" w:rsidRPr="00807E3D" w:rsidRDefault="00235F98" w:rsidP="00E109B2">
      <w:pPr>
        <w:pStyle w:val="Paragrafoelenco"/>
        <w:numPr>
          <w:ilvl w:val="0"/>
          <w:numId w:val="1"/>
        </w:numPr>
        <w:rPr>
          <w:i/>
          <w:sz w:val="24"/>
          <w:szCs w:val="24"/>
          <w:lang w:val="en-GB"/>
        </w:rPr>
      </w:pPr>
      <w:r w:rsidRPr="00807E3D">
        <w:rPr>
          <w:i/>
          <w:sz w:val="24"/>
          <w:szCs w:val="24"/>
          <w:lang w:val="en-GB"/>
        </w:rPr>
        <w:t>The Best Syncretistic Account of Proper N</w:t>
      </w:r>
      <w:r w:rsidR="00E109B2" w:rsidRPr="00807E3D">
        <w:rPr>
          <w:i/>
          <w:sz w:val="24"/>
          <w:szCs w:val="24"/>
          <w:lang w:val="en-GB"/>
        </w:rPr>
        <w:t>ames</w:t>
      </w:r>
    </w:p>
    <w:p w14:paraId="0C1C96C6" w14:textId="77777777" w:rsidR="00E109B2" w:rsidRPr="00807E3D" w:rsidRDefault="00E109B2" w:rsidP="00E109B2">
      <w:pPr>
        <w:rPr>
          <w:sz w:val="24"/>
          <w:szCs w:val="24"/>
          <w:lang w:val="en-GB"/>
        </w:rPr>
      </w:pPr>
    </w:p>
    <w:p w14:paraId="3FD0CE7F" w14:textId="7E7FDAC7" w:rsidR="00E109B2" w:rsidRPr="00807E3D" w:rsidRDefault="00B01A21" w:rsidP="00E109B2">
      <w:pPr>
        <w:rPr>
          <w:sz w:val="24"/>
          <w:szCs w:val="24"/>
          <w:lang w:val="en-GB"/>
        </w:rPr>
      </w:pPr>
      <w:r w:rsidRPr="00807E3D">
        <w:rPr>
          <w:sz w:val="24"/>
          <w:szCs w:val="24"/>
          <w:lang w:val="en-GB"/>
        </w:rPr>
        <w:t>As far as I can see</w:t>
      </w:r>
      <w:r w:rsidR="00E109B2" w:rsidRPr="00807E3D">
        <w:rPr>
          <w:sz w:val="24"/>
          <w:szCs w:val="24"/>
          <w:lang w:val="en-GB"/>
        </w:rPr>
        <w:t>, there are at least three</w:t>
      </w:r>
      <w:r w:rsidR="00EA5B52" w:rsidRPr="00807E3D">
        <w:rPr>
          <w:sz w:val="24"/>
          <w:szCs w:val="24"/>
          <w:lang w:val="en-GB"/>
        </w:rPr>
        <w:t xml:space="preserve">, if not four, </w:t>
      </w:r>
      <w:r w:rsidR="00235F98" w:rsidRPr="00807E3D">
        <w:rPr>
          <w:sz w:val="24"/>
          <w:szCs w:val="24"/>
          <w:lang w:val="en-GB"/>
        </w:rPr>
        <w:t>syncretistic ways</w:t>
      </w:r>
      <w:r w:rsidR="00E109B2" w:rsidRPr="00807E3D">
        <w:rPr>
          <w:sz w:val="24"/>
          <w:szCs w:val="24"/>
          <w:lang w:val="en-GB"/>
        </w:rPr>
        <w:t xml:space="preserve"> of combining </w:t>
      </w:r>
      <w:r w:rsidR="009F7D4C" w:rsidRPr="00807E3D">
        <w:rPr>
          <w:sz w:val="24"/>
          <w:szCs w:val="24"/>
          <w:lang w:val="en-GB"/>
        </w:rPr>
        <w:t>a Predicate</w:t>
      </w:r>
      <w:r w:rsidR="00E109B2" w:rsidRPr="00807E3D">
        <w:rPr>
          <w:sz w:val="24"/>
          <w:szCs w:val="24"/>
          <w:lang w:val="en-GB"/>
        </w:rPr>
        <w:t xml:space="preserve"> Theory and the Direct Reference </w:t>
      </w:r>
      <w:r w:rsidR="003A1898" w:rsidRPr="00807E3D">
        <w:rPr>
          <w:sz w:val="24"/>
          <w:szCs w:val="24"/>
          <w:lang w:val="en-GB"/>
        </w:rPr>
        <w:t>thesis</w:t>
      </w:r>
      <w:r w:rsidR="00E109B2" w:rsidRPr="00807E3D">
        <w:rPr>
          <w:sz w:val="24"/>
          <w:szCs w:val="24"/>
          <w:lang w:val="en-GB"/>
        </w:rPr>
        <w:t xml:space="preserve">. </w:t>
      </w:r>
      <w:r w:rsidR="00235F98" w:rsidRPr="00807E3D">
        <w:rPr>
          <w:sz w:val="24"/>
          <w:szCs w:val="24"/>
          <w:lang w:val="en-GB"/>
        </w:rPr>
        <w:t xml:space="preserve">According to the </w:t>
      </w:r>
      <w:r w:rsidR="00235F98" w:rsidRPr="00807E3D">
        <w:rPr>
          <w:i/>
          <w:sz w:val="24"/>
          <w:szCs w:val="24"/>
          <w:lang w:val="en-GB"/>
        </w:rPr>
        <w:t>first</w:t>
      </w:r>
      <w:r w:rsidR="003B284F" w:rsidRPr="00807E3D">
        <w:rPr>
          <w:sz w:val="24"/>
          <w:szCs w:val="24"/>
          <w:lang w:val="en-GB"/>
        </w:rPr>
        <w:t xml:space="preserve"> way</w:t>
      </w:r>
      <w:r w:rsidR="00035274" w:rsidRPr="00807E3D">
        <w:rPr>
          <w:sz w:val="24"/>
          <w:szCs w:val="24"/>
          <w:lang w:val="en-GB"/>
        </w:rPr>
        <w:t>,</w:t>
      </w:r>
      <w:r w:rsidR="00235F98" w:rsidRPr="00807E3D">
        <w:rPr>
          <w:sz w:val="24"/>
          <w:szCs w:val="24"/>
          <w:lang w:val="en-GB"/>
        </w:rPr>
        <w:t xml:space="preserve"> a proper name is </w:t>
      </w:r>
      <w:r w:rsidR="003B284F" w:rsidRPr="00807E3D">
        <w:rPr>
          <w:sz w:val="24"/>
          <w:szCs w:val="24"/>
          <w:lang w:val="en-GB"/>
        </w:rPr>
        <w:t>actually</w:t>
      </w:r>
      <w:r w:rsidR="00235F98" w:rsidRPr="00807E3D">
        <w:rPr>
          <w:sz w:val="24"/>
          <w:szCs w:val="24"/>
          <w:lang w:val="en-GB"/>
        </w:rPr>
        <w:t xml:space="preserve"> like a referentially used proper definite description. For </w:t>
      </w:r>
      <w:r w:rsidR="006B6764" w:rsidRPr="00807E3D">
        <w:rPr>
          <w:sz w:val="24"/>
          <w:szCs w:val="24"/>
          <w:lang w:val="en-GB"/>
        </w:rPr>
        <w:t>the</w:t>
      </w:r>
      <w:r w:rsidR="00235F98" w:rsidRPr="00807E3D">
        <w:rPr>
          <w:sz w:val="24"/>
          <w:szCs w:val="24"/>
          <w:lang w:val="en-GB"/>
        </w:rPr>
        <w:t xml:space="preserve"> </w:t>
      </w:r>
      <w:r w:rsidR="0093148E" w:rsidRPr="00807E3D">
        <w:rPr>
          <w:sz w:val="24"/>
          <w:szCs w:val="24"/>
          <w:lang w:val="en-GB"/>
        </w:rPr>
        <w:t>truth-con</w:t>
      </w:r>
      <w:r w:rsidR="00235F98" w:rsidRPr="00807E3D">
        <w:rPr>
          <w:sz w:val="24"/>
          <w:szCs w:val="24"/>
          <w:lang w:val="en-GB"/>
        </w:rPr>
        <w:t xml:space="preserve">ditional contribution </w:t>
      </w:r>
      <w:r w:rsidR="006B6764" w:rsidRPr="00807E3D">
        <w:rPr>
          <w:sz w:val="24"/>
          <w:szCs w:val="24"/>
          <w:lang w:val="en-GB"/>
        </w:rPr>
        <w:t xml:space="preserve">of a proper name in its referential use </w:t>
      </w:r>
      <w:r w:rsidR="00235F98" w:rsidRPr="00807E3D">
        <w:rPr>
          <w:sz w:val="24"/>
          <w:szCs w:val="24"/>
          <w:lang w:val="en-GB"/>
        </w:rPr>
        <w:t xml:space="preserve">is just its referent, yet such a referent is determined by its </w:t>
      </w:r>
      <w:r w:rsidR="00235F98" w:rsidRPr="00807E3D">
        <w:rPr>
          <w:i/>
          <w:sz w:val="24"/>
          <w:szCs w:val="24"/>
          <w:lang w:val="en-GB"/>
        </w:rPr>
        <w:t>constant</w:t>
      </w:r>
      <w:r w:rsidR="00BD27BB" w:rsidRPr="00807E3D">
        <w:rPr>
          <w:sz w:val="24"/>
          <w:szCs w:val="24"/>
          <w:lang w:val="en-GB"/>
        </w:rPr>
        <w:t xml:space="preserve"> character. G</w:t>
      </w:r>
      <w:r w:rsidR="00235F98" w:rsidRPr="00807E3D">
        <w:rPr>
          <w:sz w:val="24"/>
          <w:szCs w:val="24"/>
          <w:lang w:val="en-GB"/>
        </w:rPr>
        <w:t>iven any context of interpretation, the referent of the proper name always remains one and the same individual</w:t>
      </w:r>
      <w:r w:rsidR="00BD27BB" w:rsidRPr="00807E3D">
        <w:rPr>
          <w:sz w:val="24"/>
          <w:szCs w:val="24"/>
          <w:lang w:val="en-GB"/>
        </w:rPr>
        <w:t>, the one that uniquely satisfies the nominal property constituting such a character</w:t>
      </w:r>
      <w:r w:rsidR="00235F98" w:rsidRPr="00807E3D">
        <w:rPr>
          <w:sz w:val="24"/>
          <w:szCs w:val="24"/>
          <w:lang w:val="en-GB"/>
        </w:rPr>
        <w:t>.</w:t>
      </w:r>
      <w:r w:rsidR="003B284F" w:rsidRPr="00807E3D">
        <w:rPr>
          <w:rStyle w:val="Rimandonotaapidipagina"/>
          <w:sz w:val="24"/>
          <w:szCs w:val="24"/>
          <w:lang w:val="en-GB"/>
        </w:rPr>
        <w:footnoteReference w:id="21"/>
      </w:r>
      <w:r w:rsidR="006B6764" w:rsidRPr="00807E3D">
        <w:rPr>
          <w:sz w:val="24"/>
          <w:szCs w:val="24"/>
          <w:lang w:val="en-GB"/>
        </w:rPr>
        <w:t xml:space="preserve"> According to the </w:t>
      </w:r>
      <w:r w:rsidR="006B6764" w:rsidRPr="00807E3D">
        <w:rPr>
          <w:i/>
          <w:sz w:val="24"/>
          <w:szCs w:val="24"/>
          <w:lang w:val="en-GB"/>
        </w:rPr>
        <w:t>second</w:t>
      </w:r>
      <w:r w:rsidR="006B6764" w:rsidRPr="00807E3D">
        <w:rPr>
          <w:sz w:val="24"/>
          <w:szCs w:val="24"/>
          <w:lang w:val="en-GB"/>
        </w:rPr>
        <w:t xml:space="preserve"> way, demonstratives are the paradigm of proper names. For again, the </w:t>
      </w:r>
      <w:r w:rsidR="0093148E" w:rsidRPr="00807E3D">
        <w:rPr>
          <w:sz w:val="24"/>
          <w:szCs w:val="24"/>
          <w:lang w:val="en-GB"/>
        </w:rPr>
        <w:t>truth-con</w:t>
      </w:r>
      <w:r w:rsidR="006B6764" w:rsidRPr="00807E3D">
        <w:rPr>
          <w:sz w:val="24"/>
          <w:szCs w:val="24"/>
          <w:lang w:val="en-GB"/>
        </w:rPr>
        <w:t xml:space="preserve">ditional contribution </w:t>
      </w:r>
      <w:r w:rsidR="00121C9F" w:rsidRPr="00807E3D">
        <w:rPr>
          <w:color w:val="FF0000"/>
          <w:sz w:val="24"/>
          <w:szCs w:val="24"/>
          <w:lang w:val="en-GB"/>
        </w:rPr>
        <w:t>[</w:t>
      </w:r>
      <w:r w:rsidR="006B6764" w:rsidRPr="00807E3D">
        <w:rPr>
          <w:sz w:val="24"/>
          <w:szCs w:val="24"/>
          <w:lang w:val="en-GB"/>
        </w:rPr>
        <w:t>of a contribution</w:t>
      </w:r>
      <w:r w:rsidR="00121C9F" w:rsidRPr="00807E3D">
        <w:rPr>
          <w:color w:val="FF0000"/>
          <w:sz w:val="24"/>
          <w:szCs w:val="24"/>
          <w:lang w:val="en-GB"/>
        </w:rPr>
        <w:t>]</w:t>
      </w:r>
      <w:r w:rsidR="006B6764" w:rsidRPr="00807E3D">
        <w:rPr>
          <w:sz w:val="24"/>
          <w:szCs w:val="24"/>
          <w:lang w:val="en-GB"/>
        </w:rPr>
        <w:t xml:space="preserve"> of a proper name in its referential use is just its referent, yet such a referent co-varies with the context of interpretation, since the </w:t>
      </w:r>
      <w:r w:rsidR="006B6764" w:rsidRPr="00807E3D">
        <w:rPr>
          <w:i/>
          <w:sz w:val="24"/>
          <w:szCs w:val="24"/>
          <w:lang w:val="en-GB"/>
        </w:rPr>
        <w:t>nonconstant</w:t>
      </w:r>
      <w:r w:rsidR="006B6764" w:rsidRPr="00807E3D">
        <w:rPr>
          <w:sz w:val="24"/>
          <w:szCs w:val="24"/>
          <w:lang w:val="en-GB"/>
        </w:rPr>
        <w:t xml:space="preserve"> character of a proper name determines a different referent for any different context of interpretation. </w:t>
      </w:r>
      <w:r w:rsidR="00EA5B52" w:rsidRPr="00807E3D">
        <w:rPr>
          <w:sz w:val="24"/>
          <w:szCs w:val="24"/>
          <w:lang w:val="en-GB"/>
        </w:rPr>
        <w:t xml:space="preserve">Depending on whether the referential use of a proper name </w:t>
      </w:r>
      <w:r w:rsidR="003378D2" w:rsidRPr="00807E3D">
        <w:rPr>
          <w:sz w:val="24"/>
          <w:szCs w:val="24"/>
          <w:lang w:val="en-GB"/>
        </w:rPr>
        <w:t>is</w:t>
      </w:r>
      <w:r w:rsidR="00EA5B52" w:rsidRPr="00807E3D">
        <w:rPr>
          <w:sz w:val="24"/>
          <w:szCs w:val="24"/>
          <w:lang w:val="en-GB"/>
        </w:rPr>
        <w:t xml:space="preserve"> taken or not to be strictly tantamount to that of a complex demonstrative of the </w:t>
      </w:r>
      <w:r w:rsidR="0036504C" w:rsidRPr="00807E3D">
        <w:rPr>
          <w:sz w:val="24"/>
          <w:szCs w:val="24"/>
          <w:lang w:val="en-GB"/>
        </w:rPr>
        <w:t>kind</w:t>
      </w:r>
      <w:r w:rsidR="00EA5B52" w:rsidRPr="00807E3D">
        <w:rPr>
          <w:sz w:val="24"/>
          <w:szCs w:val="24"/>
          <w:lang w:val="en-GB"/>
        </w:rPr>
        <w:t xml:space="preserve"> “that N”, whi</w:t>
      </w:r>
      <w:r w:rsidR="0036504C" w:rsidRPr="00807E3D">
        <w:rPr>
          <w:sz w:val="24"/>
          <w:szCs w:val="24"/>
          <w:lang w:val="en-GB"/>
        </w:rPr>
        <w:t>ch is in its turn shorthand for</w:t>
      </w:r>
      <w:r w:rsidR="00EA5B52" w:rsidRPr="00807E3D">
        <w:rPr>
          <w:sz w:val="24"/>
          <w:szCs w:val="24"/>
          <w:lang w:val="en-GB"/>
        </w:rPr>
        <w:t xml:space="preserve"> “that individual called ‘N’”, we have two options of how to articulate this </w:t>
      </w:r>
      <w:r w:rsidR="0039547E" w:rsidRPr="00807E3D">
        <w:rPr>
          <w:sz w:val="24"/>
          <w:szCs w:val="24"/>
          <w:lang w:val="en-GB"/>
        </w:rPr>
        <w:t>second syncretist</w:t>
      </w:r>
      <w:r w:rsidR="009B2756">
        <w:rPr>
          <w:sz w:val="24"/>
          <w:szCs w:val="24"/>
          <w:lang w:val="en-GB"/>
        </w:rPr>
        <w:t>ic</w:t>
      </w:r>
      <w:r w:rsidR="0039547E" w:rsidRPr="00807E3D">
        <w:rPr>
          <w:sz w:val="24"/>
          <w:szCs w:val="24"/>
          <w:lang w:val="en-GB"/>
        </w:rPr>
        <w:t xml:space="preserve"> </w:t>
      </w:r>
      <w:r w:rsidR="00EA5B52" w:rsidRPr="00807E3D">
        <w:rPr>
          <w:sz w:val="24"/>
          <w:szCs w:val="24"/>
          <w:lang w:val="en-GB"/>
        </w:rPr>
        <w:t>way.</w:t>
      </w:r>
      <w:r w:rsidR="00035274" w:rsidRPr="00807E3D">
        <w:rPr>
          <w:rStyle w:val="Rimandonotaapidipagina"/>
          <w:sz w:val="24"/>
          <w:szCs w:val="24"/>
          <w:lang w:val="en-GB"/>
        </w:rPr>
        <w:footnoteReference w:id="22"/>
      </w:r>
    </w:p>
    <w:p w14:paraId="488EAA30" w14:textId="7F9D701D" w:rsidR="0028581C" w:rsidRPr="00807E3D" w:rsidRDefault="00EA5B52" w:rsidP="00E109B2">
      <w:pPr>
        <w:rPr>
          <w:sz w:val="24"/>
          <w:szCs w:val="24"/>
          <w:lang w:val="en-GB"/>
        </w:rPr>
      </w:pPr>
      <w:r w:rsidRPr="00807E3D">
        <w:rPr>
          <w:sz w:val="24"/>
          <w:szCs w:val="24"/>
          <w:lang w:val="en-GB"/>
        </w:rPr>
        <w:t xml:space="preserve">These two ways </w:t>
      </w:r>
      <w:r w:rsidR="009F11D0" w:rsidRPr="00807E3D">
        <w:rPr>
          <w:sz w:val="24"/>
          <w:szCs w:val="24"/>
          <w:lang w:val="en-GB"/>
        </w:rPr>
        <w:t>basically differ i</w:t>
      </w:r>
      <w:r w:rsidR="006F42F1">
        <w:rPr>
          <w:sz w:val="24"/>
          <w:szCs w:val="24"/>
          <w:lang w:val="en-GB"/>
        </w:rPr>
        <w:t>nsof</w:t>
      </w:r>
      <w:r w:rsidR="009F11D0" w:rsidRPr="00807E3D">
        <w:rPr>
          <w:sz w:val="24"/>
          <w:szCs w:val="24"/>
          <w:lang w:val="en-GB"/>
        </w:rPr>
        <w:t>ar as they differently</w:t>
      </w:r>
      <w:r w:rsidRPr="00807E3D">
        <w:rPr>
          <w:sz w:val="24"/>
          <w:szCs w:val="24"/>
          <w:lang w:val="en-GB"/>
        </w:rPr>
        <w:t xml:space="preserve"> account for the phenomenon of </w:t>
      </w:r>
      <w:r w:rsidRPr="00807E3D">
        <w:rPr>
          <w:i/>
          <w:sz w:val="24"/>
          <w:szCs w:val="24"/>
          <w:lang w:val="en-GB"/>
        </w:rPr>
        <w:t>homonymous</w:t>
      </w:r>
      <w:r w:rsidRPr="00807E3D">
        <w:rPr>
          <w:sz w:val="24"/>
          <w:szCs w:val="24"/>
          <w:lang w:val="en-GB"/>
        </w:rPr>
        <w:t xml:space="preserve"> proper names, i.e.</w:t>
      </w:r>
      <w:r w:rsidR="0039547E" w:rsidRPr="00807E3D">
        <w:rPr>
          <w:sz w:val="24"/>
          <w:szCs w:val="24"/>
          <w:lang w:val="en-GB"/>
        </w:rPr>
        <w:t>,</w:t>
      </w:r>
      <w:r w:rsidRPr="00807E3D">
        <w:rPr>
          <w:sz w:val="24"/>
          <w:szCs w:val="24"/>
          <w:lang w:val="en-GB"/>
        </w:rPr>
        <w:t xml:space="preserve"> the fact that the same morpho-syntactic string of letters that constitutes a proper name may be used to refer to different individuals. </w:t>
      </w:r>
      <w:r w:rsidR="0022687C" w:rsidRPr="00807E3D">
        <w:rPr>
          <w:sz w:val="24"/>
          <w:szCs w:val="24"/>
          <w:lang w:val="en-GB"/>
        </w:rPr>
        <w:t>For instance, the</w:t>
      </w:r>
      <w:r w:rsidR="002C581B" w:rsidRPr="00807E3D">
        <w:rPr>
          <w:sz w:val="24"/>
          <w:szCs w:val="24"/>
          <w:lang w:val="en-GB"/>
        </w:rPr>
        <w:t xml:space="preserve"> surname “Voltolini” may be used to refer to me but also to Dario</w:t>
      </w:r>
      <w:r w:rsidR="009F11D0" w:rsidRPr="00807E3D">
        <w:rPr>
          <w:sz w:val="24"/>
          <w:szCs w:val="24"/>
          <w:lang w:val="en-GB"/>
        </w:rPr>
        <w:t>, my</w:t>
      </w:r>
      <w:r w:rsidR="002C581B" w:rsidRPr="00807E3D">
        <w:rPr>
          <w:sz w:val="24"/>
          <w:szCs w:val="24"/>
          <w:lang w:val="en-GB"/>
        </w:rPr>
        <w:t xml:space="preserve"> writer</w:t>
      </w:r>
      <w:r w:rsidR="009F11D0" w:rsidRPr="00807E3D">
        <w:rPr>
          <w:sz w:val="24"/>
          <w:szCs w:val="24"/>
          <w:lang w:val="en-GB"/>
        </w:rPr>
        <w:t xml:space="preserve"> friend</w:t>
      </w:r>
      <w:r w:rsidR="002C581B" w:rsidRPr="00807E3D">
        <w:rPr>
          <w:sz w:val="24"/>
          <w:szCs w:val="24"/>
          <w:lang w:val="en-GB"/>
        </w:rPr>
        <w:t>, who is the Voltolini I’m curious of.</w:t>
      </w:r>
      <w:r w:rsidR="0022687C" w:rsidRPr="00807E3D">
        <w:rPr>
          <w:sz w:val="24"/>
          <w:szCs w:val="24"/>
          <w:lang w:val="en-GB"/>
        </w:rPr>
        <w:t xml:space="preserve"> </w:t>
      </w:r>
    </w:p>
    <w:p w14:paraId="2423DB4A" w14:textId="0BA488FE" w:rsidR="00EA5B52" w:rsidRPr="006F42F1" w:rsidRDefault="0022687C" w:rsidP="00E109B2">
      <w:pPr>
        <w:rPr>
          <w:sz w:val="24"/>
          <w:szCs w:val="24"/>
          <w:lang w:val="en-GB"/>
        </w:rPr>
      </w:pPr>
      <w:r w:rsidRPr="00807E3D">
        <w:rPr>
          <w:sz w:val="24"/>
          <w:szCs w:val="24"/>
          <w:lang w:val="en-GB"/>
        </w:rPr>
        <w:t xml:space="preserve">According to the first way, homonymous names are just </w:t>
      </w:r>
      <w:r w:rsidR="001C12AD" w:rsidRPr="00807E3D">
        <w:rPr>
          <w:sz w:val="24"/>
          <w:szCs w:val="24"/>
          <w:lang w:val="en-GB"/>
        </w:rPr>
        <w:t>semantically different expressions</w:t>
      </w:r>
      <w:r w:rsidRPr="00807E3D">
        <w:rPr>
          <w:sz w:val="24"/>
          <w:szCs w:val="24"/>
          <w:lang w:val="en-GB"/>
        </w:rPr>
        <w:t xml:space="preserve"> insofar as they possess </w:t>
      </w:r>
      <w:r w:rsidRPr="00807E3D">
        <w:rPr>
          <w:i/>
          <w:sz w:val="24"/>
          <w:szCs w:val="24"/>
          <w:lang w:val="en-GB"/>
        </w:rPr>
        <w:t>different constant</w:t>
      </w:r>
      <w:r w:rsidRPr="00807E3D">
        <w:rPr>
          <w:sz w:val="24"/>
          <w:szCs w:val="24"/>
          <w:lang w:val="en-GB"/>
        </w:rPr>
        <w:t xml:space="preserve"> characters. In this perspective, a </w:t>
      </w:r>
      <w:r w:rsidRPr="00807E3D">
        <w:rPr>
          <w:sz w:val="24"/>
          <w:szCs w:val="24"/>
          <w:lang w:val="en-GB"/>
        </w:rPr>
        <w:lastRenderedPageBreak/>
        <w:t xml:space="preserve">constant character expresses a </w:t>
      </w:r>
      <w:r w:rsidRPr="00807E3D">
        <w:rPr>
          <w:i/>
          <w:sz w:val="24"/>
          <w:szCs w:val="24"/>
          <w:lang w:val="en-GB"/>
        </w:rPr>
        <w:t>relativized</w:t>
      </w:r>
      <w:r w:rsidRPr="00807E3D">
        <w:rPr>
          <w:sz w:val="24"/>
          <w:szCs w:val="24"/>
          <w:lang w:val="en-GB"/>
        </w:rPr>
        <w:t xml:space="preserve"> nominal property, namely </w:t>
      </w:r>
      <w:r w:rsidR="005311F6" w:rsidRPr="00807E3D">
        <w:rPr>
          <w:sz w:val="24"/>
          <w:szCs w:val="24"/>
          <w:lang w:val="en-GB"/>
        </w:rPr>
        <w:t>a</w:t>
      </w:r>
      <w:r w:rsidRPr="00807E3D">
        <w:rPr>
          <w:sz w:val="24"/>
          <w:szCs w:val="24"/>
          <w:lang w:val="en-GB"/>
        </w:rPr>
        <w:t xml:space="preserve"> property </w:t>
      </w:r>
      <w:r w:rsidR="005311F6" w:rsidRPr="00807E3D">
        <w:rPr>
          <w:sz w:val="24"/>
          <w:szCs w:val="24"/>
          <w:lang w:val="en-GB"/>
        </w:rPr>
        <w:t>of the kind</w:t>
      </w:r>
      <w:r w:rsidRPr="00807E3D">
        <w:rPr>
          <w:sz w:val="24"/>
          <w:szCs w:val="24"/>
          <w:lang w:val="en-GB"/>
        </w:rPr>
        <w:t xml:space="preserve"> </w:t>
      </w:r>
      <w:r w:rsidRPr="00807E3D">
        <w:rPr>
          <w:i/>
          <w:sz w:val="24"/>
          <w:szCs w:val="24"/>
          <w:lang w:val="en-GB"/>
        </w:rPr>
        <w:t>being called “N” according to a certain naming convention</w:t>
      </w:r>
      <w:r w:rsidRPr="00807E3D">
        <w:rPr>
          <w:sz w:val="24"/>
          <w:szCs w:val="24"/>
          <w:lang w:val="en-GB"/>
        </w:rPr>
        <w:t xml:space="preserve">, where </w:t>
      </w:r>
      <w:r w:rsidR="0039547E" w:rsidRPr="00807E3D">
        <w:rPr>
          <w:sz w:val="24"/>
          <w:szCs w:val="24"/>
          <w:lang w:val="en-GB"/>
        </w:rPr>
        <w:t>this</w:t>
      </w:r>
      <w:r w:rsidRPr="00807E3D">
        <w:rPr>
          <w:sz w:val="24"/>
          <w:szCs w:val="24"/>
          <w:lang w:val="en-GB"/>
        </w:rPr>
        <w:t xml:space="preserve"> naming convention is basically individuated in terms of a certain dubbing context. Since in the case of homonymy we have different dubbing contexts, hence different naming conventions, we have different constant characters, each</w:t>
      </w:r>
      <w:r w:rsidR="005311F6" w:rsidRPr="00807E3D">
        <w:rPr>
          <w:sz w:val="24"/>
          <w:szCs w:val="24"/>
          <w:lang w:val="en-GB"/>
        </w:rPr>
        <w:t xml:space="preserve"> for any homonymous proper name. Such characters</w:t>
      </w:r>
      <w:r w:rsidRPr="00807E3D">
        <w:rPr>
          <w:sz w:val="24"/>
          <w:szCs w:val="24"/>
          <w:lang w:val="en-GB"/>
        </w:rPr>
        <w:t xml:space="preserve"> respectively determine, in any context of interpretation, different referents for any such </w:t>
      </w:r>
      <w:r w:rsidR="002501DC" w:rsidRPr="00807E3D">
        <w:rPr>
          <w:sz w:val="24"/>
          <w:szCs w:val="24"/>
          <w:lang w:val="en-GB"/>
        </w:rPr>
        <w:t>name</w:t>
      </w:r>
      <w:r w:rsidR="0028581C" w:rsidRPr="00807E3D">
        <w:rPr>
          <w:sz w:val="24"/>
          <w:szCs w:val="24"/>
          <w:lang w:val="en-GB"/>
        </w:rPr>
        <w:t xml:space="preserve">. So in the “Voltolini” case, we have (at least) two different “Voltolini” names, one whose character includes a </w:t>
      </w:r>
      <w:r w:rsidR="0028581C" w:rsidRPr="00807E3D">
        <w:rPr>
          <w:i/>
          <w:sz w:val="24"/>
          <w:szCs w:val="24"/>
          <w:lang w:val="en-GB"/>
        </w:rPr>
        <w:t>certain</w:t>
      </w:r>
      <w:r w:rsidR="0028581C" w:rsidRPr="00807E3D">
        <w:rPr>
          <w:sz w:val="24"/>
          <w:szCs w:val="24"/>
          <w:lang w:val="en-GB"/>
        </w:rPr>
        <w:t xml:space="preserve"> naming convention (basically, a procedure tracing back to</w:t>
      </w:r>
      <w:r w:rsidR="006F42F1">
        <w:rPr>
          <w:sz w:val="24"/>
          <w:szCs w:val="24"/>
          <w:lang w:val="en-GB"/>
        </w:rPr>
        <w:t xml:space="preserve"> the</w:t>
      </w:r>
      <w:r w:rsidR="002501DC" w:rsidRPr="00807E3D">
        <w:rPr>
          <w:sz w:val="24"/>
          <w:szCs w:val="24"/>
          <w:lang w:val="en-GB"/>
        </w:rPr>
        <w:t xml:space="preserve"> dubbing my parents</w:t>
      </w:r>
      <w:r w:rsidR="006F42F1">
        <w:rPr>
          <w:sz w:val="24"/>
          <w:szCs w:val="24"/>
          <w:lang w:val="en-GB"/>
        </w:rPr>
        <w:t xml:space="preserve"> did</w:t>
      </w:r>
      <w:r w:rsidR="0028581C" w:rsidRPr="00807E3D">
        <w:rPr>
          <w:sz w:val="24"/>
          <w:szCs w:val="24"/>
          <w:lang w:val="en-GB"/>
        </w:rPr>
        <w:t xml:space="preserve"> </w:t>
      </w:r>
      <w:r w:rsidR="006F42F1">
        <w:rPr>
          <w:sz w:val="24"/>
          <w:szCs w:val="24"/>
          <w:lang w:val="en-GB"/>
        </w:rPr>
        <w:t>that</w:t>
      </w:r>
      <w:r w:rsidR="0028581C" w:rsidRPr="00807E3D">
        <w:rPr>
          <w:sz w:val="24"/>
          <w:szCs w:val="24"/>
          <w:lang w:val="en-GB"/>
        </w:rPr>
        <w:t xml:space="preserve"> determines myself as its referent in any context of interpretation, and another whose character includes </w:t>
      </w:r>
      <w:r w:rsidR="0028581C" w:rsidRPr="00807E3D">
        <w:rPr>
          <w:i/>
          <w:sz w:val="24"/>
          <w:szCs w:val="24"/>
          <w:lang w:val="en-GB"/>
        </w:rPr>
        <w:t>another</w:t>
      </w:r>
      <w:r w:rsidR="0028581C" w:rsidRPr="00807E3D">
        <w:rPr>
          <w:sz w:val="24"/>
          <w:szCs w:val="24"/>
          <w:lang w:val="en-GB"/>
        </w:rPr>
        <w:t xml:space="preserve"> naming convention (basically, a procedure tracing back to </w:t>
      </w:r>
      <w:r w:rsidR="006F42F1">
        <w:rPr>
          <w:sz w:val="24"/>
          <w:szCs w:val="24"/>
          <w:lang w:val="en-GB"/>
        </w:rPr>
        <w:t>the</w:t>
      </w:r>
      <w:r w:rsidR="002501DC" w:rsidRPr="00807E3D">
        <w:rPr>
          <w:sz w:val="24"/>
          <w:szCs w:val="24"/>
          <w:lang w:val="en-GB"/>
        </w:rPr>
        <w:t xml:space="preserve"> dubbing </w:t>
      </w:r>
      <w:r w:rsidR="0028581C" w:rsidRPr="00807E3D">
        <w:rPr>
          <w:sz w:val="24"/>
          <w:szCs w:val="24"/>
          <w:lang w:val="en-GB"/>
        </w:rPr>
        <w:t>Dario’s parents</w:t>
      </w:r>
      <w:r w:rsidR="002501DC" w:rsidRPr="00807E3D">
        <w:rPr>
          <w:sz w:val="24"/>
          <w:szCs w:val="24"/>
          <w:lang w:val="en-GB"/>
        </w:rPr>
        <w:t xml:space="preserve">’ </w:t>
      </w:r>
      <w:r w:rsidR="006F42F1">
        <w:rPr>
          <w:sz w:val="24"/>
          <w:szCs w:val="24"/>
          <w:lang w:val="en-GB"/>
        </w:rPr>
        <w:t>did</w:t>
      </w:r>
      <w:r w:rsidR="0028581C" w:rsidRPr="00807E3D">
        <w:rPr>
          <w:sz w:val="24"/>
          <w:szCs w:val="24"/>
          <w:lang w:val="en-GB"/>
        </w:rPr>
        <w:t xml:space="preserve"> </w:t>
      </w:r>
      <w:r w:rsidR="006F42F1">
        <w:rPr>
          <w:sz w:val="24"/>
          <w:szCs w:val="24"/>
          <w:lang w:val="en-GB"/>
        </w:rPr>
        <w:t>that</w:t>
      </w:r>
      <w:r w:rsidR="0028581C" w:rsidRPr="00807E3D">
        <w:rPr>
          <w:sz w:val="24"/>
          <w:szCs w:val="24"/>
          <w:lang w:val="en-GB"/>
        </w:rPr>
        <w:t xml:space="preserve"> determines Dario as its referent in any context of </w:t>
      </w:r>
      <w:r w:rsidR="0028581C" w:rsidRPr="006F42F1">
        <w:rPr>
          <w:sz w:val="24"/>
          <w:szCs w:val="24"/>
          <w:lang w:val="en-GB"/>
        </w:rPr>
        <w:t>interpretation.</w:t>
      </w:r>
      <w:r w:rsidR="005311F6" w:rsidRPr="006F42F1">
        <w:rPr>
          <w:sz w:val="24"/>
          <w:szCs w:val="24"/>
          <w:lang w:val="en-GB"/>
        </w:rPr>
        <w:t xml:space="preserve"> Cf. Predelli (2015</w:t>
      </w:r>
      <w:r w:rsidR="003174B6" w:rsidRPr="006F42F1">
        <w:rPr>
          <w:sz w:val="24"/>
          <w:szCs w:val="24"/>
          <w:lang w:val="en-GB"/>
        </w:rPr>
        <w:t>:</w:t>
      </w:r>
      <w:r w:rsidR="00121C9F" w:rsidRPr="006F42F1">
        <w:rPr>
          <w:sz w:val="24"/>
          <w:szCs w:val="24"/>
          <w:lang w:val="en-GB"/>
        </w:rPr>
        <w:t xml:space="preserve"> </w:t>
      </w:r>
      <w:r w:rsidR="003174B6" w:rsidRPr="006F42F1">
        <w:rPr>
          <w:sz w:val="24"/>
          <w:szCs w:val="24"/>
          <w:lang w:val="en-GB"/>
        </w:rPr>
        <w:t>371-5</w:t>
      </w:r>
      <w:r w:rsidR="005311F6" w:rsidRPr="006F42F1">
        <w:rPr>
          <w:sz w:val="24"/>
          <w:szCs w:val="24"/>
          <w:lang w:val="en-GB"/>
        </w:rPr>
        <w:t>).</w:t>
      </w:r>
      <w:r w:rsidR="0028581C" w:rsidRPr="006F42F1">
        <w:rPr>
          <w:sz w:val="24"/>
          <w:szCs w:val="24"/>
          <w:lang w:val="en-GB"/>
        </w:rPr>
        <w:t xml:space="preserve"> </w:t>
      </w:r>
    </w:p>
    <w:p w14:paraId="0EA07649" w14:textId="7613CC5F" w:rsidR="0028581C" w:rsidRPr="00807E3D" w:rsidRDefault="0028581C" w:rsidP="00E109B2">
      <w:pPr>
        <w:rPr>
          <w:sz w:val="24"/>
          <w:szCs w:val="24"/>
          <w:lang w:val="en-GB"/>
        </w:rPr>
      </w:pPr>
      <w:r w:rsidRPr="00807E3D">
        <w:rPr>
          <w:sz w:val="24"/>
          <w:szCs w:val="24"/>
          <w:lang w:val="en-GB"/>
        </w:rPr>
        <w:t xml:space="preserve">According to the second way instead, </w:t>
      </w:r>
      <w:r w:rsidR="0039547E" w:rsidRPr="00807E3D">
        <w:rPr>
          <w:sz w:val="24"/>
          <w:szCs w:val="24"/>
          <w:lang w:val="en-GB"/>
        </w:rPr>
        <w:t>properly</w:t>
      </w:r>
      <w:r w:rsidR="008F770B" w:rsidRPr="00807E3D">
        <w:rPr>
          <w:sz w:val="24"/>
          <w:szCs w:val="24"/>
          <w:lang w:val="en-GB"/>
        </w:rPr>
        <w:t xml:space="preserve"> </w:t>
      </w:r>
      <w:r w:rsidRPr="00807E3D">
        <w:rPr>
          <w:sz w:val="24"/>
          <w:szCs w:val="24"/>
          <w:lang w:val="en-GB"/>
        </w:rPr>
        <w:t>speaking there are no homonymous proper names, there is simply just one name that,</w:t>
      </w:r>
      <w:r w:rsidR="00726948" w:rsidRPr="00807E3D">
        <w:rPr>
          <w:sz w:val="24"/>
          <w:szCs w:val="24"/>
          <w:lang w:val="en-GB"/>
        </w:rPr>
        <w:t xml:space="preserve"> in virtue of its nonconstant character,</w:t>
      </w:r>
      <w:r w:rsidRPr="00807E3D">
        <w:rPr>
          <w:sz w:val="24"/>
          <w:szCs w:val="24"/>
          <w:lang w:val="en-GB"/>
        </w:rPr>
        <w:t xml:space="preserve"> in different contexts of interpretation has different r</w:t>
      </w:r>
      <w:r w:rsidR="00726948" w:rsidRPr="00807E3D">
        <w:rPr>
          <w:sz w:val="24"/>
          <w:szCs w:val="24"/>
          <w:lang w:val="en-GB"/>
        </w:rPr>
        <w:t xml:space="preserve">eferents. </w:t>
      </w:r>
      <w:r w:rsidR="00BD396C" w:rsidRPr="00807E3D">
        <w:rPr>
          <w:sz w:val="24"/>
          <w:szCs w:val="24"/>
          <w:lang w:val="en-GB"/>
        </w:rPr>
        <w:t>Difference in r</w:t>
      </w:r>
      <w:r w:rsidR="00A63996" w:rsidRPr="00807E3D">
        <w:rPr>
          <w:sz w:val="24"/>
          <w:szCs w:val="24"/>
          <w:lang w:val="en-GB"/>
        </w:rPr>
        <w:t>eference for a proper name is basically a ma</w:t>
      </w:r>
      <w:r w:rsidR="00BD396C" w:rsidRPr="00807E3D">
        <w:rPr>
          <w:sz w:val="24"/>
          <w:szCs w:val="24"/>
          <w:lang w:val="en-GB"/>
        </w:rPr>
        <w:t xml:space="preserve">tter of indexicality. </w:t>
      </w:r>
      <w:r w:rsidR="00726948" w:rsidRPr="00807E3D">
        <w:rPr>
          <w:sz w:val="24"/>
          <w:szCs w:val="24"/>
          <w:lang w:val="en-GB"/>
        </w:rPr>
        <w:t xml:space="preserve">Just as </w:t>
      </w:r>
      <w:r w:rsidR="001E3050">
        <w:rPr>
          <w:sz w:val="24"/>
          <w:szCs w:val="24"/>
          <w:lang w:val="en-GB"/>
        </w:rPr>
        <w:t xml:space="preserve">it may be the case that </w:t>
      </w:r>
      <w:r w:rsidR="00726948" w:rsidRPr="00807E3D">
        <w:rPr>
          <w:sz w:val="24"/>
          <w:szCs w:val="24"/>
          <w:lang w:val="en-GB"/>
        </w:rPr>
        <w:t xml:space="preserve">in different contexts of interpretation the demonstrative “that” has different referents in virtue of its nonconstant character, roughly </w:t>
      </w:r>
      <w:r w:rsidR="00726948" w:rsidRPr="00807E3D">
        <w:rPr>
          <w:i/>
          <w:sz w:val="24"/>
          <w:szCs w:val="24"/>
          <w:lang w:val="en-GB"/>
        </w:rPr>
        <w:t>being in the surroundings of the contextual speaker and interlocutors</w:t>
      </w:r>
      <w:r w:rsidR="00726948" w:rsidRPr="00807E3D">
        <w:rPr>
          <w:sz w:val="24"/>
          <w:szCs w:val="24"/>
          <w:lang w:val="en-GB"/>
        </w:rPr>
        <w:t xml:space="preserve">, </w:t>
      </w:r>
      <w:r w:rsidR="00E8080E" w:rsidRPr="00807E3D">
        <w:rPr>
          <w:sz w:val="24"/>
          <w:szCs w:val="24"/>
          <w:lang w:val="en-GB"/>
        </w:rPr>
        <w:t xml:space="preserve">so </w:t>
      </w:r>
      <w:r w:rsidR="001E3050">
        <w:rPr>
          <w:sz w:val="24"/>
          <w:szCs w:val="24"/>
          <w:lang w:val="en-GB"/>
        </w:rPr>
        <w:t>it may be the case</w:t>
      </w:r>
      <w:r w:rsidR="001E3050" w:rsidRPr="00807E3D">
        <w:rPr>
          <w:sz w:val="24"/>
          <w:szCs w:val="24"/>
          <w:lang w:val="en-GB"/>
        </w:rPr>
        <w:t xml:space="preserve"> </w:t>
      </w:r>
      <w:r w:rsidR="001E3050">
        <w:rPr>
          <w:sz w:val="24"/>
          <w:szCs w:val="24"/>
          <w:lang w:val="en-GB"/>
        </w:rPr>
        <w:t xml:space="preserve">that </w:t>
      </w:r>
      <w:r w:rsidR="00E8080E" w:rsidRPr="00807E3D">
        <w:rPr>
          <w:sz w:val="24"/>
          <w:szCs w:val="24"/>
          <w:lang w:val="en-GB"/>
        </w:rPr>
        <w:t xml:space="preserve">the surname “Voltolini” refers to myself in a context of interpretation, to Dario in another such context, in virtue of its nonconstant character, roughly </w:t>
      </w:r>
      <w:r w:rsidR="00E8080E" w:rsidRPr="00807E3D">
        <w:rPr>
          <w:i/>
          <w:sz w:val="24"/>
          <w:szCs w:val="24"/>
          <w:lang w:val="en-GB"/>
        </w:rPr>
        <w:t>being called “</w:t>
      </w:r>
      <w:r w:rsidR="00A63996" w:rsidRPr="00807E3D">
        <w:rPr>
          <w:i/>
          <w:sz w:val="24"/>
          <w:szCs w:val="24"/>
          <w:lang w:val="en-GB"/>
        </w:rPr>
        <w:t>Voltolini</w:t>
      </w:r>
      <w:r w:rsidR="00E8080E" w:rsidRPr="00807E3D">
        <w:rPr>
          <w:i/>
          <w:sz w:val="24"/>
          <w:szCs w:val="24"/>
          <w:lang w:val="en-GB"/>
        </w:rPr>
        <w:t>”</w:t>
      </w:r>
      <w:r w:rsidR="00E8080E" w:rsidRPr="00807E3D">
        <w:rPr>
          <w:sz w:val="24"/>
          <w:szCs w:val="24"/>
          <w:lang w:val="en-GB"/>
        </w:rPr>
        <w:t>.</w:t>
      </w:r>
    </w:p>
    <w:p w14:paraId="3CE67E2D" w14:textId="77777777" w:rsidR="00150C74" w:rsidRPr="00807E3D" w:rsidRDefault="00852CF3" w:rsidP="00E109B2">
      <w:pPr>
        <w:rPr>
          <w:sz w:val="24"/>
          <w:szCs w:val="24"/>
          <w:lang w:val="en-GB"/>
        </w:rPr>
      </w:pPr>
      <w:r w:rsidRPr="00807E3D">
        <w:rPr>
          <w:sz w:val="24"/>
          <w:szCs w:val="24"/>
          <w:lang w:val="en-GB"/>
        </w:rPr>
        <w:t xml:space="preserve">The </w:t>
      </w:r>
      <w:r w:rsidRPr="00807E3D">
        <w:rPr>
          <w:i/>
          <w:sz w:val="24"/>
          <w:szCs w:val="24"/>
          <w:lang w:val="en-GB"/>
        </w:rPr>
        <w:t>third</w:t>
      </w:r>
      <w:r w:rsidRPr="00807E3D">
        <w:rPr>
          <w:sz w:val="24"/>
          <w:szCs w:val="24"/>
          <w:lang w:val="en-GB"/>
        </w:rPr>
        <w:t xml:space="preserve"> </w:t>
      </w:r>
      <w:r w:rsidR="00CA7571" w:rsidRPr="00807E3D">
        <w:rPr>
          <w:sz w:val="24"/>
          <w:szCs w:val="24"/>
          <w:lang w:val="en-GB"/>
        </w:rPr>
        <w:t xml:space="preserve">syncretistic </w:t>
      </w:r>
      <w:r w:rsidRPr="00807E3D">
        <w:rPr>
          <w:sz w:val="24"/>
          <w:szCs w:val="24"/>
          <w:lang w:val="en-GB"/>
        </w:rPr>
        <w:t>way</w:t>
      </w:r>
      <w:r w:rsidR="00BD396C" w:rsidRPr="00807E3D">
        <w:rPr>
          <w:sz w:val="24"/>
          <w:szCs w:val="24"/>
          <w:lang w:val="en-GB"/>
        </w:rPr>
        <w:t xml:space="preserve"> agrees with the second one in its being an indexical account, basically accounting for homonymy in </w:t>
      </w:r>
      <w:r w:rsidR="005D7F4F" w:rsidRPr="00807E3D">
        <w:rPr>
          <w:sz w:val="24"/>
          <w:szCs w:val="24"/>
          <w:lang w:val="en-GB"/>
        </w:rPr>
        <w:t xml:space="preserve">the same way as the second does. </w:t>
      </w:r>
    </w:p>
    <w:p w14:paraId="71834BE7" w14:textId="77777777" w:rsidR="00B86C5E" w:rsidRPr="00807E3D" w:rsidRDefault="00B86C5E" w:rsidP="00E109B2">
      <w:pPr>
        <w:rPr>
          <w:sz w:val="24"/>
          <w:szCs w:val="24"/>
          <w:lang w:val="en-GB"/>
        </w:rPr>
      </w:pPr>
      <w:r w:rsidRPr="00807E3D">
        <w:rPr>
          <w:sz w:val="24"/>
          <w:szCs w:val="24"/>
          <w:lang w:val="en-GB"/>
        </w:rPr>
        <w:t xml:space="preserve">In this respect, both the second and the third way have a slight theoretical advantage on the first way. For </w:t>
      </w:r>
      <w:r w:rsidR="0048513F" w:rsidRPr="00807E3D">
        <w:rPr>
          <w:sz w:val="24"/>
          <w:szCs w:val="24"/>
          <w:lang w:val="en-GB"/>
        </w:rPr>
        <w:t xml:space="preserve">while </w:t>
      </w:r>
      <w:r w:rsidRPr="00807E3D">
        <w:rPr>
          <w:sz w:val="24"/>
          <w:szCs w:val="24"/>
          <w:lang w:val="en-GB"/>
        </w:rPr>
        <w:t xml:space="preserve">they </w:t>
      </w:r>
      <w:r w:rsidR="0048513F" w:rsidRPr="00807E3D">
        <w:rPr>
          <w:sz w:val="24"/>
          <w:szCs w:val="24"/>
          <w:lang w:val="en-GB"/>
        </w:rPr>
        <w:t xml:space="preserve">can account for both the referential use and the predicative use of a proper name by saying that </w:t>
      </w:r>
      <w:r w:rsidR="0048513F" w:rsidRPr="00807E3D">
        <w:rPr>
          <w:i/>
          <w:sz w:val="24"/>
          <w:szCs w:val="24"/>
          <w:lang w:val="en-GB"/>
        </w:rPr>
        <w:t>the very same property</w:t>
      </w:r>
      <w:r w:rsidR="00574921" w:rsidRPr="00807E3D">
        <w:rPr>
          <w:sz w:val="24"/>
          <w:szCs w:val="24"/>
          <w:lang w:val="en-GB"/>
        </w:rPr>
        <w:t xml:space="preserve">, i.e., a property </w:t>
      </w:r>
      <w:r w:rsidR="0048513F" w:rsidRPr="00807E3D">
        <w:rPr>
          <w:sz w:val="24"/>
          <w:szCs w:val="24"/>
          <w:lang w:val="en-GB"/>
        </w:rPr>
        <w:t xml:space="preserve">of </w:t>
      </w:r>
      <w:r w:rsidR="0021240E" w:rsidRPr="00807E3D">
        <w:rPr>
          <w:sz w:val="24"/>
          <w:szCs w:val="24"/>
          <w:lang w:val="en-GB"/>
        </w:rPr>
        <w:t xml:space="preserve">the kind </w:t>
      </w:r>
      <w:r w:rsidR="0048513F" w:rsidRPr="00807E3D">
        <w:rPr>
          <w:i/>
          <w:sz w:val="24"/>
          <w:szCs w:val="24"/>
          <w:lang w:val="en-GB"/>
        </w:rPr>
        <w:t>being called “N”</w:t>
      </w:r>
      <w:r w:rsidR="00574921" w:rsidRPr="00807E3D">
        <w:rPr>
          <w:sz w:val="24"/>
          <w:szCs w:val="24"/>
          <w:lang w:val="en-GB"/>
        </w:rPr>
        <w:t xml:space="preserve"> or even </w:t>
      </w:r>
      <w:r w:rsidR="00574921" w:rsidRPr="00807E3D">
        <w:rPr>
          <w:i/>
          <w:sz w:val="24"/>
          <w:szCs w:val="24"/>
          <w:lang w:val="en-GB"/>
        </w:rPr>
        <w:t>being contextually called “N”</w:t>
      </w:r>
      <w:r w:rsidR="00574921" w:rsidRPr="00807E3D">
        <w:rPr>
          <w:sz w:val="24"/>
          <w:szCs w:val="24"/>
          <w:lang w:val="en-GB"/>
        </w:rPr>
        <w:t xml:space="preserve">, </w:t>
      </w:r>
      <w:r w:rsidR="0048513F" w:rsidRPr="00807E3D">
        <w:rPr>
          <w:sz w:val="24"/>
          <w:szCs w:val="24"/>
          <w:lang w:val="en-GB"/>
        </w:rPr>
        <w:t>is mobilized as predicated of something in the latter use and as expressed as a nonconstant character in the former use, the first way is forced to say that while this very property is mobilized in the latter use, the former use expresses different</w:t>
      </w:r>
      <w:r w:rsidR="00AB2F50" w:rsidRPr="00807E3D">
        <w:rPr>
          <w:sz w:val="24"/>
          <w:szCs w:val="24"/>
          <w:lang w:val="en-GB"/>
        </w:rPr>
        <w:t xml:space="preserve"> more fine-</w:t>
      </w:r>
      <w:r w:rsidR="0021240E" w:rsidRPr="00807E3D">
        <w:rPr>
          <w:sz w:val="24"/>
          <w:szCs w:val="24"/>
          <w:lang w:val="en-GB"/>
        </w:rPr>
        <w:t>grained properties, namely different</w:t>
      </w:r>
      <w:r w:rsidR="0048513F" w:rsidRPr="00807E3D">
        <w:rPr>
          <w:sz w:val="24"/>
          <w:szCs w:val="24"/>
          <w:lang w:val="en-GB"/>
        </w:rPr>
        <w:t xml:space="preserve"> </w:t>
      </w:r>
      <w:r w:rsidR="0021240E" w:rsidRPr="00807E3D">
        <w:rPr>
          <w:sz w:val="24"/>
          <w:szCs w:val="24"/>
          <w:lang w:val="en-GB"/>
        </w:rPr>
        <w:t>convention-</w:t>
      </w:r>
      <w:r w:rsidR="0048513F" w:rsidRPr="00807E3D">
        <w:rPr>
          <w:sz w:val="24"/>
          <w:szCs w:val="24"/>
          <w:lang w:val="en-GB"/>
        </w:rPr>
        <w:t>relati</w:t>
      </w:r>
      <w:r w:rsidR="0021240E" w:rsidRPr="00807E3D">
        <w:rPr>
          <w:sz w:val="24"/>
          <w:szCs w:val="24"/>
          <w:lang w:val="en-GB"/>
        </w:rPr>
        <w:t>ve</w:t>
      </w:r>
      <w:r w:rsidR="0048513F" w:rsidRPr="00807E3D">
        <w:rPr>
          <w:sz w:val="24"/>
          <w:szCs w:val="24"/>
          <w:lang w:val="en-GB"/>
        </w:rPr>
        <w:t xml:space="preserve"> properties as the respective constant characters of the proper names involved. As the following sentence clearly shows:</w:t>
      </w:r>
    </w:p>
    <w:p w14:paraId="5503C8AA" w14:textId="77777777" w:rsidR="0048513F" w:rsidRPr="00807E3D" w:rsidRDefault="0048513F" w:rsidP="00E109B2">
      <w:pPr>
        <w:rPr>
          <w:sz w:val="24"/>
          <w:szCs w:val="24"/>
          <w:lang w:val="en-GB"/>
        </w:rPr>
      </w:pPr>
    </w:p>
    <w:p w14:paraId="0D360365" w14:textId="77777777" w:rsidR="0048513F" w:rsidRPr="00807E3D" w:rsidRDefault="0048513F" w:rsidP="0048513F">
      <w:pPr>
        <w:pStyle w:val="Paragrafoelenco"/>
        <w:numPr>
          <w:ilvl w:val="0"/>
          <w:numId w:val="2"/>
        </w:numPr>
        <w:rPr>
          <w:sz w:val="24"/>
          <w:szCs w:val="24"/>
          <w:lang w:val="en-GB"/>
        </w:rPr>
      </w:pPr>
      <w:r w:rsidRPr="00807E3D">
        <w:rPr>
          <w:sz w:val="24"/>
          <w:szCs w:val="24"/>
          <w:lang w:val="en-GB"/>
        </w:rPr>
        <w:t>There are a few Voltolinis in the Turin’s telephone directory.</w:t>
      </w:r>
    </w:p>
    <w:p w14:paraId="6C2CE0CD" w14:textId="77777777" w:rsidR="0048513F" w:rsidRPr="00807E3D" w:rsidRDefault="0048513F" w:rsidP="0048513F">
      <w:pPr>
        <w:rPr>
          <w:sz w:val="24"/>
          <w:szCs w:val="24"/>
          <w:lang w:val="en-GB"/>
        </w:rPr>
      </w:pPr>
    </w:p>
    <w:p w14:paraId="10B911A3" w14:textId="77777777" w:rsidR="0048513F" w:rsidRPr="001E3050" w:rsidRDefault="0021240E" w:rsidP="0048513F">
      <w:pPr>
        <w:rPr>
          <w:sz w:val="24"/>
          <w:szCs w:val="24"/>
          <w:lang w:val="en-GB"/>
        </w:rPr>
      </w:pPr>
      <w:r w:rsidRPr="00807E3D">
        <w:rPr>
          <w:sz w:val="24"/>
          <w:szCs w:val="24"/>
          <w:lang w:val="en-GB"/>
        </w:rPr>
        <w:t>(11</w:t>
      </w:r>
      <w:r w:rsidR="0048513F" w:rsidRPr="00807E3D">
        <w:rPr>
          <w:sz w:val="24"/>
          <w:szCs w:val="24"/>
          <w:lang w:val="en-GB"/>
        </w:rPr>
        <w:t xml:space="preserve">) clearly states that the number of the individuals called “Voltolini” mentioned in </w:t>
      </w:r>
      <w:r w:rsidR="00AB2F50" w:rsidRPr="00807E3D">
        <w:rPr>
          <w:sz w:val="24"/>
          <w:szCs w:val="24"/>
          <w:lang w:val="en-GB"/>
        </w:rPr>
        <w:t>the Turin telephone</w:t>
      </w:r>
      <w:r w:rsidR="0048513F" w:rsidRPr="00807E3D">
        <w:rPr>
          <w:sz w:val="24"/>
          <w:szCs w:val="24"/>
          <w:lang w:val="en-GB"/>
        </w:rPr>
        <w:t xml:space="preserve"> directory is small. </w:t>
      </w:r>
      <w:r w:rsidR="00057883" w:rsidRPr="00807E3D">
        <w:rPr>
          <w:sz w:val="24"/>
          <w:szCs w:val="24"/>
          <w:lang w:val="en-GB"/>
        </w:rPr>
        <w:t xml:space="preserve">Yet the constant character that is associated to any “Voltolini” name is </w:t>
      </w:r>
      <w:r w:rsidRPr="00807E3D">
        <w:rPr>
          <w:sz w:val="24"/>
          <w:szCs w:val="24"/>
          <w:lang w:val="en-GB"/>
        </w:rPr>
        <w:t>always a different one, each time more fine-grained tha</w:t>
      </w:r>
      <w:r w:rsidR="00AB2F50" w:rsidRPr="00807E3D">
        <w:rPr>
          <w:sz w:val="24"/>
          <w:szCs w:val="24"/>
          <w:lang w:val="en-GB"/>
        </w:rPr>
        <w:t>n</w:t>
      </w:r>
      <w:r w:rsidRPr="00807E3D">
        <w:rPr>
          <w:sz w:val="24"/>
          <w:szCs w:val="24"/>
          <w:lang w:val="en-GB"/>
        </w:rPr>
        <w:t xml:space="preserve"> the property of </w:t>
      </w:r>
      <w:r w:rsidRPr="00807E3D">
        <w:rPr>
          <w:i/>
          <w:sz w:val="24"/>
          <w:szCs w:val="24"/>
          <w:lang w:val="en-GB"/>
        </w:rPr>
        <w:t>being called “Voltolini”</w:t>
      </w:r>
      <w:r w:rsidR="0039547E" w:rsidRPr="00807E3D">
        <w:rPr>
          <w:sz w:val="24"/>
          <w:szCs w:val="24"/>
          <w:lang w:val="en-GB"/>
        </w:rPr>
        <w:t>.</w:t>
      </w:r>
      <w:r w:rsidR="00AB2F50" w:rsidRPr="00807E3D">
        <w:rPr>
          <w:sz w:val="24"/>
          <w:szCs w:val="24"/>
          <w:lang w:val="en-GB"/>
        </w:rPr>
        <w:t xml:space="preserve"> </w:t>
      </w:r>
      <w:r w:rsidR="0039547E" w:rsidRPr="00807E3D">
        <w:rPr>
          <w:sz w:val="24"/>
          <w:szCs w:val="24"/>
          <w:lang w:val="en-GB"/>
        </w:rPr>
        <w:t>I</w:t>
      </w:r>
      <w:r w:rsidR="00057883" w:rsidRPr="00807E3D">
        <w:rPr>
          <w:sz w:val="24"/>
          <w:szCs w:val="24"/>
          <w:lang w:val="en-GB"/>
        </w:rPr>
        <w:t xml:space="preserve">t is the </w:t>
      </w:r>
      <w:r w:rsidRPr="00807E3D">
        <w:rPr>
          <w:sz w:val="24"/>
          <w:szCs w:val="24"/>
          <w:lang w:val="en-GB"/>
        </w:rPr>
        <w:t xml:space="preserve">convention-relative </w:t>
      </w:r>
      <w:r w:rsidR="00057883" w:rsidRPr="00807E3D">
        <w:rPr>
          <w:sz w:val="24"/>
          <w:szCs w:val="24"/>
          <w:lang w:val="en-GB"/>
        </w:rPr>
        <w:t xml:space="preserve">property of </w:t>
      </w:r>
      <w:r w:rsidR="00057883" w:rsidRPr="00807E3D">
        <w:rPr>
          <w:i/>
          <w:sz w:val="24"/>
          <w:szCs w:val="24"/>
          <w:lang w:val="en-GB"/>
        </w:rPr>
        <w:t xml:space="preserve">being called “Voltolini” according to a </w:t>
      </w:r>
      <w:r w:rsidR="00057883" w:rsidRPr="00807E3D">
        <w:rPr>
          <w:b/>
          <w:i/>
          <w:sz w:val="24"/>
          <w:szCs w:val="24"/>
          <w:lang w:val="en-GB"/>
        </w:rPr>
        <w:t>certain</w:t>
      </w:r>
      <w:r w:rsidR="00057883" w:rsidRPr="00807E3D">
        <w:rPr>
          <w:i/>
          <w:sz w:val="24"/>
          <w:szCs w:val="24"/>
          <w:lang w:val="en-GB"/>
        </w:rPr>
        <w:t xml:space="preserve"> convention</w:t>
      </w:r>
      <w:r w:rsidR="00057883" w:rsidRPr="00807E3D">
        <w:rPr>
          <w:sz w:val="24"/>
          <w:szCs w:val="24"/>
          <w:lang w:val="en-GB"/>
        </w:rPr>
        <w:t xml:space="preserve"> in the case of </w:t>
      </w:r>
      <w:r w:rsidR="00057883" w:rsidRPr="00807E3D">
        <w:rPr>
          <w:i/>
          <w:sz w:val="24"/>
          <w:szCs w:val="24"/>
          <w:lang w:val="en-GB"/>
        </w:rPr>
        <w:t>my</w:t>
      </w:r>
      <w:r w:rsidR="00057883" w:rsidRPr="00807E3D">
        <w:rPr>
          <w:sz w:val="24"/>
          <w:szCs w:val="24"/>
          <w:lang w:val="en-GB"/>
        </w:rPr>
        <w:t xml:space="preserve"> surname, the </w:t>
      </w:r>
      <w:r w:rsidRPr="00807E3D">
        <w:rPr>
          <w:sz w:val="24"/>
          <w:szCs w:val="24"/>
          <w:lang w:val="en-GB"/>
        </w:rPr>
        <w:t xml:space="preserve">different convention-relative </w:t>
      </w:r>
      <w:r w:rsidR="00057883" w:rsidRPr="00807E3D">
        <w:rPr>
          <w:sz w:val="24"/>
          <w:szCs w:val="24"/>
          <w:lang w:val="en-GB"/>
        </w:rPr>
        <w:t xml:space="preserve">property of </w:t>
      </w:r>
      <w:r w:rsidR="00057883" w:rsidRPr="00807E3D">
        <w:rPr>
          <w:i/>
          <w:sz w:val="24"/>
          <w:szCs w:val="24"/>
          <w:lang w:val="en-GB"/>
        </w:rPr>
        <w:t xml:space="preserve">being called “Voltolini” according to </w:t>
      </w:r>
      <w:r w:rsidR="00057883" w:rsidRPr="00807E3D">
        <w:rPr>
          <w:b/>
          <w:i/>
          <w:sz w:val="24"/>
          <w:szCs w:val="24"/>
          <w:lang w:val="en-GB"/>
        </w:rPr>
        <w:t>another</w:t>
      </w:r>
      <w:r w:rsidR="00057883" w:rsidRPr="00807E3D">
        <w:rPr>
          <w:i/>
          <w:sz w:val="24"/>
          <w:szCs w:val="24"/>
          <w:lang w:val="en-GB"/>
        </w:rPr>
        <w:t xml:space="preserve"> </w:t>
      </w:r>
      <w:r w:rsidR="00057883" w:rsidRPr="001E3050">
        <w:rPr>
          <w:i/>
          <w:sz w:val="24"/>
          <w:szCs w:val="24"/>
          <w:lang w:val="en-GB"/>
        </w:rPr>
        <w:t>convention</w:t>
      </w:r>
      <w:r w:rsidR="00057883" w:rsidRPr="001E3050">
        <w:rPr>
          <w:sz w:val="24"/>
          <w:szCs w:val="24"/>
          <w:lang w:val="en-GB"/>
        </w:rPr>
        <w:t xml:space="preserve"> in the case of Dario’s surname, and so on.</w:t>
      </w:r>
      <w:r w:rsidR="00AB2F50" w:rsidRPr="001E3050">
        <w:rPr>
          <w:sz w:val="24"/>
          <w:szCs w:val="24"/>
          <w:lang w:val="en-GB"/>
        </w:rPr>
        <w:t xml:space="preserve"> Cf. Predelli (2015</w:t>
      </w:r>
      <w:r w:rsidR="003174B6" w:rsidRPr="001E3050">
        <w:rPr>
          <w:sz w:val="24"/>
          <w:szCs w:val="24"/>
          <w:lang w:val="en-GB"/>
        </w:rPr>
        <w:t>:</w:t>
      </w:r>
      <w:r w:rsidR="00121C9F" w:rsidRPr="001E3050">
        <w:rPr>
          <w:sz w:val="24"/>
          <w:szCs w:val="24"/>
          <w:lang w:val="en-GB"/>
        </w:rPr>
        <w:t xml:space="preserve"> </w:t>
      </w:r>
      <w:r w:rsidR="003174B6" w:rsidRPr="001E3050">
        <w:rPr>
          <w:sz w:val="24"/>
          <w:szCs w:val="24"/>
          <w:lang w:val="en-GB"/>
        </w:rPr>
        <w:t>374-5</w:t>
      </w:r>
      <w:r w:rsidR="00AB2F50" w:rsidRPr="001E3050">
        <w:rPr>
          <w:sz w:val="24"/>
          <w:szCs w:val="24"/>
          <w:lang w:val="en-GB"/>
        </w:rPr>
        <w:t>).</w:t>
      </w:r>
    </w:p>
    <w:p w14:paraId="26E642C1" w14:textId="77777777" w:rsidR="006E3BEA" w:rsidRPr="00807E3D" w:rsidRDefault="005D7F4F" w:rsidP="00E109B2">
      <w:pPr>
        <w:rPr>
          <w:sz w:val="24"/>
          <w:szCs w:val="24"/>
          <w:lang w:val="en-GB"/>
        </w:rPr>
      </w:pPr>
      <w:r w:rsidRPr="00807E3D">
        <w:rPr>
          <w:sz w:val="24"/>
          <w:szCs w:val="24"/>
          <w:lang w:val="en-GB"/>
        </w:rPr>
        <w:t>Y</w:t>
      </w:r>
      <w:r w:rsidR="00BD396C" w:rsidRPr="00807E3D">
        <w:rPr>
          <w:sz w:val="24"/>
          <w:szCs w:val="24"/>
          <w:lang w:val="en-GB"/>
        </w:rPr>
        <w:t xml:space="preserve">et </w:t>
      </w:r>
      <w:r w:rsidR="00150C74" w:rsidRPr="00807E3D">
        <w:rPr>
          <w:sz w:val="24"/>
          <w:szCs w:val="24"/>
          <w:lang w:val="en-GB"/>
        </w:rPr>
        <w:t>the third way</w:t>
      </w:r>
      <w:r w:rsidRPr="00807E3D">
        <w:rPr>
          <w:sz w:val="24"/>
          <w:szCs w:val="24"/>
          <w:lang w:val="en-GB"/>
        </w:rPr>
        <w:t xml:space="preserve"> disagrees with the second one in that for it</w:t>
      </w:r>
      <w:r w:rsidR="0039547E" w:rsidRPr="00807E3D">
        <w:rPr>
          <w:sz w:val="24"/>
          <w:szCs w:val="24"/>
          <w:lang w:val="en-GB"/>
        </w:rPr>
        <w:t>,</w:t>
      </w:r>
      <w:r w:rsidRPr="00807E3D">
        <w:rPr>
          <w:sz w:val="24"/>
          <w:szCs w:val="24"/>
          <w:lang w:val="en-GB"/>
        </w:rPr>
        <w:t xml:space="preserve"> proper names are a </w:t>
      </w:r>
      <w:r w:rsidRPr="00807E3D">
        <w:rPr>
          <w:i/>
          <w:sz w:val="24"/>
          <w:szCs w:val="24"/>
          <w:lang w:val="en-GB"/>
        </w:rPr>
        <w:t>sui generis</w:t>
      </w:r>
      <w:r w:rsidRPr="00807E3D">
        <w:rPr>
          <w:sz w:val="24"/>
          <w:szCs w:val="24"/>
          <w:lang w:val="en-GB"/>
        </w:rPr>
        <w:t xml:space="preserve"> form of indexicals, </w:t>
      </w:r>
      <w:r w:rsidRPr="00807E3D">
        <w:rPr>
          <w:i/>
          <w:sz w:val="24"/>
          <w:szCs w:val="24"/>
          <w:lang w:val="en-GB"/>
        </w:rPr>
        <w:t>indexinames</w:t>
      </w:r>
      <w:r w:rsidRPr="00807E3D">
        <w:rPr>
          <w:sz w:val="24"/>
          <w:szCs w:val="24"/>
          <w:lang w:val="en-GB"/>
        </w:rPr>
        <w:t xml:space="preserve"> to give them a </w:t>
      </w:r>
      <w:r w:rsidR="00CB5800" w:rsidRPr="00807E3D">
        <w:rPr>
          <w:sz w:val="24"/>
          <w:szCs w:val="24"/>
          <w:lang w:val="en-GB"/>
        </w:rPr>
        <w:t>label</w:t>
      </w:r>
      <w:r w:rsidRPr="00807E3D">
        <w:rPr>
          <w:sz w:val="24"/>
          <w:szCs w:val="24"/>
          <w:lang w:val="en-GB"/>
        </w:rPr>
        <w:t xml:space="preserve">. </w:t>
      </w:r>
      <w:r w:rsidR="00106770" w:rsidRPr="00807E3D">
        <w:rPr>
          <w:sz w:val="24"/>
          <w:szCs w:val="24"/>
          <w:lang w:val="en-GB"/>
        </w:rPr>
        <w:t xml:space="preserve">Indexinames are like pure indexicals on the one hand, since their reference is </w:t>
      </w:r>
      <w:r w:rsidR="00106770" w:rsidRPr="00807E3D">
        <w:rPr>
          <w:i/>
          <w:sz w:val="24"/>
          <w:szCs w:val="24"/>
          <w:lang w:val="en-GB"/>
        </w:rPr>
        <w:t>automatically</w:t>
      </w:r>
      <w:r w:rsidR="00106770" w:rsidRPr="00807E3D">
        <w:rPr>
          <w:sz w:val="24"/>
          <w:szCs w:val="24"/>
          <w:lang w:val="en-GB"/>
        </w:rPr>
        <w:t xml:space="preserve"> determined by a context of interpretation given their nonconstant charact</w:t>
      </w:r>
      <w:r w:rsidR="005B215D" w:rsidRPr="00807E3D">
        <w:rPr>
          <w:sz w:val="24"/>
          <w:szCs w:val="24"/>
          <w:lang w:val="en-GB"/>
        </w:rPr>
        <w:t>er. Y</w:t>
      </w:r>
      <w:r w:rsidR="00106770" w:rsidRPr="00807E3D">
        <w:rPr>
          <w:sz w:val="24"/>
          <w:szCs w:val="24"/>
          <w:lang w:val="en-GB"/>
        </w:rPr>
        <w:t xml:space="preserve">et they are </w:t>
      </w:r>
      <w:r w:rsidR="00CB5800" w:rsidRPr="00807E3D">
        <w:rPr>
          <w:sz w:val="24"/>
          <w:szCs w:val="24"/>
          <w:lang w:val="en-GB"/>
        </w:rPr>
        <w:t xml:space="preserve">also like </w:t>
      </w:r>
      <w:r w:rsidR="00106770" w:rsidRPr="00807E3D">
        <w:rPr>
          <w:sz w:val="24"/>
          <w:szCs w:val="24"/>
          <w:lang w:val="en-GB"/>
        </w:rPr>
        <w:t xml:space="preserve">demonstratives on the other hand, since in certain contexts of interpretation they are </w:t>
      </w:r>
      <w:r w:rsidR="00106770" w:rsidRPr="00807E3D">
        <w:rPr>
          <w:i/>
          <w:sz w:val="24"/>
          <w:szCs w:val="24"/>
          <w:lang w:val="en-GB"/>
        </w:rPr>
        <w:t>referentless</w:t>
      </w:r>
      <w:r w:rsidR="00106770" w:rsidRPr="00807E3D">
        <w:rPr>
          <w:sz w:val="24"/>
          <w:szCs w:val="24"/>
          <w:lang w:val="en-GB"/>
        </w:rPr>
        <w:t xml:space="preserve">. </w:t>
      </w:r>
      <w:r w:rsidR="006E3BEA" w:rsidRPr="00807E3D">
        <w:rPr>
          <w:sz w:val="24"/>
          <w:szCs w:val="24"/>
          <w:lang w:val="en-GB"/>
        </w:rPr>
        <w:t>Let me clarify.</w:t>
      </w:r>
      <w:r w:rsidR="00AB2F50" w:rsidRPr="00807E3D">
        <w:rPr>
          <w:rStyle w:val="Rimandonotaapidipagina"/>
          <w:sz w:val="24"/>
          <w:szCs w:val="24"/>
          <w:lang w:val="en-GB"/>
        </w:rPr>
        <w:footnoteReference w:id="23"/>
      </w:r>
    </w:p>
    <w:p w14:paraId="6A9BA3DA" w14:textId="77777777" w:rsidR="006E3BEA" w:rsidRPr="00807E3D" w:rsidRDefault="005B215D" w:rsidP="00E109B2">
      <w:pPr>
        <w:rPr>
          <w:sz w:val="24"/>
          <w:szCs w:val="24"/>
          <w:lang w:val="en-GB"/>
        </w:rPr>
      </w:pPr>
      <w:r w:rsidRPr="00807E3D">
        <w:rPr>
          <w:sz w:val="24"/>
          <w:szCs w:val="24"/>
          <w:lang w:val="en-GB"/>
        </w:rPr>
        <w:t xml:space="preserve">As to the first point, the context of interpretation of an indexiname is a </w:t>
      </w:r>
      <w:r w:rsidRPr="00807E3D">
        <w:rPr>
          <w:i/>
          <w:sz w:val="24"/>
          <w:szCs w:val="24"/>
          <w:lang w:val="en-GB"/>
        </w:rPr>
        <w:t>narrow</w:t>
      </w:r>
      <w:r w:rsidRPr="00807E3D">
        <w:rPr>
          <w:sz w:val="24"/>
          <w:szCs w:val="24"/>
          <w:lang w:val="en-GB"/>
        </w:rPr>
        <w:t xml:space="preserve"> context, i.e., a </w:t>
      </w:r>
      <w:r w:rsidR="00AB2F50" w:rsidRPr="00807E3D">
        <w:rPr>
          <w:sz w:val="24"/>
          <w:szCs w:val="24"/>
          <w:lang w:val="en-GB"/>
        </w:rPr>
        <w:t xml:space="preserve">set-theoretical construction </w:t>
      </w:r>
      <w:r w:rsidRPr="00807E3D">
        <w:rPr>
          <w:sz w:val="24"/>
          <w:szCs w:val="24"/>
          <w:lang w:val="en-GB"/>
        </w:rPr>
        <w:t xml:space="preserve">made of </w:t>
      </w:r>
      <w:r w:rsidR="00AB2F50" w:rsidRPr="00807E3D">
        <w:rPr>
          <w:sz w:val="24"/>
          <w:szCs w:val="24"/>
          <w:lang w:val="en-GB"/>
        </w:rPr>
        <w:t>certain</w:t>
      </w:r>
      <w:r w:rsidRPr="00807E3D">
        <w:rPr>
          <w:sz w:val="24"/>
          <w:szCs w:val="24"/>
          <w:lang w:val="en-GB"/>
        </w:rPr>
        <w:t xml:space="preserve"> parameters, hence it is not a context in a </w:t>
      </w:r>
      <w:r w:rsidRPr="00807E3D">
        <w:rPr>
          <w:i/>
          <w:sz w:val="24"/>
          <w:szCs w:val="24"/>
          <w:lang w:val="en-GB"/>
        </w:rPr>
        <w:t>wide</w:t>
      </w:r>
      <w:r w:rsidRPr="00807E3D">
        <w:rPr>
          <w:sz w:val="24"/>
          <w:szCs w:val="24"/>
          <w:lang w:val="en-GB"/>
        </w:rPr>
        <w:t xml:space="preserve"> sense, the concrete overall situation of discourse.</w:t>
      </w:r>
      <w:r w:rsidR="0039547E" w:rsidRPr="00807E3D">
        <w:rPr>
          <w:rStyle w:val="Rimandonotaapidipagina"/>
          <w:sz w:val="24"/>
          <w:szCs w:val="24"/>
          <w:lang w:val="en-GB"/>
        </w:rPr>
        <w:footnoteReference w:id="24"/>
      </w:r>
      <w:r w:rsidRPr="00807E3D">
        <w:rPr>
          <w:sz w:val="24"/>
          <w:szCs w:val="24"/>
          <w:lang w:val="en-GB"/>
        </w:rPr>
        <w:t xml:space="preserve"> Moreover, it is an </w:t>
      </w:r>
      <w:r w:rsidRPr="00807E3D">
        <w:rPr>
          <w:i/>
          <w:sz w:val="24"/>
          <w:szCs w:val="24"/>
          <w:lang w:val="en-GB"/>
        </w:rPr>
        <w:t>enlarged</w:t>
      </w:r>
      <w:r w:rsidRPr="00807E3D">
        <w:rPr>
          <w:sz w:val="24"/>
          <w:szCs w:val="24"/>
          <w:lang w:val="en-GB"/>
        </w:rPr>
        <w:t xml:space="preserve"> narrow context, for instead of limiting itself to contain</w:t>
      </w:r>
      <w:r w:rsidR="00A422B6" w:rsidRPr="00807E3D">
        <w:rPr>
          <w:sz w:val="24"/>
          <w:szCs w:val="24"/>
          <w:lang w:val="en-GB"/>
        </w:rPr>
        <w:t>ing</w:t>
      </w:r>
      <w:r w:rsidRPr="00807E3D">
        <w:rPr>
          <w:sz w:val="24"/>
          <w:szCs w:val="24"/>
          <w:lang w:val="en-GB"/>
        </w:rPr>
        <w:t xml:space="preserve"> the parameters that traditionally constitute such a context, i.e., agent, space, time and world of interpretation, it contains a </w:t>
      </w:r>
      <w:r w:rsidRPr="00807E3D">
        <w:rPr>
          <w:i/>
          <w:sz w:val="24"/>
          <w:szCs w:val="24"/>
          <w:lang w:val="en-GB"/>
        </w:rPr>
        <w:t>further</w:t>
      </w:r>
      <w:r w:rsidRPr="00807E3D">
        <w:rPr>
          <w:sz w:val="24"/>
          <w:szCs w:val="24"/>
          <w:lang w:val="en-GB"/>
        </w:rPr>
        <w:t xml:space="preserve"> parameter, the parameter of naming conventions or better of dubbings. In a nutshell, what according to the first </w:t>
      </w:r>
      <w:r w:rsidR="00A422B6" w:rsidRPr="00807E3D">
        <w:rPr>
          <w:sz w:val="24"/>
          <w:szCs w:val="24"/>
          <w:lang w:val="en-GB"/>
        </w:rPr>
        <w:t xml:space="preserve">syncretistic </w:t>
      </w:r>
      <w:r w:rsidRPr="00807E3D">
        <w:rPr>
          <w:sz w:val="24"/>
          <w:szCs w:val="24"/>
          <w:lang w:val="en-GB"/>
        </w:rPr>
        <w:t xml:space="preserve">way is put </w:t>
      </w:r>
      <w:r w:rsidRPr="00807E3D">
        <w:rPr>
          <w:i/>
          <w:sz w:val="24"/>
          <w:szCs w:val="24"/>
          <w:lang w:val="en-GB"/>
        </w:rPr>
        <w:t>outside</w:t>
      </w:r>
      <w:r w:rsidRPr="00807E3D">
        <w:rPr>
          <w:sz w:val="24"/>
          <w:szCs w:val="24"/>
          <w:lang w:val="en-GB"/>
        </w:rPr>
        <w:t xml:space="preserve"> the context of interpretation, as constituting a</w:t>
      </w:r>
      <w:r w:rsidR="001860DD" w:rsidRPr="00807E3D">
        <w:rPr>
          <w:sz w:val="24"/>
          <w:szCs w:val="24"/>
          <w:lang w:val="en-GB"/>
        </w:rPr>
        <w:t xml:space="preserve"> prior and independent context – a </w:t>
      </w:r>
      <w:r w:rsidRPr="00807E3D">
        <w:rPr>
          <w:sz w:val="24"/>
          <w:szCs w:val="24"/>
          <w:lang w:val="en-GB"/>
        </w:rPr>
        <w:t>dubbing</w:t>
      </w:r>
      <w:r w:rsidR="00AB2F50" w:rsidRPr="00807E3D">
        <w:rPr>
          <w:sz w:val="24"/>
          <w:szCs w:val="24"/>
          <w:lang w:val="en-GB"/>
        </w:rPr>
        <w:t xml:space="preserve"> context</w:t>
      </w:r>
      <w:r w:rsidR="001860DD" w:rsidRPr="00807E3D">
        <w:rPr>
          <w:sz w:val="24"/>
          <w:szCs w:val="24"/>
          <w:lang w:val="en-GB"/>
        </w:rPr>
        <w:t xml:space="preserve"> –</w:t>
      </w:r>
      <w:r w:rsidRPr="00807E3D">
        <w:rPr>
          <w:sz w:val="24"/>
          <w:szCs w:val="24"/>
          <w:lang w:val="en-GB"/>
        </w:rPr>
        <w:t xml:space="preserve"> according to the third way is put </w:t>
      </w:r>
      <w:r w:rsidRPr="00807E3D">
        <w:rPr>
          <w:i/>
          <w:sz w:val="24"/>
          <w:szCs w:val="24"/>
          <w:lang w:val="en-GB"/>
        </w:rPr>
        <w:t>within</w:t>
      </w:r>
      <w:r w:rsidRPr="00807E3D">
        <w:rPr>
          <w:sz w:val="24"/>
          <w:szCs w:val="24"/>
          <w:lang w:val="en-GB"/>
        </w:rPr>
        <w:t xml:space="preserve"> the context of interpretation, as constituting another of its parameters. Furthermore, since the nonconstant character of an indexiname is again constituted by </w:t>
      </w:r>
      <w:r w:rsidR="001860DD" w:rsidRPr="00807E3D">
        <w:rPr>
          <w:sz w:val="24"/>
          <w:szCs w:val="24"/>
          <w:lang w:val="en-GB"/>
        </w:rPr>
        <w:t xml:space="preserve">a </w:t>
      </w:r>
      <w:r w:rsidRPr="00807E3D">
        <w:rPr>
          <w:sz w:val="24"/>
          <w:szCs w:val="24"/>
          <w:lang w:val="en-GB"/>
        </w:rPr>
        <w:t>property of</w:t>
      </w:r>
      <w:r w:rsidR="001860DD" w:rsidRPr="00807E3D">
        <w:rPr>
          <w:sz w:val="24"/>
          <w:szCs w:val="24"/>
          <w:lang w:val="en-GB"/>
        </w:rPr>
        <w:t xml:space="preserve"> the kind</w:t>
      </w:r>
      <w:r w:rsidRPr="00807E3D">
        <w:rPr>
          <w:sz w:val="24"/>
          <w:szCs w:val="24"/>
          <w:lang w:val="en-GB"/>
        </w:rPr>
        <w:t xml:space="preserve"> </w:t>
      </w:r>
      <w:r w:rsidRPr="00807E3D">
        <w:rPr>
          <w:i/>
          <w:sz w:val="24"/>
          <w:szCs w:val="24"/>
          <w:lang w:val="en-GB"/>
        </w:rPr>
        <w:t xml:space="preserve">being </w:t>
      </w:r>
      <w:r w:rsidR="00574921" w:rsidRPr="00807E3D">
        <w:rPr>
          <w:i/>
          <w:sz w:val="24"/>
          <w:szCs w:val="24"/>
          <w:lang w:val="en-GB"/>
        </w:rPr>
        <w:t>contextually</w:t>
      </w:r>
      <w:r w:rsidRPr="00807E3D">
        <w:rPr>
          <w:i/>
          <w:sz w:val="24"/>
          <w:szCs w:val="24"/>
          <w:lang w:val="en-GB"/>
        </w:rPr>
        <w:t xml:space="preserve"> called “N”</w:t>
      </w:r>
      <w:r w:rsidRPr="00807E3D">
        <w:rPr>
          <w:sz w:val="24"/>
          <w:szCs w:val="24"/>
          <w:lang w:val="en-GB"/>
        </w:rPr>
        <w:t>, the referent of an indexiname is automatically</w:t>
      </w:r>
      <w:r w:rsidR="00CD47D4" w:rsidRPr="00807E3D">
        <w:rPr>
          <w:sz w:val="24"/>
          <w:szCs w:val="24"/>
          <w:lang w:val="en-GB"/>
        </w:rPr>
        <w:t>, i.e., non-intentionally,</w:t>
      </w:r>
      <w:r w:rsidRPr="00807E3D">
        <w:rPr>
          <w:sz w:val="24"/>
          <w:szCs w:val="24"/>
          <w:lang w:val="en-GB"/>
        </w:rPr>
        <w:t xml:space="preserve"> fixed given a certai</w:t>
      </w:r>
      <w:r w:rsidR="00D27CFF" w:rsidRPr="00807E3D">
        <w:rPr>
          <w:sz w:val="24"/>
          <w:szCs w:val="24"/>
          <w:lang w:val="en-GB"/>
        </w:rPr>
        <w:t>n context of interpretation. F</w:t>
      </w:r>
      <w:r w:rsidRPr="00807E3D">
        <w:rPr>
          <w:sz w:val="24"/>
          <w:szCs w:val="24"/>
          <w:lang w:val="en-GB"/>
        </w:rPr>
        <w:t>or such a character directly points to the dubbing parameter</w:t>
      </w:r>
      <w:r w:rsidR="00D27CFF" w:rsidRPr="00807E3D">
        <w:rPr>
          <w:sz w:val="24"/>
          <w:szCs w:val="24"/>
          <w:lang w:val="en-GB"/>
        </w:rPr>
        <w:t xml:space="preserve"> of that context</w:t>
      </w:r>
      <w:r w:rsidRPr="00807E3D">
        <w:rPr>
          <w:sz w:val="24"/>
          <w:szCs w:val="24"/>
          <w:lang w:val="en-GB"/>
        </w:rPr>
        <w:t xml:space="preserve"> so as </w:t>
      </w:r>
      <w:r w:rsidR="00D27CFF" w:rsidRPr="00807E3D">
        <w:rPr>
          <w:sz w:val="24"/>
          <w:szCs w:val="24"/>
          <w:lang w:val="en-GB"/>
        </w:rPr>
        <w:t>to provide the referent of the indexiname in that context</w:t>
      </w:r>
      <w:r w:rsidR="002346A7" w:rsidRPr="00807E3D">
        <w:rPr>
          <w:sz w:val="24"/>
          <w:szCs w:val="24"/>
          <w:lang w:val="en-GB"/>
        </w:rPr>
        <w:t>,</w:t>
      </w:r>
      <w:r w:rsidR="00CD47D4" w:rsidRPr="00807E3D">
        <w:rPr>
          <w:sz w:val="24"/>
          <w:szCs w:val="24"/>
          <w:lang w:val="en-GB"/>
        </w:rPr>
        <w:t xml:space="preserve"> one’s intentions on this concern notwithstanding</w:t>
      </w:r>
      <w:r w:rsidR="00D27CFF" w:rsidRPr="00807E3D">
        <w:rPr>
          <w:sz w:val="24"/>
          <w:szCs w:val="24"/>
          <w:lang w:val="en-GB"/>
        </w:rPr>
        <w:t>.</w:t>
      </w:r>
      <w:r w:rsidR="00C12E14" w:rsidRPr="00807E3D">
        <w:rPr>
          <w:sz w:val="24"/>
          <w:szCs w:val="24"/>
          <w:lang w:val="en-GB"/>
        </w:rPr>
        <w:t xml:space="preserve"> As it happens with pure indexicals: e.g. the character of “I”, roughly </w:t>
      </w:r>
      <w:r w:rsidR="00C12E14" w:rsidRPr="00807E3D">
        <w:rPr>
          <w:i/>
          <w:sz w:val="24"/>
          <w:szCs w:val="24"/>
          <w:lang w:val="en-GB"/>
        </w:rPr>
        <w:t>being the agent in context</w:t>
      </w:r>
      <w:r w:rsidR="00C12E14" w:rsidRPr="00807E3D">
        <w:rPr>
          <w:sz w:val="24"/>
          <w:szCs w:val="24"/>
          <w:lang w:val="en-GB"/>
        </w:rPr>
        <w:t>, directly points to the agent parameter in narrow context so as to automatically provide the referent of “I” in that context.</w:t>
      </w:r>
      <w:r w:rsidR="001860DD" w:rsidRPr="00807E3D">
        <w:rPr>
          <w:rStyle w:val="Rimandonotaapidipagina"/>
          <w:sz w:val="24"/>
          <w:szCs w:val="24"/>
          <w:lang w:val="en-GB"/>
        </w:rPr>
        <w:footnoteReference w:id="25"/>
      </w:r>
      <w:r w:rsidR="00D27CFF" w:rsidRPr="00807E3D">
        <w:rPr>
          <w:sz w:val="24"/>
          <w:szCs w:val="24"/>
          <w:lang w:val="en-GB"/>
        </w:rPr>
        <w:t xml:space="preserve"> </w:t>
      </w:r>
    </w:p>
    <w:p w14:paraId="6FE9D5CF" w14:textId="77777777" w:rsidR="00B26C86" w:rsidRPr="00807E3D" w:rsidRDefault="00D27CFF" w:rsidP="00E109B2">
      <w:pPr>
        <w:rPr>
          <w:sz w:val="24"/>
          <w:szCs w:val="24"/>
          <w:lang w:val="en-GB"/>
        </w:rPr>
      </w:pPr>
      <w:r w:rsidRPr="00807E3D">
        <w:rPr>
          <w:sz w:val="24"/>
          <w:szCs w:val="24"/>
          <w:lang w:val="en-GB"/>
        </w:rPr>
        <w:lastRenderedPageBreak/>
        <w:t xml:space="preserve">As to the second point, the nonconstant character of an indexiname is also a </w:t>
      </w:r>
      <w:r w:rsidRPr="00807E3D">
        <w:rPr>
          <w:i/>
          <w:sz w:val="24"/>
          <w:szCs w:val="24"/>
          <w:lang w:val="en-GB"/>
        </w:rPr>
        <w:t>partial</w:t>
      </w:r>
      <w:r w:rsidRPr="00807E3D">
        <w:rPr>
          <w:sz w:val="24"/>
          <w:szCs w:val="24"/>
          <w:lang w:val="en-GB"/>
        </w:rPr>
        <w:t xml:space="preserve"> function, in that given a certain context of interpretation</w:t>
      </w:r>
      <w:r w:rsidR="0058388C" w:rsidRPr="00807E3D">
        <w:rPr>
          <w:sz w:val="24"/>
          <w:szCs w:val="24"/>
          <w:lang w:val="en-GB"/>
        </w:rPr>
        <w:t>,</w:t>
      </w:r>
      <w:r w:rsidRPr="00807E3D">
        <w:rPr>
          <w:sz w:val="24"/>
          <w:szCs w:val="24"/>
          <w:lang w:val="en-GB"/>
        </w:rPr>
        <w:t xml:space="preserve"> there may be no referent in that context, </w:t>
      </w:r>
      <w:r w:rsidR="003D75A8" w:rsidRPr="00807E3D">
        <w:rPr>
          <w:sz w:val="24"/>
          <w:szCs w:val="24"/>
          <w:lang w:val="en-GB"/>
        </w:rPr>
        <w:t xml:space="preserve">that is, </w:t>
      </w:r>
      <w:r w:rsidR="00CD47D4" w:rsidRPr="00807E3D">
        <w:rPr>
          <w:sz w:val="24"/>
          <w:szCs w:val="24"/>
          <w:lang w:val="en-GB"/>
        </w:rPr>
        <w:t>when</w:t>
      </w:r>
      <w:r w:rsidRPr="00807E3D">
        <w:rPr>
          <w:sz w:val="24"/>
          <w:szCs w:val="24"/>
          <w:lang w:val="en-GB"/>
        </w:rPr>
        <w:t xml:space="preserve"> the dubbing </w:t>
      </w:r>
      <w:r w:rsidR="0058388C" w:rsidRPr="00807E3D">
        <w:rPr>
          <w:sz w:val="24"/>
          <w:szCs w:val="24"/>
          <w:lang w:val="en-GB"/>
        </w:rPr>
        <w:t>fail</w:t>
      </w:r>
      <w:r w:rsidR="00CD47D4" w:rsidRPr="00807E3D">
        <w:rPr>
          <w:sz w:val="24"/>
          <w:szCs w:val="24"/>
          <w:lang w:val="en-GB"/>
        </w:rPr>
        <w:t>s in want of an individual to be dubbed</w:t>
      </w:r>
      <w:r w:rsidRPr="00807E3D">
        <w:rPr>
          <w:sz w:val="24"/>
          <w:szCs w:val="24"/>
          <w:lang w:val="en-GB"/>
        </w:rPr>
        <w:t>.</w:t>
      </w:r>
      <w:r w:rsidR="00C12E14" w:rsidRPr="00807E3D">
        <w:rPr>
          <w:sz w:val="24"/>
          <w:szCs w:val="24"/>
          <w:lang w:val="en-GB"/>
        </w:rPr>
        <w:t xml:space="preserve"> As it happens with demonstratives, </w:t>
      </w:r>
      <w:r w:rsidR="002346A7" w:rsidRPr="00807E3D">
        <w:rPr>
          <w:sz w:val="24"/>
          <w:szCs w:val="24"/>
          <w:lang w:val="en-GB"/>
        </w:rPr>
        <w:t>which</w:t>
      </w:r>
      <w:r w:rsidR="00490DA9" w:rsidRPr="00807E3D">
        <w:rPr>
          <w:sz w:val="24"/>
          <w:szCs w:val="24"/>
          <w:lang w:val="en-GB"/>
        </w:rPr>
        <w:t xml:space="preserve"> fail to refer to anything when there is no relevant individual in the context of interpretation (cf. Kaplan 1989a,b). </w:t>
      </w:r>
    </w:p>
    <w:p w14:paraId="78BC4A73" w14:textId="49A1D77D" w:rsidR="00460781" w:rsidRPr="00807E3D" w:rsidRDefault="00460781" w:rsidP="00E109B2">
      <w:pPr>
        <w:rPr>
          <w:color w:val="FF0000"/>
          <w:sz w:val="24"/>
          <w:szCs w:val="24"/>
          <w:lang w:val="en-GB"/>
        </w:rPr>
      </w:pPr>
      <w:r w:rsidRPr="00807E3D">
        <w:rPr>
          <w:sz w:val="24"/>
          <w:szCs w:val="24"/>
          <w:lang w:val="en-GB"/>
        </w:rPr>
        <w:t xml:space="preserve">The third </w:t>
      </w:r>
      <w:r w:rsidR="00E7249D" w:rsidRPr="00807E3D">
        <w:rPr>
          <w:sz w:val="24"/>
          <w:szCs w:val="24"/>
          <w:lang w:val="en-GB"/>
        </w:rPr>
        <w:t xml:space="preserve">syncretistic </w:t>
      </w:r>
      <w:r w:rsidRPr="00807E3D">
        <w:rPr>
          <w:sz w:val="24"/>
          <w:szCs w:val="24"/>
          <w:lang w:val="en-GB"/>
        </w:rPr>
        <w:t xml:space="preserve">way is definitely better than the second way. </w:t>
      </w:r>
      <w:r w:rsidR="00976B81" w:rsidRPr="00807E3D">
        <w:rPr>
          <w:sz w:val="24"/>
          <w:szCs w:val="24"/>
          <w:lang w:val="en-GB"/>
        </w:rPr>
        <w:t>To begin with</w:t>
      </w:r>
      <w:r w:rsidRPr="00807E3D">
        <w:rPr>
          <w:sz w:val="24"/>
          <w:szCs w:val="24"/>
          <w:lang w:val="en-GB"/>
        </w:rPr>
        <w:t>, equating the character of a proper name to the character of a demonstrative</w:t>
      </w:r>
      <w:r w:rsidR="00976B81" w:rsidRPr="00807E3D">
        <w:rPr>
          <w:sz w:val="24"/>
          <w:szCs w:val="24"/>
          <w:lang w:val="en-GB"/>
        </w:rPr>
        <w:t>, as the second way does,</w:t>
      </w:r>
      <w:r w:rsidRPr="00807E3D">
        <w:rPr>
          <w:sz w:val="24"/>
          <w:szCs w:val="24"/>
          <w:lang w:val="en-GB"/>
        </w:rPr>
        <w:t xml:space="preserve"> leaves the contextual reference </w:t>
      </w:r>
      <w:r w:rsidR="003D75A8" w:rsidRPr="00807E3D">
        <w:rPr>
          <w:sz w:val="24"/>
          <w:szCs w:val="24"/>
          <w:lang w:val="en-GB"/>
        </w:rPr>
        <w:t xml:space="preserve">of the name indeterminate </w:t>
      </w:r>
      <w:r w:rsidR="00E7249D" w:rsidRPr="00807E3D">
        <w:rPr>
          <w:sz w:val="24"/>
          <w:szCs w:val="24"/>
          <w:lang w:val="en-GB"/>
        </w:rPr>
        <w:t xml:space="preserve">even </w:t>
      </w:r>
      <w:r w:rsidR="003D75A8" w:rsidRPr="00807E3D">
        <w:rPr>
          <w:sz w:val="24"/>
          <w:szCs w:val="24"/>
          <w:lang w:val="en-GB"/>
        </w:rPr>
        <w:t>once a certain narrow context is fixed until</w:t>
      </w:r>
      <w:r w:rsidRPr="00807E3D">
        <w:rPr>
          <w:sz w:val="24"/>
          <w:szCs w:val="24"/>
          <w:lang w:val="en-GB"/>
        </w:rPr>
        <w:t xml:space="preserve"> further factors coming from the wide context are appealed to</w:t>
      </w:r>
      <w:r w:rsidR="003D75A8" w:rsidRPr="00807E3D">
        <w:rPr>
          <w:sz w:val="24"/>
          <w:szCs w:val="24"/>
          <w:lang w:val="en-GB"/>
        </w:rPr>
        <w:t>. T</w:t>
      </w:r>
      <w:r w:rsidR="00976B81" w:rsidRPr="00807E3D">
        <w:rPr>
          <w:sz w:val="24"/>
          <w:szCs w:val="24"/>
          <w:lang w:val="en-GB"/>
        </w:rPr>
        <w:t>he context of interpretation</w:t>
      </w:r>
      <w:r w:rsidR="004E5F7C" w:rsidRPr="00807E3D">
        <w:rPr>
          <w:sz w:val="24"/>
          <w:szCs w:val="24"/>
          <w:lang w:val="en-GB"/>
        </w:rPr>
        <w:t xml:space="preserve">, the one providing the relevant contextual </w:t>
      </w:r>
      <w:r w:rsidR="0093148E" w:rsidRPr="00807E3D">
        <w:rPr>
          <w:sz w:val="24"/>
          <w:szCs w:val="24"/>
          <w:lang w:val="en-GB"/>
        </w:rPr>
        <w:t>truth-con</w:t>
      </w:r>
      <w:r w:rsidR="004E5F7C" w:rsidRPr="00807E3D">
        <w:rPr>
          <w:sz w:val="24"/>
          <w:szCs w:val="24"/>
          <w:lang w:val="en-GB"/>
        </w:rPr>
        <w:t>ditions for the sentence involved,</w:t>
      </w:r>
      <w:r w:rsidR="00976B81" w:rsidRPr="00807E3D">
        <w:rPr>
          <w:sz w:val="24"/>
          <w:szCs w:val="24"/>
          <w:lang w:val="en-GB"/>
        </w:rPr>
        <w:t xml:space="preserve"> must be in that case the wide, not the narrow context, as </w:t>
      </w:r>
      <w:r w:rsidR="00634E6D" w:rsidRPr="00807E3D">
        <w:rPr>
          <w:sz w:val="24"/>
          <w:szCs w:val="24"/>
          <w:lang w:val="en-GB"/>
        </w:rPr>
        <w:t xml:space="preserve">so-called </w:t>
      </w:r>
      <w:r w:rsidR="00976B81" w:rsidRPr="00807E3D">
        <w:rPr>
          <w:i/>
          <w:sz w:val="24"/>
          <w:szCs w:val="24"/>
          <w:lang w:val="en-GB"/>
        </w:rPr>
        <w:t>contextualists</w:t>
      </w:r>
      <w:r w:rsidR="00976B81" w:rsidRPr="00807E3D">
        <w:rPr>
          <w:sz w:val="24"/>
          <w:szCs w:val="24"/>
          <w:lang w:val="en-GB"/>
        </w:rPr>
        <w:t xml:space="preserve"> as to the semantics/pragmatics divide maintain</w:t>
      </w:r>
      <w:r w:rsidR="003D75A8" w:rsidRPr="00807E3D">
        <w:rPr>
          <w:sz w:val="24"/>
          <w:szCs w:val="24"/>
          <w:lang w:val="en-GB"/>
        </w:rPr>
        <w:t xml:space="preserve"> (cf e.g. Recanati 2004a)</w:t>
      </w:r>
      <w:r w:rsidR="00976B81" w:rsidRPr="00807E3D">
        <w:rPr>
          <w:sz w:val="24"/>
          <w:szCs w:val="24"/>
          <w:lang w:val="en-GB"/>
        </w:rPr>
        <w:t>. If one utters</w:t>
      </w:r>
    </w:p>
    <w:p w14:paraId="6A811F7A" w14:textId="77777777" w:rsidR="00976B81" w:rsidRPr="00807E3D" w:rsidRDefault="00976B81" w:rsidP="00E109B2">
      <w:pPr>
        <w:rPr>
          <w:sz w:val="24"/>
          <w:szCs w:val="24"/>
          <w:lang w:val="en-GB"/>
        </w:rPr>
      </w:pPr>
    </w:p>
    <w:p w14:paraId="76A17557" w14:textId="77777777" w:rsidR="00976B81" w:rsidRPr="00807E3D" w:rsidRDefault="00976B81" w:rsidP="00976B81">
      <w:pPr>
        <w:pStyle w:val="Paragrafoelenco"/>
        <w:numPr>
          <w:ilvl w:val="0"/>
          <w:numId w:val="2"/>
        </w:numPr>
        <w:rPr>
          <w:sz w:val="24"/>
          <w:szCs w:val="24"/>
          <w:lang w:val="en-GB"/>
        </w:rPr>
      </w:pPr>
      <w:r w:rsidRPr="00807E3D">
        <w:rPr>
          <w:sz w:val="24"/>
          <w:szCs w:val="24"/>
          <w:lang w:val="en-GB"/>
        </w:rPr>
        <w:t>That comes from North-West</w:t>
      </w:r>
      <w:r w:rsidR="00E7249D" w:rsidRPr="00807E3D">
        <w:rPr>
          <w:sz w:val="24"/>
          <w:szCs w:val="24"/>
          <w:lang w:val="en-GB"/>
        </w:rPr>
        <w:t>ern</w:t>
      </w:r>
      <w:r w:rsidRPr="00807E3D">
        <w:rPr>
          <w:sz w:val="24"/>
          <w:szCs w:val="24"/>
          <w:lang w:val="en-GB"/>
        </w:rPr>
        <w:t xml:space="preserve"> Italy</w:t>
      </w:r>
    </w:p>
    <w:p w14:paraId="2B1F8BA2" w14:textId="77777777" w:rsidR="00976B81" w:rsidRPr="00807E3D" w:rsidRDefault="00976B81" w:rsidP="00976B81">
      <w:pPr>
        <w:rPr>
          <w:sz w:val="24"/>
          <w:szCs w:val="24"/>
          <w:lang w:val="en-GB"/>
        </w:rPr>
      </w:pPr>
    </w:p>
    <w:p w14:paraId="743C9798" w14:textId="0B8CDA46" w:rsidR="00D03B99" w:rsidRPr="00807E3D" w:rsidRDefault="00C871CA" w:rsidP="000D620A">
      <w:pPr>
        <w:rPr>
          <w:sz w:val="24"/>
          <w:szCs w:val="24"/>
          <w:lang w:val="en-GB"/>
        </w:rPr>
      </w:pPr>
      <w:r w:rsidRPr="00807E3D">
        <w:rPr>
          <w:sz w:val="24"/>
          <w:szCs w:val="24"/>
          <w:lang w:val="en-GB"/>
        </w:rPr>
        <w:t>the reference of “that” in the</w:t>
      </w:r>
      <w:r w:rsidR="00976B81" w:rsidRPr="00807E3D">
        <w:rPr>
          <w:sz w:val="24"/>
          <w:szCs w:val="24"/>
          <w:lang w:val="en-GB"/>
        </w:rPr>
        <w:t xml:space="preserve"> </w:t>
      </w:r>
      <w:r w:rsidRPr="00807E3D">
        <w:rPr>
          <w:sz w:val="24"/>
          <w:szCs w:val="24"/>
          <w:lang w:val="en-GB"/>
        </w:rPr>
        <w:t>above token of (12)</w:t>
      </w:r>
      <w:r w:rsidR="00976B81" w:rsidRPr="00807E3D">
        <w:rPr>
          <w:sz w:val="24"/>
          <w:szCs w:val="24"/>
          <w:lang w:val="en-GB"/>
        </w:rPr>
        <w:t xml:space="preserve"> is indeterminate</w:t>
      </w:r>
      <w:r w:rsidR="003D75A8" w:rsidRPr="00807E3D">
        <w:rPr>
          <w:sz w:val="24"/>
          <w:szCs w:val="24"/>
          <w:lang w:val="en-GB"/>
        </w:rPr>
        <w:t xml:space="preserve"> even if one fixes the agent, the space, the time, and the world of interpretation, in a nutshell even if one fixes a certain narrow context</w:t>
      </w:r>
      <w:r w:rsidR="00976B81" w:rsidRPr="00807E3D">
        <w:rPr>
          <w:sz w:val="24"/>
          <w:szCs w:val="24"/>
          <w:lang w:val="en-GB"/>
        </w:rPr>
        <w:t xml:space="preserve">, </w:t>
      </w:r>
      <w:r w:rsidR="00D92783" w:rsidRPr="00807E3D">
        <w:rPr>
          <w:sz w:val="24"/>
          <w:szCs w:val="24"/>
          <w:lang w:val="en-GB"/>
        </w:rPr>
        <w:t>until</w:t>
      </w:r>
      <w:r w:rsidR="00976B81" w:rsidRPr="00807E3D">
        <w:rPr>
          <w:sz w:val="24"/>
          <w:szCs w:val="24"/>
          <w:lang w:val="en-GB"/>
        </w:rPr>
        <w:t xml:space="preserve"> </w:t>
      </w:r>
      <w:r w:rsidR="003D75A8" w:rsidRPr="00807E3D">
        <w:rPr>
          <w:sz w:val="24"/>
          <w:szCs w:val="24"/>
          <w:lang w:val="en-GB"/>
        </w:rPr>
        <w:t>the utterer</w:t>
      </w:r>
      <w:r w:rsidR="00976B81" w:rsidRPr="00807E3D">
        <w:rPr>
          <w:sz w:val="24"/>
          <w:szCs w:val="24"/>
          <w:lang w:val="en-GB"/>
        </w:rPr>
        <w:t xml:space="preserve"> specifies e.g. that among all individuals that </w:t>
      </w:r>
      <w:r w:rsidR="00D92783" w:rsidRPr="00807E3D">
        <w:rPr>
          <w:sz w:val="24"/>
          <w:szCs w:val="24"/>
          <w:lang w:val="en-GB"/>
        </w:rPr>
        <w:t xml:space="preserve">contextually </w:t>
      </w:r>
      <w:r w:rsidR="00976B81" w:rsidRPr="00807E3D">
        <w:rPr>
          <w:sz w:val="24"/>
          <w:szCs w:val="24"/>
          <w:lang w:val="en-GB"/>
        </w:rPr>
        <w:t xml:space="preserve">satisfy the character of “that”, roughly </w:t>
      </w:r>
      <w:r w:rsidR="00976B81" w:rsidRPr="00807E3D">
        <w:rPr>
          <w:i/>
          <w:sz w:val="24"/>
          <w:szCs w:val="24"/>
          <w:lang w:val="en-GB"/>
        </w:rPr>
        <w:t>being in the surroundings of the contextual speaker and interlocutors</w:t>
      </w:r>
      <w:r w:rsidR="00976B81" w:rsidRPr="00807E3D">
        <w:rPr>
          <w:sz w:val="24"/>
          <w:szCs w:val="24"/>
          <w:lang w:val="en-GB"/>
        </w:rPr>
        <w:t xml:space="preserve">, </w:t>
      </w:r>
      <w:r w:rsidR="003D75A8" w:rsidRPr="00807E3D">
        <w:rPr>
          <w:sz w:val="24"/>
          <w:szCs w:val="24"/>
          <w:lang w:val="en-GB"/>
        </w:rPr>
        <w:t>s</w:t>
      </w:r>
      <w:r w:rsidR="00976B81" w:rsidRPr="00807E3D">
        <w:rPr>
          <w:sz w:val="24"/>
          <w:szCs w:val="24"/>
          <w:lang w:val="en-GB"/>
        </w:rPr>
        <w:t xml:space="preserve">he had </w:t>
      </w:r>
      <w:r w:rsidR="00976B81" w:rsidRPr="00807E3D">
        <w:rPr>
          <w:i/>
          <w:sz w:val="24"/>
          <w:szCs w:val="24"/>
          <w:lang w:val="en-GB"/>
        </w:rPr>
        <w:t>one</w:t>
      </w:r>
      <w:r w:rsidR="00976B81" w:rsidRPr="00807E3D">
        <w:rPr>
          <w:sz w:val="24"/>
          <w:szCs w:val="24"/>
          <w:lang w:val="en-GB"/>
        </w:rPr>
        <w:t xml:space="preserve"> of those individual</w:t>
      </w:r>
      <w:r w:rsidR="00D92783" w:rsidRPr="00807E3D">
        <w:rPr>
          <w:sz w:val="24"/>
          <w:szCs w:val="24"/>
          <w:lang w:val="en-GB"/>
        </w:rPr>
        <w:t>s</w:t>
      </w:r>
      <w:r w:rsidR="00976B81" w:rsidRPr="00807E3D">
        <w:rPr>
          <w:sz w:val="24"/>
          <w:szCs w:val="24"/>
          <w:lang w:val="en-GB"/>
        </w:rPr>
        <w:t xml:space="preserve"> in mind</w:t>
      </w:r>
      <w:r w:rsidR="002346A7" w:rsidRPr="00807E3D">
        <w:rPr>
          <w:sz w:val="24"/>
          <w:szCs w:val="24"/>
          <w:lang w:val="en-GB"/>
        </w:rPr>
        <w:t xml:space="preserve"> (as Kaplan (1989a,b) originally envisaged)</w:t>
      </w:r>
      <w:r w:rsidR="003D75A8" w:rsidRPr="00807E3D">
        <w:rPr>
          <w:sz w:val="24"/>
          <w:szCs w:val="24"/>
          <w:lang w:val="en-GB"/>
        </w:rPr>
        <w:t xml:space="preserve">, where the utterer’s intentions are </w:t>
      </w:r>
      <w:r w:rsidR="00767140" w:rsidRPr="00807E3D">
        <w:rPr>
          <w:sz w:val="24"/>
          <w:szCs w:val="24"/>
          <w:lang w:val="en-GB"/>
        </w:rPr>
        <w:t>a wide-con</w:t>
      </w:r>
      <w:r w:rsidR="003D75A8" w:rsidRPr="00807E3D">
        <w:rPr>
          <w:sz w:val="24"/>
          <w:szCs w:val="24"/>
          <w:lang w:val="en-GB"/>
        </w:rPr>
        <w:t>t</w:t>
      </w:r>
      <w:r w:rsidR="00767140" w:rsidRPr="00807E3D">
        <w:rPr>
          <w:sz w:val="24"/>
          <w:szCs w:val="24"/>
          <w:lang w:val="en-GB"/>
        </w:rPr>
        <w:t>ext</w:t>
      </w:r>
      <w:r w:rsidR="003D75A8" w:rsidRPr="00807E3D">
        <w:rPr>
          <w:sz w:val="24"/>
          <w:szCs w:val="24"/>
          <w:lang w:val="en-GB"/>
        </w:rPr>
        <w:t>u</w:t>
      </w:r>
      <w:r w:rsidR="00767140" w:rsidRPr="00807E3D">
        <w:rPr>
          <w:sz w:val="24"/>
          <w:szCs w:val="24"/>
          <w:lang w:val="en-GB"/>
        </w:rPr>
        <w:t>a</w:t>
      </w:r>
      <w:r w:rsidR="003D75A8" w:rsidRPr="00807E3D">
        <w:rPr>
          <w:sz w:val="24"/>
          <w:szCs w:val="24"/>
          <w:lang w:val="en-GB"/>
        </w:rPr>
        <w:t>l factor</w:t>
      </w:r>
      <w:r w:rsidR="00976B81" w:rsidRPr="00807E3D">
        <w:rPr>
          <w:sz w:val="24"/>
          <w:szCs w:val="24"/>
          <w:lang w:val="en-GB"/>
        </w:rPr>
        <w:t>.</w:t>
      </w:r>
      <w:r w:rsidR="000D620A" w:rsidRPr="00807E3D">
        <w:rPr>
          <w:sz w:val="24"/>
          <w:szCs w:val="24"/>
          <w:lang w:val="en-GB"/>
        </w:rPr>
        <w:t xml:space="preserve"> </w:t>
      </w:r>
      <w:r w:rsidR="00DD3606" w:rsidRPr="00807E3D">
        <w:rPr>
          <w:sz w:val="24"/>
          <w:szCs w:val="24"/>
          <w:lang w:val="en-GB"/>
        </w:rPr>
        <w:t>In the second syncretist</w:t>
      </w:r>
      <w:r w:rsidR="009B2756">
        <w:rPr>
          <w:sz w:val="24"/>
          <w:szCs w:val="24"/>
          <w:lang w:val="en-GB"/>
        </w:rPr>
        <w:t>ic</w:t>
      </w:r>
      <w:r w:rsidR="00DD3606" w:rsidRPr="00807E3D">
        <w:rPr>
          <w:sz w:val="24"/>
          <w:szCs w:val="24"/>
          <w:lang w:val="en-GB"/>
        </w:rPr>
        <w:t xml:space="preserve"> way, t</w:t>
      </w:r>
      <w:r w:rsidR="000D620A" w:rsidRPr="00807E3D">
        <w:rPr>
          <w:sz w:val="24"/>
          <w:szCs w:val="24"/>
          <w:lang w:val="en-GB"/>
        </w:rPr>
        <w:t>he situation does not</w:t>
      </w:r>
      <w:r w:rsidR="00767140" w:rsidRPr="00807E3D">
        <w:rPr>
          <w:sz w:val="24"/>
          <w:szCs w:val="24"/>
          <w:lang w:val="en-GB"/>
        </w:rPr>
        <w:t xml:space="preserve"> basic</w:t>
      </w:r>
      <w:r w:rsidR="000D620A" w:rsidRPr="00807E3D">
        <w:rPr>
          <w:sz w:val="24"/>
          <w:szCs w:val="24"/>
          <w:lang w:val="en-GB"/>
        </w:rPr>
        <w:t>ally c</w:t>
      </w:r>
      <w:r w:rsidR="001E3050">
        <w:rPr>
          <w:sz w:val="24"/>
          <w:szCs w:val="24"/>
          <w:lang w:val="en-GB"/>
        </w:rPr>
        <w:t>hange</w:t>
      </w:r>
      <w:r w:rsidR="000D620A" w:rsidRPr="00807E3D">
        <w:rPr>
          <w:sz w:val="24"/>
          <w:szCs w:val="24"/>
          <w:lang w:val="en-GB"/>
        </w:rPr>
        <w:t xml:space="preserve"> </w:t>
      </w:r>
      <w:r w:rsidR="001E3050">
        <w:rPr>
          <w:sz w:val="24"/>
          <w:szCs w:val="24"/>
          <w:lang w:val="en-GB"/>
        </w:rPr>
        <w:t>if one utters</w:t>
      </w:r>
    </w:p>
    <w:p w14:paraId="5390A8F0" w14:textId="77777777" w:rsidR="00D03B99" w:rsidRPr="00807E3D" w:rsidRDefault="00D03B99" w:rsidP="000D620A">
      <w:pPr>
        <w:rPr>
          <w:sz w:val="24"/>
          <w:szCs w:val="24"/>
          <w:lang w:val="en-GB"/>
        </w:rPr>
      </w:pPr>
    </w:p>
    <w:p w14:paraId="6FADEFCD" w14:textId="77777777" w:rsidR="00976B81" w:rsidRPr="00807E3D" w:rsidRDefault="00BA10C4" w:rsidP="00D03B99">
      <w:pPr>
        <w:pStyle w:val="Paragrafoelenco"/>
        <w:numPr>
          <w:ilvl w:val="0"/>
          <w:numId w:val="2"/>
        </w:numPr>
        <w:rPr>
          <w:sz w:val="24"/>
          <w:szCs w:val="24"/>
          <w:lang w:val="en-GB"/>
        </w:rPr>
      </w:pPr>
      <w:r w:rsidRPr="00807E3D">
        <w:rPr>
          <w:sz w:val="24"/>
          <w:szCs w:val="24"/>
          <w:lang w:val="en-GB"/>
        </w:rPr>
        <w:t xml:space="preserve">As to his family’s origins, </w:t>
      </w:r>
      <w:r w:rsidR="00976B81" w:rsidRPr="00807E3D">
        <w:rPr>
          <w:sz w:val="24"/>
          <w:szCs w:val="24"/>
          <w:lang w:val="en-GB"/>
        </w:rPr>
        <w:t>Voltolini comes from North-Eastern Italy</w:t>
      </w:r>
      <w:r w:rsidR="00D03B99" w:rsidRPr="00807E3D">
        <w:rPr>
          <w:sz w:val="24"/>
          <w:szCs w:val="24"/>
          <w:lang w:val="en-GB"/>
        </w:rPr>
        <w:t>.</w:t>
      </w:r>
    </w:p>
    <w:p w14:paraId="7ED58BE5" w14:textId="77777777" w:rsidR="00976B81" w:rsidRPr="00807E3D" w:rsidRDefault="00976B81" w:rsidP="00976B81">
      <w:pPr>
        <w:rPr>
          <w:sz w:val="24"/>
          <w:szCs w:val="24"/>
          <w:lang w:val="en-GB"/>
        </w:rPr>
      </w:pPr>
    </w:p>
    <w:p w14:paraId="6164DD48" w14:textId="77777777" w:rsidR="004E5F7C" w:rsidRPr="00807E3D" w:rsidRDefault="00D03B99" w:rsidP="00976B81">
      <w:pPr>
        <w:rPr>
          <w:sz w:val="24"/>
          <w:szCs w:val="24"/>
          <w:lang w:val="en-GB"/>
        </w:rPr>
      </w:pPr>
      <w:r w:rsidRPr="00807E3D">
        <w:rPr>
          <w:sz w:val="24"/>
          <w:szCs w:val="24"/>
          <w:lang w:val="en-GB"/>
        </w:rPr>
        <w:t xml:space="preserve">For </w:t>
      </w:r>
      <w:r w:rsidR="00976B81" w:rsidRPr="00807E3D">
        <w:rPr>
          <w:sz w:val="24"/>
          <w:szCs w:val="24"/>
          <w:lang w:val="en-GB"/>
        </w:rPr>
        <w:t xml:space="preserve">according to </w:t>
      </w:r>
      <w:r w:rsidR="00DD3606" w:rsidRPr="00807E3D">
        <w:rPr>
          <w:sz w:val="24"/>
          <w:szCs w:val="24"/>
          <w:lang w:val="en-GB"/>
        </w:rPr>
        <w:t>such a</w:t>
      </w:r>
      <w:r w:rsidR="00976B81" w:rsidRPr="00807E3D">
        <w:rPr>
          <w:sz w:val="24"/>
          <w:szCs w:val="24"/>
          <w:lang w:val="en-GB"/>
        </w:rPr>
        <w:t xml:space="preserve"> way</w:t>
      </w:r>
      <w:r w:rsidRPr="00807E3D">
        <w:rPr>
          <w:sz w:val="24"/>
          <w:szCs w:val="24"/>
          <w:lang w:val="en-GB"/>
        </w:rPr>
        <w:t>, the character of “Voltolini</w:t>
      </w:r>
      <w:r w:rsidR="0043236A" w:rsidRPr="00807E3D">
        <w:rPr>
          <w:sz w:val="24"/>
          <w:szCs w:val="24"/>
          <w:lang w:val="en-GB"/>
        </w:rPr>
        <w:t>”</w:t>
      </w:r>
      <w:r w:rsidRPr="00807E3D">
        <w:rPr>
          <w:sz w:val="24"/>
          <w:szCs w:val="24"/>
          <w:lang w:val="en-GB"/>
        </w:rPr>
        <w:t xml:space="preserve"> notwithstanding (roughly,</w:t>
      </w:r>
      <w:r w:rsidRPr="00807E3D">
        <w:rPr>
          <w:i/>
          <w:sz w:val="24"/>
          <w:szCs w:val="24"/>
          <w:lang w:val="en-GB"/>
        </w:rPr>
        <w:t xml:space="preserve"> being called “Voltolini”</w:t>
      </w:r>
      <w:r w:rsidRPr="00807E3D">
        <w:rPr>
          <w:sz w:val="24"/>
          <w:szCs w:val="24"/>
          <w:lang w:val="en-GB"/>
        </w:rPr>
        <w:t>),</w:t>
      </w:r>
      <w:r w:rsidR="00976B81" w:rsidRPr="00807E3D">
        <w:rPr>
          <w:sz w:val="24"/>
          <w:szCs w:val="24"/>
          <w:lang w:val="en-GB"/>
        </w:rPr>
        <w:t xml:space="preserve"> </w:t>
      </w:r>
      <w:r w:rsidR="00DD3606" w:rsidRPr="00807E3D">
        <w:rPr>
          <w:sz w:val="24"/>
          <w:szCs w:val="24"/>
          <w:lang w:val="en-GB"/>
        </w:rPr>
        <w:t xml:space="preserve">given a certain narrow context </w:t>
      </w:r>
      <w:r w:rsidR="00976B81" w:rsidRPr="00807E3D">
        <w:rPr>
          <w:sz w:val="24"/>
          <w:szCs w:val="24"/>
          <w:lang w:val="en-GB"/>
        </w:rPr>
        <w:t>it</w:t>
      </w:r>
      <w:r w:rsidR="00D92783" w:rsidRPr="00807E3D">
        <w:rPr>
          <w:sz w:val="24"/>
          <w:szCs w:val="24"/>
          <w:lang w:val="en-GB"/>
        </w:rPr>
        <w:t xml:space="preserve"> is</w:t>
      </w:r>
      <w:r w:rsidRPr="00807E3D">
        <w:rPr>
          <w:sz w:val="24"/>
          <w:szCs w:val="24"/>
          <w:lang w:val="en-GB"/>
        </w:rPr>
        <w:t xml:space="preserve"> still</w:t>
      </w:r>
      <w:r w:rsidR="00976B81" w:rsidRPr="00807E3D">
        <w:rPr>
          <w:sz w:val="24"/>
          <w:szCs w:val="24"/>
          <w:lang w:val="en-GB"/>
        </w:rPr>
        <w:t xml:space="preserve"> indeterminate whether “Voltolini” in </w:t>
      </w:r>
      <w:r w:rsidR="00C871CA" w:rsidRPr="00807E3D">
        <w:rPr>
          <w:sz w:val="24"/>
          <w:szCs w:val="24"/>
          <w:lang w:val="en-GB"/>
        </w:rPr>
        <w:t xml:space="preserve">the above token of (13) </w:t>
      </w:r>
      <w:r w:rsidR="00D92783" w:rsidRPr="00807E3D">
        <w:rPr>
          <w:sz w:val="24"/>
          <w:szCs w:val="24"/>
          <w:lang w:val="en-GB"/>
        </w:rPr>
        <w:t>refers to me,</w:t>
      </w:r>
      <w:r w:rsidR="00976B81" w:rsidRPr="00807E3D">
        <w:rPr>
          <w:sz w:val="24"/>
          <w:szCs w:val="24"/>
          <w:lang w:val="en-GB"/>
        </w:rPr>
        <w:t xml:space="preserve"> to my friend Dario,</w:t>
      </w:r>
      <w:r w:rsidR="00D92783" w:rsidRPr="00807E3D">
        <w:rPr>
          <w:sz w:val="24"/>
          <w:szCs w:val="24"/>
          <w:lang w:val="en-GB"/>
        </w:rPr>
        <w:t xml:space="preserve"> or to </w:t>
      </w:r>
      <w:r w:rsidR="00D92783" w:rsidRPr="00807E3D">
        <w:rPr>
          <w:sz w:val="24"/>
          <w:szCs w:val="24"/>
          <w:lang w:val="en-GB"/>
        </w:rPr>
        <w:lastRenderedPageBreak/>
        <w:t>any other individual contextually satisfying that character,</w:t>
      </w:r>
      <w:r w:rsidR="00976B81" w:rsidRPr="00807E3D">
        <w:rPr>
          <w:sz w:val="24"/>
          <w:szCs w:val="24"/>
          <w:lang w:val="en-GB"/>
        </w:rPr>
        <w:t xml:space="preserve"> </w:t>
      </w:r>
      <w:r w:rsidR="004E5F7C" w:rsidRPr="00807E3D">
        <w:rPr>
          <w:sz w:val="24"/>
          <w:szCs w:val="24"/>
          <w:lang w:val="en-GB"/>
        </w:rPr>
        <w:t>until</w:t>
      </w:r>
      <w:r w:rsidR="00976B81" w:rsidRPr="00807E3D">
        <w:rPr>
          <w:sz w:val="24"/>
          <w:szCs w:val="24"/>
          <w:lang w:val="en-GB"/>
        </w:rPr>
        <w:t xml:space="preserve"> some further wide-contextual factors are appealed to (for instance, the fact</w:t>
      </w:r>
      <w:r w:rsidRPr="00807E3D">
        <w:rPr>
          <w:sz w:val="24"/>
          <w:szCs w:val="24"/>
          <w:lang w:val="en-GB"/>
        </w:rPr>
        <w:t xml:space="preserve"> that</w:t>
      </w:r>
      <w:r w:rsidR="00D92783" w:rsidRPr="00807E3D">
        <w:rPr>
          <w:sz w:val="24"/>
          <w:szCs w:val="24"/>
          <w:lang w:val="en-GB"/>
        </w:rPr>
        <w:t xml:space="preserve"> </w:t>
      </w:r>
      <w:r w:rsidR="004E5F7C" w:rsidRPr="00807E3D">
        <w:rPr>
          <w:sz w:val="24"/>
          <w:szCs w:val="24"/>
          <w:lang w:val="en-GB"/>
        </w:rPr>
        <w:t xml:space="preserve">the utterer of </w:t>
      </w:r>
      <w:r w:rsidR="00D92783" w:rsidRPr="00807E3D">
        <w:rPr>
          <w:sz w:val="24"/>
          <w:szCs w:val="24"/>
          <w:lang w:val="en-GB"/>
        </w:rPr>
        <w:t>(13</w:t>
      </w:r>
      <w:r w:rsidR="00976B81" w:rsidRPr="00807E3D">
        <w:rPr>
          <w:sz w:val="24"/>
          <w:szCs w:val="24"/>
          <w:lang w:val="en-GB"/>
        </w:rPr>
        <w:t xml:space="preserve">) has Dario rather than myself </w:t>
      </w:r>
      <w:r w:rsidR="004E5F7C" w:rsidRPr="00807E3D">
        <w:rPr>
          <w:sz w:val="24"/>
          <w:szCs w:val="24"/>
          <w:lang w:val="en-GB"/>
        </w:rPr>
        <w:t xml:space="preserve">or any other Voltolini </w:t>
      </w:r>
      <w:r w:rsidR="00976B81" w:rsidRPr="00807E3D">
        <w:rPr>
          <w:sz w:val="24"/>
          <w:szCs w:val="24"/>
          <w:lang w:val="en-GB"/>
        </w:rPr>
        <w:t>in mind).</w:t>
      </w:r>
      <w:r w:rsidRPr="00807E3D">
        <w:rPr>
          <w:sz w:val="24"/>
          <w:szCs w:val="24"/>
          <w:lang w:val="en-GB"/>
        </w:rPr>
        <w:t xml:space="preserve"> </w:t>
      </w:r>
    </w:p>
    <w:p w14:paraId="7589EE31" w14:textId="18ACAB4D" w:rsidR="00E7249D" w:rsidRPr="00807E3D" w:rsidRDefault="0043236A" w:rsidP="00976B81">
      <w:pPr>
        <w:rPr>
          <w:sz w:val="24"/>
          <w:szCs w:val="24"/>
          <w:lang w:val="en-GB"/>
        </w:rPr>
      </w:pPr>
      <w:r w:rsidRPr="00807E3D">
        <w:rPr>
          <w:sz w:val="24"/>
          <w:szCs w:val="24"/>
          <w:lang w:val="en-GB"/>
        </w:rPr>
        <w:t xml:space="preserve">Granted, </w:t>
      </w:r>
      <w:r w:rsidR="00E7249D" w:rsidRPr="00807E3D">
        <w:rPr>
          <w:sz w:val="24"/>
          <w:szCs w:val="24"/>
          <w:lang w:val="en-GB"/>
        </w:rPr>
        <w:t>on behalf of the second form of syncretism</w:t>
      </w:r>
      <w:r w:rsidR="00DD3606" w:rsidRPr="00807E3D">
        <w:rPr>
          <w:sz w:val="24"/>
          <w:szCs w:val="24"/>
          <w:lang w:val="en-GB"/>
        </w:rPr>
        <w:t xml:space="preserve"> </w:t>
      </w:r>
      <w:r w:rsidRPr="00807E3D">
        <w:rPr>
          <w:sz w:val="24"/>
          <w:szCs w:val="24"/>
          <w:lang w:val="en-GB"/>
        </w:rPr>
        <w:t xml:space="preserve">one might try to </w:t>
      </w:r>
      <w:r w:rsidR="00DD3606" w:rsidRPr="00807E3D">
        <w:rPr>
          <w:sz w:val="24"/>
          <w:szCs w:val="24"/>
          <w:lang w:val="en-GB"/>
        </w:rPr>
        <w:t xml:space="preserve">pair </w:t>
      </w:r>
      <w:r w:rsidRPr="00807E3D">
        <w:rPr>
          <w:sz w:val="24"/>
          <w:szCs w:val="24"/>
          <w:lang w:val="en-GB"/>
        </w:rPr>
        <w:t xml:space="preserve">a </w:t>
      </w:r>
      <w:r w:rsidR="00DD3606" w:rsidRPr="00807E3D">
        <w:rPr>
          <w:sz w:val="24"/>
          <w:szCs w:val="24"/>
          <w:lang w:val="en-GB"/>
        </w:rPr>
        <w:t>demonstrative, hence a proper name as well,</w:t>
      </w:r>
      <w:r w:rsidRPr="00807E3D">
        <w:rPr>
          <w:sz w:val="24"/>
          <w:szCs w:val="24"/>
          <w:lang w:val="en-GB"/>
        </w:rPr>
        <w:t xml:space="preserve"> </w:t>
      </w:r>
      <w:r w:rsidR="004E5F7C" w:rsidRPr="00807E3D">
        <w:rPr>
          <w:sz w:val="24"/>
          <w:szCs w:val="24"/>
          <w:lang w:val="en-GB"/>
        </w:rPr>
        <w:t xml:space="preserve">with </w:t>
      </w:r>
      <w:r w:rsidRPr="00807E3D">
        <w:rPr>
          <w:sz w:val="24"/>
          <w:szCs w:val="24"/>
          <w:lang w:val="en-GB"/>
        </w:rPr>
        <w:t xml:space="preserve">a pure indexical, </w:t>
      </w:r>
      <w:r w:rsidR="00DD3606" w:rsidRPr="00807E3D">
        <w:rPr>
          <w:sz w:val="24"/>
          <w:szCs w:val="24"/>
          <w:lang w:val="en-GB"/>
        </w:rPr>
        <w:t>namely by supplementing the expression</w:t>
      </w:r>
      <w:r w:rsidRPr="00807E3D">
        <w:rPr>
          <w:sz w:val="24"/>
          <w:szCs w:val="24"/>
          <w:lang w:val="en-GB"/>
        </w:rPr>
        <w:t xml:space="preserve">’s character in such a way that it may point to a </w:t>
      </w:r>
      <w:r w:rsidRPr="00807E3D">
        <w:rPr>
          <w:i/>
          <w:sz w:val="24"/>
          <w:szCs w:val="24"/>
          <w:lang w:val="en-GB"/>
        </w:rPr>
        <w:t>further</w:t>
      </w:r>
      <w:r w:rsidRPr="00807E3D">
        <w:rPr>
          <w:sz w:val="24"/>
          <w:szCs w:val="24"/>
          <w:lang w:val="en-GB"/>
        </w:rPr>
        <w:t xml:space="preserve"> element in </w:t>
      </w:r>
      <w:r w:rsidRPr="00807E3D">
        <w:rPr>
          <w:i/>
          <w:sz w:val="24"/>
          <w:szCs w:val="24"/>
          <w:lang w:val="en-GB"/>
        </w:rPr>
        <w:t>narrow</w:t>
      </w:r>
      <w:r w:rsidRPr="00807E3D">
        <w:rPr>
          <w:sz w:val="24"/>
          <w:szCs w:val="24"/>
          <w:lang w:val="en-GB"/>
        </w:rPr>
        <w:t xml:space="preserve"> context</w:t>
      </w:r>
      <w:r w:rsidR="00E7249D" w:rsidRPr="00807E3D">
        <w:rPr>
          <w:sz w:val="24"/>
          <w:szCs w:val="24"/>
          <w:lang w:val="en-GB"/>
        </w:rPr>
        <w:t>,</w:t>
      </w:r>
      <w:r w:rsidRPr="00807E3D">
        <w:rPr>
          <w:sz w:val="24"/>
          <w:szCs w:val="24"/>
          <w:lang w:val="en-GB"/>
        </w:rPr>
        <w:t xml:space="preserve"> so that its contextual reference is automatically fixed. </w:t>
      </w:r>
      <w:r w:rsidR="00DD3606" w:rsidRPr="00807E3D">
        <w:rPr>
          <w:sz w:val="24"/>
          <w:szCs w:val="24"/>
          <w:lang w:val="en-GB"/>
        </w:rPr>
        <w:t xml:space="preserve">As to </w:t>
      </w:r>
      <w:r w:rsidR="00DD3606" w:rsidRPr="001E3050">
        <w:rPr>
          <w:sz w:val="24"/>
          <w:szCs w:val="24"/>
          <w:lang w:val="en-GB"/>
        </w:rPr>
        <w:t>demonstratives,</w:t>
      </w:r>
      <w:r w:rsidR="004E5F7C" w:rsidRPr="001E3050">
        <w:rPr>
          <w:sz w:val="24"/>
          <w:szCs w:val="24"/>
          <w:lang w:val="en-GB"/>
        </w:rPr>
        <w:t xml:space="preserve"> </w:t>
      </w:r>
      <w:r w:rsidR="00527E08" w:rsidRPr="001E3050">
        <w:rPr>
          <w:sz w:val="24"/>
          <w:szCs w:val="24"/>
          <w:lang w:val="en-GB"/>
        </w:rPr>
        <w:t xml:space="preserve">so-called </w:t>
      </w:r>
      <w:r w:rsidR="004E5F7C" w:rsidRPr="001E3050">
        <w:rPr>
          <w:i/>
          <w:sz w:val="24"/>
          <w:szCs w:val="24"/>
          <w:lang w:val="en-GB"/>
        </w:rPr>
        <w:t>traditionalists</w:t>
      </w:r>
      <w:r w:rsidR="004E5F7C" w:rsidRPr="001E3050">
        <w:rPr>
          <w:sz w:val="24"/>
          <w:szCs w:val="24"/>
          <w:lang w:val="en-GB"/>
        </w:rPr>
        <w:t xml:space="preserve"> as </w:t>
      </w:r>
      <w:r w:rsidR="001E3050" w:rsidRPr="001E3050">
        <w:rPr>
          <w:sz w:val="24"/>
          <w:szCs w:val="24"/>
          <w:lang w:val="en-GB"/>
        </w:rPr>
        <w:t>to</w:t>
      </w:r>
      <w:r w:rsidR="00610E93" w:rsidRPr="001E3050">
        <w:rPr>
          <w:sz w:val="24"/>
          <w:szCs w:val="24"/>
          <w:lang w:val="en-GB"/>
        </w:rPr>
        <w:t xml:space="preserve"> </w:t>
      </w:r>
      <w:r w:rsidR="004E5F7C" w:rsidRPr="001E3050">
        <w:rPr>
          <w:sz w:val="24"/>
          <w:szCs w:val="24"/>
          <w:lang w:val="en-GB"/>
        </w:rPr>
        <w:t>the semantic</w:t>
      </w:r>
      <w:r w:rsidR="00610E93" w:rsidRPr="001E3050">
        <w:rPr>
          <w:sz w:val="24"/>
          <w:szCs w:val="24"/>
          <w:lang w:val="en-GB"/>
        </w:rPr>
        <w:t>s</w:t>
      </w:r>
      <w:r w:rsidR="004E5F7C" w:rsidRPr="001E3050">
        <w:rPr>
          <w:sz w:val="24"/>
          <w:szCs w:val="24"/>
          <w:lang w:val="en-GB"/>
        </w:rPr>
        <w:t xml:space="preserve">/pragmatics divide, namely </w:t>
      </w:r>
      <w:r w:rsidR="004E5F7C" w:rsidRPr="00807E3D">
        <w:rPr>
          <w:sz w:val="24"/>
          <w:szCs w:val="24"/>
          <w:lang w:val="en-GB"/>
        </w:rPr>
        <w:t xml:space="preserve">people who believe at most narrow context is the relevant context of </w:t>
      </w:r>
      <w:r w:rsidR="0093148E" w:rsidRPr="00807E3D">
        <w:rPr>
          <w:sz w:val="24"/>
          <w:szCs w:val="24"/>
          <w:lang w:val="en-GB"/>
        </w:rPr>
        <w:t>truth-con</w:t>
      </w:r>
      <w:r w:rsidR="004E5F7C" w:rsidRPr="00807E3D">
        <w:rPr>
          <w:sz w:val="24"/>
          <w:szCs w:val="24"/>
          <w:lang w:val="en-GB"/>
        </w:rPr>
        <w:t xml:space="preserve">ditional interpretation, often </w:t>
      </w:r>
      <w:r w:rsidR="00DD3606" w:rsidRPr="00807E3D">
        <w:rPr>
          <w:sz w:val="24"/>
          <w:szCs w:val="24"/>
          <w:lang w:val="en-GB"/>
        </w:rPr>
        <w:t>appeal to such a move</w:t>
      </w:r>
      <w:r w:rsidR="004E5F7C" w:rsidRPr="00807E3D">
        <w:rPr>
          <w:sz w:val="24"/>
          <w:szCs w:val="24"/>
          <w:lang w:val="en-GB"/>
        </w:rPr>
        <w:t xml:space="preserve">. </w:t>
      </w:r>
      <w:r w:rsidR="00DD3606" w:rsidRPr="00807E3D">
        <w:rPr>
          <w:sz w:val="24"/>
          <w:szCs w:val="24"/>
          <w:lang w:val="en-GB"/>
        </w:rPr>
        <w:t>For instance</w:t>
      </w:r>
      <w:r w:rsidRPr="00807E3D">
        <w:rPr>
          <w:sz w:val="24"/>
          <w:szCs w:val="24"/>
          <w:lang w:val="en-GB"/>
        </w:rPr>
        <w:t xml:space="preserve"> </w:t>
      </w:r>
      <w:r w:rsidR="00DD3606" w:rsidRPr="00807E3D">
        <w:rPr>
          <w:sz w:val="24"/>
          <w:szCs w:val="24"/>
          <w:lang w:val="en-GB"/>
        </w:rPr>
        <w:t xml:space="preserve">as </w:t>
      </w:r>
      <w:r w:rsidRPr="00807E3D">
        <w:rPr>
          <w:sz w:val="24"/>
          <w:szCs w:val="24"/>
          <w:lang w:val="en-GB"/>
        </w:rPr>
        <w:t xml:space="preserve">to “that”, the idea is that its character roughly amounts to </w:t>
      </w:r>
      <w:r w:rsidR="00574921" w:rsidRPr="00807E3D">
        <w:rPr>
          <w:i/>
          <w:sz w:val="24"/>
          <w:szCs w:val="24"/>
          <w:lang w:val="en-GB"/>
        </w:rPr>
        <w:t>being the</w:t>
      </w:r>
      <w:r w:rsidRPr="00807E3D">
        <w:rPr>
          <w:i/>
          <w:sz w:val="24"/>
          <w:szCs w:val="24"/>
          <w:lang w:val="en-GB"/>
        </w:rPr>
        <w:t xml:space="preserve"> </w:t>
      </w:r>
      <w:r w:rsidRPr="00807E3D">
        <w:rPr>
          <w:b/>
          <w:i/>
          <w:sz w:val="24"/>
          <w:szCs w:val="24"/>
          <w:lang w:val="en-GB"/>
        </w:rPr>
        <w:t>demonstrated</w:t>
      </w:r>
      <w:r w:rsidRPr="00807E3D">
        <w:rPr>
          <w:i/>
          <w:sz w:val="24"/>
          <w:szCs w:val="24"/>
          <w:lang w:val="en-GB"/>
        </w:rPr>
        <w:t xml:space="preserve"> individual in the surroundings of the contextual speaker and interlocutors</w:t>
      </w:r>
      <w:r w:rsidR="00B707C8" w:rsidRPr="00807E3D">
        <w:rPr>
          <w:sz w:val="24"/>
          <w:szCs w:val="24"/>
          <w:lang w:val="en-GB"/>
        </w:rPr>
        <w:t>. As a result,</w:t>
      </w:r>
      <w:r w:rsidRPr="00807E3D">
        <w:rPr>
          <w:sz w:val="24"/>
          <w:szCs w:val="24"/>
          <w:lang w:val="en-GB"/>
        </w:rPr>
        <w:t xml:space="preserve"> by pointing to a further parameter in narrow context, a parameter of </w:t>
      </w:r>
      <w:r w:rsidRPr="00807E3D">
        <w:rPr>
          <w:i/>
          <w:sz w:val="24"/>
          <w:szCs w:val="24"/>
          <w:lang w:val="en-GB"/>
        </w:rPr>
        <w:t>demonstrations</w:t>
      </w:r>
      <w:r w:rsidRPr="00807E3D">
        <w:rPr>
          <w:sz w:val="24"/>
          <w:szCs w:val="24"/>
          <w:lang w:val="en-GB"/>
        </w:rPr>
        <w:t xml:space="preserve"> (perceptual </w:t>
      </w:r>
      <w:r w:rsidR="00E7249D" w:rsidRPr="00807E3D">
        <w:rPr>
          <w:sz w:val="24"/>
          <w:szCs w:val="24"/>
          <w:lang w:val="en-GB"/>
        </w:rPr>
        <w:t>ostensions</w:t>
      </w:r>
      <w:r w:rsidRPr="00807E3D">
        <w:rPr>
          <w:sz w:val="24"/>
          <w:szCs w:val="24"/>
          <w:lang w:val="en-GB"/>
        </w:rPr>
        <w:t xml:space="preserve">) or of </w:t>
      </w:r>
      <w:r w:rsidRPr="00807E3D">
        <w:rPr>
          <w:i/>
          <w:sz w:val="24"/>
          <w:szCs w:val="24"/>
          <w:lang w:val="en-GB"/>
        </w:rPr>
        <w:t>demonstrata</w:t>
      </w:r>
      <w:r w:rsidRPr="00807E3D">
        <w:rPr>
          <w:sz w:val="24"/>
          <w:szCs w:val="24"/>
          <w:lang w:val="en-GB"/>
        </w:rPr>
        <w:t xml:space="preserve"> (ostended individuals)</w:t>
      </w:r>
      <w:r w:rsidR="00B707C8" w:rsidRPr="00807E3D">
        <w:rPr>
          <w:sz w:val="24"/>
          <w:szCs w:val="24"/>
          <w:lang w:val="en-GB"/>
        </w:rPr>
        <w:t>, the character of “that” automatically provide</w:t>
      </w:r>
      <w:r w:rsidR="004E5F7C" w:rsidRPr="00807E3D">
        <w:rPr>
          <w:sz w:val="24"/>
          <w:szCs w:val="24"/>
          <w:lang w:val="en-GB"/>
        </w:rPr>
        <w:t>s</w:t>
      </w:r>
      <w:r w:rsidR="00B707C8" w:rsidRPr="00807E3D">
        <w:rPr>
          <w:sz w:val="24"/>
          <w:szCs w:val="24"/>
          <w:lang w:val="en-GB"/>
        </w:rPr>
        <w:t xml:space="preserve"> a referent for </w:t>
      </w:r>
      <w:r w:rsidR="004E5F7C" w:rsidRPr="00807E3D">
        <w:rPr>
          <w:sz w:val="24"/>
          <w:szCs w:val="24"/>
          <w:lang w:val="en-GB"/>
        </w:rPr>
        <w:t xml:space="preserve">that demonstrative </w:t>
      </w:r>
      <w:r w:rsidR="00B707C8" w:rsidRPr="00807E3D">
        <w:rPr>
          <w:sz w:val="24"/>
          <w:szCs w:val="24"/>
          <w:lang w:val="en-GB"/>
        </w:rPr>
        <w:t>in such an enlarged narrow context.</w:t>
      </w:r>
      <w:r w:rsidR="00DD3606" w:rsidRPr="00807E3D">
        <w:rPr>
          <w:sz w:val="24"/>
          <w:szCs w:val="24"/>
          <w:lang w:val="en-GB"/>
        </w:rPr>
        <w:t xml:space="preserve"> For such strategies, cf. e.g. Caplan (2003). </w:t>
      </w:r>
      <w:r w:rsidR="00B707C8" w:rsidRPr="00807E3D">
        <w:rPr>
          <w:sz w:val="24"/>
          <w:szCs w:val="24"/>
          <w:lang w:val="en-GB"/>
        </w:rPr>
        <w:t xml:space="preserve"> </w:t>
      </w:r>
    </w:p>
    <w:p w14:paraId="4783C23D" w14:textId="200CAF64" w:rsidR="00976B81" w:rsidRPr="00807E3D" w:rsidRDefault="00B707C8" w:rsidP="00976B81">
      <w:pPr>
        <w:rPr>
          <w:sz w:val="24"/>
          <w:szCs w:val="24"/>
          <w:lang w:val="en-GB"/>
        </w:rPr>
      </w:pPr>
      <w:r w:rsidRPr="00807E3D">
        <w:rPr>
          <w:sz w:val="24"/>
          <w:szCs w:val="24"/>
          <w:lang w:val="en-GB"/>
        </w:rPr>
        <w:t xml:space="preserve">Yet independently of whether </w:t>
      </w:r>
      <w:r w:rsidR="0033381C" w:rsidRPr="00807E3D">
        <w:rPr>
          <w:sz w:val="24"/>
          <w:szCs w:val="24"/>
          <w:lang w:val="en-GB"/>
        </w:rPr>
        <w:t>this</w:t>
      </w:r>
      <w:r w:rsidRPr="00807E3D">
        <w:rPr>
          <w:sz w:val="24"/>
          <w:szCs w:val="24"/>
          <w:lang w:val="en-GB"/>
        </w:rPr>
        <w:t xml:space="preserve"> move works for demo</w:t>
      </w:r>
      <w:r w:rsidR="001E3050">
        <w:rPr>
          <w:sz w:val="24"/>
          <w:szCs w:val="24"/>
          <w:lang w:val="en-GB"/>
        </w:rPr>
        <w:t>n</w:t>
      </w:r>
      <w:r w:rsidRPr="00807E3D">
        <w:rPr>
          <w:sz w:val="24"/>
          <w:szCs w:val="24"/>
          <w:lang w:val="en-GB"/>
        </w:rPr>
        <w:t>stratives,</w:t>
      </w:r>
      <w:r w:rsidR="00DD3606" w:rsidRPr="00807E3D">
        <w:rPr>
          <w:sz w:val="24"/>
          <w:szCs w:val="24"/>
          <w:lang w:val="en-GB"/>
        </w:rPr>
        <w:t xml:space="preserve"> as I strongly doubt (cf. Voltolini 2009), </w:t>
      </w:r>
      <w:r w:rsidRPr="00807E3D">
        <w:rPr>
          <w:sz w:val="24"/>
          <w:szCs w:val="24"/>
          <w:lang w:val="en-GB"/>
        </w:rPr>
        <w:t>it is unlikely that it work</w:t>
      </w:r>
      <w:r w:rsidR="00B26D31" w:rsidRPr="00807E3D">
        <w:rPr>
          <w:sz w:val="24"/>
          <w:szCs w:val="24"/>
          <w:lang w:val="en-GB"/>
        </w:rPr>
        <w:t>s</w:t>
      </w:r>
      <w:r w:rsidRPr="00807E3D">
        <w:rPr>
          <w:sz w:val="24"/>
          <w:szCs w:val="24"/>
          <w:lang w:val="en-GB"/>
        </w:rPr>
        <w:t xml:space="preserve"> for proper names. Suppose that one so supplements the character of a proper name, </w:t>
      </w:r>
      <w:r w:rsidR="00712197" w:rsidRPr="00807E3D">
        <w:rPr>
          <w:sz w:val="24"/>
          <w:szCs w:val="24"/>
          <w:lang w:val="en-GB"/>
        </w:rPr>
        <w:t xml:space="preserve">by </w:t>
      </w:r>
      <w:r w:rsidRPr="00807E3D">
        <w:rPr>
          <w:sz w:val="24"/>
          <w:szCs w:val="24"/>
          <w:lang w:val="en-GB"/>
        </w:rPr>
        <w:t xml:space="preserve">making it roughly </w:t>
      </w:r>
      <w:r w:rsidR="00712197" w:rsidRPr="00807E3D">
        <w:rPr>
          <w:sz w:val="24"/>
          <w:szCs w:val="24"/>
          <w:lang w:val="en-GB"/>
        </w:rPr>
        <w:t xml:space="preserve">identical with a property </w:t>
      </w:r>
      <w:r w:rsidRPr="00807E3D">
        <w:rPr>
          <w:sz w:val="24"/>
          <w:szCs w:val="24"/>
          <w:lang w:val="en-GB"/>
        </w:rPr>
        <w:t>o</w:t>
      </w:r>
      <w:r w:rsidR="00712197" w:rsidRPr="00807E3D">
        <w:rPr>
          <w:sz w:val="24"/>
          <w:szCs w:val="24"/>
          <w:lang w:val="en-GB"/>
        </w:rPr>
        <w:t>f the kind</w:t>
      </w:r>
      <w:r w:rsidRPr="00807E3D">
        <w:rPr>
          <w:sz w:val="24"/>
          <w:szCs w:val="24"/>
          <w:lang w:val="en-GB"/>
        </w:rPr>
        <w:t xml:space="preserve"> </w:t>
      </w:r>
      <w:r w:rsidRPr="00807E3D">
        <w:rPr>
          <w:i/>
          <w:sz w:val="24"/>
          <w:szCs w:val="24"/>
          <w:lang w:val="en-GB"/>
        </w:rPr>
        <w:t xml:space="preserve">being </w:t>
      </w:r>
      <w:r w:rsidR="00574921" w:rsidRPr="00807E3D">
        <w:rPr>
          <w:i/>
          <w:sz w:val="24"/>
          <w:szCs w:val="24"/>
          <w:lang w:val="en-GB"/>
        </w:rPr>
        <w:t>the</w:t>
      </w:r>
      <w:r w:rsidRPr="00807E3D">
        <w:rPr>
          <w:i/>
          <w:sz w:val="24"/>
          <w:szCs w:val="24"/>
          <w:lang w:val="en-GB"/>
        </w:rPr>
        <w:t xml:space="preserve"> demonstrated individual </w:t>
      </w:r>
      <w:r w:rsidR="00574921" w:rsidRPr="00807E3D">
        <w:rPr>
          <w:i/>
          <w:sz w:val="24"/>
          <w:szCs w:val="24"/>
          <w:lang w:val="en-GB"/>
        </w:rPr>
        <w:t xml:space="preserve">contextually </w:t>
      </w:r>
      <w:r w:rsidRPr="00807E3D">
        <w:rPr>
          <w:i/>
          <w:sz w:val="24"/>
          <w:szCs w:val="24"/>
          <w:lang w:val="en-GB"/>
        </w:rPr>
        <w:t>called “N”</w:t>
      </w:r>
      <w:r w:rsidRPr="00807E3D">
        <w:rPr>
          <w:sz w:val="24"/>
          <w:szCs w:val="24"/>
          <w:lang w:val="en-GB"/>
        </w:rPr>
        <w:t>.</w:t>
      </w:r>
      <w:r w:rsidR="0033381C" w:rsidRPr="00807E3D">
        <w:rPr>
          <w:sz w:val="24"/>
          <w:szCs w:val="24"/>
          <w:lang w:val="en-GB"/>
        </w:rPr>
        <w:t xml:space="preserve"> Thus, the</w:t>
      </w:r>
      <w:r w:rsidR="00044BB6" w:rsidRPr="00807E3D">
        <w:rPr>
          <w:sz w:val="24"/>
          <w:szCs w:val="24"/>
          <w:lang w:val="en-GB"/>
        </w:rPr>
        <w:t xml:space="preserve"> name sound</w:t>
      </w:r>
      <w:r w:rsidR="0033381C" w:rsidRPr="00807E3D">
        <w:rPr>
          <w:sz w:val="24"/>
          <w:szCs w:val="24"/>
          <w:lang w:val="en-GB"/>
        </w:rPr>
        <w:t>s</w:t>
      </w:r>
      <w:r w:rsidR="00044BB6" w:rsidRPr="00807E3D">
        <w:rPr>
          <w:sz w:val="24"/>
          <w:szCs w:val="24"/>
          <w:lang w:val="en-GB"/>
        </w:rPr>
        <w:t xml:space="preserve"> equivalent to a complex demonstrative of the kind “that N”, i.e., “that individual called ‘N’”.</w:t>
      </w:r>
      <w:r w:rsidR="00E43E39" w:rsidRPr="00807E3D">
        <w:rPr>
          <w:sz w:val="24"/>
          <w:szCs w:val="24"/>
          <w:lang w:val="en-GB"/>
        </w:rPr>
        <w:t xml:space="preserve"> One then add</w:t>
      </w:r>
      <w:r w:rsidR="0033381C" w:rsidRPr="00807E3D">
        <w:rPr>
          <w:sz w:val="24"/>
          <w:szCs w:val="24"/>
          <w:lang w:val="en-GB"/>
        </w:rPr>
        <w:t>s</w:t>
      </w:r>
      <w:r w:rsidR="00E43E39" w:rsidRPr="00807E3D">
        <w:rPr>
          <w:sz w:val="24"/>
          <w:szCs w:val="24"/>
          <w:lang w:val="en-GB"/>
        </w:rPr>
        <w:t xml:space="preserve"> a parameter of demonstrations or of </w:t>
      </w:r>
      <w:r w:rsidR="00E43E39" w:rsidRPr="00807E3D">
        <w:rPr>
          <w:i/>
          <w:sz w:val="24"/>
          <w:szCs w:val="24"/>
          <w:lang w:val="en-GB"/>
        </w:rPr>
        <w:t>demonstrata</w:t>
      </w:r>
      <w:r w:rsidR="00E43E39" w:rsidRPr="00807E3D">
        <w:rPr>
          <w:sz w:val="24"/>
          <w:szCs w:val="24"/>
          <w:lang w:val="en-GB"/>
        </w:rPr>
        <w:t xml:space="preserve"> in the enlarged narrow context of a proper name. Yet </w:t>
      </w:r>
      <w:r w:rsidR="0033381C" w:rsidRPr="00807E3D">
        <w:rPr>
          <w:sz w:val="24"/>
          <w:szCs w:val="24"/>
          <w:lang w:val="en-GB"/>
        </w:rPr>
        <w:t>this</w:t>
      </w:r>
      <w:r w:rsidR="00E43E39" w:rsidRPr="00807E3D">
        <w:rPr>
          <w:sz w:val="24"/>
          <w:szCs w:val="24"/>
          <w:lang w:val="en-GB"/>
        </w:rPr>
        <w:t xml:space="preserve"> move </w:t>
      </w:r>
      <w:r w:rsidR="0033381C" w:rsidRPr="00807E3D">
        <w:rPr>
          <w:sz w:val="24"/>
          <w:szCs w:val="24"/>
          <w:lang w:val="en-GB"/>
        </w:rPr>
        <w:t>does</w:t>
      </w:r>
      <w:r w:rsidR="00E43E39" w:rsidRPr="00807E3D">
        <w:rPr>
          <w:sz w:val="24"/>
          <w:szCs w:val="24"/>
          <w:lang w:val="en-GB"/>
        </w:rPr>
        <w:t xml:space="preserve"> not suffice to settle contextual reference for a proper name. For even if one fixes that further parameter, that reference </w:t>
      </w:r>
      <w:r w:rsidR="00E7249D" w:rsidRPr="00807E3D">
        <w:rPr>
          <w:sz w:val="24"/>
          <w:szCs w:val="24"/>
          <w:lang w:val="en-GB"/>
        </w:rPr>
        <w:t>is</w:t>
      </w:r>
      <w:r w:rsidR="00E43E39" w:rsidRPr="00807E3D">
        <w:rPr>
          <w:sz w:val="24"/>
          <w:szCs w:val="24"/>
          <w:lang w:val="en-GB"/>
        </w:rPr>
        <w:t xml:space="preserve"> not settled</w:t>
      </w:r>
      <w:r w:rsidR="00E7249D" w:rsidRPr="00807E3D">
        <w:rPr>
          <w:sz w:val="24"/>
          <w:szCs w:val="24"/>
          <w:lang w:val="en-GB"/>
        </w:rPr>
        <w:t xml:space="preserve"> yet</w:t>
      </w:r>
      <w:r w:rsidR="00E43E39" w:rsidRPr="00807E3D">
        <w:rPr>
          <w:sz w:val="24"/>
          <w:szCs w:val="24"/>
          <w:lang w:val="en-GB"/>
        </w:rPr>
        <w:t xml:space="preserve">. Suppose that two stars both named “Starry” send </w:t>
      </w:r>
      <w:r w:rsidR="00B26D31" w:rsidRPr="00807E3D">
        <w:rPr>
          <w:sz w:val="24"/>
          <w:szCs w:val="24"/>
          <w:lang w:val="en-GB"/>
        </w:rPr>
        <w:t xml:space="preserve">to the earth </w:t>
      </w:r>
      <w:r w:rsidR="00E43E39" w:rsidRPr="00807E3D">
        <w:rPr>
          <w:sz w:val="24"/>
          <w:szCs w:val="24"/>
          <w:lang w:val="en-GB"/>
        </w:rPr>
        <w:t xml:space="preserve">light </w:t>
      </w:r>
      <w:r w:rsidR="00712197" w:rsidRPr="00807E3D">
        <w:rPr>
          <w:sz w:val="24"/>
          <w:szCs w:val="24"/>
          <w:lang w:val="en-GB"/>
        </w:rPr>
        <w:t xml:space="preserve">rays that </w:t>
      </w:r>
      <w:r w:rsidR="0033381C" w:rsidRPr="00807E3D">
        <w:rPr>
          <w:sz w:val="24"/>
          <w:szCs w:val="24"/>
          <w:lang w:val="en-GB"/>
        </w:rPr>
        <w:t>ultimately</w:t>
      </w:r>
      <w:r w:rsidR="00712197" w:rsidRPr="00807E3D">
        <w:rPr>
          <w:sz w:val="24"/>
          <w:szCs w:val="24"/>
          <w:lang w:val="en-GB"/>
        </w:rPr>
        <w:t xml:space="preserve"> collapse </w:t>
      </w:r>
      <w:r w:rsidR="00B26D31" w:rsidRPr="00807E3D">
        <w:rPr>
          <w:sz w:val="24"/>
          <w:szCs w:val="24"/>
          <w:lang w:val="en-GB"/>
        </w:rPr>
        <w:t>in</w:t>
      </w:r>
      <w:r w:rsidR="00712197" w:rsidRPr="00807E3D">
        <w:rPr>
          <w:sz w:val="24"/>
          <w:szCs w:val="24"/>
          <w:lang w:val="en-GB"/>
        </w:rPr>
        <w:t xml:space="preserve">to just one ray, </w:t>
      </w:r>
      <w:r w:rsidR="00B26D31" w:rsidRPr="00807E3D">
        <w:rPr>
          <w:sz w:val="24"/>
          <w:szCs w:val="24"/>
          <w:lang w:val="en-GB"/>
        </w:rPr>
        <w:t>there</w:t>
      </w:r>
      <w:r w:rsidR="00712197" w:rsidRPr="00807E3D">
        <w:rPr>
          <w:sz w:val="24"/>
          <w:szCs w:val="24"/>
          <w:lang w:val="en-GB"/>
        </w:rPr>
        <w:t>by appearing as just one dot in the sky’s vault</w:t>
      </w:r>
      <w:r w:rsidR="00E43E39" w:rsidRPr="00807E3D">
        <w:rPr>
          <w:sz w:val="24"/>
          <w:szCs w:val="24"/>
          <w:lang w:val="en-GB"/>
        </w:rPr>
        <w:t xml:space="preserve">. By pointing to </w:t>
      </w:r>
      <w:r w:rsidR="00712197" w:rsidRPr="00807E3D">
        <w:rPr>
          <w:sz w:val="24"/>
          <w:szCs w:val="24"/>
          <w:lang w:val="en-GB"/>
        </w:rPr>
        <w:t>that</w:t>
      </w:r>
      <w:r w:rsidR="001E3050">
        <w:rPr>
          <w:sz w:val="24"/>
          <w:szCs w:val="24"/>
          <w:lang w:val="en-GB"/>
        </w:rPr>
        <w:t xml:space="preserve"> dot, one utters</w:t>
      </w:r>
    </w:p>
    <w:p w14:paraId="24BF827E" w14:textId="77777777" w:rsidR="00F36447" w:rsidRPr="00807E3D" w:rsidRDefault="00F36447" w:rsidP="00976B81">
      <w:pPr>
        <w:rPr>
          <w:sz w:val="24"/>
          <w:szCs w:val="24"/>
          <w:lang w:val="en-GB"/>
        </w:rPr>
      </w:pPr>
    </w:p>
    <w:p w14:paraId="61FDD791" w14:textId="77777777" w:rsidR="00E43E39" w:rsidRPr="00807E3D" w:rsidRDefault="00E43E39" w:rsidP="00E43E39">
      <w:pPr>
        <w:pStyle w:val="Paragrafoelenco"/>
        <w:numPr>
          <w:ilvl w:val="0"/>
          <w:numId w:val="2"/>
        </w:numPr>
        <w:rPr>
          <w:sz w:val="24"/>
          <w:szCs w:val="24"/>
          <w:lang w:val="en-GB"/>
        </w:rPr>
      </w:pPr>
      <w:r w:rsidRPr="00807E3D">
        <w:rPr>
          <w:sz w:val="24"/>
          <w:szCs w:val="24"/>
          <w:lang w:val="en-GB"/>
        </w:rPr>
        <w:t>Starry is shining.</w:t>
      </w:r>
    </w:p>
    <w:p w14:paraId="6243AD91" w14:textId="77777777" w:rsidR="00E43E39" w:rsidRPr="00807E3D" w:rsidRDefault="00E43E39" w:rsidP="00E43E39">
      <w:pPr>
        <w:rPr>
          <w:sz w:val="24"/>
          <w:szCs w:val="24"/>
          <w:lang w:val="en-GB"/>
        </w:rPr>
      </w:pPr>
    </w:p>
    <w:p w14:paraId="59666FFC" w14:textId="77777777" w:rsidR="00712197" w:rsidRPr="00807E3D" w:rsidRDefault="00E43E39" w:rsidP="00E43E39">
      <w:pPr>
        <w:rPr>
          <w:sz w:val="24"/>
          <w:szCs w:val="24"/>
          <w:lang w:val="en-GB"/>
        </w:rPr>
      </w:pPr>
      <w:r w:rsidRPr="00807E3D">
        <w:rPr>
          <w:sz w:val="24"/>
          <w:szCs w:val="24"/>
          <w:lang w:val="en-GB"/>
        </w:rPr>
        <w:t>Ye</w:t>
      </w:r>
      <w:r w:rsidR="00E7249D" w:rsidRPr="00807E3D">
        <w:rPr>
          <w:sz w:val="24"/>
          <w:szCs w:val="24"/>
          <w:lang w:val="en-GB"/>
        </w:rPr>
        <w:t>t by fixing her perceptual ostens</w:t>
      </w:r>
      <w:r w:rsidRPr="00807E3D">
        <w:rPr>
          <w:sz w:val="24"/>
          <w:szCs w:val="24"/>
          <w:lang w:val="en-GB"/>
        </w:rPr>
        <w:t>ions or such an ostended dot, it is not s</w:t>
      </w:r>
      <w:r w:rsidR="00712197" w:rsidRPr="00807E3D">
        <w:rPr>
          <w:sz w:val="24"/>
          <w:szCs w:val="24"/>
          <w:lang w:val="en-GB"/>
        </w:rPr>
        <w:t xml:space="preserve">ettled yet to which star the </w:t>
      </w:r>
      <w:r w:rsidRPr="00807E3D">
        <w:rPr>
          <w:sz w:val="24"/>
          <w:szCs w:val="24"/>
          <w:lang w:val="en-GB"/>
        </w:rPr>
        <w:t xml:space="preserve">utterer </w:t>
      </w:r>
      <w:r w:rsidR="00712197" w:rsidRPr="00807E3D">
        <w:rPr>
          <w:sz w:val="24"/>
          <w:szCs w:val="24"/>
          <w:lang w:val="en-GB"/>
        </w:rPr>
        <w:t xml:space="preserve">of (14) </w:t>
      </w:r>
      <w:r w:rsidRPr="00807E3D">
        <w:rPr>
          <w:sz w:val="24"/>
          <w:szCs w:val="24"/>
          <w:lang w:val="en-GB"/>
        </w:rPr>
        <w:t>is referring by “Starry”.</w:t>
      </w:r>
      <w:r w:rsidR="00006202" w:rsidRPr="00807E3D">
        <w:rPr>
          <w:sz w:val="24"/>
          <w:szCs w:val="24"/>
          <w:lang w:val="en-GB"/>
        </w:rPr>
        <w:t xml:space="preserve"> </w:t>
      </w:r>
    </w:p>
    <w:p w14:paraId="49E30E5B" w14:textId="77777777" w:rsidR="00E43E39" w:rsidRPr="00807E3D" w:rsidRDefault="00006202" w:rsidP="00E43E39">
      <w:pPr>
        <w:rPr>
          <w:sz w:val="24"/>
          <w:szCs w:val="24"/>
          <w:lang w:val="en-GB"/>
        </w:rPr>
      </w:pPr>
      <w:r w:rsidRPr="00807E3D">
        <w:rPr>
          <w:sz w:val="24"/>
          <w:szCs w:val="24"/>
          <w:lang w:val="en-GB"/>
        </w:rPr>
        <w:t xml:space="preserve">Clearly </w:t>
      </w:r>
      <w:r w:rsidR="00E7249D" w:rsidRPr="00807E3D">
        <w:rPr>
          <w:sz w:val="24"/>
          <w:szCs w:val="24"/>
          <w:lang w:val="en-GB"/>
        </w:rPr>
        <w:t xml:space="preserve">enough, no such problem </w:t>
      </w:r>
      <w:r w:rsidR="00712197" w:rsidRPr="00807E3D">
        <w:rPr>
          <w:sz w:val="24"/>
          <w:szCs w:val="24"/>
          <w:lang w:val="en-GB"/>
        </w:rPr>
        <w:t xml:space="preserve">arises </w:t>
      </w:r>
      <w:r w:rsidRPr="00807E3D">
        <w:rPr>
          <w:sz w:val="24"/>
          <w:szCs w:val="24"/>
          <w:lang w:val="en-GB"/>
        </w:rPr>
        <w:t xml:space="preserve">as to the third way. For if a proper name is an indexiname, then its character points to the parameter of dubbings in a narrow context enlarged by adding </w:t>
      </w:r>
      <w:r w:rsidRPr="00807E3D">
        <w:rPr>
          <w:i/>
          <w:sz w:val="24"/>
          <w:szCs w:val="24"/>
          <w:lang w:val="en-GB"/>
        </w:rPr>
        <w:t>that</w:t>
      </w:r>
      <w:r w:rsidRPr="00807E3D">
        <w:rPr>
          <w:sz w:val="24"/>
          <w:szCs w:val="24"/>
          <w:lang w:val="en-GB"/>
        </w:rPr>
        <w:t xml:space="preserve"> parameter</w:t>
      </w:r>
      <w:r w:rsidR="00712197" w:rsidRPr="00807E3D">
        <w:rPr>
          <w:sz w:val="24"/>
          <w:szCs w:val="24"/>
          <w:lang w:val="en-GB"/>
        </w:rPr>
        <w:t>,</w:t>
      </w:r>
      <w:r w:rsidRPr="00807E3D">
        <w:rPr>
          <w:sz w:val="24"/>
          <w:szCs w:val="24"/>
          <w:lang w:val="en-GB"/>
        </w:rPr>
        <w:t xml:space="preserve"> so as to automatically get a referent in </w:t>
      </w:r>
      <w:r w:rsidRPr="00807E3D">
        <w:rPr>
          <w:sz w:val="24"/>
          <w:szCs w:val="24"/>
          <w:lang w:val="en-GB"/>
        </w:rPr>
        <w:lastRenderedPageBreak/>
        <w:t>su</w:t>
      </w:r>
      <w:r w:rsidR="00712197" w:rsidRPr="00807E3D">
        <w:rPr>
          <w:sz w:val="24"/>
          <w:szCs w:val="24"/>
          <w:lang w:val="en-GB"/>
        </w:rPr>
        <w:t>ch a context. If “Starry” in (14</w:t>
      </w:r>
      <w:r w:rsidRPr="00807E3D">
        <w:rPr>
          <w:sz w:val="24"/>
          <w:szCs w:val="24"/>
          <w:lang w:val="en-GB"/>
        </w:rPr>
        <w:t xml:space="preserve">)’s </w:t>
      </w:r>
      <w:r w:rsidR="00C871CA" w:rsidRPr="00807E3D">
        <w:rPr>
          <w:sz w:val="24"/>
          <w:szCs w:val="24"/>
          <w:lang w:val="en-GB"/>
        </w:rPr>
        <w:t>token</w:t>
      </w:r>
      <w:r w:rsidRPr="00807E3D">
        <w:rPr>
          <w:sz w:val="24"/>
          <w:szCs w:val="24"/>
          <w:lang w:val="en-GB"/>
        </w:rPr>
        <w:t xml:space="preserve"> mobilizes a </w:t>
      </w:r>
      <w:r w:rsidRPr="00807E3D">
        <w:rPr>
          <w:i/>
          <w:sz w:val="24"/>
          <w:szCs w:val="24"/>
          <w:lang w:val="en-GB"/>
        </w:rPr>
        <w:t>certain</w:t>
      </w:r>
      <w:r w:rsidRPr="00807E3D">
        <w:rPr>
          <w:sz w:val="24"/>
          <w:szCs w:val="24"/>
          <w:lang w:val="en-GB"/>
        </w:rPr>
        <w:t xml:space="preserve"> dubbing, it refers to </w:t>
      </w:r>
      <w:r w:rsidRPr="00807E3D">
        <w:rPr>
          <w:i/>
          <w:sz w:val="24"/>
          <w:szCs w:val="24"/>
          <w:lang w:val="en-GB"/>
        </w:rPr>
        <w:t>one</w:t>
      </w:r>
      <w:r w:rsidRPr="00807E3D">
        <w:rPr>
          <w:sz w:val="24"/>
          <w:szCs w:val="24"/>
          <w:lang w:val="en-GB"/>
        </w:rPr>
        <w:t xml:space="preserve"> of the two stars; if it mobilizes </w:t>
      </w:r>
      <w:r w:rsidRPr="00807E3D">
        <w:rPr>
          <w:i/>
          <w:sz w:val="24"/>
          <w:szCs w:val="24"/>
          <w:lang w:val="en-GB"/>
        </w:rPr>
        <w:t>another</w:t>
      </w:r>
      <w:r w:rsidRPr="00807E3D">
        <w:rPr>
          <w:sz w:val="24"/>
          <w:szCs w:val="24"/>
          <w:lang w:val="en-GB"/>
        </w:rPr>
        <w:t xml:space="preserve"> dubbing, it refers to the </w:t>
      </w:r>
      <w:r w:rsidRPr="00807E3D">
        <w:rPr>
          <w:i/>
          <w:sz w:val="24"/>
          <w:szCs w:val="24"/>
          <w:lang w:val="en-GB"/>
        </w:rPr>
        <w:t>other</w:t>
      </w:r>
      <w:r w:rsidRPr="00807E3D">
        <w:rPr>
          <w:sz w:val="24"/>
          <w:szCs w:val="24"/>
          <w:lang w:val="en-GB"/>
        </w:rPr>
        <w:t xml:space="preserve"> one.</w:t>
      </w:r>
    </w:p>
    <w:p w14:paraId="26AAA3E9" w14:textId="73A59A4E" w:rsidR="00E74091" w:rsidRPr="00807E3D" w:rsidRDefault="00C37CF0" w:rsidP="00E43E39">
      <w:pPr>
        <w:rPr>
          <w:sz w:val="24"/>
          <w:szCs w:val="24"/>
          <w:lang w:val="en-GB"/>
        </w:rPr>
      </w:pPr>
      <w:r w:rsidRPr="00807E3D">
        <w:rPr>
          <w:sz w:val="24"/>
          <w:szCs w:val="24"/>
          <w:lang w:val="en-GB"/>
        </w:rPr>
        <w:t xml:space="preserve">To be sure, </w:t>
      </w:r>
      <w:r w:rsidR="00B56E21" w:rsidRPr="00807E3D">
        <w:rPr>
          <w:sz w:val="24"/>
          <w:szCs w:val="24"/>
          <w:lang w:val="en-GB"/>
        </w:rPr>
        <w:t xml:space="preserve">on behalf of the second </w:t>
      </w:r>
      <w:r w:rsidR="001372D4" w:rsidRPr="00807E3D">
        <w:rPr>
          <w:sz w:val="24"/>
          <w:szCs w:val="24"/>
          <w:lang w:val="en-GB"/>
        </w:rPr>
        <w:t xml:space="preserve">syncretistic </w:t>
      </w:r>
      <w:r w:rsidR="00B56E21" w:rsidRPr="00807E3D">
        <w:rPr>
          <w:sz w:val="24"/>
          <w:szCs w:val="24"/>
          <w:lang w:val="en-GB"/>
        </w:rPr>
        <w:t xml:space="preserve">way </w:t>
      </w:r>
      <w:r w:rsidRPr="00807E3D">
        <w:rPr>
          <w:sz w:val="24"/>
          <w:szCs w:val="24"/>
          <w:lang w:val="en-GB"/>
        </w:rPr>
        <w:t>a contex</w:t>
      </w:r>
      <w:r w:rsidR="006F6BA0" w:rsidRPr="00807E3D">
        <w:rPr>
          <w:sz w:val="24"/>
          <w:szCs w:val="24"/>
          <w:lang w:val="en-GB"/>
        </w:rPr>
        <w:t>tualist might reply that if the above problem</w:t>
      </w:r>
      <w:r w:rsidRPr="00807E3D">
        <w:rPr>
          <w:sz w:val="24"/>
          <w:szCs w:val="24"/>
          <w:lang w:val="en-GB"/>
        </w:rPr>
        <w:t xml:space="preserve"> merely shows that the context of </w:t>
      </w:r>
      <w:r w:rsidR="0093148E" w:rsidRPr="00807E3D">
        <w:rPr>
          <w:sz w:val="24"/>
          <w:szCs w:val="24"/>
          <w:lang w:val="en-GB"/>
        </w:rPr>
        <w:t>truth-con</w:t>
      </w:r>
      <w:r w:rsidR="006F6BA0" w:rsidRPr="00807E3D">
        <w:rPr>
          <w:sz w:val="24"/>
          <w:szCs w:val="24"/>
          <w:lang w:val="en-GB"/>
        </w:rPr>
        <w:t xml:space="preserve">ditional </w:t>
      </w:r>
      <w:r w:rsidRPr="00807E3D">
        <w:rPr>
          <w:sz w:val="24"/>
          <w:szCs w:val="24"/>
          <w:lang w:val="en-GB"/>
        </w:rPr>
        <w:t>interpretation for proper names tr</w:t>
      </w:r>
      <w:r w:rsidR="006F6BA0" w:rsidRPr="00807E3D">
        <w:rPr>
          <w:sz w:val="24"/>
          <w:szCs w:val="24"/>
          <w:lang w:val="en-GB"/>
        </w:rPr>
        <w:t>eated as demonstratives must be</w:t>
      </w:r>
      <w:r w:rsidRPr="00807E3D">
        <w:rPr>
          <w:sz w:val="24"/>
          <w:szCs w:val="24"/>
          <w:lang w:val="en-GB"/>
        </w:rPr>
        <w:t xml:space="preserve"> the wide context, the worse for a traditionalist. </w:t>
      </w:r>
      <w:r w:rsidR="00527E08" w:rsidRPr="00807E3D">
        <w:rPr>
          <w:sz w:val="24"/>
          <w:szCs w:val="24"/>
          <w:lang w:val="en-GB"/>
        </w:rPr>
        <w:t xml:space="preserve">This would not be an exciting reply, since contextualism </w:t>
      </w:r>
      <w:r w:rsidR="005B0ADB" w:rsidRPr="00807E3D">
        <w:rPr>
          <w:sz w:val="24"/>
          <w:szCs w:val="24"/>
          <w:lang w:val="en-GB"/>
        </w:rPr>
        <w:t xml:space="preserve">as to meaning </w:t>
      </w:r>
      <w:r w:rsidR="001372D4" w:rsidRPr="00807E3D">
        <w:rPr>
          <w:sz w:val="24"/>
          <w:szCs w:val="24"/>
          <w:lang w:val="en-GB"/>
        </w:rPr>
        <w:t>phenomena</w:t>
      </w:r>
      <w:r w:rsidR="005B0ADB" w:rsidRPr="00807E3D">
        <w:rPr>
          <w:sz w:val="24"/>
          <w:szCs w:val="24"/>
          <w:lang w:val="en-GB"/>
        </w:rPr>
        <w:t xml:space="preserve"> </w:t>
      </w:r>
      <w:r w:rsidR="00B56E21" w:rsidRPr="00807E3D">
        <w:rPr>
          <w:sz w:val="24"/>
          <w:szCs w:val="24"/>
          <w:lang w:val="en-GB"/>
        </w:rPr>
        <w:t>forcefully suggests</w:t>
      </w:r>
      <w:r w:rsidR="00527E08" w:rsidRPr="00807E3D">
        <w:rPr>
          <w:sz w:val="24"/>
          <w:szCs w:val="24"/>
          <w:lang w:val="en-GB"/>
        </w:rPr>
        <w:t xml:space="preserve"> itself only when no traditionalist </w:t>
      </w:r>
      <w:r w:rsidR="005B0ADB" w:rsidRPr="00807E3D">
        <w:rPr>
          <w:sz w:val="24"/>
          <w:szCs w:val="24"/>
          <w:lang w:val="en-GB"/>
        </w:rPr>
        <w:t>account</w:t>
      </w:r>
      <w:r w:rsidR="00527E08" w:rsidRPr="00807E3D">
        <w:rPr>
          <w:sz w:val="24"/>
          <w:szCs w:val="24"/>
          <w:lang w:val="en-GB"/>
        </w:rPr>
        <w:t xml:space="preserve"> of the phenomenon at issue sound</w:t>
      </w:r>
      <w:r w:rsidR="00B56E21" w:rsidRPr="00807E3D">
        <w:rPr>
          <w:sz w:val="24"/>
          <w:szCs w:val="24"/>
          <w:lang w:val="en-GB"/>
        </w:rPr>
        <w:t>s</w:t>
      </w:r>
      <w:r w:rsidR="00527E08" w:rsidRPr="00807E3D">
        <w:rPr>
          <w:sz w:val="24"/>
          <w:szCs w:val="24"/>
          <w:lang w:val="en-GB"/>
        </w:rPr>
        <w:t xml:space="preserve"> </w:t>
      </w:r>
      <w:r w:rsidR="005B0ADB" w:rsidRPr="00807E3D">
        <w:rPr>
          <w:sz w:val="24"/>
          <w:szCs w:val="24"/>
          <w:lang w:val="en-GB"/>
        </w:rPr>
        <w:t>plausible</w:t>
      </w:r>
      <w:r w:rsidR="00527E08" w:rsidRPr="00807E3D">
        <w:rPr>
          <w:sz w:val="24"/>
          <w:szCs w:val="24"/>
          <w:lang w:val="en-GB"/>
        </w:rPr>
        <w:t>.</w:t>
      </w:r>
      <w:r w:rsidR="00E7249D" w:rsidRPr="00807E3D">
        <w:rPr>
          <w:rStyle w:val="Rimandonotaapidipagina"/>
          <w:sz w:val="24"/>
          <w:szCs w:val="24"/>
          <w:lang w:val="en-GB"/>
        </w:rPr>
        <w:footnoteReference w:id="26"/>
      </w:r>
      <w:r w:rsidR="00527E08" w:rsidRPr="00807E3D">
        <w:rPr>
          <w:sz w:val="24"/>
          <w:szCs w:val="24"/>
          <w:lang w:val="en-GB"/>
        </w:rPr>
        <w:t xml:space="preserve"> </w:t>
      </w:r>
      <w:r w:rsidRPr="00807E3D">
        <w:rPr>
          <w:sz w:val="24"/>
          <w:szCs w:val="24"/>
          <w:lang w:val="en-GB"/>
        </w:rPr>
        <w:t xml:space="preserve">Yet the above counterexample shows that the </w:t>
      </w:r>
      <w:r w:rsidR="00527E08" w:rsidRPr="00807E3D">
        <w:rPr>
          <w:sz w:val="24"/>
          <w:szCs w:val="24"/>
          <w:lang w:val="en-GB"/>
        </w:rPr>
        <w:t>problem</w:t>
      </w:r>
      <w:r w:rsidRPr="00807E3D">
        <w:rPr>
          <w:sz w:val="24"/>
          <w:szCs w:val="24"/>
          <w:lang w:val="en-GB"/>
        </w:rPr>
        <w:t xml:space="preserve"> is </w:t>
      </w:r>
      <w:r w:rsidR="00527E08" w:rsidRPr="00807E3D">
        <w:rPr>
          <w:sz w:val="24"/>
          <w:szCs w:val="24"/>
          <w:lang w:val="en-GB"/>
        </w:rPr>
        <w:t xml:space="preserve">even </w:t>
      </w:r>
      <w:r w:rsidRPr="00807E3D">
        <w:rPr>
          <w:sz w:val="24"/>
          <w:szCs w:val="24"/>
          <w:lang w:val="en-GB"/>
        </w:rPr>
        <w:t xml:space="preserve">deeper than that. A proper name cannot </w:t>
      </w:r>
      <w:r w:rsidR="00527E08" w:rsidRPr="00807E3D">
        <w:rPr>
          <w:sz w:val="24"/>
          <w:szCs w:val="24"/>
          <w:lang w:val="en-GB"/>
        </w:rPr>
        <w:t>work exactly like</w:t>
      </w:r>
      <w:r w:rsidRPr="00807E3D">
        <w:rPr>
          <w:sz w:val="24"/>
          <w:szCs w:val="24"/>
          <w:lang w:val="en-GB"/>
        </w:rPr>
        <w:t xml:space="preserve"> a demonstrative</w:t>
      </w:r>
      <w:r w:rsidR="00B56E21" w:rsidRPr="00807E3D">
        <w:rPr>
          <w:sz w:val="24"/>
          <w:szCs w:val="24"/>
          <w:lang w:val="en-GB"/>
        </w:rPr>
        <w:t>,</w:t>
      </w:r>
      <w:r w:rsidRPr="00807E3D">
        <w:rPr>
          <w:sz w:val="24"/>
          <w:szCs w:val="24"/>
          <w:lang w:val="en-GB"/>
        </w:rPr>
        <w:t xml:space="preserve"> for its range of application widely exceed</w:t>
      </w:r>
      <w:r w:rsidR="00527E08" w:rsidRPr="00807E3D">
        <w:rPr>
          <w:sz w:val="24"/>
          <w:szCs w:val="24"/>
          <w:lang w:val="en-GB"/>
        </w:rPr>
        <w:t>s</w:t>
      </w:r>
      <w:r w:rsidRPr="00807E3D">
        <w:rPr>
          <w:sz w:val="24"/>
          <w:szCs w:val="24"/>
          <w:lang w:val="en-GB"/>
        </w:rPr>
        <w:t xml:space="preserve"> what can be perceptually given. Unlike demonstratives, we use proper names to refer not only to what is out th</w:t>
      </w:r>
      <w:r w:rsidR="00E7249D" w:rsidRPr="00807E3D">
        <w:rPr>
          <w:sz w:val="24"/>
          <w:szCs w:val="24"/>
          <w:lang w:val="en-GB"/>
        </w:rPr>
        <w:t>ere, but also to what is not out</w:t>
      </w:r>
      <w:r w:rsidRPr="00807E3D">
        <w:rPr>
          <w:sz w:val="24"/>
          <w:szCs w:val="24"/>
          <w:lang w:val="en-GB"/>
        </w:rPr>
        <w:t xml:space="preserve"> there, for it is </w:t>
      </w:r>
      <w:r w:rsidR="005B0ADB" w:rsidRPr="00807E3D">
        <w:rPr>
          <w:sz w:val="24"/>
          <w:szCs w:val="24"/>
          <w:lang w:val="en-GB"/>
        </w:rPr>
        <w:t>very</w:t>
      </w:r>
      <w:r w:rsidRPr="00807E3D">
        <w:rPr>
          <w:sz w:val="24"/>
          <w:szCs w:val="24"/>
          <w:lang w:val="en-GB"/>
        </w:rPr>
        <w:t xml:space="preserve"> far away or it is not there at all (</w:t>
      </w:r>
      <w:r w:rsidR="00527E08" w:rsidRPr="00807E3D">
        <w:rPr>
          <w:sz w:val="24"/>
          <w:szCs w:val="24"/>
          <w:lang w:val="en-GB"/>
        </w:rPr>
        <w:t xml:space="preserve">it </w:t>
      </w:r>
      <w:r w:rsidRPr="00807E3D">
        <w:rPr>
          <w:sz w:val="24"/>
          <w:szCs w:val="24"/>
          <w:lang w:val="en-GB"/>
        </w:rPr>
        <w:t>is a</w:t>
      </w:r>
      <w:r w:rsidR="001E3050">
        <w:rPr>
          <w:sz w:val="24"/>
          <w:szCs w:val="24"/>
          <w:lang w:val="en-GB"/>
        </w:rPr>
        <w:t xml:space="preserve"> nonpresent ent</w:t>
      </w:r>
      <w:r w:rsidR="00527E08" w:rsidRPr="00807E3D">
        <w:rPr>
          <w:sz w:val="24"/>
          <w:szCs w:val="24"/>
          <w:lang w:val="en-GB"/>
        </w:rPr>
        <w:t xml:space="preserve">ity, an </w:t>
      </w:r>
      <w:r w:rsidRPr="00807E3D">
        <w:rPr>
          <w:sz w:val="24"/>
          <w:szCs w:val="24"/>
          <w:lang w:val="en-GB"/>
        </w:rPr>
        <w:t>abstract entity, a fictional enti</w:t>
      </w:r>
      <w:r w:rsidR="00E74091" w:rsidRPr="00807E3D">
        <w:rPr>
          <w:sz w:val="24"/>
          <w:szCs w:val="24"/>
          <w:lang w:val="en-GB"/>
        </w:rPr>
        <w:t>ty, a merely</w:t>
      </w:r>
      <w:r w:rsidR="005B0ADB" w:rsidRPr="00807E3D">
        <w:rPr>
          <w:sz w:val="24"/>
          <w:szCs w:val="24"/>
          <w:lang w:val="en-GB"/>
        </w:rPr>
        <w:t xml:space="preserve"> possible entity …</w:t>
      </w:r>
      <w:r w:rsidRPr="00807E3D">
        <w:rPr>
          <w:sz w:val="24"/>
          <w:szCs w:val="24"/>
          <w:lang w:val="en-GB"/>
        </w:rPr>
        <w:t>).</w:t>
      </w:r>
    </w:p>
    <w:p w14:paraId="7B5ED5DE" w14:textId="405E5828" w:rsidR="00B26C86" w:rsidRPr="001E3050" w:rsidRDefault="001E3050" w:rsidP="00E74091">
      <w:pPr>
        <w:rPr>
          <w:sz w:val="24"/>
          <w:szCs w:val="24"/>
          <w:lang w:val="en-GB"/>
        </w:rPr>
      </w:pPr>
      <w:r>
        <w:rPr>
          <w:sz w:val="24"/>
          <w:szCs w:val="24"/>
          <w:lang w:val="en-GB"/>
        </w:rPr>
        <w:t xml:space="preserve">Moreover, </w:t>
      </w:r>
      <w:r w:rsidR="00E74091" w:rsidRPr="00807E3D">
        <w:rPr>
          <w:sz w:val="24"/>
          <w:szCs w:val="24"/>
          <w:lang w:val="en-GB"/>
        </w:rPr>
        <w:t xml:space="preserve">the third </w:t>
      </w:r>
      <w:r w:rsidR="00AE21C3" w:rsidRPr="00807E3D">
        <w:rPr>
          <w:sz w:val="24"/>
          <w:szCs w:val="24"/>
          <w:lang w:val="en-GB"/>
        </w:rPr>
        <w:t xml:space="preserve">syncretistic </w:t>
      </w:r>
      <w:r w:rsidR="00E74091" w:rsidRPr="00807E3D">
        <w:rPr>
          <w:sz w:val="24"/>
          <w:szCs w:val="24"/>
          <w:lang w:val="en-GB"/>
        </w:rPr>
        <w:t xml:space="preserve">way is also better than the first way. As we have seen, in the third way the contextual referent (if any) of the function that constitutes the </w:t>
      </w:r>
      <w:r w:rsidR="00D119E1" w:rsidRPr="00807E3D">
        <w:rPr>
          <w:sz w:val="24"/>
          <w:szCs w:val="24"/>
          <w:lang w:val="en-GB"/>
        </w:rPr>
        <w:t xml:space="preserve">proper </w:t>
      </w:r>
      <w:r w:rsidR="00E74091" w:rsidRPr="00807E3D">
        <w:rPr>
          <w:sz w:val="24"/>
          <w:szCs w:val="24"/>
          <w:lang w:val="en-GB"/>
        </w:rPr>
        <w:t xml:space="preserve">name’s character is automatically given, for the character points to a parameter in the argument of that function, a certain enlarged narrow context, that </w:t>
      </w:r>
      <w:r w:rsidR="00D119E1" w:rsidRPr="00807E3D">
        <w:rPr>
          <w:sz w:val="24"/>
          <w:szCs w:val="24"/>
          <w:lang w:val="en-GB"/>
        </w:rPr>
        <w:t xml:space="preserve">nonintentionally </w:t>
      </w:r>
      <w:r w:rsidR="00E74091" w:rsidRPr="00807E3D">
        <w:rPr>
          <w:sz w:val="24"/>
          <w:szCs w:val="24"/>
          <w:lang w:val="en-GB"/>
        </w:rPr>
        <w:t xml:space="preserve">provides the value of the function, the name’s contextual referent (if any). Yet in the </w:t>
      </w:r>
      <w:r w:rsidR="00D119E1" w:rsidRPr="00807E3D">
        <w:rPr>
          <w:sz w:val="24"/>
          <w:szCs w:val="24"/>
          <w:lang w:val="en-GB"/>
        </w:rPr>
        <w:t>first</w:t>
      </w:r>
      <w:r w:rsidR="00E74091" w:rsidRPr="00807E3D">
        <w:rPr>
          <w:sz w:val="24"/>
          <w:szCs w:val="24"/>
          <w:lang w:val="en-GB"/>
        </w:rPr>
        <w:t xml:space="preserve"> way there is no element in the relevant function that is mobilized</w:t>
      </w:r>
      <w:r w:rsidR="00E7249D" w:rsidRPr="00807E3D">
        <w:rPr>
          <w:sz w:val="24"/>
          <w:szCs w:val="24"/>
          <w:lang w:val="en-GB"/>
        </w:rPr>
        <w:t xml:space="preserve"> there</w:t>
      </w:r>
      <w:r w:rsidR="00E74091" w:rsidRPr="00807E3D">
        <w:rPr>
          <w:sz w:val="24"/>
          <w:szCs w:val="24"/>
          <w:lang w:val="en-GB"/>
        </w:rPr>
        <w:t xml:space="preserve">, a function from dubbings to constant characters, which points to the function’s argument, a given dubbing, so as to </w:t>
      </w:r>
      <w:r w:rsidR="00D119E1" w:rsidRPr="00807E3D">
        <w:rPr>
          <w:sz w:val="24"/>
          <w:szCs w:val="24"/>
          <w:lang w:val="en-GB"/>
        </w:rPr>
        <w:t xml:space="preserve">automatically </w:t>
      </w:r>
      <w:r w:rsidR="00E74091" w:rsidRPr="00807E3D">
        <w:rPr>
          <w:sz w:val="24"/>
          <w:szCs w:val="24"/>
          <w:lang w:val="en-GB"/>
        </w:rPr>
        <w:t>provide the function’s value, a certain constant character.  For in such a case, what is at our disposal is</w:t>
      </w:r>
      <w:r w:rsidR="00071F40" w:rsidRPr="00807E3D">
        <w:rPr>
          <w:sz w:val="24"/>
          <w:szCs w:val="24"/>
          <w:lang w:val="en-GB"/>
        </w:rPr>
        <w:t xml:space="preserve"> only</w:t>
      </w:r>
      <w:r w:rsidR="00E74091" w:rsidRPr="00807E3D">
        <w:rPr>
          <w:sz w:val="24"/>
          <w:szCs w:val="24"/>
          <w:lang w:val="en-GB"/>
        </w:rPr>
        <w:t xml:space="preserve"> the </w:t>
      </w:r>
      <w:r w:rsidR="00E74091" w:rsidRPr="00807E3D">
        <w:rPr>
          <w:i/>
          <w:sz w:val="24"/>
          <w:szCs w:val="24"/>
          <w:lang w:val="en-GB"/>
        </w:rPr>
        <w:t>shape</w:t>
      </w:r>
      <w:r w:rsidR="001372D4" w:rsidRPr="00807E3D">
        <w:rPr>
          <w:sz w:val="24"/>
          <w:szCs w:val="24"/>
          <w:lang w:val="en-GB"/>
        </w:rPr>
        <w:t xml:space="preserve"> of a certain expression. F</w:t>
      </w:r>
      <w:r w:rsidR="00E74091" w:rsidRPr="00807E3D">
        <w:rPr>
          <w:sz w:val="24"/>
          <w:szCs w:val="24"/>
          <w:lang w:val="en-GB"/>
        </w:rPr>
        <w:t xml:space="preserve">rom that shape, one cannot get to a dubbing so as to </w:t>
      </w:r>
      <w:r w:rsidR="00D119E1" w:rsidRPr="00807E3D">
        <w:rPr>
          <w:sz w:val="24"/>
          <w:szCs w:val="24"/>
          <w:lang w:val="en-GB"/>
        </w:rPr>
        <w:t xml:space="preserve">automatically </w:t>
      </w:r>
      <w:r w:rsidR="00E74091" w:rsidRPr="00807E3D">
        <w:rPr>
          <w:sz w:val="24"/>
          <w:szCs w:val="24"/>
          <w:lang w:val="en-GB"/>
        </w:rPr>
        <w:t xml:space="preserve">retrieve a constant character. Consider an example provided by Napoli </w:t>
      </w:r>
      <w:r w:rsidR="00E74091" w:rsidRPr="001E3050">
        <w:rPr>
          <w:sz w:val="24"/>
          <w:szCs w:val="24"/>
          <w:lang w:val="en-GB"/>
        </w:rPr>
        <w:t>(2015</w:t>
      </w:r>
      <w:r w:rsidR="00341C10" w:rsidRPr="001E3050">
        <w:rPr>
          <w:sz w:val="24"/>
          <w:szCs w:val="24"/>
          <w:lang w:val="en-GB"/>
        </w:rPr>
        <w:t>:</w:t>
      </w:r>
      <w:r w:rsidR="004A5C69" w:rsidRPr="001E3050">
        <w:rPr>
          <w:sz w:val="24"/>
          <w:szCs w:val="24"/>
          <w:lang w:val="en-GB"/>
        </w:rPr>
        <w:t xml:space="preserve"> </w:t>
      </w:r>
      <w:r w:rsidR="00341C10" w:rsidRPr="001E3050">
        <w:rPr>
          <w:sz w:val="24"/>
          <w:szCs w:val="24"/>
          <w:lang w:val="en-GB"/>
        </w:rPr>
        <w:t>215</w:t>
      </w:r>
      <w:r w:rsidR="00E74091" w:rsidRPr="001E3050">
        <w:rPr>
          <w:sz w:val="24"/>
          <w:szCs w:val="24"/>
          <w:lang w:val="en-GB"/>
        </w:rPr>
        <w:t>):</w:t>
      </w:r>
    </w:p>
    <w:p w14:paraId="003F96A5" w14:textId="77777777" w:rsidR="00E74091" w:rsidRPr="00807E3D" w:rsidRDefault="00E74091" w:rsidP="00E74091">
      <w:pPr>
        <w:rPr>
          <w:sz w:val="24"/>
          <w:szCs w:val="24"/>
          <w:lang w:val="en-GB"/>
        </w:rPr>
      </w:pPr>
    </w:p>
    <w:p w14:paraId="2282E81F" w14:textId="77777777" w:rsidR="00E74091" w:rsidRPr="00807E3D" w:rsidRDefault="00E74091" w:rsidP="00E74091">
      <w:pPr>
        <w:pStyle w:val="Paragrafoelenco"/>
        <w:numPr>
          <w:ilvl w:val="0"/>
          <w:numId w:val="2"/>
        </w:numPr>
        <w:rPr>
          <w:sz w:val="24"/>
          <w:szCs w:val="24"/>
          <w:lang w:val="en-GB"/>
        </w:rPr>
      </w:pPr>
      <w:r w:rsidRPr="00807E3D">
        <w:rPr>
          <w:sz w:val="24"/>
          <w:szCs w:val="24"/>
          <w:lang w:val="en-GB"/>
        </w:rPr>
        <w:t>Leave me alone is in a bad mood.</w:t>
      </w:r>
    </w:p>
    <w:p w14:paraId="130FBF3D" w14:textId="77777777" w:rsidR="00E74091" w:rsidRPr="00807E3D" w:rsidRDefault="00E74091" w:rsidP="00E74091">
      <w:pPr>
        <w:rPr>
          <w:sz w:val="24"/>
          <w:szCs w:val="24"/>
          <w:lang w:val="en-GB"/>
        </w:rPr>
      </w:pPr>
    </w:p>
    <w:p w14:paraId="5E283E15" w14:textId="17E0493C" w:rsidR="00E74091" w:rsidRPr="00807E3D" w:rsidRDefault="00E74091" w:rsidP="00E74091">
      <w:pPr>
        <w:rPr>
          <w:sz w:val="24"/>
          <w:szCs w:val="24"/>
          <w:lang w:val="en-GB"/>
        </w:rPr>
      </w:pPr>
      <w:r w:rsidRPr="00807E3D">
        <w:rPr>
          <w:sz w:val="24"/>
          <w:szCs w:val="24"/>
          <w:lang w:val="en-GB"/>
        </w:rPr>
        <w:t xml:space="preserve">In </w:t>
      </w:r>
      <w:r w:rsidR="00935462" w:rsidRPr="00807E3D">
        <w:rPr>
          <w:sz w:val="24"/>
          <w:szCs w:val="24"/>
          <w:lang w:val="en-GB"/>
        </w:rPr>
        <w:t xml:space="preserve">the relevant </w:t>
      </w:r>
      <w:r w:rsidR="00C871CA" w:rsidRPr="00807E3D">
        <w:rPr>
          <w:sz w:val="24"/>
          <w:szCs w:val="24"/>
          <w:lang w:val="en-GB"/>
        </w:rPr>
        <w:t>token</w:t>
      </w:r>
      <w:r w:rsidR="00935462" w:rsidRPr="00807E3D">
        <w:rPr>
          <w:sz w:val="24"/>
          <w:szCs w:val="24"/>
          <w:lang w:val="en-GB"/>
        </w:rPr>
        <w:t xml:space="preserve"> of </w:t>
      </w:r>
      <w:r w:rsidR="008437A0" w:rsidRPr="00807E3D">
        <w:rPr>
          <w:sz w:val="24"/>
          <w:szCs w:val="24"/>
          <w:lang w:val="en-GB"/>
        </w:rPr>
        <w:t>(15</w:t>
      </w:r>
      <w:r w:rsidRPr="00807E3D">
        <w:rPr>
          <w:sz w:val="24"/>
          <w:szCs w:val="24"/>
          <w:lang w:val="en-GB"/>
        </w:rPr>
        <w:t xml:space="preserve">), </w:t>
      </w:r>
      <w:r w:rsidR="00071F40" w:rsidRPr="00807E3D">
        <w:rPr>
          <w:sz w:val="24"/>
          <w:szCs w:val="24"/>
          <w:lang w:val="en-GB"/>
        </w:rPr>
        <w:t xml:space="preserve">the expression </w:t>
      </w:r>
      <w:r w:rsidRPr="00807E3D">
        <w:rPr>
          <w:sz w:val="24"/>
          <w:szCs w:val="24"/>
          <w:lang w:val="en-GB"/>
        </w:rPr>
        <w:t xml:space="preserve">“Leave me alone” is used as a nickname of a </w:t>
      </w:r>
      <w:r w:rsidR="00984933" w:rsidRPr="00807E3D">
        <w:rPr>
          <w:sz w:val="24"/>
          <w:szCs w:val="24"/>
          <w:lang w:val="en-GB"/>
        </w:rPr>
        <w:t xml:space="preserve">not very sociable fellow. </w:t>
      </w:r>
      <w:r w:rsidR="00935462" w:rsidRPr="00807E3D">
        <w:rPr>
          <w:sz w:val="24"/>
          <w:szCs w:val="24"/>
          <w:lang w:val="en-GB"/>
        </w:rPr>
        <w:t xml:space="preserve">Yet by merely considering the shape of that expression, we cannot get its syntactic form, which may be that of a sentence, as in its </w:t>
      </w:r>
      <w:r w:rsidR="00071F40" w:rsidRPr="00807E3D">
        <w:rPr>
          <w:sz w:val="24"/>
          <w:szCs w:val="24"/>
          <w:lang w:val="en-GB"/>
        </w:rPr>
        <w:t>usual</w:t>
      </w:r>
      <w:r w:rsidR="00935462" w:rsidRPr="00807E3D">
        <w:rPr>
          <w:sz w:val="24"/>
          <w:szCs w:val="24"/>
          <w:lang w:val="en-GB"/>
        </w:rPr>
        <w:t xml:space="preserve"> </w:t>
      </w:r>
      <w:r w:rsidR="008437A0" w:rsidRPr="00807E3D">
        <w:rPr>
          <w:sz w:val="24"/>
          <w:szCs w:val="24"/>
          <w:lang w:val="en-GB"/>
        </w:rPr>
        <w:t>reading that would provide another yet ungrammatic</w:t>
      </w:r>
      <w:r w:rsidR="00391344" w:rsidRPr="00807E3D">
        <w:rPr>
          <w:sz w:val="24"/>
          <w:szCs w:val="24"/>
          <w:lang w:val="en-GB"/>
        </w:rPr>
        <w:t>a</w:t>
      </w:r>
      <w:r w:rsidR="008437A0" w:rsidRPr="00807E3D">
        <w:rPr>
          <w:sz w:val="24"/>
          <w:szCs w:val="24"/>
          <w:lang w:val="en-GB"/>
        </w:rPr>
        <w:t xml:space="preserve">l </w:t>
      </w:r>
      <w:r w:rsidR="00C871CA" w:rsidRPr="00807E3D">
        <w:rPr>
          <w:sz w:val="24"/>
          <w:szCs w:val="24"/>
          <w:lang w:val="en-GB"/>
        </w:rPr>
        <w:t>token</w:t>
      </w:r>
      <w:r w:rsidR="008437A0" w:rsidRPr="00807E3D">
        <w:rPr>
          <w:sz w:val="24"/>
          <w:szCs w:val="24"/>
          <w:lang w:val="en-GB"/>
        </w:rPr>
        <w:t xml:space="preserve"> of (15)</w:t>
      </w:r>
      <w:r w:rsidR="00935462" w:rsidRPr="00807E3D">
        <w:rPr>
          <w:sz w:val="24"/>
          <w:szCs w:val="24"/>
          <w:lang w:val="en-GB"/>
        </w:rPr>
        <w:t xml:space="preserve">, </w:t>
      </w:r>
      <w:r w:rsidR="00071F40" w:rsidRPr="00807E3D">
        <w:rPr>
          <w:sz w:val="24"/>
          <w:szCs w:val="24"/>
          <w:lang w:val="en-GB"/>
        </w:rPr>
        <w:t>as well as</w:t>
      </w:r>
      <w:r w:rsidR="00935462" w:rsidRPr="00807E3D">
        <w:rPr>
          <w:sz w:val="24"/>
          <w:szCs w:val="24"/>
          <w:lang w:val="en-GB"/>
        </w:rPr>
        <w:t xml:space="preserve"> that of a </w:t>
      </w:r>
      <w:r w:rsidR="00391344" w:rsidRPr="00807E3D">
        <w:rPr>
          <w:sz w:val="24"/>
          <w:szCs w:val="24"/>
          <w:lang w:val="en-GB"/>
        </w:rPr>
        <w:t>proper name</w:t>
      </w:r>
      <w:r w:rsidR="00935462" w:rsidRPr="00807E3D">
        <w:rPr>
          <w:sz w:val="24"/>
          <w:szCs w:val="24"/>
          <w:lang w:val="en-GB"/>
        </w:rPr>
        <w:t xml:space="preserve">, as in </w:t>
      </w:r>
      <w:r w:rsidR="00071F40" w:rsidRPr="00807E3D">
        <w:rPr>
          <w:sz w:val="24"/>
          <w:szCs w:val="24"/>
          <w:lang w:val="en-GB"/>
        </w:rPr>
        <w:t xml:space="preserve">its unusual </w:t>
      </w:r>
      <w:r w:rsidR="008437A0" w:rsidRPr="00807E3D">
        <w:rPr>
          <w:sz w:val="24"/>
          <w:szCs w:val="24"/>
          <w:lang w:val="en-GB"/>
        </w:rPr>
        <w:t>reading</w:t>
      </w:r>
      <w:r w:rsidR="00935462" w:rsidRPr="00807E3D">
        <w:rPr>
          <w:sz w:val="24"/>
          <w:szCs w:val="24"/>
          <w:lang w:val="en-GB"/>
        </w:rPr>
        <w:t xml:space="preserve"> </w:t>
      </w:r>
      <w:r w:rsidR="00071F40" w:rsidRPr="00807E3D">
        <w:rPr>
          <w:sz w:val="24"/>
          <w:szCs w:val="24"/>
          <w:lang w:val="en-GB"/>
        </w:rPr>
        <w:t>that interests us. I</w:t>
      </w:r>
      <w:r w:rsidR="00391344" w:rsidRPr="00807E3D">
        <w:rPr>
          <w:sz w:val="24"/>
          <w:szCs w:val="24"/>
          <w:lang w:val="en-GB"/>
        </w:rPr>
        <w:t xml:space="preserve">f </w:t>
      </w:r>
      <w:r w:rsidR="00C800F3" w:rsidRPr="00807E3D">
        <w:rPr>
          <w:sz w:val="24"/>
          <w:szCs w:val="24"/>
          <w:lang w:val="en-GB"/>
        </w:rPr>
        <w:t xml:space="preserve">on the basis of that expression’s shape </w:t>
      </w:r>
      <w:r w:rsidR="00391344" w:rsidRPr="00807E3D">
        <w:rPr>
          <w:sz w:val="24"/>
          <w:szCs w:val="24"/>
          <w:lang w:val="en-GB"/>
        </w:rPr>
        <w:t xml:space="preserve">we </w:t>
      </w:r>
      <w:r w:rsidR="00C800F3" w:rsidRPr="00807E3D">
        <w:rPr>
          <w:sz w:val="24"/>
          <w:szCs w:val="24"/>
          <w:lang w:val="en-GB"/>
        </w:rPr>
        <w:t>could have</w:t>
      </w:r>
      <w:r w:rsidR="00391344" w:rsidRPr="00807E3D">
        <w:rPr>
          <w:sz w:val="24"/>
          <w:szCs w:val="24"/>
          <w:lang w:val="en-GB"/>
        </w:rPr>
        <w:t xml:space="preserve"> that</w:t>
      </w:r>
      <w:r w:rsidR="00071F40" w:rsidRPr="00807E3D">
        <w:rPr>
          <w:sz w:val="24"/>
          <w:szCs w:val="24"/>
          <w:lang w:val="en-GB"/>
        </w:rPr>
        <w:t xml:space="preserve"> syntactic form at our </w:t>
      </w:r>
      <w:r w:rsidR="001D7D55" w:rsidRPr="00807E3D">
        <w:rPr>
          <w:sz w:val="24"/>
          <w:szCs w:val="24"/>
          <w:lang w:val="en-GB"/>
        </w:rPr>
        <w:t xml:space="preserve">disposal, we might single </w:t>
      </w:r>
      <w:r w:rsidR="001D7D55" w:rsidRPr="00807E3D">
        <w:rPr>
          <w:sz w:val="24"/>
          <w:szCs w:val="24"/>
          <w:lang w:val="en-GB"/>
        </w:rPr>
        <w:lastRenderedPageBreak/>
        <w:t>out a syntactic</w:t>
      </w:r>
      <w:r w:rsidR="00071F40" w:rsidRPr="00807E3D">
        <w:rPr>
          <w:sz w:val="24"/>
          <w:szCs w:val="24"/>
          <w:lang w:val="en-GB"/>
        </w:rPr>
        <w:t xml:space="preserve"> element in that expression’s shape that points to a dubbing</w:t>
      </w:r>
      <w:r w:rsidR="00E7249D" w:rsidRPr="00807E3D">
        <w:rPr>
          <w:sz w:val="24"/>
          <w:szCs w:val="24"/>
          <w:lang w:val="en-GB"/>
        </w:rPr>
        <w:t>,</w:t>
      </w:r>
      <w:r w:rsidR="00071F40" w:rsidRPr="00807E3D">
        <w:rPr>
          <w:sz w:val="24"/>
          <w:szCs w:val="24"/>
          <w:lang w:val="en-GB"/>
        </w:rPr>
        <w:t xml:space="preserve"> so as to automatically get the constant character </w:t>
      </w:r>
      <w:r w:rsidR="008437A0" w:rsidRPr="00807E3D">
        <w:rPr>
          <w:sz w:val="24"/>
          <w:szCs w:val="24"/>
          <w:lang w:val="en-GB"/>
        </w:rPr>
        <w:t xml:space="preserve">of “Leave me alone” </w:t>
      </w:r>
      <w:r w:rsidR="00071F40" w:rsidRPr="00807E3D">
        <w:rPr>
          <w:sz w:val="24"/>
          <w:szCs w:val="24"/>
          <w:lang w:val="en-GB"/>
        </w:rPr>
        <w:t xml:space="preserve">we are looking for. But </w:t>
      </w:r>
      <w:r w:rsidR="001D7D55" w:rsidRPr="00807E3D">
        <w:rPr>
          <w:sz w:val="24"/>
          <w:szCs w:val="24"/>
          <w:lang w:val="en-GB"/>
        </w:rPr>
        <w:t xml:space="preserve">since </w:t>
      </w:r>
      <w:r w:rsidR="00071F40" w:rsidRPr="00807E3D">
        <w:rPr>
          <w:sz w:val="24"/>
          <w:szCs w:val="24"/>
          <w:lang w:val="en-GB"/>
        </w:rPr>
        <w:t xml:space="preserve">we do not </w:t>
      </w:r>
      <w:r w:rsidR="001D7D55" w:rsidRPr="00807E3D">
        <w:rPr>
          <w:sz w:val="24"/>
          <w:szCs w:val="24"/>
          <w:lang w:val="en-GB"/>
        </w:rPr>
        <w:t xml:space="preserve">so </w:t>
      </w:r>
      <w:r w:rsidR="00071F40" w:rsidRPr="00807E3D">
        <w:rPr>
          <w:sz w:val="24"/>
          <w:szCs w:val="24"/>
          <w:lang w:val="en-GB"/>
        </w:rPr>
        <w:t xml:space="preserve">have such a form at our disposal, we cannot single out such an element. </w:t>
      </w:r>
      <w:r w:rsidR="0033381C" w:rsidRPr="00807E3D">
        <w:rPr>
          <w:sz w:val="24"/>
          <w:szCs w:val="24"/>
          <w:lang w:val="en-GB"/>
        </w:rPr>
        <w:t>T</w:t>
      </w:r>
      <w:r w:rsidR="003F45C1" w:rsidRPr="00807E3D">
        <w:rPr>
          <w:sz w:val="24"/>
          <w:szCs w:val="24"/>
          <w:lang w:val="en-GB"/>
        </w:rPr>
        <w:t xml:space="preserve">his may have </w:t>
      </w:r>
      <w:r w:rsidR="00636C91" w:rsidRPr="00807E3D">
        <w:rPr>
          <w:sz w:val="24"/>
          <w:szCs w:val="24"/>
          <w:lang w:val="en-GB"/>
        </w:rPr>
        <w:t xml:space="preserve">a </w:t>
      </w:r>
      <w:r w:rsidR="003F45C1" w:rsidRPr="00807E3D">
        <w:rPr>
          <w:sz w:val="24"/>
          <w:szCs w:val="24"/>
          <w:lang w:val="en-GB"/>
        </w:rPr>
        <w:t xml:space="preserve">dramatic </w:t>
      </w:r>
      <w:r w:rsidR="00636C91" w:rsidRPr="00807E3D">
        <w:rPr>
          <w:sz w:val="24"/>
          <w:szCs w:val="24"/>
          <w:lang w:val="en-GB"/>
        </w:rPr>
        <w:t>consequence</w:t>
      </w:r>
      <w:r w:rsidR="00391344" w:rsidRPr="00807E3D">
        <w:rPr>
          <w:sz w:val="24"/>
          <w:szCs w:val="24"/>
          <w:lang w:val="en-GB"/>
        </w:rPr>
        <w:t>, as in the famous Polyphem</w:t>
      </w:r>
      <w:r w:rsidR="003F45C1" w:rsidRPr="00807E3D">
        <w:rPr>
          <w:sz w:val="24"/>
          <w:szCs w:val="24"/>
          <w:lang w:val="en-GB"/>
        </w:rPr>
        <w:t>u</w:t>
      </w:r>
      <w:r w:rsidR="00636C91" w:rsidRPr="00807E3D">
        <w:rPr>
          <w:sz w:val="24"/>
          <w:szCs w:val="24"/>
          <w:lang w:val="en-GB"/>
        </w:rPr>
        <w:t>s story. If his fel</w:t>
      </w:r>
      <w:r w:rsidR="001D7D55" w:rsidRPr="00807E3D">
        <w:rPr>
          <w:sz w:val="24"/>
          <w:szCs w:val="24"/>
          <w:lang w:val="en-GB"/>
        </w:rPr>
        <w:t>low Cyclops could have singled out the relevant</w:t>
      </w:r>
      <w:r w:rsidR="003F45C1" w:rsidRPr="00807E3D">
        <w:rPr>
          <w:sz w:val="24"/>
          <w:szCs w:val="24"/>
          <w:lang w:val="en-GB"/>
        </w:rPr>
        <w:t xml:space="preserve"> syntactic </w:t>
      </w:r>
      <w:r w:rsidR="00391344" w:rsidRPr="00807E3D">
        <w:rPr>
          <w:sz w:val="24"/>
          <w:szCs w:val="24"/>
          <w:lang w:val="en-GB"/>
        </w:rPr>
        <w:t>form</w:t>
      </w:r>
      <w:r w:rsidR="001D7D55" w:rsidRPr="00807E3D">
        <w:rPr>
          <w:sz w:val="24"/>
          <w:szCs w:val="24"/>
          <w:lang w:val="en-GB"/>
        </w:rPr>
        <w:t xml:space="preserve"> on the basis of the uttered shape</w:t>
      </w:r>
      <w:r w:rsidR="003F45C1" w:rsidRPr="00807E3D">
        <w:rPr>
          <w:sz w:val="24"/>
          <w:szCs w:val="24"/>
          <w:lang w:val="en-GB"/>
        </w:rPr>
        <w:t>, they might h</w:t>
      </w:r>
      <w:r w:rsidR="00391344" w:rsidRPr="00807E3D">
        <w:rPr>
          <w:sz w:val="24"/>
          <w:szCs w:val="24"/>
          <w:lang w:val="en-GB"/>
        </w:rPr>
        <w:t>ave immediately helped Polyphem</w:t>
      </w:r>
      <w:r w:rsidR="001E3050">
        <w:rPr>
          <w:sz w:val="24"/>
          <w:szCs w:val="24"/>
          <w:lang w:val="en-GB"/>
        </w:rPr>
        <w:t>us when he uttered</w:t>
      </w:r>
    </w:p>
    <w:p w14:paraId="48E28AF0" w14:textId="77777777" w:rsidR="003F45C1" w:rsidRPr="00807E3D" w:rsidRDefault="003F45C1" w:rsidP="00E74091">
      <w:pPr>
        <w:rPr>
          <w:sz w:val="24"/>
          <w:szCs w:val="24"/>
          <w:lang w:val="en-GB"/>
        </w:rPr>
      </w:pPr>
    </w:p>
    <w:p w14:paraId="35F8F4D3" w14:textId="77777777" w:rsidR="003F45C1" w:rsidRPr="00807E3D" w:rsidRDefault="003F45C1" w:rsidP="003F45C1">
      <w:pPr>
        <w:pStyle w:val="Paragrafoelenco"/>
        <w:numPr>
          <w:ilvl w:val="0"/>
          <w:numId w:val="2"/>
        </w:numPr>
        <w:rPr>
          <w:sz w:val="24"/>
          <w:szCs w:val="24"/>
          <w:lang w:val="en-GB"/>
        </w:rPr>
      </w:pPr>
      <w:r w:rsidRPr="00807E3D">
        <w:rPr>
          <w:sz w:val="24"/>
          <w:szCs w:val="24"/>
          <w:lang w:val="en-GB"/>
        </w:rPr>
        <w:t>Nobody has blinded me.</w:t>
      </w:r>
    </w:p>
    <w:p w14:paraId="2AD5221D" w14:textId="77777777" w:rsidR="003F45C1" w:rsidRPr="00807E3D" w:rsidRDefault="003F45C1" w:rsidP="003F45C1">
      <w:pPr>
        <w:rPr>
          <w:sz w:val="24"/>
          <w:szCs w:val="24"/>
          <w:lang w:val="en-GB"/>
        </w:rPr>
      </w:pPr>
    </w:p>
    <w:p w14:paraId="4D8A75BF" w14:textId="77777777" w:rsidR="003F45C1" w:rsidRPr="00807E3D" w:rsidRDefault="0050565E" w:rsidP="003F45C1">
      <w:pPr>
        <w:rPr>
          <w:sz w:val="24"/>
          <w:szCs w:val="24"/>
          <w:lang w:val="en-GB"/>
        </w:rPr>
      </w:pPr>
      <w:r w:rsidRPr="00807E3D">
        <w:rPr>
          <w:sz w:val="24"/>
          <w:szCs w:val="24"/>
          <w:lang w:val="en-GB"/>
        </w:rPr>
        <w:t>H</w:t>
      </w:r>
      <w:r w:rsidR="00391344" w:rsidRPr="00807E3D">
        <w:rPr>
          <w:sz w:val="24"/>
          <w:szCs w:val="24"/>
          <w:lang w:val="en-GB"/>
        </w:rPr>
        <w:t>owever</w:t>
      </w:r>
      <w:r w:rsidRPr="00807E3D">
        <w:rPr>
          <w:sz w:val="24"/>
          <w:szCs w:val="24"/>
          <w:lang w:val="en-GB"/>
        </w:rPr>
        <w:t>, since</w:t>
      </w:r>
      <w:r w:rsidR="003F45C1" w:rsidRPr="00807E3D">
        <w:rPr>
          <w:sz w:val="24"/>
          <w:szCs w:val="24"/>
          <w:lang w:val="en-GB"/>
        </w:rPr>
        <w:t xml:space="preserve"> they </w:t>
      </w:r>
      <w:r w:rsidR="00391344" w:rsidRPr="00807E3D">
        <w:rPr>
          <w:sz w:val="24"/>
          <w:szCs w:val="24"/>
          <w:lang w:val="en-GB"/>
        </w:rPr>
        <w:t xml:space="preserve">did not </w:t>
      </w:r>
      <w:r w:rsidR="001D7D55" w:rsidRPr="00807E3D">
        <w:rPr>
          <w:sz w:val="24"/>
          <w:szCs w:val="24"/>
          <w:lang w:val="en-GB"/>
        </w:rPr>
        <w:t xml:space="preserve">so </w:t>
      </w:r>
      <w:r w:rsidRPr="00807E3D">
        <w:rPr>
          <w:sz w:val="24"/>
          <w:szCs w:val="24"/>
          <w:lang w:val="en-GB"/>
        </w:rPr>
        <w:t>have such a form at their</w:t>
      </w:r>
      <w:r w:rsidR="00391344" w:rsidRPr="00807E3D">
        <w:rPr>
          <w:sz w:val="24"/>
          <w:szCs w:val="24"/>
          <w:lang w:val="en-GB"/>
        </w:rPr>
        <w:t xml:space="preserve"> disposal but they </w:t>
      </w:r>
      <w:r w:rsidR="001D7D55" w:rsidRPr="00807E3D">
        <w:rPr>
          <w:sz w:val="24"/>
          <w:szCs w:val="24"/>
          <w:lang w:val="en-GB"/>
        </w:rPr>
        <w:t xml:space="preserve">merely </w:t>
      </w:r>
      <w:r w:rsidR="00391344" w:rsidRPr="00807E3D">
        <w:rPr>
          <w:sz w:val="24"/>
          <w:szCs w:val="24"/>
          <w:lang w:val="en-GB"/>
        </w:rPr>
        <w:t xml:space="preserve">had </w:t>
      </w:r>
      <w:r w:rsidR="003F45C1" w:rsidRPr="00807E3D">
        <w:rPr>
          <w:sz w:val="24"/>
          <w:szCs w:val="24"/>
          <w:lang w:val="en-GB"/>
        </w:rPr>
        <w:t xml:space="preserve">to rely on an intentional factor that they </w:t>
      </w:r>
      <w:r w:rsidR="00E7249D" w:rsidRPr="00807E3D">
        <w:rPr>
          <w:sz w:val="24"/>
          <w:szCs w:val="24"/>
          <w:lang w:val="en-GB"/>
        </w:rPr>
        <w:t>(luckily)</w:t>
      </w:r>
      <w:r w:rsidR="00391344" w:rsidRPr="00807E3D">
        <w:rPr>
          <w:sz w:val="24"/>
          <w:szCs w:val="24"/>
          <w:lang w:val="en-GB"/>
        </w:rPr>
        <w:t xml:space="preserve"> ignored, i.e., Polyphem</w:t>
      </w:r>
      <w:r w:rsidR="003F45C1" w:rsidRPr="00807E3D">
        <w:rPr>
          <w:sz w:val="24"/>
          <w:szCs w:val="24"/>
          <w:lang w:val="en-GB"/>
        </w:rPr>
        <w:t>us</w:t>
      </w:r>
      <w:r w:rsidR="001D7D55" w:rsidRPr="00807E3D">
        <w:rPr>
          <w:sz w:val="24"/>
          <w:szCs w:val="24"/>
          <w:lang w:val="en-GB"/>
        </w:rPr>
        <w:t>’</w:t>
      </w:r>
      <w:r w:rsidR="003F45C1" w:rsidRPr="00807E3D">
        <w:rPr>
          <w:sz w:val="24"/>
          <w:szCs w:val="24"/>
          <w:lang w:val="en-GB"/>
        </w:rPr>
        <w:t xml:space="preserve"> intention to refer </w:t>
      </w:r>
      <w:r w:rsidR="00391344" w:rsidRPr="00807E3D">
        <w:rPr>
          <w:sz w:val="24"/>
          <w:szCs w:val="24"/>
          <w:lang w:val="en-GB"/>
        </w:rPr>
        <w:t xml:space="preserve">by “Nobody” </w:t>
      </w:r>
      <w:r w:rsidR="003F45C1" w:rsidRPr="00807E3D">
        <w:rPr>
          <w:sz w:val="24"/>
          <w:szCs w:val="24"/>
          <w:lang w:val="en-GB"/>
        </w:rPr>
        <w:t>to Ulysses, they limited themselves to mock</w:t>
      </w:r>
      <w:r w:rsidR="001372D4" w:rsidRPr="00807E3D">
        <w:rPr>
          <w:sz w:val="24"/>
          <w:szCs w:val="24"/>
          <w:lang w:val="en-GB"/>
        </w:rPr>
        <w:t>ing</w:t>
      </w:r>
      <w:r w:rsidR="003F45C1" w:rsidRPr="00807E3D">
        <w:rPr>
          <w:sz w:val="24"/>
          <w:szCs w:val="24"/>
          <w:lang w:val="en-GB"/>
        </w:rPr>
        <w:t xml:space="preserve"> at </w:t>
      </w:r>
      <w:r w:rsidR="00391344" w:rsidRPr="00807E3D">
        <w:rPr>
          <w:sz w:val="24"/>
          <w:szCs w:val="24"/>
          <w:lang w:val="en-GB"/>
        </w:rPr>
        <w:t>their unfortunate fellow</w:t>
      </w:r>
      <w:r w:rsidR="003F45C1" w:rsidRPr="00807E3D">
        <w:rPr>
          <w:sz w:val="24"/>
          <w:szCs w:val="24"/>
          <w:lang w:val="en-GB"/>
        </w:rPr>
        <w:t>, by privileging the ordinary, quantified interp</w:t>
      </w:r>
      <w:r w:rsidR="00391344" w:rsidRPr="00807E3D">
        <w:rPr>
          <w:sz w:val="24"/>
          <w:szCs w:val="24"/>
          <w:lang w:val="en-GB"/>
        </w:rPr>
        <w:t>retation of (16</w:t>
      </w:r>
      <w:r w:rsidR="003F45C1" w:rsidRPr="00807E3D">
        <w:rPr>
          <w:sz w:val="24"/>
          <w:szCs w:val="24"/>
          <w:lang w:val="en-GB"/>
        </w:rPr>
        <w:t>).</w:t>
      </w:r>
    </w:p>
    <w:p w14:paraId="53D3F79A" w14:textId="799B464D" w:rsidR="003F45C1" w:rsidRPr="00807E3D" w:rsidRDefault="003F45C1" w:rsidP="003F45C1">
      <w:pPr>
        <w:rPr>
          <w:sz w:val="24"/>
          <w:szCs w:val="24"/>
          <w:lang w:val="en-GB"/>
        </w:rPr>
      </w:pPr>
      <w:r w:rsidRPr="001E3050">
        <w:rPr>
          <w:sz w:val="24"/>
          <w:szCs w:val="24"/>
          <w:lang w:val="en-GB"/>
        </w:rPr>
        <w:t xml:space="preserve">On behalf of the first </w:t>
      </w:r>
      <w:r w:rsidR="001372D4" w:rsidRPr="001E3050">
        <w:rPr>
          <w:sz w:val="24"/>
          <w:szCs w:val="24"/>
          <w:lang w:val="en-GB"/>
        </w:rPr>
        <w:t xml:space="preserve">syncretistic </w:t>
      </w:r>
      <w:r w:rsidRPr="001E3050">
        <w:rPr>
          <w:sz w:val="24"/>
          <w:szCs w:val="24"/>
          <w:lang w:val="en-GB"/>
        </w:rPr>
        <w:t xml:space="preserve">way, one might reply </w:t>
      </w:r>
      <w:r w:rsidR="00E7249D" w:rsidRPr="001E3050">
        <w:rPr>
          <w:sz w:val="24"/>
          <w:szCs w:val="24"/>
          <w:lang w:val="en-GB"/>
        </w:rPr>
        <w:t>with Predelli (2015</w:t>
      </w:r>
      <w:r w:rsidR="003174B6" w:rsidRPr="001E3050">
        <w:rPr>
          <w:sz w:val="24"/>
          <w:szCs w:val="24"/>
          <w:lang w:val="en-GB"/>
        </w:rPr>
        <w:t>:</w:t>
      </w:r>
      <w:r w:rsidR="004A5C69" w:rsidRPr="001E3050">
        <w:rPr>
          <w:sz w:val="24"/>
          <w:szCs w:val="24"/>
          <w:lang w:val="en-GB"/>
        </w:rPr>
        <w:t xml:space="preserve"> </w:t>
      </w:r>
      <w:r w:rsidR="003174B6" w:rsidRPr="001E3050">
        <w:rPr>
          <w:sz w:val="24"/>
          <w:szCs w:val="24"/>
          <w:lang w:val="en-GB"/>
        </w:rPr>
        <w:t>374</w:t>
      </w:r>
      <w:r w:rsidR="00E7249D" w:rsidRPr="001E3050">
        <w:rPr>
          <w:sz w:val="24"/>
          <w:szCs w:val="24"/>
          <w:lang w:val="en-GB"/>
        </w:rPr>
        <w:t xml:space="preserve">) </w:t>
      </w:r>
      <w:r w:rsidR="00995277" w:rsidRPr="001E3050">
        <w:rPr>
          <w:sz w:val="24"/>
          <w:szCs w:val="24"/>
          <w:lang w:val="en-GB"/>
        </w:rPr>
        <w:t xml:space="preserve">that </w:t>
      </w:r>
      <w:r w:rsidR="00995277" w:rsidRPr="00807E3D">
        <w:rPr>
          <w:sz w:val="24"/>
          <w:szCs w:val="24"/>
          <w:lang w:val="en-GB"/>
        </w:rPr>
        <w:t>this is as should be. Semantic interpretation starts only when a constant charac</w:t>
      </w:r>
      <w:r w:rsidR="00E46D0E" w:rsidRPr="00807E3D">
        <w:rPr>
          <w:sz w:val="24"/>
          <w:szCs w:val="24"/>
          <w:lang w:val="en-GB"/>
        </w:rPr>
        <w:t>ter, hence a certain proper name, is a</w:t>
      </w:r>
      <w:r w:rsidR="00995277" w:rsidRPr="00807E3D">
        <w:rPr>
          <w:sz w:val="24"/>
          <w:szCs w:val="24"/>
          <w:lang w:val="en-GB"/>
        </w:rPr>
        <w:t>t</w:t>
      </w:r>
      <w:r w:rsidR="00E46D0E" w:rsidRPr="00807E3D">
        <w:rPr>
          <w:sz w:val="24"/>
          <w:szCs w:val="24"/>
          <w:lang w:val="en-GB"/>
        </w:rPr>
        <w:t xml:space="preserve"> </w:t>
      </w:r>
      <w:r w:rsidR="00995277" w:rsidRPr="00807E3D">
        <w:rPr>
          <w:sz w:val="24"/>
          <w:szCs w:val="24"/>
          <w:lang w:val="en-GB"/>
        </w:rPr>
        <w:t>our disposal</w:t>
      </w:r>
      <w:r w:rsidR="00502369" w:rsidRPr="00807E3D">
        <w:rPr>
          <w:sz w:val="24"/>
          <w:szCs w:val="24"/>
          <w:lang w:val="en-GB"/>
        </w:rPr>
        <w:t xml:space="preserve">, so as to allow </w:t>
      </w:r>
      <w:r w:rsidR="001372D4" w:rsidRPr="00807E3D">
        <w:rPr>
          <w:sz w:val="24"/>
          <w:szCs w:val="24"/>
          <w:lang w:val="en-GB"/>
        </w:rPr>
        <w:t>one</w:t>
      </w:r>
      <w:r w:rsidR="00502369" w:rsidRPr="00807E3D">
        <w:rPr>
          <w:sz w:val="24"/>
          <w:szCs w:val="24"/>
          <w:lang w:val="en-GB"/>
        </w:rPr>
        <w:t xml:space="preserve"> to provide </w:t>
      </w:r>
      <w:r w:rsidR="0033381C" w:rsidRPr="00807E3D">
        <w:rPr>
          <w:sz w:val="24"/>
          <w:szCs w:val="24"/>
          <w:lang w:val="en-GB"/>
        </w:rPr>
        <w:t>a certain</w:t>
      </w:r>
      <w:r w:rsidR="00502369" w:rsidRPr="00807E3D">
        <w:rPr>
          <w:sz w:val="24"/>
          <w:szCs w:val="24"/>
          <w:lang w:val="en-GB"/>
        </w:rPr>
        <w:t xml:space="preserve"> </w:t>
      </w:r>
      <w:r w:rsidR="0093148E" w:rsidRPr="00807E3D">
        <w:rPr>
          <w:sz w:val="24"/>
          <w:szCs w:val="24"/>
          <w:lang w:val="en-GB"/>
        </w:rPr>
        <w:t>truth-con</w:t>
      </w:r>
      <w:r w:rsidR="00502369" w:rsidRPr="00807E3D">
        <w:rPr>
          <w:sz w:val="24"/>
          <w:szCs w:val="24"/>
          <w:lang w:val="en-GB"/>
        </w:rPr>
        <w:t>ditional interpretation for that name</w:t>
      </w:r>
      <w:r w:rsidR="00995277" w:rsidRPr="00807E3D">
        <w:rPr>
          <w:sz w:val="24"/>
          <w:szCs w:val="24"/>
          <w:lang w:val="en-GB"/>
        </w:rPr>
        <w:t>. Whatever happens before</w:t>
      </w:r>
      <w:r w:rsidR="00E46D0E" w:rsidRPr="00807E3D">
        <w:rPr>
          <w:sz w:val="24"/>
          <w:szCs w:val="24"/>
          <w:lang w:val="en-GB"/>
        </w:rPr>
        <w:t>, dubbing procedures included,</w:t>
      </w:r>
      <w:r w:rsidR="00995277" w:rsidRPr="00807E3D">
        <w:rPr>
          <w:sz w:val="24"/>
          <w:szCs w:val="24"/>
          <w:lang w:val="en-GB"/>
        </w:rPr>
        <w:t xml:space="preserve"> </w:t>
      </w:r>
      <w:r w:rsidR="001372D4" w:rsidRPr="00807E3D">
        <w:rPr>
          <w:sz w:val="24"/>
          <w:szCs w:val="24"/>
          <w:lang w:val="en-GB"/>
        </w:rPr>
        <w:t>just</w:t>
      </w:r>
      <w:r w:rsidR="00995277" w:rsidRPr="00807E3D">
        <w:rPr>
          <w:sz w:val="24"/>
          <w:szCs w:val="24"/>
          <w:lang w:val="en-GB"/>
        </w:rPr>
        <w:t xml:space="preserve"> belong</w:t>
      </w:r>
      <w:r w:rsidR="001372D4" w:rsidRPr="00807E3D">
        <w:rPr>
          <w:sz w:val="24"/>
          <w:szCs w:val="24"/>
          <w:lang w:val="en-GB"/>
        </w:rPr>
        <w:t>s</w:t>
      </w:r>
      <w:r w:rsidR="00995277" w:rsidRPr="00807E3D">
        <w:rPr>
          <w:sz w:val="24"/>
          <w:szCs w:val="24"/>
          <w:lang w:val="en-GB"/>
        </w:rPr>
        <w:t xml:space="preserve"> to the domain of pragmatics, as </w:t>
      </w:r>
      <w:r w:rsidR="001E3050">
        <w:rPr>
          <w:sz w:val="24"/>
          <w:szCs w:val="24"/>
          <w:lang w:val="en-GB"/>
        </w:rPr>
        <w:t>involving</w:t>
      </w:r>
      <w:r w:rsidR="004A5C69" w:rsidRPr="00807E3D">
        <w:rPr>
          <w:color w:val="FF0000"/>
          <w:sz w:val="24"/>
          <w:szCs w:val="24"/>
          <w:lang w:val="en-GB"/>
        </w:rPr>
        <w:t xml:space="preserve"> </w:t>
      </w:r>
      <w:r w:rsidR="00C56A7E" w:rsidRPr="00807E3D">
        <w:rPr>
          <w:sz w:val="24"/>
          <w:szCs w:val="24"/>
          <w:lang w:val="en-GB"/>
        </w:rPr>
        <w:t xml:space="preserve">a </w:t>
      </w:r>
      <w:r w:rsidR="00995277" w:rsidRPr="00807E3D">
        <w:rPr>
          <w:i/>
          <w:sz w:val="24"/>
          <w:szCs w:val="24"/>
          <w:lang w:val="en-GB"/>
        </w:rPr>
        <w:t>pre</w:t>
      </w:r>
      <w:r w:rsidR="00995277" w:rsidRPr="00807E3D">
        <w:rPr>
          <w:sz w:val="24"/>
          <w:szCs w:val="24"/>
          <w:lang w:val="en-GB"/>
        </w:rPr>
        <w:t>-semantic</w:t>
      </w:r>
      <w:r w:rsidR="00C56A7E" w:rsidRPr="00807E3D">
        <w:rPr>
          <w:sz w:val="24"/>
          <w:szCs w:val="24"/>
          <w:lang w:val="en-GB"/>
        </w:rPr>
        <w:t xml:space="preserve"> role of context.</w:t>
      </w:r>
    </w:p>
    <w:p w14:paraId="05CEB946" w14:textId="54E4EF08" w:rsidR="00C56A7E" w:rsidRPr="00807E3D" w:rsidRDefault="00C56A7E" w:rsidP="003F45C1">
      <w:pPr>
        <w:rPr>
          <w:sz w:val="24"/>
          <w:szCs w:val="24"/>
          <w:lang w:val="en-GB"/>
        </w:rPr>
      </w:pPr>
      <w:r w:rsidRPr="00807E3D">
        <w:rPr>
          <w:sz w:val="24"/>
          <w:szCs w:val="24"/>
          <w:lang w:val="en-GB"/>
        </w:rPr>
        <w:t xml:space="preserve">Yet it is not clear to me why this </w:t>
      </w:r>
      <w:r w:rsidR="00E46D0E" w:rsidRPr="00807E3D">
        <w:rPr>
          <w:sz w:val="24"/>
          <w:szCs w:val="24"/>
          <w:lang w:val="en-GB"/>
        </w:rPr>
        <w:t xml:space="preserve">(let me call it) </w:t>
      </w:r>
      <w:r w:rsidR="00E46D0E" w:rsidRPr="00807E3D">
        <w:rPr>
          <w:i/>
          <w:sz w:val="24"/>
          <w:szCs w:val="24"/>
          <w:lang w:val="en-GB"/>
        </w:rPr>
        <w:t>second-order</w:t>
      </w:r>
      <w:r w:rsidR="00E46D0E" w:rsidRPr="00807E3D">
        <w:rPr>
          <w:sz w:val="24"/>
          <w:szCs w:val="24"/>
          <w:lang w:val="en-GB"/>
        </w:rPr>
        <w:t xml:space="preserve"> contextualism</w:t>
      </w:r>
      <w:r w:rsidR="0050565E" w:rsidRPr="00807E3D">
        <w:rPr>
          <w:sz w:val="24"/>
          <w:szCs w:val="24"/>
          <w:lang w:val="en-GB"/>
        </w:rPr>
        <w:t xml:space="preserve">, a contextualism as to </w:t>
      </w:r>
      <w:r w:rsidR="001372D4" w:rsidRPr="00807E3D">
        <w:rPr>
          <w:sz w:val="24"/>
          <w:szCs w:val="24"/>
          <w:lang w:val="en-GB"/>
        </w:rPr>
        <w:t xml:space="preserve">(constant) </w:t>
      </w:r>
      <w:r w:rsidR="0050565E" w:rsidRPr="00807E3D">
        <w:rPr>
          <w:sz w:val="24"/>
          <w:szCs w:val="24"/>
          <w:lang w:val="en-GB"/>
        </w:rPr>
        <w:t>character rather than as to (truth-conditional) content,</w:t>
      </w:r>
      <w:r w:rsidR="00E46D0E" w:rsidRPr="00807E3D">
        <w:rPr>
          <w:sz w:val="24"/>
          <w:szCs w:val="24"/>
          <w:lang w:val="en-GB"/>
        </w:rPr>
        <w:t xml:space="preserve"> should</w:t>
      </w:r>
      <w:r w:rsidRPr="00807E3D">
        <w:rPr>
          <w:sz w:val="24"/>
          <w:szCs w:val="24"/>
          <w:lang w:val="en-GB"/>
        </w:rPr>
        <w:t xml:space="preserve"> be the right game in town</w:t>
      </w:r>
      <w:r w:rsidR="00E46D0E" w:rsidRPr="00807E3D">
        <w:rPr>
          <w:sz w:val="24"/>
          <w:szCs w:val="24"/>
          <w:lang w:val="en-GB"/>
        </w:rPr>
        <w:t xml:space="preserve">, if an overall traditionalist </w:t>
      </w:r>
      <w:r w:rsidR="0050565E" w:rsidRPr="00807E3D">
        <w:rPr>
          <w:sz w:val="24"/>
          <w:szCs w:val="24"/>
          <w:lang w:val="en-GB"/>
        </w:rPr>
        <w:t>account of proper names</w:t>
      </w:r>
      <w:r w:rsidR="00E46D0E" w:rsidRPr="00807E3D">
        <w:rPr>
          <w:sz w:val="24"/>
          <w:szCs w:val="24"/>
          <w:lang w:val="en-GB"/>
        </w:rPr>
        <w:t xml:space="preserve"> s</w:t>
      </w:r>
      <w:r w:rsidR="00502369" w:rsidRPr="00807E3D">
        <w:rPr>
          <w:sz w:val="24"/>
          <w:szCs w:val="24"/>
          <w:lang w:val="en-GB"/>
        </w:rPr>
        <w:t>uc</w:t>
      </w:r>
      <w:r w:rsidR="00E46D0E" w:rsidRPr="00807E3D">
        <w:rPr>
          <w:sz w:val="24"/>
          <w:szCs w:val="24"/>
          <w:lang w:val="en-GB"/>
        </w:rPr>
        <w:t>h as the one the thir</w:t>
      </w:r>
      <w:r w:rsidR="00502369" w:rsidRPr="00807E3D">
        <w:rPr>
          <w:sz w:val="24"/>
          <w:szCs w:val="24"/>
          <w:lang w:val="en-GB"/>
        </w:rPr>
        <w:t>d</w:t>
      </w:r>
      <w:r w:rsidR="00E46D0E" w:rsidRPr="00807E3D">
        <w:rPr>
          <w:sz w:val="24"/>
          <w:szCs w:val="24"/>
          <w:lang w:val="en-GB"/>
        </w:rPr>
        <w:t xml:space="preserve"> </w:t>
      </w:r>
      <w:r w:rsidR="00B246A7" w:rsidRPr="00807E3D">
        <w:rPr>
          <w:sz w:val="24"/>
          <w:szCs w:val="24"/>
          <w:lang w:val="en-GB"/>
        </w:rPr>
        <w:t xml:space="preserve">syncretistic </w:t>
      </w:r>
      <w:r w:rsidR="00E46D0E" w:rsidRPr="00807E3D">
        <w:rPr>
          <w:sz w:val="24"/>
          <w:szCs w:val="24"/>
          <w:lang w:val="en-GB"/>
        </w:rPr>
        <w:t>way provi</w:t>
      </w:r>
      <w:r w:rsidR="00502369" w:rsidRPr="00807E3D">
        <w:rPr>
          <w:sz w:val="24"/>
          <w:szCs w:val="24"/>
          <w:lang w:val="en-GB"/>
        </w:rPr>
        <w:t>d</w:t>
      </w:r>
      <w:r w:rsidR="00E46D0E" w:rsidRPr="00807E3D">
        <w:rPr>
          <w:sz w:val="24"/>
          <w:szCs w:val="24"/>
          <w:lang w:val="en-GB"/>
        </w:rPr>
        <w:t>es is available</w:t>
      </w:r>
      <w:r w:rsidRPr="00807E3D">
        <w:rPr>
          <w:sz w:val="24"/>
          <w:szCs w:val="24"/>
          <w:lang w:val="en-GB"/>
        </w:rPr>
        <w:t xml:space="preserve">. </w:t>
      </w:r>
      <w:r w:rsidR="00E46D0E" w:rsidRPr="00807E3D">
        <w:rPr>
          <w:sz w:val="24"/>
          <w:szCs w:val="24"/>
          <w:lang w:val="en-GB"/>
        </w:rPr>
        <w:t xml:space="preserve">As a matter of fact, </w:t>
      </w:r>
      <w:r w:rsidR="0050565E" w:rsidRPr="00807E3D">
        <w:rPr>
          <w:sz w:val="24"/>
          <w:szCs w:val="24"/>
          <w:lang w:val="en-GB"/>
        </w:rPr>
        <w:t>there are cases in which we may avoid such a second-order contextualism. For instance, w</w:t>
      </w:r>
      <w:r w:rsidRPr="00807E3D">
        <w:rPr>
          <w:sz w:val="24"/>
          <w:szCs w:val="24"/>
          <w:lang w:val="en-GB"/>
        </w:rPr>
        <w:t xml:space="preserve">e </w:t>
      </w:r>
      <w:r w:rsidR="0050565E" w:rsidRPr="00807E3D">
        <w:rPr>
          <w:sz w:val="24"/>
          <w:szCs w:val="24"/>
          <w:lang w:val="en-GB"/>
        </w:rPr>
        <w:t xml:space="preserve">may </w:t>
      </w:r>
      <w:r w:rsidRPr="00807E3D">
        <w:rPr>
          <w:sz w:val="24"/>
          <w:szCs w:val="24"/>
          <w:lang w:val="en-GB"/>
        </w:rPr>
        <w:t>rel</w:t>
      </w:r>
      <w:r w:rsidR="00D55924" w:rsidRPr="00807E3D">
        <w:rPr>
          <w:sz w:val="24"/>
          <w:szCs w:val="24"/>
          <w:lang w:val="en-GB"/>
        </w:rPr>
        <w:t>ativize</w:t>
      </w:r>
      <w:r w:rsidRPr="00807E3D">
        <w:rPr>
          <w:sz w:val="24"/>
          <w:szCs w:val="24"/>
          <w:lang w:val="en-GB"/>
        </w:rPr>
        <w:t xml:space="preserve"> shapes to languages, so as to automatically get different </w:t>
      </w:r>
      <w:r w:rsidR="00D55924" w:rsidRPr="00807E3D">
        <w:rPr>
          <w:sz w:val="24"/>
          <w:szCs w:val="24"/>
          <w:lang w:val="en-GB"/>
        </w:rPr>
        <w:t>lexical</w:t>
      </w:r>
      <w:r w:rsidRPr="00807E3D">
        <w:rPr>
          <w:sz w:val="24"/>
          <w:szCs w:val="24"/>
          <w:lang w:val="en-GB"/>
        </w:rPr>
        <w:t xml:space="preserve"> representations</w:t>
      </w:r>
      <w:r w:rsidR="00130D45" w:rsidRPr="00807E3D">
        <w:rPr>
          <w:sz w:val="24"/>
          <w:szCs w:val="24"/>
          <w:lang w:val="en-GB"/>
        </w:rPr>
        <w:t xml:space="preserve">, </w:t>
      </w:r>
      <w:r w:rsidR="00E46D0E" w:rsidRPr="00807E3D">
        <w:rPr>
          <w:sz w:val="24"/>
          <w:szCs w:val="24"/>
          <w:lang w:val="en-GB"/>
        </w:rPr>
        <w:t>including constant c</w:t>
      </w:r>
      <w:r w:rsidR="00130D45" w:rsidRPr="00807E3D">
        <w:rPr>
          <w:sz w:val="24"/>
          <w:szCs w:val="24"/>
          <w:lang w:val="en-GB"/>
        </w:rPr>
        <w:t xml:space="preserve">haracters of the terms involved, </w:t>
      </w:r>
      <w:r w:rsidRPr="00807E3D">
        <w:rPr>
          <w:sz w:val="24"/>
          <w:szCs w:val="24"/>
          <w:lang w:val="en-GB"/>
        </w:rPr>
        <w:t xml:space="preserve">in virtue of the </w:t>
      </w:r>
      <w:r w:rsidR="00D55924" w:rsidRPr="00807E3D">
        <w:rPr>
          <w:sz w:val="24"/>
          <w:szCs w:val="24"/>
          <w:lang w:val="en-GB"/>
        </w:rPr>
        <w:t xml:space="preserve">different </w:t>
      </w:r>
      <w:r w:rsidRPr="00807E3D">
        <w:rPr>
          <w:sz w:val="24"/>
          <w:szCs w:val="24"/>
          <w:lang w:val="en-GB"/>
        </w:rPr>
        <w:t>syntactic structures s</w:t>
      </w:r>
      <w:r w:rsidR="00D55924" w:rsidRPr="00807E3D">
        <w:rPr>
          <w:sz w:val="24"/>
          <w:szCs w:val="24"/>
          <w:lang w:val="en-GB"/>
        </w:rPr>
        <w:t>uch languages respectively mobilize</w:t>
      </w:r>
      <w:r w:rsidRPr="00807E3D">
        <w:rPr>
          <w:sz w:val="24"/>
          <w:szCs w:val="24"/>
          <w:lang w:val="en-GB"/>
        </w:rPr>
        <w:t xml:space="preserve">. </w:t>
      </w:r>
      <w:r w:rsidR="00204DD6" w:rsidRPr="00807E3D">
        <w:rPr>
          <w:sz w:val="24"/>
          <w:szCs w:val="24"/>
          <w:lang w:val="en-GB"/>
        </w:rPr>
        <w:t>E.g.</w:t>
      </w:r>
      <w:r w:rsidR="00D55924" w:rsidRPr="00807E3D">
        <w:rPr>
          <w:sz w:val="24"/>
          <w:szCs w:val="24"/>
          <w:lang w:val="en-GB"/>
        </w:rPr>
        <w:t xml:space="preserve">, </w:t>
      </w:r>
      <w:r w:rsidR="00130D45" w:rsidRPr="00807E3D">
        <w:rPr>
          <w:sz w:val="24"/>
          <w:szCs w:val="24"/>
          <w:lang w:val="en-GB"/>
        </w:rPr>
        <w:t>once</w:t>
      </w:r>
      <w:r w:rsidR="00D55924" w:rsidRPr="00807E3D">
        <w:rPr>
          <w:sz w:val="24"/>
          <w:szCs w:val="24"/>
          <w:lang w:val="en-GB"/>
        </w:rPr>
        <w:t xml:space="preserve"> we relativize a </w:t>
      </w:r>
      <w:r w:rsidR="00204DD6" w:rsidRPr="00807E3D">
        <w:rPr>
          <w:sz w:val="24"/>
          <w:szCs w:val="24"/>
          <w:lang w:val="en-GB"/>
        </w:rPr>
        <w:t xml:space="preserve">certain </w:t>
      </w:r>
      <w:r w:rsidR="00D55924" w:rsidRPr="00807E3D">
        <w:rPr>
          <w:sz w:val="24"/>
          <w:szCs w:val="24"/>
          <w:lang w:val="en-GB"/>
        </w:rPr>
        <w:t>string of sounds to English, English makes us point to a certain syntactic structure that automatically gives us a certain lexical representation</w:t>
      </w:r>
      <w:r w:rsidR="00204DD6" w:rsidRPr="00807E3D">
        <w:rPr>
          <w:sz w:val="24"/>
          <w:szCs w:val="24"/>
          <w:lang w:val="en-GB"/>
        </w:rPr>
        <w:t xml:space="preserve">, including </w:t>
      </w:r>
      <w:r w:rsidR="00204DD6" w:rsidRPr="00807E3D">
        <w:rPr>
          <w:i/>
          <w:sz w:val="24"/>
          <w:szCs w:val="24"/>
          <w:lang w:val="en-GB"/>
        </w:rPr>
        <w:t>certain</w:t>
      </w:r>
      <w:r w:rsidR="00204DD6" w:rsidRPr="00807E3D">
        <w:rPr>
          <w:sz w:val="24"/>
          <w:szCs w:val="24"/>
          <w:lang w:val="en-GB"/>
        </w:rPr>
        <w:t xml:space="preserve"> constant characters of the terms involved</w:t>
      </w:r>
    </w:p>
    <w:p w14:paraId="66A65C3D" w14:textId="77777777" w:rsidR="00D55924" w:rsidRPr="00807E3D" w:rsidRDefault="00D55924" w:rsidP="003F45C1">
      <w:pPr>
        <w:rPr>
          <w:sz w:val="24"/>
          <w:szCs w:val="24"/>
          <w:lang w:val="en-GB"/>
        </w:rPr>
      </w:pPr>
    </w:p>
    <w:p w14:paraId="172D77A4" w14:textId="77777777" w:rsidR="00D55924" w:rsidRPr="00807E3D" w:rsidRDefault="00D55924" w:rsidP="00D55924">
      <w:pPr>
        <w:pStyle w:val="Paragrafoelenco"/>
        <w:numPr>
          <w:ilvl w:val="0"/>
          <w:numId w:val="2"/>
        </w:numPr>
        <w:rPr>
          <w:sz w:val="24"/>
          <w:szCs w:val="24"/>
          <w:lang w:val="en-GB"/>
        </w:rPr>
      </w:pPr>
      <w:r w:rsidRPr="00807E3D">
        <w:rPr>
          <w:sz w:val="24"/>
          <w:szCs w:val="24"/>
          <w:lang w:val="en-GB"/>
        </w:rPr>
        <w:t>Humpty Dumpty sat on a wall.</w:t>
      </w:r>
    </w:p>
    <w:p w14:paraId="46537C22" w14:textId="77777777" w:rsidR="00D55924" w:rsidRPr="00807E3D" w:rsidRDefault="00D55924" w:rsidP="00D55924">
      <w:pPr>
        <w:rPr>
          <w:sz w:val="24"/>
          <w:szCs w:val="24"/>
          <w:lang w:val="en-GB"/>
        </w:rPr>
      </w:pPr>
    </w:p>
    <w:p w14:paraId="0BCE0EFA" w14:textId="6DB2F7DF" w:rsidR="00D55924" w:rsidRPr="00807E3D" w:rsidRDefault="00D55924" w:rsidP="00D55924">
      <w:pPr>
        <w:rPr>
          <w:sz w:val="24"/>
          <w:szCs w:val="24"/>
          <w:lang w:val="en-GB"/>
        </w:rPr>
      </w:pPr>
      <w:r w:rsidRPr="00807E3D">
        <w:rPr>
          <w:sz w:val="24"/>
          <w:szCs w:val="24"/>
          <w:lang w:val="en-GB"/>
        </w:rPr>
        <w:lastRenderedPageBreak/>
        <w:t xml:space="preserve">Yet </w:t>
      </w:r>
      <w:r w:rsidR="00130D45" w:rsidRPr="00807E3D">
        <w:rPr>
          <w:sz w:val="24"/>
          <w:szCs w:val="24"/>
          <w:lang w:val="en-GB"/>
        </w:rPr>
        <w:t>once</w:t>
      </w:r>
      <w:r w:rsidRPr="00807E3D">
        <w:rPr>
          <w:sz w:val="24"/>
          <w:szCs w:val="24"/>
          <w:lang w:val="en-GB"/>
        </w:rPr>
        <w:t xml:space="preserve"> we relativize the same string of sounds to French, French makes us point to another syntactic structure that automatically gives us another lexical representation</w:t>
      </w:r>
      <w:r w:rsidR="00204DD6" w:rsidRPr="00807E3D">
        <w:rPr>
          <w:sz w:val="24"/>
          <w:szCs w:val="24"/>
          <w:lang w:val="en-GB"/>
        </w:rPr>
        <w:t xml:space="preserve">, including </w:t>
      </w:r>
      <w:r w:rsidR="00204DD6" w:rsidRPr="00807E3D">
        <w:rPr>
          <w:i/>
          <w:sz w:val="24"/>
          <w:szCs w:val="24"/>
          <w:lang w:val="en-GB"/>
        </w:rPr>
        <w:t>other</w:t>
      </w:r>
      <w:r w:rsidR="00204DD6" w:rsidRPr="00807E3D">
        <w:rPr>
          <w:sz w:val="24"/>
          <w:szCs w:val="24"/>
          <w:lang w:val="en-GB"/>
        </w:rPr>
        <w:t xml:space="preserve"> constant characters of the terms involved</w:t>
      </w:r>
    </w:p>
    <w:p w14:paraId="7B215280" w14:textId="77777777" w:rsidR="00D55924" w:rsidRPr="00807E3D" w:rsidRDefault="00D55924" w:rsidP="00D55924">
      <w:pPr>
        <w:rPr>
          <w:sz w:val="24"/>
          <w:szCs w:val="24"/>
          <w:lang w:val="en-GB"/>
        </w:rPr>
      </w:pPr>
    </w:p>
    <w:p w14:paraId="4866F5DB" w14:textId="77777777" w:rsidR="00D55924" w:rsidRPr="00807E3D" w:rsidRDefault="00D55924" w:rsidP="00D55924">
      <w:pPr>
        <w:pStyle w:val="Paragrafoelenco"/>
        <w:numPr>
          <w:ilvl w:val="0"/>
          <w:numId w:val="2"/>
        </w:numPr>
        <w:rPr>
          <w:sz w:val="24"/>
          <w:szCs w:val="24"/>
          <w:lang w:val="en-GB"/>
        </w:rPr>
      </w:pPr>
      <w:r w:rsidRPr="00807E3D">
        <w:rPr>
          <w:sz w:val="24"/>
          <w:szCs w:val="24"/>
          <w:lang w:val="en-GB"/>
        </w:rPr>
        <w:t>Un petit d’un petit s’étonné aux Halles.</w:t>
      </w:r>
      <w:r w:rsidR="0050565E" w:rsidRPr="00807E3D">
        <w:rPr>
          <w:rStyle w:val="Rimandonotaapidipagina"/>
          <w:sz w:val="24"/>
          <w:szCs w:val="24"/>
          <w:lang w:val="en-GB"/>
        </w:rPr>
        <w:footnoteReference w:id="27"/>
      </w:r>
    </w:p>
    <w:p w14:paraId="30F2A80E" w14:textId="77777777" w:rsidR="00FD0A25" w:rsidRPr="00807E3D" w:rsidRDefault="00FD0A25" w:rsidP="00FD0A25">
      <w:pPr>
        <w:rPr>
          <w:sz w:val="24"/>
          <w:szCs w:val="24"/>
          <w:lang w:val="en-GB"/>
        </w:rPr>
      </w:pPr>
    </w:p>
    <w:p w14:paraId="6825DE3A" w14:textId="65886DA1" w:rsidR="00847BB7" w:rsidRPr="00807E3D" w:rsidRDefault="00130D45" w:rsidP="00847BB7">
      <w:pPr>
        <w:rPr>
          <w:sz w:val="24"/>
          <w:szCs w:val="24"/>
          <w:lang w:val="en-GB"/>
        </w:rPr>
      </w:pPr>
      <w:r w:rsidRPr="00807E3D">
        <w:rPr>
          <w:sz w:val="24"/>
          <w:szCs w:val="24"/>
          <w:lang w:val="en-GB"/>
        </w:rPr>
        <w:t>In such a case, we may give up a second-order contextualist account of lexical representations</w:t>
      </w:r>
      <w:r w:rsidR="0050565E" w:rsidRPr="00807E3D">
        <w:rPr>
          <w:sz w:val="24"/>
          <w:szCs w:val="24"/>
          <w:lang w:val="en-GB"/>
        </w:rPr>
        <w:t>,</w:t>
      </w:r>
      <w:r w:rsidRPr="00807E3D">
        <w:rPr>
          <w:sz w:val="24"/>
          <w:szCs w:val="24"/>
          <w:lang w:val="en-GB"/>
        </w:rPr>
        <w:t xml:space="preserve"> for we have a second-order traditionalist account of such representation</w:t>
      </w:r>
      <w:r w:rsidR="0050565E" w:rsidRPr="00807E3D">
        <w:rPr>
          <w:sz w:val="24"/>
          <w:szCs w:val="24"/>
          <w:lang w:val="en-GB"/>
        </w:rPr>
        <w:t>s</w:t>
      </w:r>
      <w:r w:rsidRPr="00807E3D">
        <w:rPr>
          <w:sz w:val="24"/>
          <w:szCs w:val="24"/>
          <w:lang w:val="en-GB"/>
        </w:rPr>
        <w:t xml:space="preserve">. </w:t>
      </w:r>
      <w:r w:rsidR="00847BB7" w:rsidRPr="00807E3D">
        <w:rPr>
          <w:sz w:val="24"/>
          <w:szCs w:val="24"/>
          <w:lang w:val="en-GB"/>
        </w:rPr>
        <w:t xml:space="preserve">Yet in point of fact, we can </w:t>
      </w:r>
      <w:r w:rsidR="005B0ADB" w:rsidRPr="00807E3D">
        <w:rPr>
          <w:sz w:val="24"/>
          <w:szCs w:val="24"/>
          <w:lang w:val="en-GB"/>
        </w:rPr>
        <w:t xml:space="preserve">hardly </w:t>
      </w:r>
      <w:r w:rsidR="00847BB7" w:rsidRPr="00807E3D">
        <w:rPr>
          <w:sz w:val="24"/>
          <w:szCs w:val="24"/>
          <w:lang w:val="en-GB"/>
        </w:rPr>
        <w:t xml:space="preserve">so relativize shapes to syntax, as </w:t>
      </w:r>
      <w:r w:rsidR="00847BB7" w:rsidRPr="001E3050">
        <w:rPr>
          <w:sz w:val="24"/>
          <w:szCs w:val="24"/>
          <w:lang w:val="en-GB"/>
        </w:rPr>
        <w:t>the following example Napoli (2015:</w:t>
      </w:r>
      <w:r w:rsidR="004A5C69" w:rsidRPr="001E3050">
        <w:rPr>
          <w:sz w:val="24"/>
          <w:szCs w:val="24"/>
          <w:lang w:val="en-GB"/>
        </w:rPr>
        <w:t xml:space="preserve"> </w:t>
      </w:r>
      <w:r w:rsidR="00847BB7" w:rsidRPr="001E3050">
        <w:rPr>
          <w:sz w:val="24"/>
          <w:szCs w:val="24"/>
          <w:lang w:val="en-GB"/>
        </w:rPr>
        <w:t xml:space="preserve">216) provides clearly shows. Only wide context </w:t>
      </w:r>
      <w:r w:rsidR="00847BB7" w:rsidRPr="00807E3D">
        <w:rPr>
          <w:sz w:val="24"/>
          <w:szCs w:val="24"/>
          <w:lang w:val="en-GB"/>
        </w:rPr>
        <w:t>can tell us which is the relevant reading (vocative hence nominal, imperative hence non-</w:t>
      </w:r>
      <w:r w:rsidR="001E3050">
        <w:rPr>
          <w:sz w:val="24"/>
          <w:szCs w:val="24"/>
          <w:lang w:val="en-GB"/>
        </w:rPr>
        <w:t>nominal) of “Leave me alone” in</w:t>
      </w:r>
    </w:p>
    <w:p w14:paraId="0FCB394E" w14:textId="77777777" w:rsidR="00847BB7" w:rsidRPr="00807E3D" w:rsidRDefault="00847BB7" w:rsidP="00847BB7">
      <w:pPr>
        <w:rPr>
          <w:sz w:val="24"/>
          <w:szCs w:val="24"/>
          <w:lang w:val="en-GB"/>
        </w:rPr>
      </w:pPr>
    </w:p>
    <w:p w14:paraId="02621DD6" w14:textId="77777777" w:rsidR="00847BB7" w:rsidRPr="00807E3D" w:rsidRDefault="00847BB7" w:rsidP="00B32563">
      <w:pPr>
        <w:pStyle w:val="Paragrafoelenco"/>
        <w:numPr>
          <w:ilvl w:val="0"/>
          <w:numId w:val="2"/>
        </w:numPr>
        <w:rPr>
          <w:sz w:val="24"/>
          <w:szCs w:val="24"/>
          <w:lang w:val="en-GB"/>
        </w:rPr>
      </w:pPr>
      <w:r w:rsidRPr="00807E3D">
        <w:rPr>
          <w:sz w:val="24"/>
          <w:szCs w:val="24"/>
          <w:lang w:val="en-GB"/>
        </w:rPr>
        <w:t>Leave me alone, do not try to fool me.</w:t>
      </w:r>
    </w:p>
    <w:p w14:paraId="091F4C93" w14:textId="77777777" w:rsidR="00847BB7" w:rsidRPr="00807E3D" w:rsidRDefault="00847BB7" w:rsidP="00FD0A25">
      <w:pPr>
        <w:rPr>
          <w:sz w:val="24"/>
          <w:szCs w:val="24"/>
          <w:lang w:val="en-GB"/>
        </w:rPr>
      </w:pPr>
    </w:p>
    <w:p w14:paraId="10C94EDE" w14:textId="77777777" w:rsidR="00847BB7" w:rsidRPr="00807E3D" w:rsidRDefault="005B0ADB" w:rsidP="00FD0A25">
      <w:pPr>
        <w:rPr>
          <w:sz w:val="24"/>
          <w:szCs w:val="24"/>
          <w:lang w:val="en-GB"/>
        </w:rPr>
      </w:pPr>
      <w:r w:rsidRPr="00807E3D">
        <w:rPr>
          <w:sz w:val="24"/>
          <w:szCs w:val="24"/>
          <w:lang w:val="en-GB"/>
        </w:rPr>
        <w:t>I</w:t>
      </w:r>
      <w:r w:rsidR="00E46D0E" w:rsidRPr="00807E3D">
        <w:rPr>
          <w:sz w:val="24"/>
          <w:szCs w:val="24"/>
          <w:lang w:val="en-GB"/>
        </w:rPr>
        <w:t>f we cannot</w:t>
      </w:r>
      <w:r w:rsidR="00FD0A25" w:rsidRPr="00807E3D">
        <w:rPr>
          <w:sz w:val="24"/>
          <w:szCs w:val="24"/>
          <w:lang w:val="en-GB"/>
        </w:rPr>
        <w:t xml:space="preserve"> </w:t>
      </w:r>
      <w:r w:rsidR="00E46D0E" w:rsidRPr="00807E3D">
        <w:rPr>
          <w:sz w:val="24"/>
          <w:szCs w:val="24"/>
          <w:lang w:val="en-GB"/>
        </w:rPr>
        <w:t>analogously relativize shapes to syntax as far as (15</w:t>
      </w:r>
      <w:r w:rsidR="00FD0A25" w:rsidRPr="00807E3D">
        <w:rPr>
          <w:sz w:val="24"/>
          <w:szCs w:val="24"/>
          <w:lang w:val="en-GB"/>
        </w:rPr>
        <w:t>)</w:t>
      </w:r>
      <w:r w:rsidR="001372D4" w:rsidRPr="00807E3D">
        <w:rPr>
          <w:sz w:val="24"/>
          <w:szCs w:val="24"/>
          <w:lang w:val="en-GB"/>
        </w:rPr>
        <w:t>,</w:t>
      </w:r>
      <w:r w:rsidR="00FD0A25" w:rsidRPr="00807E3D">
        <w:rPr>
          <w:sz w:val="24"/>
          <w:szCs w:val="24"/>
          <w:lang w:val="en-GB"/>
        </w:rPr>
        <w:t xml:space="preserve"> (1</w:t>
      </w:r>
      <w:r w:rsidR="00E46D0E" w:rsidRPr="00807E3D">
        <w:rPr>
          <w:sz w:val="24"/>
          <w:szCs w:val="24"/>
          <w:lang w:val="en-GB"/>
        </w:rPr>
        <w:t>6</w:t>
      </w:r>
      <w:r w:rsidR="00FD0A25" w:rsidRPr="00807E3D">
        <w:rPr>
          <w:sz w:val="24"/>
          <w:szCs w:val="24"/>
          <w:lang w:val="en-GB"/>
        </w:rPr>
        <w:t>)</w:t>
      </w:r>
      <w:r w:rsidR="001372D4" w:rsidRPr="00807E3D">
        <w:rPr>
          <w:sz w:val="24"/>
          <w:szCs w:val="24"/>
          <w:lang w:val="en-GB"/>
        </w:rPr>
        <w:t xml:space="preserve"> and (19)</w:t>
      </w:r>
      <w:r w:rsidR="00FD0A25" w:rsidRPr="00807E3D">
        <w:rPr>
          <w:sz w:val="24"/>
          <w:szCs w:val="24"/>
          <w:lang w:val="en-GB"/>
        </w:rPr>
        <w:t xml:space="preserve"> are concerned</w:t>
      </w:r>
      <w:r w:rsidR="00204DD6" w:rsidRPr="00807E3D">
        <w:rPr>
          <w:sz w:val="24"/>
          <w:szCs w:val="24"/>
          <w:lang w:val="en-GB"/>
        </w:rPr>
        <w:t xml:space="preserve"> and so ascend to a second-order traditionalist account of proper names</w:t>
      </w:r>
      <w:r w:rsidR="00E46D0E" w:rsidRPr="00807E3D">
        <w:rPr>
          <w:sz w:val="24"/>
          <w:szCs w:val="24"/>
          <w:lang w:val="en-GB"/>
        </w:rPr>
        <w:t>, then</w:t>
      </w:r>
      <w:r w:rsidR="00FD0A25" w:rsidRPr="00807E3D">
        <w:rPr>
          <w:sz w:val="24"/>
          <w:szCs w:val="24"/>
          <w:lang w:val="en-GB"/>
        </w:rPr>
        <w:t xml:space="preserve"> </w:t>
      </w:r>
      <w:r w:rsidR="00847BB7" w:rsidRPr="00807E3D">
        <w:rPr>
          <w:sz w:val="24"/>
          <w:szCs w:val="24"/>
          <w:lang w:val="en-GB"/>
        </w:rPr>
        <w:t>it is better to stick</w:t>
      </w:r>
      <w:r w:rsidR="00FD0A25" w:rsidRPr="00807E3D">
        <w:rPr>
          <w:sz w:val="24"/>
          <w:szCs w:val="24"/>
          <w:lang w:val="en-GB"/>
        </w:rPr>
        <w:t xml:space="preserve"> to the third </w:t>
      </w:r>
      <w:r w:rsidR="00847BB7" w:rsidRPr="00807E3D">
        <w:rPr>
          <w:sz w:val="24"/>
          <w:szCs w:val="24"/>
          <w:lang w:val="en-GB"/>
        </w:rPr>
        <w:t xml:space="preserve">rather than to the first </w:t>
      </w:r>
      <w:r w:rsidR="00204DD6" w:rsidRPr="00807E3D">
        <w:rPr>
          <w:sz w:val="24"/>
          <w:szCs w:val="24"/>
          <w:lang w:val="en-GB"/>
        </w:rPr>
        <w:t>syncretistic way. For</w:t>
      </w:r>
      <w:r w:rsidR="00FD0A25" w:rsidRPr="00807E3D">
        <w:rPr>
          <w:sz w:val="24"/>
          <w:szCs w:val="24"/>
          <w:lang w:val="en-GB"/>
        </w:rPr>
        <w:t xml:space="preserve"> </w:t>
      </w:r>
      <w:r w:rsidR="00847BB7" w:rsidRPr="00807E3D">
        <w:rPr>
          <w:sz w:val="24"/>
          <w:szCs w:val="24"/>
          <w:lang w:val="en-GB"/>
        </w:rPr>
        <w:t xml:space="preserve">second-order contextualism may be in order when what has to be both wide-contextually and pre-semantically settled is just the expression to which a semantical interpretation must be </w:t>
      </w:r>
      <w:r w:rsidRPr="00807E3D">
        <w:rPr>
          <w:sz w:val="24"/>
          <w:szCs w:val="24"/>
          <w:lang w:val="en-GB"/>
        </w:rPr>
        <w:t xml:space="preserve">subsequently </w:t>
      </w:r>
      <w:r w:rsidR="00847BB7" w:rsidRPr="00807E3D">
        <w:rPr>
          <w:sz w:val="24"/>
          <w:szCs w:val="24"/>
          <w:lang w:val="en-GB"/>
        </w:rPr>
        <w:t>applied, as traditionalists ordinarily maintain.</w:t>
      </w:r>
      <w:r w:rsidR="00847BB7" w:rsidRPr="00807E3D">
        <w:rPr>
          <w:rStyle w:val="Rimandonotaapidipagina"/>
          <w:sz w:val="24"/>
          <w:szCs w:val="24"/>
          <w:lang w:val="en-GB"/>
        </w:rPr>
        <w:footnoteReference w:id="28"/>
      </w:r>
      <w:r w:rsidR="00847BB7" w:rsidRPr="00807E3D">
        <w:rPr>
          <w:sz w:val="24"/>
          <w:szCs w:val="24"/>
          <w:lang w:val="en-GB"/>
        </w:rPr>
        <w:t xml:space="preserve"> Yet it is less in order when what has to be both wide-contextually and pre-semantically settled is rather a </w:t>
      </w:r>
      <w:r w:rsidR="00847BB7" w:rsidRPr="00807E3D">
        <w:rPr>
          <w:i/>
          <w:sz w:val="24"/>
          <w:szCs w:val="24"/>
          <w:lang w:val="en-GB"/>
        </w:rPr>
        <w:t>meaning</w:t>
      </w:r>
      <w:r w:rsidR="00847BB7" w:rsidRPr="00807E3D">
        <w:rPr>
          <w:sz w:val="24"/>
          <w:szCs w:val="24"/>
          <w:lang w:val="en-GB"/>
        </w:rPr>
        <w:t xml:space="preserve"> dimension, namely the alleged constant character of proper names, as supporters of the first syncretistic way hold.</w:t>
      </w:r>
      <w:r w:rsidRPr="00807E3D">
        <w:rPr>
          <w:sz w:val="24"/>
          <w:szCs w:val="24"/>
          <w:lang w:val="en-GB"/>
        </w:rPr>
        <w:t xml:space="preserve">  For as we have seen before, contextualism as to meaning </w:t>
      </w:r>
      <w:r w:rsidR="001372D4" w:rsidRPr="00807E3D">
        <w:rPr>
          <w:sz w:val="24"/>
          <w:szCs w:val="24"/>
          <w:lang w:val="en-GB"/>
        </w:rPr>
        <w:t>phenomena</w:t>
      </w:r>
      <w:r w:rsidRPr="00807E3D">
        <w:rPr>
          <w:sz w:val="24"/>
          <w:szCs w:val="24"/>
          <w:lang w:val="en-GB"/>
        </w:rPr>
        <w:t xml:space="preserve"> forcefully suggests itself only when no traditionalist account of the phenomenon at issue sounds plausible. Yet the third syncretistic way precisely provides such an account.</w:t>
      </w:r>
    </w:p>
    <w:p w14:paraId="15E34C3F" w14:textId="77777777" w:rsidR="00FD0A25" w:rsidRPr="00807E3D" w:rsidRDefault="00FD0A25" w:rsidP="00FD0A25">
      <w:pPr>
        <w:rPr>
          <w:sz w:val="24"/>
          <w:szCs w:val="24"/>
          <w:lang w:val="en-GB"/>
        </w:rPr>
      </w:pPr>
    </w:p>
    <w:p w14:paraId="4BF0BA8E" w14:textId="77777777" w:rsidR="00FD0A25" w:rsidRPr="00807E3D" w:rsidRDefault="00FD0A25" w:rsidP="00FD0A25">
      <w:pPr>
        <w:pStyle w:val="Paragrafoelenco"/>
        <w:numPr>
          <w:ilvl w:val="0"/>
          <w:numId w:val="1"/>
        </w:numPr>
        <w:rPr>
          <w:i/>
          <w:sz w:val="24"/>
          <w:szCs w:val="24"/>
          <w:lang w:val="en-GB"/>
        </w:rPr>
      </w:pPr>
      <w:r w:rsidRPr="00807E3D">
        <w:rPr>
          <w:i/>
          <w:sz w:val="24"/>
          <w:szCs w:val="24"/>
          <w:lang w:val="en-GB"/>
        </w:rPr>
        <w:t>A Speculative Story</w:t>
      </w:r>
    </w:p>
    <w:p w14:paraId="6D31BB7A" w14:textId="77777777" w:rsidR="00FD0A25" w:rsidRPr="00807E3D" w:rsidRDefault="00FD0A25" w:rsidP="00FD0A25">
      <w:pPr>
        <w:rPr>
          <w:sz w:val="24"/>
          <w:szCs w:val="24"/>
          <w:lang w:val="en-GB"/>
        </w:rPr>
      </w:pPr>
    </w:p>
    <w:p w14:paraId="27F23068" w14:textId="6A527C1B" w:rsidR="00FD0A25" w:rsidRPr="00807E3D" w:rsidRDefault="00FD0A25" w:rsidP="00FD0A25">
      <w:pPr>
        <w:rPr>
          <w:sz w:val="24"/>
          <w:szCs w:val="24"/>
          <w:lang w:val="en-GB"/>
        </w:rPr>
      </w:pPr>
      <w:r w:rsidRPr="00807E3D">
        <w:rPr>
          <w:sz w:val="24"/>
          <w:szCs w:val="24"/>
          <w:lang w:val="en-GB"/>
        </w:rPr>
        <w:t xml:space="preserve">Up to now, </w:t>
      </w:r>
      <w:r w:rsidR="00665627" w:rsidRPr="00807E3D">
        <w:rPr>
          <w:sz w:val="24"/>
          <w:szCs w:val="24"/>
          <w:lang w:val="en-GB"/>
        </w:rPr>
        <w:t xml:space="preserve">first, </w:t>
      </w:r>
      <w:r w:rsidRPr="00807E3D">
        <w:rPr>
          <w:sz w:val="24"/>
          <w:szCs w:val="24"/>
          <w:lang w:val="en-GB"/>
        </w:rPr>
        <w:t>I’ve limited myself to say</w:t>
      </w:r>
      <w:r w:rsidR="00F376D5" w:rsidRPr="00807E3D">
        <w:rPr>
          <w:sz w:val="24"/>
          <w:szCs w:val="24"/>
          <w:lang w:val="en-GB"/>
        </w:rPr>
        <w:t>ing</w:t>
      </w:r>
      <w:r w:rsidR="00942852" w:rsidRPr="00807E3D">
        <w:rPr>
          <w:sz w:val="24"/>
          <w:szCs w:val="24"/>
          <w:lang w:val="en-GB"/>
        </w:rPr>
        <w:t xml:space="preserve"> that a syncretistic t</w:t>
      </w:r>
      <w:r w:rsidRPr="00807E3D">
        <w:rPr>
          <w:sz w:val="24"/>
          <w:szCs w:val="24"/>
          <w:lang w:val="en-GB"/>
        </w:rPr>
        <w:t>heory of proper names that combine</w:t>
      </w:r>
      <w:r w:rsidR="001E3050">
        <w:rPr>
          <w:sz w:val="24"/>
          <w:szCs w:val="24"/>
          <w:lang w:val="en-GB"/>
        </w:rPr>
        <w:t>s the virtues of the Predicate</w:t>
      </w:r>
      <w:r w:rsidRPr="00807E3D">
        <w:rPr>
          <w:sz w:val="24"/>
          <w:szCs w:val="24"/>
          <w:lang w:val="en-GB"/>
        </w:rPr>
        <w:t xml:space="preserve"> Theory and </w:t>
      </w:r>
      <w:r w:rsidR="00665627" w:rsidRPr="00807E3D">
        <w:rPr>
          <w:sz w:val="24"/>
          <w:szCs w:val="24"/>
          <w:lang w:val="en-GB"/>
        </w:rPr>
        <w:t xml:space="preserve">those </w:t>
      </w:r>
      <w:r w:rsidRPr="00807E3D">
        <w:rPr>
          <w:sz w:val="24"/>
          <w:szCs w:val="24"/>
          <w:lang w:val="en-GB"/>
        </w:rPr>
        <w:t xml:space="preserve">of the Direct Reference </w:t>
      </w:r>
      <w:r w:rsidR="003A1898" w:rsidRPr="00807E3D">
        <w:rPr>
          <w:sz w:val="24"/>
          <w:szCs w:val="24"/>
          <w:lang w:val="en-GB"/>
        </w:rPr>
        <w:t>Thesis</w:t>
      </w:r>
      <w:r w:rsidRPr="00807E3D">
        <w:rPr>
          <w:sz w:val="24"/>
          <w:szCs w:val="24"/>
          <w:lang w:val="en-GB"/>
        </w:rPr>
        <w:t xml:space="preserve"> is preferable to </w:t>
      </w:r>
      <w:r w:rsidR="00B246A7" w:rsidRPr="00807E3D">
        <w:rPr>
          <w:sz w:val="24"/>
          <w:szCs w:val="24"/>
          <w:lang w:val="en-GB"/>
        </w:rPr>
        <w:t>both</w:t>
      </w:r>
      <w:r w:rsidRPr="00807E3D">
        <w:rPr>
          <w:sz w:val="24"/>
          <w:szCs w:val="24"/>
          <w:lang w:val="en-GB"/>
        </w:rPr>
        <w:t xml:space="preserve"> </w:t>
      </w:r>
      <w:r w:rsidR="00F376D5" w:rsidRPr="00807E3D">
        <w:rPr>
          <w:sz w:val="24"/>
          <w:szCs w:val="24"/>
          <w:lang w:val="en-GB"/>
        </w:rPr>
        <w:t xml:space="preserve">the Nominal Theory </w:t>
      </w:r>
      <w:r w:rsidR="00B246A7" w:rsidRPr="00807E3D">
        <w:rPr>
          <w:sz w:val="24"/>
          <w:szCs w:val="24"/>
          <w:lang w:val="en-GB"/>
        </w:rPr>
        <w:t>and</w:t>
      </w:r>
      <w:r w:rsidR="00F376D5" w:rsidRPr="00807E3D">
        <w:rPr>
          <w:sz w:val="24"/>
          <w:szCs w:val="24"/>
          <w:lang w:val="en-GB"/>
        </w:rPr>
        <w:t xml:space="preserve"> to Millianism, which </w:t>
      </w:r>
      <w:r w:rsidR="00942852" w:rsidRPr="00807E3D">
        <w:rPr>
          <w:sz w:val="24"/>
          <w:szCs w:val="24"/>
          <w:lang w:val="en-GB"/>
        </w:rPr>
        <w:t>for some reason or other unsatisfyingly</w:t>
      </w:r>
      <w:r w:rsidR="00F376D5" w:rsidRPr="00807E3D">
        <w:rPr>
          <w:sz w:val="24"/>
          <w:szCs w:val="24"/>
          <w:lang w:val="en-GB"/>
        </w:rPr>
        <w:t xml:space="preserve"> </w:t>
      </w:r>
      <w:r w:rsidR="00665627" w:rsidRPr="00807E3D">
        <w:rPr>
          <w:sz w:val="24"/>
          <w:szCs w:val="24"/>
          <w:lang w:val="en-GB"/>
        </w:rPr>
        <w:t>radicalize</w:t>
      </w:r>
      <w:r w:rsidR="00F376D5" w:rsidRPr="00807E3D">
        <w:rPr>
          <w:sz w:val="24"/>
          <w:szCs w:val="24"/>
          <w:lang w:val="en-GB"/>
        </w:rPr>
        <w:t xml:space="preserve"> the above doctrines. For </w:t>
      </w:r>
      <w:r w:rsidR="00942852" w:rsidRPr="00807E3D">
        <w:rPr>
          <w:sz w:val="24"/>
          <w:szCs w:val="24"/>
          <w:lang w:val="en-GB"/>
        </w:rPr>
        <w:t>it accounts for the very idea f</w:t>
      </w:r>
      <w:r w:rsidR="00F376D5" w:rsidRPr="00807E3D">
        <w:rPr>
          <w:sz w:val="24"/>
          <w:szCs w:val="24"/>
          <w:lang w:val="en-GB"/>
        </w:rPr>
        <w:t>r</w:t>
      </w:r>
      <w:r w:rsidR="00942852" w:rsidRPr="00807E3D">
        <w:rPr>
          <w:sz w:val="24"/>
          <w:szCs w:val="24"/>
          <w:lang w:val="en-GB"/>
        </w:rPr>
        <w:t>o</w:t>
      </w:r>
      <w:r w:rsidR="00F376D5" w:rsidRPr="00807E3D">
        <w:rPr>
          <w:sz w:val="24"/>
          <w:szCs w:val="24"/>
          <w:lang w:val="en-GB"/>
        </w:rPr>
        <w:t xml:space="preserve">m which </w:t>
      </w:r>
      <w:r w:rsidR="009F7D4C" w:rsidRPr="00807E3D">
        <w:rPr>
          <w:sz w:val="24"/>
          <w:szCs w:val="24"/>
          <w:lang w:val="en-GB"/>
        </w:rPr>
        <w:t>a Predicate</w:t>
      </w:r>
      <w:r w:rsidR="00F376D5" w:rsidRPr="00807E3D">
        <w:rPr>
          <w:sz w:val="24"/>
          <w:szCs w:val="24"/>
          <w:lang w:val="en-GB"/>
        </w:rPr>
        <w:t xml:space="preserve"> Theory started and the Direct Reference </w:t>
      </w:r>
      <w:r w:rsidR="003A1898" w:rsidRPr="00807E3D">
        <w:rPr>
          <w:sz w:val="24"/>
          <w:szCs w:val="24"/>
          <w:lang w:val="en-GB"/>
        </w:rPr>
        <w:t>thesis</w:t>
      </w:r>
      <w:r w:rsidR="00F376D5" w:rsidRPr="00807E3D">
        <w:rPr>
          <w:sz w:val="24"/>
          <w:szCs w:val="24"/>
          <w:lang w:val="en-GB"/>
        </w:rPr>
        <w:t xml:space="preserve"> by itself does not deny, namely the idea that the predicative and the referential use of a proper name share a common semantical root. </w:t>
      </w:r>
      <w:r w:rsidR="00942852" w:rsidRPr="00807E3D">
        <w:rPr>
          <w:sz w:val="24"/>
          <w:szCs w:val="24"/>
          <w:lang w:val="en-GB"/>
        </w:rPr>
        <w:t>Second</w:t>
      </w:r>
      <w:r w:rsidR="00F376D5" w:rsidRPr="00807E3D">
        <w:rPr>
          <w:sz w:val="24"/>
          <w:szCs w:val="24"/>
          <w:lang w:val="en-GB"/>
        </w:rPr>
        <w:t xml:space="preserve">, I’ve tried to show that among the three (if not four) syncretistic </w:t>
      </w:r>
      <w:r w:rsidR="00942852" w:rsidRPr="00807E3D">
        <w:rPr>
          <w:sz w:val="24"/>
          <w:szCs w:val="24"/>
          <w:lang w:val="en-GB"/>
        </w:rPr>
        <w:t>approaches</w:t>
      </w:r>
      <w:r w:rsidR="00F376D5" w:rsidRPr="00807E3D">
        <w:rPr>
          <w:sz w:val="24"/>
          <w:szCs w:val="24"/>
          <w:lang w:val="en-GB"/>
        </w:rPr>
        <w:t xml:space="preserve"> I have considered, the third one is the best.</w:t>
      </w:r>
      <w:r w:rsidR="00942852" w:rsidRPr="00807E3D">
        <w:rPr>
          <w:sz w:val="24"/>
          <w:szCs w:val="24"/>
          <w:lang w:val="en-GB"/>
        </w:rPr>
        <w:t xml:space="preserve"> For it accounts in an utterly </w:t>
      </w:r>
      <w:r w:rsidR="00F376D5" w:rsidRPr="00807E3D">
        <w:rPr>
          <w:sz w:val="24"/>
          <w:szCs w:val="24"/>
          <w:lang w:val="en-GB"/>
        </w:rPr>
        <w:t xml:space="preserve">traditionalist way for the homonymity of proper names, by taking them as a </w:t>
      </w:r>
      <w:r w:rsidR="00F376D5" w:rsidRPr="00807E3D">
        <w:rPr>
          <w:i/>
          <w:sz w:val="24"/>
          <w:szCs w:val="24"/>
          <w:lang w:val="en-GB"/>
        </w:rPr>
        <w:t>sui generis</w:t>
      </w:r>
      <w:r w:rsidR="00F376D5" w:rsidRPr="00807E3D">
        <w:rPr>
          <w:sz w:val="24"/>
          <w:szCs w:val="24"/>
          <w:lang w:val="en-GB"/>
        </w:rPr>
        <w:t xml:space="preserve"> form of indexicals, </w:t>
      </w:r>
      <w:r w:rsidR="005809A4" w:rsidRPr="00807E3D">
        <w:rPr>
          <w:sz w:val="24"/>
          <w:szCs w:val="24"/>
          <w:lang w:val="en-GB"/>
        </w:rPr>
        <w:t xml:space="preserve">namely </w:t>
      </w:r>
      <w:r w:rsidR="00F376D5" w:rsidRPr="00807E3D">
        <w:rPr>
          <w:sz w:val="24"/>
          <w:szCs w:val="24"/>
          <w:lang w:val="en-GB"/>
        </w:rPr>
        <w:t xml:space="preserve">indexinames, whose character is a partial function from an enlarged </w:t>
      </w:r>
      <w:r w:rsidR="001372D4" w:rsidRPr="00807E3D">
        <w:rPr>
          <w:sz w:val="24"/>
          <w:szCs w:val="24"/>
          <w:lang w:val="en-GB"/>
        </w:rPr>
        <w:t xml:space="preserve">yet </w:t>
      </w:r>
      <w:r w:rsidR="00F376D5" w:rsidRPr="00807E3D">
        <w:rPr>
          <w:sz w:val="24"/>
          <w:szCs w:val="24"/>
          <w:lang w:val="en-GB"/>
        </w:rPr>
        <w:t>narrow context to referents.</w:t>
      </w:r>
      <w:r w:rsidR="00976F10" w:rsidRPr="00807E3D">
        <w:rPr>
          <w:rStyle w:val="Rimandonotaapidipagina"/>
          <w:sz w:val="24"/>
          <w:szCs w:val="24"/>
          <w:lang w:val="en-GB"/>
        </w:rPr>
        <w:footnoteReference w:id="29"/>
      </w:r>
      <w:r w:rsidR="005809A4" w:rsidRPr="00807E3D">
        <w:rPr>
          <w:sz w:val="24"/>
          <w:szCs w:val="24"/>
          <w:lang w:val="en-GB"/>
        </w:rPr>
        <w:t xml:space="preserve"> Yet is there a non-</w:t>
      </w:r>
      <w:r w:rsidR="00976F10" w:rsidRPr="00807E3D">
        <w:rPr>
          <w:sz w:val="24"/>
          <w:szCs w:val="24"/>
          <w:lang w:val="en-GB"/>
        </w:rPr>
        <w:t>technical, but a philosophical</w:t>
      </w:r>
      <w:r w:rsidR="005809A4" w:rsidRPr="00807E3D">
        <w:rPr>
          <w:sz w:val="24"/>
          <w:szCs w:val="24"/>
          <w:lang w:val="en-GB"/>
        </w:rPr>
        <w:t>ly</w:t>
      </w:r>
      <w:r w:rsidR="00976F10" w:rsidRPr="00807E3D">
        <w:rPr>
          <w:sz w:val="24"/>
          <w:szCs w:val="24"/>
          <w:lang w:val="en-GB"/>
        </w:rPr>
        <w:t xml:space="preserve"> substantive, </w:t>
      </w:r>
      <w:r w:rsidR="00942852" w:rsidRPr="00807E3D">
        <w:rPr>
          <w:sz w:val="24"/>
          <w:szCs w:val="24"/>
          <w:lang w:val="en-GB"/>
        </w:rPr>
        <w:t>reason</w:t>
      </w:r>
      <w:r w:rsidR="00976F10" w:rsidRPr="00807E3D">
        <w:rPr>
          <w:sz w:val="24"/>
          <w:szCs w:val="24"/>
          <w:lang w:val="en-GB"/>
        </w:rPr>
        <w:t xml:space="preserve">, as to why we should stick to the </w:t>
      </w:r>
      <w:r w:rsidR="00942852" w:rsidRPr="00807E3D">
        <w:rPr>
          <w:sz w:val="24"/>
          <w:szCs w:val="24"/>
          <w:lang w:val="en-GB"/>
        </w:rPr>
        <w:t>syncretist</w:t>
      </w:r>
      <w:r w:rsidR="009B2756">
        <w:rPr>
          <w:sz w:val="24"/>
          <w:szCs w:val="24"/>
          <w:lang w:val="en-GB"/>
        </w:rPr>
        <w:t>ic</w:t>
      </w:r>
      <w:r w:rsidR="00942852" w:rsidRPr="00807E3D">
        <w:rPr>
          <w:sz w:val="24"/>
          <w:szCs w:val="24"/>
          <w:lang w:val="en-GB"/>
        </w:rPr>
        <w:t xml:space="preserve"> approach based on indexinames</w:t>
      </w:r>
      <w:r w:rsidR="00976F10" w:rsidRPr="00807E3D">
        <w:rPr>
          <w:sz w:val="24"/>
          <w:szCs w:val="24"/>
          <w:lang w:val="en-GB"/>
        </w:rPr>
        <w:t>?</w:t>
      </w:r>
    </w:p>
    <w:p w14:paraId="1137CDA4" w14:textId="6DE83DC9" w:rsidR="00976F10" w:rsidRPr="00807E3D" w:rsidRDefault="00976F10" w:rsidP="00FD0A25">
      <w:pPr>
        <w:rPr>
          <w:sz w:val="24"/>
          <w:szCs w:val="24"/>
          <w:lang w:val="en-GB"/>
        </w:rPr>
      </w:pPr>
      <w:r w:rsidRPr="00807E3D">
        <w:rPr>
          <w:sz w:val="24"/>
          <w:szCs w:val="24"/>
          <w:lang w:val="en-GB"/>
        </w:rPr>
        <w:t>I guess that there is one.</w:t>
      </w:r>
      <w:r w:rsidR="00942852" w:rsidRPr="00807E3D">
        <w:rPr>
          <w:sz w:val="24"/>
          <w:szCs w:val="24"/>
          <w:lang w:val="en-GB"/>
        </w:rPr>
        <w:t xml:space="preserve"> As I hinted at before</w:t>
      </w:r>
      <w:r w:rsidR="00814531" w:rsidRPr="00807E3D">
        <w:rPr>
          <w:sz w:val="24"/>
          <w:szCs w:val="24"/>
          <w:lang w:val="en-GB"/>
        </w:rPr>
        <w:t xml:space="preserve">, I take that the property a proper name’s character mobilizes is </w:t>
      </w:r>
      <w:r w:rsidR="00942852" w:rsidRPr="00807E3D">
        <w:rPr>
          <w:sz w:val="24"/>
          <w:szCs w:val="24"/>
          <w:lang w:val="en-GB"/>
        </w:rPr>
        <w:t>a</w:t>
      </w:r>
      <w:r w:rsidR="00814531" w:rsidRPr="00807E3D">
        <w:rPr>
          <w:sz w:val="24"/>
          <w:szCs w:val="24"/>
          <w:lang w:val="en-GB"/>
        </w:rPr>
        <w:t xml:space="preserve"> property of</w:t>
      </w:r>
      <w:r w:rsidR="00942852" w:rsidRPr="00807E3D">
        <w:rPr>
          <w:sz w:val="24"/>
          <w:szCs w:val="24"/>
          <w:lang w:val="en-GB"/>
        </w:rPr>
        <w:t xml:space="preserve"> the kind</w:t>
      </w:r>
      <w:r w:rsidR="00814531" w:rsidRPr="00807E3D">
        <w:rPr>
          <w:sz w:val="24"/>
          <w:szCs w:val="24"/>
          <w:lang w:val="en-GB"/>
        </w:rPr>
        <w:t xml:space="preserve"> </w:t>
      </w:r>
      <w:r w:rsidR="00814531" w:rsidRPr="00807E3D">
        <w:rPr>
          <w:i/>
          <w:sz w:val="24"/>
          <w:szCs w:val="24"/>
          <w:lang w:val="en-GB"/>
        </w:rPr>
        <w:t xml:space="preserve">being </w:t>
      </w:r>
      <w:r w:rsidR="001372D4" w:rsidRPr="00807E3D">
        <w:rPr>
          <w:i/>
          <w:sz w:val="24"/>
          <w:szCs w:val="24"/>
          <w:lang w:val="en-GB"/>
        </w:rPr>
        <w:t>contextually</w:t>
      </w:r>
      <w:r w:rsidR="00814531" w:rsidRPr="00807E3D">
        <w:rPr>
          <w:i/>
          <w:sz w:val="24"/>
          <w:szCs w:val="24"/>
          <w:lang w:val="en-GB"/>
        </w:rPr>
        <w:t xml:space="preserve"> called “N”</w:t>
      </w:r>
      <w:r w:rsidR="00814531" w:rsidRPr="00807E3D">
        <w:rPr>
          <w:sz w:val="24"/>
          <w:szCs w:val="24"/>
          <w:lang w:val="en-GB"/>
        </w:rPr>
        <w:t>, where “called</w:t>
      </w:r>
      <w:r w:rsidR="00DD421F" w:rsidRPr="00807E3D">
        <w:rPr>
          <w:sz w:val="24"/>
          <w:szCs w:val="24"/>
          <w:lang w:val="en-GB"/>
        </w:rPr>
        <w:t xml:space="preserve"> ‘N’</w:t>
      </w:r>
      <w:r w:rsidR="00814531" w:rsidRPr="00807E3D">
        <w:rPr>
          <w:sz w:val="24"/>
          <w:szCs w:val="24"/>
          <w:lang w:val="en-GB"/>
        </w:rPr>
        <w:t xml:space="preserve">” has to be meant as </w:t>
      </w:r>
      <w:r w:rsidR="00C23F98">
        <w:rPr>
          <w:i/>
          <w:sz w:val="24"/>
          <w:szCs w:val="24"/>
          <w:lang w:val="en-GB"/>
        </w:rPr>
        <w:t>called to</w:t>
      </w:r>
      <w:r w:rsidR="00570D44" w:rsidRPr="00807E3D">
        <w:rPr>
          <w:i/>
          <w:sz w:val="24"/>
          <w:szCs w:val="24"/>
          <w:lang w:val="en-GB"/>
        </w:rPr>
        <w:t xml:space="preserve"> </w:t>
      </w:r>
      <w:r w:rsidR="00DD421F" w:rsidRPr="00807E3D">
        <w:rPr>
          <w:i/>
          <w:sz w:val="24"/>
          <w:szCs w:val="24"/>
          <w:lang w:val="en-GB"/>
        </w:rPr>
        <w:t>the interlocutors’ attention</w:t>
      </w:r>
      <w:r w:rsidR="00570D44" w:rsidRPr="00807E3D">
        <w:rPr>
          <w:i/>
          <w:sz w:val="24"/>
          <w:szCs w:val="24"/>
          <w:lang w:val="en-GB"/>
        </w:rPr>
        <w:t xml:space="preserve"> </w:t>
      </w:r>
      <w:r w:rsidR="00DD421F" w:rsidRPr="00807E3D">
        <w:rPr>
          <w:i/>
          <w:sz w:val="24"/>
          <w:szCs w:val="24"/>
          <w:lang w:val="en-GB"/>
        </w:rPr>
        <w:t>by means of ‘N’</w:t>
      </w:r>
      <w:r w:rsidR="00DD421F" w:rsidRPr="00807E3D">
        <w:rPr>
          <w:sz w:val="24"/>
          <w:szCs w:val="24"/>
          <w:lang w:val="en-GB"/>
        </w:rPr>
        <w:t xml:space="preserve">. </w:t>
      </w:r>
      <w:r w:rsidR="00B246A7" w:rsidRPr="00807E3D">
        <w:rPr>
          <w:sz w:val="24"/>
          <w:szCs w:val="24"/>
          <w:lang w:val="en-GB"/>
        </w:rPr>
        <w:t>To begin with</w:t>
      </w:r>
      <w:r w:rsidR="00DD421F" w:rsidRPr="00807E3D">
        <w:rPr>
          <w:sz w:val="24"/>
          <w:szCs w:val="24"/>
          <w:lang w:val="en-GB"/>
        </w:rPr>
        <w:t>, this move has the</w:t>
      </w:r>
      <w:r w:rsidR="005809A4" w:rsidRPr="00807E3D">
        <w:rPr>
          <w:sz w:val="24"/>
          <w:szCs w:val="24"/>
          <w:lang w:val="en-GB"/>
        </w:rPr>
        <w:t xml:space="preserve"> further</w:t>
      </w:r>
      <w:r w:rsidR="00DD421F" w:rsidRPr="00807E3D">
        <w:rPr>
          <w:sz w:val="24"/>
          <w:szCs w:val="24"/>
          <w:lang w:val="en-GB"/>
        </w:rPr>
        <w:t xml:space="preserve"> technical advantage that it purportedly saves the analyticity</w:t>
      </w:r>
      <w:r w:rsidR="00942852" w:rsidRPr="00807E3D">
        <w:rPr>
          <w:sz w:val="24"/>
          <w:szCs w:val="24"/>
          <w:lang w:val="en-GB"/>
        </w:rPr>
        <w:t>, i.e., truth in all contexts of interpretation,</w:t>
      </w:r>
      <w:r w:rsidR="00DD421F" w:rsidRPr="00807E3D">
        <w:rPr>
          <w:sz w:val="24"/>
          <w:szCs w:val="24"/>
          <w:lang w:val="en-GB"/>
        </w:rPr>
        <w:t xml:space="preserve"> of </w:t>
      </w:r>
      <w:r w:rsidR="00942852" w:rsidRPr="00807E3D">
        <w:rPr>
          <w:sz w:val="24"/>
          <w:szCs w:val="24"/>
          <w:lang w:val="en-GB"/>
        </w:rPr>
        <w:t>a</w:t>
      </w:r>
      <w:r w:rsidR="00DD421F" w:rsidRPr="00807E3D">
        <w:rPr>
          <w:sz w:val="24"/>
          <w:szCs w:val="24"/>
          <w:lang w:val="en-GB"/>
        </w:rPr>
        <w:t xml:space="preserve"> sentence</w:t>
      </w:r>
      <w:r w:rsidR="00942852" w:rsidRPr="00807E3D">
        <w:rPr>
          <w:sz w:val="24"/>
          <w:szCs w:val="24"/>
          <w:lang w:val="en-GB"/>
        </w:rPr>
        <w:t xml:space="preserve"> of the form</w:t>
      </w:r>
      <w:r w:rsidR="00DD421F" w:rsidRPr="00807E3D">
        <w:rPr>
          <w:sz w:val="24"/>
          <w:szCs w:val="24"/>
          <w:lang w:val="en-GB"/>
        </w:rPr>
        <w:t>:</w:t>
      </w:r>
    </w:p>
    <w:p w14:paraId="24D8C779" w14:textId="77777777" w:rsidR="00DD421F" w:rsidRPr="00807E3D" w:rsidRDefault="00DD421F" w:rsidP="00FD0A25">
      <w:pPr>
        <w:rPr>
          <w:sz w:val="24"/>
          <w:szCs w:val="24"/>
          <w:lang w:val="en-GB"/>
        </w:rPr>
      </w:pPr>
    </w:p>
    <w:p w14:paraId="2B693DF5" w14:textId="77777777" w:rsidR="00DD421F" w:rsidRPr="00807E3D" w:rsidRDefault="00DD421F" w:rsidP="00B32563">
      <w:pPr>
        <w:pStyle w:val="Paragrafoelenco"/>
        <w:numPr>
          <w:ilvl w:val="0"/>
          <w:numId w:val="2"/>
        </w:numPr>
        <w:rPr>
          <w:sz w:val="24"/>
          <w:szCs w:val="24"/>
          <w:lang w:val="en-GB"/>
        </w:rPr>
      </w:pPr>
      <w:r w:rsidRPr="00807E3D">
        <w:rPr>
          <w:sz w:val="24"/>
          <w:szCs w:val="24"/>
          <w:lang w:val="en-GB"/>
        </w:rPr>
        <w:t>If it exists, N is called “N”</w:t>
      </w:r>
      <w:r w:rsidR="00A4693B" w:rsidRPr="00807E3D">
        <w:rPr>
          <w:sz w:val="24"/>
          <w:szCs w:val="24"/>
          <w:lang w:val="en-GB"/>
        </w:rPr>
        <w:t>.</w:t>
      </w:r>
      <w:r w:rsidR="00BD7721" w:rsidRPr="00807E3D">
        <w:rPr>
          <w:rStyle w:val="Rimandonotaapidipagina"/>
          <w:sz w:val="24"/>
          <w:szCs w:val="24"/>
          <w:lang w:val="en-GB"/>
        </w:rPr>
        <w:footnoteReference w:id="30"/>
      </w:r>
    </w:p>
    <w:p w14:paraId="7F7AA10A" w14:textId="77777777" w:rsidR="00DD421F" w:rsidRPr="00807E3D" w:rsidRDefault="00DD421F" w:rsidP="00DD421F">
      <w:pPr>
        <w:rPr>
          <w:sz w:val="24"/>
          <w:szCs w:val="24"/>
          <w:lang w:val="en-GB"/>
        </w:rPr>
      </w:pPr>
    </w:p>
    <w:p w14:paraId="1E80EFF3" w14:textId="1E29E91C" w:rsidR="00DD421F" w:rsidRPr="00807E3D" w:rsidRDefault="00942852" w:rsidP="00942852">
      <w:pPr>
        <w:rPr>
          <w:sz w:val="24"/>
          <w:szCs w:val="24"/>
          <w:lang w:val="en-GB"/>
        </w:rPr>
      </w:pPr>
      <w:r w:rsidRPr="00807E3D">
        <w:rPr>
          <w:sz w:val="24"/>
          <w:szCs w:val="24"/>
          <w:lang w:val="en-GB"/>
        </w:rPr>
        <w:t xml:space="preserve">Being analytic in the sense of being true in any context of interpretation is what is expected by a sentence that predicates of an individual the property </w:t>
      </w:r>
      <w:r w:rsidR="00C65168" w:rsidRPr="00807E3D">
        <w:rPr>
          <w:sz w:val="24"/>
          <w:szCs w:val="24"/>
          <w:lang w:val="en-GB"/>
        </w:rPr>
        <w:t>that</w:t>
      </w:r>
      <w:r w:rsidRPr="00807E3D">
        <w:rPr>
          <w:sz w:val="24"/>
          <w:szCs w:val="24"/>
          <w:lang w:val="en-GB"/>
        </w:rPr>
        <w:t xml:space="preserve"> allegedly qualifies the</w:t>
      </w:r>
      <w:r w:rsidR="00D13F38" w:rsidRPr="00807E3D">
        <w:rPr>
          <w:sz w:val="24"/>
          <w:szCs w:val="24"/>
          <w:lang w:val="en-GB"/>
        </w:rPr>
        <w:t xml:space="preserve"> relevant indexical’s character (as for instance happens with “</w:t>
      </w:r>
      <w:r w:rsidRPr="00807E3D">
        <w:rPr>
          <w:sz w:val="24"/>
          <w:szCs w:val="24"/>
          <w:lang w:val="en-GB"/>
        </w:rPr>
        <w:t>I am the context’s agent</w:t>
      </w:r>
      <w:r w:rsidR="00D13F38" w:rsidRPr="00807E3D">
        <w:rPr>
          <w:sz w:val="24"/>
          <w:szCs w:val="24"/>
          <w:lang w:val="en-GB"/>
        </w:rPr>
        <w:t xml:space="preserve">”, </w:t>
      </w:r>
      <w:r w:rsidRPr="00807E3D">
        <w:rPr>
          <w:sz w:val="24"/>
          <w:szCs w:val="24"/>
          <w:lang w:val="en-GB"/>
        </w:rPr>
        <w:t>which is true in any context of interpretation for “I”</w:t>
      </w:r>
      <w:r w:rsidR="00D13F38" w:rsidRPr="00807E3D">
        <w:rPr>
          <w:sz w:val="24"/>
          <w:szCs w:val="24"/>
          <w:lang w:val="en-GB"/>
        </w:rPr>
        <w:t>)</w:t>
      </w:r>
      <w:r w:rsidRPr="00807E3D">
        <w:rPr>
          <w:sz w:val="24"/>
          <w:szCs w:val="24"/>
          <w:lang w:val="en-GB"/>
        </w:rPr>
        <w:t>. Now if</w:t>
      </w:r>
      <w:r w:rsidR="00DD421F" w:rsidRPr="00807E3D">
        <w:rPr>
          <w:sz w:val="24"/>
          <w:szCs w:val="24"/>
          <w:lang w:val="en-GB"/>
        </w:rPr>
        <w:t xml:space="preserve"> </w:t>
      </w:r>
      <w:r w:rsidRPr="00807E3D">
        <w:rPr>
          <w:sz w:val="24"/>
          <w:szCs w:val="24"/>
          <w:lang w:val="en-GB"/>
        </w:rPr>
        <w:t>(</w:t>
      </w:r>
      <w:r w:rsidR="00D13F38" w:rsidRPr="00807E3D">
        <w:rPr>
          <w:sz w:val="24"/>
          <w:szCs w:val="24"/>
          <w:lang w:val="en-GB"/>
        </w:rPr>
        <w:t>20</w:t>
      </w:r>
      <w:r w:rsidRPr="00807E3D">
        <w:rPr>
          <w:sz w:val="24"/>
          <w:szCs w:val="24"/>
          <w:lang w:val="en-GB"/>
        </w:rPr>
        <w:t>)</w:t>
      </w:r>
      <w:r w:rsidR="00DD421F" w:rsidRPr="00807E3D">
        <w:rPr>
          <w:sz w:val="24"/>
          <w:szCs w:val="24"/>
          <w:lang w:val="en-GB"/>
        </w:rPr>
        <w:t xml:space="preserve"> meant that </w:t>
      </w:r>
      <w:r w:rsidR="00DD421F" w:rsidRPr="00807E3D">
        <w:rPr>
          <w:i/>
          <w:sz w:val="24"/>
          <w:szCs w:val="24"/>
          <w:lang w:val="en-GB"/>
        </w:rPr>
        <w:t>if it exists, N bears “N”</w:t>
      </w:r>
      <w:r w:rsidR="00DD421F" w:rsidRPr="00807E3D">
        <w:rPr>
          <w:sz w:val="24"/>
          <w:szCs w:val="24"/>
          <w:lang w:val="en-GB"/>
        </w:rPr>
        <w:t xml:space="preserve">, </w:t>
      </w:r>
      <w:r w:rsidR="005809A4" w:rsidRPr="00807E3D">
        <w:rPr>
          <w:sz w:val="24"/>
          <w:szCs w:val="24"/>
          <w:lang w:val="en-GB"/>
        </w:rPr>
        <w:t xml:space="preserve">then </w:t>
      </w:r>
      <w:r w:rsidRPr="00807E3D">
        <w:rPr>
          <w:sz w:val="24"/>
          <w:szCs w:val="24"/>
          <w:lang w:val="en-GB"/>
        </w:rPr>
        <w:t>there m</w:t>
      </w:r>
      <w:r w:rsidR="005809A4" w:rsidRPr="00807E3D">
        <w:rPr>
          <w:sz w:val="24"/>
          <w:szCs w:val="24"/>
          <w:lang w:val="en-GB"/>
        </w:rPr>
        <w:t>ight</w:t>
      </w:r>
      <w:r w:rsidRPr="00807E3D">
        <w:rPr>
          <w:sz w:val="24"/>
          <w:szCs w:val="24"/>
          <w:lang w:val="en-GB"/>
        </w:rPr>
        <w:t xml:space="preserve"> surely be a context in which it is false, namely a context in which</w:t>
      </w:r>
      <w:r w:rsidR="005809A4" w:rsidRPr="00807E3D">
        <w:rPr>
          <w:sz w:val="24"/>
          <w:szCs w:val="24"/>
          <w:lang w:val="en-GB"/>
        </w:rPr>
        <w:t xml:space="preserve"> the name</w:t>
      </w:r>
      <w:r w:rsidRPr="00807E3D">
        <w:rPr>
          <w:sz w:val="24"/>
          <w:szCs w:val="24"/>
          <w:lang w:val="en-GB"/>
        </w:rPr>
        <w:t xml:space="preserve"> </w:t>
      </w:r>
      <w:r w:rsidR="001372D4" w:rsidRPr="00807E3D">
        <w:rPr>
          <w:sz w:val="24"/>
          <w:szCs w:val="24"/>
          <w:lang w:val="en-GB"/>
        </w:rPr>
        <w:t>“</w:t>
      </w:r>
      <w:r w:rsidR="00DD421F" w:rsidRPr="00807E3D">
        <w:rPr>
          <w:sz w:val="24"/>
          <w:szCs w:val="24"/>
          <w:lang w:val="en-GB"/>
        </w:rPr>
        <w:t>N</w:t>
      </w:r>
      <w:r w:rsidR="001372D4" w:rsidRPr="00807E3D">
        <w:rPr>
          <w:sz w:val="24"/>
          <w:szCs w:val="24"/>
          <w:lang w:val="en-GB"/>
        </w:rPr>
        <w:t>” is a scheme for</w:t>
      </w:r>
      <w:r w:rsidR="005809A4" w:rsidRPr="00807E3D">
        <w:rPr>
          <w:sz w:val="24"/>
          <w:szCs w:val="24"/>
          <w:lang w:val="en-GB"/>
        </w:rPr>
        <w:t xml:space="preserve"> </w:t>
      </w:r>
      <w:r w:rsidR="00DD421F" w:rsidRPr="00807E3D">
        <w:rPr>
          <w:sz w:val="24"/>
          <w:szCs w:val="24"/>
          <w:lang w:val="en-GB"/>
        </w:rPr>
        <w:t xml:space="preserve">is not the </w:t>
      </w:r>
      <w:r w:rsidR="00DD421F" w:rsidRPr="00807E3D">
        <w:rPr>
          <w:i/>
          <w:sz w:val="24"/>
          <w:szCs w:val="24"/>
          <w:lang w:val="en-GB"/>
        </w:rPr>
        <w:t>official</w:t>
      </w:r>
      <w:r w:rsidRPr="00807E3D">
        <w:rPr>
          <w:sz w:val="24"/>
          <w:szCs w:val="24"/>
          <w:lang w:val="en-GB"/>
        </w:rPr>
        <w:t xml:space="preserve"> name </w:t>
      </w:r>
      <w:r w:rsidRPr="00C23F98">
        <w:rPr>
          <w:sz w:val="24"/>
          <w:szCs w:val="24"/>
          <w:lang w:val="en-GB"/>
        </w:rPr>
        <w:lastRenderedPageBreak/>
        <w:t xml:space="preserve">of a certain individual: </w:t>
      </w:r>
      <w:r w:rsidR="00DD421F" w:rsidRPr="00C23F98">
        <w:rPr>
          <w:sz w:val="24"/>
          <w:szCs w:val="24"/>
          <w:lang w:val="en-GB"/>
        </w:rPr>
        <w:t>recall the “Le</w:t>
      </w:r>
      <w:r w:rsidRPr="00C23F98">
        <w:rPr>
          <w:sz w:val="24"/>
          <w:szCs w:val="24"/>
          <w:lang w:val="en-GB"/>
        </w:rPr>
        <w:t>ave me alone” case given before</w:t>
      </w:r>
      <w:r w:rsidR="005809A4" w:rsidRPr="00C23F98">
        <w:rPr>
          <w:sz w:val="24"/>
          <w:szCs w:val="24"/>
          <w:lang w:val="en-GB"/>
        </w:rPr>
        <w:t xml:space="preserve"> (cf. Napoli 2015:</w:t>
      </w:r>
      <w:r w:rsidR="00377034" w:rsidRPr="00C23F98">
        <w:rPr>
          <w:sz w:val="24"/>
          <w:szCs w:val="24"/>
          <w:lang w:val="en-GB"/>
        </w:rPr>
        <w:t xml:space="preserve"> </w:t>
      </w:r>
      <w:r w:rsidR="005809A4" w:rsidRPr="00C23F98">
        <w:rPr>
          <w:sz w:val="24"/>
          <w:szCs w:val="24"/>
          <w:lang w:val="en-GB"/>
        </w:rPr>
        <w:t>218).</w:t>
      </w:r>
      <w:r w:rsidRPr="00C23F98">
        <w:rPr>
          <w:sz w:val="24"/>
          <w:szCs w:val="24"/>
          <w:lang w:val="en-GB"/>
        </w:rPr>
        <w:t xml:space="preserve"> No such problem arises if “called ‘N’” means </w:t>
      </w:r>
      <w:r w:rsidR="00C23F98">
        <w:rPr>
          <w:i/>
          <w:sz w:val="24"/>
          <w:szCs w:val="24"/>
          <w:lang w:val="en-GB"/>
        </w:rPr>
        <w:t>called to</w:t>
      </w:r>
      <w:r w:rsidRPr="00C23F98">
        <w:rPr>
          <w:i/>
          <w:sz w:val="24"/>
          <w:szCs w:val="24"/>
          <w:lang w:val="en-GB"/>
        </w:rPr>
        <w:t xml:space="preserve"> the interlocutors’ </w:t>
      </w:r>
      <w:r w:rsidRPr="00807E3D">
        <w:rPr>
          <w:i/>
          <w:sz w:val="24"/>
          <w:szCs w:val="24"/>
          <w:lang w:val="en-GB"/>
        </w:rPr>
        <w:t>attention by means of ‘N’</w:t>
      </w:r>
      <w:r w:rsidRPr="00807E3D">
        <w:rPr>
          <w:sz w:val="24"/>
          <w:szCs w:val="24"/>
          <w:lang w:val="en-GB"/>
        </w:rPr>
        <w:t>. For instance, in the “Leave it alone” case, although the relevant individual is not the official bearer of that nickname, she is still the individual the speaker is calling her int</w:t>
      </w:r>
      <w:r w:rsidR="00D36F3B" w:rsidRPr="00807E3D">
        <w:rPr>
          <w:sz w:val="24"/>
          <w:szCs w:val="24"/>
          <w:lang w:val="en-GB"/>
        </w:rPr>
        <w:t>erlocutors’ attention for by uttering “Leave me alone”.</w:t>
      </w:r>
      <w:r w:rsidR="00B246A7" w:rsidRPr="00807E3D">
        <w:rPr>
          <w:rStyle w:val="Rimandonotaapidipagina"/>
          <w:sz w:val="24"/>
          <w:szCs w:val="24"/>
          <w:lang w:val="en-GB"/>
        </w:rPr>
        <w:footnoteReference w:id="31"/>
      </w:r>
    </w:p>
    <w:p w14:paraId="538205BB" w14:textId="69D2EB22" w:rsidR="00CC456A" w:rsidRPr="00807E3D" w:rsidRDefault="00DD421F" w:rsidP="001221DF">
      <w:pPr>
        <w:rPr>
          <w:sz w:val="24"/>
          <w:szCs w:val="24"/>
          <w:lang w:val="en-GB"/>
        </w:rPr>
      </w:pPr>
      <w:r w:rsidRPr="00807E3D">
        <w:rPr>
          <w:sz w:val="24"/>
          <w:szCs w:val="24"/>
          <w:lang w:val="en-GB"/>
        </w:rPr>
        <w:t xml:space="preserve">Yet more importantly for my present purposes, </w:t>
      </w:r>
      <w:r w:rsidR="007B1AB9" w:rsidRPr="00807E3D">
        <w:rPr>
          <w:sz w:val="24"/>
          <w:szCs w:val="24"/>
          <w:lang w:val="en-GB"/>
        </w:rPr>
        <w:t>the above move</w:t>
      </w:r>
      <w:r w:rsidRPr="00807E3D">
        <w:rPr>
          <w:sz w:val="24"/>
          <w:szCs w:val="24"/>
          <w:lang w:val="en-GB"/>
        </w:rPr>
        <w:t xml:space="preserve"> may </w:t>
      </w:r>
      <w:r w:rsidR="007B1AB9" w:rsidRPr="00807E3D">
        <w:rPr>
          <w:sz w:val="24"/>
          <w:szCs w:val="24"/>
          <w:lang w:val="en-GB"/>
        </w:rPr>
        <w:t>suggest</w:t>
      </w:r>
      <w:r w:rsidRPr="00807E3D">
        <w:rPr>
          <w:sz w:val="24"/>
          <w:szCs w:val="24"/>
          <w:lang w:val="en-GB"/>
        </w:rPr>
        <w:t xml:space="preserve"> a theoretical justification as to why names are indexinames. Consider whistles, claps, or any other way to attract someone’s attention. </w:t>
      </w:r>
      <w:r w:rsidR="00911A20" w:rsidRPr="00807E3D">
        <w:rPr>
          <w:sz w:val="24"/>
          <w:szCs w:val="24"/>
          <w:lang w:val="en-GB"/>
        </w:rPr>
        <w:t>O</w:t>
      </w:r>
      <w:r w:rsidR="00D95615" w:rsidRPr="00807E3D">
        <w:rPr>
          <w:sz w:val="24"/>
          <w:szCs w:val="24"/>
          <w:lang w:val="en-GB"/>
        </w:rPr>
        <w:t xml:space="preserve">ne may well take them </w:t>
      </w:r>
      <w:r w:rsidR="00B246A7" w:rsidRPr="00807E3D">
        <w:rPr>
          <w:sz w:val="24"/>
          <w:szCs w:val="24"/>
          <w:lang w:val="en-GB"/>
        </w:rPr>
        <w:t>as context-sensitive forms of expression,</w:t>
      </w:r>
      <w:r w:rsidR="00D95615" w:rsidRPr="00807E3D">
        <w:rPr>
          <w:sz w:val="24"/>
          <w:szCs w:val="24"/>
          <w:lang w:val="en-GB"/>
        </w:rPr>
        <w:t xml:space="preserve"> </w:t>
      </w:r>
      <w:r w:rsidR="00C65168" w:rsidRPr="00807E3D">
        <w:rPr>
          <w:sz w:val="24"/>
          <w:szCs w:val="24"/>
          <w:lang w:val="en-GB"/>
        </w:rPr>
        <w:t>just</w:t>
      </w:r>
      <w:r w:rsidR="00D95615" w:rsidRPr="00807E3D">
        <w:rPr>
          <w:sz w:val="24"/>
          <w:szCs w:val="24"/>
          <w:lang w:val="en-GB"/>
        </w:rPr>
        <w:t xml:space="preserve"> as indexicals are. In one context, a certain whistle attracts my attention; in another context, a qualitatively identical whistle attracts the attention of someone else. Yet a whistle</w:t>
      </w:r>
      <w:r w:rsidR="001C2492" w:rsidRPr="00807E3D">
        <w:rPr>
          <w:sz w:val="24"/>
          <w:szCs w:val="24"/>
          <w:lang w:val="en-GB"/>
        </w:rPr>
        <w:t>, or any functionally similar sound,</w:t>
      </w:r>
      <w:r w:rsidR="00D95615" w:rsidRPr="00807E3D">
        <w:rPr>
          <w:sz w:val="24"/>
          <w:szCs w:val="24"/>
          <w:lang w:val="en-GB"/>
        </w:rPr>
        <w:t xml:space="preserve"> is not a proper name</w:t>
      </w:r>
      <w:r w:rsidR="00C65168" w:rsidRPr="00807E3D">
        <w:rPr>
          <w:sz w:val="24"/>
          <w:szCs w:val="24"/>
          <w:lang w:val="en-GB"/>
        </w:rPr>
        <w:t xml:space="preserve"> yet</w:t>
      </w:r>
      <w:r w:rsidR="00D95615" w:rsidRPr="00807E3D">
        <w:rPr>
          <w:sz w:val="24"/>
          <w:szCs w:val="24"/>
          <w:lang w:val="en-GB"/>
        </w:rPr>
        <w:t>.</w:t>
      </w:r>
      <w:r w:rsidR="001C2492" w:rsidRPr="00807E3D">
        <w:rPr>
          <w:sz w:val="24"/>
          <w:szCs w:val="24"/>
          <w:lang w:val="en-GB"/>
        </w:rPr>
        <w:t xml:space="preserve"> In order for </w:t>
      </w:r>
      <w:r w:rsidR="00C65168" w:rsidRPr="00807E3D">
        <w:rPr>
          <w:sz w:val="24"/>
          <w:szCs w:val="24"/>
          <w:lang w:val="en-GB"/>
        </w:rPr>
        <w:t xml:space="preserve">such </w:t>
      </w:r>
      <w:r w:rsidR="000B5A02" w:rsidRPr="00807E3D">
        <w:rPr>
          <w:sz w:val="24"/>
          <w:szCs w:val="24"/>
          <w:lang w:val="en-GB"/>
        </w:rPr>
        <w:t>a sound</w:t>
      </w:r>
      <w:r w:rsidR="00BA10C4" w:rsidRPr="00807E3D">
        <w:rPr>
          <w:sz w:val="24"/>
          <w:szCs w:val="24"/>
          <w:lang w:val="en-GB"/>
        </w:rPr>
        <w:t xml:space="preserve"> to become a proper name, </w:t>
      </w:r>
      <w:r w:rsidR="00C65168" w:rsidRPr="00807E3D">
        <w:rPr>
          <w:sz w:val="24"/>
          <w:szCs w:val="24"/>
          <w:lang w:val="en-GB"/>
        </w:rPr>
        <w:t>it</w:t>
      </w:r>
      <w:r w:rsidR="00BA10C4" w:rsidRPr="00807E3D">
        <w:rPr>
          <w:sz w:val="24"/>
          <w:szCs w:val="24"/>
          <w:lang w:val="en-GB"/>
        </w:rPr>
        <w:t xml:space="preserve"> has to be so </w:t>
      </w:r>
      <w:r w:rsidR="00C65168" w:rsidRPr="00807E3D">
        <w:rPr>
          <w:sz w:val="24"/>
          <w:szCs w:val="24"/>
          <w:lang w:val="en-GB"/>
        </w:rPr>
        <w:t xml:space="preserve">to </w:t>
      </w:r>
      <w:r w:rsidR="00BA10C4" w:rsidRPr="00807E3D">
        <w:rPr>
          <w:sz w:val="24"/>
          <w:szCs w:val="24"/>
          <w:lang w:val="en-GB"/>
        </w:rPr>
        <w:t xml:space="preserve">speak </w:t>
      </w:r>
      <w:r w:rsidR="00BA10C4" w:rsidRPr="00807E3D">
        <w:rPr>
          <w:i/>
          <w:sz w:val="24"/>
          <w:szCs w:val="24"/>
          <w:lang w:val="en-GB"/>
        </w:rPr>
        <w:t>stabilized</w:t>
      </w:r>
      <w:r w:rsidR="00BA10C4" w:rsidRPr="00807E3D">
        <w:rPr>
          <w:sz w:val="24"/>
          <w:szCs w:val="24"/>
          <w:lang w:val="en-GB"/>
        </w:rPr>
        <w:t>.</w:t>
      </w:r>
      <w:r w:rsidR="006611F9" w:rsidRPr="00807E3D">
        <w:rPr>
          <w:rStyle w:val="Rimandonotaapidipagina"/>
          <w:sz w:val="24"/>
          <w:szCs w:val="24"/>
          <w:lang w:val="en-GB"/>
        </w:rPr>
        <w:footnoteReference w:id="32"/>
      </w:r>
      <w:r w:rsidR="00BA10C4" w:rsidRPr="00807E3D">
        <w:rPr>
          <w:sz w:val="24"/>
          <w:szCs w:val="24"/>
          <w:lang w:val="en-GB"/>
        </w:rPr>
        <w:t xml:space="preserve"> </w:t>
      </w:r>
      <w:r w:rsidR="006611F9" w:rsidRPr="00807E3D">
        <w:rPr>
          <w:sz w:val="24"/>
          <w:szCs w:val="24"/>
          <w:lang w:val="en-GB"/>
        </w:rPr>
        <w:t>Unlike the previous case, when a sound is stabilized as a proper name</w:t>
      </w:r>
      <w:r w:rsidR="00C23F98">
        <w:rPr>
          <w:sz w:val="24"/>
          <w:szCs w:val="24"/>
          <w:lang w:val="en-GB"/>
        </w:rPr>
        <w:t>,</w:t>
      </w:r>
      <w:r w:rsidR="00911A20" w:rsidRPr="00807E3D">
        <w:rPr>
          <w:sz w:val="24"/>
          <w:szCs w:val="24"/>
          <w:lang w:val="en-GB"/>
        </w:rPr>
        <w:t xml:space="preserve"> the </w:t>
      </w:r>
      <w:r w:rsidR="00911A20" w:rsidRPr="00807E3D">
        <w:rPr>
          <w:i/>
          <w:sz w:val="24"/>
          <w:szCs w:val="24"/>
          <w:lang w:val="en-GB"/>
        </w:rPr>
        <w:t>subject</w:t>
      </w:r>
      <w:r w:rsidR="00911A20" w:rsidRPr="00807E3D">
        <w:rPr>
          <w:sz w:val="24"/>
          <w:szCs w:val="24"/>
          <w:lang w:val="en-GB"/>
        </w:rPr>
        <w:t xml:space="preserve"> of attention – the speaker’s interlocutor </w:t>
      </w:r>
      <w:r w:rsidR="00DD40D9" w:rsidRPr="00807E3D">
        <w:rPr>
          <w:sz w:val="24"/>
          <w:szCs w:val="24"/>
          <w:lang w:val="en-GB"/>
        </w:rPr>
        <w:t xml:space="preserve">– </w:t>
      </w:r>
      <w:r w:rsidR="00911A20" w:rsidRPr="00807E3D">
        <w:rPr>
          <w:sz w:val="24"/>
          <w:szCs w:val="24"/>
          <w:lang w:val="en-GB"/>
        </w:rPr>
        <w:t xml:space="preserve">may well not coincide with the </w:t>
      </w:r>
      <w:r w:rsidR="00911A20" w:rsidRPr="00807E3D">
        <w:rPr>
          <w:i/>
          <w:sz w:val="24"/>
          <w:szCs w:val="24"/>
          <w:lang w:val="en-GB"/>
        </w:rPr>
        <w:t>object</w:t>
      </w:r>
      <w:r w:rsidR="00911A20" w:rsidRPr="00807E3D">
        <w:rPr>
          <w:sz w:val="24"/>
          <w:szCs w:val="24"/>
          <w:lang w:val="en-GB"/>
        </w:rPr>
        <w:t xml:space="preserve"> of attention</w:t>
      </w:r>
      <w:r w:rsidR="006611F9" w:rsidRPr="00807E3D">
        <w:rPr>
          <w:sz w:val="24"/>
          <w:szCs w:val="24"/>
          <w:lang w:val="en-GB"/>
        </w:rPr>
        <w:t xml:space="preserve"> (if any)</w:t>
      </w:r>
      <w:r w:rsidR="006611F9" w:rsidRPr="00807E3D">
        <w:rPr>
          <w:rStyle w:val="Rimandonotaapidipagina"/>
          <w:sz w:val="24"/>
          <w:szCs w:val="24"/>
          <w:lang w:val="en-GB"/>
        </w:rPr>
        <w:footnoteReference w:id="33"/>
      </w:r>
      <w:r w:rsidR="00911A20" w:rsidRPr="00807E3D">
        <w:rPr>
          <w:sz w:val="24"/>
          <w:szCs w:val="24"/>
          <w:lang w:val="en-GB"/>
        </w:rPr>
        <w:t xml:space="preserve"> – the speaker’s addressee</w:t>
      </w:r>
      <w:r w:rsidR="007B1AB9" w:rsidRPr="00807E3D">
        <w:rPr>
          <w:sz w:val="24"/>
          <w:szCs w:val="24"/>
          <w:lang w:val="en-GB"/>
        </w:rPr>
        <w:t>.</w:t>
      </w:r>
      <w:r w:rsidR="006611F9" w:rsidRPr="00807E3D">
        <w:rPr>
          <w:rStyle w:val="Rimandonotaapidipagina"/>
          <w:sz w:val="24"/>
          <w:szCs w:val="24"/>
          <w:lang w:val="en-GB"/>
        </w:rPr>
        <w:footnoteReference w:id="34"/>
      </w:r>
      <w:r w:rsidR="007B1AB9" w:rsidRPr="00807E3D">
        <w:rPr>
          <w:sz w:val="24"/>
          <w:szCs w:val="24"/>
          <w:lang w:val="en-GB"/>
        </w:rPr>
        <w:t xml:space="preserve"> For not only </w:t>
      </w:r>
      <w:r w:rsidR="001C2492" w:rsidRPr="00807E3D">
        <w:rPr>
          <w:sz w:val="24"/>
          <w:szCs w:val="24"/>
          <w:lang w:val="en-GB"/>
        </w:rPr>
        <w:t>the addressee may even be an inanimate thing or anyway an ent</w:t>
      </w:r>
      <w:r w:rsidR="007B1AB9" w:rsidRPr="00807E3D">
        <w:rPr>
          <w:sz w:val="24"/>
          <w:szCs w:val="24"/>
          <w:lang w:val="en-GB"/>
        </w:rPr>
        <w:t>ity unable to display attention</w:t>
      </w:r>
      <w:r w:rsidR="001C2492" w:rsidRPr="00807E3D">
        <w:rPr>
          <w:sz w:val="24"/>
          <w:szCs w:val="24"/>
          <w:lang w:val="en-GB"/>
        </w:rPr>
        <w:t>, but</w:t>
      </w:r>
      <w:r w:rsidR="000B5A02" w:rsidRPr="00807E3D">
        <w:rPr>
          <w:sz w:val="24"/>
          <w:szCs w:val="24"/>
          <w:lang w:val="en-GB"/>
        </w:rPr>
        <w:t xml:space="preserve"> also the interlocutor</w:t>
      </w:r>
      <w:r w:rsidR="009E66C7" w:rsidRPr="00807E3D">
        <w:rPr>
          <w:sz w:val="24"/>
          <w:szCs w:val="24"/>
          <w:lang w:val="en-GB"/>
        </w:rPr>
        <w:t xml:space="preserve"> </w:t>
      </w:r>
      <w:r w:rsidR="00DC3E53" w:rsidRPr="00807E3D">
        <w:rPr>
          <w:sz w:val="24"/>
          <w:szCs w:val="24"/>
          <w:lang w:val="en-GB"/>
        </w:rPr>
        <w:t>manages</w:t>
      </w:r>
      <w:r w:rsidR="009E66C7" w:rsidRPr="00807E3D">
        <w:rPr>
          <w:sz w:val="24"/>
          <w:szCs w:val="24"/>
          <w:lang w:val="en-GB"/>
        </w:rPr>
        <w:t xml:space="preserve"> to </w:t>
      </w:r>
      <w:r w:rsidR="008A3953" w:rsidRPr="00807E3D">
        <w:rPr>
          <w:sz w:val="24"/>
          <w:szCs w:val="24"/>
          <w:lang w:val="en-GB"/>
        </w:rPr>
        <w:t xml:space="preserve">allow for an </w:t>
      </w:r>
      <w:r w:rsidR="009E66C7" w:rsidRPr="00807E3D">
        <w:rPr>
          <w:sz w:val="24"/>
          <w:szCs w:val="24"/>
          <w:lang w:val="en-GB"/>
        </w:rPr>
        <w:t>attention</w:t>
      </w:r>
      <w:r w:rsidR="008A3953" w:rsidRPr="00807E3D">
        <w:rPr>
          <w:sz w:val="24"/>
          <w:szCs w:val="24"/>
          <w:lang w:val="en-GB"/>
        </w:rPr>
        <w:t>al focus</w:t>
      </w:r>
      <w:r w:rsidR="009E66C7" w:rsidRPr="00807E3D">
        <w:rPr>
          <w:sz w:val="24"/>
          <w:szCs w:val="24"/>
          <w:lang w:val="en-GB"/>
        </w:rPr>
        <w:t xml:space="preserve"> to the addressee </w:t>
      </w:r>
      <w:r w:rsidR="006611F9" w:rsidRPr="00807E3D">
        <w:rPr>
          <w:sz w:val="24"/>
          <w:szCs w:val="24"/>
          <w:lang w:val="en-GB"/>
        </w:rPr>
        <w:t xml:space="preserve">(if any) </w:t>
      </w:r>
      <w:r w:rsidR="008A3953" w:rsidRPr="00807E3D">
        <w:rPr>
          <w:sz w:val="24"/>
          <w:szCs w:val="24"/>
          <w:lang w:val="en-GB"/>
        </w:rPr>
        <w:t xml:space="preserve">to persist </w:t>
      </w:r>
      <w:r w:rsidR="009E66C7" w:rsidRPr="00807E3D">
        <w:rPr>
          <w:sz w:val="24"/>
          <w:szCs w:val="24"/>
          <w:lang w:val="en-GB"/>
        </w:rPr>
        <w:t>not only when the addressee is no longer</w:t>
      </w:r>
      <w:r w:rsidR="001C2492" w:rsidRPr="00807E3D">
        <w:rPr>
          <w:sz w:val="24"/>
          <w:szCs w:val="24"/>
          <w:lang w:val="en-GB"/>
        </w:rPr>
        <w:t xml:space="preserve"> there,</w:t>
      </w:r>
      <w:r w:rsidR="000B5A02" w:rsidRPr="00807E3D">
        <w:rPr>
          <w:sz w:val="24"/>
          <w:szCs w:val="24"/>
          <w:lang w:val="en-GB"/>
        </w:rPr>
        <w:t xml:space="preserve"> but also when the interlocutor</w:t>
      </w:r>
      <w:r w:rsidR="001C2492" w:rsidRPr="00807E3D">
        <w:rPr>
          <w:sz w:val="24"/>
          <w:szCs w:val="24"/>
          <w:lang w:val="en-GB"/>
        </w:rPr>
        <w:t xml:space="preserve"> </w:t>
      </w:r>
      <w:r w:rsidR="000B5A02" w:rsidRPr="00807E3D">
        <w:rPr>
          <w:sz w:val="24"/>
          <w:szCs w:val="24"/>
          <w:lang w:val="en-GB"/>
        </w:rPr>
        <w:t>herself is</w:t>
      </w:r>
      <w:r w:rsidR="009E66C7" w:rsidRPr="00807E3D">
        <w:rPr>
          <w:sz w:val="24"/>
          <w:szCs w:val="24"/>
          <w:lang w:val="en-GB"/>
        </w:rPr>
        <w:t xml:space="preserve"> no longer</w:t>
      </w:r>
      <w:r w:rsidR="000B5A02" w:rsidRPr="00807E3D">
        <w:rPr>
          <w:sz w:val="24"/>
          <w:szCs w:val="24"/>
          <w:lang w:val="en-GB"/>
        </w:rPr>
        <w:t xml:space="preserve"> there and has</w:t>
      </w:r>
      <w:r w:rsidR="009E66C7" w:rsidRPr="00807E3D">
        <w:rPr>
          <w:sz w:val="24"/>
          <w:szCs w:val="24"/>
          <w:lang w:val="en-GB"/>
        </w:rPr>
        <w:t xml:space="preserve"> been replaced by </w:t>
      </w:r>
      <w:r w:rsidR="000B5A02" w:rsidRPr="00807E3D">
        <w:rPr>
          <w:sz w:val="24"/>
          <w:szCs w:val="24"/>
          <w:lang w:val="en-GB"/>
        </w:rPr>
        <w:t>an</w:t>
      </w:r>
      <w:r w:rsidR="009E66C7" w:rsidRPr="00807E3D">
        <w:rPr>
          <w:sz w:val="24"/>
          <w:szCs w:val="24"/>
          <w:lang w:val="en-GB"/>
        </w:rPr>
        <w:t xml:space="preserve">other </w:t>
      </w:r>
      <w:r w:rsidR="00C23F98">
        <w:rPr>
          <w:sz w:val="24"/>
          <w:szCs w:val="24"/>
          <w:lang w:val="en-GB"/>
        </w:rPr>
        <w:t>person,</w:t>
      </w:r>
      <w:r w:rsidR="006611F9" w:rsidRPr="00807E3D">
        <w:rPr>
          <w:sz w:val="24"/>
          <w:szCs w:val="24"/>
          <w:lang w:val="en-GB"/>
        </w:rPr>
        <w:t xml:space="preserve"> i.e.,</w:t>
      </w:r>
      <w:r w:rsidR="00DC3E53" w:rsidRPr="00807E3D">
        <w:rPr>
          <w:sz w:val="24"/>
          <w:szCs w:val="24"/>
          <w:lang w:val="en-GB"/>
        </w:rPr>
        <w:t xml:space="preserve"> a later</w:t>
      </w:r>
      <w:r w:rsidR="006611F9" w:rsidRPr="00807E3D">
        <w:rPr>
          <w:sz w:val="24"/>
          <w:szCs w:val="24"/>
          <w:lang w:val="en-GB"/>
        </w:rPr>
        <w:t xml:space="preserve"> interlocutor</w:t>
      </w:r>
      <w:r w:rsidR="009E66C7" w:rsidRPr="00807E3D">
        <w:rPr>
          <w:sz w:val="24"/>
          <w:szCs w:val="24"/>
          <w:lang w:val="en-GB"/>
        </w:rPr>
        <w:t>.</w:t>
      </w:r>
      <w:r w:rsidR="001C2492" w:rsidRPr="00807E3D">
        <w:rPr>
          <w:sz w:val="24"/>
          <w:szCs w:val="24"/>
          <w:lang w:val="en-GB"/>
        </w:rPr>
        <w:t xml:space="preserve"> </w:t>
      </w:r>
      <w:r w:rsidR="006611F9" w:rsidRPr="00807E3D">
        <w:rPr>
          <w:sz w:val="24"/>
          <w:szCs w:val="24"/>
          <w:lang w:val="en-GB"/>
        </w:rPr>
        <w:t>T</w:t>
      </w:r>
      <w:r w:rsidR="00DC3E53" w:rsidRPr="00807E3D">
        <w:rPr>
          <w:sz w:val="24"/>
          <w:szCs w:val="24"/>
          <w:lang w:val="en-GB"/>
        </w:rPr>
        <w:t xml:space="preserve">here are </w:t>
      </w:r>
      <w:r w:rsidR="008A3953" w:rsidRPr="00807E3D">
        <w:rPr>
          <w:sz w:val="24"/>
          <w:szCs w:val="24"/>
          <w:lang w:val="en-GB"/>
        </w:rPr>
        <w:t>indeed</w:t>
      </w:r>
      <w:r w:rsidR="000B5A02" w:rsidRPr="00807E3D">
        <w:rPr>
          <w:sz w:val="24"/>
          <w:szCs w:val="24"/>
          <w:lang w:val="en-GB"/>
        </w:rPr>
        <w:t xml:space="preserve"> two ways of attracting the </w:t>
      </w:r>
      <w:r w:rsidR="00344525" w:rsidRPr="00807E3D">
        <w:rPr>
          <w:sz w:val="24"/>
          <w:szCs w:val="24"/>
          <w:lang w:val="en-GB"/>
        </w:rPr>
        <w:t xml:space="preserve">earlier vs. </w:t>
      </w:r>
      <w:r w:rsidR="006611F9" w:rsidRPr="00807E3D">
        <w:rPr>
          <w:sz w:val="24"/>
          <w:szCs w:val="24"/>
          <w:lang w:val="en-GB"/>
        </w:rPr>
        <w:t xml:space="preserve">the </w:t>
      </w:r>
      <w:r w:rsidR="00344525" w:rsidRPr="00807E3D">
        <w:rPr>
          <w:sz w:val="24"/>
          <w:szCs w:val="24"/>
          <w:lang w:val="en-GB"/>
        </w:rPr>
        <w:t xml:space="preserve">later </w:t>
      </w:r>
      <w:r w:rsidR="000B5A02" w:rsidRPr="00807E3D">
        <w:rPr>
          <w:sz w:val="24"/>
          <w:szCs w:val="24"/>
          <w:lang w:val="en-GB"/>
        </w:rPr>
        <w:t>interlocutor</w:t>
      </w:r>
      <w:r w:rsidR="006611F9" w:rsidRPr="00807E3D">
        <w:rPr>
          <w:sz w:val="24"/>
          <w:szCs w:val="24"/>
          <w:lang w:val="en-GB"/>
        </w:rPr>
        <w:t>’s</w:t>
      </w:r>
      <w:r w:rsidR="000B5A02" w:rsidRPr="00807E3D">
        <w:rPr>
          <w:sz w:val="24"/>
          <w:szCs w:val="24"/>
          <w:lang w:val="en-GB"/>
        </w:rPr>
        <w:t xml:space="preserve"> attention</w:t>
      </w:r>
      <w:r w:rsidR="008A3953" w:rsidRPr="00807E3D">
        <w:rPr>
          <w:sz w:val="24"/>
          <w:szCs w:val="24"/>
          <w:lang w:val="en-GB"/>
        </w:rPr>
        <w:t xml:space="preserve"> to something</w:t>
      </w:r>
      <w:r w:rsidR="00C23F98">
        <w:rPr>
          <w:sz w:val="24"/>
          <w:szCs w:val="24"/>
          <w:lang w:val="en-GB"/>
        </w:rPr>
        <w:t>:</w:t>
      </w:r>
      <w:r w:rsidR="00DC3E53" w:rsidRPr="00807E3D">
        <w:rPr>
          <w:sz w:val="24"/>
          <w:szCs w:val="24"/>
          <w:lang w:val="en-GB"/>
        </w:rPr>
        <w:t xml:space="preserve"> an </w:t>
      </w:r>
      <w:r w:rsidR="00DC3E53" w:rsidRPr="00807E3D">
        <w:rPr>
          <w:i/>
          <w:sz w:val="24"/>
          <w:szCs w:val="24"/>
          <w:lang w:val="en-GB"/>
        </w:rPr>
        <w:t>in praesentia</w:t>
      </w:r>
      <w:r w:rsidR="00DC3E53" w:rsidRPr="00807E3D">
        <w:rPr>
          <w:sz w:val="24"/>
          <w:szCs w:val="24"/>
          <w:lang w:val="en-GB"/>
        </w:rPr>
        <w:t xml:space="preserve"> and an </w:t>
      </w:r>
      <w:r w:rsidR="00DC3E53" w:rsidRPr="00807E3D">
        <w:rPr>
          <w:i/>
          <w:sz w:val="24"/>
          <w:szCs w:val="24"/>
          <w:lang w:val="en-GB"/>
        </w:rPr>
        <w:t>in absentia</w:t>
      </w:r>
      <w:r w:rsidR="00DC3E53" w:rsidRPr="00807E3D">
        <w:rPr>
          <w:sz w:val="24"/>
          <w:szCs w:val="24"/>
          <w:lang w:val="en-GB"/>
        </w:rPr>
        <w:t xml:space="preserve"> one. They</w:t>
      </w:r>
      <w:r w:rsidR="000B5A02" w:rsidRPr="00807E3D">
        <w:rPr>
          <w:sz w:val="24"/>
          <w:szCs w:val="24"/>
          <w:lang w:val="en-GB"/>
        </w:rPr>
        <w:t xml:space="preserve"> enable the original sound to be used with respect to the addressee</w:t>
      </w:r>
      <w:r w:rsidR="008F3315" w:rsidRPr="00807E3D">
        <w:rPr>
          <w:sz w:val="24"/>
          <w:szCs w:val="24"/>
          <w:lang w:val="en-GB"/>
        </w:rPr>
        <w:t xml:space="preserve"> (if any)</w:t>
      </w:r>
      <w:r w:rsidR="000B5A02" w:rsidRPr="00807E3D">
        <w:rPr>
          <w:sz w:val="24"/>
          <w:szCs w:val="24"/>
          <w:lang w:val="en-GB"/>
        </w:rPr>
        <w:t xml:space="preserve"> </w:t>
      </w:r>
      <w:r w:rsidR="000B5A02" w:rsidRPr="00807E3D">
        <w:rPr>
          <w:sz w:val="24"/>
          <w:szCs w:val="24"/>
          <w:lang w:val="en-GB"/>
        </w:rPr>
        <w:lastRenderedPageBreak/>
        <w:t xml:space="preserve">out of the original dubbing circumstance as a name of the addressee itself. </w:t>
      </w:r>
      <w:r w:rsidR="00DC3E53" w:rsidRPr="00807E3D">
        <w:rPr>
          <w:sz w:val="24"/>
          <w:szCs w:val="24"/>
          <w:lang w:val="en-GB"/>
        </w:rPr>
        <w:t>For b</w:t>
      </w:r>
      <w:r w:rsidR="000B5A02" w:rsidRPr="00807E3D">
        <w:rPr>
          <w:sz w:val="24"/>
          <w:szCs w:val="24"/>
          <w:lang w:val="en-GB"/>
        </w:rPr>
        <w:t xml:space="preserve">y </w:t>
      </w:r>
      <w:r w:rsidR="008A3953" w:rsidRPr="00807E3D">
        <w:rPr>
          <w:sz w:val="24"/>
          <w:szCs w:val="24"/>
          <w:lang w:val="en-GB"/>
        </w:rPr>
        <w:t>means of such ways</w:t>
      </w:r>
      <w:r w:rsidR="000B5A02" w:rsidRPr="00807E3D">
        <w:rPr>
          <w:sz w:val="24"/>
          <w:szCs w:val="24"/>
          <w:lang w:val="en-GB"/>
        </w:rPr>
        <w:t xml:space="preserve">, not only the circumstance in which that sound is originally uttered may be reinforced in its characteristic of being a dubbing (of the addressee), but also that very dubbing may be appealed </w:t>
      </w:r>
      <w:r w:rsidR="00FD7401" w:rsidRPr="00807E3D">
        <w:rPr>
          <w:sz w:val="24"/>
          <w:szCs w:val="24"/>
          <w:lang w:val="en-GB"/>
        </w:rPr>
        <w:t xml:space="preserve">to </w:t>
      </w:r>
      <w:r w:rsidR="000B5A02" w:rsidRPr="00807E3D">
        <w:rPr>
          <w:sz w:val="24"/>
          <w:szCs w:val="24"/>
          <w:lang w:val="en-GB"/>
        </w:rPr>
        <w:t>as the r</w:t>
      </w:r>
      <w:r w:rsidR="008F3315" w:rsidRPr="00807E3D">
        <w:rPr>
          <w:sz w:val="24"/>
          <w:szCs w:val="24"/>
          <w:lang w:val="en-GB"/>
        </w:rPr>
        <w:t xml:space="preserve">elevant contextual parameter </w:t>
      </w:r>
      <w:r w:rsidR="000B5A02" w:rsidRPr="00807E3D">
        <w:rPr>
          <w:sz w:val="24"/>
          <w:szCs w:val="24"/>
          <w:lang w:val="en-GB"/>
        </w:rPr>
        <w:t xml:space="preserve">in order </w:t>
      </w:r>
      <w:r w:rsidR="006611F9" w:rsidRPr="00807E3D">
        <w:rPr>
          <w:sz w:val="24"/>
          <w:szCs w:val="24"/>
          <w:lang w:val="en-GB"/>
        </w:rPr>
        <w:t>fo</w:t>
      </w:r>
      <w:r w:rsidR="000B5A02" w:rsidRPr="00807E3D">
        <w:rPr>
          <w:sz w:val="24"/>
          <w:szCs w:val="24"/>
          <w:lang w:val="en-GB"/>
        </w:rPr>
        <w:t>r</w:t>
      </w:r>
      <w:r w:rsidR="006611F9" w:rsidRPr="00807E3D">
        <w:rPr>
          <w:sz w:val="24"/>
          <w:szCs w:val="24"/>
          <w:lang w:val="en-GB"/>
        </w:rPr>
        <w:t xml:space="preserve"> the later interlocutor to</w:t>
      </w:r>
      <w:r w:rsidR="000B5A02" w:rsidRPr="00807E3D">
        <w:rPr>
          <w:sz w:val="24"/>
          <w:szCs w:val="24"/>
          <w:lang w:val="en-GB"/>
        </w:rPr>
        <w:t xml:space="preserve"> assess </w:t>
      </w:r>
      <w:r w:rsidR="000B5A02" w:rsidRPr="00807E3D">
        <w:rPr>
          <w:i/>
          <w:sz w:val="24"/>
          <w:szCs w:val="24"/>
          <w:lang w:val="en-GB"/>
        </w:rPr>
        <w:t>what</w:t>
      </w:r>
      <w:r w:rsidR="000B5A02" w:rsidRPr="00807E3D">
        <w:rPr>
          <w:sz w:val="24"/>
          <w:szCs w:val="24"/>
          <w:lang w:val="en-GB"/>
        </w:rPr>
        <w:t xml:space="preserve"> </w:t>
      </w:r>
      <w:r w:rsidR="006611F9" w:rsidRPr="00807E3D">
        <w:rPr>
          <w:sz w:val="24"/>
          <w:szCs w:val="24"/>
          <w:lang w:val="en-GB"/>
        </w:rPr>
        <w:t>(if any) her</w:t>
      </w:r>
      <w:r w:rsidR="000B5A02" w:rsidRPr="00807E3D">
        <w:rPr>
          <w:sz w:val="24"/>
          <w:szCs w:val="24"/>
          <w:lang w:val="en-GB"/>
        </w:rPr>
        <w:t xml:space="preserve"> attention has to be directed upon. </w:t>
      </w:r>
      <w:r w:rsidR="006611F9" w:rsidRPr="00807E3D">
        <w:rPr>
          <w:sz w:val="24"/>
          <w:szCs w:val="24"/>
          <w:lang w:val="en-GB"/>
        </w:rPr>
        <w:t xml:space="preserve">Since the later interlocutor has not </w:t>
      </w:r>
      <w:r w:rsidR="000B5A02" w:rsidRPr="00807E3D">
        <w:rPr>
          <w:sz w:val="24"/>
          <w:szCs w:val="24"/>
          <w:lang w:val="en-GB"/>
        </w:rPr>
        <w:t>attend</w:t>
      </w:r>
      <w:r w:rsidR="006611F9" w:rsidRPr="00807E3D">
        <w:rPr>
          <w:sz w:val="24"/>
          <w:szCs w:val="24"/>
          <w:lang w:val="en-GB"/>
        </w:rPr>
        <w:t>ed</w:t>
      </w:r>
      <w:r w:rsidR="000B5A02" w:rsidRPr="00807E3D">
        <w:rPr>
          <w:sz w:val="24"/>
          <w:szCs w:val="24"/>
          <w:lang w:val="en-GB"/>
        </w:rPr>
        <w:t xml:space="preserve"> the original dubbing circumstance</w:t>
      </w:r>
      <w:r w:rsidR="006611F9" w:rsidRPr="00807E3D">
        <w:rPr>
          <w:sz w:val="24"/>
          <w:szCs w:val="24"/>
          <w:lang w:val="en-GB"/>
        </w:rPr>
        <w:t xml:space="preserve">, she </w:t>
      </w:r>
      <w:r w:rsidR="000B5A02" w:rsidRPr="00807E3D">
        <w:rPr>
          <w:sz w:val="24"/>
          <w:szCs w:val="24"/>
          <w:lang w:val="en-GB"/>
        </w:rPr>
        <w:t>ha</w:t>
      </w:r>
      <w:r w:rsidR="006611F9" w:rsidRPr="00807E3D">
        <w:rPr>
          <w:sz w:val="24"/>
          <w:szCs w:val="24"/>
          <w:lang w:val="en-GB"/>
        </w:rPr>
        <w:t>s</w:t>
      </w:r>
      <w:r w:rsidR="000B5A02" w:rsidRPr="00807E3D">
        <w:rPr>
          <w:sz w:val="24"/>
          <w:szCs w:val="24"/>
          <w:lang w:val="en-GB"/>
        </w:rPr>
        <w:t xml:space="preserve"> </w:t>
      </w:r>
      <w:r w:rsidR="008A3953" w:rsidRPr="00807E3D">
        <w:rPr>
          <w:sz w:val="24"/>
          <w:szCs w:val="24"/>
          <w:lang w:val="en-GB"/>
        </w:rPr>
        <w:t xml:space="preserve">indeed </w:t>
      </w:r>
      <w:r w:rsidR="000B5A02" w:rsidRPr="00807E3D">
        <w:rPr>
          <w:sz w:val="24"/>
          <w:szCs w:val="24"/>
          <w:lang w:val="en-GB"/>
        </w:rPr>
        <w:t xml:space="preserve">to settle to </w:t>
      </w:r>
      <w:r w:rsidR="000B5A02" w:rsidRPr="00807E3D">
        <w:rPr>
          <w:i/>
          <w:sz w:val="24"/>
          <w:szCs w:val="24"/>
          <w:lang w:val="en-GB"/>
        </w:rPr>
        <w:t>what</w:t>
      </w:r>
      <w:r w:rsidR="000B5A02" w:rsidRPr="00807E3D">
        <w:rPr>
          <w:sz w:val="24"/>
          <w:szCs w:val="24"/>
          <w:lang w:val="en-GB"/>
        </w:rPr>
        <w:t xml:space="preserve"> </w:t>
      </w:r>
      <w:r w:rsidR="006611F9" w:rsidRPr="00807E3D">
        <w:rPr>
          <w:sz w:val="24"/>
          <w:szCs w:val="24"/>
          <w:lang w:val="en-GB"/>
        </w:rPr>
        <w:t>her</w:t>
      </w:r>
      <w:r w:rsidR="000B5A02" w:rsidRPr="00807E3D">
        <w:rPr>
          <w:sz w:val="24"/>
          <w:szCs w:val="24"/>
          <w:lang w:val="en-GB"/>
        </w:rPr>
        <w:t xml:space="preserve"> attention has to be directed upon when </w:t>
      </w:r>
      <w:r w:rsidR="006611F9" w:rsidRPr="00807E3D">
        <w:rPr>
          <w:sz w:val="24"/>
          <w:szCs w:val="24"/>
          <w:lang w:val="en-GB"/>
        </w:rPr>
        <w:t>she</w:t>
      </w:r>
      <w:r w:rsidR="00BA10C4" w:rsidRPr="00807E3D">
        <w:rPr>
          <w:sz w:val="24"/>
          <w:szCs w:val="24"/>
          <w:lang w:val="en-GB"/>
        </w:rPr>
        <w:t xml:space="preserve"> hear</w:t>
      </w:r>
      <w:r w:rsidR="006611F9" w:rsidRPr="00807E3D">
        <w:rPr>
          <w:sz w:val="24"/>
          <w:szCs w:val="24"/>
          <w:lang w:val="en-GB"/>
        </w:rPr>
        <w:t>s</w:t>
      </w:r>
      <w:r w:rsidR="00BA10C4" w:rsidRPr="00807E3D">
        <w:rPr>
          <w:sz w:val="24"/>
          <w:szCs w:val="24"/>
          <w:lang w:val="en-GB"/>
        </w:rPr>
        <w:t xml:space="preserve"> </w:t>
      </w:r>
      <w:r w:rsidR="000B5A02" w:rsidRPr="00807E3D">
        <w:rPr>
          <w:sz w:val="24"/>
          <w:szCs w:val="24"/>
          <w:lang w:val="en-GB"/>
        </w:rPr>
        <w:t>a proper name</w:t>
      </w:r>
      <w:r w:rsidR="006611F9" w:rsidRPr="00807E3D">
        <w:rPr>
          <w:sz w:val="24"/>
          <w:szCs w:val="24"/>
          <w:lang w:val="en-GB"/>
        </w:rPr>
        <w:t xml:space="preserve">. She can do that only by </w:t>
      </w:r>
      <w:r w:rsidR="008A3953" w:rsidRPr="00807E3D">
        <w:rPr>
          <w:sz w:val="24"/>
          <w:szCs w:val="24"/>
          <w:lang w:val="en-GB"/>
        </w:rPr>
        <w:t>selecting</w:t>
      </w:r>
      <w:r w:rsidR="008F3315" w:rsidRPr="00807E3D">
        <w:rPr>
          <w:sz w:val="24"/>
          <w:szCs w:val="24"/>
          <w:lang w:val="en-GB"/>
        </w:rPr>
        <w:t xml:space="preserve"> a certain dubbing circumstance</w:t>
      </w:r>
      <w:r w:rsidR="00CD186D" w:rsidRPr="00807E3D">
        <w:rPr>
          <w:sz w:val="24"/>
          <w:szCs w:val="24"/>
          <w:lang w:val="en-GB"/>
        </w:rPr>
        <w:t xml:space="preserve"> rath</w:t>
      </w:r>
      <w:r w:rsidR="008F3315" w:rsidRPr="00807E3D">
        <w:rPr>
          <w:sz w:val="24"/>
          <w:szCs w:val="24"/>
          <w:lang w:val="en-GB"/>
        </w:rPr>
        <w:t xml:space="preserve">er than </w:t>
      </w:r>
      <w:r w:rsidR="00CD186D" w:rsidRPr="00807E3D">
        <w:rPr>
          <w:sz w:val="24"/>
          <w:szCs w:val="24"/>
          <w:lang w:val="en-GB"/>
        </w:rPr>
        <w:t>other one</w:t>
      </w:r>
      <w:r w:rsidR="008F3315" w:rsidRPr="00807E3D">
        <w:rPr>
          <w:sz w:val="24"/>
          <w:szCs w:val="24"/>
          <w:lang w:val="en-GB"/>
        </w:rPr>
        <w:t>s</w:t>
      </w:r>
      <w:r w:rsidR="00CD186D" w:rsidRPr="00807E3D">
        <w:rPr>
          <w:sz w:val="24"/>
          <w:szCs w:val="24"/>
          <w:lang w:val="en-GB"/>
        </w:rPr>
        <w:t xml:space="preserve">. </w:t>
      </w:r>
      <w:r w:rsidR="008F3315" w:rsidRPr="00807E3D">
        <w:rPr>
          <w:sz w:val="24"/>
          <w:szCs w:val="24"/>
          <w:lang w:val="en-GB"/>
        </w:rPr>
        <w:t xml:space="preserve">(Such a </w:t>
      </w:r>
      <w:r w:rsidR="008A3953" w:rsidRPr="00807E3D">
        <w:rPr>
          <w:sz w:val="24"/>
          <w:szCs w:val="24"/>
          <w:lang w:val="en-GB"/>
        </w:rPr>
        <w:t>selection</w:t>
      </w:r>
      <w:r w:rsidR="008F3315" w:rsidRPr="00807E3D">
        <w:rPr>
          <w:sz w:val="24"/>
          <w:szCs w:val="24"/>
          <w:lang w:val="en-GB"/>
        </w:rPr>
        <w:t xml:space="preserve"> may</w:t>
      </w:r>
      <w:r w:rsidR="00FD7401" w:rsidRPr="00807E3D">
        <w:rPr>
          <w:sz w:val="24"/>
          <w:szCs w:val="24"/>
          <w:lang w:val="en-GB"/>
        </w:rPr>
        <w:t>, but not must,</w:t>
      </w:r>
      <w:r w:rsidR="008F3315" w:rsidRPr="00807E3D">
        <w:rPr>
          <w:sz w:val="24"/>
          <w:szCs w:val="24"/>
          <w:lang w:val="en-GB"/>
        </w:rPr>
        <w:t xml:space="preserve"> be </w:t>
      </w:r>
      <w:r w:rsidR="008A3953" w:rsidRPr="00807E3D">
        <w:rPr>
          <w:sz w:val="24"/>
          <w:szCs w:val="24"/>
          <w:lang w:val="en-GB"/>
        </w:rPr>
        <w:t>performed</w:t>
      </w:r>
      <w:r w:rsidR="008F3315" w:rsidRPr="00807E3D">
        <w:rPr>
          <w:sz w:val="24"/>
          <w:szCs w:val="24"/>
          <w:lang w:val="en-GB"/>
        </w:rPr>
        <w:t xml:space="preserve"> by appealing to certain referential intentions, as the</w:t>
      </w:r>
      <w:r w:rsidR="008A3953" w:rsidRPr="00807E3D">
        <w:rPr>
          <w:sz w:val="24"/>
          <w:szCs w:val="24"/>
          <w:lang w:val="en-GB"/>
        </w:rPr>
        <w:t xml:space="preserve"> traditional causal-intentiona</w:t>
      </w:r>
      <w:r w:rsidR="008F3315" w:rsidRPr="00807E3D">
        <w:rPr>
          <w:sz w:val="24"/>
          <w:szCs w:val="24"/>
          <w:lang w:val="en-GB"/>
        </w:rPr>
        <w:t xml:space="preserve">l theory of naming stemmed out of Kripke 1980 claims.) </w:t>
      </w:r>
      <w:r w:rsidR="00767140" w:rsidRPr="00807E3D">
        <w:rPr>
          <w:sz w:val="24"/>
          <w:szCs w:val="24"/>
          <w:lang w:val="en-GB"/>
        </w:rPr>
        <w:t>Hence</w:t>
      </w:r>
      <w:r w:rsidR="00CD186D" w:rsidRPr="00807E3D">
        <w:rPr>
          <w:sz w:val="24"/>
          <w:szCs w:val="24"/>
          <w:lang w:val="en-GB"/>
        </w:rPr>
        <w:t>, the referential value of the name changes, depending on which dubbing is pointed out</w:t>
      </w:r>
      <w:r w:rsidR="00BA10C4" w:rsidRPr="00807E3D">
        <w:rPr>
          <w:sz w:val="24"/>
          <w:szCs w:val="24"/>
          <w:lang w:val="en-GB"/>
        </w:rPr>
        <w:t>.</w:t>
      </w:r>
      <w:r w:rsidR="000B5A02" w:rsidRPr="00807E3D">
        <w:rPr>
          <w:sz w:val="24"/>
          <w:szCs w:val="24"/>
          <w:lang w:val="en-GB"/>
        </w:rPr>
        <w:t xml:space="preserve"> </w:t>
      </w:r>
      <w:r w:rsidR="00CD186D" w:rsidRPr="00807E3D">
        <w:rPr>
          <w:sz w:val="24"/>
          <w:szCs w:val="24"/>
          <w:lang w:val="en-GB"/>
        </w:rPr>
        <w:t>As the indexiname approach predicts.</w:t>
      </w:r>
      <w:r w:rsidR="0023076F" w:rsidRPr="00807E3D">
        <w:rPr>
          <w:rStyle w:val="Rimandonotaapidipagina"/>
          <w:sz w:val="24"/>
          <w:szCs w:val="24"/>
          <w:lang w:val="en-GB"/>
        </w:rPr>
        <w:footnoteReference w:id="35"/>
      </w:r>
      <w:r w:rsidR="006834E2" w:rsidRPr="00807E3D">
        <w:rPr>
          <w:sz w:val="24"/>
          <w:szCs w:val="24"/>
          <w:vertAlign w:val="superscript"/>
          <w:lang w:val="en-GB"/>
        </w:rPr>
        <w:t>,</w:t>
      </w:r>
      <w:r w:rsidR="006834E2" w:rsidRPr="00807E3D">
        <w:rPr>
          <w:rStyle w:val="Rimandonotaapidipagina"/>
          <w:sz w:val="24"/>
          <w:szCs w:val="24"/>
          <w:lang w:val="en-GB"/>
        </w:rPr>
        <w:footnoteReference w:id="36"/>
      </w:r>
    </w:p>
    <w:p w14:paraId="3E22C993" w14:textId="77777777" w:rsidR="001251B2" w:rsidRPr="00807E3D" w:rsidRDefault="001251B2" w:rsidP="001221DF">
      <w:pPr>
        <w:rPr>
          <w:sz w:val="24"/>
          <w:szCs w:val="24"/>
          <w:lang w:val="en-GB"/>
        </w:rPr>
      </w:pPr>
    </w:p>
    <w:p w14:paraId="579BE2CB" w14:textId="77777777" w:rsidR="001251B2" w:rsidRPr="00807E3D" w:rsidRDefault="001251B2" w:rsidP="001221DF">
      <w:pPr>
        <w:rPr>
          <w:b/>
          <w:sz w:val="20"/>
          <w:szCs w:val="20"/>
          <w:lang w:val="en-GB"/>
        </w:rPr>
      </w:pPr>
      <w:r w:rsidRPr="00807E3D">
        <w:rPr>
          <w:b/>
          <w:sz w:val="20"/>
          <w:szCs w:val="20"/>
          <w:lang w:val="en-GB"/>
        </w:rPr>
        <w:t>Bibliography</w:t>
      </w:r>
    </w:p>
    <w:p w14:paraId="12587026" w14:textId="77777777" w:rsidR="001251B2" w:rsidRPr="00807E3D" w:rsidRDefault="001251B2" w:rsidP="001221DF">
      <w:pPr>
        <w:rPr>
          <w:sz w:val="20"/>
          <w:szCs w:val="20"/>
          <w:lang w:val="en-GB"/>
        </w:rPr>
      </w:pPr>
    </w:p>
    <w:p w14:paraId="65D31295" w14:textId="77777777" w:rsidR="004E61FB" w:rsidRPr="00807E3D" w:rsidRDefault="00C12E14" w:rsidP="001251B2">
      <w:pPr>
        <w:spacing w:after="0"/>
        <w:rPr>
          <w:color w:val="000000" w:themeColor="text1"/>
          <w:sz w:val="20"/>
          <w:szCs w:val="20"/>
          <w:lang w:val="en-GB"/>
        </w:rPr>
      </w:pPr>
      <w:r w:rsidRPr="00807E3D">
        <w:rPr>
          <w:color w:val="000000" w:themeColor="text1"/>
          <w:sz w:val="20"/>
          <w:szCs w:val="20"/>
          <w:lang w:val="en-GB"/>
        </w:rPr>
        <w:t>Almog</w:t>
      </w:r>
      <w:r w:rsidR="004E61FB" w:rsidRPr="00807E3D">
        <w:rPr>
          <w:color w:val="000000" w:themeColor="text1"/>
          <w:sz w:val="20"/>
          <w:szCs w:val="20"/>
          <w:lang w:val="en-GB"/>
        </w:rPr>
        <w:t>, J., Perry, J., and Wettstein</w:t>
      </w:r>
      <w:r w:rsidRPr="00807E3D">
        <w:rPr>
          <w:color w:val="000000" w:themeColor="text1"/>
          <w:sz w:val="20"/>
          <w:szCs w:val="20"/>
          <w:lang w:val="en-GB"/>
        </w:rPr>
        <w:t>, H. (eds.)</w:t>
      </w:r>
      <w:r w:rsidR="004E61FB" w:rsidRPr="00807E3D">
        <w:rPr>
          <w:color w:val="000000" w:themeColor="text1"/>
          <w:sz w:val="20"/>
          <w:szCs w:val="20"/>
          <w:lang w:val="en-GB"/>
        </w:rPr>
        <w:t xml:space="preserve"> (1989), </w:t>
      </w:r>
      <w:r w:rsidR="004E61FB" w:rsidRPr="00807E3D">
        <w:rPr>
          <w:i/>
          <w:color w:val="000000" w:themeColor="text1"/>
          <w:sz w:val="20"/>
          <w:szCs w:val="20"/>
          <w:lang w:val="en-GB"/>
        </w:rPr>
        <w:t>Themes from Kaplan</w:t>
      </w:r>
      <w:r w:rsidR="004E61FB" w:rsidRPr="00807E3D">
        <w:rPr>
          <w:color w:val="000000" w:themeColor="text1"/>
          <w:sz w:val="20"/>
          <w:szCs w:val="20"/>
          <w:lang w:val="en-GB"/>
        </w:rPr>
        <w:t>, Oxford University Press</w:t>
      </w:r>
      <w:r w:rsidRPr="00807E3D">
        <w:rPr>
          <w:color w:val="000000" w:themeColor="text1"/>
          <w:sz w:val="20"/>
          <w:szCs w:val="20"/>
          <w:lang w:val="en-GB"/>
        </w:rPr>
        <w:t>, Oxford.</w:t>
      </w:r>
    </w:p>
    <w:p w14:paraId="6D7CC17B" w14:textId="77777777" w:rsidR="00C12E14" w:rsidRPr="00807E3D" w:rsidRDefault="00C12E14" w:rsidP="001251B2">
      <w:pPr>
        <w:spacing w:after="0"/>
        <w:rPr>
          <w:sz w:val="20"/>
          <w:szCs w:val="20"/>
          <w:lang w:val="en-GB"/>
        </w:rPr>
      </w:pPr>
      <w:r w:rsidRPr="00807E3D">
        <w:rPr>
          <w:sz w:val="20"/>
          <w:szCs w:val="20"/>
          <w:lang w:val="en-GB"/>
        </w:rPr>
        <w:t xml:space="preserve">Bach, K. (1981), “What’s in a Name”, </w:t>
      </w:r>
      <w:r w:rsidRPr="00807E3D">
        <w:rPr>
          <w:i/>
          <w:sz w:val="20"/>
          <w:szCs w:val="20"/>
          <w:lang w:val="en-GB"/>
        </w:rPr>
        <w:t>Australasian Journal of Philosophy</w:t>
      </w:r>
      <w:r w:rsidRPr="00807E3D">
        <w:rPr>
          <w:sz w:val="20"/>
          <w:szCs w:val="20"/>
          <w:lang w:val="en-GB"/>
        </w:rPr>
        <w:t xml:space="preserve"> 59, pp. 371-386.</w:t>
      </w:r>
    </w:p>
    <w:p w14:paraId="66178657" w14:textId="77777777" w:rsidR="009D3344" w:rsidRPr="00807E3D" w:rsidRDefault="009D3344" w:rsidP="001251B2">
      <w:pPr>
        <w:spacing w:after="0"/>
        <w:rPr>
          <w:sz w:val="20"/>
          <w:szCs w:val="20"/>
          <w:lang w:val="en-GB"/>
        </w:rPr>
      </w:pPr>
      <w:r w:rsidRPr="00807E3D">
        <w:rPr>
          <w:sz w:val="20"/>
          <w:szCs w:val="20"/>
          <w:lang w:val="en-GB"/>
        </w:rPr>
        <w:t xml:space="preserve">Bianchi, A. (ed.) (2015), </w:t>
      </w:r>
      <w:r w:rsidRPr="00807E3D">
        <w:rPr>
          <w:i/>
          <w:sz w:val="20"/>
          <w:szCs w:val="20"/>
          <w:lang w:val="en-GB"/>
        </w:rPr>
        <w:t>On Reference</w:t>
      </w:r>
      <w:r w:rsidRPr="00807E3D">
        <w:rPr>
          <w:sz w:val="20"/>
          <w:szCs w:val="20"/>
          <w:lang w:val="en-GB"/>
        </w:rPr>
        <w:t>, Oxford University Press, Oxford.</w:t>
      </w:r>
    </w:p>
    <w:p w14:paraId="2F899EC8" w14:textId="015DB186" w:rsidR="001251B2" w:rsidRPr="00807E3D" w:rsidRDefault="009A3EF0" w:rsidP="001251B2">
      <w:pPr>
        <w:spacing w:after="0"/>
        <w:rPr>
          <w:sz w:val="20"/>
          <w:szCs w:val="20"/>
          <w:lang w:val="en-GB"/>
        </w:rPr>
      </w:pPr>
      <w:r w:rsidRPr="00807E3D">
        <w:rPr>
          <w:sz w:val="20"/>
          <w:szCs w:val="20"/>
          <w:lang w:val="en-GB"/>
        </w:rPr>
        <w:t>Burge, T. (1973)</w:t>
      </w:r>
      <w:r w:rsidR="001251B2" w:rsidRPr="00807E3D">
        <w:rPr>
          <w:sz w:val="20"/>
          <w:szCs w:val="20"/>
          <w:lang w:val="en-GB"/>
        </w:rPr>
        <w:t xml:space="preserve">, </w:t>
      </w:r>
      <w:r w:rsidRPr="00807E3D">
        <w:rPr>
          <w:sz w:val="20"/>
          <w:szCs w:val="20"/>
          <w:lang w:val="en-GB"/>
        </w:rPr>
        <w:t>“</w:t>
      </w:r>
      <w:r w:rsidR="001251B2" w:rsidRPr="00807E3D">
        <w:rPr>
          <w:sz w:val="20"/>
          <w:szCs w:val="20"/>
          <w:lang w:val="en-GB"/>
        </w:rPr>
        <w:t>Reference and Proper Names</w:t>
      </w:r>
      <w:r w:rsidRPr="00807E3D">
        <w:rPr>
          <w:sz w:val="20"/>
          <w:szCs w:val="20"/>
          <w:lang w:val="en-GB"/>
        </w:rPr>
        <w:t>”</w:t>
      </w:r>
      <w:r w:rsidR="001251B2" w:rsidRPr="00807E3D">
        <w:rPr>
          <w:sz w:val="20"/>
          <w:szCs w:val="20"/>
          <w:lang w:val="en-GB"/>
        </w:rPr>
        <w:t xml:space="preserve">, </w:t>
      </w:r>
      <w:r w:rsidR="001251B2" w:rsidRPr="00807E3D">
        <w:rPr>
          <w:i/>
          <w:sz w:val="20"/>
          <w:szCs w:val="20"/>
          <w:lang w:val="en-GB"/>
        </w:rPr>
        <w:t>Journal of Philosophy</w:t>
      </w:r>
      <w:r w:rsidR="001251B2" w:rsidRPr="00807E3D">
        <w:rPr>
          <w:sz w:val="20"/>
          <w:szCs w:val="20"/>
          <w:lang w:val="en-GB"/>
        </w:rPr>
        <w:t xml:space="preserve"> 70, </w:t>
      </w:r>
      <w:r w:rsidRPr="00807E3D">
        <w:rPr>
          <w:sz w:val="20"/>
          <w:szCs w:val="20"/>
          <w:lang w:val="en-GB"/>
        </w:rPr>
        <w:t xml:space="preserve">pp. </w:t>
      </w:r>
      <w:r w:rsidR="00BD7721" w:rsidRPr="00807E3D">
        <w:rPr>
          <w:sz w:val="20"/>
          <w:szCs w:val="20"/>
          <w:lang w:val="en-GB"/>
        </w:rPr>
        <w:t>425–439.</w:t>
      </w:r>
    </w:p>
    <w:p w14:paraId="4D9D3D11" w14:textId="77777777" w:rsidR="00BD7721" w:rsidRPr="00807E3D" w:rsidRDefault="00BD7721" w:rsidP="001251B2">
      <w:pPr>
        <w:spacing w:after="0"/>
        <w:rPr>
          <w:color w:val="000000" w:themeColor="text1"/>
          <w:sz w:val="20"/>
          <w:szCs w:val="20"/>
          <w:lang w:val="en-GB"/>
        </w:rPr>
      </w:pPr>
      <w:r w:rsidRPr="00807E3D">
        <w:rPr>
          <w:color w:val="000000" w:themeColor="text1"/>
          <w:sz w:val="20"/>
          <w:szCs w:val="20"/>
          <w:lang w:val="en-GB"/>
        </w:rPr>
        <w:t xml:space="preserve">Burge, T. (1977), ““Belief </w:t>
      </w:r>
      <w:r w:rsidRPr="00807E3D">
        <w:rPr>
          <w:i/>
          <w:color w:val="000000" w:themeColor="text1"/>
          <w:sz w:val="20"/>
          <w:szCs w:val="20"/>
          <w:lang w:val="en-GB"/>
        </w:rPr>
        <w:t>De Re</w:t>
      </w:r>
      <w:r w:rsidRPr="00807E3D">
        <w:rPr>
          <w:color w:val="000000" w:themeColor="text1"/>
          <w:sz w:val="20"/>
          <w:szCs w:val="20"/>
          <w:lang w:val="en-GB"/>
        </w:rPr>
        <w:t xml:space="preserve">”, </w:t>
      </w:r>
      <w:r w:rsidRPr="00807E3D">
        <w:rPr>
          <w:i/>
          <w:color w:val="000000" w:themeColor="text1"/>
          <w:sz w:val="20"/>
          <w:szCs w:val="20"/>
          <w:lang w:val="en-GB"/>
        </w:rPr>
        <w:t>Journal of Philosophy</w:t>
      </w:r>
      <w:r w:rsidRPr="00807E3D">
        <w:rPr>
          <w:color w:val="000000" w:themeColor="text1"/>
          <w:sz w:val="20"/>
          <w:szCs w:val="20"/>
          <w:lang w:val="en-GB"/>
        </w:rPr>
        <w:t xml:space="preserve"> 74, pp. 338–362.</w:t>
      </w:r>
    </w:p>
    <w:p w14:paraId="243C89EC" w14:textId="02702425" w:rsidR="001251B2" w:rsidRPr="00807E3D" w:rsidRDefault="009A3EF0" w:rsidP="001251B2">
      <w:pPr>
        <w:spacing w:after="0"/>
        <w:rPr>
          <w:sz w:val="20"/>
          <w:szCs w:val="20"/>
          <w:lang w:val="en-GB"/>
        </w:rPr>
      </w:pPr>
      <w:r w:rsidRPr="00807E3D">
        <w:rPr>
          <w:sz w:val="20"/>
          <w:szCs w:val="20"/>
          <w:lang w:val="en-GB"/>
        </w:rPr>
        <w:t>Caplan, B. (2003)</w:t>
      </w:r>
      <w:r w:rsidR="001251B2" w:rsidRPr="00807E3D">
        <w:rPr>
          <w:sz w:val="20"/>
          <w:szCs w:val="20"/>
          <w:lang w:val="en-GB"/>
        </w:rPr>
        <w:t xml:space="preserve">, </w:t>
      </w:r>
      <w:r w:rsidRPr="00807E3D">
        <w:rPr>
          <w:sz w:val="20"/>
          <w:szCs w:val="20"/>
          <w:lang w:val="en-GB"/>
        </w:rPr>
        <w:t>“</w:t>
      </w:r>
      <w:r w:rsidR="001251B2" w:rsidRPr="00807E3D">
        <w:rPr>
          <w:sz w:val="20"/>
          <w:szCs w:val="20"/>
          <w:lang w:val="en-GB"/>
        </w:rPr>
        <w:t>Putting Things in Context</w:t>
      </w:r>
      <w:r w:rsidRPr="00807E3D">
        <w:rPr>
          <w:sz w:val="20"/>
          <w:szCs w:val="20"/>
          <w:lang w:val="en-GB"/>
        </w:rPr>
        <w:t>”</w:t>
      </w:r>
      <w:r w:rsidR="001251B2" w:rsidRPr="00807E3D">
        <w:rPr>
          <w:sz w:val="20"/>
          <w:szCs w:val="20"/>
          <w:lang w:val="en-GB"/>
        </w:rPr>
        <w:t xml:space="preserve">, </w:t>
      </w:r>
      <w:r w:rsidR="001251B2" w:rsidRPr="00807E3D">
        <w:rPr>
          <w:i/>
          <w:sz w:val="20"/>
          <w:szCs w:val="20"/>
          <w:lang w:val="en-GB"/>
        </w:rPr>
        <w:t xml:space="preserve">Philosophical Review </w:t>
      </w:r>
      <w:r w:rsidRPr="00807E3D">
        <w:rPr>
          <w:sz w:val="20"/>
          <w:szCs w:val="20"/>
          <w:lang w:val="en-GB"/>
        </w:rPr>
        <w:t>112</w:t>
      </w:r>
      <w:r w:rsidR="001251B2" w:rsidRPr="00807E3D">
        <w:rPr>
          <w:sz w:val="20"/>
          <w:szCs w:val="20"/>
          <w:lang w:val="en-GB"/>
        </w:rPr>
        <w:t xml:space="preserve">, </w:t>
      </w:r>
      <w:r w:rsidRPr="00807E3D">
        <w:rPr>
          <w:sz w:val="20"/>
          <w:szCs w:val="20"/>
          <w:lang w:val="en-GB"/>
        </w:rPr>
        <w:t xml:space="preserve">pp. </w:t>
      </w:r>
      <w:r w:rsidR="001251B2" w:rsidRPr="00807E3D">
        <w:rPr>
          <w:sz w:val="20"/>
          <w:szCs w:val="20"/>
          <w:lang w:val="en-GB"/>
        </w:rPr>
        <w:t xml:space="preserve">191–214. </w:t>
      </w:r>
    </w:p>
    <w:p w14:paraId="4183E6EB" w14:textId="77777777" w:rsidR="001251B2" w:rsidRPr="00807E3D" w:rsidRDefault="009A3EF0" w:rsidP="001251B2">
      <w:pPr>
        <w:spacing w:after="0"/>
        <w:rPr>
          <w:color w:val="000000" w:themeColor="text1"/>
          <w:sz w:val="20"/>
          <w:szCs w:val="20"/>
          <w:lang w:val="en-GB"/>
        </w:rPr>
      </w:pPr>
      <w:r w:rsidRPr="00807E3D">
        <w:rPr>
          <w:color w:val="000000" w:themeColor="text1"/>
          <w:sz w:val="20"/>
          <w:szCs w:val="20"/>
          <w:lang w:val="en-GB"/>
        </w:rPr>
        <w:t>Castañeda, H-N. (1990)</w:t>
      </w:r>
      <w:r w:rsidR="001251B2" w:rsidRPr="00807E3D">
        <w:rPr>
          <w:color w:val="000000" w:themeColor="text1"/>
          <w:sz w:val="20"/>
          <w:szCs w:val="20"/>
          <w:lang w:val="en-GB"/>
        </w:rPr>
        <w:t xml:space="preserve">, </w:t>
      </w:r>
      <w:r w:rsidRPr="00807E3D">
        <w:rPr>
          <w:color w:val="000000" w:themeColor="text1"/>
          <w:sz w:val="20"/>
          <w:szCs w:val="20"/>
          <w:lang w:val="en-GB"/>
        </w:rPr>
        <w:t>“</w:t>
      </w:r>
      <w:r w:rsidR="001251B2" w:rsidRPr="00807E3D">
        <w:rPr>
          <w:color w:val="000000" w:themeColor="text1"/>
          <w:sz w:val="20"/>
          <w:szCs w:val="20"/>
          <w:lang w:val="en-GB"/>
        </w:rPr>
        <w:t>The Semantics and the Causal Roles of Proper Names in our Thinking of Particulars: The Restricted-Variable/Retrieval View of Proper Names</w:t>
      </w:r>
      <w:r w:rsidRPr="00807E3D">
        <w:rPr>
          <w:color w:val="000000" w:themeColor="text1"/>
          <w:sz w:val="20"/>
          <w:szCs w:val="20"/>
          <w:lang w:val="en-GB"/>
        </w:rPr>
        <w:t>”, in Jacobi and</w:t>
      </w:r>
      <w:r w:rsidR="001251B2" w:rsidRPr="00807E3D">
        <w:rPr>
          <w:color w:val="000000" w:themeColor="text1"/>
          <w:sz w:val="20"/>
          <w:szCs w:val="20"/>
          <w:lang w:val="en-GB"/>
        </w:rPr>
        <w:t xml:space="preserve"> Pape (1990</w:t>
      </w:r>
      <w:r w:rsidRPr="00807E3D">
        <w:rPr>
          <w:color w:val="000000" w:themeColor="text1"/>
          <w:sz w:val="20"/>
          <w:szCs w:val="20"/>
          <w:lang w:val="en-GB"/>
        </w:rPr>
        <w:t>)</w:t>
      </w:r>
      <w:r w:rsidR="001251B2" w:rsidRPr="00807E3D">
        <w:rPr>
          <w:color w:val="000000" w:themeColor="text1"/>
          <w:sz w:val="20"/>
          <w:szCs w:val="20"/>
          <w:lang w:val="en-GB"/>
        </w:rPr>
        <w:t xml:space="preserve">, </w:t>
      </w:r>
      <w:r w:rsidRPr="00807E3D">
        <w:rPr>
          <w:color w:val="000000" w:themeColor="text1"/>
          <w:sz w:val="20"/>
          <w:szCs w:val="20"/>
          <w:lang w:val="en-GB"/>
        </w:rPr>
        <w:t xml:space="preserve">pp. </w:t>
      </w:r>
      <w:r w:rsidR="001251B2" w:rsidRPr="00807E3D">
        <w:rPr>
          <w:color w:val="000000" w:themeColor="text1"/>
          <w:sz w:val="20"/>
          <w:szCs w:val="20"/>
          <w:lang w:val="en-GB"/>
        </w:rPr>
        <w:t>11–56.</w:t>
      </w:r>
    </w:p>
    <w:p w14:paraId="7C3EAA72" w14:textId="1131906C" w:rsidR="002F0035" w:rsidRPr="0032179F" w:rsidRDefault="002F0035" w:rsidP="001251B2">
      <w:pPr>
        <w:spacing w:after="0"/>
        <w:rPr>
          <w:sz w:val="20"/>
          <w:szCs w:val="20"/>
          <w:lang w:val="en-GB"/>
        </w:rPr>
      </w:pPr>
      <w:r w:rsidRPr="0032179F">
        <w:rPr>
          <w:sz w:val="20"/>
          <w:szCs w:val="20"/>
          <w:lang w:val="en-GB"/>
        </w:rPr>
        <w:t xml:space="preserve">Cole, P. and Morgan, J. (eds.) (1975), </w:t>
      </w:r>
      <w:r w:rsidRPr="0032179F">
        <w:rPr>
          <w:i/>
          <w:sz w:val="20"/>
          <w:szCs w:val="20"/>
          <w:lang w:val="en-GB"/>
        </w:rPr>
        <w:t>Syntax and Semantics 3</w:t>
      </w:r>
      <w:r w:rsidRPr="0032179F">
        <w:rPr>
          <w:sz w:val="20"/>
          <w:szCs w:val="20"/>
          <w:lang w:val="en-GB"/>
        </w:rPr>
        <w:t>, Academic Press, New York.</w:t>
      </w:r>
    </w:p>
    <w:p w14:paraId="0B1DD8E5" w14:textId="23275757" w:rsidR="00251793" w:rsidRPr="00807E3D" w:rsidRDefault="00251793" w:rsidP="001251B2">
      <w:pPr>
        <w:spacing w:after="0"/>
        <w:rPr>
          <w:sz w:val="20"/>
          <w:szCs w:val="20"/>
          <w:lang w:val="en-GB"/>
        </w:rPr>
      </w:pPr>
      <w:r w:rsidRPr="00807E3D">
        <w:rPr>
          <w:sz w:val="20"/>
          <w:szCs w:val="20"/>
          <w:lang w:val="en-GB"/>
        </w:rPr>
        <w:t xml:space="preserve">Donnellan, K. (1966), "Reference and Definite Descriptions", </w:t>
      </w:r>
      <w:r w:rsidRPr="00807E3D">
        <w:rPr>
          <w:i/>
          <w:sz w:val="20"/>
          <w:szCs w:val="20"/>
          <w:lang w:val="en-GB"/>
        </w:rPr>
        <w:t>Philosophical Review</w:t>
      </w:r>
      <w:r w:rsidRPr="00807E3D">
        <w:rPr>
          <w:sz w:val="20"/>
          <w:szCs w:val="20"/>
          <w:lang w:val="en-GB"/>
        </w:rPr>
        <w:t xml:space="preserve"> 75, pp. 281-304.</w:t>
      </w:r>
    </w:p>
    <w:p w14:paraId="131677E0" w14:textId="77777777" w:rsidR="00777EFC" w:rsidRPr="00807E3D" w:rsidRDefault="00777EFC" w:rsidP="001251B2">
      <w:pPr>
        <w:spacing w:after="0"/>
        <w:rPr>
          <w:sz w:val="20"/>
          <w:szCs w:val="20"/>
          <w:lang w:val="en-GB"/>
        </w:rPr>
      </w:pPr>
      <w:r w:rsidRPr="00807E3D">
        <w:rPr>
          <w:sz w:val="20"/>
          <w:szCs w:val="20"/>
          <w:lang w:val="en-GB"/>
        </w:rPr>
        <w:t xml:space="preserve">Fauconnier, G. (1985), </w:t>
      </w:r>
      <w:r w:rsidRPr="00807E3D">
        <w:rPr>
          <w:i/>
          <w:sz w:val="20"/>
          <w:szCs w:val="20"/>
          <w:lang w:val="en-GB"/>
        </w:rPr>
        <w:t>Mental Spaces</w:t>
      </w:r>
      <w:r w:rsidRPr="00807E3D">
        <w:rPr>
          <w:sz w:val="20"/>
          <w:szCs w:val="20"/>
          <w:lang w:val="en-GB"/>
        </w:rPr>
        <w:t>, Cambridge University Press, Cambridge.</w:t>
      </w:r>
    </w:p>
    <w:p w14:paraId="60018611" w14:textId="77777777" w:rsidR="00BD7721" w:rsidRPr="00807E3D" w:rsidRDefault="00BD7721" w:rsidP="001251B2">
      <w:pPr>
        <w:spacing w:after="0"/>
        <w:rPr>
          <w:sz w:val="20"/>
          <w:szCs w:val="20"/>
          <w:lang w:val="en-GB"/>
        </w:rPr>
      </w:pPr>
      <w:r w:rsidRPr="00807E3D">
        <w:rPr>
          <w:sz w:val="20"/>
          <w:szCs w:val="20"/>
          <w:lang w:val="en-GB"/>
        </w:rPr>
        <w:t>Fara, D.G. (2011), “</w:t>
      </w:r>
      <w:r w:rsidR="00955CFF" w:rsidRPr="00807E3D">
        <w:rPr>
          <w:sz w:val="20"/>
          <w:szCs w:val="20"/>
          <w:lang w:val="en-GB"/>
        </w:rPr>
        <w:t>You Can Call me ‘S</w:t>
      </w:r>
      <w:r w:rsidRPr="00807E3D">
        <w:rPr>
          <w:sz w:val="20"/>
          <w:szCs w:val="20"/>
          <w:lang w:val="en-GB"/>
        </w:rPr>
        <w:t>tupid’,</w:t>
      </w:r>
      <w:r w:rsidR="00275B83" w:rsidRPr="00807E3D">
        <w:rPr>
          <w:sz w:val="20"/>
          <w:szCs w:val="20"/>
          <w:lang w:val="en-GB"/>
        </w:rPr>
        <w:t xml:space="preserve"> </w:t>
      </w:r>
      <w:r w:rsidRPr="00807E3D">
        <w:rPr>
          <w:sz w:val="20"/>
          <w:szCs w:val="20"/>
          <w:lang w:val="en-GB"/>
        </w:rPr>
        <w:t>...</w:t>
      </w:r>
      <w:r w:rsidR="00955CFF" w:rsidRPr="00807E3D">
        <w:rPr>
          <w:sz w:val="20"/>
          <w:szCs w:val="20"/>
          <w:lang w:val="en-GB"/>
        </w:rPr>
        <w:t xml:space="preserve"> Just Don’t Call me S</w:t>
      </w:r>
      <w:r w:rsidRPr="00807E3D">
        <w:rPr>
          <w:sz w:val="20"/>
          <w:szCs w:val="20"/>
          <w:lang w:val="en-GB"/>
        </w:rPr>
        <w:t xml:space="preserve">tupid”, </w:t>
      </w:r>
      <w:r w:rsidRPr="00807E3D">
        <w:rPr>
          <w:i/>
          <w:sz w:val="20"/>
          <w:szCs w:val="20"/>
          <w:lang w:val="en-GB"/>
        </w:rPr>
        <w:t>Analysis</w:t>
      </w:r>
      <w:r w:rsidRPr="00807E3D">
        <w:rPr>
          <w:sz w:val="20"/>
          <w:szCs w:val="20"/>
          <w:lang w:val="en-GB"/>
        </w:rPr>
        <w:t xml:space="preserve"> 71, pp. 492-501.</w:t>
      </w:r>
    </w:p>
    <w:p w14:paraId="35813522" w14:textId="77777777" w:rsidR="00275B83" w:rsidRPr="00807E3D" w:rsidRDefault="00275B83" w:rsidP="001251B2">
      <w:pPr>
        <w:spacing w:after="0"/>
        <w:rPr>
          <w:sz w:val="20"/>
          <w:szCs w:val="20"/>
          <w:lang w:val="en-GB"/>
        </w:rPr>
      </w:pPr>
      <w:r w:rsidRPr="00807E3D">
        <w:rPr>
          <w:sz w:val="20"/>
          <w:szCs w:val="20"/>
          <w:lang w:val="en-GB"/>
        </w:rPr>
        <w:t>Fara, D.G. (2015), “’Literal’ Uses of Proper Names”, in Bianchi (2015), pp. 251-277.</w:t>
      </w:r>
    </w:p>
    <w:p w14:paraId="38E035F7" w14:textId="77777777" w:rsidR="002F0035" w:rsidRPr="00807E3D" w:rsidRDefault="002F0035" w:rsidP="001251B2">
      <w:pPr>
        <w:spacing w:after="0"/>
        <w:rPr>
          <w:sz w:val="20"/>
          <w:szCs w:val="20"/>
          <w:lang w:val="en-GB"/>
        </w:rPr>
      </w:pPr>
      <w:r w:rsidRPr="00807E3D">
        <w:rPr>
          <w:sz w:val="20"/>
          <w:szCs w:val="20"/>
          <w:lang w:val="en-GB"/>
        </w:rPr>
        <w:t>Grice, P. (1975), “Logic and Conversation”, in Cole and Morgan (1975), pp. 41-58.</w:t>
      </w:r>
      <w:r w:rsidRPr="00807E3D">
        <w:rPr>
          <w:sz w:val="20"/>
          <w:szCs w:val="20"/>
          <w:lang w:val="en-GB"/>
        </w:rPr>
        <w:tab/>
      </w:r>
    </w:p>
    <w:p w14:paraId="0C830BB1" w14:textId="002E3CCF" w:rsidR="0039547E" w:rsidRPr="0032179F" w:rsidRDefault="00070271" w:rsidP="00AB5302">
      <w:pPr>
        <w:spacing w:after="0"/>
        <w:rPr>
          <w:sz w:val="20"/>
          <w:szCs w:val="20"/>
          <w:lang w:val="en-GB"/>
        </w:rPr>
      </w:pPr>
      <w:r w:rsidRPr="0032179F">
        <w:rPr>
          <w:sz w:val="20"/>
          <w:szCs w:val="20"/>
          <w:lang w:val="en-GB"/>
        </w:rPr>
        <w:t>Hale, B</w:t>
      </w:r>
      <w:r w:rsidR="0039547E" w:rsidRPr="0032179F">
        <w:rPr>
          <w:sz w:val="20"/>
          <w:szCs w:val="20"/>
          <w:lang w:val="en-GB"/>
        </w:rPr>
        <w:t>. and Wright, C. (eds</w:t>
      </w:r>
      <w:r w:rsidR="00955CFF" w:rsidRPr="0032179F">
        <w:rPr>
          <w:sz w:val="20"/>
          <w:szCs w:val="20"/>
          <w:lang w:val="en-GB"/>
        </w:rPr>
        <w:t>.</w:t>
      </w:r>
      <w:r w:rsidR="0039547E" w:rsidRPr="0032179F">
        <w:rPr>
          <w:sz w:val="20"/>
          <w:szCs w:val="20"/>
          <w:lang w:val="en-GB"/>
        </w:rPr>
        <w:t xml:space="preserve">) (1997), </w:t>
      </w:r>
      <w:r w:rsidRPr="0032179F">
        <w:rPr>
          <w:i/>
          <w:sz w:val="20"/>
          <w:szCs w:val="20"/>
          <w:lang w:val="en-GB"/>
        </w:rPr>
        <w:t xml:space="preserve">A </w:t>
      </w:r>
      <w:r w:rsidR="0039547E" w:rsidRPr="0032179F">
        <w:rPr>
          <w:i/>
          <w:sz w:val="20"/>
          <w:szCs w:val="20"/>
          <w:lang w:val="en-GB"/>
        </w:rPr>
        <w:t>Companion to the Philosophy of Language</w:t>
      </w:r>
      <w:r w:rsidR="0039547E" w:rsidRPr="0032179F">
        <w:rPr>
          <w:sz w:val="20"/>
          <w:szCs w:val="20"/>
          <w:lang w:val="en-GB"/>
        </w:rPr>
        <w:t xml:space="preserve">, Blackwell, Oxford. </w:t>
      </w:r>
    </w:p>
    <w:p w14:paraId="1A64394E" w14:textId="77777777" w:rsidR="0027484D" w:rsidRPr="00807E3D" w:rsidRDefault="0027484D" w:rsidP="00AB5302">
      <w:pPr>
        <w:spacing w:after="0"/>
        <w:rPr>
          <w:color w:val="000000" w:themeColor="text1"/>
          <w:sz w:val="20"/>
          <w:szCs w:val="20"/>
          <w:lang w:val="en-GB"/>
        </w:rPr>
      </w:pPr>
      <w:r w:rsidRPr="00807E3D">
        <w:rPr>
          <w:color w:val="000000" w:themeColor="text1"/>
          <w:sz w:val="20"/>
          <w:szCs w:val="20"/>
          <w:lang w:val="en-GB"/>
        </w:rPr>
        <w:t xml:space="preserve">Hill J. and Kot'àtko P. (eds.) (1995), </w:t>
      </w:r>
      <w:r w:rsidRPr="00807E3D">
        <w:rPr>
          <w:i/>
          <w:color w:val="000000" w:themeColor="text1"/>
          <w:sz w:val="20"/>
          <w:szCs w:val="20"/>
          <w:lang w:val="en-GB"/>
        </w:rPr>
        <w:t>Karlovy Vary Studies in Reference and Meaning</w:t>
      </w:r>
      <w:r w:rsidRPr="00807E3D">
        <w:rPr>
          <w:color w:val="000000" w:themeColor="text1"/>
          <w:sz w:val="20"/>
          <w:szCs w:val="20"/>
          <w:lang w:val="en-GB"/>
        </w:rPr>
        <w:t>, Filosofia Publications, Prague.</w:t>
      </w:r>
    </w:p>
    <w:p w14:paraId="11F71B10" w14:textId="77777777" w:rsidR="008D27E2" w:rsidRPr="00807E3D" w:rsidRDefault="008D27E2" w:rsidP="008D27E2">
      <w:pPr>
        <w:spacing w:after="0"/>
        <w:rPr>
          <w:color w:val="000000" w:themeColor="text1"/>
          <w:sz w:val="20"/>
          <w:szCs w:val="20"/>
          <w:lang w:val="en-GB"/>
        </w:rPr>
      </w:pPr>
      <w:r w:rsidRPr="00807E3D">
        <w:rPr>
          <w:color w:val="000000" w:themeColor="text1"/>
          <w:sz w:val="20"/>
          <w:szCs w:val="20"/>
          <w:lang w:val="en-GB"/>
        </w:rPr>
        <w:t xml:space="preserve">Jacobi, K. and Pape, H. (eds.) (1990), </w:t>
      </w:r>
      <w:r w:rsidRPr="00807E3D">
        <w:rPr>
          <w:i/>
          <w:color w:val="000000" w:themeColor="text1"/>
          <w:sz w:val="20"/>
          <w:szCs w:val="20"/>
          <w:lang w:val="en-GB"/>
        </w:rPr>
        <w:t>Thinking and the Structure of the World</w:t>
      </w:r>
      <w:r w:rsidRPr="00807E3D">
        <w:rPr>
          <w:color w:val="000000" w:themeColor="text1"/>
          <w:sz w:val="20"/>
          <w:szCs w:val="20"/>
          <w:lang w:val="en-GB"/>
        </w:rPr>
        <w:t>, De Gruyter, Berlin.</w:t>
      </w:r>
    </w:p>
    <w:p w14:paraId="4FD5F15B" w14:textId="77777777" w:rsidR="008D27E2" w:rsidRPr="00807E3D" w:rsidRDefault="008D27E2" w:rsidP="008D27E2">
      <w:pPr>
        <w:spacing w:after="0"/>
        <w:rPr>
          <w:color w:val="000000" w:themeColor="text1"/>
          <w:sz w:val="20"/>
          <w:szCs w:val="20"/>
          <w:lang w:val="en-GB"/>
        </w:rPr>
      </w:pPr>
      <w:r w:rsidRPr="00807E3D">
        <w:rPr>
          <w:color w:val="000000" w:themeColor="text1"/>
          <w:sz w:val="20"/>
          <w:szCs w:val="20"/>
          <w:lang w:val="en-GB"/>
        </w:rPr>
        <w:t>Jeshion, R. (2015</w:t>
      </w:r>
      <w:r w:rsidR="000B2F55" w:rsidRPr="00807E3D">
        <w:rPr>
          <w:color w:val="000000" w:themeColor="text1"/>
          <w:sz w:val="20"/>
          <w:szCs w:val="20"/>
          <w:lang w:val="en-GB"/>
        </w:rPr>
        <w:t>a</w:t>
      </w:r>
      <w:r w:rsidRPr="00807E3D">
        <w:rPr>
          <w:color w:val="000000" w:themeColor="text1"/>
          <w:sz w:val="20"/>
          <w:szCs w:val="20"/>
          <w:lang w:val="en-GB"/>
        </w:rPr>
        <w:t>), “Names not Predicates”, in A. Bianchi (2015), pp. 225-249.</w:t>
      </w:r>
    </w:p>
    <w:p w14:paraId="5D9900E8" w14:textId="77777777" w:rsidR="000B2F55" w:rsidRPr="00807E3D" w:rsidRDefault="000B2F55" w:rsidP="008D27E2">
      <w:pPr>
        <w:spacing w:after="0"/>
        <w:rPr>
          <w:color w:val="000000" w:themeColor="text1"/>
          <w:sz w:val="20"/>
          <w:szCs w:val="20"/>
          <w:lang w:val="en-GB"/>
        </w:rPr>
      </w:pPr>
      <w:r w:rsidRPr="0032179F">
        <w:rPr>
          <w:sz w:val="20"/>
          <w:szCs w:val="20"/>
          <w:lang w:val="en-GB"/>
        </w:rPr>
        <w:lastRenderedPageBreak/>
        <w:t>Jeshion, R. (2</w:t>
      </w:r>
      <w:r w:rsidR="003F5EFC" w:rsidRPr="0032179F">
        <w:rPr>
          <w:sz w:val="20"/>
          <w:szCs w:val="20"/>
          <w:lang w:val="en-GB"/>
        </w:rPr>
        <w:t>015b), “A Rejoinder to Fara’s ‘“</w:t>
      </w:r>
      <w:r w:rsidRPr="0032179F">
        <w:rPr>
          <w:sz w:val="20"/>
          <w:szCs w:val="20"/>
          <w:lang w:val="en-GB"/>
        </w:rPr>
        <w:t>Literal” Uses of Proper Names’”, in Bianchi (2015), pp. 280-</w:t>
      </w:r>
      <w:r w:rsidRPr="00807E3D">
        <w:rPr>
          <w:color w:val="000000" w:themeColor="text1"/>
          <w:sz w:val="20"/>
          <w:szCs w:val="20"/>
          <w:lang w:val="en-GB"/>
        </w:rPr>
        <w:t>294.</w:t>
      </w:r>
    </w:p>
    <w:p w14:paraId="51C49DBF" w14:textId="77777777" w:rsidR="004E61FB" w:rsidRPr="00807E3D" w:rsidRDefault="003D75A8" w:rsidP="003D75A8">
      <w:pPr>
        <w:spacing w:after="0"/>
        <w:rPr>
          <w:color w:val="000000" w:themeColor="text1"/>
          <w:sz w:val="20"/>
          <w:szCs w:val="20"/>
          <w:lang w:val="en-GB"/>
        </w:rPr>
      </w:pPr>
      <w:r w:rsidRPr="00807E3D">
        <w:rPr>
          <w:color w:val="000000" w:themeColor="text1"/>
          <w:sz w:val="20"/>
          <w:szCs w:val="20"/>
          <w:lang w:val="en-GB"/>
        </w:rPr>
        <w:t>Kaplan, D. (1989a), “Demonstratives”</w:t>
      </w:r>
      <w:r w:rsidR="004E61FB" w:rsidRPr="00807E3D">
        <w:rPr>
          <w:color w:val="000000" w:themeColor="text1"/>
          <w:sz w:val="20"/>
          <w:szCs w:val="20"/>
          <w:lang w:val="en-GB"/>
        </w:rPr>
        <w:t>, i</w:t>
      </w:r>
      <w:r w:rsidRPr="00807E3D">
        <w:rPr>
          <w:color w:val="000000" w:themeColor="text1"/>
          <w:sz w:val="20"/>
          <w:szCs w:val="20"/>
          <w:lang w:val="en-GB"/>
        </w:rPr>
        <w:t xml:space="preserve">n </w:t>
      </w:r>
      <w:r w:rsidR="004E61FB" w:rsidRPr="00807E3D">
        <w:rPr>
          <w:color w:val="000000" w:themeColor="text1"/>
          <w:sz w:val="20"/>
          <w:szCs w:val="20"/>
          <w:lang w:val="en-GB"/>
        </w:rPr>
        <w:t>Almog</w:t>
      </w:r>
      <w:r w:rsidRPr="00807E3D">
        <w:rPr>
          <w:color w:val="000000" w:themeColor="text1"/>
          <w:sz w:val="20"/>
          <w:szCs w:val="20"/>
          <w:lang w:val="en-GB"/>
        </w:rPr>
        <w:t xml:space="preserve">, </w:t>
      </w:r>
      <w:r w:rsidR="004E61FB" w:rsidRPr="00807E3D">
        <w:rPr>
          <w:color w:val="000000" w:themeColor="text1"/>
          <w:sz w:val="20"/>
          <w:szCs w:val="20"/>
          <w:lang w:val="en-GB"/>
        </w:rPr>
        <w:t>Perry and</w:t>
      </w:r>
      <w:r w:rsidRPr="00807E3D">
        <w:rPr>
          <w:color w:val="000000" w:themeColor="text1"/>
          <w:sz w:val="20"/>
          <w:szCs w:val="20"/>
          <w:lang w:val="en-GB"/>
        </w:rPr>
        <w:t xml:space="preserve"> Wettstein (</w:t>
      </w:r>
      <w:r w:rsidR="004E61FB" w:rsidRPr="00807E3D">
        <w:rPr>
          <w:color w:val="000000" w:themeColor="text1"/>
          <w:sz w:val="20"/>
          <w:szCs w:val="20"/>
          <w:lang w:val="en-GB"/>
        </w:rPr>
        <w:t>1989</w:t>
      </w:r>
      <w:r w:rsidRPr="00807E3D">
        <w:rPr>
          <w:color w:val="000000" w:themeColor="text1"/>
          <w:sz w:val="20"/>
          <w:szCs w:val="20"/>
          <w:lang w:val="en-GB"/>
        </w:rPr>
        <w:t xml:space="preserve">), </w:t>
      </w:r>
      <w:r w:rsidR="004E61FB" w:rsidRPr="00807E3D">
        <w:rPr>
          <w:color w:val="000000" w:themeColor="text1"/>
          <w:sz w:val="20"/>
          <w:szCs w:val="20"/>
          <w:lang w:val="en-GB"/>
        </w:rPr>
        <w:t>pp.</w:t>
      </w:r>
      <w:r w:rsidRPr="00807E3D">
        <w:rPr>
          <w:color w:val="000000" w:themeColor="text1"/>
          <w:sz w:val="20"/>
          <w:szCs w:val="20"/>
          <w:lang w:val="en-GB"/>
        </w:rPr>
        <w:t xml:space="preserve"> 481-563. </w:t>
      </w:r>
    </w:p>
    <w:p w14:paraId="7EE47D94" w14:textId="77777777" w:rsidR="003D75A8" w:rsidRPr="00807E3D" w:rsidRDefault="004E61FB" w:rsidP="003D75A8">
      <w:pPr>
        <w:spacing w:after="0"/>
        <w:rPr>
          <w:color w:val="000000" w:themeColor="text1"/>
          <w:sz w:val="20"/>
          <w:szCs w:val="20"/>
          <w:lang w:val="en-GB"/>
        </w:rPr>
      </w:pPr>
      <w:r w:rsidRPr="00807E3D">
        <w:rPr>
          <w:color w:val="000000" w:themeColor="text1"/>
          <w:sz w:val="20"/>
          <w:szCs w:val="20"/>
          <w:lang w:val="en-GB"/>
        </w:rPr>
        <w:t>Kaplan, D. (1989b),</w:t>
      </w:r>
      <w:r w:rsidR="003D75A8" w:rsidRPr="00807E3D">
        <w:rPr>
          <w:color w:val="000000" w:themeColor="text1"/>
          <w:sz w:val="20"/>
          <w:szCs w:val="20"/>
          <w:lang w:val="en-GB"/>
        </w:rPr>
        <w:t xml:space="preserve"> </w:t>
      </w:r>
      <w:r w:rsidRPr="00807E3D">
        <w:rPr>
          <w:color w:val="000000" w:themeColor="text1"/>
          <w:sz w:val="20"/>
          <w:szCs w:val="20"/>
          <w:lang w:val="en-GB"/>
        </w:rPr>
        <w:t>“Afterthoughts”,</w:t>
      </w:r>
      <w:r w:rsidR="003D75A8" w:rsidRPr="00807E3D">
        <w:rPr>
          <w:color w:val="000000" w:themeColor="text1"/>
          <w:sz w:val="20"/>
          <w:szCs w:val="20"/>
          <w:lang w:val="en-GB"/>
        </w:rPr>
        <w:t xml:space="preserve"> </w:t>
      </w:r>
      <w:r w:rsidRPr="00807E3D">
        <w:rPr>
          <w:color w:val="000000" w:themeColor="text1"/>
          <w:sz w:val="20"/>
          <w:szCs w:val="20"/>
          <w:lang w:val="en-GB"/>
        </w:rPr>
        <w:t>in Almog, Perry and Wettstein (1989), pp</w:t>
      </w:r>
      <w:r w:rsidR="003D75A8" w:rsidRPr="00807E3D">
        <w:rPr>
          <w:color w:val="000000" w:themeColor="text1"/>
          <w:sz w:val="20"/>
          <w:szCs w:val="20"/>
          <w:lang w:val="en-GB"/>
        </w:rPr>
        <w:t xml:space="preserve">, 565-614.  </w:t>
      </w:r>
    </w:p>
    <w:p w14:paraId="1EB284C3" w14:textId="70B2299E" w:rsidR="00AB5302" w:rsidRDefault="00A87658" w:rsidP="00AB5302">
      <w:pPr>
        <w:spacing w:after="0"/>
        <w:rPr>
          <w:color w:val="FF0000"/>
          <w:sz w:val="20"/>
          <w:szCs w:val="20"/>
          <w:lang w:val="en-GB"/>
        </w:rPr>
      </w:pPr>
      <w:r w:rsidRPr="00807E3D">
        <w:rPr>
          <w:sz w:val="20"/>
          <w:szCs w:val="20"/>
          <w:lang w:val="en-GB"/>
        </w:rPr>
        <w:t>Kneale, W. (1962),</w:t>
      </w:r>
      <w:r w:rsidR="00AB5302" w:rsidRPr="00807E3D">
        <w:rPr>
          <w:sz w:val="20"/>
          <w:szCs w:val="20"/>
          <w:lang w:val="en-GB"/>
        </w:rPr>
        <w:t xml:space="preserve"> “Modality </w:t>
      </w:r>
      <w:r w:rsidR="00634846" w:rsidRPr="00807E3D">
        <w:rPr>
          <w:i/>
          <w:sz w:val="20"/>
          <w:szCs w:val="20"/>
          <w:lang w:val="en-GB"/>
        </w:rPr>
        <w:t>De D</w:t>
      </w:r>
      <w:r w:rsidR="00AB5302" w:rsidRPr="00807E3D">
        <w:rPr>
          <w:i/>
          <w:sz w:val="20"/>
          <w:szCs w:val="20"/>
          <w:lang w:val="en-GB"/>
        </w:rPr>
        <w:t>icto</w:t>
      </w:r>
      <w:r w:rsidR="00AB5302" w:rsidRPr="00807E3D">
        <w:rPr>
          <w:sz w:val="20"/>
          <w:szCs w:val="20"/>
          <w:lang w:val="en-GB"/>
        </w:rPr>
        <w:t xml:space="preserve"> and </w:t>
      </w:r>
      <w:r w:rsidR="00634846" w:rsidRPr="00807E3D">
        <w:rPr>
          <w:i/>
          <w:sz w:val="20"/>
          <w:szCs w:val="20"/>
          <w:lang w:val="en-GB"/>
        </w:rPr>
        <w:t>De R</w:t>
      </w:r>
      <w:r w:rsidR="00AB5302" w:rsidRPr="00807E3D">
        <w:rPr>
          <w:i/>
          <w:sz w:val="20"/>
          <w:szCs w:val="20"/>
          <w:lang w:val="en-GB"/>
        </w:rPr>
        <w:t>e</w:t>
      </w:r>
      <w:r w:rsidR="00AB5302" w:rsidRPr="00807E3D">
        <w:rPr>
          <w:sz w:val="20"/>
          <w:szCs w:val="20"/>
          <w:lang w:val="en-GB"/>
        </w:rPr>
        <w:t>”</w:t>
      </w:r>
      <w:r w:rsidR="00634846" w:rsidRPr="00807E3D">
        <w:rPr>
          <w:sz w:val="20"/>
          <w:szCs w:val="20"/>
          <w:lang w:val="en-GB"/>
        </w:rPr>
        <w:t>,</w:t>
      </w:r>
      <w:r w:rsidR="006834E2" w:rsidRPr="00807E3D">
        <w:rPr>
          <w:sz w:val="20"/>
          <w:szCs w:val="20"/>
          <w:lang w:val="en-GB"/>
        </w:rPr>
        <w:t xml:space="preserve"> i</w:t>
      </w:r>
      <w:r w:rsidRPr="00807E3D">
        <w:rPr>
          <w:sz w:val="20"/>
          <w:szCs w:val="20"/>
          <w:lang w:val="en-GB"/>
        </w:rPr>
        <w:t>n Nagel, Suppes, and</w:t>
      </w:r>
      <w:r w:rsidR="00AB5302" w:rsidRPr="00807E3D">
        <w:rPr>
          <w:sz w:val="20"/>
          <w:szCs w:val="20"/>
          <w:lang w:val="en-GB"/>
        </w:rPr>
        <w:t xml:space="preserve"> Tarski (</w:t>
      </w:r>
      <w:r w:rsidRPr="00807E3D">
        <w:rPr>
          <w:sz w:val="20"/>
          <w:szCs w:val="20"/>
          <w:lang w:val="en-GB"/>
        </w:rPr>
        <w:t>1962), pp. 622–633</w:t>
      </w:r>
      <w:r w:rsidR="00AB5302" w:rsidRPr="00807E3D">
        <w:rPr>
          <w:sz w:val="20"/>
          <w:szCs w:val="20"/>
          <w:lang w:val="en-GB"/>
        </w:rPr>
        <w:t>. Stanford: Stanford University Press</w:t>
      </w:r>
      <w:r w:rsidR="006834E2" w:rsidRPr="00807E3D">
        <w:rPr>
          <w:sz w:val="20"/>
          <w:szCs w:val="20"/>
          <w:lang w:val="en-GB"/>
        </w:rPr>
        <w:t>.</w:t>
      </w:r>
      <w:r w:rsidR="00B677F1" w:rsidRPr="00807E3D">
        <w:rPr>
          <w:sz w:val="20"/>
          <w:szCs w:val="20"/>
          <w:lang w:val="en-GB"/>
        </w:rPr>
        <w:t xml:space="preserve"> </w:t>
      </w:r>
    </w:p>
    <w:p w14:paraId="6BB145F9" w14:textId="0AD65573" w:rsidR="0032179F" w:rsidRPr="0032179F" w:rsidRDefault="0032179F" w:rsidP="00AB5302">
      <w:pPr>
        <w:spacing w:after="0"/>
        <w:rPr>
          <w:sz w:val="20"/>
          <w:szCs w:val="20"/>
          <w:lang w:val="en-GB"/>
        </w:rPr>
      </w:pPr>
      <w:r w:rsidRPr="0032179F">
        <w:rPr>
          <w:sz w:val="20"/>
          <w:szCs w:val="20"/>
          <w:lang w:val="en-GB"/>
        </w:rPr>
        <w:t xml:space="preserve">Kripke, S. (1980), </w:t>
      </w:r>
      <w:r w:rsidRPr="007D4B84">
        <w:rPr>
          <w:i/>
          <w:sz w:val="20"/>
          <w:szCs w:val="20"/>
          <w:lang w:val="en-GB"/>
        </w:rPr>
        <w:t>Naming and Necessity</w:t>
      </w:r>
      <w:r w:rsidRPr="0032179F">
        <w:rPr>
          <w:sz w:val="20"/>
          <w:szCs w:val="20"/>
          <w:lang w:val="en-GB"/>
        </w:rPr>
        <w:t>, Blackwell, Oxford.</w:t>
      </w:r>
    </w:p>
    <w:p w14:paraId="419BF931" w14:textId="77777777" w:rsidR="006834E2" w:rsidRPr="00807E3D" w:rsidRDefault="006834E2" w:rsidP="00AB5302">
      <w:pPr>
        <w:spacing w:after="0"/>
        <w:rPr>
          <w:sz w:val="20"/>
          <w:szCs w:val="20"/>
          <w:lang w:val="en-GB"/>
        </w:rPr>
      </w:pPr>
      <w:r w:rsidRPr="00807E3D">
        <w:rPr>
          <w:sz w:val="20"/>
          <w:szCs w:val="20"/>
          <w:lang w:val="en-GB"/>
        </w:rPr>
        <w:t xml:space="preserve">Leckie, G. (2013), “The Double Life of Names”, </w:t>
      </w:r>
      <w:r w:rsidRPr="00807E3D">
        <w:rPr>
          <w:i/>
          <w:sz w:val="20"/>
          <w:szCs w:val="20"/>
          <w:lang w:val="en-GB"/>
        </w:rPr>
        <w:t>Philosophical Studies</w:t>
      </w:r>
      <w:r w:rsidRPr="00807E3D">
        <w:rPr>
          <w:sz w:val="20"/>
          <w:szCs w:val="20"/>
          <w:lang w:val="en-GB"/>
        </w:rPr>
        <w:t xml:space="preserve"> 165, pp. 1139-1160.</w:t>
      </w:r>
    </w:p>
    <w:p w14:paraId="17B3AA2A" w14:textId="77777777" w:rsidR="00D34BA0" w:rsidRPr="00807E3D" w:rsidRDefault="00D34BA0" w:rsidP="001251B2">
      <w:pPr>
        <w:spacing w:after="0"/>
        <w:rPr>
          <w:sz w:val="20"/>
          <w:szCs w:val="20"/>
          <w:lang w:val="en-GB"/>
        </w:rPr>
      </w:pPr>
      <w:r w:rsidRPr="00807E3D">
        <w:rPr>
          <w:sz w:val="20"/>
          <w:szCs w:val="20"/>
          <w:lang w:val="en-GB"/>
        </w:rPr>
        <w:t xml:space="preserve">Marti, G. (1995), “The Essence of Genuine Reference”, </w:t>
      </w:r>
      <w:r w:rsidRPr="00807E3D">
        <w:rPr>
          <w:i/>
          <w:sz w:val="20"/>
          <w:szCs w:val="20"/>
          <w:lang w:val="en-GB"/>
        </w:rPr>
        <w:t>Journal of Philosophical Logic</w:t>
      </w:r>
      <w:r w:rsidRPr="00807E3D">
        <w:rPr>
          <w:sz w:val="20"/>
          <w:szCs w:val="20"/>
          <w:lang w:val="en-GB"/>
        </w:rPr>
        <w:t xml:space="preserve"> 24, pp. 275–289.</w:t>
      </w:r>
    </w:p>
    <w:p w14:paraId="6293CD2B" w14:textId="7DF37F0B" w:rsidR="00AB5302" w:rsidRPr="00807E3D" w:rsidRDefault="00AB5302" w:rsidP="00AB5302">
      <w:pPr>
        <w:spacing w:after="0"/>
        <w:rPr>
          <w:color w:val="FF0000"/>
          <w:sz w:val="20"/>
          <w:szCs w:val="20"/>
          <w:lang w:val="en-GB"/>
        </w:rPr>
      </w:pPr>
      <w:r w:rsidRPr="00807E3D">
        <w:rPr>
          <w:sz w:val="20"/>
          <w:szCs w:val="20"/>
          <w:lang w:val="en-GB"/>
        </w:rPr>
        <w:t>Nagel, E., Suppes, P., and Tarski, A.</w:t>
      </w:r>
      <w:r w:rsidR="00A87658" w:rsidRPr="00807E3D">
        <w:rPr>
          <w:sz w:val="20"/>
          <w:szCs w:val="20"/>
          <w:lang w:val="en-GB"/>
        </w:rPr>
        <w:t xml:space="preserve"> (e</w:t>
      </w:r>
      <w:r w:rsidRPr="00807E3D">
        <w:rPr>
          <w:sz w:val="20"/>
          <w:szCs w:val="20"/>
          <w:lang w:val="en-GB"/>
        </w:rPr>
        <w:t>ds.)</w:t>
      </w:r>
      <w:r w:rsidR="00A87658" w:rsidRPr="00807E3D">
        <w:rPr>
          <w:sz w:val="20"/>
          <w:szCs w:val="20"/>
          <w:lang w:val="en-GB"/>
        </w:rPr>
        <w:t xml:space="preserve"> (1962)</w:t>
      </w:r>
      <w:r w:rsidRPr="00807E3D">
        <w:rPr>
          <w:sz w:val="20"/>
          <w:szCs w:val="20"/>
          <w:lang w:val="en-GB"/>
        </w:rPr>
        <w:t xml:space="preserve">, </w:t>
      </w:r>
      <w:r w:rsidRPr="00807E3D">
        <w:rPr>
          <w:i/>
          <w:sz w:val="20"/>
          <w:szCs w:val="20"/>
          <w:lang w:val="en-GB"/>
        </w:rPr>
        <w:t>Logic,</w:t>
      </w:r>
      <w:r w:rsidR="00A87658" w:rsidRPr="00807E3D">
        <w:rPr>
          <w:i/>
          <w:sz w:val="20"/>
          <w:szCs w:val="20"/>
          <w:lang w:val="en-GB"/>
        </w:rPr>
        <w:t xml:space="preserve"> </w:t>
      </w:r>
      <w:r w:rsidRPr="00807E3D">
        <w:rPr>
          <w:i/>
          <w:sz w:val="20"/>
          <w:szCs w:val="20"/>
          <w:lang w:val="en-GB"/>
        </w:rPr>
        <w:t>Method</w:t>
      </w:r>
      <w:r w:rsidR="00A87658" w:rsidRPr="00807E3D">
        <w:rPr>
          <w:i/>
          <w:sz w:val="20"/>
          <w:szCs w:val="20"/>
          <w:lang w:val="en-GB"/>
        </w:rPr>
        <w:t>ology and Philosophy of Science</w:t>
      </w:r>
      <w:r w:rsidR="00A87658" w:rsidRPr="00807E3D">
        <w:rPr>
          <w:sz w:val="20"/>
          <w:szCs w:val="20"/>
          <w:lang w:val="en-GB"/>
        </w:rPr>
        <w:t>,</w:t>
      </w:r>
      <w:r w:rsidRPr="00807E3D">
        <w:rPr>
          <w:sz w:val="20"/>
          <w:szCs w:val="20"/>
          <w:lang w:val="en-GB"/>
        </w:rPr>
        <w:t xml:space="preserve"> Stanford University Press</w:t>
      </w:r>
      <w:r w:rsidR="00A87658" w:rsidRPr="00807E3D">
        <w:rPr>
          <w:sz w:val="20"/>
          <w:szCs w:val="20"/>
          <w:lang w:val="en-GB"/>
        </w:rPr>
        <w:t>, Stanford.</w:t>
      </w:r>
      <w:r w:rsidR="00B677F1" w:rsidRPr="00807E3D">
        <w:rPr>
          <w:sz w:val="20"/>
          <w:szCs w:val="20"/>
          <w:lang w:val="en-GB"/>
        </w:rPr>
        <w:t xml:space="preserve"> </w:t>
      </w:r>
    </w:p>
    <w:p w14:paraId="5B32E880" w14:textId="63DBE786" w:rsidR="009D3344" w:rsidRPr="00807E3D" w:rsidRDefault="009D3344" w:rsidP="001251B2">
      <w:pPr>
        <w:spacing w:after="0"/>
        <w:rPr>
          <w:sz w:val="20"/>
          <w:szCs w:val="20"/>
          <w:lang w:val="en-GB"/>
        </w:rPr>
      </w:pPr>
      <w:r w:rsidRPr="00807E3D">
        <w:rPr>
          <w:sz w:val="20"/>
          <w:szCs w:val="20"/>
          <w:lang w:val="en-GB"/>
        </w:rPr>
        <w:t xml:space="preserve">Napoli, E. (1995), “(Direct) Reference”, </w:t>
      </w:r>
      <w:r w:rsidRPr="00807E3D">
        <w:rPr>
          <w:i/>
          <w:sz w:val="20"/>
          <w:szCs w:val="20"/>
          <w:lang w:val="en-GB"/>
        </w:rPr>
        <w:t>Journal of Philosophical Logic</w:t>
      </w:r>
      <w:r w:rsidRPr="00807E3D">
        <w:rPr>
          <w:sz w:val="20"/>
          <w:szCs w:val="20"/>
          <w:lang w:val="en-GB"/>
        </w:rPr>
        <w:t xml:space="preserve"> 24, pp. 321-339.</w:t>
      </w:r>
    </w:p>
    <w:p w14:paraId="4B0E5655" w14:textId="77777777" w:rsidR="00C3141F" w:rsidRPr="0032179F" w:rsidRDefault="00C3141F" w:rsidP="001251B2">
      <w:pPr>
        <w:spacing w:after="0"/>
        <w:rPr>
          <w:sz w:val="20"/>
          <w:szCs w:val="20"/>
          <w:lang w:val="en-GB"/>
        </w:rPr>
      </w:pPr>
      <w:r w:rsidRPr="0032179F">
        <w:rPr>
          <w:sz w:val="20"/>
          <w:szCs w:val="20"/>
          <w:lang w:val="en-GB"/>
        </w:rPr>
        <w:t xml:space="preserve">Napoli, </w:t>
      </w:r>
      <w:r w:rsidR="009D3344" w:rsidRPr="0032179F">
        <w:rPr>
          <w:sz w:val="20"/>
          <w:szCs w:val="20"/>
          <w:lang w:val="en-GB"/>
        </w:rPr>
        <w:t>E</w:t>
      </w:r>
      <w:r w:rsidR="006834E2" w:rsidRPr="0032179F">
        <w:rPr>
          <w:sz w:val="20"/>
          <w:szCs w:val="20"/>
          <w:lang w:val="en-GB"/>
        </w:rPr>
        <w:t>. (2015), “Names as Predicates?”,</w:t>
      </w:r>
      <w:r w:rsidR="009D3344" w:rsidRPr="0032179F">
        <w:rPr>
          <w:sz w:val="20"/>
          <w:szCs w:val="20"/>
          <w:lang w:val="en-GB"/>
        </w:rPr>
        <w:t xml:space="preserve"> in A. Bianchi (2015)</w:t>
      </w:r>
      <w:r w:rsidR="002B6C9E" w:rsidRPr="0032179F">
        <w:rPr>
          <w:sz w:val="20"/>
          <w:szCs w:val="20"/>
          <w:lang w:val="en-GB"/>
        </w:rPr>
        <w:t>, pp. 211-224</w:t>
      </w:r>
      <w:r w:rsidR="009D3344" w:rsidRPr="0032179F">
        <w:rPr>
          <w:sz w:val="20"/>
          <w:szCs w:val="20"/>
          <w:lang w:val="en-GB"/>
        </w:rPr>
        <w:t>.</w:t>
      </w:r>
    </w:p>
    <w:p w14:paraId="0012E0EF" w14:textId="77777777" w:rsidR="005311F6" w:rsidRPr="00807E3D" w:rsidRDefault="005311F6" w:rsidP="001251B2">
      <w:pPr>
        <w:spacing w:after="0"/>
        <w:rPr>
          <w:color w:val="000000" w:themeColor="text1"/>
          <w:sz w:val="20"/>
          <w:szCs w:val="20"/>
          <w:lang w:val="en-GB"/>
        </w:rPr>
      </w:pPr>
      <w:r w:rsidRPr="00807E3D">
        <w:rPr>
          <w:color w:val="000000" w:themeColor="text1"/>
          <w:sz w:val="20"/>
          <w:szCs w:val="20"/>
          <w:lang w:val="en-GB"/>
        </w:rPr>
        <w:t xml:space="preserve">Pelczar, M. and Rainsbury, J. (1998), “The Indexical Character of Names”, </w:t>
      </w:r>
      <w:r w:rsidRPr="00807E3D">
        <w:rPr>
          <w:i/>
          <w:color w:val="000000" w:themeColor="text1"/>
          <w:sz w:val="20"/>
          <w:szCs w:val="20"/>
          <w:lang w:val="en-GB"/>
        </w:rPr>
        <w:t>Synthese</w:t>
      </w:r>
      <w:r w:rsidRPr="00807E3D">
        <w:rPr>
          <w:color w:val="000000" w:themeColor="text1"/>
          <w:sz w:val="20"/>
          <w:szCs w:val="20"/>
          <w:lang w:val="en-GB"/>
        </w:rPr>
        <w:t xml:space="preserve"> 114, pp. 293–317.</w:t>
      </w:r>
    </w:p>
    <w:p w14:paraId="6F4BF36F" w14:textId="77777777" w:rsidR="0039547E" w:rsidRPr="00807E3D" w:rsidRDefault="0039547E" w:rsidP="001251B2">
      <w:pPr>
        <w:spacing w:after="0"/>
        <w:rPr>
          <w:color w:val="000000" w:themeColor="text1"/>
          <w:sz w:val="20"/>
          <w:szCs w:val="20"/>
          <w:lang w:val="en-GB"/>
        </w:rPr>
      </w:pPr>
      <w:r w:rsidRPr="00807E3D">
        <w:rPr>
          <w:color w:val="000000" w:themeColor="text1"/>
          <w:sz w:val="20"/>
          <w:szCs w:val="20"/>
          <w:lang w:val="en-GB"/>
        </w:rPr>
        <w:t>Perry, J. (1997), “Indexicals and Demonstratives’, in Hale and Wright (1997), pp. 586–612.</w:t>
      </w:r>
    </w:p>
    <w:p w14:paraId="4FC6D585" w14:textId="77777777" w:rsidR="0093148E" w:rsidRPr="00807E3D" w:rsidRDefault="009A3EF0" w:rsidP="001251B2">
      <w:pPr>
        <w:spacing w:after="0"/>
        <w:rPr>
          <w:sz w:val="20"/>
          <w:szCs w:val="20"/>
          <w:lang w:val="en-GB"/>
        </w:rPr>
      </w:pPr>
      <w:r w:rsidRPr="00807E3D">
        <w:rPr>
          <w:sz w:val="20"/>
          <w:szCs w:val="20"/>
          <w:lang w:val="en-GB"/>
        </w:rPr>
        <w:t xml:space="preserve">Predelli, S. </w:t>
      </w:r>
      <w:r w:rsidR="0093148E" w:rsidRPr="00807E3D">
        <w:rPr>
          <w:sz w:val="20"/>
          <w:szCs w:val="20"/>
          <w:lang w:val="en-GB"/>
        </w:rPr>
        <w:t xml:space="preserve">(2005), </w:t>
      </w:r>
      <w:r w:rsidR="0093148E" w:rsidRPr="00807E3D">
        <w:rPr>
          <w:i/>
          <w:sz w:val="20"/>
          <w:szCs w:val="20"/>
          <w:lang w:val="en-GB"/>
        </w:rPr>
        <w:t>Contexts</w:t>
      </w:r>
      <w:r w:rsidR="00016282" w:rsidRPr="00807E3D">
        <w:rPr>
          <w:sz w:val="20"/>
          <w:szCs w:val="20"/>
          <w:lang w:val="en-GB"/>
        </w:rPr>
        <w:t>,</w:t>
      </w:r>
      <w:r w:rsidR="0093148E" w:rsidRPr="00807E3D">
        <w:rPr>
          <w:sz w:val="20"/>
          <w:szCs w:val="20"/>
          <w:lang w:val="en-GB"/>
        </w:rPr>
        <w:t xml:space="preserve"> Oxford University Press, Oxford.</w:t>
      </w:r>
    </w:p>
    <w:p w14:paraId="19FA4209" w14:textId="77777777" w:rsidR="009A3EF0" w:rsidRPr="00807E3D" w:rsidRDefault="0093148E" w:rsidP="001251B2">
      <w:pPr>
        <w:spacing w:after="0"/>
        <w:rPr>
          <w:sz w:val="20"/>
          <w:szCs w:val="20"/>
          <w:lang w:val="en-GB"/>
        </w:rPr>
      </w:pPr>
      <w:r w:rsidRPr="00807E3D">
        <w:rPr>
          <w:sz w:val="20"/>
          <w:szCs w:val="20"/>
          <w:lang w:val="en-GB"/>
        </w:rPr>
        <w:t xml:space="preserve">Predelli, S. </w:t>
      </w:r>
      <w:r w:rsidR="009A3EF0" w:rsidRPr="00807E3D">
        <w:rPr>
          <w:sz w:val="20"/>
          <w:szCs w:val="20"/>
          <w:lang w:val="en-GB"/>
        </w:rPr>
        <w:t xml:space="preserve">(2015), “Who’s Afraid of </w:t>
      </w:r>
      <w:r w:rsidR="009F7D4C" w:rsidRPr="00807E3D">
        <w:rPr>
          <w:sz w:val="20"/>
          <w:szCs w:val="20"/>
          <w:lang w:val="en-GB"/>
        </w:rPr>
        <w:t>a Predicate</w:t>
      </w:r>
      <w:r w:rsidR="009A3EF0" w:rsidRPr="00807E3D">
        <w:rPr>
          <w:sz w:val="20"/>
          <w:szCs w:val="20"/>
          <w:lang w:val="en-GB"/>
        </w:rPr>
        <w:t xml:space="preserve"> Theory of Names?”, </w:t>
      </w:r>
      <w:r w:rsidR="009A3EF0" w:rsidRPr="00807E3D">
        <w:rPr>
          <w:i/>
          <w:sz w:val="20"/>
          <w:szCs w:val="20"/>
          <w:lang w:val="en-GB"/>
        </w:rPr>
        <w:t>Linguistic and Philosophy</w:t>
      </w:r>
      <w:r w:rsidR="003174B6" w:rsidRPr="00807E3D">
        <w:rPr>
          <w:sz w:val="20"/>
          <w:szCs w:val="20"/>
          <w:lang w:val="en-GB"/>
        </w:rPr>
        <w:t xml:space="preserve"> 38, pp. </w:t>
      </w:r>
      <w:r w:rsidR="003174B6" w:rsidRPr="00807E3D">
        <w:rPr>
          <w:rStyle w:val="articlecitationpages"/>
          <w:sz w:val="20"/>
          <w:szCs w:val="20"/>
          <w:lang w:val="en-GB"/>
        </w:rPr>
        <w:t>363-376</w:t>
      </w:r>
      <w:r w:rsidR="00D34BA0" w:rsidRPr="00807E3D">
        <w:rPr>
          <w:sz w:val="20"/>
          <w:szCs w:val="20"/>
          <w:lang w:val="en-GB"/>
        </w:rPr>
        <w:t>.</w:t>
      </w:r>
    </w:p>
    <w:p w14:paraId="30C40A45" w14:textId="77777777" w:rsidR="00777EFC" w:rsidRPr="00807E3D" w:rsidRDefault="00777EFC" w:rsidP="001251B2">
      <w:pPr>
        <w:spacing w:after="0"/>
        <w:rPr>
          <w:sz w:val="20"/>
          <w:szCs w:val="20"/>
          <w:lang w:val="en-GB"/>
        </w:rPr>
      </w:pPr>
      <w:r w:rsidRPr="00807E3D">
        <w:rPr>
          <w:sz w:val="20"/>
          <w:szCs w:val="20"/>
          <w:lang w:val="en-GB"/>
        </w:rPr>
        <w:t xml:space="preserve">Recanati, F. (1993), </w:t>
      </w:r>
      <w:r w:rsidRPr="00807E3D">
        <w:rPr>
          <w:rFonts w:cs="Times New Roman"/>
          <w:i/>
          <w:sz w:val="20"/>
          <w:szCs w:val="20"/>
          <w:lang w:val="en-GB"/>
        </w:rPr>
        <w:t>Direct Reference</w:t>
      </w:r>
      <w:r w:rsidRPr="00807E3D">
        <w:rPr>
          <w:rFonts w:cs="Times New Roman"/>
          <w:sz w:val="20"/>
          <w:szCs w:val="20"/>
          <w:lang w:val="en-GB"/>
        </w:rPr>
        <w:t>, Blackwell, Oxford.</w:t>
      </w:r>
    </w:p>
    <w:p w14:paraId="6BCAB8FA" w14:textId="77777777" w:rsidR="00777EFC" w:rsidRPr="00807E3D" w:rsidRDefault="00777EFC" w:rsidP="001251B2">
      <w:pPr>
        <w:spacing w:after="0"/>
        <w:rPr>
          <w:sz w:val="20"/>
          <w:szCs w:val="20"/>
          <w:lang w:val="en-GB"/>
        </w:rPr>
      </w:pPr>
      <w:r w:rsidRPr="00807E3D">
        <w:rPr>
          <w:sz w:val="20"/>
          <w:szCs w:val="20"/>
          <w:lang w:val="en-GB"/>
        </w:rPr>
        <w:t>Recanati, F. (2004</w:t>
      </w:r>
      <w:r w:rsidR="00AB2F50" w:rsidRPr="00807E3D">
        <w:rPr>
          <w:sz w:val="20"/>
          <w:szCs w:val="20"/>
          <w:lang w:val="en-GB"/>
        </w:rPr>
        <w:t>a</w:t>
      </w:r>
      <w:r w:rsidRPr="00807E3D">
        <w:rPr>
          <w:sz w:val="20"/>
          <w:szCs w:val="20"/>
          <w:lang w:val="en-GB"/>
        </w:rPr>
        <w:t xml:space="preserve">), </w:t>
      </w:r>
      <w:r w:rsidRPr="00807E3D">
        <w:rPr>
          <w:i/>
          <w:sz w:val="20"/>
          <w:szCs w:val="20"/>
          <w:lang w:val="en-GB"/>
        </w:rPr>
        <w:t>Literal Meaning</w:t>
      </w:r>
      <w:r w:rsidRPr="00807E3D">
        <w:rPr>
          <w:sz w:val="20"/>
          <w:szCs w:val="20"/>
          <w:lang w:val="en-GB"/>
        </w:rPr>
        <w:t>, Cambridge University Press, Cambridge</w:t>
      </w:r>
      <w:r w:rsidR="0027484D" w:rsidRPr="00807E3D">
        <w:rPr>
          <w:sz w:val="20"/>
          <w:szCs w:val="20"/>
          <w:lang w:val="en-GB"/>
        </w:rPr>
        <w:t>.</w:t>
      </w:r>
    </w:p>
    <w:p w14:paraId="5B274CB3" w14:textId="77777777" w:rsidR="00AB2F50" w:rsidRPr="00807E3D" w:rsidRDefault="00AB2F50" w:rsidP="001251B2">
      <w:pPr>
        <w:spacing w:after="0"/>
        <w:rPr>
          <w:color w:val="000000" w:themeColor="text1"/>
          <w:sz w:val="20"/>
          <w:szCs w:val="20"/>
          <w:lang w:val="en-GB"/>
        </w:rPr>
      </w:pPr>
      <w:r w:rsidRPr="00807E3D">
        <w:rPr>
          <w:color w:val="000000" w:themeColor="text1"/>
          <w:sz w:val="20"/>
          <w:szCs w:val="20"/>
          <w:lang w:val="en-GB"/>
        </w:rPr>
        <w:t>Recanati, F. (2004b), “Indexicality and Context-shift</w:t>
      </w:r>
      <w:r w:rsidR="006834E2" w:rsidRPr="00807E3D">
        <w:rPr>
          <w:color w:val="000000" w:themeColor="text1"/>
          <w:sz w:val="20"/>
          <w:szCs w:val="20"/>
          <w:lang w:val="en-GB"/>
        </w:rPr>
        <w:t xml:space="preserve">”, paper presented at the </w:t>
      </w:r>
      <w:r w:rsidR="006834E2" w:rsidRPr="00807E3D">
        <w:rPr>
          <w:i/>
          <w:color w:val="000000" w:themeColor="text1"/>
          <w:sz w:val="20"/>
          <w:szCs w:val="20"/>
          <w:lang w:val="en-GB"/>
        </w:rPr>
        <w:t>Works</w:t>
      </w:r>
      <w:r w:rsidRPr="00807E3D">
        <w:rPr>
          <w:i/>
          <w:color w:val="000000" w:themeColor="text1"/>
          <w:sz w:val="20"/>
          <w:szCs w:val="20"/>
          <w:lang w:val="en-GB"/>
        </w:rPr>
        <w:t>hop on Indexicals, Speech Acts and Logophors</w:t>
      </w:r>
      <w:r w:rsidRPr="00807E3D">
        <w:rPr>
          <w:color w:val="000000" w:themeColor="text1"/>
          <w:sz w:val="20"/>
          <w:szCs w:val="20"/>
          <w:lang w:val="en-GB"/>
        </w:rPr>
        <w:t>, Harvard University, 20.11.2004</w:t>
      </w:r>
      <w:r w:rsidR="006834E2" w:rsidRPr="00807E3D">
        <w:rPr>
          <w:color w:val="000000" w:themeColor="text1"/>
          <w:sz w:val="20"/>
          <w:szCs w:val="20"/>
          <w:lang w:val="en-GB"/>
        </w:rPr>
        <w:t xml:space="preserve">, </w:t>
      </w:r>
      <w:r w:rsidRPr="00807E3D">
        <w:rPr>
          <w:color w:val="000000" w:themeColor="text1"/>
          <w:sz w:val="20"/>
          <w:szCs w:val="20"/>
          <w:lang w:val="en-GB"/>
        </w:rPr>
        <w:t>http://jeannicod.ccsd.cnrs.fr/docs/00/05/36/04/PDF/ijn_00000552_0 0.pdf.</w:t>
      </w:r>
    </w:p>
    <w:p w14:paraId="0DB64EDD" w14:textId="77777777" w:rsidR="0027484D" w:rsidRPr="00807E3D" w:rsidRDefault="0027484D" w:rsidP="0027484D">
      <w:pPr>
        <w:spacing w:after="0"/>
        <w:rPr>
          <w:color w:val="000000" w:themeColor="text1"/>
          <w:sz w:val="20"/>
          <w:szCs w:val="20"/>
          <w:lang w:val="en-GB"/>
        </w:rPr>
      </w:pPr>
      <w:r w:rsidRPr="00807E3D">
        <w:rPr>
          <w:color w:val="000000" w:themeColor="text1"/>
          <w:sz w:val="20"/>
          <w:szCs w:val="20"/>
          <w:lang w:val="en-GB"/>
        </w:rPr>
        <w:t>Voltolini, A. (1995), “Indexinames”, in J. Hill and P. Kot'àtko (1995), pp. 258-285.</w:t>
      </w:r>
    </w:p>
    <w:p w14:paraId="25FC33FA" w14:textId="3C03E1F5" w:rsidR="00087513" w:rsidRPr="00807E3D" w:rsidRDefault="00087513" w:rsidP="001251B2">
      <w:pPr>
        <w:spacing w:after="0"/>
        <w:rPr>
          <w:sz w:val="20"/>
          <w:szCs w:val="20"/>
          <w:lang w:val="en-GB"/>
        </w:rPr>
      </w:pPr>
      <w:r w:rsidRPr="00807E3D">
        <w:rPr>
          <w:sz w:val="20"/>
          <w:szCs w:val="20"/>
          <w:lang w:val="en-GB"/>
        </w:rPr>
        <w:t>Voltolini, A. (2004), “Can There Be a Uniform A</w:t>
      </w:r>
      <w:r w:rsidR="007D4B84">
        <w:rPr>
          <w:sz w:val="20"/>
          <w:szCs w:val="20"/>
          <w:lang w:val="en-GB"/>
        </w:rPr>
        <w:t>pplication of Direct Reference?”</w:t>
      </w:r>
      <w:r w:rsidRPr="00807E3D">
        <w:rPr>
          <w:sz w:val="20"/>
          <w:szCs w:val="20"/>
          <w:lang w:val="en-GB"/>
        </w:rPr>
        <w:t xml:space="preserve">, </w:t>
      </w:r>
      <w:r w:rsidRPr="00807E3D">
        <w:rPr>
          <w:i/>
          <w:sz w:val="20"/>
          <w:szCs w:val="20"/>
          <w:lang w:val="en-GB"/>
        </w:rPr>
        <w:t>Erkenntnis</w:t>
      </w:r>
      <w:r w:rsidRPr="00807E3D">
        <w:rPr>
          <w:sz w:val="20"/>
          <w:szCs w:val="20"/>
          <w:lang w:val="en-GB"/>
        </w:rPr>
        <w:t xml:space="preserve"> 61, pp. 75-98.</w:t>
      </w:r>
    </w:p>
    <w:p w14:paraId="5762C06E" w14:textId="77777777" w:rsidR="00035274" w:rsidRPr="00807E3D" w:rsidRDefault="00035274" w:rsidP="001251B2">
      <w:pPr>
        <w:spacing w:after="0"/>
        <w:rPr>
          <w:sz w:val="20"/>
          <w:szCs w:val="20"/>
          <w:lang w:val="en-GB"/>
        </w:rPr>
      </w:pPr>
      <w:r w:rsidRPr="00807E3D">
        <w:rPr>
          <w:sz w:val="20"/>
          <w:szCs w:val="20"/>
          <w:lang w:val="en-GB"/>
        </w:rPr>
        <w:t>Voltolini, A. (2009)</w:t>
      </w:r>
      <w:r w:rsidR="005311F6" w:rsidRPr="00807E3D">
        <w:rPr>
          <w:sz w:val="20"/>
          <w:szCs w:val="20"/>
          <w:lang w:val="en-GB"/>
        </w:rPr>
        <w:t xml:space="preserve">, </w:t>
      </w:r>
      <w:r w:rsidR="00665627" w:rsidRPr="00807E3D">
        <w:rPr>
          <w:sz w:val="20"/>
          <w:szCs w:val="20"/>
          <w:lang w:val="en-GB"/>
        </w:rPr>
        <w:t>“</w:t>
      </w:r>
      <w:r w:rsidRPr="00807E3D">
        <w:rPr>
          <w:sz w:val="20"/>
          <w:szCs w:val="20"/>
          <w:lang w:val="en-GB"/>
        </w:rPr>
        <w:t xml:space="preserve">How Demonstrative Pictorial Reference Grounds Contextualism”, </w:t>
      </w:r>
      <w:r w:rsidRPr="00807E3D">
        <w:rPr>
          <w:i/>
          <w:sz w:val="20"/>
          <w:szCs w:val="20"/>
          <w:lang w:val="en-GB"/>
        </w:rPr>
        <w:t>Pacific Philosophical Quarterly</w:t>
      </w:r>
      <w:r w:rsidRPr="00807E3D">
        <w:rPr>
          <w:sz w:val="20"/>
          <w:szCs w:val="20"/>
          <w:lang w:val="en-GB"/>
        </w:rPr>
        <w:t xml:space="preserve"> 90, pp. </w:t>
      </w:r>
      <w:r w:rsidR="005311F6" w:rsidRPr="00807E3D">
        <w:rPr>
          <w:sz w:val="20"/>
          <w:szCs w:val="20"/>
          <w:lang w:val="en-GB"/>
        </w:rPr>
        <w:t>402-418.</w:t>
      </w:r>
    </w:p>
    <w:p w14:paraId="027D2829" w14:textId="77777777" w:rsidR="0050565E" w:rsidRPr="009A0BFA" w:rsidRDefault="0050565E" w:rsidP="001251B2">
      <w:pPr>
        <w:spacing w:after="0"/>
        <w:rPr>
          <w:sz w:val="20"/>
          <w:szCs w:val="20"/>
        </w:rPr>
      </w:pPr>
      <w:r w:rsidRPr="009A0BFA">
        <w:rPr>
          <w:sz w:val="20"/>
          <w:szCs w:val="20"/>
        </w:rPr>
        <w:t xml:space="preserve">Voltolini, A. (2012), “Puns for Contextualists”, </w:t>
      </w:r>
      <w:r w:rsidRPr="009A0BFA">
        <w:rPr>
          <w:i/>
          <w:sz w:val="20"/>
          <w:szCs w:val="20"/>
        </w:rPr>
        <w:t>Humana Mente</w:t>
      </w:r>
      <w:r w:rsidRPr="009A0BFA">
        <w:rPr>
          <w:sz w:val="20"/>
          <w:szCs w:val="20"/>
        </w:rPr>
        <w:t xml:space="preserve"> 23, pp. 113-140.</w:t>
      </w:r>
    </w:p>
    <w:p w14:paraId="167A6B76" w14:textId="77777777" w:rsidR="005311F6" w:rsidRPr="00807E3D" w:rsidRDefault="005311F6" w:rsidP="001251B2">
      <w:pPr>
        <w:spacing w:after="0"/>
        <w:rPr>
          <w:sz w:val="20"/>
          <w:szCs w:val="20"/>
          <w:lang w:val="en-GB"/>
        </w:rPr>
      </w:pPr>
      <w:r w:rsidRPr="00807E3D">
        <w:rPr>
          <w:sz w:val="20"/>
          <w:szCs w:val="20"/>
          <w:lang w:val="en-GB"/>
        </w:rPr>
        <w:t xml:space="preserve">Voltolini, A. (2014), “Fiction and Indexinames”, </w:t>
      </w:r>
      <w:r w:rsidRPr="00807E3D">
        <w:rPr>
          <w:i/>
          <w:sz w:val="20"/>
          <w:szCs w:val="20"/>
          <w:lang w:val="en-GB"/>
        </w:rPr>
        <w:t>Journal of Literary Theory</w:t>
      </w:r>
      <w:r w:rsidRPr="00807E3D">
        <w:rPr>
          <w:sz w:val="20"/>
          <w:szCs w:val="20"/>
          <w:lang w:val="en-GB"/>
        </w:rPr>
        <w:t xml:space="preserve"> 8, pp. 292-321.</w:t>
      </w:r>
    </w:p>
    <w:sectPr w:rsidR="005311F6" w:rsidRPr="00807E3D" w:rsidSect="00EE44E8">
      <w:headerReference w:type="default" r:id="rId9"/>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7F2E3" w14:textId="77777777" w:rsidR="0089760F" w:rsidRDefault="0089760F" w:rsidP="00D262AE">
      <w:pPr>
        <w:spacing w:after="0" w:line="240" w:lineRule="auto"/>
      </w:pPr>
      <w:r>
        <w:separator/>
      </w:r>
    </w:p>
  </w:endnote>
  <w:endnote w:type="continuationSeparator" w:id="0">
    <w:p w14:paraId="55455EC6" w14:textId="77777777" w:rsidR="0089760F" w:rsidRDefault="0089760F" w:rsidP="00D2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C8D15" w14:textId="77777777" w:rsidR="0089760F" w:rsidRDefault="0089760F" w:rsidP="00D262AE">
      <w:pPr>
        <w:spacing w:after="0" w:line="240" w:lineRule="auto"/>
      </w:pPr>
      <w:r>
        <w:separator/>
      </w:r>
    </w:p>
  </w:footnote>
  <w:footnote w:type="continuationSeparator" w:id="0">
    <w:p w14:paraId="0C5A12A5" w14:textId="77777777" w:rsidR="0089760F" w:rsidRDefault="0089760F" w:rsidP="00D262AE">
      <w:pPr>
        <w:spacing w:after="0" w:line="240" w:lineRule="auto"/>
      </w:pPr>
      <w:r>
        <w:continuationSeparator/>
      </w:r>
    </w:p>
  </w:footnote>
  <w:footnote w:id="1">
    <w:p w14:paraId="46E9C505" w14:textId="77777777" w:rsidR="00AF2F4B" w:rsidRPr="00252FF1" w:rsidRDefault="00AF2F4B" w:rsidP="00895FF7">
      <w:pPr>
        <w:pStyle w:val="Testonotaapidipagina"/>
        <w:rPr>
          <w:lang w:val="en-US"/>
        </w:rPr>
      </w:pPr>
      <w:r>
        <w:rPr>
          <w:rStyle w:val="Rimandonotaapidipagina"/>
        </w:rPr>
        <w:footnoteRef/>
      </w:r>
      <w:r w:rsidRPr="00252FF1">
        <w:rPr>
          <w:lang w:val="en-US"/>
        </w:rPr>
        <w:t xml:space="preserve"> I stick to the traditional formulation of Millianism </w:t>
      </w:r>
      <w:r>
        <w:rPr>
          <w:lang w:val="en-US"/>
        </w:rPr>
        <w:t xml:space="preserve">(see </w:t>
      </w:r>
      <w:r w:rsidRPr="00252FF1">
        <w:rPr>
          <w:lang w:val="en-US"/>
        </w:rPr>
        <w:t>below</w:t>
      </w:r>
      <w:r>
        <w:rPr>
          <w:lang w:val="en-US"/>
        </w:rPr>
        <w:t>)</w:t>
      </w:r>
      <w:r w:rsidRPr="00252FF1">
        <w:rPr>
          <w:lang w:val="en-US"/>
        </w:rPr>
        <w:t xml:space="preserve">. In presenting an alternative formulation of Millianism as the view according to which a proper name “is endowed with a constant character—the function that determines a particular individual as its content at any [context] </w:t>
      </w:r>
      <w:r w:rsidRPr="00252FF1">
        <w:rPr>
          <w:i/>
          <w:lang w:val="en-US"/>
        </w:rPr>
        <w:t>c</w:t>
      </w:r>
      <w:r w:rsidRPr="009B2756">
        <w:rPr>
          <w:lang w:val="en-US"/>
        </w:rPr>
        <w:t xml:space="preserve">”, Predelli (2015: 369) </w:t>
      </w:r>
      <w:r w:rsidRPr="00252FF1">
        <w:rPr>
          <w:lang w:val="en-US"/>
        </w:rPr>
        <w:t>may disagree on this assessment of Millianism as a radicalization of the Direct Reference thesis.</w:t>
      </w:r>
    </w:p>
  </w:footnote>
  <w:footnote w:id="2">
    <w:p w14:paraId="11381A79" w14:textId="77777777" w:rsidR="00AF2F4B" w:rsidRPr="00252FF1" w:rsidRDefault="00AF2F4B" w:rsidP="00AD11CE">
      <w:pPr>
        <w:pStyle w:val="Testonotaapidipagina"/>
        <w:rPr>
          <w:lang w:val="en-US"/>
        </w:rPr>
      </w:pPr>
      <w:r>
        <w:rPr>
          <w:rStyle w:val="Rimandonotaapidipagina"/>
        </w:rPr>
        <w:footnoteRef/>
      </w:r>
      <w:r w:rsidRPr="00252FF1">
        <w:rPr>
          <w:lang w:val="en-US"/>
        </w:rPr>
        <w:t xml:space="preserve"> In this paper, I refrain from considering another way in which a proper name may be used in argumental position, an </w:t>
      </w:r>
      <w:r w:rsidRPr="00252FF1">
        <w:rPr>
          <w:i/>
          <w:lang w:val="en-US"/>
        </w:rPr>
        <w:t>attributive</w:t>
      </w:r>
      <w:r w:rsidRPr="00252FF1">
        <w:rPr>
          <w:lang w:val="en-US"/>
        </w:rPr>
        <w:t xml:space="preserve"> use (as when one utters “Alberto, make a step forward!” to mean that whoever is so named has to make such a step). If there were such a use, this would be further evidence for a Predicate Theory, especially if combined with the Direct Reference thesis as I do below. For in such a case, the truth-conditions of the sentential token involving such a use would be (</w:t>
      </w:r>
      <w:r w:rsidRPr="00252FF1">
        <w:rPr>
          <w:i/>
          <w:lang w:val="en-US"/>
        </w:rPr>
        <w:t>inter alia</w:t>
      </w:r>
      <w:r w:rsidRPr="00252FF1">
        <w:rPr>
          <w:lang w:val="en-US"/>
        </w:rPr>
        <w:t>) constituted by (roughly) the property that is predicated in the name’s predicative use.</w:t>
      </w:r>
    </w:p>
  </w:footnote>
  <w:footnote w:id="3">
    <w:p w14:paraId="305C5CA4" w14:textId="77777777" w:rsidR="00AF2F4B" w:rsidRPr="00252FF1" w:rsidRDefault="00AF2F4B">
      <w:pPr>
        <w:pStyle w:val="Testonotaapidipagina"/>
        <w:rPr>
          <w:lang w:val="en-US"/>
        </w:rPr>
      </w:pPr>
      <w:r>
        <w:rPr>
          <w:rStyle w:val="Rimandonotaapidipagina"/>
        </w:rPr>
        <w:footnoteRef/>
      </w:r>
      <w:r w:rsidRPr="00252FF1">
        <w:rPr>
          <w:lang w:val="en-US"/>
        </w:rPr>
        <w:t xml:space="preserve"> This way of putting things notoriously raises the problem of how to account in direct referentialist terms for the truth-conditional contribution of empty names, those names who lack a referent. I won’t deal with this problem here. For a proposal, see my Voltolini (2014).</w:t>
      </w:r>
    </w:p>
  </w:footnote>
  <w:footnote w:id="4">
    <w:p w14:paraId="625ABA65" w14:textId="77777777" w:rsidR="00AF2F4B" w:rsidRPr="00252FF1" w:rsidRDefault="00AF2F4B" w:rsidP="003A1898">
      <w:pPr>
        <w:pStyle w:val="Testonotaapidipagina"/>
        <w:rPr>
          <w:lang w:val="en-US"/>
        </w:rPr>
      </w:pPr>
      <w:r>
        <w:rPr>
          <w:rStyle w:val="Rimandonotaapidipagina"/>
        </w:rPr>
        <w:footnoteRef/>
      </w:r>
      <w:r w:rsidRPr="00252FF1">
        <w:rPr>
          <w:lang w:val="en-US"/>
        </w:rPr>
        <w:t xml:space="preserve"> By putting things this way, it follows that a proper name is rigid, i.e., it designates the same individual across all possible worlds. For the name has the same referent, </w:t>
      </w:r>
      <w:r w:rsidRPr="00252FF1">
        <w:rPr>
          <w:i/>
          <w:lang w:val="en-US"/>
        </w:rPr>
        <w:t>qua</w:t>
      </w:r>
      <w:r w:rsidRPr="00252FF1">
        <w:rPr>
          <w:lang w:val="en-US"/>
        </w:rPr>
        <w:t xml:space="preserve"> its truth-condtional contribution, across all worlds. By following Marti (1995), I put thesis i) in terms of a name’s having its referent as its truth-conditional contribution rather than in the both ontologically and metaphysically more demanding terms of the name’s referent as (</w:t>
      </w:r>
      <w:r w:rsidRPr="00252FF1">
        <w:rPr>
          <w:i/>
          <w:lang w:val="en-US"/>
        </w:rPr>
        <w:t>inter alia</w:t>
      </w:r>
      <w:r w:rsidRPr="00252FF1">
        <w:rPr>
          <w:lang w:val="en-US"/>
        </w:rPr>
        <w:t>) constituting a singular proposition, the structured entity made of individuals and properties to be evaluated throughout possible worlds.</w:t>
      </w:r>
    </w:p>
  </w:footnote>
  <w:footnote w:id="5">
    <w:p w14:paraId="4DADA515" w14:textId="77777777" w:rsidR="00AF2F4B" w:rsidRPr="00252FF1" w:rsidRDefault="00AF2F4B">
      <w:pPr>
        <w:pStyle w:val="Testonotaapidipagina"/>
        <w:rPr>
          <w:lang w:val="en-US"/>
        </w:rPr>
      </w:pPr>
      <w:r>
        <w:rPr>
          <w:rStyle w:val="Rimandonotaapidipagina"/>
        </w:rPr>
        <w:footnoteRef/>
      </w:r>
      <w:r w:rsidRPr="00252FF1">
        <w:rPr>
          <w:lang w:val="en-US"/>
        </w:rPr>
        <w:t xml:space="preserve"> See also Napoli (1995). For a similar way of formulating the </w:t>
      </w:r>
      <w:r>
        <w:rPr>
          <w:lang w:val="en-US"/>
        </w:rPr>
        <w:t>Millian</w:t>
      </w:r>
      <w:r w:rsidRPr="00252FF1">
        <w:rPr>
          <w:lang w:val="en-US"/>
        </w:rPr>
        <w:t xml:space="preserve"> claim see Marti (1995), who distinguishes between a truth-conditional and a cognitive sense of “direct reference” and holds that Millianism defends both. I have not appealed to that formulation, for one may say that, once that cognitive sense is turned into a normative sense, Millianism has to stick only to the first, truth-conditional, sense of “direct reference” just as any direct referentialist. On this see Voltolini (2004). The formulation of Millianism Predelli gives in (2015) (fn. 1) may be interpreted as going along this direction.</w:t>
      </w:r>
    </w:p>
  </w:footnote>
  <w:footnote w:id="6">
    <w:p w14:paraId="19A30227" w14:textId="77777777" w:rsidR="00AF2F4B" w:rsidRPr="00252FF1" w:rsidRDefault="00AF2F4B">
      <w:pPr>
        <w:pStyle w:val="Testonotaapidipagina"/>
        <w:rPr>
          <w:lang w:val="en-US"/>
        </w:rPr>
      </w:pPr>
      <w:r>
        <w:rPr>
          <w:rStyle w:val="Rimandonotaapidipagina"/>
        </w:rPr>
        <w:footnoteRef/>
      </w:r>
      <w:r w:rsidRPr="00252FF1">
        <w:rPr>
          <w:lang w:val="en-US"/>
        </w:rPr>
        <w:t xml:space="preserve"> This idea is sketched in Burge (1973); it returns (in different forms) e.g. in Bach (1981), Fara (2011).</w:t>
      </w:r>
    </w:p>
  </w:footnote>
  <w:footnote w:id="7">
    <w:p w14:paraId="1D965EBF" w14:textId="69F282C0" w:rsidR="00AF2F4B" w:rsidRPr="00252FF1" w:rsidRDefault="00AF2F4B">
      <w:pPr>
        <w:pStyle w:val="Testonotaapidipagina"/>
        <w:rPr>
          <w:lang w:val="en-US"/>
        </w:rPr>
      </w:pPr>
      <w:r>
        <w:rPr>
          <w:rStyle w:val="Rimandonotaapidipagina"/>
        </w:rPr>
        <w:footnoteRef/>
      </w:r>
      <w:r w:rsidRPr="00252FF1">
        <w:rPr>
          <w:lang w:val="en-US"/>
        </w:rPr>
        <w:t xml:space="preserve"> </w:t>
      </w:r>
      <w:r>
        <w:rPr>
          <w:lang w:val="en-US"/>
        </w:rPr>
        <w:t>In what follows, I equate the Nominal Theory with a nominal descriptivist theory of proper names</w:t>
      </w:r>
      <w:r w:rsidR="00C23F98">
        <w:rPr>
          <w:lang w:val="en-US"/>
        </w:rPr>
        <w:t>. Along the lines originally proposed by Kneale (1962)</w:t>
      </w:r>
      <w:r>
        <w:rPr>
          <w:lang w:val="en-US"/>
        </w:rPr>
        <w:t xml:space="preserve">. By itself, this is not exactly the case – the Nominal Theory limits itself to saying that a determiner equivalent to the definite article is a phonologically covert element of a sentence containing a </w:t>
      </w:r>
      <w:r w:rsidRPr="0032179F">
        <w:rPr>
          <w:lang w:val="en-US"/>
        </w:rPr>
        <w:t xml:space="preserve">referentially used proper name (cf. Leckie 2013: 1141-2). Yet unless opts for a nonstandard, e.g. a </w:t>
      </w:r>
      <w:r>
        <w:rPr>
          <w:lang w:val="en-US"/>
        </w:rPr>
        <w:t xml:space="preserve">Montagovian, reading of a definite description, Russellian descriptivism naturally suggests itself as the correct way of cashing out the Nominal Theory. Unless one wants to read the Nominal Theory </w:t>
      </w:r>
      <w:r w:rsidRPr="00390753">
        <w:rPr>
          <w:i/>
          <w:lang w:val="en-US"/>
        </w:rPr>
        <w:t>à la</w:t>
      </w:r>
      <w:r>
        <w:rPr>
          <w:lang w:val="en-US"/>
        </w:rPr>
        <w:t xml:space="preserve"> Predelli (2015); yet in such a case the determiner figures as a covert element that qualifies the constant character of a proper name, not its truth-conditional contribution. See below</w:t>
      </w:r>
      <w:r w:rsidRPr="00252FF1">
        <w:rPr>
          <w:lang w:val="en-US"/>
        </w:rPr>
        <w:t>.</w:t>
      </w:r>
    </w:p>
  </w:footnote>
  <w:footnote w:id="8">
    <w:p w14:paraId="2CBD914A" w14:textId="77777777" w:rsidR="00AF2F4B" w:rsidRPr="00252FF1" w:rsidRDefault="00AF2F4B">
      <w:pPr>
        <w:pStyle w:val="Testonotaapidipagina"/>
        <w:rPr>
          <w:lang w:val="en-US"/>
        </w:rPr>
      </w:pPr>
      <w:r>
        <w:rPr>
          <w:rStyle w:val="Rimandonotaapidipagina"/>
        </w:rPr>
        <w:footnoteRef/>
      </w:r>
      <w:r w:rsidRPr="00252FF1">
        <w:rPr>
          <w:lang w:val="en-US"/>
        </w:rPr>
        <w:t xml:space="preserve"> I tried to answer such worries in my Voltolini (1995).</w:t>
      </w:r>
    </w:p>
  </w:footnote>
  <w:footnote w:id="9">
    <w:p w14:paraId="7F7B9DCB" w14:textId="77777777" w:rsidR="00AF2F4B" w:rsidRPr="00252FF1" w:rsidRDefault="00AF2F4B">
      <w:pPr>
        <w:pStyle w:val="Testonotaapidipagina"/>
        <w:rPr>
          <w:lang w:val="en-US"/>
        </w:rPr>
      </w:pPr>
      <w:r>
        <w:rPr>
          <w:rStyle w:val="Rimandonotaapidipagina"/>
        </w:rPr>
        <w:footnoteRef/>
      </w:r>
      <w:r w:rsidRPr="00252FF1">
        <w:rPr>
          <w:lang w:val="en-US"/>
        </w:rPr>
        <w:t xml:space="preserve"> Burge (1973) claims that, unlike (1)-(3), (5)-(6) involve non-literal predicative uses of proper names.</w:t>
      </w:r>
    </w:p>
  </w:footnote>
  <w:footnote w:id="10">
    <w:p w14:paraId="446173C0" w14:textId="77777777" w:rsidR="00AF2F4B" w:rsidRPr="0032179F" w:rsidRDefault="00AF2F4B">
      <w:pPr>
        <w:pStyle w:val="Testonotaapidipagina"/>
        <w:rPr>
          <w:lang w:val="en-US"/>
        </w:rPr>
      </w:pPr>
      <w:r w:rsidRPr="0032179F">
        <w:rPr>
          <w:rStyle w:val="Rimandonotaapidipagina"/>
        </w:rPr>
        <w:footnoteRef/>
      </w:r>
      <w:r w:rsidRPr="0032179F">
        <w:rPr>
          <w:lang w:val="en-US"/>
        </w:rPr>
        <w:t xml:space="preserve"> For similar examples and worries, cf. Jeshion (2015a: 238ff.).</w:t>
      </w:r>
    </w:p>
  </w:footnote>
  <w:footnote w:id="11">
    <w:p w14:paraId="69A26217" w14:textId="77777777" w:rsidR="00AF2F4B" w:rsidRPr="00252FF1" w:rsidRDefault="00AF2F4B" w:rsidP="008030BC">
      <w:pPr>
        <w:pStyle w:val="Testonotaapidipagina"/>
        <w:rPr>
          <w:lang w:val="en-US"/>
        </w:rPr>
      </w:pPr>
      <w:r>
        <w:rPr>
          <w:rStyle w:val="Rimandonotaapidipagina"/>
        </w:rPr>
        <w:footnoteRef/>
      </w:r>
      <w:r w:rsidRPr="00252FF1">
        <w:rPr>
          <w:lang w:val="en-US"/>
        </w:rPr>
        <w:t xml:space="preserve"> By so considering (4)-(6), for the purposes of this paper I remain neutral as to whether such cases involve a truth-conditionally relevant pragmatics, as Recanati (2004a) among others (including myself) believes, or a proper post-semantical pragmatics, as followers of Grice (1975) believe.</w:t>
      </w:r>
    </w:p>
  </w:footnote>
  <w:footnote w:id="12">
    <w:p w14:paraId="159A084A" w14:textId="77777777" w:rsidR="00AF2F4B" w:rsidRPr="00252FF1" w:rsidRDefault="00AF2F4B">
      <w:pPr>
        <w:pStyle w:val="Testonotaapidipagina"/>
        <w:rPr>
          <w:lang w:val="en-US"/>
        </w:rPr>
      </w:pPr>
      <w:r>
        <w:rPr>
          <w:rStyle w:val="Rimandonotaapidipagina"/>
        </w:rPr>
        <w:footnoteRef/>
      </w:r>
      <w:r w:rsidRPr="00252FF1">
        <w:rPr>
          <w:lang w:val="en-US"/>
        </w:rPr>
        <w:t xml:space="preserve"> For many other such examples, cf. Fara (2015).</w:t>
      </w:r>
    </w:p>
  </w:footnote>
  <w:footnote w:id="13">
    <w:p w14:paraId="513CC2FE" w14:textId="77777777" w:rsidR="00AF2F4B" w:rsidRPr="00252FF1" w:rsidRDefault="00AF2F4B" w:rsidP="00534482">
      <w:pPr>
        <w:pStyle w:val="Testonotaapidipagina"/>
        <w:rPr>
          <w:lang w:val="en-US"/>
        </w:rPr>
      </w:pPr>
      <w:r>
        <w:rPr>
          <w:rStyle w:val="Rimandonotaapidipagina"/>
        </w:rPr>
        <w:footnoteRef/>
      </w:r>
      <w:r w:rsidRPr="00252FF1">
        <w:rPr>
          <w:lang w:val="en-US"/>
        </w:rPr>
        <w:t xml:space="preserve"> I say “inter alia”, for the pragmatic function must here take as argument both the relevant nominal property and the fact that a certain individual is the ordinary (or at least the most relevant) referent of the proper name in question in order for it to take as value the relevant non-literal property. Jeshion </w:t>
      </w:r>
      <w:r w:rsidRPr="0032179F">
        <w:rPr>
          <w:lang w:val="en-US"/>
        </w:rPr>
        <w:t xml:space="preserve">(2015a: 245-6) seems to consider a variant of this predicativist reply, yet she does not seem to see the </w:t>
      </w:r>
      <w:r w:rsidRPr="00252FF1">
        <w:rPr>
          <w:lang w:val="en-US"/>
        </w:rPr>
        <w:t>problems that it raises for her own criticism of predicativism.</w:t>
      </w:r>
    </w:p>
  </w:footnote>
  <w:footnote w:id="14">
    <w:p w14:paraId="23116863" w14:textId="77777777" w:rsidR="00AF2F4B" w:rsidRPr="00252FF1" w:rsidRDefault="00AF2F4B">
      <w:pPr>
        <w:pStyle w:val="Testonotaapidipagina"/>
        <w:rPr>
          <w:lang w:val="en-US"/>
        </w:rPr>
      </w:pPr>
      <w:r w:rsidRPr="0032179F">
        <w:rPr>
          <w:rStyle w:val="Rimandonotaapidipagina"/>
        </w:rPr>
        <w:footnoteRef/>
      </w:r>
      <w:r w:rsidRPr="0032179F">
        <w:rPr>
          <w:lang w:val="en-US"/>
        </w:rPr>
        <w:t xml:space="preserve"> </w:t>
      </w:r>
      <w:r w:rsidRPr="0032179F">
        <w:rPr>
          <w:i/>
          <w:lang w:val="en-US"/>
        </w:rPr>
        <w:t>Pace</w:t>
      </w:r>
      <w:r w:rsidRPr="0032179F">
        <w:rPr>
          <w:lang w:val="en-US"/>
        </w:rPr>
        <w:t xml:space="preserve"> Jeshion (2015a: 241-5). In (2015b: 288), Jeshion adds that when a sentence having a proper </w:t>
      </w:r>
      <w:r w:rsidRPr="00252FF1">
        <w:rPr>
          <w:lang w:val="en-US"/>
        </w:rPr>
        <w:t xml:space="preserve">name in non-argumental position is used to say of something that it is called by that name, as in (1)-(3), this use is as derived as the use that occurs in (5-)(6). Yet this is not the case. For the relevant local pragmatic process operates in (5)-(6) by taking a property of the kind </w:t>
      </w:r>
      <w:r w:rsidRPr="00252FF1">
        <w:rPr>
          <w:i/>
          <w:lang w:val="en-US"/>
        </w:rPr>
        <w:t xml:space="preserve">being called “N” </w:t>
      </w:r>
      <w:r w:rsidRPr="00252FF1">
        <w:rPr>
          <w:lang w:val="en-US"/>
        </w:rPr>
        <w:t xml:space="preserve">as its </w:t>
      </w:r>
      <w:r>
        <w:rPr>
          <w:lang w:val="en-US"/>
        </w:rPr>
        <w:t>source</w:t>
      </w:r>
      <w:r w:rsidRPr="00252FF1">
        <w:rPr>
          <w:lang w:val="en-US"/>
        </w:rPr>
        <w:t>, whereas as to (1)-(3) there is no further property with respect to which that very property would be its target.</w:t>
      </w:r>
    </w:p>
  </w:footnote>
  <w:footnote w:id="15">
    <w:p w14:paraId="6DDE56D5" w14:textId="77777777" w:rsidR="00AF2F4B" w:rsidRPr="00252FF1" w:rsidRDefault="00AF2F4B">
      <w:pPr>
        <w:pStyle w:val="Testonotaapidipagina"/>
        <w:rPr>
          <w:lang w:val="en-US"/>
        </w:rPr>
      </w:pPr>
      <w:r>
        <w:rPr>
          <w:rStyle w:val="Rimandonotaapidipagina"/>
        </w:rPr>
        <w:footnoteRef/>
      </w:r>
      <w:r w:rsidRPr="00252FF1">
        <w:rPr>
          <w:lang w:val="en-US"/>
        </w:rPr>
        <w:t xml:space="preserve"> In (2015), Fara defends a similar account. Yet she does not seem to see, first, that </w:t>
      </w:r>
      <w:r w:rsidRPr="00252FF1">
        <w:rPr>
          <w:i/>
          <w:lang w:val="en-US"/>
        </w:rPr>
        <w:t>all</w:t>
      </w:r>
      <w:r w:rsidRPr="00252FF1">
        <w:rPr>
          <w:lang w:val="en-US"/>
        </w:rPr>
        <w:t xml:space="preserve"> the examples of non-literal predicative uses she provides – i.e., both examples of type (5) and examples of type (6) – may be ranked as property shitfs induced by local pragmatic processes, and second, that by appeal to such processes one can rank as non-literal predicative uses of proper names even those uses that she instead ranks as literal predicative uses involving different predicates having to do with family membership (e.g., “Waldo Cox is a Romanov” when used to mean that Cox the gardener belongs to the well-known imperial family) (for a similar criticism, see Jeshion (2015b)). Fara thinks so for she believes (along with </w:t>
      </w:r>
      <w:r w:rsidRPr="0032179F">
        <w:rPr>
          <w:lang w:val="en-US"/>
        </w:rPr>
        <w:t xml:space="preserve">Jeshion (2015b)), that family names are proper </w:t>
      </w:r>
      <w:r w:rsidRPr="0032179F">
        <w:rPr>
          <w:i/>
          <w:lang w:val="en-US"/>
        </w:rPr>
        <w:t>nouns</w:t>
      </w:r>
      <w:r w:rsidRPr="0032179F">
        <w:rPr>
          <w:lang w:val="en-US"/>
        </w:rPr>
        <w:t xml:space="preserve"> (2015: 268). But alleged proper nouns are just proper names of </w:t>
      </w:r>
      <w:r w:rsidRPr="0032179F">
        <w:rPr>
          <w:i/>
          <w:lang w:val="en-US"/>
        </w:rPr>
        <w:t>types</w:t>
      </w:r>
      <w:r w:rsidRPr="0032179F">
        <w:rPr>
          <w:lang w:val="en-US"/>
        </w:rPr>
        <w:t>, as any name of a genus or a species. Cox is a Romanov just as he is a Homo Sapiens, the species referred to when e.g. one says “</w:t>
      </w:r>
      <w:r w:rsidRPr="0032179F">
        <w:rPr>
          <w:iCs/>
          <w:lang w:val="en-US"/>
        </w:rPr>
        <w:t>Homo sapiens</w:t>
      </w:r>
      <w:r w:rsidRPr="0032179F">
        <w:rPr>
          <w:lang w:val="en-US"/>
        </w:rPr>
        <w:t xml:space="preserve"> is the only surviving species of hominids“. (Incidentally, the latter sentence shows that a type can be referred to by a proper name even without prefixing a definite article to the name. Thus, it also shows that the supposed syntactic evidence that should show when referring to a type, a purported proper name is just a proper noun (cf. e.g. Jeshion 2015b: 290), is rather controversial. As Northern Italians well know, even the opposite syntactic </w:t>
      </w:r>
      <w:r w:rsidRPr="00252FF1">
        <w:rPr>
          <w:lang w:val="en-US"/>
        </w:rPr>
        <w:t xml:space="preserve">evidence to the effect that proper names in a referential use are not prefixed by the definite article is rather controversial.) Thus, a local pragmatic process may well involve a shift from the property of </w:t>
      </w:r>
      <w:r w:rsidRPr="00252FF1">
        <w:rPr>
          <w:i/>
          <w:lang w:val="en-US"/>
        </w:rPr>
        <w:t>being called “N”</w:t>
      </w:r>
      <w:r w:rsidRPr="00252FF1">
        <w:rPr>
          <w:lang w:val="en-US"/>
        </w:rPr>
        <w:t xml:space="preserve"> (plus the fact that a certain type is the ordinary, or at least the most relevant, type referred to by that name) to the property of </w:t>
      </w:r>
      <w:r w:rsidRPr="00252FF1">
        <w:rPr>
          <w:i/>
          <w:lang w:val="en-US"/>
        </w:rPr>
        <w:t>being a member of the type called “N”</w:t>
      </w:r>
      <w:r w:rsidRPr="00252FF1">
        <w:rPr>
          <w:lang w:val="en-US"/>
        </w:rPr>
        <w:t xml:space="preserve">. Indeed, if you address me by saying that I am a Mussolini, you may mean not only that I am so-called, but also either a) that I have a Mussolinian physiognomy viz. that I am an instance of a certain </w:t>
      </w:r>
      <w:r w:rsidRPr="00252FF1">
        <w:rPr>
          <w:i/>
          <w:lang w:val="en-US"/>
        </w:rPr>
        <w:t>physiognomical type</w:t>
      </w:r>
      <w:r w:rsidRPr="00252FF1">
        <w:rPr>
          <w:lang w:val="en-US"/>
        </w:rPr>
        <w:t xml:space="preserve">, or b) that I have a Mussolinian character viz. that I am an instance of a certain </w:t>
      </w:r>
      <w:r w:rsidRPr="00252FF1">
        <w:rPr>
          <w:i/>
          <w:lang w:val="en-US"/>
        </w:rPr>
        <w:t>psychological type</w:t>
      </w:r>
      <w:r w:rsidRPr="00252FF1">
        <w:rPr>
          <w:lang w:val="en-US"/>
        </w:rPr>
        <w:t xml:space="preserve">, or c) that I belong to the Mussolini family, a certain </w:t>
      </w:r>
      <w:r w:rsidRPr="00252FF1">
        <w:rPr>
          <w:i/>
          <w:lang w:val="en-US"/>
        </w:rPr>
        <w:t>anthropological type</w:t>
      </w:r>
      <w:r w:rsidRPr="00252FF1">
        <w:rPr>
          <w:lang w:val="en-US"/>
        </w:rPr>
        <w:t>. If a)-b) depend on the relevant local pragmatic process, it is hard to see why c) does not so depend.</w:t>
      </w:r>
    </w:p>
  </w:footnote>
  <w:footnote w:id="16">
    <w:p w14:paraId="05B6246A" w14:textId="77777777" w:rsidR="00AF2F4B" w:rsidRPr="00252FF1" w:rsidRDefault="00AF2F4B">
      <w:pPr>
        <w:pStyle w:val="Testonotaapidipagina"/>
        <w:rPr>
          <w:lang w:val="en-US"/>
        </w:rPr>
      </w:pPr>
      <w:r>
        <w:rPr>
          <w:rStyle w:val="Rimandonotaapidipagina"/>
        </w:rPr>
        <w:footnoteRef/>
      </w:r>
      <w:r w:rsidRPr="00252FF1">
        <w:rPr>
          <w:lang w:val="en-US"/>
        </w:rPr>
        <w:t xml:space="preserve"> I follow Predelli (2005) in distinguishing context of interpretation from context of utterance. For, as he has convincingly shown, there are contexts of utterance that are irrelevant for yielding a sentence its contextual truth-conditions.</w:t>
      </w:r>
    </w:p>
  </w:footnote>
  <w:footnote w:id="17">
    <w:p w14:paraId="379FB3E0" w14:textId="77777777" w:rsidR="00AF2F4B" w:rsidRPr="00252FF1" w:rsidRDefault="00AF2F4B">
      <w:pPr>
        <w:pStyle w:val="Testonotaapidipagina"/>
        <w:rPr>
          <w:lang w:val="en-US"/>
        </w:rPr>
      </w:pPr>
      <w:r>
        <w:rPr>
          <w:rStyle w:val="Rimandonotaapidipagina"/>
        </w:rPr>
        <w:footnoteRef/>
      </w:r>
      <w:r w:rsidRPr="00252FF1">
        <w:rPr>
          <w:lang w:val="en-US"/>
        </w:rPr>
        <w:t xml:space="preserve"> I put the Donnellan’s example in this way in order to rule out the possibility that the definite description in question is still proper, for in the situation at issue there is someone else who uniquely drinks a Martini, so that this someone may work as the referent of the referentially used description.</w:t>
      </w:r>
    </w:p>
  </w:footnote>
  <w:footnote w:id="18">
    <w:p w14:paraId="04C46927" w14:textId="77777777" w:rsidR="00AF2F4B" w:rsidRPr="00252FF1" w:rsidRDefault="00AF2F4B">
      <w:pPr>
        <w:pStyle w:val="Testonotaapidipagina"/>
        <w:rPr>
          <w:lang w:val="en-US"/>
        </w:rPr>
      </w:pPr>
      <w:r>
        <w:rPr>
          <w:rStyle w:val="Rimandonotaapidipagina"/>
        </w:rPr>
        <w:footnoteRef/>
      </w:r>
      <w:r w:rsidRPr="00252FF1">
        <w:rPr>
          <w:lang w:val="en-US"/>
        </w:rPr>
        <w:t xml:space="preserve"> For this way of drawing a semantically relevant distinction between the referential and the attributive use of a definite description, cf. e.g. Recanati (1993).</w:t>
      </w:r>
    </w:p>
  </w:footnote>
  <w:footnote w:id="19">
    <w:p w14:paraId="7E02A94C" w14:textId="77777777" w:rsidR="00AF2F4B" w:rsidRPr="00252FF1" w:rsidRDefault="00AF2F4B" w:rsidP="003816DE">
      <w:pPr>
        <w:pStyle w:val="Testonotaapidipagina"/>
        <w:rPr>
          <w:lang w:val="en-US"/>
        </w:rPr>
      </w:pPr>
      <w:r>
        <w:rPr>
          <w:rStyle w:val="Rimandonotaapidipagina"/>
        </w:rPr>
        <w:footnoteRef/>
      </w:r>
      <w:r w:rsidRPr="00252FF1">
        <w:rPr>
          <w:lang w:val="en-US"/>
        </w:rPr>
        <w:t xml:space="preserve"> By considering later the problem of homonymity, we will see why this specification is important.</w:t>
      </w:r>
    </w:p>
  </w:footnote>
  <w:footnote w:id="20">
    <w:p w14:paraId="4725C849" w14:textId="22E0BBC4" w:rsidR="00AF2F4B" w:rsidRPr="006F42F1" w:rsidRDefault="00AF2F4B">
      <w:pPr>
        <w:pStyle w:val="Testonotaapidipagina"/>
        <w:rPr>
          <w:lang w:val="en-US"/>
        </w:rPr>
      </w:pPr>
      <w:r>
        <w:rPr>
          <w:rStyle w:val="Rimandonotaapidipagina"/>
        </w:rPr>
        <w:footnoteRef/>
      </w:r>
      <w:r w:rsidRPr="00252FF1">
        <w:rPr>
          <w:lang w:val="en-US"/>
        </w:rPr>
        <w:t xml:space="preserve"> </w:t>
      </w:r>
      <w:r w:rsidR="006F42F1" w:rsidRPr="006F42F1">
        <w:rPr>
          <w:lang w:val="en-US"/>
        </w:rPr>
        <w:t>In my Voltolini (1995),</w:t>
      </w:r>
      <w:r w:rsidR="006F42F1" w:rsidRPr="006F42F1">
        <w:rPr>
          <w:b/>
          <w:lang w:val="en-US"/>
        </w:rPr>
        <w:t xml:space="preserve"> </w:t>
      </w:r>
      <w:r w:rsidRPr="00252FF1">
        <w:rPr>
          <w:lang w:val="en-US"/>
        </w:rPr>
        <w:t>I already drew this comparison between indexicals and proper names in favour of the indexicalist theory of prop</w:t>
      </w:r>
      <w:r w:rsidR="006F42F1">
        <w:rPr>
          <w:lang w:val="en-US"/>
        </w:rPr>
        <w:t>er names I will appeal to later.</w:t>
      </w:r>
    </w:p>
  </w:footnote>
  <w:footnote w:id="21">
    <w:p w14:paraId="0F818625" w14:textId="77777777" w:rsidR="00AF2F4B" w:rsidRPr="00252FF1" w:rsidRDefault="00AF2F4B">
      <w:pPr>
        <w:pStyle w:val="Testonotaapidipagina"/>
        <w:rPr>
          <w:lang w:val="en-US"/>
        </w:rPr>
      </w:pPr>
      <w:r>
        <w:rPr>
          <w:rStyle w:val="Rimandonotaapidipagina"/>
        </w:rPr>
        <w:footnoteRef/>
      </w:r>
      <w:r w:rsidRPr="006F42F1">
        <w:rPr>
          <w:lang w:val="en-US"/>
        </w:rPr>
        <w:t xml:space="preserve"> We owe this way to Predelli (2015). </w:t>
      </w:r>
      <w:r w:rsidRPr="00252FF1">
        <w:rPr>
          <w:lang w:val="en-US"/>
        </w:rPr>
        <w:t xml:space="preserve">According to him, this way makes not only a Predicate Theory, but </w:t>
      </w:r>
      <w:r w:rsidRPr="006F42F1">
        <w:rPr>
          <w:lang w:val="en-US"/>
        </w:rPr>
        <w:t xml:space="preserve">also the Nominal Theory, compatible even with Millianism. Yet this depends on the fact that he both </w:t>
      </w:r>
      <w:r w:rsidRPr="00252FF1">
        <w:rPr>
          <w:lang w:val="en-US"/>
        </w:rPr>
        <w:t>means the Nominal Theory not as a form of Russellian descriptivism and provides a non-standard characterization of Millianism (see fn. 1).</w:t>
      </w:r>
    </w:p>
  </w:footnote>
  <w:footnote w:id="22">
    <w:p w14:paraId="7703E2F3" w14:textId="77777777" w:rsidR="00AF2F4B" w:rsidRPr="00252FF1" w:rsidRDefault="00AF2F4B">
      <w:pPr>
        <w:pStyle w:val="Testonotaapidipagina"/>
        <w:rPr>
          <w:lang w:val="en-US"/>
        </w:rPr>
      </w:pPr>
      <w:r>
        <w:rPr>
          <w:rStyle w:val="Rimandonotaapidipagina"/>
        </w:rPr>
        <w:footnoteRef/>
      </w:r>
      <w:r w:rsidRPr="00252FF1">
        <w:rPr>
          <w:lang w:val="en-US"/>
        </w:rPr>
        <w:t xml:space="preserve"> One can trace back those two options to Castañeda (1990) and Burge (1973) respectively.</w:t>
      </w:r>
    </w:p>
  </w:footnote>
  <w:footnote w:id="23">
    <w:p w14:paraId="6B26763E" w14:textId="77777777" w:rsidR="00AF2F4B" w:rsidRPr="00252FF1" w:rsidRDefault="00AF2F4B" w:rsidP="00AB2F50">
      <w:pPr>
        <w:pStyle w:val="Testonotaapidipagina"/>
        <w:rPr>
          <w:lang w:val="en-US"/>
        </w:rPr>
      </w:pPr>
      <w:r>
        <w:rPr>
          <w:rStyle w:val="Rimandonotaapidipagina"/>
        </w:rPr>
        <w:footnoteRef/>
      </w:r>
      <w:r w:rsidRPr="00252FF1">
        <w:rPr>
          <w:lang w:val="en-US"/>
        </w:rPr>
        <w:t xml:space="preserve"> I have appealed to this form of syncretism in my Voltolini (1995, 2014). It may be also found in Recanati (1993), Pelczar and Rainsbury (1998).</w:t>
      </w:r>
    </w:p>
  </w:footnote>
  <w:footnote w:id="24">
    <w:p w14:paraId="3D930D01" w14:textId="77777777" w:rsidR="00AF2F4B" w:rsidRPr="00252FF1" w:rsidRDefault="00AF2F4B">
      <w:pPr>
        <w:pStyle w:val="Testonotaapidipagina"/>
        <w:rPr>
          <w:lang w:val="en-US"/>
        </w:rPr>
      </w:pPr>
      <w:r>
        <w:rPr>
          <w:rStyle w:val="Rimandonotaapidipagina"/>
        </w:rPr>
        <w:footnoteRef/>
      </w:r>
      <w:r w:rsidRPr="00252FF1">
        <w:rPr>
          <w:lang w:val="en-US"/>
        </w:rPr>
        <w:t xml:space="preserve"> For the distinction between these notions of context cf. e.g. Perry (1997).</w:t>
      </w:r>
    </w:p>
  </w:footnote>
  <w:footnote w:id="25">
    <w:p w14:paraId="4D66A92B" w14:textId="77777777" w:rsidR="00AF2F4B" w:rsidRPr="00252FF1" w:rsidRDefault="00AF2F4B">
      <w:pPr>
        <w:pStyle w:val="Testonotaapidipagina"/>
        <w:rPr>
          <w:lang w:val="en-US"/>
        </w:rPr>
      </w:pPr>
      <w:r>
        <w:rPr>
          <w:rStyle w:val="Rimandonotaapidipagina"/>
        </w:rPr>
        <w:footnoteRef/>
      </w:r>
      <w:r w:rsidRPr="00252FF1">
        <w:rPr>
          <w:lang w:val="en-US"/>
        </w:rPr>
        <w:t xml:space="preserve"> For such an interpretation of the automaticity of narrow context cf. Recanati (2004b).</w:t>
      </w:r>
      <w:r>
        <w:rPr>
          <w:lang w:val="en-US"/>
        </w:rPr>
        <w:t xml:space="preserve"> To be sure, language users may well ignore which property a character of an indexiname amounts to, in particular they may well ignore that such a property appeals to certain psychological facts of attention (see later). </w:t>
      </w:r>
      <w:r w:rsidRPr="001E3050">
        <w:rPr>
          <w:lang w:val="en-US"/>
        </w:rPr>
        <w:t xml:space="preserve">Yet </w:t>
      </w:r>
      <w:r w:rsidRPr="001E3050">
        <w:rPr>
          <w:i/>
          <w:lang w:val="en-US"/>
        </w:rPr>
        <w:t>pace</w:t>
      </w:r>
      <w:r w:rsidRPr="001E3050">
        <w:rPr>
          <w:lang w:val="en-US"/>
        </w:rPr>
        <w:t xml:space="preserve"> Leckie (2013: 1156) this is not a problem. For not even users of a pure indexical such as “I” </w:t>
      </w:r>
      <w:r>
        <w:rPr>
          <w:lang w:val="en-US"/>
        </w:rPr>
        <w:t>must know which property the contextual referents of “I” share in order for them to be such referents; nevertheless, those referents are authomatically fixed as well, given such a character.</w:t>
      </w:r>
    </w:p>
  </w:footnote>
  <w:footnote w:id="26">
    <w:p w14:paraId="7674AD3C" w14:textId="77777777" w:rsidR="00AF2F4B" w:rsidRPr="00252FF1" w:rsidRDefault="00AF2F4B">
      <w:pPr>
        <w:pStyle w:val="Testonotaapidipagina"/>
        <w:rPr>
          <w:lang w:val="en-US"/>
        </w:rPr>
      </w:pPr>
      <w:r>
        <w:rPr>
          <w:rStyle w:val="Rimandonotaapidipagina"/>
        </w:rPr>
        <w:footnoteRef/>
      </w:r>
      <w:r w:rsidRPr="00252FF1">
        <w:rPr>
          <w:lang w:val="en-US"/>
        </w:rPr>
        <w:t xml:space="preserve"> As Recanati (2004a:116) convincingly says.</w:t>
      </w:r>
    </w:p>
  </w:footnote>
  <w:footnote w:id="27">
    <w:p w14:paraId="7526D619" w14:textId="6F87129F" w:rsidR="00AF2F4B" w:rsidRPr="00252FF1" w:rsidRDefault="00AF2F4B">
      <w:pPr>
        <w:pStyle w:val="Testonotaapidipagina"/>
        <w:rPr>
          <w:lang w:val="en-US"/>
        </w:rPr>
      </w:pPr>
      <w:r>
        <w:rPr>
          <w:rStyle w:val="Rimandonotaapidipagina"/>
        </w:rPr>
        <w:footnoteRef/>
      </w:r>
      <w:r w:rsidRPr="00252FF1">
        <w:rPr>
          <w:lang w:val="en-US"/>
        </w:rPr>
        <w:t xml:space="preserve"> By pointing to this second-order traditionalist account of the case at issue, I do not want to say that it is its best account. I prefer a contextualist account that interprets the sound </w:t>
      </w:r>
      <w:r w:rsidR="001E3050">
        <w:rPr>
          <w:lang w:val="en-US"/>
        </w:rPr>
        <w:t xml:space="preserve">that </w:t>
      </w:r>
      <w:r w:rsidRPr="00252FF1">
        <w:rPr>
          <w:lang w:val="en-US"/>
        </w:rPr>
        <w:t>utterances of (17)-(18) roughly share as an intentionally ambiguous punny utterance of one and the same sentence, on a par e.g. with “Condoms should be used in any conceivable occasion”. For this account cf. Voltolini (2012).</w:t>
      </w:r>
    </w:p>
  </w:footnote>
  <w:footnote w:id="28">
    <w:p w14:paraId="6DF06E4C" w14:textId="77777777" w:rsidR="00AF2F4B" w:rsidRPr="00252FF1" w:rsidRDefault="00AF2F4B">
      <w:pPr>
        <w:pStyle w:val="Testonotaapidipagina"/>
        <w:rPr>
          <w:lang w:val="en-US"/>
        </w:rPr>
      </w:pPr>
      <w:r>
        <w:rPr>
          <w:rStyle w:val="Rimandonotaapidipagina"/>
        </w:rPr>
        <w:footnoteRef/>
      </w:r>
      <w:r w:rsidRPr="00252FF1">
        <w:rPr>
          <w:lang w:val="en-US"/>
        </w:rPr>
        <w:t xml:space="preserve"> This is how Perry (1997) and Predelli himself (2005) deal with the phenomenon of lexical ambiguity; when a lexically ambiguous expression is a stake, actually wide context in a pre-semantic role makes one select </w:t>
      </w:r>
      <w:r w:rsidRPr="00252FF1">
        <w:rPr>
          <w:i/>
          <w:lang w:val="en-US"/>
        </w:rPr>
        <w:t>which</w:t>
      </w:r>
      <w:r w:rsidRPr="00252FF1">
        <w:rPr>
          <w:lang w:val="en-US"/>
        </w:rPr>
        <w:t xml:space="preserve"> homonym among those that disambiguate the expression is at stake in order for semantic interpretation to start. </w:t>
      </w:r>
    </w:p>
  </w:footnote>
  <w:footnote w:id="29">
    <w:p w14:paraId="3BC44522" w14:textId="34455053" w:rsidR="00AF2F4B" w:rsidRPr="00252FF1" w:rsidRDefault="00AF2F4B">
      <w:pPr>
        <w:pStyle w:val="Testonotaapidipagina"/>
        <w:rPr>
          <w:lang w:val="en-US"/>
        </w:rPr>
      </w:pPr>
      <w:r>
        <w:rPr>
          <w:rStyle w:val="Rimandonotaapidipagina"/>
        </w:rPr>
        <w:footnoteRef/>
      </w:r>
      <w:r w:rsidRPr="00252FF1">
        <w:rPr>
          <w:lang w:val="en-US"/>
        </w:rPr>
        <w:t xml:space="preserve"> In my Voltolini (2014) I presented another argument in favour of the indexinames theory. Such an argument revolves on how to account for empty uses of proper names, especially the fiction-involving one</w:t>
      </w:r>
      <w:r w:rsidR="00C23F98">
        <w:rPr>
          <w:lang w:val="en-US"/>
        </w:rPr>
        <w:t>s</w:t>
      </w:r>
      <w:r w:rsidRPr="00252FF1">
        <w:rPr>
          <w:lang w:val="en-US"/>
        </w:rPr>
        <w:t>. Yet probably such an argument has counterparts in each of the other syncretist approaches.</w:t>
      </w:r>
    </w:p>
  </w:footnote>
  <w:footnote w:id="30">
    <w:p w14:paraId="739CF600" w14:textId="77777777" w:rsidR="00AF2F4B" w:rsidRPr="00C23F98" w:rsidRDefault="00AF2F4B">
      <w:pPr>
        <w:pStyle w:val="Testonotaapidipagina"/>
        <w:rPr>
          <w:lang w:val="en-US"/>
        </w:rPr>
      </w:pPr>
      <w:r w:rsidRPr="00C23F98">
        <w:rPr>
          <w:rStyle w:val="Rimandonotaapidipagina"/>
        </w:rPr>
        <w:footnoteRef/>
      </w:r>
      <w:r w:rsidRPr="00C23F98">
        <w:rPr>
          <w:lang w:val="en-US"/>
        </w:rPr>
        <w:t xml:space="preserve"> As originally envisaged by Burge (1977: 344fn.7).</w:t>
      </w:r>
    </w:p>
  </w:footnote>
  <w:footnote w:id="31">
    <w:p w14:paraId="6796573B" w14:textId="05D89B27" w:rsidR="00AF2F4B" w:rsidRPr="00252FF1" w:rsidRDefault="00AF2F4B">
      <w:pPr>
        <w:pStyle w:val="Testonotaapidipagina"/>
        <w:rPr>
          <w:lang w:val="en-US"/>
        </w:rPr>
      </w:pPr>
      <w:r w:rsidRPr="00C23F98">
        <w:rPr>
          <w:rStyle w:val="Rimandonotaapidipagina"/>
        </w:rPr>
        <w:footnoteRef/>
      </w:r>
      <w:r w:rsidRPr="00C23F98">
        <w:rPr>
          <w:lang w:val="en-US"/>
        </w:rPr>
        <w:t xml:space="preserve"> For more about this, cf. Voltolini (2014: 303). Fara (2011) distinguishes between</w:t>
      </w:r>
      <w:r w:rsidRPr="00C23F98">
        <w:rPr>
          <w:i/>
          <w:lang w:val="en-US"/>
        </w:rPr>
        <w:t xml:space="preserve"> being called N</w:t>
      </w:r>
      <w:r w:rsidRPr="00C23F98">
        <w:rPr>
          <w:lang w:val="en-US"/>
        </w:rPr>
        <w:t xml:space="preserve"> and </w:t>
      </w:r>
      <w:r w:rsidRPr="00252FF1">
        <w:rPr>
          <w:i/>
          <w:lang w:val="en-US"/>
        </w:rPr>
        <w:t>being called “N”</w:t>
      </w:r>
      <w:r w:rsidRPr="00252FF1">
        <w:rPr>
          <w:lang w:val="en-US"/>
        </w:rPr>
        <w:t xml:space="preserve"> roughly in the same way as I did between </w:t>
      </w:r>
      <w:r w:rsidRPr="00252FF1">
        <w:rPr>
          <w:i/>
          <w:lang w:val="en-US"/>
        </w:rPr>
        <w:t>being a bearer of “N”</w:t>
      </w:r>
      <w:r w:rsidRPr="00252FF1">
        <w:rPr>
          <w:lang w:val="en-US"/>
        </w:rPr>
        <w:t xml:space="preserve"> and </w:t>
      </w:r>
      <w:r w:rsidRPr="00252FF1">
        <w:rPr>
          <w:i/>
          <w:lang w:val="en-US"/>
        </w:rPr>
        <w:t xml:space="preserve">being called </w:t>
      </w:r>
      <w:r w:rsidR="00C23F98">
        <w:rPr>
          <w:i/>
          <w:lang w:val="en-US"/>
        </w:rPr>
        <w:t>to</w:t>
      </w:r>
      <w:r w:rsidRPr="00252FF1">
        <w:rPr>
          <w:i/>
          <w:lang w:val="en-US"/>
        </w:rPr>
        <w:t xml:space="preserve"> </w:t>
      </w:r>
      <w:r>
        <w:rPr>
          <w:color w:val="FF0000"/>
          <w:lang w:val="en-US"/>
        </w:rPr>
        <w:t xml:space="preserve"> </w:t>
      </w:r>
      <w:r w:rsidRPr="00252FF1">
        <w:rPr>
          <w:i/>
          <w:lang w:val="en-US"/>
        </w:rPr>
        <w:t>one’s attention by means of “N”</w:t>
      </w:r>
      <w:r w:rsidRPr="00252FF1">
        <w:rPr>
          <w:lang w:val="en-US"/>
        </w:rPr>
        <w:t>. Yet she also says that her</w:t>
      </w:r>
      <w:r w:rsidRPr="007C63D2">
        <w:rPr>
          <w:color w:val="FF0000"/>
          <w:lang w:val="en-US"/>
        </w:rPr>
        <w:t xml:space="preserve"> </w:t>
      </w:r>
      <w:r w:rsidRPr="00252FF1">
        <w:rPr>
          <w:lang w:val="en-US"/>
        </w:rPr>
        <w:t xml:space="preserve">two notions are independent of each other. Although I agree that </w:t>
      </w:r>
      <w:r w:rsidRPr="001B33ED">
        <w:rPr>
          <w:i/>
          <w:lang w:val="en-US"/>
        </w:rPr>
        <w:t xml:space="preserve">being called </w:t>
      </w:r>
      <w:r w:rsidR="00C23F98">
        <w:rPr>
          <w:i/>
          <w:lang w:val="en-US"/>
        </w:rPr>
        <w:t>to</w:t>
      </w:r>
      <w:r>
        <w:rPr>
          <w:color w:val="FF0000"/>
          <w:lang w:val="en-US"/>
        </w:rPr>
        <w:t xml:space="preserve"> </w:t>
      </w:r>
      <w:r w:rsidRPr="001B33ED">
        <w:rPr>
          <w:i/>
          <w:lang w:val="en-US"/>
        </w:rPr>
        <w:t>someone’s attention by means of “N”</w:t>
      </w:r>
      <w:r w:rsidRPr="00252FF1">
        <w:rPr>
          <w:lang w:val="en-US"/>
        </w:rPr>
        <w:t xml:space="preserve"> does not entail </w:t>
      </w:r>
      <w:r w:rsidRPr="001B33ED">
        <w:rPr>
          <w:i/>
          <w:lang w:val="en-US"/>
        </w:rPr>
        <w:t>being a bearer of “N”</w:t>
      </w:r>
      <w:r w:rsidRPr="00252FF1">
        <w:rPr>
          <w:lang w:val="en-US"/>
        </w:rPr>
        <w:t xml:space="preserve">, I think that the converse entailment holds. For, as I will try to show below, it is only in virtue of being called </w:t>
      </w:r>
      <w:r w:rsidR="00C23F98">
        <w:rPr>
          <w:lang w:val="en-US"/>
        </w:rPr>
        <w:t>to</w:t>
      </w:r>
      <w:r>
        <w:rPr>
          <w:color w:val="FF0000"/>
          <w:lang w:val="en-US"/>
        </w:rPr>
        <w:t xml:space="preserve"> </w:t>
      </w:r>
      <w:r w:rsidRPr="00252FF1">
        <w:rPr>
          <w:lang w:val="en-US"/>
        </w:rPr>
        <w:t xml:space="preserve">someone’s attention by means of a name that one also becomes a bearer of </w:t>
      </w:r>
      <w:r w:rsidRPr="00C23F98">
        <w:rPr>
          <w:lang w:val="en-US"/>
        </w:rPr>
        <w:t xml:space="preserve">that name. Fara’s (2011: 496-7) alleged counterexample – she is called Delia Ruby Graff Fara but she </w:t>
      </w:r>
      <w:r w:rsidRPr="00252FF1">
        <w:rPr>
          <w:lang w:val="en-US"/>
        </w:rPr>
        <w:t xml:space="preserve">never heard anyone so calling her </w:t>
      </w:r>
      <w:r w:rsidR="00C23F98">
        <w:rPr>
          <w:lang w:val="en-US"/>
        </w:rPr>
        <w:t>to</w:t>
      </w:r>
      <w:r>
        <w:rPr>
          <w:color w:val="FF0000"/>
          <w:lang w:val="en-US"/>
        </w:rPr>
        <w:t xml:space="preserve"> </w:t>
      </w:r>
      <w:r w:rsidRPr="00252FF1">
        <w:rPr>
          <w:lang w:val="en-US"/>
        </w:rPr>
        <w:t xml:space="preserve">someone’s attention – is not a real counterxample, for it presupposes that the only way to attract someone’s attention is the </w:t>
      </w:r>
      <w:r w:rsidRPr="00252FF1">
        <w:rPr>
          <w:i/>
          <w:lang w:val="en-US"/>
        </w:rPr>
        <w:t>auditory</w:t>
      </w:r>
      <w:r w:rsidRPr="00252FF1">
        <w:rPr>
          <w:lang w:val="en-US"/>
        </w:rPr>
        <w:t xml:space="preserve"> one. Yet this of course is not the case. As she admits, at a certain point she added “Fara” to “Delia Ruby Graff”. But this addition could take place only if she </w:t>
      </w:r>
      <w:r w:rsidRPr="00252FF1">
        <w:rPr>
          <w:i/>
          <w:lang w:val="en-US"/>
        </w:rPr>
        <w:t>manifested</w:t>
      </w:r>
      <w:r w:rsidRPr="00252FF1">
        <w:rPr>
          <w:lang w:val="en-US"/>
        </w:rPr>
        <w:t xml:space="preserve"> it somehow – for instance, by writing it. For this is enough as a means to attract someone’s attention to her.</w:t>
      </w:r>
    </w:p>
  </w:footnote>
  <w:footnote w:id="32">
    <w:p w14:paraId="0D9D6EBE" w14:textId="77777777" w:rsidR="00AF2F4B" w:rsidRPr="00252FF1" w:rsidRDefault="00AF2F4B">
      <w:pPr>
        <w:pStyle w:val="Testonotaapidipagina"/>
        <w:rPr>
          <w:lang w:val="en-US"/>
        </w:rPr>
      </w:pPr>
      <w:r>
        <w:rPr>
          <w:rStyle w:val="Rimandonotaapidipagina"/>
        </w:rPr>
        <w:footnoteRef/>
      </w:r>
      <w:r w:rsidRPr="00252FF1">
        <w:rPr>
          <w:lang w:val="en-US"/>
        </w:rPr>
        <w:t xml:space="preserve"> I here focus on sounds, on the reasonable genetic hypothesis that oral language precedes other forms of language. Yet, as I have shown in the previous footnote, nothing would basically change if I focused say on written language, which mobilizes visual rather than auditory perception.</w:t>
      </w:r>
    </w:p>
  </w:footnote>
  <w:footnote w:id="33">
    <w:p w14:paraId="6BAE2F9C" w14:textId="550C0D71" w:rsidR="00AF2F4B" w:rsidRPr="000C35D9" w:rsidRDefault="00AF2F4B">
      <w:pPr>
        <w:pStyle w:val="Testonotaapidipagina"/>
        <w:rPr>
          <w:color w:val="70AD47" w:themeColor="accent6"/>
          <w:lang w:val="en-US"/>
        </w:rPr>
      </w:pPr>
      <w:r>
        <w:rPr>
          <w:rStyle w:val="Rimandonotaapidipagina"/>
        </w:rPr>
        <w:footnoteRef/>
      </w:r>
      <w:r w:rsidRPr="00252FF1">
        <w:rPr>
          <w:lang w:val="en-US"/>
        </w:rPr>
        <w:t xml:space="preserve"> Remember that (uses of) names may well be referentially empty if the relevant dubbing fails </w:t>
      </w:r>
      <w:r w:rsidR="007D4B84">
        <w:rPr>
          <w:lang w:val="en-US"/>
        </w:rPr>
        <w:t>when there is</w:t>
      </w:r>
      <w:r w:rsidRPr="00252FF1">
        <w:rPr>
          <w:lang w:val="en-US"/>
        </w:rPr>
        <w:t xml:space="preserve"> </w:t>
      </w:r>
      <w:r w:rsidR="007D4B84">
        <w:rPr>
          <w:lang w:val="en-US"/>
        </w:rPr>
        <w:t>no</w:t>
      </w:r>
      <w:r w:rsidRPr="00252FF1">
        <w:rPr>
          <w:lang w:val="en-US"/>
        </w:rPr>
        <w:t xml:space="preserve"> individual one’s attention is attracted to. </w:t>
      </w:r>
    </w:p>
  </w:footnote>
  <w:footnote w:id="34">
    <w:p w14:paraId="1465638B" w14:textId="77777777" w:rsidR="00AF2F4B" w:rsidRPr="00252FF1" w:rsidRDefault="00AF2F4B">
      <w:pPr>
        <w:pStyle w:val="Testonotaapidipagina"/>
        <w:rPr>
          <w:lang w:val="en-US"/>
        </w:rPr>
      </w:pPr>
      <w:r>
        <w:rPr>
          <w:rStyle w:val="Rimandonotaapidipagina"/>
        </w:rPr>
        <w:footnoteRef/>
      </w:r>
      <w:r w:rsidRPr="00252FF1">
        <w:rPr>
          <w:lang w:val="en-US"/>
        </w:rPr>
        <w:t xml:space="preserve"> The distinction between interlocutors, addresses, and speakers is functional. Sometimes, either the first two roles or the second two roles are instantiated by the same individual.</w:t>
      </w:r>
    </w:p>
  </w:footnote>
  <w:footnote w:id="35">
    <w:p w14:paraId="10A88651" w14:textId="77777777" w:rsidR="00AF2F4B" w:rsidRPr="0032179F" w:rsidRDefault="00AF2F4B">
      <w:pPr>
        <w:pStyle w:val="Testonotaapidipagina"/>
        <w:rPr>
          <w:lang w:val="en-US"/>
        </w:rPr>
      </w:pPr>
      <w:r>
        <w:rPr>
          <w:rStyle w:val="Rimandonotaapidipagina"/>
        </w:rPr>
        <w:footnoteRef/>
      </w:r>
      <w:r w:rsidRPr="00252FF1">
        <w:rPr>
          <w:lang w:val="en-US"/>
        </w:rPr>
        <w:t xml:space="preserve"> In so giving an account of the mechanism of name reference, the third kind of syncretism copes with </w:t>
      </w:r>
      <w:r w:rsidRPr="0032179F">
        <w:rPr>
          <w:lang w:val="en-US"/>
        </w:rPr>
        <w:t xml:space="preserve">the methological worries Jeshion (2015a: 236-7 and fn. 15) raises against a Predicate Theory of names. </w:t>
      </w:r>
    </w:p>
  </w:footnote>
  <w:footnote w:id="36">
    <w:p w14:paraId="2C359B75" w14:textId="77777777" w:rsidR="00AF2F4B" w:rsidRPr="006834E2" w:rsidRDefault="00AF2F4B">
      <w:pPr>
        <w:pStyle w:val="Testonotaapidipagina"/>
        <w:rPr>
          <w:lang w:val="en-US"/>
        </w:rPr>
      </w:pPr>
      <w:r>
        <w:rPr>
          <w:rStyle w:val="Rimandonotaapidipagina"/>
        </w:rPr>
        <w:footnoteRef/>
      </w:r>
      <w:r w:rsidRPr="006834E2">
        <w:rPr>
          <w:lang w:val="en-US"/>
        </w:rPr>
        <w:t xml:space="preserve"> </w:t>
      </w:r>
      <w:r>
        <w:rPr>
          <w:lang w:val="en-US"/>
        </w:rPr>
        <w:t>I warmly thank Stefano Predelli for some comments to a previous version of this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66477"/>
      <w:docPartObj>
        <w:docPartGallery w:val="Page Numbers (Top of Page)"/>
        <w:docPartUnique/>
      </w:docPartObj>
    </w:sdtPr>
    <w:sdtEndPr/>
    <w:sdtContent>
      <w:p w14:paraId="540341BC" w14:textId="77777777" w:rsidR="00AF2F4B" w:rsidRDefault="00AF2F4B">
        <w:pPr>
          <w:pStyle w:val="Intestazione"/>
          <w:jc w:val="right"/>
        </w:pPr>
        <w:r>
          <w:fldChar w:fldCharType="begin"/>
        </w:r>
        <w:r>
          <w:instrText>PAGE   \* MERGEFORMAT</w:instrText>
        </w:r>
        <w:r>
          <w:fldChar w:fldCharType="separate"/>
        </w:r>
        <w:r w:rsidR="00C50502">
          <w:rPr>
            <w:noProof/>
          </w:rPr>
          <w:t>21</w:t>
        </w:r>
        <w:r>
          <w:fldChar w:fldCharType="end"/>
        </w:r>
      </w:p>
    </w:sdtContent>
  </w:sdt>
  <w:p w14:paraId="1BFDAF94" w14:textId="77777777" w:rsidR="00AF2F4B" w:rsidRDefault="00AF2F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95FC5"/>
    <w:multiLevelType w:val="hybridMultilevel"/>
    <w:tmpl w:val="AE80DBBA"/>
    <w:lvl w:ilvl="0" w:tplc="E79ABD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D41F51"/>
    <w:multiLevelType w:val="hybridMultilevel"/>
    <w:tmpl w:val="AE80DBBA"/>
    <w:lvl w:ilvl="0" w:tplc="E79ABD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E84E0B"/>
    <w:multiLevelType w:val="hybridMultilevel"/>
    <w:tmpl w:val="676E8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BC064A"/>
    <w:multiLevelType w:val="hybridMultilevel"/>
    <w:tmpl w:val="AE80DBBA"/>
    <w:lvl w:ilvl="0" w:tplc="E79ABD8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61D02412"/>
    <w:multiLevelType w:val="hybridMultilevel"/>
    <w:tmpl w:val="2E46A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E8"/>
    <w:rsid w:val="00001580"/>
    <w:rsid w:val="00003730"/>
    <w:rsid w:val="00005B5A"/>
    <w:rsid w:val="00006202"/>
    <w:rsid w:val="0001358D"/>
    <w:rsid w:val="00016282"/>
    <w:rsid w:val="00024695"/>
    <w:rsid w:val="00035274"/>
    <w:rsid w:val="00040518"/>
    <w:rsid w:val="00044BB6"/>
    <w:rsid w:val="00052876"/>
    <w:rsid w:val="00057883"/>
    <w:rsid w:val="00061EA5"/>
    <w:rsid w:val="00070271"/>
    <w:rsid w:val="00071F40"/>
    <w:rsid w:val="00087513"/>
    <w:rsid w:val="00094002"/>
    <w:rsid w:val="000A131C"/>
    <w:rsid w:val="000A6995"/>
    <w:rsid w:val="000B2F55"/>
    <w:rsid w:val="000B5A02"/>
    <w:rsid w:val="000C35D9"/>
    <w:rsid w:val="000D620A"/>
    <w:rsid w:val="000D671F"/>
    <w:rsid w:val="000E6FEF"/>
    <w:rsid w:val="00102FC6"/>
    <w:rsid w:val="00104B79"/>
    <w:rsid w:val="00106770"/>
    <w:rsid w:val="00121C9F"/>
    <w:rsid w:val="001221DF"/>
    <w:rsid w:val="001251B2"/>
    <w:rsid w:val="00130D45"/>
    <w:rsid w:val="00132953"/>
    <w:rsid w:val="001351F5"/>
    <w:rsid w:val="001372D4"/>
    <w:rsid w:val="00145855"/>
    <w:rsid w:val="001479EF"/>
    <w:rsid w:val="00150C74"/>
    <w:rsid w:val="00163223"/>
    <w:rsid w:val="00172899"/>
    <w:rsid w:val="00173168"/>
    <w:rsid w:val="00175BF3"/>
    <w:rsid w:val="00181E1F"/>
    <w:rsid w:val="0018355A"/>
    <w:rsid w:val="001860DD"/>
    <w:rsid w:val="00186E8F"/>
    <w:rsid w:val="001945D3"/>
    <w:rsid w:val="00195269"/>
    <w:rsid w:val="00197C48"/>
    <w:rsid w:val="001B2216"/>
    <w:rsid w:val="001B33ED"/>
    <w:rsid w:val="001B6151"/>
    <w:rsid w:val="001C12AD"/>
    <w:rsid w:val="001C2492"/>
    <w:rsid w:val="001D7D55"/>
    <w:rsid w:val="001E1258"/>
    <w:rsid w:val="001E3050"/>
    <w:rsid w:val="001E3AEA"/>
    <w:rsid w:val="001E443A"/>
    <w:rsid w:val="001E675C"/>
    <w:rsid w:val="001E7C0E"/>
    <w:rsid w:val="00204DD6"/>
    <w:rsid w:val="00210A61"/>
    <w:rsid w:val="0021240E"/>
    <w:rsid w:val="00217984"/>
    <w:rsid w:val="00222F29"/>
    <w:rsid w:val="00224070"/>
    <w:rsid w:val="00225FCC"/>
    <w:rsid w:val="0022687C"/>
    <w:rsid w:val="0023076F"/>
    <w:rsid w:val="00231792"/>
    <w:rsid w:val="002346A7"/>
    <w:rsid w:val="00235F98"/>
    <w:rsid w:val="002501DC"/>
    <w:rsid w:val="00251793"/>
    <w:rsid w:val="00251869"/>
    <w:rsid w:val="00252FF1"/>
    <w:rsid w:val="00257CB0"/>
    <w:rsid w:val="00263893"/>
    <w:rsid w:val="00273416"/>
    <w:rsid w:val="0027484D"/>
    <w:rsid w:val="002758ED"/>
    <w:rsid w:val="00275B83"/>
    <w:rsid w:val="00283326"/>
    <w:rsid w:val="00284056"/>
    <w:rsid w:val="002847B0"/>
    <w:rsid w:val="0028581C"/>
    <w:rsid w:val="002903FC"/>
    <w:rsid w:val="0029626A"/>
    <w:rsid w:val="002B38AB"/>
    <w:rsid w:val="002B6C9E"/>
    <w:rsid w:val="002C0C02"/>
    <w:rsid w:val="002C1FE5"/>
    <w:rsid w:val="002C439B"/>
    <w:rsid w:val="002C581B"/>
    <w:rsid w:val="002D66E3"/>
    <w:rsid w:val="002F0035"/>
    <w:rsid w:val="002F6219"/>
    <w:rsid w:val="00300392"/>
    <w:rsid w:val="0030084C"/>
    <w:rsid w:val="003066A0"/>
    <w:rsid w:val="003174B6"/>
    <w:rsid w:val="0032179F"/>
    <w:rsid w:val="00330A10"/>
    <w:rsid w:val="0033381C"/>
    <w:rsid w:val="003378D2"/>
    <w:rsid w:val="003402BE"/>
    <w:rsid w:val="00341C10"/>
    <w:rsid w:val="00344525"/>
    <w:rsid w:val="00350084"/>
    <w:rsid w:val="0036504C"/>
    <w:rsid w:val="003760E5"/>
    <w:rsid w:val="00377034"/>
    <w:rsid w:val="003816DE"/>
    <w:rsid w:val="00381D67"/>
    <w:rsid w:val="00390753"/>
    <w:rsid w:val="00391344"/>
    <w:rsid w:val="0039547E"/>
    <w:rsid w:val="003A1898"/>
    <w:rsid w:val="003A5EC8"/>
    <w:rsid w:val="003B213E"/>
    <w:rsid w:val="003B284F"/>
    <w:rsid w:val="003D2C35"/>
    <w:rsid w:val="003D75A8"/>
    <w:rsid w:val="003F3C73"/>
    <w:rsid w:val="003F45C1"/>
    <w:rsid w:val="003F5213"/>
    <w:rsid w:val="003F5EFC"/>
    <w:rsid w:val="003F6DD9"/>
    <w:rsid w:val="003F707A"/>
    <w:rsid w:val="00420076"/>
    <w:rsid w:val="00430D0B"/>
    <w:rsid w:val="0043236A"/>
    <w:rsid w:val="004431C0"/>
    <w:rsid w:val="00460781"/>
    <w:rsid w:val="00460E21"/>
    <w:rsid w:val="00462702"/>
    <w:rsid w:val="00475918"/>
    <w:rsid w:val="00482614"/>
    <w:rsid w:val="0048513F"/>
    <w:rsid w:val="00485ACD"/>
    <w:rsid w:val="00490DA9"/>
    <w:rsid w:val="004A1096"/>
    <w:rsid w:val="004A4094"/>
    <w:rsid w:val="004A5C69"/>
    <w:rsid w:val="004A6BF2"/>
    <w:rsid w:val="004B6B7E"/>
    <w:rsid w:val="004B7A41"/>
    <w:rsid w:val="004D57F0"/>
    <w:rsid w:val="004E3783"/>
    <w:rsid w:val="004E5F7C"/>
    <w:rsid w:val="004E61FB"/>
    <w:rsid w:val="004F5D74"/>
    <w:rsid w:val="004F6DDC"/>
    <w:rsid w:val="00502369"/>
    <w:rsid w:val="0050565E"/>
    <w:rsid w:val="00510187"/>
    <w:rsid w:val="00520DCA"/>
    <w:rsid w:val="00527E08"/>
    <w:rsid w:val="005311F6"/>
    <w:rsid w:val="00534482"/>
    <w:rsid w:val="00552979"/>
    <w:rsid w:val="005562AC"/>
    <w:rsid w:val="005647D0"/>
    <w:rsid w:val="00570D44"/>
    <w:rsid w:val="00571A0E"/>
    <w:rsid w:val="00574921"/>
    <w:rsid w:val="005809A4"/>
    <w:rsid w:val="005827AC"/>
    <w:rsid w:val="0058388C"/>
    <w:rsid w:val="00586E33"/>
    <w:rsid w:val="00591363"/>
    <w:rsid w:val="00593175"/>
    <w:rsid w:val="00596D26"/>
    <w:rsid w:val="005A020E"/>
    <w:rsid w:val="005A339E"/>
    <w:rsid w:val="005A757D"/>
    <w:rsid w:val="005B0ADB"/>
    <w:rsid w:val="005B215D"/>
    <w:rsid w:val="005D564E"/>
    <w:rsid w:val="005D7F4F"/>
    <w:rsid w:val="005E228D"/>
    <w:rsid w:val="005E391D"/>
    <w:rsid w:val="005F33D0"/>
    <w:rsid w:val="00600E0C"/>
    <w:rsid w:val="00610E93"/>
    <w:rsid w:val="006155BC"/>
    <w:rsid w:val="006206B6"/>
    <w:rsid w:val="00621581"/>
    <w:rsid w:val="00624803"/>
    <w:rsid w:val="00634846"/>
    <w:rsid w:val="00634E6D"/>
    <w:rsid w:val="006368A8"/>
    <w:rsid w:val="00636C91"/>
    <w:rsid w:val="00645641"/>
    <w:rsid w:val="00654F28"/>
    <w:rsid w:val="006611F9"/>
    <w:rsid w:val="00665627"/>
    <w:rsid w:val="006665D1"/>
    <w:rsid w:val="00671FA7"/>
    <w:rsid w:val="006834E2"/>
    <w:rsid w:val="00684950"/>
    <w:rsid w:val="00695340"/>
    <w:rsid w:val="006958E6"/>
    <w:rsid w:val="006A5062"/>
    <w:rsid w:val="006B13B0"/>
    <w:rsid w:val="006B6764"/>
    <w:rsid w:val="006C2BAC"/>
    <w:rsid w:val="006D129D"/>
    <w:rsid w:val="006E3BEA"/>
    <w:rsid w:val="006E4375"/>
    <w:rsid w:val="006F42F1"/>
    <w:rsid w:val="006F6BA0"/>
    <w:rsid w:val="00712197"/>
    <w:rsid w:val="00726948"/>
    <w:rsid w:val="00746C60"/>
    <w:rsid w:val="007550DE"/>
    <w:rsid w:val="007560CF"/>
    <w:rsid w:val="00763216"/>
    <w:rsid w:val="007646E8"/>
    <w:rsid w:val="0076561B"/>
    <w:rsid w:val="00767140"/>
    <w:rsid w:val="0077222B"/>
    <w:rsid w:val="00772AEF"/>
    <w:rsid w:val="00777AA1"/>
    <w:rsid w:val="00777EFC"/>
    <w:rsid w:val="00785BDB"/>
    <w:rsid w:val="007B1AB9"/>
    <w:rsid w:val="007C63D2"/>
    <w:rsid w:val="007C695D"/>
    <w:rsid w:val="007D153E"/>
    <w:rsid w:val="007D4B84"/>
    <w:rsid w:val="007D7705"/>
    <w:rsid w:val="007E77E0"/>
    <w:rsid w:val="007F2268"/>
    <w:rsid w:val="007F3FBE"/>
    <w:rsid w:val="008030BC"/>
    <w:rsid w:val="00806C08"/>
    <w:rsid w:val="00807E3D"/>
    <w:rsid w:val="00810C20"/>
    <w:rsid w:val="00814531"/>
    <w:rsid w:val="0082381E"/>
    <w:rsid w:val="00836185"/>
    <w:rsid w:val="00837A24"/>
    <w:rsid w:val="00843754"/>
    <w:rsid w:val="008437A0"/>
    <w:rsid w:val="00846971"/>
    <w:rsid w:val="00847BB7"/>
    <w:rsid w:val="00852CF3"/>
    <w:rsid w:val="00856891"/>
    <w:rsid w:val="00863417"/>
    <w:rsid w:val="0087542E"/>
    <w:rsid w:val="00877DB0"/>
    <w:rsid w:val="00884A7B"/>
    <w:rsid w:val="008916E1"/>
    <w:rsid w:val="00895FF7"/>
    <w:rsid w:val="0089760F"/>
    <w:rsid w:val="008A3953"/>
    <w:rsid w:val="008A5ADB"/>
    <w:rsid w:val="008B3398"/>
    <w:rsid w:val="008B3EAE"/>
    <w:rsid w:val="008C4BB4"/>
    <w:rsid w:val="008C68C5"/>
    <w:rsid w:val="008D27E2"/>
    <w:rsid w:val="008D7372"/>
    <w:rsid w:val="008E02FB"/>
    <w:rsid w:val="008E21E9"/>
    <w:rsid w:val="008E4DE1"/>
    <w:rsid w:val="008F11C4"/>
    <w:rsid w:val="008F3315"/>
    <w:rsid w:val="008F44D5"/>
    <w:rsid w:val="008F770B"/>
    <w:rsid w:val="0090369C"/>
    <w:rsid w:val="00911A20"/>
    <w:rsid w:val="00930B50"/>
    <w:rsid w:val="0093148E"/>
    <w:rsid w:val="00935462"/>
    <w:rsid w:val="0093642F"/>
    <w:rsid w:val="00942852"/>
    <w:rsid w:val="009512D4"/>
    <w:rsid w:val="00951F88"/>
    <w:rsid w:val="009541E0"/>
    <w:rsid w:val="00955CFF"/>
    <w:rsid w:val="009567E3"/>
    <w:rsid w:val="009626B3"/>
    <w:rsid w:val="00962EC0"/>
    <w:rsid w:val="0097369B"/>
    <w:rsid w:val="00976B81"/>
    <w:rsid w:val="00976F10"/>
    <w:rsid w:val="00980A03"/>
    <w:rsid w:val="00983F31"/>
    <w:rsid w:val="00984933"/>
    <w:rsid w:val="00986736"/>
    <w:rsid w:val="00995277"/>
    <w:rsid w:val="009A0BFA"/>
    <w:rsid w:val="009A3EF0"/>
    <w:rsid w:val="009B2756"/>
    <w:rsid w:val="009B4F82"/>
    <w:rsid w:val="009D2D39"/>
    <w:rsid w:val="009D3344"/>
    <w:rsid w:val="009E66C7"/>
    <w:rsid w:val="009F11D0"/>
    <w:rsid w:val="009F39A1"/>
    <w:rsid w:val="009F7D4C"/>
    <w:rsid w:val="00A35095"/>
    <w:rsid w:val="00A422B6"/>
    <w:rsid w:val="00A44828"/>
    <w:rsid w:val="00A4693B"/>
    <w:rsid w:val="00A56F78"/>
    <w:rsid w:val="00A63996"/>
    <w:rsid w:val="00A67EA0"/>
    <w:rsid w:val="00A75FA1"/>
    <w:rsid w:val="00A81598"/>
    <w:rsid w:val="00A83872"/>
    <w:rsid w:val="00A861C9"/>
    <w:rsid w:val="00A86DB7"/>
    <w:rsid w:val="00A87658"/>
    <w:rsid w:val="00A95643"/>
    <w:rsid w:val="00AA1C8F"/>
    <w:rsid w:val="00AA4558"/>
    <w:rsid w:val="00AB2F50"/>
    <w:rsid w:val="00AB5302"/>
    <w:rsid w:val="00AB77A1"/>
    <w:rsid w:val="00AD11CE"/>
    <w:rsid w:val="00AD4CB0"/>
    <w:rsid w:val="00AE21C3"/>
    <w:rsid w:val="00AF2F4B"/>
    <w:rsid w:val="00B00E4A"/>
    <w:rsid w:val="00B01A21"/>
    <w:rsid w:val="00B02017"/>
    <w:rsid w:val="00B169B1"/>
    <w:rsid w:val="00B246A7"/>
    <w:rsid w:val="00B26C86"/>
    <w:rsid w:val="00B26D31"/>
    <w:rsid w:val="00B31C32"/>
    <w:rsid w:val="00B32563"/>
    <w:rsid w:val="00B4477F"/>
    <w:rsid w:val="00B56E21"/>
    <w:rsid w:val="00B677F1"/>
    <w:rsid w:val="00B707C8"/>
    <w:rsid w:val="00B76E50"/>
    <w:rsid w:val="00B8254D"/>
    <w:rsid w:val="00B86C5E"/>
    <w:rsid w:val="00B9037D"/>
    <w:rsid w:val="00B963A5"/>
    <w:rsid w:val="00BA10C4"/>
    <w:rsid w:val="00BA2D49"/>
    <w:rsid w:val="00BB588D"/>
    <w:rsid w:val="00BC4603"/>
    <w:rsid w:val="00BC5147"/>
    <w:rsid w:val="00BD27BB"/>
    <w:rsid w:val="00BD2AF8"/>
    <w:rsid w:val="00BD396C"/>
    <w:rsid w:val="00BD7721"/>
    <w:rsid w:val="00C06F38"/>
    <w:rsid w:val="00C07FB0"/>
    <w:rsid w:val="00C12E14"/>
    <w:rsid w:val="00C23F98"/>
    <w:rsid w:val="00C24609"/>
    <w:rsid w:val="00C3141F"/>
    <w:rsid w:val="00C363B3"/>
    <w:rsid w:val="00C37CF0"/>
    <w:rsid w:val="00C50502"/>
    <w:rsid w:val="00C56A7E"/>
    <w:rsid w:val="00C65168"/>
    <w:rsid w:val="00C72556"/>
    <w:rsid w:val="00C800F3"/>
    <w:rsid w:val="00C812F1"/>
    <w:rsid w:val="00C871CA"/>
    <w:rsid w:val="00C97CBB"/>
    <w:rsid w:val="00CA7571"/>
    <w:rsid w:val="00CA7AD5"/>
    <w:rsid w:val="00CB5800"/>
    <w:rsid w:val="00CB7A0F"/>
    <w:rsid w:val="00CC1367"/>
    <w:rsid w:val="00CC2DA3"/>
    <w:rsid w:val="00CC456A"/>
    <w:rsid w:val="00CD09DD"/>
    <w:rsid w:val="00CD186D"/>
    <w:rsid w:val="00CD332D"/>
    <w:rsid w:val="00CD47D4"/>
    <w:rsid w:val="00CE4EF3"/>
    <w:rsid w:val="00D02F8A"/>
    <w:rsid w:val="00D03B99"/>
    <w:rsid w:val="00D119E1"/>
    <w:rsid w:val="00D13F38"/>
    <w:rsid w:val="00D262AE"/>
    <w:rsid w:val="00D27CFF"/>
    <w:rsid w:val="00D30646"/>
    <w:rsid w:val="00D34BA0"/>
    <w:rsid w:val="00D36F3B"/>
    <w:rsid w:val="00D50B1B"/>
    <w:rsid w:val="00D54556"/>
    <w:rsid w:val="00D55924"/>
    <w:rsid w:val="00D62BE7"/>
    <w:rsid w:val="00D647B5"/>
    <w:rsid w:val="00D71666"/>
    <w:rsid w:val="00D7315A"/>
    <w:rsid w:val="00D8328B"/>
    <w:rsid w:val="00D92783"/>
    <w:rsid w:val="00D95615"/>
    <w:rsid w:val="00DA3781"/>
    <w:rsid w:val="00DA65E1"/>
    <w:rsid w:val="00DC3E53"/>
    <w:rsid w:val="00DC5FF1"/>
    <w:rsid w:val="00DD3606"/>
    <w:rsid w:val="00DD40D9"/>
    <w:rsid w:val="00DD421F"/>
    <w:rsid w:val="00DE4FC2"/>
    <w:rsid w:val="00DF1CF3"/>
    <w:rsid w:val="00E109B2"/>
    <w:rsid w:val="00E13948"/>
    <w:rsid w:val="00E179E8"/>
    <w:rsid w:val="00E21CA1"/>
    <w:rsid w:val="00E24E70"/>
    <w:rsid w:val="00E343FE"/>
    <w:rsid w:val="00E43E39"/>
    <w:rsid w:val="00E46D0E"/>
    <w:rsid w:val="00E70E98"/>
    <w:rsid w:val="00E7249D"/>
    <w:rsid w:val="00E74091"/>
    <w:rsid w:val="00E74178"/>
    <w:rsid w:val="00E8080E"/>
    <w:rsid w:val="00E9700A"/>
    <w:rsid w:val="00EA3B9C"/>
    <w:rsid w:val="00EA5B52"/>
    <w:rsid w:val="00EE3B67"/>
    <w:rsid w:val="00EE44E8"/>
    <w:rsid w:val="00EF3ED5"/>
    <w:rsid w:val="00EF6F07"/>
    <w:rsid w:val="00F0177B"/>
    <w:rsid w:val="00F022BA"/>
    <w:rsid w:val="00F04548"/>
    <w:rsid w:val="00F24849"/>
    <w:rsid w:val="00F30880"/>
    <w:rsid w:val="00F33587"/>
    <w:rsid w:val="00F36447"/>
    <w:rsid w:val="00F376D5"/>
    <w:rsid w:val="00F47383"/>
    <w:rsid w:val="00F55045"/>
    <w:rsid w:val="00F61A2C"/>
    <w:rsid w:val="00F710C8"/>
    <w:rsid w:val="00FA1BF2"/>
    <w:rsid w:val="00FC1D38"/>
    <w:rsid w:val="00FC3447"/>
    <w:rsid w:val="00FD0A25"/>
    <w:rsid w:val="00FD3DD3"/>
    <w:rsid w:val="00FD724C"/>
    <w:rsid w:val="00FD7401"/>
    <w:rsid w:val="00FE1C79"/>
    <w:rsid w:val="00FF43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C9925"/>
  <w15:docId w15:val="{1F2142F5-B5D5-41DA-9E4E-A1EB641C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C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44E8"/>
    <w:pPr>
      <w:ind w:left="720"/>
      <w:contextualSpacing/>
    </w:pPr>
  </w:style>
  <w:style w:type="paragraph" w:styleId="Testonotaapidipagina">
    <w:name w:val="footnote text"/>
    <w:basedOn w:val="Normale"/>
    <w:link w:val="TestonotaapidipaginaCarattere"/>
    <w:uiPriority w:val="99"/>
    <w:unhideWhenUsed/>
    <w:rsid w:val="00D262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262AE"/>
    <w:rPr>
      <w:sz w:val="20"/>
      <w:szCs w:val="20"/>
    </w:rPr>
  </w:style>
  <w:style w:type="character" w:styleId="Rimandonotaapidipagina">
    <w:name w:val="footnote reference"/>
    <w:basedOn w:val="Carpredefinitoparagrafo"/>
    <w:uiPriority w:val="99"/>
    <w:semiHidden/>
    <w:unhideWhenUsed/>
    <w:rsid w:val="00D262AE"/>
    <w:rPr>
      <w:vertAlign w:val="superscript"/>
    </w:rPr>
  </w:style>
  <w:style w:type="paragraph" w:styleId="Intestazione">
    <w:name w:val="header"/>
    <w:basedOn w:val="Normale"/>
    <w:link w:val="IntestazioneCarattere"/>
    <w:uiPriority w:val="99"/>
    <w:unhideWhenUsed/>
    <w:rsid w:val="002638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3893"/>
  </w:style>
  <w:style w:type="paragraph" w:styleId="Pidipagina">
    <w:name w:val="footer"/>
    <w:basedOn w:val="Normale"/>
    <w:link w:val="PidipaginaCarattere"/>
    <w:uiPriority w:val="99"/>
    <w:unhideWhenUsed/>
    <w:rsid w:val="002638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3893"/>
  </w:style>
  <w:style w:type="character" w:customStyle="1" w:styleId="articlecitationpages">
    <w:name w:val="articlecitation_pages"/>
    <w:basedOn w:val="Carpredefinitoparagrafo"/>
    <w:rsid w:val="003174B6"/>
  </w:style>
  <w:style w:type="character" w:styleId="Rimandocommento">
    <w:name w:val="annotation reference"/>
    <w:basedOn w:val="Carpredefinitoparagrafo"/>
    <w:uiPriority w:val="99"/>
    <w:semiHidden/>
    <w:unhideWhenUsed/>
    <w:rsid w:val="00181E1F"/>
    <w:rPr>
      <w:sz w:val="18"/>
      <w:szCs w:val="18"/>
    </w:rPr>
  </w:style>
  <w:style w:type="paragraph" w:styleId="Testocommento">
    <w:name w:val="annotation text"/>
    <w:basedOn w:val="Normale"/>
    <w:link w:val="TestocommentoCarattere"/>
    <w:uiPriority w:val="99"/>
    <w:semiHidden/>
    <w:unhideWhenUsed/>
    <w:rsid w:val="00181E1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181E1F"/>
    <w:rPr>
      <w:sz w:val="24"/>
      <w:szCs w:val="24"/>
    </w:rPr>
  </w:style>
  <w:style w:type="paragraph" w:styleId="Soggettocommento">
    <w:name w:val="annotation subject"/>
    <w:basedOn w:val="Testocommento"/>
    <w:next w:val="Testocommento"/>
    <w:link w:val="SoggettocommentoCarattere"/>
    <w:uiPriority w:val="99"/>
    <w:semiHidden/>
    <w:unhideWhenUsed/>
    <w:rsid w:val="00181E1F"/>
    <w:rPr>
      <w:b/>
      <w:bCs/>
      <w:sz w:val="20"/>
      <w:szCs w:val="20"/>
    </w:rPr>
  </w:style>
  <w:style w:type="character" w:customStyle="1" w:styleId="SoggettocommentoCarattere">
    <w:name w:val="Soggetto commento Carattere"/>
    <w:basedOn w:val="TestocommentoCarattere"/>
    <w:link w:val="Soggettocommento"/>
    <w:uiPriority w:val="99"/>
    <w:semiHidden/>
    <w:rsid w:val="00181E1F"/>
    <w:rPr>
      <w:b/>
      <w:bCs/>
      <w:sz w:val="20"/>
      <w:szCs w:val="20"/>
    </w:rPr>
  </w:style>
  <w:style w:type="paragraph" w:styleId="Testofumetto">
    <w:name w:val="Balloon Text"/>
    <w:basedOn w:val="Normale"/>
    <w:link w:val="TestofumettoCarattere"/>
    <w:uiPriority w:val="99"/>
    <w:semiHidden/>
    <w:unhideWhenUsed/>
    <w:rsid w:val="00181E1F"/>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81E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75984">
      <w:bodyDiv w:val="1"/>
      <w:marLeft w:val="0"/>
      <w:marRight w:val="0"/>
      <w:marTop w:val="0"/>
      <w:marBottom w:val="0"/>
      <w:divBdr>
        <w:top w:val="none" w:sz="0" w:space="0" w:color="auto"/>
        <w:left w:val="none" w:sz="0" w:space="0" w:color="auto"/>
        <w:bottom w:val="none" w:sz="0" w:space="0" w:color="auto"/>
        <w:right w:val="none" w:sz="0" w:space="0" w:color="auto"/>
      </w:divBdr>
      <w:divsChild>
        <w:div w:id="121885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E1D8A-C306-410F-91EC-6DEDABBD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6919</Words>
  <Characters>39439</Characters>
  <Application>Microsoft Office Word</Application>
  <DocSecurity>0</DocSecurity>
  <Lines>328</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Voltolini</dc:creator>
  <cp:lastModifiedBy>Alberto Voltolini</cp:lastModifiedBy>
  <cp:revision>4</cp:revision>
  <dcterms:created xsi:type="dcterms:W3CDTF">2015-09-11T16:13:00Z</dcterms:created>
  <dcterms:modified xsi:type="dcterms:W3CDTF">2016-05-12T16:10:00Z</dcterms:modified>
</cp:coreProperties>
</file>