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FA9" w:rsidRDefault="00576683" w:rsidP="00A76D60">
      <w:pPr>
        <w:pStyle w:val="Title"/>
        <w:jc w:val="both"/>
        <w:rPr>
          <w:b w:val="0"/>
          <w:bCs w:val="0"/>
        </w:rPr>
      </w:pPr>
      <w:proofErr w:type="gramStart"/>
      <w:r>
        <w:rPr>
          <w:b w:val="0"/>
          <w:bCs w:val="0"/>
        </w:rPr>
        <w:t xml:space="preserve">Aikin, Scott, F. </w:t>
      </w:r>
      <w:r w:rsidR="00D1139B" w:rsidRPr="006F29DF">
        <w:rPr>
          <w:b w:val="0"/>
          <w:bCs w:val="0"/>
          <w:i/>
          <w:iCs/>
        </w:rPr>
        <w:t>Evidentialism and the Will</w:t>
      </w:r>
      <w:r w:rsidR="006D0371" w:rsidRPr="006F29DF">
        <w:rPr>
          <w:b w:val="0"/>
          <w:bCs w:val="0"/>
          <w:i/>
          <w:iCs/>
        </w:rPr>
        <w:t xml:space="preserve"> to Believe</w:t>
      </w:r>
      <w:r>
        <w:rPr>
          <w:b w:val="0"/>
          <w:bCs w:val="0"/>
        </w:rPr>
        <w:t>.</w:t>
      </w:r>
      <w:proofErr w:type="gramEnd"/>
      <w:r>
        <w:rPr>
          <w:b w:val="0"/>
          <w:bCs w:val="0"/>
        </w:rPr>
        <w:t xml:space="preserve"> </w:t>
      </w:r>
      <w:r w:rsidR="006F29DF">
        <w:rPr>
          <w:b w:val="0"/>
          <w:bCs w:val="0"/>
        </w:rPr>
        <w:t xml:space="preserve">London: </w:t>
      </w:r>
      <w:r>
        <w:rPr>
          <w:b w:val="0"/>
          <w:bCs w:val="0"/>
        </w:rPr>
        <w:t>Bloomsb</w:t>
      </w:r>
      <w:r w:rsidR="006F29DF">
        <w:rPr>
          <w:b w:val="0"/>
          <w:bCs w:val="0"/>
        </w:rPr>
        <w:t>ury, 2014, 214</w:t>
      </w:r>
      <w:r w:rsidR="00A76D60">
        <w:rPr>
          <w:b w:val="0"/>
          <w:bCs w:val="0"/>
        </w:rPr>
        <w:t xml:space="preserve"> pp. Cloth, $120</w:t>
      </w:r>
      <w:r w:rsidR="006F29DF">
        <w:rPr>
          <w:rFonts w:cs="Times New Roman"/>
          <w:b w:val="0"/>
          <w:bCs w:val="0"/>
        </w:rPr>
        <w:t>─</w:t>
      </w:r>
      <w:r w:rsidR="003747E9" w:rsidRPr="006F29DF">
        <w:rPr>
          <w:b w:val="0"/>
          <w:bCs w:val="0"/>
        </w:rPr>
        <w:t xml:space="preserve">Aikin’s book is a </w:t>
      </w:r>
      <w:r w:rsidR="005E374E">
        <w:rPr>
          <w:b w:val="0"/>
          <w:bCs w:val="0"/>
        </w:rPr>
        <w:t xml:space="preserve">detailed, </w:t>
      </w:r>
      <w:r w:rsidR="0019515A" w:rsidRPr="006F29DF">
        <w:rPr>
          <w:b w:val="0"/>
          <w:bCs w:val="0"/>
        </w:rPr>
        <w:t>meticulous</w:t>
      </w:r>
      <w:r w:rsidR="00E13D6E">
        <w:rPr>
          <w:b w:val="0"/>
          <w:bCs w:val="0"/>
        </w:rPr>
        <w:t xml:space="preserve"> and thought-provoking</w:t>
      </w:r>
      <w:r w:rsidR="0019515A" w:rsidRPr="006F29DF">
        <w:rPr>
          <w:b w:val="0"/>
          <w:bCs w:val="0"/>
        </w:rPr>
        <w:t xml:space="preserve"> </w:t>
      </w:r>
      <w:r w:rsidR="003747E9" w:rsidRPr="006F29DF">
        <w:rPr>
          <w:b w:val="0"/>
          <w:bCs w:val="0"/>
        </w:rPr>
        <w:t xml:space="preserve">comparative study of two seminal papers on the ethics of belief, </w:t>
      </w:r>
      <w:r w:rsidR="0029421E" w:rsidRPr="006F29DF">
        <w:rPr>
          <w:b w:val="0"/>
          <w:bCs w:val="0"/>
        </w:rPr>
        <w:t xml:space="preserve">William </w:t>
      </w:r>
      <w:r w:rsidR="003747E9" w:rsidRPr="006F29DF">
        <w:rPr>
          <w:b w:val="0"/>
          <w:bCs w:val="0"/>
        </w:rPr>
        <w:t>Clifford’s ‘The Ethics of Belief’</w:t>
      </w:r>
      <w:r w:rsidR="0029421E" w:rsidRPr="006F29DF">
        <w:rPr>
          <w:b w:val="0"/>
          <w:bCs w:val="0"/>
        </w:rPr>
        <w:t xml:space="preserve">, </w:t>
      </w:r>
      <w:r w:rsidR="000A4FB7">
        <w:rPr>
          <w:b w:val="0"/>
          <w:bCs w:val="0"/>
        </w:rPr>
        <w:t>w</w:t>
      </w:r>
      <w:r w:rsidR="0029421E" w:rsidRPr="006F29DF">
        <w:rPr>
          <w:b w:val="0"/>
          <w:bCs w:val="0"/>
        </w:rPr>
        <w:t>h</w:t>
      </w:r>
      <w:r w:rsidR="000A4FB7">
        <w:rPr>
          <w:b w:val="0"/>
          <w:bCs w:val="0"/>
        </w:rPr>
        <w:t>ich</w:t>
      </w:r>
      <w:r w:rsidR="0029421E" w:rsidRPr="006F29DF">
        <w:rPr>
          <w:b w:val="0"/>
          <w:bCs w:val="0"/>
        </w:rPr>
        <w:t xml:space="preserve"> </w:t>
      </w:r>
      <w:r w:rsidR="00226886">
        <w:rPr>
          <w:b w:val="0"/>
          <w:bCs w:val="0"/>
        </w:rPr>
        <w:t>enjoins us</w:t>
      </w:r>
      <w:r w:rsidR="0029421E" w:rsidRPr="006F29DF">
        <w:rPr>
          <w:b w:val="0"/>
          <w:bCs w:val="0"/>
        </w:rPr>
        <w:t xml:space="preserve"> always </w:t>
      </w:r>
      <w:r w:rsidR="00226886">
        <w:rPr>
          <w:b w:val="0"/>
          <w:bCs w:val="0"/>
        </w:rPr>
        <w:t xml:space="preserve">to </w:t>
      </w:r>
      <w:r w:rsidR="0029421E" w:rsidRPr="006F29DF">
        <w:rPr>
          <w:b w:val="0"/>
          <w:bCs w:val="0"/>
        </w:rPr>
        <w:t>believe in accordance with the evidence,</w:t>
      </w:r>
      <w:r w:rsidR="003747E9" w:rsidRPr="006F29DF">
        <w:rPr>
          <w:b w:val="0"/>
          <w:bCs w:val="0"/>
        </w:rPr>
        <w:t xml:space="preserve"> and William James’ ‘The Will to Believe’</w:t>
      </w:r>
      <w:r w:rsidR="0029421E" w:rsidRPr="006F29DF">
        <w:rPr>
          <w:b w:val="0"/>
          <w:bCs w:val="0"/>
        </w:rPr>
        <w:t xml:space="preserve">, which defends our right to believe, in some </w:t>
      </w:r>
      <w:r w:rsidR="00DE5DC3" w:rsidRPr="006F29DF">
        <w:rPr>
          <w:b w:val="0"/>
          <w:bCs w:val="0"/>
        </w:rPr>
        <w:t xml:space="preserve">carefully circumscribed </w:t>
      </w:r>
      <w:r w:rsidR="0029421E" w:rsidRPr="006F29DF">
        <w:rPr>
          <w:b w:val="0"/>
          <w:bCs w:val="0"/>
        </w:rPr>
        <w:t>circumstances, even when the evidence is insufficient</w:t>
      </w:r>
      <w:r w:rsidR="003747E9" w:rsidRPr="006F29DF">
        <w:rPr>
          <w:b w:val="0"/>
          <w:bCs w:val="0"/>
        </w:rPr>
        <w:t xml:space="preserve">. </w:t>
      </w:r>
    </w:p>
    <w:p w:rsidR="00A031F9" w:rsidRPr="00DC3FA9" w:rsidRDefault="0019515A" w:rsidP="00CF773D">
      <w:pPr>
        <w:pStyle w:val="Title"/>
        <w:ind w:firstLine="720"/>
        <w:jc w:val="both"/>
        <w:rPr>
          <w:b w:val="0"/>
          <w:bCs w:val="0"/>
        </w:rPr>
      </w:pPr>
      <w:r w:rsidRPr="006F29DF">
        <w:rPr>
          <w:b w:val="0"/>
          <w:bCs w:val="0"/>
        </w:rPr>
        <w:t>Aik</w:t>
      </w:r>
      <w:r w:rsidR="00226886">
        <w:rPr>
          <w:b w:val="0"/>
          <w:bCs w:val="0"/>
        </w:rPr>
        <w:t>i</w:t>
      </w:r>
      <w:r w:rsidRPr="006F29DF">
        <w:rPr>
          <w:b w:val="0"/>
          <w:bCs w:val="0"/>
        </w:rPr>
        <w:t>n comes down on Clifford’s side</w:t>
      </w:r>
      <w:r w:rsidR="0030618A" w:rsidRPr="006F29DF">
        <w:rPr>
          <w:b w:val="0"/>
          <w:bCs w:val="0"/>
        </w:rPr>
        <w:t xml:space="preserve"> by arguing for several claims. </w:t>
      </w:r>
      <w:r w:rsidR="0030618A" w:rsidRPr="00DC3FA9">
        <w:rPr>
          <w:b w:val="0"/>
          <w:bCs w:val="0"/>
        </w:rPr>
        <w:t xml:space="preserve">First, </w:t>
      </w:r>
      <w:r w:rsidR="0029421E" w:rsidRPr="00DC3FA9">
        <w:rPr>
          <w:b w:val="0"/>
          <w:bCs w:val="0"/>
        </w:rPr>
        <w:t>C</w:t>
      </w:r>
      <w:r w:rsidR="000E06D2" w:rsidRPr="00DC3FA9">
        <w:rPr>
          <w:b w:val="0"/>
          <w:bCs w:val="0"/>
        </w:rPr>
        <w:t xml:space="preserve">lifford makes a good case for the claim that beliefs </w:t>
      </w:r>
      <w:r w:rsidR="000A4FB7" w:rsidRPr="00DC3FA9">
        <w:rPr>
          <w:b w:val="0"/>
          <w:bCs w:val="0"/>
        </w:rPr>
        <w:t xml:space="preserve">adopted </w:t>
      </w:r>
      <w:r w:rsidR="000E06D2" w:rsidRPr="00DC3FA9">
        <w:rPr>
          <w:b w:val="0"/>
          <w:bCs w:val="0"/>
        </w:rPr>
        <w:t xml:space="preserve">on insufficient evidence </w:t>
      </w:r>
      <w:r w:rsidR="0030618A" w:rsidRPr="00DC3FA9">
        <w:rPr>
          <w:b w:val="0"/>
          <w:bCs w:val="0"/>
        </w:rPr>
        <w:t xml:space="preserve">invariably </w:t>
      </w:r>
      <w:r w:rsidR="000E06D2" w:rsidRPr="00DC3FA9">
        <w:rPr>
          <w:b w:val="0"/>
          <w:bCs w:val="0"/>
        </w:rPr>
        <w:t>cause moral harms</w:t>
      </w:r>
      <w:r w:rsidR="0030618A" w:rsidRPr="00DC3FA9">
        <w:rPr>
          <w:b w:val="0"/>
          <w:bCs w:val="0"/>
        </w:rPr>
        <w:t>, either</w:t>
      </w:r>
      <w:r w:rsidR="000E06D2" w:rsidRPr="00DC3FA9">
        <w:rPr>
          <w:b w:val="0"/>
          <w:bCs w:val="0"/>
        </w:rPr>
        <w:t xml:space="preserve"> directly (the ship-owner </w:t>
      </w:r>
      <w:r w:rsidR="00F26584" w:rsidRPr="00DC3FA9">
        <w:rPr>
          <w:b w:val="0"/>
          <w:bCs w:val="0"/>
        </w:rPr>
        <w:t>w</w:t>
      </w:r>
      <w:r w:rsidR="000E06D2" w:rsidRPr="00DC3FA9">
        <w:rPr>
          <w:b w:val="0"/>
          <w:bCs w:val="0"/>
        </w:rPr>
        <w:t>h</w:t>
      </w:r>
      <w:r w:rsidR="00F26584" w:rsidRPr="00DC3FA9">
        <w:rPr>
          <w:b w:val="0"/>
          <w:bCs w:val="0"/>
        </w:rPr>
        <w:t>o</w:t>
      </w:r>
      <w:r w:rsidR="000E06D2" w:rsidRPr="00DC3FA9">
        <w:rPr>
          <w:b w:val="0"/>
          <w:bCs w:val="0"/>
        </w:rPr>
        <w:t xml:space="preserve"> believed on insufficient evidence that his ship w</w:t>
      </w:r>
      <w:r w:rsidR="000A4FB7" w:rsidRPr="00DC3FA9">
        <w:rPr>
          <w:b w:val="0"/>
          <w:bCs w:val="0"/>
        </w:rPr>
        <w:t>as</w:t>
      </w:r>
      <w:r w:rsidR="000E06D2" w:rsidRPr="00DC3FA9">
        <w:rPr>
          <w:b w:val="0"/>
          <w:bCs w:val="0"/>
        </w:rPr>
        <w:t xml:space="preserve"> seaworthy caused the sailors’ deaths) </w:t>
      </w:r>
      <w:r w:rsidR="00DE5DC3" w:rsidRPr="00DC3FA9">
        <w:rPr>
          <w:b w:val="0"/>
          <w:bCs w:val="0"/>
        </w:rPr>
        <w:t>or</w:t>
      </w:r>
      <w:r w:rsidR="000E06D2" w:rsidRPr="00DC3FA9">
        <w:rPr>
          <w:b w:val="0"/>
          <w:bCs w:val="0"/>
        </w:rPr>
        <w:t xml:space="preserve"> indirectly (believing on insufficient evidence encourages intellectual sloth and impugns one’s capacity for critical assessment</w:t>
      </w:r>
      <w:r w:rsidR="0030618A" w:rsidRPr="00DC3FA9">
        <w:rPr>
          <w:b w:val="0"/>
          <w:bCs w:val="0"/>
        </w:rPr>
        <w:t xml:space="preserve">, </w:t>
      </w:r>
      <w:r w:rsidR="00E13D6E">
        <w:rPr>
          <w:b w:val="0"/>
          <w:bCs w:val="0"/>
        </w:rPr>
        <w:t xml:space="preserve">thereby </w:t>
      </w:r>
      <w:r w:rsidR="0030618A" w:rsidRPr="00DC3FA9">
        <w:rPr>
          <w:b w:val="0"/>
          <w:bCs w:val="0"/>
        </w:rPr>
        <w:t>making for future errors with attendant moral harms</w:t>
      </w:r>
      <w:r w:rsidR="000E06D2" w:rsidRPr="00DC3FA9">
        <w:rPr>
          <w:b w:val="0"/>
          <w:bCs w:val="0"/>
        </w:rPr>
        <w:t xml:space="preserve">). </w:t>
      </w:r>
      <w:r w:rsidR="0030618A" w:rsidRPr="00DC3FA9">
        <w:rPr>
          <w:b w:val="0"/>
          <w:bCs w:val="0"/>
        </w:rPr>
        <w:t xml:space="preserve">Second, </w:t>
      </w:r>
      <w:r w:rsidR="000E06D2" w:rsidRPr="00DC3FA9">
        <w:rPr>
          <w:b w:val="0"/>
          <w:bCs w:val="0"/>
        </w:rPr>
        <w:t xml:space="preserve">James’ counter-examples to Clifford’s evidentialism do not work. </w:t>
      </w:r>
      <w:r w:rsidR="00FF6DD6" w:rsidRPr="00DC3FA9">
        <w:rPr>
          <w:b w:val="0"/>
          <w:bCs w:val="0"/>
        </w:rPr>
        <w:t xml:space="preserve">Third, there is a cognitivist (in addition to the ethical) case to be made for evidentialism. </w:t>
      </w:r>
      <w:r w:rsidR="0030618A" w:rsidRPr="00DC3FA9">
        <w:rPr>
          <w:b w:val="0"/>
          <w:bCs w:val="0"/>
        </w:rPr>
        <w:t>Finally, e</w:t>
      </w:r>
      <w:r w:rsidR="00F54A0B" w:rsidRPr="00DC3FA9">
        <w:rPr>
          <w:b w:val="0"/>
          <w:bCs w:val="0"/>
        </w:rPr>
        <w:t>ven if a case could be made for believing on insufficient grounds, it wouldn’t work for religious belief, which James aims to vindicate</w:t>
      </w:r>
      <w:r w:rsidR="00226886" w:rsidRPr="00DC3FA9">
        <w:rPr>
          <w:b w:val="0"/>
          <w:bCs w:val="0"/>
        </w:rPr>
        <w:t>. This is</w:t>
      </w:r>
      <w:r w:rsidR="00F54A0B" w:rsidRPr="00DC3FA9">
        <w:rPr>
          <w:b w:val="0"/>
          <w:bCs w:val="0"/>
        </w:rPr>
        <w:t xml:space="preserve"> because James’ characterisation of the </w:t>
      </w:r>
      <w:r w:rsidR="000A4FB7" w:rsidRPr="00DC3FA9">
        <w:rPr>
          <w:b w:val="0"/>
          <w:bCs w:val="0"/>
        </w:rPr>
        <w:t xml:space="preserve">religious </w:t>
      </w:r>
      <w:r w:rsidR="00CF773D">
        <w:rPr>
          <w:b w:val="0"/>
          <w:bCs w:val="0"/>
        </w:rPr>
        <w:t>doctrin</w:t>
      </w:r>
      <w:r w:rsidR="00F54A0B" w:rsidRPr="00DC3FA9">
        <w:rPr>
          <w:b w:val="0"/>
          <w:bCs w:val="0"/>
        </w:rPr>
        <w:t>e</w:t>
      </w:r>
      <w:r w:rsidR="000A4FB7" w:rsidRPr="00DC3FA9">
        <w:rPr>
          <w:b w:val="0"/>
          <w:bCs w:val="0"/>
        </w:rPr>
        <w:t>,</w:t>
      </w:r>
      <w:r w:rsidR="00F54A0B" w:rsidRPr="00DC3FA9">
        <w:rPr>
          <w:b w:val="0"/>
          <w:bCs w:val="0"/>
        </w:rPr>
        <w:t xml:space="preserve"> </w:t>
      </w:r>
      <w:r w:rsidR="000A4FB7" w:rsidRPr="00DC3FA9">
        <w:rPr>
          <w:b w:val="0"/>
          <w:bCs w:val="0"/>
        </w:rPr>
        <w:t>w</w:t>
      </w:r>
      <w:r w:rsidR="00F54A0B" w:rsidRPr="00DC3FA9">
        <w:rPr>
          <w:b w:val="0"/>
          <w:bCs w:val="0"/>
        </w:rPr>
        <w:t>h</w:t>
      </w:r>
      <w:r w:rsidR="000A4FB7" w:rsidRPr="00DC3FA9">
        <w:rPr>
          <w:b w:val="0"/>
          <w:bCs w:val="0"/>
        </w:rPr>
        <w:t>ich</w:t>
      </w:r>
      <w:r w:rsidR="00F54A0B" w:rsidRPr="00DC3FA9">
        <w:rPr>
          <w:b w:val="0"/>
          <w:bCs w:val="0"/>
        </w:rPr>
        <w:t xml:space="preserve"> </w:t>
      </w:r>
      <w:r w:rsidR="00CF773D">
        <w:rPr>
          <w:b w:val="0"/>
          <w:bCs w:val="0"/>
        </w:rPr>
        <w:t>satisfi</w:t>
      </w:r>
      <w:r w:rsidR="00F54A0B" w:rsidRPr="00DC3FA9">
        <w:rPr>
          <w:b w:val="0"/>
          <w:bCs w:val="0"/>
        </w:rPr>
        <w:t>es</w:t>
      </w:r>
      <w:r w:rsidR="00CF773D">
        <w:rPr>
          <w:b w:val="0"/>
          <w:bCs w:val="0"/>
        </w:rPr>
        <w:t xml:space="preserve"> the conditions for properly </w:t>
      </w:r>
      <w:r w:rsidR="00F54A0B" w:rsidRPr="00DC3FA9">
        <w:rPr>
          <w:b w:val="0"/>
          <w:bCs w:val="0"/>
        </w:rPr>
        <w:t>believ</w:t>
      </w:r>
      <w:r w:rsidR="00CF773D">
        <w:rPr>
          <w:b w:val="0"/>
          <w:bCs w:val="0"/>
        </w:rPr>
        <w:t>ing on insuffici</w:t>
      </w:r>
      <w:r w:rsidR="00F54A0B" w:rsidRPr="00DC3FA9">
        <w:rPr>
          <w:b w:val="0"/>
          <w:bCs w:val="0"/>
        </w:rPr>
        <w:t>en</w:t>
      </w:r>
      <w:r w:rsidR="00CF773D">
        <w:rPr>
          <w:b w:val="0"/>
          <w:bCs w:val="0"/>
        </w:rPr>
        <w:t xml:space="preserve">t </w:t>
      </w:r>
      <w:r w:rsidR="00F54A0B" w:rsidRPr="00DC3FA9">
        <w:rPr>
          <w:b w:val="0"/>
          <w:bCs w:val="0"/>
        </w:rPr>
        <w:t>e</w:t>
      </w:r>
      <w:r w:rsidR="00CF773D">
        <w:rPr>
          <w:b w:val="0"/>
          <w:bCs w:val="0"/>
        </w:rPr>
        <w:t>vidence</w:t>
      </w:r>
      <w:r w:rsidR="000A4FB7" w:rsidRPr="00DC3FA9">
        <w:rPr>
          <w:b w:val="0"/>
          <w:bCs w:val="0"/>
        </w:rPr>
        <w:t>,</w:t>
      </w:r>
      <w:r w:rsidR="00F54A0B" w:rsidRPr="00DC3FA9">
        <w:rPr>
          <w:b w:val="0"/>
          <w:bCs w:val="0"/>
        </w:rPr>
        <w:t xml:space="preserve"> is to</w:t>
      </w:r>
      <w:r w:rsidR="0030618A" w:rsidRPr="00DC3FA9">
        <w:rPr>
          <w:b w:val="0"/>
          <w:bCs w:val="0"/>
        </w:rPr>
        <w:t>o</w:t>
      </w:r>
      <w:r w:rsidR="00F54A0B" w:rsidRPr="00DC3FA9">
        <w:rPr>
          <w:b w:val="0"/>
          <w:bCs w:val="0"/>
        </w:rPr>
        <w:t xml:space="preserve"> </w:t>
      </w:r>
      <w:r w:rsidR="00FF6DD6" w:rsidRPr="00DC3FA9">
        <w:rPr>
          <w:b w:val="0"/>
          <w:bCs w:val="0"/>
        </w:rPr>
        <w:t>impoverished</w:t>
      </w:r>
      <w:r w:rsidR="00F54A0B" w:rsidRPr="00DC3FA9">
        <w:rPr>
          <w:b w:val="0"/>
          <w:bCs w:val="0"/>
        </w:rPr>
        <w:t>.</w:t>
      </w:r>
      <w:r w:rsidR="00DE5DC3" w:rsidRPr="00DC3FA9">
        <w:rPr>
          <w:b w:val="0"/>
          <w:bCs w:val="0"/>
        </w:rPr>
        <w:t xml:space="preserve"> What Christian, for instance, would </w:t>
      </w:r>
      <w:r w:rsidR="000A4FB7" w:rsidRPr="00DC3FA9">
        <w:rPr>
          <w:b w:val="0"/>
          <w:bCs w:val="0"/>
        </w:rPr>
        <w:t>identify</w:t>
      </w:r>
      <w:r w:rsidR="00576683" w:rsidRPr="00DC3FA9">
        <w:rPr>
          <w:b w:val="0"/>
          <w:bCs w:val="0"/>
        </w:rPr>
        <w:t xml:space="preserve"> his religio</w:t>
      </w:r>
      <w:r w:rsidR="000A4FB7" w:rsidRPr="00DC3FA9">
        <w:rPr>
          <w:b w:val="0"/>
          <w:bCs w:val="0"/>
        </w:rPr>
        <w:t>us doctri</w:t>
      </w:r>
      <w:r w:rsidR="00576683" w:rsidRPr="00DC3FA9">
        <w:rPr>
          <w:b w:val="0"/>
          <w:bCs w:val="0"/>
        </w:rPr>
        <w:t>n</w:t>
      </w:r>
      <w:r w:rsidR="000A4FB7" w:rsidRPr="00DC3FA9">
        <w:rPr>
          <w:b w:val="0"/>
          <w:bCs w:val="0"/>
        </w:rPr>
        <w:t>e</w:t>
      </w:r>
      <w:r w:rsidR="00576683" w:rsidRPr="00DC3FA9">
        <w:rPr>
          <w:b w:val="0"/>
          <w:bCs w:val="0"/>
        </w:rPr>
        <w:t xml:space="preserve"> </w:t>
      </w:r>
      <w:r w:rsidR="000A4FB7" w:rsidRPr="00DC3FA9">
        <w:rPr>
          <w:b w:val="0"/>
          <w:bCs w:val="0"/>
        </w:rPr>
        <w:t>with</w:t>
      </w:r>
      <w:r w:rsidR="00576683" w:rsidRPr="00DC3FA9">
        <w:rPr>
          <w:b w:val="0"/>
          <w:bCs w:val="0"/>
        </w:rPr>
        <w:t xml:space="preserve"> the claim that “Perfection is eternal” and that we are better off believing this? I</w:t>
      </w:r>
      <w:r w:rsidR="00CF773D">
        <w:rPr>
          <w:b w:val="0"/>
          <w:bCs w:val="0"/>
        </w:rPr>
        <w:t xml:space="preserve">t seems as if </w:t>
      </w:r>
      <w:r w:rsidR="00576683" w:rsidRPr="00DC3FA9">
        <w:rPr>
          <w:b w:val="0"/>
          <w:bCs w:val="0"/>
        </w:rPr>
        <w:t xml:space="preserve">atheists could well subscribe to </w:t>
      </w:r>
      <w:r w:rsidR="000A4FB7" w:rsidRPr="00DC3FA9">
        <w:rPr>
          <w:b w:val="0"/>
          <w:bCs w:val="0"/>
        </w:rPr>
        <w:t>Jamesian rel</w:t>
      </w:r>
      <w:r w:rsidR="00576683" w:rsidRPr="00DC3FA9">
        <w:rPr>
          <w:b w:val="0"/>
          <w:bCs w:val="0"/>
        </w:rPr>
        <w:t>i</w:t>
      </w:r>
      <w:r w:rsidR="000A4FB7" w:rsidRPr="00DC3FA9">
        <w:rPr>
          <w:b w:val="0"/>
          <w:bCs w:val="0"/>
        </w:rPr>
        <w:t>gion</w:t>
      </w:r>
      <w:r w:rsidR="00576683" w:rsidRPr="00DC3FA9">
        <w:rPr>
          <w:b w:val="0"/>
          <w:bCs w:val="0"/>
        </w:rPr>
        <w:t>!</w:t>
      </w:r>
    </w:p>
    <w:p w:rsidR="00F54A0B" w:rsidRDefault="00781170" w:rsidP="00CF773D">
      <w:pPr>
        <w:pStyle w:val="PlainText"/>
        <w:bidi w:val="0"/>
        <w:spacing w:line="480" w:lineRule="auto"/>
        <w:ind w:firstLine="720"/>
        <w:jc w:val="both"/>
        <w:rPr>
          <w:rFonts w:ascii="Times New Roman"/>
          <w:sz w:val="24"/>
          <w:szCs w:val="24"/>
        </w:rPr>
      </w:pPr>
      <w:r w:rsidRPr="00DC3FA9">
        <w:rPr>
          <w:rFonts w:ascii="Times New Roman"/>
          <w:sz w:val="24"/>
          <w:szCs w:val="24"/>
        </w:rPr>
        <w:t xml:space="preserve">It makes good sense to discuss the </w:t>
      </w:r>
      <w:r w:rsidR="00FF6DD6" w:rsidRPr="00DC3FA9">
        <w:rPr>
          <w:rFonts w:ascii="Times New Roman"/>
          <w:sz w:val="24"/>
          <w:szCs w:val="24"/>
        </w:rPr>
        <w:t xml:space="preserve">two </w:t>
      </w:r>
      <w:r w:rsidRPr="00DC3FA9">
        <w:rPr>
          <w:rFonts w:ascii="Times New Roman"/>
          <w:sz w:val="24"/>
          <w:szCs w:val="24"/>
        </w:rPr>
        <w:t xml:space="preserve">papers together. After all, James was </w:t>
      </w:r>
      <w:r w:rsidRPr="00E13D6E">
        <w:rPr>
          <w:rFonts w:ascii="Times New Roman"/>
          <w:i/>
          <w:iCs/>
          <w:sz w:val="24"/>
          <w:szCs w:val="24"/>
        </w:rPr>
        <w:t>responding</w:t>
      </w:r>
      <w:r w:rsidRPr="00DC3FA9">
        <w:rPr>
          <w:rFonts w:ascii="Times New Roman"/>
          <w:sz w:val="24"/>
          <w:szCs w:val="24"/>
        </w:rPr>
        <w:t xml:space="preserve"> to Clifford. And t</w:t>
      </w:r>
      <w:r w:rsidR="00F54A0B" w:rsidRPr="00DC3FA9">
        <w:rPr>
          <w:rFonts w:ascii="Times New Roman"/>
          <w:sz w:val="24"/>
          <w:szCs w:val="24"/>
        </w:rPr>
        <w:t xml:space="preserve">he </w:t>
      </w:r>
      <w:r w:rsidRPr="00DC3FA9">
        <w:rPr>
          <w:rFonts w:ascii="Times New Roman"/>
          <w:sz w:val="24"/>
          <w:szCs w:val="24"/>
        </w:rPr>
        <w:t>detailed</w:t>
      </w:r>
      <w:r w:rsidR="00F54A0B" w:rsidRPr="00DC3FA9">
        <w:rPr>
          <w:rFonts w:ascii="Times New Roman"/>
          <w:sz w:val="24"/>
          <w:szCs w:val="24"/>
        </w:rPr>
        <w:t xml:space="preserve"> discuss</w:t>
      </w:r>
      <w:r w:rsidRPr="00DC3FA9">
        <w:rPr>
          <w:rFonts w:ascii="Times New Roman"/>
          <w:sz w:val="24"/>
          <w:szCs w:val="24"/>
        </w:rPr>
        <w:t>ion</w:t>
      </w:r>
      <w:r w:rsidR="00F54A0B" w:rsidRPr="00DC3FA9">
        <w:rPr>
          <w:rFonts w:ascii="Times New Roman"/>
          <w:sz w:val="24"/>
          <w:szCs w:val="24"/>
        </w:rPr>
        <w:t xml:space="preserve"> </w:t>
      </w:r>
      <w:r w:rsidR="00F26584" w:rsidRPr="00DC3FA9">
        <w:rPr>
          <w:rFonts w:ascii="Times New Roman"/>
          <w:sz w:val="24"/>
          <w:szCs w:val="24"/>
        </w:rPr>
        <w:t>acquaint</w:t>
      </w:r>
      <w:r w:rsidR="00F2173A" w:rsidRPr="00DC3FA9">
        <w:rPr>
          <w:rFonts w:ascii="Times New Roman"/>
          <w:sz w:val="24"/>
          <w:szCs w:val="24"/>
        </w:rPr>
        <w:t>s</w:t>
      </w:r>
      <w:r w:rsidR="00F2173A">
        <w:rPr>
          <w:rFonts w:ascii="Times New Roman"/>
          <w:sz w:val="24"/>
          <w:szCs w:val="24"/>
        </w:rPr>
        <w:t xml:space="preserve"> the reader </w:t>
      </w:r>
      <w:r w:rsidR="00F26584">
        <w:rPr>
          <w:rFonts w:ascii="Times New Roman"/>
          <w:sz w:val="24"/>
          <w:szCs w:val="24"/>
        </w:rPr>
        <w:t>with</w:t>
      </w:r>
      <w:r w:rsidR="00F54A0B">
        <w:rPr>
          <w:rFonts w:ascii="Times New Roman"/>
          <w:sz w:val="24"/>
          <w:szCs w:val="24"/>
        </w:rPr>
        <w:t xml:space="preserve"> the </w:t>
      </w:r>
      <w:r w:rsidR="00F26584">
        <w:rPr>
          <w:rFonts w:ascii="Times New Roman"/>
          <w:sz w:val="24"/>
          <w:szCs w:val="24"/>
        </w:rPr>
        <w:t xml:space="preserve">two </w:t>
      </w:r>
      <w:r w:rsidR="00F54A0B">
        <w:rPr>
          <w:rFonts w:ascii="Times New Roman"/>
          <w:sz w:val="24"/>
          <w:szCs w:val="24"/>
        </w:rPr>
        <w:t>thinkers</w:t>
      </w:r>
      <w:r w:rsidR="00B36047">
        <w:rPr>
          <w:rFonts w:ascii="Times New Roman"/>
          <w:sz w:val="24"/>
          <w:szCs w:val="24"/>
        </w:rPr>
        <w:t>’</w:t>
      </w:r>
      <w:r w:rsidR="00F54A0B">
        <w:rPr>
          <w:rFonts w:ascii="Times New Roman"/>
          <w:sz w:val="24"/>
          <w:szCs w:val="24"/>
        </w:rPr>
        <w:t xml:space="preserve"> </w:t>
      </w:r>
      <w:r w:rsidR="00CF773D">
        <w:rPr>
          <w:rFonts w:ascii="Times New Roman"/>
          <w:sz w:val="24"/>
          <w:szCs w:val="24"/>
        </w:rPr>
        <w:t>st</w:t>
      </w:r>
      <w:r w:rsidR="001B5D6E">
        <w:rPr>
          <w:rFonts w:ascii="Times New Roman"/>
          <w:sz w:val="24"/>
          <w:szCs w:val="24"/>
        </w:rPr>
        <w:t>a</w:t>
      </w:r>
      <w:r w:rsidR="00CF773D">
        <w:rPr>
          <w:rFonts w:ascii="Times New Roman"/>
          <w:sz w:val="24"/>
          <w:szCs w:val="24"/>
        </w:rPr>
        <w:t>nc</w:t>
      </w:r>
      <w:r w:rsidR="001B5D6E">
        <w:rPr>
          <w:rFonts w:ascii="Times New Roman"/>
          <w:sz w:val="24"/>
          <w:szCs w:val="24"/>
        </w:rPr>
        <w:t>e</w:t>
      </w:r>
      <w:r w:rsidR="00F2173A">
        <w:rPr>
          <w:rFonts w:ascii="Times New Roman"/>
          <w:sz w:val="24"/>
          <w:szCs w:val="24"/>
        </w:rPr>
        <w:t xml:space="preserve">s </w:t>
      </w:r>
      <w:r w:rsidR="001B5D6E">
        <w:rPr>
          <w:rFonts w:ascii="Times New Roman"/>
          <w:sz w:val="24"/>
          <w:szCs w:val="24"/>
        </w:rPr>
        <w:t>t</w:t>
      </w:r>
      <w:r w:rsidR="00F2173A">
        <w:rPr>
          <w:rFonts w:ascii="Times New Roman"/>
          <w:sz w:val="24"/>
          <w:szCs w:val="24"/>
        </w:rPr>
        <w:t>o</w:t>
      </w:r>
      <w:r w:rsidR="001B5D6E">
        <w:rPr>
          <w:rFonts w:ascii="Times New Roman"/>
          <w:sz w:val="24"/>
          <w:szCs w:val="24"/>
        </w:rPr>
        <w:t>wards</w:t>
      </w:r>
      <w:r w:rsidR="00F2173A">
        <w:rPr>
          <w:rFonts w:ascii="Times New Roman"/>
          <w:sz w:val="24"/>
          <w:szCs w:val="24"/>
        </w:rPr>
        <w:t xml:space="preserve"> a host of issues</w:t>
      </w:r>
      <w:r w:rsidR="00624404">
        <w:rPr>
          <w:rFonts w:ascii="Times New Roman"/>
          <w:sz w:val="24"/>
          <w:szCs w:val="24"/>
        </w:rPr>
        <w:t xml:space="preserve"> that together make for comprehensive </w:t>
      </w:r>
      <w:r w:rsidR="001B5D6E">
        <w:rPr>
          <w:rFonts w:ascii="Times New Roman"/>
          <w:sz w:val="24"/>
          <w:szCs w:val="24"/>
        </w:rPr>
        <w:t>view</w:t>
      </w:r>
      <w:r w:rsidR="00F26584">
        <w:rPr>
          <w:rFonts w:ascii="Times New Roman"/>
          <w:sz w:val="24"/>
          <w:szCs w:val="24"/>
        </w:rPr>
        <w:t>s</w:t>
      </w:r>
      <w:r w:rsidR="00624404">
        <w:rPr>
          <w:rFonts w:ascii="Times New Roman"/>
          <w:sz w:val="24"/>
          <w:szCs w:val="24"/>
        </w:rPr>
        <w:t xml:space="preserve"> </w:t>
      </w:r>
      <w:r w:rsidR="002C263C">
        <w:rPr>
          <w:rFonts w:ascii="Times New Roman"/>
          <w:sz w:val="24"/>
          <w:szCs w:val="24"/>
        </w:rPr>
        <w:lastRenderedPageBreak/>
        <w:t>concerning</w:t>
      </w:r>
      <w:r w:rsidR="00624404">
        <w:rPr>
          <w:rFonts w:ascii="Times New Roman"/>
          <w:sz w:val="24"/>
          <w:szCs w:val="24"/>
        </w:rPr>
        <w:t xml:space="preserve"> </w:t>
      </w:r>
      <w:r w:rsidR="002C263C">
        <w:rPr>
          <w:rFonts w:ascii="Times New Roman"/>
          <w:sz w:val="24"/>
          <w:szCs w:val="24"/>
        </w:rPr>
        <w:t>eviden</w:t>
      </w:r>
      <w:r w:rsidR="00624404">
        <w:rPr>
          <w:rFonts w:ascii="Times New Roman"/>
          <w:sz w:val="24"/>
          <w:szCs w:val="24"/>
        </w:rPr>
        <w:t>t</w:t>
      </w:r>
      <w:r w:rsidR="002C263C">
        <w:rPr>
          <w:rFonts w:ascii="Times New Roman"/>
          <w:sz w:val="24"/>
          <w:szCs w:val="24"/>
        </w:rPr>
        <w:t>ialism</w:t>
      </w:r>
      <w:r w:rsidR="00624404">
        <w:rPr>
          <w:rFonts w:ascii="Times New Roman"/>
          <w:sz w:val="24"/>
          <w:szCs w:val="24"/>
        </w:rPr>
        <w:t>.</w:t>
      </w:r>
      <w:r w:rsidR="00F54A0B">
        <w:rPr>
          <w:rFonts w:ascii="Times New Roman"/>
          <w:sz w:val="24"/>
          <w:szCs w:val="24"/>
        </w:rPr>
        <w:t xml:space="preserve"> But </w:t>
      </w:r>
      <w:r w:rsidR="00C171F7">
        <w:rPr>
          <w:rFonts w:ascii="Times New Roman"/>
          <w:sz w:val="24"/>
          <w:szCs w:val="24"/>
        </w:rPr>
        <w:t>it is i</w:t>
      </w:r>
      <w:r w:rsidR="00CE60BA">
        <w:rPr>
          <w:rFonts w:ascii="Times New Roman"/>
          <w:sz w:val="24"/>
          <w:szCs w:val="24"/>
        </w:rPr>
        <w:t xml:space="preserve">nsufficiently clear from Aikin’s discussion </w:t>
      </w:r>
      <w:r w:rsidR="00C171F7">
        <w:rPr>
          <w:rFonts w:ascii="Times New Roman"/>
          <w:sz w:val="24"/>
          <w:szCs w:val="24"/>
        </w:rPr>
        <w:t xml:space="preserve">that </w:t>
      </w:r>
      <w:r w:rsidR="00B36047">
        <w:rPr>
          <w:rFonts w:ascii="Times New Roman"/>
          <w:sz w:val="24"/>
          <w:szCs w:val="24"/>
        </w:rPr>
        <w:t>we don’t have to cho</w:t>
      </w:r>
      <w:r w:rsidR="00F54A0B">
        <w:rPr>
          <w:rFonts w:ascii="Times New Roman"/>
          <w:sz w:val="24"/>
          <w:szCs w:val="24"/>
        </w:rPr>
        <w:t xml:space="preserve">ose between two </w:t>
      </w:r>
      <w:r w:rsidR="00F54A0B" w:rsidRPr="00F2173A">
        <w:rPr>
          <w:rFonts w:ascii="Times New Roman"/>
          <w:i/>
          <w:iCs/>
          <w:sz w:val="24"/>
          <w:szCs w:val="24"/>
        </w:rPr>
        <w:t>package-deals</w:t>
      </w:r>
      <w:r w:rsidR="00B36047">
        <w:rPr>
          <w:rFonts w:ascii="Times New Roman"/>
          <w:sz w:val="24"/>
          <w:szCs w:val="24"/>
        </w:rPr>
        <w:t>.</w:t>
      </w:r>
      <w:r w:rsidR="00F2173A">
        <w:rPr>
          <w:rFonts w:ascii="Times New Roman"/>
          <w:sz w:val="24"/>
          <w:szCs w:val="24"/>
        </w:rPr>
        <w:t xml:space="preserve"> </w:t>
      </w:r>
      <w:r w:rsidR="00B36047">
        <w:rPr>
          <w:rFonts w:ascii="Times New Roman"/>
          <w:sz w:val="24"/>
          <w:szCs w:val="24"/>
        </w:rPr>
        <w:t>For in</w:t>
      </w:r>
      <w:r w:rsidR="00624404">
        <w:rPr>
          <w:rFonts w:ascii="Times New Roman"/>
          <w:sz w:val="24"/>
          <w:szCs w:val="24"/>
        </w:rPr>
        <w:t>s</w:t>
      </w:r>
      <w:r w:rsidR="00B36047">
        <w:rPr>
          <w:rFonts w:ascii="Times New Roman"/>
          <w:sz w:val="24"/>
          <w:szCs w:val="24"/>
        </w:rPr>
        <w:t>tance, we</w:t>
      </w:r>
      <w:r w:rsidR="00624404">
        <w:rPr>
          <w:rFonts w:ascii="Times New Roman"/>
          <w:sz w:val="24"/>
          <w:szCs w:val="24"/>
        </w:rPr>
        <w:t xml:space="preserve"> </w:t>
      </w:r>
      <w:r w:rsidR="00B36047">
        <w:rPr>
          <w:rFonts w:ascii="Times New Roman"/>
          <w:sz w:val="24"/>
          <w:szCs w:val="24"/>
        </w:rPr>
        <w:t xml:space="preserve">may accept </w:t>
      </w:r>
      <w:r w:rsidR="00C171F7">
        <w:rPr>
          <w:rFonts w:ascii="Times New Roman"/>
          <w:sz w:val="24"/>
          <w:szCs w:val="24"/>
        </w:rPr>
        <w:t>the</w:t>
      </w:r>
      <w:r w:rsidR="00B36047">
        <w:rPr>
          <w:rFonts w:ascii="Times New Roman"/>
          <w:sz w:val="24"/>
          <w:szCs w:val="24"/>
        </w:rPr>
        <w:t xml:space="preserve"> evidentialis</w:t>
      </w:r>
      <w:r w:rsidR="00C171F7">
        <w:rPr>
          <w:rFonts w:ascii="Times New Roman"/>
          <w:sz w:val="24"/>
          <w:szCs w:val="24"/>
        </w:rPr>
        <w:t>t thesis</w:t>
      </w:r>
      <w:r w:rsidR="002D65EA">
        <w:rPr>
          <w:rFonts w:ascii="Times New Roman"/>
          <w:sz w:val="24"/>
          <w:szCs w:val="24"/>
        </w:rPr>
        <w:t>,</w:t>
      </w:r>
      <w:r w:rsidR="00B36047">
        <w:rPr>
          <w:rFonts w:ascii="Times New Roman"/>
          <w:sz w:val="24"/>
          <w:szCs w:val="24"/>
        </w:rPr>
        <w:t xml:space="preserve"> while believing</w:t>
      </w:r>
      <w:r w:rsidR="00D9642D">
        <w:rPr>
          <w:rFonts w:ascii="Times New Roman"/>
          <w:sz w:val="24"/>
          <w:szCs w:val="24"/>
        </w:rPr>
        <w:t xml:space="preserve">, </w:t>
      </w:r>
      <w:r w:rsidR="00D9642D" w:rsidRPr="00B36047">
        <w:rPr>
          <w:rFonts w:ascii="Times New Roman"/>
          <w:i/>
          <w:iCs/>
          <w:sz w:val="24"/>
          <w:szCs w:val="24"/>
        </w:rPr>
        <w:t>contra</w:t>
      </w:r>
      <w:r w:rsidR="00D9642D">
        <w:rPr>
          <w:rFonts w:ascii="Times New Roman"/>
          <w:sz w:val="24"/>
          <w:szCs w:val="24"/>
        </w:rPr>
        <w:t xml:space="preserve"> Clifford,</w:t>
      </w:r>
      <w:r w:rsidR="00B36047">
        <w:rPr>
          <w:rFonts w:ascii="Times New Roman"/>
          <w:sz w:val="24"/>
          <w:szCs w:val="24"/>
        </w:rPr>
        <w:t xml:space="preserve"> in</w:t>
      </w:r>
      <w:r w:rsidR="0029421E">
        <w:rPr>
          <w:rFonts w:ascii="Times New Roman"/>
          <w:sz w:val="24"/>
          <w:szCs w:val="24"/>
        </w:rPr>
        <w:t xml:space="preserve"> moral luck</w:t>
      </w:r>
      <w:r w:rsidR="00C171F7">
        <w:rPr>
          <w:rFonts w:ascii="Times New Roman"/>
          <w:sz w:val="24"/>
          <w:szCs w:val="24"/>
        </w:rPr>
        <w:t xml:space="preserve"> (</w:t>
      </w:r>
      <w:r w:rsidR="00B36047">
        <w:rPr>
          <w:rFonts w:ascii="Times New Roman"/>
          <w:sz w:val="24"/>
          <w:szCs w:val="24"/>
        </w:rPr>
        <w:t xml:space="preserve">if the ship-owner’s ship </w:t>
      </w:r>
      <w:r w:rsidR="00F26584">
        <w:rPr>
          <w:rFonts w:ascii="Times New Roman"/>
          <w:sz w:val="24"/>
          <w:szCs w:val="24"/>
        </w:rPr>
        <w:t xml:space="preserve">had </w:t>
      </w:r>
      <w:r w:rsidR="00B36047">
        <w:rPr>
          <w:rFonts w:ascii="Times New Roman"/>
          <w:sz w:val="24"/>
          <w:szCs w:val="24"/>
        </w:rPr>
        <w:t>reach</w:t>
      </w:r>
      <w:r w:rsidR="00F26584">
        <w:rPr>
          <w:rFonts w:ascii="Times New Roman"/>
          <w:sz w:val="24"/>
          <w:szCs w:val="24"/>
        </w:rPr>
        <w:t>ed</w:t>
      </w:r>
      <w:r w:rsidR="00B36047">
        <w:rPr>
          <w:rFonts w:ascii="Times New Roman"/>
          <w:sz w:val="24"/>
          <w:szCs w:val="24"/>
        </w:rPr>
        <w:t xml:space="preserve"> </w:t>
      </w:r>
      <w:r w:rsidR="00F26584">
        <w:rPr>
          <w:rFonts w:ascii="Times New Roman"/>
          <w:sz w:val="24"/>
          <w:szCs w:val="24"/>
        </w:rPr>
        <w:t>i</w:t>
      </w:r>
      <w:r w:rsidR="00B36047">
        <w:rPr>
          <w:rFonts w:ascii="Times New Roman"/>
          <w:sz w:val="24"/>
          <w:szCs w:val="24"/>
        </w:rPr>
        <w:t>t</w:t>
      </w:r>
      <w:r w:rsidR="00F26584">
        <w:rPr>
          <w:rFonts w:ascii="Times New Roman"/>
          <w:sz w:val="24"/>
          <w:szCs w:val="24"/>
        </w:rPr>
        <w:t>s</w:t>
      </w:r>
      <w:r w:rsidR="00B36047">
        <w:rPr>
          <w:rFonts w:ascii="Times New Roman"/>
          <w:sz w:val="24"/>
          <w:szCs w:val="24"/>
        </w:rPr>
        <w:t xml:space="preserve"> destination safely, he would </w:t>
      </w:r>
      <w:r w:rsidR="00F26584">
        <w:rPr>
          <w:rFonts w:ascii="Times New Roman"/>
          <w:sz w:val="24"/>
          <w:szCs w:val="24"/>
        </w:rPr>
        <w:t xml:space="preserve">have </w:t>
      </w:r>
      <w:r w:rsidR="00B36047">
        <w:rPr>
          <w:rFonts w:ascii="Times New Roman"/>
          <w:sz w:val="24"/>
          <w:szCs w:val="24"/>
        </w:rPr>
        <w:t>be</w:t>
      </w:r>
      <w:r w:rsidR="00F26584">
        <w:rPr>
          <w:rFonts w:ascii="Times New Roman"/>
          <w:sz w:val="24"/>
          <w:szCs w:val="24"/>
        </w:rPr>
        <w:t>en</w:t>
      </w:r>
      <w:r w:rsidR="00B36047">
        <w:rPr>
          <w:rFonts w:ascii="Times New Roman"/>
          <w:sz w:val="24"/>
          <w:szCs w:val="24"/>
        </w:rPr>
        <w:t xml:space="preserve"> less culpable</w:t>
      </w:r>
      <w:r w:rsidR="00C171F7">
        <w:rPr>
          <w:rFonts w:ascii="Times New Roman"/>
          <w:sz w:val="24"/>
          <w:szCs w:val="24"/>
        </w:rPr>
        <w:t>) or</w:t>
      </w:r>
      <w:r w:rsidR="0029421E">
        <w:rPr>
          <w:rFonts w:ascii="Times New Roman"/>
          <w:sz w:val="24"/>
          <w:szCs w:val="24"/>
        </w:rPr>
        <w:t xml:space="preserve"> </w:t>
      </w:r>
      <w:r w:rsidR="00B36047">
        <w:rPr>
          <w:rFonts w:ascii="Times New Roman"/>
          <w:sz w:val="24"/>
          <w:szCs w:val="24"/>
        </w:rPr>
        <w:t>reject</w:t>
      </w:r>
      <w:r w:rsidR="00C171F7">
        <w:rPr>
          <w:rFonts w:ascii="Times New Roman"/>
          <w:sz w:val="24"/>
          <w:szCs w:val="24"/>
        </w:rPr>
        <w:t>ing</w:t>
      </w:r>
      <w:r w:rsidR="00B36047">
        <w:rPr>
          <w:rFonts w:ascii="Times New Roman"/>
          <w:sz w:val="24"/>
          <w:szCs w:val="24"/>
        </w:rPr>
        <w:t xml:space="preserve"> </w:t>
      </w:r>
      <w:r w:rsidR="0029421E">
        <w:rPr>
          <w:rFonts w:ascii="Times New Roman"/>
          <w:sz w:val="24"/>
          <w:szCs w:val="24"/>
        </w:rPr>
        <w:t>his reductionist view of testimony</w:t>
      </w:r>
      <w:r w:rsidR="001B5D6E">
        <w:rPr>
          <w:rFonts w:ascii="Times New Roman"/>
          <w:sz w:val="24"/>
          <w:szCs w:val="24"/>
        </w:rPr>
        <w:t>, and suppos</w:t>
      </w:r>
      <w:r w:rsidR="00F26584">
        <w:rPr>
          <w:rFonts w:ascii="Times New Roman"/>
          <w:sz w:val="24"/>
          <w:szCs w:val="24"/>
        </w:rPr>
        <w:t>ing,</w:t>
      </w:r>
      <w:r w:rsidR="001B5D6E">
        <w:rPr>
          <w:rFonts w:ascii="Times New Roman"/>
          <w:sz w:val="24"/>
          <w:szCs w:val="24"/>
        </w:rPr>
        <w:t xml:space="preserve"> instead</w:t>
      </w:r>
      <w:r w:rsidR="00F26584">
        <w:rPr>
          <w:rFonts w:ascii="Times New Roman"/>
          <w:sz w:val="24"/>
          <w:szCs w:val="24"/>
        </w:rPr>
        <w:t>,</w:t>
      </w:r>
      <w:r w:rsidR="001B5D6E">
        <w:rPr>
          <w:rFonts w:ascii="Times New Roman"/>
          <w:sz w:val="24"/>
          <w:szCs w:val="24"/>
        </w:rPr>
        <w:t xml:space="preserve"> that </w:t>
      </w:r>
      <w:r w:rsidR="00B36047">
        <w:rPr>
          <w:rFonts w:ascii="Times New Roman"/>
          <w:sz w:val="24"/>
          <w:szCs w:val="24"/>
        </w:rPr>
        <w:t xml:space="preserve">absent any reason for doubting the reliability and sincerity of </w:t>
      </w:r>
      <w:r w:rsidR="00CF773D">
        <w:rPr>
          <w:rFonts w:ascii="Times New Roman"/>
          <w:sz w:val="24"/>
          <w:szCs w:val="24"/>
        </w:rPr>
        <w:t>an</w:t>
      </w:r>
      <w:r w:rsidR="00B36047">
        <w:rPr>
          <w:rFonts w:ascii="Times New Roman"/>
          <w:sz w:val="24"/>
          <w:szCs w:val="24"/>
        </w:rPr>
        <w:t xml:space="preserve"> informant, we are justified in accepting his testimony. </w:t>
      </w:r>
      <w:r w:rsidR="00C171F7">
        <w:rPr>
          <w:rFonts w:ascii="Times New Roman"/>
          <w:sz w:val="24"/>
          <w:szCs w:val="24"/>
        </w:rPr>
        <w:t>Similarly,</w:t>
      </w:r>
      <w:r w:rsidR="00B36047">
        <w:rPr>
          <w:rFonts w:ascii="Times New Roman"/>
          <w:sz w:val="24"/>
          <w:szCs w:val="24"/>
        </w:rPr>
        <w:t xml:space="preserve"> we may accept James’ </w:t>
      </w:r>
      <w:r w:rsidR="00226886">
        <w:rPr>
          <w:rFonts w:ascii="Times New Roman"/>
          <w:sz w:val="24"/>
          <w:szCs w:val="24"/>
        </w:rPr>
        <w:t>r</w:t>
      </w:r>
      <w:r w:rsidR="00B36047">
        <w:rPr>
          <w:rFonts w:ascii="Times New Roman"/>
          <w:sz w:val="24"/>
          <w:szCs w:val="24"/>
        </w:rPr>
        <w:t>i</w:t>
      </w:r>
      <w:r w:rsidR="00226886">
        <w:rPr>
          <w:rFonts w:ascii="Times New Roman"/>
          <w:sz w:val="24"/>
          <w:szCs w:val="24"/>
        </w:rPr>
        <w:t>ght</w:t>
      </w:r>
      <w:r w:rsidR="00B36047">
        <w:rPr>
          <w:rFonts w:ascii="Times New Roman"/>
          <w:sz w:val="24"/>
          <w:szCs w:val="24"/>
        </w:rPr>
        <w:t xml:space="preserve">-to-believe doctrine </w:t>
      </w:r>
      <w:r w:rsidR="00C171F7">
        <w:rPr>
          <w:rFonts w:ascii="Times New Roman"/>
          <w:sz w:val="24"/>
          <w:szCs w:val="24"/>
        </w:rPr>
        <w:t xml:space="preserve">(because we are persuaded </w:t>
      </w:r>
      <w:r w:rsidR="001B5D6E">
        <w:rPr>
          <w:rFonts w:ascii="Times New Roman"/>
          <w:sz w:val="24"/>
          <w:szCs w:val="24"/>
        </w:rPr>
        <w:t xml:space="preserve">that </w:t>
      </w:r>
      <w:r w:rsidR="00C171F7">
        <w:rPr>
          <w:rFonts w:ascii="Times New Roman"/>
          <w:sz w:val="24"/>
          <w:szCs w:val="24"/>
        </w:rPr>
        <w:t xml:space="preserve">evidentialism is too stringent) </w:t>
      </w:r>
      <w:r w:rsidR="00B36047">
        <w:rPr>
          <w:rFonts w:ascii="Times New Roman"/>
          <w:sz w:val="24"/>
          <w:szCs w:val="24"/>
        </w:rPr>
        <w:t>while thinking it doesn’t work for</w:t>
      </w:r>
      <w:r w:rsidR="00624404">
        <w:rPr>
          <w:rFonts w:ascii="Times New Roman"/>
          <w:sz w:val="24"/>
          <w:szCs w:val="24"/>
        </w:rPr>
        <w:t xml:space="preserve"> Christianity</w:t>
      </w:r>
      <w:r w:rsidR="00F901EF">
        <w:rPr>
          <w:rFonts w:ascii="Times New Roman"/>
          <w:sz w:val="24"/>
          <w:szCs w:val="24"/>
        </w:rPr>
        <w:t>, Islam or Judaism</w:t>
      </w:r>
      <w:r w:rsidR="00B36047">
        <w:rPr>
          <w:rFonts w:ascii="Times New Roman"/>
          <w:sz w:val="24"/>
          <w:szCs w:val="24"/>
        </w:rPr>
        <w:t>.</w:t>
      </w:r>
      <w:r w:rsidR="0029421E">
        <w:rPr>
          <w:rFonts w:ascii="Times New Roman"/>
          <w:sz w:val="24"/>
          <w:szCs w:val="24"/>
        </w:rPr>
        <w:t xml:space="preserve"> </w:t>
      </w:r>
      <w:r w:rsidR="001B5D6E">
        <w:rPr>
          <w:rFonts w:ascii="Times New Roman"/>
          <w:sz w:val="24"/>
          <w:szCs w:val="24"/>
        </w:rPr>
        <w:t>The two</w:t>
      </w:r>
      <w:r w:rsidR="00C171F7">
        <w:rPr>
          <w:rFonts w:ascii="Times New Roman"/>
          <w:sz w:val="24"/>
          <w:szCs w:val="24"/>
        </w:rPr>
        <w:t xml:space="preserve"> paper</w:t>
      </w:r>
      <w:r w:rsidR="001B5D6E">
        <w:rPr>
          <w:rFonts w:ascii="Times New Roman"/>
          <w:sz w:val="24"/>
          <w:szCs w:val="24"/>
        </w:rPr>
        <w:t>s</w:t>
      </w:r>
      <w:r w:rsidR="00C171F7">
        <w:rPr>
          <w:rFonts w:ascii="Times New Roman"/>
          <w:sz w:val="24"/>
          <w:szCs w:val="24"/>
        </w:rPr>
        <w:t xml:space="preserve"> defend </w:t>
      </w:r>
      <w:r w:rsidR="00C171F7" w:rsidRPr="00C171F7">
        <w:rPr>
          <w:rFonts w:ascii="Times New Roman"/>
          <w:i/>
          <w:iCs/>
          <w:sz w:val="24"/>
          <w:szCs w:val="24"/>
        </w:rPr>
        <w:t>version</w:t>
      </w:r>
      <w:r w:rsidR="001B5D6E">
        <w:rPr>
          <w:rFonts w:ascii="Times New Roman"/>
          <w:i/>
          <w:iCs/>
          <w:sz w:val="24"/>
          <w:szCs w:val="24"/>
        </w:rPr>
        <w:t>s</w:t>
      </w:r>
      <w:r w:rsidR="00C171F7">
        <w:rPr>
          <w:rFonts w:ascii="Times New Roman"/>
          <w:sz w:val="24"/>
          <w:szCs w:val="24"/>
        </w:rPr>
        <w:t xml:space="preserve">, not necessarily the most satisfactory, of </w:t>
      </w:r>
      <w:r w:rsidR="001B5D6E">
        <w:rPr>
          <w:rFonts w:ascii="Times New Roman"/>
          <w:sz w:val="24"/>
          <w:szCs w:val="24"/>
        </w:rPr>
        <w:t>the two</w:t>
      </w:r>
      <w:r w:rsidR="00C171F7">
        <w:rPr>
          <w:rFonts w:ascii="Times New Roman"/>
          <w:sz w:val="24"/>
          <w:szCs w:val="24"/>
        </w:rPr>
        <w:t xml:space="preserve"> doctrine</w:t>
      </w:r>
      <w:r w:rsidR="001B5D6E">
        <w:rPr>
          <w:rFonts w:ascii="Times New Roman"/>
          <w:sz w:val="24"/>
          <w:szCs w:val="24"/>
        </w:rPr>
        <w:t>s</w:t>
      </w:r>
      <w:r w:rsidR="009E4AD0">
        <w:rPr>
          <w:rFonts w:ascii="Times New Roman"/>
          <w:sz w:val="24"/>
          <w:szCs w:val="24"/>
        </w:rPr>
        <w:t>, evidentialism and the-right-to-believe</w:t>
      </w:r>
      <w:r w:rsidR="00C171F7">
        <w:rPr>
          <w:rFonts w:ascii="Times New Roman"/>
          <w:sz w:val="24"/>
          <w:szCs w:val="24"/>
        </w:rPr>
        <w:t xml:space="preserve">. </w:t>
      </w:r>
    </w:p>
    <w:p w:rsidR="006F29DF" w:rsidRDefault="0030618A" w:rsidP="005E1FC5">
      <w:pPr>
        <w:pStyle w:val="PlainText"/>
        <w:bidi w:val="0"/>
        <w:spacing w:line="480" w:lineRule="auto"/>
        <w:ind w:firstLine="72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The “positive-thinking” examples</w:t>
      </w:r>
      <w:r w:rsidR="00A52BEC">
        <w:rPr>
          <w:rFonts w:ascii="Times New Roman"/>
          <w:sz w:val="24"/>
          <w:szCs w:val="24"/>
        </w:rPr>
        <w:t>, central to James’ case against evidentialism</w:t>
      </w:r>
      <w:r w:rsidR="009E4AD0">
        <w:rPr>
          <w:rFonts w:ascii="Times New Roman"/>
          <w:sz w:val="24"/>
          <w:szCs w:val="24"/>
        </w:rPr>
        <w:t xml:space="preserve"> and rejected</w:t>
      </w:r>
      <w:r w:rsidR="00A56567">
        <w:rPr>
          <w:rFonts w:ascii="Times New Roman"/>
          <w:sz w:val="24"/>
          <w:szCs w:val="24"/>
        </w:rPr>
        <w:t xml:space="preserve"> </w:t>
      </w:r>
      <w:r w:rsidR="009E4AD0">
        <w:rPr>
          <w:rFonts w:ascii="Times New Roman"/>
          <w:sz w:val="24"/>
          <w:szCs w:val="24"/>
        </w:rPr>
        <w:t>by Aikin</w:t>
      </w:r>
      <w:r w:rsidR="00A52BEC">
        <w:rPr>
          <w:rFonts w:ascii="Times New Roman"/>
          <w:sz w:val="24"/>
          <w:szCs w:val="24"/>
        </w:rPr>
        <w:t>,</w:t>
      </w:r>
      <w:r w:rsidR="00273C7C">
        <w:rPr>
          <w:rFonts w:ascii="Times New Roman"/>
          <w:sz w:val="24"/>
          <w:szCs w:val="24"/>
        </w:rPr>
        <w:t xml:space="preserve"> a</w:t>
      </w:r>
      <w:r>
        <w:rPr>
          <w:rFonts w:ascii="Times New Roman"/>
          <w:sz w:val="24"/>
          <w:szCs w:val="24"/>
        </w:rPr>
        <w:t xml:space="preserve">re intriguing. </w:t>
      </w:r>
      <w:r w:rsidR="00A56567">
        <w:rPr>
          <w:rFonts w:ascii="Times New Roman"/>
          <w:sz w:val="24"/>
          <w:szCs w:val="24"/>
        </w:rPr>
        <w:t>A self-fulfilling</w:t>
      </w:r>
      <w:r w:rsidR="00273C7C">
        <w:rPr>
          <w:rFonts w:ascii="Times New Roman"/>
          <w:sz w:val="24"/>
          <w:szCs w:val="24"/>
        </w:rPr>
        <w:t xml:space="preserve"> belief</w:t>
      </w:r>
      <w:r w:rsidR="00A56567">
        <w:rPr>
          <w:rFonts w:ascii="Times New Roman"/>
          <w:sz w:val="24"/>
          <w:szCs w:val="24"/>
        </w:rPr>
        <w:t xml:space="preserve">, </w:t>
      </w:r>
      <w:r w:rsidR="00D9642D">
        <w:rPr>
          <w:rFonts w:ascii="Times New Roman"/>
          <w:sz w:val="24"/>
          <w:szCs w:val="24"/>
        </w:rPr>
        <w:t>Aikin</w:t>
      </w:r>
      <w:r w:rsidR="00A56567">
        <w:rPr>
          <w:rFonts w:ascii="Times New Roman"/>
          <w:sz w:val="24"/>
          <w:szCs w:val="24"/>
        </w:rPr>
        <w:t xml:space="preserve"> claims</w:t>
      </w:r>
      <w:r w:rsidR="00F034D5">
        <w:rPr>
          <w:rFonts w:ascii="Times New Roman"/>
          <w:sz w:val="24"/>
          <w:szCs w:val="24"/>
        </w:rPr>
        <w:t>,</w:t>
      </w:r>
      <w:r w:rsidR="00A56567">
        <w:rPr>
          <w:rFonts w:ascii="Times New Roman"/>
          <w:sz w:val="24"/>
          <w:szCs w:val="24"/>
        </w:rPr>
        <w:t xml:space="preserve"> isn’t</w:t>
      </w:r>
      <w:r w:rsidR="00273C7C">
        <w:rPr>
          <w:rFonts w:ascii="Times New Roman"/>
          <w:sz w:val="24"/>
          <w:szCs w:val="24"/>
        </w:rPr>
        <w:t xml:space="preserve"> a counte</w:t>
      </w:r>
      <w:r>
        <w:rPr>
          <w:rFonts w:ascii="Times New Roman"/>
          <w:sz w:val="24"/>
          <w:szCs w:val="24"/>
        </w:rPr>
        <w:t xml:space="preserve">r-example to </w:t>
      </w:r>
      <w:r w:rsidR="0029421E">
        <w:rPr>
          <w:rFonts w:ascii="Times New Roman"/>
          <w:sz w:val="24"/>
          <w:szCs w:val="24"/>
        </w:rPr>
        <w:t>Clifford</w:t>
      </w:r>
      <w:r>
        <w:rPr>
          <w:rFonts w:ascii="Times New Roman"/>
          <w:sz w:val="24"/>
          <w:szCs w:val="24"/>
        </w:rPr>
        <w:t>’s evidentialism</w:t>
      </w:r>
      <w:r w:rsidR="0043264C">
        <w:rPr>
          <w:rFonts w:ascii="Times New Roman"/>
          <w:sz w:val="24"/>
          <w:szCs w:val="24"/>
        </w:rPr>
        <w:t>, because if one knows one has the belief that one will succeed in the test</w:t>
      </w:r>
      <w:r w:rsidR="00226886">
        <w:rPr>
          <w:rFonts w:ascii="Times New Roman"/>
          <w:sz w:val="24"/>
          <w:szCs w:val="24"/>
        </w:rPr>
        <w:t>, for instance</w:t>
      </w:r>
      <w:r w:rsidR="006050A3">
        <w:rPr>
          <w:rFonts w:ascii="Times New Roman"/>
          <w:sz w:val="24"/>
          <w:szCs w:val="24"/>
        </w:rPr>
        <w:t xml:space="preserve"> (call this belief p</w:t>
      </w:r>
      <w:r w:rsidR="0043264C">
        <w:rPr>
          <w:rFonts w:ascii="Times New Roman"/>
          <w:sz w:val="24"/>
          <w:szCs w:val="24"/>
        </w:rPr>
        <w:t xml:space="preserve">) and </w:t>
      </w:r>
      <w:r w:rsidR="00CF773D">
        <w:rPr>
          <w:rFonts w:ascii="Times New Roman"/>
          <w:sz w:val="24"/>
          <w:szCs w:val="24"/>
        </w:rPr>
        <w:t>that</w:t>
      </w:r>
      <w:r w:rsidR="0043264C">
        <w:rPr>
          <w:rFonts w:ascii="Times New Roman"/>
          <w:sz w:val="24"/>
          <w:szCs w:val="24"/>
        </w:rPr>
        <w:t xml:space="preserve"> it is self-fulfilling</w:t>
      </w:r>
      <w:r w:rsidR="0043264C" w:rsidRPr="009E4AD0">
        <w:rPr>
          <w:rFonts w:ascii="Times New Roman"/>
          <w:sz w:val="24"/>
          <w:szCs w:val="24"/>
        </w:rPr>
        <w:t xml:space="preserve"> </w:t>
      </w:r>
      <w:r w:rsidR="0043264C">
        <w:rPr>
          <w:rFonts w:ascii="Times New Roman"/>
          <w:sz w:val="24"/>
          <w:szCs w:val="24"/>
        </w:rPr>
        <w:t xml:space="preserve">(one will succeed if </w:t>
      </w:r>
      <w:r w:rsidR="003B717A">
        <w:rPr>
          <w:rFonts w:ascii="Times New Roman"/>
          <w:sz w:val="24"/>
          <w:szCs w:val="24"/>
        </w:rPr>
        <w:t xml:space="preserve">and only if </w:t>
      </w:r>
      <w:r w:rsidR="0043264C">
        <w:rPr>
          <w:rFonts w:ascii="Times New Roman"/>
          <w:sz w:val="24"/>
          <w:szCs w:val="24"/>
        </w:rPr>
        <w:t xml:space="preserve">one believes one will), one </w:t>
      </w:r>
      <w:r w:rsidR="0043264C" w:rsidRPr="00DC3FA9">
        <w:rPr>
          <w:rFonts w:ascii="Times New Roman"/>
          <w:sz w:val="24"/>
          <w:szCs w:val="24"/>
        </w:rPr>
        <w:t>has</w:t>
      </w:r>
      <w:r w:rsidR="0043264C" w:rsidRPr="0043264C">
        <w:rPr>
          <w:rFonts w:ascii="Times New Roman"/>
          <w:i/>
          <w:iCs/>
          <w:sz w:val="24"/>
          <w:szCs w:val="24"/>
        </w:rPr>
        <w:t xml:space="preserve"> evidence </w:t>
      </w:r>
      <w:r w:rsidR="0043264C" w:rsidRPr="00DC3FA9">
        <w:rPr>
          <w:rFonts w:ascii="Times New Roman"/>
          <w:sz w:val="24"/>
          <w:szCs w:val="24"/>
        </w:rPr>
        <w:t>for it</w:t>
      </w:r>
      <w:r>
        <w:rPr>
          <w:rFonts w:ascii="Times New Roman"/>
          <w:sz w:val="24"/>
          <w:szCs w:val="24"/>
        </w:rPr>
        <w:t xml:space="preserve">. </w:t>
      </w:r>
      <w:r w:rsidR="00F034D5">
        <w:rPr>
          <w:rFonts w:ascii="Times New Roman"/>
          <w:sz w:val="24"/>
          <w:szCs w:val="24"/>
        </w:rPr>
        <w:t>But this is a bit too quick.</w:t>
      </w:r>
      <w:r w:rsidR="0022540D">
        <w:rPr>
          <w:rFonts w:ascii="Times New Roman"/>
          <w:sz w:val="24"/>
          <w:szCs w:val="24"/>
        </w:rPr>
        <w:t xml:space="preserve"> Anyone who knows or justifiably believes </w:t>
      </w:r>
      <w:r w:rsidR="00CE60BA">
        <w:rPr>
          <w:rFonts w:ascii="Times New Roman"/>
          <w:sz w:val="24"/>
          <w:szCs w:val="24"/>
        </w:rPr>
        <w:t xml:space="preserve">that </w:t>
      </w:r>
      <w:r w:rsidR="006050A3">
        <w:rPr>
          <w:rFonts w:ascii="Times New Roman"/>
          <w:sz w:val="24"/>
          <w:szCs w:val="24"/>
        </w:rPr>
        <w:t>the</w:t>
      </w:r>
      <w:r w:rsidR="00CE60BA">
        <w:rPr>
          <w:rFonts w:ascii="Times New Roman"/>
          <w:sz w:val="24"/>
          <w:szCs w:val="24"/>
        </w:rPr>
        <w:t xml:space="preserve"> belief</w:t>
      </w:r>
      <w:r w:rsidR="006050A3">
        <w:rPr>
          <w:rFonts w:ascii="Times New Roman"/>
          <w:sz w:val="24"/>
          <w:szCs w:val="24"/>
        </w:rPr>
        <w:t xml:space="preserve"> in p i</w:t>
      </w:r>
      <w:r w:rsidR="00CE60BA">
        <w:rPr>
          <w:rFonts w:ascii="Times New Roman"/>
          <w:sz w:val="24"/>
          <w:szCs w:val="24"/>
        </w:rPr>
        <w:t>s</w:t>
      </w:r>
      <w:r w:rsidR="006050A3">
        <w:rPr>
          <w:rFonts w:ascii="Times New Roman"/>
          <w:sz w:val="24"/>
          <w:szCs w:val="24"/>
        </w:rPr>
        <w:t xml:space="preserve"> </w:t>
      </w:r>
      <w:r w:rsidR="00CE60BA">
        <w:rPr>
          <w:rFonts w:ascii="Times New Roman"/>
          <w:sz w:val="24"/>
          <w:szCs w:val="24"/>
        </w:rPr>
        <w:t>self-fulfilling (call this psychological evidence) and that he belie</w:t>
      </w:r>
      <w:r w:rsidR="006050A3">
        <w:rPr>
          <w:rFonts w:ascii="Times New Roman"/>
          <w:sz w:val="24"/>
          <w:szCs w:val="24"/>
        </w:rPr>
        <w:t>ves p</w:t>
      </w:r>
      <w:r w:rsidR="00CE60BA">
        <w:rPr>
          <w:rFonts w:ascii="Times New Roman"/>
          <w:sz w:val="24"/>
          <w:szCs w:val="24"/>
        </w:rPr>
        <w:t xml:space="preserve"> </w:t>
      </w:r>
      <w:r w:rsidR="0022540D">
        <w:rPr>
          <w:rFonts w:ascii="Times New Roman"/>
          <w:sz w:val="24"/>
          <w:szCs w:val="24"/>
        </w:rPr>
        <w:t xml:space="preserve">has (strong) evidence that </w:t>
      </w:r>
      <w:r w:rsidR="00F901EF">
        <w:rPr>
          <w:rFonts w:ascii="Times New Roman"/>
          <w:sz w:val="24"/>
          <w:szCs w:val="24"/>
        </w:rPr>
        <w:t>he</w:t>
      </w:r>
      <w:r w:rsidR="0022540D">
        <w:rPr>
          <w:rFonts w:ascii="Times New Roman"/>
          <w:sz w:val="24"/>
          <w:szCs w:val="24"/>
        </w:rPr>
        <w:t xml:space="preserve"> will succeed. </w:t>
      </w:r>
      <w:r w:rsidR="00F901EF">
        <w:rPr>
          <w:rFonts w:ascii="Times New Roman"/>
          <w:sz w:val="24"/>
          <w:szCs w:val="24"/>
        </w:rPr>
        <w:t>Now, t</w:t>
      </w:r>
      <w:r w:rsidR="002B6DFB">
        <w:rPr>
          <w:rFonts w:ascii="Times New Roman"/>
          <w:sz w:val="24"/>
          <w:szCs w:val="24"/>
        </w:rPr>
        <w:t>here’s no problem about the psychological evidence</w:t>
      </w:r>
      <w:r w:rsidR="00F901EF">
        <w:rPr>
          <w:rFonts w:ascii="Times New Roman"/>
          <w:sz w:val="24"/>
          <w:szCs w:val="24"/>
        </w:rPr>
        <w:t>. There is, in fact, empirical support for the efficacy of</w:t>
      </w:r>
      <w:r w:rsidR="002B6DFB">
        <w:rPr>
          <w:rFonts w:ascii="Times New Roman"/>
          <w:sz w:val="24"/>
          <w:szCs w:val="24"/>
        </w:rPr>
        <w:t xml:space="preserve"> “positive thinking”. </w:t>
      </w:r>
      <w:r w:rsidR="00A56567">
        <w:rPr>
          <w:rFonts w:ascii="Times New Roman"/>
          <w:sz w:val="24"/>
          <w:szCs w:val="24"/>
        </w:rPr>
        <w:t>B</w:t>
      </w:r>
      <w:r w:rsidR="00CF1386">
        <w:rPr>
          <w:rFonts w:ascii="Times New Roman"/>
          <w:sz w:val="24"/>
          <w:szCs w:val="24"/>
        </w:rPr>
        <w:t xml:space="preserve">ut </w:t>
      </w:r>
      <w:r w:rsidR="002B6DFB">
        <w:rPr>
          <w:rFonts w:ascii="Times New Roman"/>
          <w:sz w:val="24"/>
          <w:szCs w:val="24"/>
        </w:rPr>
        <w:t>how can the 2</w:t>
      </w:r>
      <w:r w:rsidR="002B6DFB" w:rsidRPr="002B6DFB">
        <w:rPr>
          <w:rFonts w:ascii="Times New Roman"/>
          <w:sz w:val="24"/>
          <w:szCs w:val="24"/>
          <w:vertAlign w:val="superscript"/>
        </w:rPr>
        <w:t>nd</w:t>
      </w:r>
      <w:r w:rsidR="002B6DFB">
        <w:rPr>
          <w:rFonts w:ascii="Times New Roman"/>
          <w:sz w:val="24"/>
          <w:szCs w:val="24"/>
        </w:rPr>
        <w:t>-order belief</w:t>
      </w:r>
      <w:r w:rsidR="006050A3">
        <w:rPr>
          <w:rFonts w:ascii="Times New Roman"/>
          <w:sz w:val="24"/>
          <w:szCs w:val="24"/>
        </w:rPr>
        <w:t xml:space="preserve"> (that one believes p)</w:t>
      </w:r>
      <w:r w:rsidR="00CF773D">
        <w:rPr>
          <w:rFonts w:ascii="Times New Roman"/>
          <w:sz w:val="24"/>
          <w:szCs w:val="24"/>
        </w:rPr>
        <w:t xml:space="preserve"> </w:t>
      </w:r>
      <w:proofErr w:type="gramStart"/>
      <w:r w:rsidR="00CF773D">
        <w:rPr>
          <w:rFonts w:ascii="Times New Roman"/>
          <w:sz w:val="24"/>
          <w:szCs w:val="24"/>
        </w:rPr>
        <w:t>be</w:t>
      </w:r>
      <w:proofErr w:type="gramEnd"/>
      <w:r w:rsidR="00CF773D">
        <w:rPr>
          <w:rFonts w:ascii="Times New Roman"/>
          <w:sz w:val="24"/>
          <w:szCs w:val="24"/>
        </w:rPr>
        <w:t xml:space="preserve"> justified</w:t>
      </w:r>
      <w:r w:rsidR="002B6DFB">
        <w:rPr>
          <w:rFonts w:ascii="Times New Roman"/>
          <w:sz w:val="24"/>
          <w:szCs w:val="24"/>
        </w:rPr>
        <w:t xml:space="preserve">? </w:t>
      </w:r>
      <w:r w:rsidR="00F5081B">
        <w:rPr>
          <w:rFonts w:ascii="Times New Roman"/>
          <w:sz w:val="24"/>
          <w:szCs w:val="24"/>
        </w:rPr>
        <w:t>One possibility is that</w:t>
      </w:r>
      <w:r w:rsidR="003F6F68">
        <w:rPr>
          <w:rFonts w:ascii="Times New Roman"/>
          <w:sz w:val="24"/>
          <w:szCs w:val="24"/>
        </w:rPr>
        <w:t xml:space="preserve"> </w:t>
      </w:r>
      <w:r w:rsidR="00F901EF">
        <w:rPr>
          <w:rFonts w:ascii="Times New Roman"/>
          <w:sz w:val="24"/>
          <w:szCs w:val="24"/>
        </w:rPr>
        <w:t>one</w:t>
      </w:r>
      <w:r w:rsidR="003F6F68">
        <w:rPr>
          <w:rFonts w:ascii="Times New Roman"/>
          <w:sz w:val="24"/>
          <w:szCs w:val="24"/>
        </w:rPr>
        <w:t xml:space="preserve"> find</w:t>
      </w:r>
      <w:r w:rsidR="00F901EF">
        <w:rPr>
          <w:rFonts w:ascii="Times New Roman"/>
          <w:sz w:val="24"/>
          <w:szCs w:val="24"/>
        </w:rPr>
        <w:t>s</w:t>
      </w:r>
      <w:r w:rsidR="003F6F68">
        <w:rPr>
          <w:rFonts w:ascii="Times New Roman"/>
          <w:sz w:val="24"/>
          <w:szCs w:val="24"/>
        </w:rPr>
        <w:t xml:space="preserve"> </w:t>
      </w:r>
      <w:r w:rsidR="00F5081B">
        <w:rPr>
          <w:rFonts w:ascii="Times New Roman"/>
          <w:sz w:val="24"/>
          <w:szCs w:val="24"/>
        </w:rPr>
        <w:t>(</w:t>
      </w:r>
      <w:r w:rsidR="003B717A">
        <w:rPr>
          <w:rFonts w:ascii="Times New Roman"/>
          <w:sz w:val="24"/>
          <w:szCs w:val="24"/>
        </w:rPr>
        <w:t>by introspection</w:t>
      </w:r>
      <w:r w:rsidR="00F5081B">
        <w:rPr>
          <w:rFonts w:ascii="Times New Roman"/>
          <w:sz w:val="24"/>
          <w:szCs w:val="24"/>
        </w:rPr>
        <w:t>, say)</w:t>
      </w:r>
      <w:r w:rsidR="00F5081B" w:rsidRPr="00F5081B">
        <w:rPr>
          <w:rFonts w:ascii="Times New Roman"/>
          <w:sz w:val="24"/>
          <w:szCs w:val="24"/>
        </w:rPr>
        <w:t xml:space="preserve"> </w:t>
      </w:r>
      <w:r w:rsidR="00F5081B">
        <w:rPr>
          <w:rFonts w:ascii="Times New Roman"/>
          <w:sz w:val="24"/>
          <w:szCs w:val="24"/>
        </w:rPr>
        <w:t xml:space="preserve">that </w:t>
      </w:r>
      <w:r w:rsidR="00F901EF">
        <w:rPr>
          <w:rFonts w:ascii="Times New Roman"/>
          <w:sz w:val="24"/>
          <w:szCs w:val="24"/>
        </w:rPr>
        <w:t>one</w:t>
      </w:r>
      <w:r w:rsidR="00F5081B">
        <w:rPr>
          <w:rFonts w:ascii="Times New Roman"/>
          <w:sz w:val="24"/>
          <w:szCs w:val="24"/>
        </w:rPr>
        <w:t xml:space="preserve"> believe</w:t>
      </w:r>
      <w:r w:rsidR="00F901EF">
        <w:rPr>
          <w:rFonts w:ascii="Times New Roman"/>
          <w:sz w:val="24"/>
          <w:szCs w:val="24"/>
        </w:rPr>
        <w:t>s</w:t>
      </w:r>
      <w:r w:rsidR="00F5081B">
        <w:rPr>
          <w:rFonts w:ascii="Times New Roman"/>
          <w:sz w:val="24"/>
          <w:szCs w:val="24"/>
        </w:rPr>
        <w:t xml:space="preserve"> </w:t>
      </w:r>
      <w:r w:rsidR="006050A3">
        <w:rPr>
          <w:rFonts w:ascii="Times New Roman"/>
          <w:sz w:val="24"/>
          <w:szCs w:val="24"/>
        </w:rPr>
        <w:t>one will succeed</w:t>
      </w:r>
      <w:r w:rsidR="003F6F68">
        <w:rPr>
          <w:rFonts w:ascii="Times New Roman"/>
          <w:sz w:val="24"/>
          <w:szCs w:val="24"/>
        </w:rPr>
        <w:t xml:space="preserve">. </w:t>
      </w:r>
      <w:r w:rsidR="003B717A">
        <w:rPr>
          <w:rFonts w:ascii="Times New Roman"/>
          <w:sz w:val="24"/>
          <w:szCs w:val="24"/>
        </w:rPr>
        <w:t>But this means that th</w:t>
      </w:r>
      <w:r w:rsidR="00F901EF">
        <w:rPr>
          <w:rFonts w:ascii="Times New Roman"/>
          <w:sz w:val="24"/>
          <w:szCs w:val="24"/>
        </w:rPr>
        <w:t>e</w:t>
      </w:r>
      <w:r w:rsidR="003B717A">
        <w:rPr>
          <w:rFonts w:ascii="Times New Roman"/>
          <w:sz w:val="24"/>
          <w:szCs w:val="24"/>
        </w:rPr>
        <w:t xml:space="preserve"> scenario involves a</w:t>
      </w:r>
      <w:r w:rsidR="00F5081B">
        <w:rPr>
          <w:rFonts w:ascii="Times New Roman"/>
          <w:sz w:val="24"/>
          <w:szCs w:val="24"/>
        </w:rPr>
        <w:t>n episode (albeit</w:t>
      </w:r>
      <w:r w:rsidR="003B717A">
        <w:rPr>
          <w:rFonts w:ascii="Times New Roman"/>
          <w:sz w:val="24"/>
          <w:szCs w:val="24"/>
        </w:rPr>
        <w:t xml:space="preserve"> </w:t>
      </w:r>
      <w:r w:rsidR="00F5081B">
        <w:rPr>
          <w:rFonts w:ascii="Times New Roman"/>
          <w:sz w:val="24"/>
          <w:szCs w:val="24"/>
        </w:rPr>
        <w:t>short) of unjustified believing</w:t>
      </w:r>
      <w:r w:rsidR="003B717A">
        <w:rPr>
          <w:rFonts w:ascii="Times New Roman"/>
          <w:sz w:val="24"/>
          <w:szCs w:val="24"/>
        </w:rPr>
        <w:t xml:space="preserve">. </w:t>
      </w:r>
      <w:r w:rsidR="003B717A" w:rsidRPr="00F5081B">
        <w:rPr>
          <w:rFonts w:ascii="Times New Roman"/>
          <w:i/>
          <w:iCs/>
          <w:sz w:val="24"/>
          <w:szCs w:val="24"/>
        </w:rPr>
        <w:t>Before</w:t>
      </w:r>
      <w:r w:rsidR="003B717A">
        <w:rPr>
          <w:rFonts w:ascii="Times New Roman"/>
          <w:sz w:val="24"/>
          <w:szCs w:val="24"/>
        </w:rPr>
        <w:t xml:space="preserve"> </w:t>
      </w:r>
      <w:r w:rsidR="00F901EF">
        <w:rPr>
          <w:rFonts w:ascii="Times New Roman"/>
          <w:sz w:val="24"/>
          <w:szCs w:val="24"/>
        </w:rPr>
        <w:t>one</w:t>
      </w:r>
      <w:r w:rsidR="003B717A">
        <w:rPr>
          <w:rFonts w:ascii="Times New Roman"/>
          <w:sz w:val="24"/>
          <w:szCs w:val="24"/>
        </w:rPr>
        <w:t xml:space="preserve"> reasoned</w:t>
      </w:r>
      <w:r w:rsidR="006050A3">
        <w:rPr>
          <w:rFonts w:ascii="Times New Roman"/>
          <w:sz w:val="24"/>
          <w:szCs w:val="24"/>
        </w:rPr>
        <w:t xml:space="preserve"> (from the conjunction to one’s success)</w:t>
      </w:r>
      <w:r w:rsidR="003B717A">
        <w:rPr>
          <w:rFonts w:ascii="Times New Roman"/>
          <w:sz w:val="24"/>
          <w:szCs w:val="24"/>
        </w:rPr>
        <w:t xml:space="preserve">, </w:t>
      </w:r>
      <w:r w:rsidR="00F901EF">
        <w:rPr>
          <w:rFonts w:ascii="Times New Roman"/>
          <w:sz w:val="24"/>
          <w:szCs w:val="24"/>
        </w:rPr>
        <w:t>one’s</w:t>
      </w:r>
      <w:r w:rsidR="003B717A">
        <w:rPr>
          <w:rFonts w:ascii="Times New Roman"/>
          <w:sz w:val="24"/>
          <w:szCs w:val="24"/>
        </w:rPr>
        <w:t xml:space="preserve"> belief </w:t>
      </w:r>
      <w:r w:rsidR="006050A3">
        <w:rPr>
          <w:rFonts w:ascii="Times New Roman"/>
          <w:sz w:val="24"/>
          <w:szCs w:val="24"/>
        </w:rPr>
        <w:t xml:space="preserve">in p </w:t>
      </w:r>
      <w:r w:rsidR="003B717A">
        <w:rPr>
          <w:rFonts w:ascii="Times New Roman"/>
          <w:sz w:val="24"/>
          <w:szCs w:val="24"/>
        </w:rPr>
        <w:t xml:space="preserve">was unjustified. </w:t>
      </w:r>
      <w:r w:rsidR="00FE5E13">
        <w:rPr>
          <w:rFonts w:ascii="Times New Roman"/>
          <w:sz w:val="24"/>
          <w:szCs w:val="24"/>
        </w:rPr>
        <w:t>The other possibility is that</w:t>
      </w:r>
      <w:r w:rsidR="00F5081B">
        <w:rPr>
          <w:rFonts w:ascii="Times New Roman"/>
          <w:sz w:val="24"/>
          <w:szCs w:val="24"/>
        </w:rPr>
        <w:t xml:space="preserve"> </w:t>
      </w:r>
      <w:r w:rsidR="00F901EF">
        <w:rPr>
          <w:rFonts w:ascii="Times New Roman"/>
          <w:sz w:val="24"/>
          <w:szCs w:val="24"/>
        </w:rPr>
        <w:t>one</w:t>
      </w:r>
      <w:r w:rsidR="00F5081B">
        <w:rPr>
          <w:rFonts w:ascii="Times New Roman"/>
          <w:sz w:val="24"/>
          <w:szCs w:val="24"/>
        </w:rPr>
        <w:t xml:space="preserve"> do</w:t>
      </w:r>
      <w:r w:rsidR="00F901EF">
        <w:rPr>
          <w:rFonts w:ascii="Times New Roman"/>
          <w:sz w:val="24"/>
          <w:szCs w:val="24"/>
        </w:rPr>
        <w:t>es</w:t>
      </w:r>
      <w:r w:rsidR="00F5081B">
        <w:rPr>
          <w:rFonts w:ascii="Times New Roman"/>
          <w:sz w:val="24"/>
          <w:szCs w:val="24"/>
        </w:rPr>
        <w:t xml:space="preserve">n’t as yet </w:t>
      </w:r>
      <w:r w:rsidR="00F5081B">
        <w:rPr>
          <w:rFonts w:ascii="Times New Roman"/>
          <w:sz w:val="24"/>
          <w:szCs w:val="24"/>
        </w:rPr>
        <w:lastRenderedPageBreak/>
        <w:t>believe p</w:t>
      </w:r>
      <w:r w:rsidR="00CF773D">
        <w:rPr>
          <w:rFonts w:ascii="Times New Roman"/>
          <w:sz w:val="24"/>
          <w:szCs w:val="24"/>
        </w:rPr>
        <w:t>: suppose one is agnostic</w:t>
      </w:r>
      <w:r w:rsidR="00FE5E13">
        <w:rPr>
          <w:rFonts w:ascii="Times New Roman"/>
          <w:sz w:val="24"/>
          <w:szCs w:val="24"/>
        </w:rPr>
        <w:t xml:space="preserve">. </w:t>
      </w:r>
      <w:r w:rsidR="00CF773D">
        <w:rPr>
          <w:rFonts w:ascii="Times New Roman"/>
          <w:sz w:val="24"/>
          <w:szCs w:val="24"/>
        </w:rPr>
        <w:t>But this means</w:t>
      </w:r>
      <w:r w:rsidR="006050A3">
        <w:rPr>
          <w:rFonts w:ascii="Times New Roman"/>
          <w:sz w:val="24"/>
          <w:szCs w:val="24"/>
        </w:rPr>
        <w:t xml:space="preserve"> that</w:t>
      </w:r>
      <w:r w:rsidR="00F5081B">
        <w:rPr>
          <w:rFonts w:ascii="Times New Roman"/>
          <w:sz w:val="24"/>
          <w:szCs w:val="24"/>
        </w:rPr>
        <w:t xml:space="preserve"> </w:t>
      </w:r>
      <w:r w:rsidR="00F901EF">
        <w:rPr>
          <w:rFonts w:ascii="Times New Roman"/>
          <w:sz w:val="24"/>
          <w:szCs w:val="24"/>
        </w:rPr>
        <w:t>one</w:t>
      </w:r>
      <w:r w:rsidR="003B717A">
        <w:rPr>
          <w:rFonts w:ascii="Times New Roman"/>
          <w:sz w:val="24"/>
          <w:szCs w:val="24"/>
        </w:rPr>
        <w:t xml:space="preserve"> </w:t>
      </w:r>
      <w:r w:rsidR="00CF773D">
        <w:rPr>
          <w:rFonts w:ascii="Times New Roman"/>
          <w:sz w:val="24"/>
          <w:szCs w:val="24"/>
        </w:rPr>
        <w:t xml:space="preserve">cannot </w:t>
      </w:r>
      <w:r w:rsidR="009206FE">
        <w:rPr>
          <w:rFonts w:ascii="Times New Roman"/>
          <w:sz w:val="24"/>
          <w:szCs w:val="24"/>
        </w:rPr>
        <w:t>reason</w:t>
      </w:r>
      <w:r w:rsidR="003B717A">
        <w:rPr>
          <w:rFonts w:ascii="Times New Roman"/>
          <w:sz w:val="24"/>
          <w:szCs w:val="24"/>
        </w:rPr>
        <w:t xml:space="preserve"> from </w:t>
      </w:r>
      <w:r w:rsidR="00CF773D">
        <w:rPr>
          <w:rFonts w:ascii="Times New Roman"/>
          <w:sz w:val="24"/>
          <w:szCs w:val="24"/>
        </w:rPr>
        <w:t>this doxastic position</w:t>
      </w:r>
      <w:r w:rsidR="00AE0CA6">
        <w:rPr>
          <w:rFonts w:ascii="Times New Roman"/>
          <w:sz w:val="24"/>
          <w:szCs w:val="24"/>
        </w:rPr>
        <w:t xml:space="preserve"> to belie</w:t>
      </w:r>
      <w:r w:rsidR="00CF773D">
        <w:rPr>
          <w:rFonts w:ascii="Times New Roman"/>
          <w:sz w:val="24"/>
          <w:szCs w:val="24"/>
        </w:rPr>
        <w:t>ving</w:t>
      </w:r>
      <w:r w:rsidR="00FE5E13">
        <w:rPr>
          <w:rFonts w:ascii="Times New Roman"/>
          <w:sz w:val="24"/>
          <w:szCs w:val="24"/>
        </w:rPr>
        <w:t xml:space="preserve"> one</w:t>
      </w:r>
      <w:r w:rsidR="00CF773D">
        <w:rPr>
          <w:rFonts w:ascii="Times New Roman"/>
          <w:sz w:val="24"/>
          <w:szCs w:val="24"/>
        </w:rPr>
        <w:t xml:space="preserve"> will</w:t>
      </w:r>
      <w:r w:rsidR="00FE5E13">
        <w:rPr>
          <w:rFonts w:ascii="Times New Roman"/>
          <w:sz w:val="24"/>
          <w:szCs w:val="24"/>
        </w:rPr>
        <w:t xml:space="preserve"> succe</w:t>
      </w:r>
      <w:r w:rsidR="00CF773D">
        <w:rPr>
          <w:rFonts w:ascii="Times New Roman"/>
          <w:sz w:val="24"/>
          <w:szCs w:val="24"/>
        </w:rPr>
        <w:t>ed</w:t>
      </w:r>
      <w:r w:rsidR="00AE0CA6">
        <w:rPr>
          <w:rFonts w:ascii="Times New Roman"/>
          <w:sz w:val="24"/>
          <w:szCs w:val="24"/>
        </w:rPr>
        <w:t xml:space="preserve">. </w:t>
      </w:r>
      <w:r w:rsidR="00621656">
        <w:rPr>
          <w:rFonts w:ascii="Times New Roman"/>
          <w:sz w:val="24"/>
          <w:szCs w:val="24"/>
        </w:rPr>
        <w:t>Of course</w:t>
      </w:r>
      <w:r w:rsidR="00FE5E13">
        <w:rPr>
          <w:rFonts w:ascii="Times New Roman"/>
          <w:sz w:val="24"/>
          <w:szCs w:val="24"/>
        </w:rPr>
        <w:t>, one can</w:t>
      </w:r>
      <w:r w:rsidR="00621656">
        <w:rPr>
          <w:rFonts w:ascii="Times New Roman"/>
          <w:sz w:val="24"/>
          <w:szCs w:val="24"/>
        </w:rPr>
        <w:t xml:space="preserve"> justifiably believe</w:t>
      </w:r>
      <w:r w:rsidR="009206FE">
        <w:rPr>
          <w:rFonts w:ascii="Times New Roman"/>
          <w:sz w:val="24"/>
          <w:szCs w:val="24"/>
        </w:rPr>
        <w:t xml:space="preserve"> the conditional ‘If I believe p</w:t>
      </w:r>
      <w:r w:rsidR="00621656">
        <w:rPr>
          <w:rFonts w:ascii="Times New Roman"/>
          <w:sz w:val="24"/>
          <w:szCs w:val="24"/>
        </w:rPr>
        <w:t xml:space="preserve"> (at some relevant time)</w:t>
      </w:r>
      <w:r w:rsidR="009206FE">
        <w:rPr>
          <w:rFonts w:ascii="Times New Roman"/>
          <w:sz w:val="24"/>
          <w:szCs w:val="24"/>
        </w:rPr>
        <w:t xml:space="preserve">, then p’. But </w:t>
      </w:r>
      <w:r w:rsidR="009206FE" w:rsidRPr="00FE5E13">
        <w:rPr>
          <w:rFonts w:ascii="Times New Roman"/>
          <w:i/>
          <w:iCs/>
          <w:sz w:val="24"/>
          <w:szCs w:val="24"/>
        </w:rPr>
        <w:t>at the moment</w:t>
      </w:r>
      <w:r w:rsidR="009206FE">
        <w:rPr>
          <w:rFonts w:ascii="Times New Roman"/>
          <w:sz w:val="24"/>
          <w:szCs w:val="24"/>
        </w:rPr>
        <w:t xml:space="preserve">, </w:t>
      </w:r>
      <w:r w:rsidR="00FE5E13">
        <w:rPr>
          <w:rFonts w:ascii="Times New Roman"/>
          <w:sz w:val="24"/>
          <w:szCs w:val="24"/>
        </w:rPr>
        <w:t xml:space="preserve">I </w:t>
      </w:r>
      <w:r w:rsidR="009206FE">
        <w:rPr>
          <w:rFonts w:ascii="Times New Roman"/>
          <w:sz w:val="24"/>
          <w:szCs w:val="24"/>
        </w:rPr>
        <w:t>ha</w:t>
      </w:r>
      <w:r w:rsidR="00FE5E13">
        <w:rPr>
          <w:rFonts w:ascii="Times New Roman"/>
          <w:sz w:val="24"/>
          <w:szCs w:val="24"/>
        </w:rPr>
        <w:t>ve</w:t>
      </w:r>
      <w:r w:rsidR="009206FE">
        <w:rPr>
          <w:rFonts w:ascii="Times New Roman"/>
          <w:sz w:val="24"/>
          <w:szCs w:val="24"/>
        </w:rPr>
        <w:t xml:space="preserve"> no evidence for the antecedent</w:t>
      </w:r>
      <w:r w:rsidR="00621656">
        <w:rPr>
          <w:rFonts w:ascii="Times New Roman"/>
          <w:sz w:val="24"/>
          <w:szCs w:val="24"/>
        </w:rPr>
        <w:t xml:space="preserve">. Indeed, being a self-aware person, I know I </w:t>
      </w:r>
      <w:r w:rsidR="00621656" w:rsidRPr="00AD433E">
        <w:rPr>
          <w:rFonts w:ascii="Times New Roman"/>
          <w:i/>
          <w:iCs/>
          <w:sz w:val="24"/>
          <w:szCs w:val="24"/>
        </w:rPr>
        <w:t>don’t</w:t>
      </w:r>
      <w:r w:rsidR="00621656">
        <w:rPr>
          <w:rFonts w:ascii="Times New Roman"/>
          <w:sz w:val="24"/>
          <w:szCs w:val="24"/>
        </w:rPr>
        <w:t xml:space="preserve"> believe p. </w:t>
      </w:r>
      <w:r w:rsidR="00F5081B">
        <w:rPr>
          <w:rFonts w:ascii="Times New Roman"/>
          <w:sz w:val="24"/>
          <w:szCs w:val="24"/>
        </w:rPr>
        <w:t>S</w:t>
      </w:r>
      <w:r w:rsidR="009206FE">
        <w:rPr>
          <w:rFonts w:ascii="Times New Roman"/>
          <w:sz w:val="24"/>
          <w:szCs w:val="24"/>
        </w:rPr>
        <w:t xml:space="preserve">o </w:t>
      </w:r>
      <w:r w:rsidR="00621656">
        <w:rPr>
          <w:rFonts w:ascii="Times New Roman"/>
          <w:sz w:val="24"/>
          <w:szCs w:val="24"/>
        </w:rPr>
        <w:t xml:space="preserve">I am </w:t>
      </w:r>
      <w:r w:rsidR="00621656" w:rsidRPr="00FE5E13">
        <w:rPr>
          <w:rFonts w:ascii="Times New Roman"/>
          <w:i/>
          <w:iCs/>
          <w:sz w:val="24"/>
          <w:szCs w:val="24"/>
        </w:rPr>
        <w:t>not</w:t>
      </w:r>
      <w:r w:rsidR="009206FE">
        <w:rPr>
          <w:rFonts w:ascii="Times New Roman"/>
          <w:sz w:val="24"/>
          <w:szCs w:val="24"/>
        </w:rPr>
        <w:t xml:space="preserve"> justified in detaching the consequent. </w:t>
      </w:r>
      <w:r w:rsidR="005E1FC5">
        <w:rPr>
          <w:rFonts w:ascii="Times New Roman"/>
          <w:sz w:val="24"/>
          <w:szCs w:val="24"/>
        </w:rPr>
        <w:t>This means that</w:t>
      </w:r>
      <w:r w:rsidR="005E374E">
        <w:rPr>
          <w:rFonts w:ascii="Times New Roman"/>
          <w:sz w:val="24"/>
          <w:szCs w:val="24"/>
        </w:rPr>
        <w:t>,</w:t>
      </w:r>
      <w:r w:rsidR="00FE5E13">
        <w:rPr>
          <w:rFonts w:ascii="Times New Roman"/>
          <w:sz w:val="24"/>
          <w:szCs w:val="24"/>
        </w:rPr>
        <w:t xml:space="preserve"> </w:t>
      </w:r>
      <w:r w:rsidR="00FE5E13" w:rsidRPr="006050A3">
        <w:rPr>
          <w:rFonts w:ascii="Times New Roman"/>
          <w:i/>
          <w:iCs/>
          <w:sz w:val="24"/>
          <w:szCs w:val="24"/>
        </w:rPr>
        <w:t>pace</w:t>
      </w:r>
      <w:r w:rsidR="00FE5E13">
        <w:rPr>
          <w:rFonts w:ascii="Times New Roman"/>
          <w:sz w:val="24"/>
          <w:szCs w:val="24"/>
        </w:rPr>
        <w:t xml:space="preserve"> Aikin,</w:t>
      </w:r>
      <w:r w:rsidR="00AD433E">
        <w:rPr>
          <w:rFonts w:ascii="Times New Roman"/>
          <w:sz w:val="24"/>
          <w:szCs w:val="24"/>
        </w:rPr>
        <w:t xml:space="preserve"> </w:t>
      </w:r>
      <w:r w:rsidR="00DC3FA9">
        <w:rPr>
          <w:rFonts w:ascii="Times New Roman"/>
          <w:sz w:val="24"/>
          <w:szCs w:val="24"/>
        </w:rPr>
        <w:t>James</w:t>
      </w:r>
      <w:r w:rsidR="006050A3">
        <w:rPr>
          <w:rFonts w:ascii="Times New Roman"/>
          <w:sz w:val="24"/>
          <w:szCs w:val="24"/>
        </w:rPr>
        <w:t>’</w:t>
      </w:r>
      <w:r w:rsidR="00621656">
        <w:rPr>
          <w:rFonts w:ascii="Times New Roman"/>
          <w:sz w:val="24"/>
          <w:szCs w:val="24"/>
        </w:rPr>
        <w:t xml:space="preserve"> examples </w:t>
      </w:r>
      <w:r w:rsidR="00FE5E13">
        <w:rPr>
          <w:rFonts w:ascii="Times New Roman"/>
          <w:sz w:val="24"/>
          <w:szCs w:val="24"/>
        </w:rPr>
        <w:t xml:space="preserve">do </w:t>
      </w:r>
      <w:r w:rsidR="00621656">
        <w:rPr>
          <w:rFonts w:ascii="Times New Roman"/>
          <w:sz w:val="24"/>
          <w:szCs w:val="24"/>
        </w:rPr>
        <w:t>involve violations of ep</w:t>
      </w:r>
      <w:r w:rsidR="00DC3FA9">
        <w:rPr>
          <w:rFonts w:ascii="Times New Roman"/>
          <w:sz w:val="24"/>
          <w:szCs w:val="24"/>
        </w:rPr>
        <w:t>i</w:t>
      </w:r>
      <w:r w:rsidR="00621656">
        <w:rPr>
          <w:rFonts w:ascii="Times New Roman"/>
          <w:sz w:val="24"/>
          <w:szCs w:val="24"/>
        </w:rPr>
        <w:t xml:space="preserve">stemic justification. </w:t>
      </w:r>
      <w:r w:rsidR="00FE5E13">
        <w:rPr>
          <w:rFonts w:ascii="Times New Roman"/>
          <w:sz w:val="24"/>
          <w:szCs w:val="24"/>
        </w:rPr>
        <w:t xml:space="preserve">But do they undermine evidentialism? </w:t>
      </w:r>
      <w:r w:rsidR="005E374E">
        <w:rPr>
          <w:rFonts w:ascii="Times New Roman"/>
          <w:sz w:val="24"/>
          <w:szCs w:val="24"/>
        </w:rPr>
        <w:t>A</w:t>
      </w:r>
      <w:r w:rsidR="000A4FB7">
        <w:rPr>
          <w:rFonts w:ascii="Times New Roman"/>
          <w:sz w:val="24"/>
          <w:szCs w:val="24"/>
        </w:rPr>
        <w:t xml:space="preserve"> </w:t>
      </w:r>
      <w:r w:rsidR="009E4AD0">
        <w:rPr>
          <w:rFonts w:ascii="Times New Roman"/>
          <w:sz w:val="24"/>
          <w:szCs w:val="24"/>
        </w:rPr>
        <w:t xml:space="preserve">self-fulfilling </w:t>
      </w:r>
      <w:r w:rsidR="000A4FB7">
        <w:rPr>
          <w:rFonts w:ascii="Times New Roman"/>
          <w:sz w:val="24"/>
          <w:szCs w:val="24"/>
        </w:rPr>
        <w:t xml:space="preserve">belief </w:t>
      </w:r>
      <w:r w:rsidR="009E4AD0">
        <w:rPr>
          <w:rFonts w:ascii="Times New Roman"/>
          <w:sz w:val="24"/>
          <w:szCs w:val="24"/>
        </w:rPr>
        <w:t>is</w:t>
      </w:r>
      <w:r w:rsidR="000A4FB7">
        <w:rPr>
          <w:rFonts w:ascii="Times New Roman"/>
          <w:sz w:val="24"/>
          <w:szCs w:val="24"/>
        </w:rPr>
        <w:t xml:space="preserve"> tru</w:t>
      </w:r>
      <w:r w:rsidR="009E4AD0">
        <w:rPr>
          <w:rFonts w:ascii="Times New Roman"/>
          <w:sz w:val="24"/>
          <w:szCs w:val="24"/>
        </w:rPr>
        <w:t>e,</w:t>
      </w:r>
      <w:r w:rsidR="008D6D33">
        <w:rPr>
          <w:rFonts w:ascii="Times New Roman"/>
          <w:sz w:val="24"/>
          <w:szCs w:val="24"/>
        </w:rPr>
        <w:t xml:space="preserve"> </w:t>
      </w:r>
      <w:r w:rsidR="00AD433E">
        <w:rPr>
          <w:rFonts w:ascii="Times New Roman"/>
          <w:sz w:val="24"/>
          <w:szCs w:val="24"/>
        </w:rPr>
        <w:t xml:space="preserve">so </w:t>
      </w:r>
      <w:r w:rsidR="005E374E">
        <w:rPr>
          <w:rFonts w:ascii="Times New Roman"/>
          <w:sz w:val="24"/>
          <w:szCs w:val="24"/>
        </w:rPr>
        <w:t>unl</w:t>
      </w:r>
      <w:r w:rsidR="009E4AD0">
        <w:rPr>
          <w:rFonts w:ascii="Times New Roman"/>
          <w:sz w:val="24"/>
          <w:szCs w:val="24"/>
        </w:rPr>
        <w:t>i</w:t>
      </w:r>
      <w:r w:rsidR="005E374E">
        <w:rPr>
          <w:rFonts w:ascii="Times New Roman"/>
          <w:sz w:val="24"/>
          <w:szCs w:val="24"/>
        </w:rPr>
        <w:t>ke</w:t>
      </w:r>
      <w:r w:rsidR="000A4FB7">
        <w:rPr>
          <w:rFonts w:ascii="Times New Roman"/>
          <w:sz w:val="24"/>
          <w:szCs w:val="24"/>
        </w:rPr>
        <w:t xml:space="preserve"> the ship-owner</w:t>
      </w:r>
      <w:r w:rsidR="005E374E">
        <w:rPr>
          <w:rFonts w:ascii="Times New Roman"/>
          <w:sz w:val="24"/>
          <w:szCs w:val="24"/>
        </w:rPr>
        <w:t>’s belief, its immediate consequences</w:t>
      </w:r>
      <w:r w:rsidR="000A4FB7">
        <w:rPr>
          <w:rFonts w:ascii="Times New Roman"/>
          <w:sz w:val="24"/>
          <w:szCs w:val="24"/>
        </w:rPr>
        <w:t xml:space="preserve"> </w:t>
      </w:r>
      <w:r w:rsidR="005E374E">
        <w:rPr>
          <w:rFonts w:ascii="Times New Roman"/>
          <w:sz w:val="24"/>
          <w:szCs w:val="24"/>
        </w:rPr>
        <w:t xml:space="preserve">are </w:t>
      </w:r>
      <w:r w:rsidR="005E374E" w:rsidRPr="000D22C4">
        <w:rPr>
          <w:rFonts w:ascii="Times New Roman"/>
          <w:i/>
          <w:iCs/>
          <w:sz w:val="24"/>
          <w:szCs w:val="24"/>
        </w:rPr>
        <w:t>beneficial</w:t>
      </w:r>
      <w:r w:rsidR="005E374E">
        <w:rPr>
          <w:rFonts w:ascii="Times New Roman"/>
          <w:sz w:val="24"/>
          <w:szCs w:val="24"/>
        </w:rPr>
        <w:t xml:space="preserve">. </w:t>
      </w:r>
      <w:r w:rsidR="000A4FB7">
        <w:rPr>
          <w:rFonts w:ascii="Times New Roman"/>
          <w:sz w:val="24"/>
          <w:szCs w:val="24"/>
        </w:rPr>
        <w:t xml:space="preserve">But </w:t>
      </w:r>
      <w:r w:rsidR="00AD433E">
        <w:rPr>
          <w:rFonts w:ascii="Times New Roman"/>
          <w:sz w:val="24"/>
          <w:szCs w:val="24"/>
        </w:rPr>
        <w:t>Clifford thinks believing (ever so briefly) against the evidence</w:t>
      </w:r>
      <w:r w:rsidR="000A4FB7">
        <w:rPr>
          <w:rFonts w:ascii="Times New Roman"/>
          <w:sz w:val="24"/>
          <w:szCs w:val="24"/>
        </w:rPr>
        <w:t xml:space="preserve"> subvert</w:t>
      </w:r>
      <w:r w:rsidR="00AD433E">
        <w:rPr>
          <w:rFonts w:ascii="Times New Roman"/>
          <w:sz w:val="24"/>
          <w:szCs w:val="24"/>
        </w:rPr>
        <w:t>s</w:t>
      </w:r>
      <w:r w:rsidR="000A4FB7">
        <w:rPr>
          <w:rFonts w:ascii="Times New Roman"/>
          <w:sz w:val="24"/>
          <w:szCs w:val="24"/>
        </w:rPr>
        <w:t xml:space="preserve"> one’s critical power, and </w:t>
      </w:r>
      <w:r w:rsidR="00AD433E">
        <w:rPr>
          <w:rFonts w:ascii="Times New Roman"/>
          <w:sz w:val="24"/>
          <w:szCs w:val="24"/>
        </w:rPr>
        <w:t>engenders</w:t>
      </w:r>
      <w:r w:rsidR="00273C7C">
        <w:rPr>
          <w:rFonts w:ascii="Times New Roman"/>
          <w:sz w:val="24"/>
          <w:szCs w:val="24"/>
        </w:rPr>
        <w:t xml:space="preserve"> </w:t>
      </w:r>
      <w:r w:rsidR="003F3FB6">
        <w:rPr>
          <w:rFonts w:ascii="Times New Roman"/>
          <w:sz w:val="24"/>
          <w:szCs w:val="24"/>
        </w:rPr>
        <w:t xml:space="preserve">false </w:t>
      </w:r>
      <w:r w:rsidR="00273C7C">
        <w:rPr>
          <w:rFonts w:ascii="Times New Roman"/>
          <w:sz w:val="24"/>
          <w:szCs w:val="24"/>
        </w:rPr>
        <w:t>belief</w:t>
      </w:r>
      <w:r w:rsidR="003F3FB6">
        <w:rPr>
          <w:rFonts w:ascii="Times New Roman"/>
          <w:sz w:val="24"/>
          <w:szCs w:val="24"/>
        </w:rPr>
        <w:t xml:space="preserve">s </w:t>
      </w:r>
      <w:r w:rsidR="00601E63">
        <w:rPr>
          <w:rFonts w:ascii="Times New Roman"/>
          <w:sz w:val="24"/>
          <w:szCs w:val="24"/>
        </w:rPr>
        <w:t>in th</w:t>
      </w:r>
      <w:r w:rsidR="000A4FB7">
        <w:rPr>
          <w:rFonts w:ascii="Times New Roman"/>
          <w:sz w:val="24"/>
          <w:szCs w:val="24"/>
        </w:rPr>
        <w:t>e</w:t>
      </w:r>
      <w:r w:rsidR="00601E63">
        <w:rPr>
          <w:rFonts w:ascii="Times New Roman"/>
          <w:sz w:val="24"/>
          <w:szCs w:val="24"/>
        </w:rPr>
        <w:t xml:space="preserve"> futur</w:t>
      </w:r>
      <w:r w:rsidR="000A4FB7">
        <w:rPr>
          <w:rFonts w:ascii="Times New Roman"/>
          <w:sz w:val="24"/>
          <w:szCs w:val="24"/>
        </w:rPr>
        <w:t>e</w:t>
      </w:r>
      <w:r w:rsidR="00AD433E">
        <w:rPr>
          <w:rFonts w:ascii="Times New Roman"/>
          <w:sz w:val="24"/>
          <w:szCs w:val="24"/>
        </w:rPr>
        <w:t xml:space="preserve">. </w:t>
      </w:r>
      <w:r w:rsidR="005E374E">
        <w:rPr>
          <w:rFonts w:ascii="Times New Roman"/>
          <w:sz w:val="24"/>
          <w:szCs w:val="24"/>
        </w:rPr>
        <w:t xml:space="preserve">To assess James’ examples, then, we need to decide </w:t>
      </w:r>
      <w:r w:rsidR="00AD433E">
        <w:rPr>
          <w:rFonts w:ascii="Times New Roman"/>
          <w:sz w:val="24"/>
          <w:szCs w:val="24"/>
        </w:rPr>
        <w:t>whether such (short) bouts of epistemic irrationality</w:t>
      </w:r>
      <w:r w:rsidR="000D22C4">
        <w:rPr>
          <w:rFonts w:ascii="Times New Roman"/>
          <w:sz w:val="24"/>
          <w:szCs w:val="24"/>
        </w:rPr>
        <w:t xml:space="preserve"> subvert one’s powers of critical reasoning or</w:t>
      </w:r>
      <w:r w:rsidR="00E13D6E">
        <w:rPr>
          <w:rFonts w:ascii="Times New Roman"/>
          <w:sz w:val="24"/>
          <w:szCs w:val="24"/>
        </w:rPr>
        <w:t xml:space="preserve"> </w:t>
      </w:r>
      <w:r w:rsidR="000D22C4">
        <w:rPr>
          <w:rFonts w:ascii="Times New Roman"/>
          <w:sz w:val="24"/>
          <w:szCs w:val="24"/>
        </w:rPr>
        <w:t xml:space="preserve">merely exploit </w:t>
      </w:r>
      <w:r w:rsidR="00E13D6E">
        <w:rPr>
          <w:rFonts w:ascii="Times New Roman"/>
          <w:sz w:val="24"/>
          <w:szCs w:val="24"/>
        </w:rPr>
        <w:t>an existing</w:t>
      </w:r>
      <w:r w:rsidR="000D22C4">
        <w:rPr>
          <w:rFonts w:ascii="Times New Roman"/>
          <w:sz w:val="24"/>
          <w:szCs w:val="24"/>
        </w:rPr>
        <w:t xml:space="preserve"> </w:t>
      </w:r>
      <w:r w:rsidR="005E374E">
        <w:rPr>
          <w:rFonts w:ascii="Times New Roman"/>
          <w:sz w:val="24"/>
          <w:szCs w:val="24"/>
        </w:rPr>
        <w:t>shortcoming</w:t>
      </w:r>
      <w:r w:rsidR="000D22C4">
        <w:rPr>
          <w:rFonts w:ascii="Times New Roman"/>
          <w:sz w:val="24"/>
          <w:szCs w:val="24"/>
        </w:rPr>
        <w:t xml:space="preserve"> without worsening </w:t>
      </w:r>
      <w:proofErr w:type="spellStart"/>
      <w:r w:rsidR="000D22C4">
        <w:rPr>
          <w:rFonts w:ascii="Times New Roman"/>
          <w:sz w:val="24"/>
          <w:szCs w:val="24"/>
        </w:rPr>
        <w:t>it.</w:t>
      </w:r>
      <w:r w:rsidR="002D65EA">
        <w:rPr>
          <w:rFonts w:cs="Times New Roman"/>
          <w:b/>
          <w:bCs/>
        </w:rPr>
        <w:t>─</w:t>
      </w:r>
      <w:r w:rsidR="006F29DF">
        <w:rPr>
          <w:rFonts w:ascii="Times New Roman"/>
          <w:sz w:val="24"/>
          <w:szCs w:val="24"/>
        </w:rPr>
        <w:t>Ruth</w:t>
      </w:r>
      <w:proofErr w:type="spellEnd"/>
      <w:r w:rsidR="006F29DF">
        <w:rPr>
          <w:rFonts w:ascii="Times New Roman"/>
          <w:sz w:val="24"/>
          <w:szCs w:val="24"/>
        </w:rPr>
        <w:t xml:space="preserve"> Weintraub</w:t>
      </w:r>
      <w:r w:rsidR="002D65EA">
        <w:rPr>
          <w:rFonts w:ascii="Times New Roman"/>
          <w:sz w:val="24"/>
          <w:szCs w:val="24"/>
        </w:rPr>
        <w:t xml:space="preserve">, </w:t>
      </w:r>
      <w:r w:rsidR="006F29DF" w:rsidRPr="002D65EA">
        <w:rPr>
          <w:rFonts w:ascii="Times New Roman"/>
          <w:i/>
          <w:iCs/>
          <w:sz w:val="24"/>
          <w:szCs w:val="24"/>
        </w:rPr>
        <w:t>Tel-Aviv University</w:t>
      </w:r>
      <w:r w:rsidR="002D65EA">
        <w:rPr>
          <w:rFonts w:ascii="Times New Roman"/>
          <w:sz w:val="24"/>
          <w:szCs w:val="24"/>
        </w:rPr>
        <w:t>.</w:t>
      </w:r>
    </w:p>
    <w:sectPr w:rsidR="006F29DF" w:rsidSect="004F63C9">
      <w:pgSz w:w="11909" w:h="16834" w:code="9"/>
      <w:pgMar w:top="1440" w:right="1800" w:bottom="1440" w:left="1800" w:header="706" w:footer="70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F3CD4"/>
    <w:multiLevelType w:val="hybridMultilevel"/>
    <w:tmpl w:val="D09A4D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362906"/>
    <w:multiLevelType w:val="hybridMultilevel"/>
    <w:tmpl w:val="A1E0A63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4140A"/>
    <w:rsid w:val="0000356B"/>
    <w:rsid w:val="00007669"/>
    <w:rsid w:val="0005268B"/>
    <w:rsid w:val="000527E5"/>
    <w:rsid w:val="0009463B"/>
    <w:rsid w:val="000A4FB7"/>
    <w:rsid w:val="000D22C4"/>
    <w:rsid w:val="000E06D2"/>
    <w:rsid w:val="001023FA"/>
    <w:rsid w:val="001031ED"/>
    <w:rsid w:val="00110973"/>
    <w:rsid w:val="00150486"/>
    <w:rsid w:val="0015515D"/>
    <w:rsid w:val="00194E00"/>
    <w:rsid w:val="0019515A"/>
    <w:rsid w:val="001B5D6E"/>
    <w:rsid w:val="001E1DF3"/>
    <w:rsid w:val="0022540D"/>
    <w:rsid w:val="00226886"/>
    <w:rsid w:val="002337D6"/>
    <w:rsid w:val="0027024A"/>
    <w:rsid w:val="00273C7C"/>
    <w:rsid w:val="00292892"/>
    <w:rsid w:val="0029421E"/>
    <w:rsid w:val="002B53BE"/>
    <w:rsid w:val="002B6DFB"/>
    <w:rsid w:val="002C263C"/>
    <w:rsid w:val="002C71F9"/>
    <w:rsid w:val="002D65EA"/>
    <w:rsid w:val="002E0376"/>
    <w:rsid w:val="002E493F"/>
    <w:rsid w:val="0030618A"/>
    <w:rsid w:val="00351423"/>
    <w:rsid w:val="00353EF4"/>
    <w:rsid w:val="0035742A"/>
    <w:rsid w:val="003747E9"/>
    <w:rsid w:val="00384363"/>
    <w:rsid w:val="003907F3"/>
    <w:rsid w:val="003A16EE"/>
    <w:rsid w:val="003B717A"/>
    <w:rsid w:val="003C4FC5"/>
    <w:rsid w:val="003E4FB1"/>
    <w:rsid w:val="003F3FB6"/>
    <w:rsid w:val="003F6F68"/>
    <w:rsid w:val="0040054B"/>
    <w:rsid w:val="00417DB0"/>
    <w:rsid w:val="00423CC6"/>
    <w:rsid w:val="0043264C"/>
    <w:rsid w:val="004930AD"/>
    <w:rsid w:val="004A14B7"/>
    <w:rsid w:val="004D2CDA"/>
    <w:rsid w:val="004F63C9"/>
    <w:rsid w:val="00517386"/>
    <w:rsid w:val="00520954"/>
    <w:rsid w:val="00530353"/>
    <w:rsid w:val="00576683"/>
    <w:rsid w:val="005908B5"/>
    <w:rsid w:val="005A1B25"/>
    <w:rsid w:val="005D1EE7"/>
    <w:rsid w:val="005E1FC5"/>
    <w:rsid w:val="005E374E"/>
    <w:rsid w:val="005F51AB"/>
    <w:rsid w:val="005F5E93"/>
    <w:rsid w:val="00601E63"/>
    <w:rsid w:val="006050A3"/>
    <w:rsid w:val="00621656"/>
    <w:rsid w:val="00624404"/>
    <w:rsid w:val="00646D29"/>
    <w:rsid w:val="00656D0F"/>
    <w:rsid w:val="006A1188"/>
    <w:rsid w:val="006C0D57"/>
    <w:rsid w:val="006D0371"/>
    <w:rsid w:val="006D23A0"/>
    <w:rsid w:val="006D79F9"/>
    <w:rsid w:val="006F29DF"/>
    <w:rsid w:val="007168F7"/>
    <w:rsid w:val="00722DB0"/>
    <w:rsid w:val="007413EF"/>
    <w:rsid w:val="00743842"/>
    <w:rsid w:val="00747ED6"/>
    <w:rsid w:val="007534FD"/>
    <w:rsid w:val="00765346"/>
    <w:rsid w:val="00781170"/>
    <w:rsid w:val="007E6392"/>
    <w:rsid w:val="007F0A33"/>
    <w:rsid w:val="007F373C"/>
    <w:rsid w:val="0082643D"/>
    <w:rsid w:val="00876DEE"/>
    <w:rsid w:val="00877A73"/>
    <w:rsid w:val="008D6D33"/>
    <w:rsid w:val="009206FE"/>
    <w:rsid w:val="00920B34"/>
    <w:rsid w:val="009269A9"/>
    <w:rsid w:val="00951BE7"/>
    <w:rsid w:val="00952496"/>
    <w:rsid w:val="00953A4E"/>
    <w:rsid w:val="009847FC"/>
    <w:rsid w:val="009A5608"/>
    <w:rsid w:val="009E4AD0"/>
    <w:rsid w:val="00A031F9"/>
    <w:rsid w:val="00A07082"/>
    <w:rsid w:val="00A4140A"/>
    <w:rsid w:val="00A43979"/>
    <w:rsid w:val="00A52BEC"/>
    <w:rsid w:val="00A56567"/>
    <w:rsid w:val="00A62662"/>
    <w:rsid w:val="00A76D60"/>
    <w:rsid w:val="00AC6B1C"/>
    <w:rsid w:val="00AD12B6"/>
    <w:rsid w:val="00AD433E"/>
    <w:rsid w:val="00AE0CA6"/>
    <w:rsid w:val="00B10F3D"/>
    <w:rsid w:val="00B27DF4"/>
    <w:rsid w:val="00B36047"/>
    <w:rsid w:val="00BB3C9F"/>
    <w:rsid w:val="00BE4B8D"/>
    <w:rsid w:val="00BF3773"/>
    <w:rsid w:val="00BF38D9"/>
    <w:rsid w:val="00C0003A"/>
    <w:rsid w:val="00C171F7"/>
    <w:rsid w:val="00CB3749"/>
    <w:rsid w:val="00CE60BA"/>
    <w:rsid w:val="00CF1386"/>
    <w:rsid w:val="00CF6741"/>
    <w:rsid w:val="00CF773D"/>
    <w:rsid w:val="00D1139B"/>
    <w:rsid w:val="00D52FEF"/>
    <w:rsid w:val="00D70545"/>
    <w:rsid w:val="00D9376F"/>
    <w:rsid w:val="00D9642D"/>
    <w:rsid w:val="00DC3FA9"/>
    <w:rsid w:val="00DD7928"/>
    <w:rsid w:val="00DE5DC3"/>
    <w:rsid w:val="00E13D6E"/>
    <w:rsid w:val="00E2120C"/>
    <w:rsid w:val="00E464B5"/>
    <w:rsid w:val="00E779F3"/>
    <w:rsid w:val="00EA26FE"/>
    <w:rsid w:val="00ED60C8"/>
    <w:rsid w:val="00EF01EA"/>
    <w:rsid w:val="00F034D5"/>
    <w:rsid w:val="00F16A23"/>
    <w:rsid w:val="00F2173A"/>
    <w:rsid w:val="00F26584"/>
    <w:rsid w:val="00F309CF"/>
    <w:rsid w:val="00F41D6D"/>
    <w:rsid w:val="00F5081B"/>
    <w:rsid w:val="00F54A0B"/>
    <w:rsid w:val="00F901EF"/>
    <w:rsid w:val="00FA6170"/>
    <w:rsid w:val="00FC5789"/>
    <w:rsid w:val="00FE5E13"/>
    <w:rsid w:val="00FF6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63C9"/>
    <w:rPr>
      <w:rFonts w:ascii="Arial" w:hAnsi="Arial"/>
    </w:rPr>
  </w:style>
  <w:style w:type="paragraph" w:styleId="Heading1">
    <w:name w:val="heading 1"/>
    <w:basedOn w:val="Normal"/>
    <w:next w:val="Normal"/>
    <w:qFormat/>
    <w:rsid w:val="0051738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F63C9"/>
    <w:pPr>
      <w:jc w:val="both"/>
    </w:pPr>
    <w:rPr>
      <w:sz w:val="24"/>
    </w:rPr>
  </w:style>
  <w:style w:type="paragraph" w:styleId="Title">
    <w:name w:val="Title"/>
    <w:basedOn w:val="Normal"/>
    <w:qFormat/>
    <w:rsid w:val="004F63C9"/>
    <w:pPr>
      <w:spacing w:line="48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BodyTextFirstIndent">
    <w:name w:val="Body Text First Indent"/>
    <w:basedOn w:val="BodyText"/>
    <w:rsid w:val="00517386"/>
    <w:pPr>
      <w:spacing w:after="120"/>
      <w:ind w:firstLine="210"/>
      <w:jc w:val="left"/>
    </w:pPr>
    <w:rPr>
      <w:sz w:val="20"/>
    </w:rPr>
  </w:style>
  <w:style w:type="paragraph" w:styleId="PlainText">
    <w:name w:val="Plain Text"/>
    <w:basedOn w:val="Normal"/>
    <w:rsid w:val="00A62662"/>
    <w:pPr>
      <w:bidi/>
    </w:pPr>
    <w:rPr>
      <w:rFonts w:ascii="Courier New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 Warranting a Closed Mind</vt:lpstr>
    </vt:vector>
  </TitlesOfParts>
  <Company>Tel Aviv University</Company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Warranting a Closed Mind</dc:title>
  <dc:creator>Select Scheme</dc:creator>
  <cp:lastModifiedBy>hp</cp:lastModifiedBy>
  <cp:revision>20</cp:revision>
  <cp:lastPrinted>2004-07-31T10:05:00Z</cp:lastPrinted>
  <dcterms:created xsi:type="dcterms:W3CDTF">2015-02-26T07:21:00Z</dcterms:created>
  <dcterms:modified xsi:type="dcterms:W3CDTF">2015-03-05T12:45:00Z</dcterms:modified>
</cp:coreProperties>
</file>