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C4" w:rsidRDefault="00963CC4" w:rsidP="00A4076B">
      <w:pPr>
        <w:jc w:val="center"/>
        <w:rPr>
          <w:i/>
          <w:iCs/>
          <w:rtl/>
        </w:rPr>
      </w:pPr>
      <w:r>
        <w:t xml:space="preserve">Forthcoming in </w:t>
      </w:r>
      <w:r>
        <w:rPr>
          <w:i/>
          <w:iCs/>
        </w:rPr>
        <w:t>Philosophical Studies</w:t>
      </w:r>
    </w:p>
    <w:p w:rsidR="00403467" w:rsidRDefault="00403467" w:rsidP="00A4076B">
      <w:pPr>
        <w:jc w:val="center"/>
        <w:rPr>
          <w:rFonts w:ascii="Arial" w:hAnsi="Arial" w:cs="Arial"/>
          <w:color w:val="333333"/>
          <w:sz w:val="14"/>
          <w:szCs w:val="14"/>
        </w:rPr>
      </w:pPr>
      <w:r w:rsidRPr="00B172F1">
        <w:rPr>
          <w:rFonts w:ascii="Arial" w:hAnsi="Arial" w:cs="Arial"/>
          <w:color w:val="333333"/>
          <w:sz w:val="14"/>
          <w:szCs w:val="14"/>
        </w:rPr>
        <w:t>DOI: 10.1007/s11098-016-0784-2</w:t>
      </w:r>
    </w:p>
    <w:p w:rsidR="00963CC4" w:rsidRDefault="00963CC4" w:rsidP="0071209F">
      <w:pPr>
        <w:jc w:val="center"/>
        <w:rPr>
          <w:rFonts w:hint="cs"/>
          <w:rtl/>
        </w:rPr>
      </w:pPr>
      <w:r>
        <w:t xml:space="preserve">The final version is available at </w:t>
      </w:r>
      <w:hyperlink r:id="rId9" w:history="1">
        <w:r w:rsidR="0071209F" w:rsidRPr="00DF41AE">
          <w:rPr>
            <w:rStyle w:val="Hyperlink"/>
          </w:rPr>
          <w:t>h</w:t>
        </w:r>
        <w:r w:rsidR="0071209F" w:rsidRPr="00DF41AE">
          <w:rPr>
            <w:rStyle w:val="Hyperlink"/>
          </w:rPr>
          <w:t>t</w:t>
        </w:r>
        <w:r w:rsidR="0071209F" w:rsidRPr="00DF41AE">
          <w:rPr>
            <w:rStyle w:val="Hyperlink"/>
          </w:rPr>
          <w:t>tp://link.springer.com/article/10.1007/s11098-016-0784-2</w:t>
        </w:r>
      </w:hyperlink>
    </w:p>
    <w:p w:rsidR="0071209F" w:rsidRDefault="0071209F" w:rsidP="0071209F">
      <w:pPr>
        <w:jc w:val="center"/>
      </w:pPr>
    </w:p>
    <w:p w:rsidR="003B6E41" w:rsidRDefault="00A24C6E" w:rsidP="00A4076B">
      <w:pPr>
        <w:jc w:val="center"/>
        <w:rPr>
          <w:b/>
          <w:bCs/>
        </w:rPr>
      </w:pPr>
      <w:r w:rsidRPr="0071209F">
        <w:rPr>
          <w:b/>
          <w:bCs/>
          <w:sz w:val="26"/>
          <w:szCs w:val="26"/>
        </w:rPr>
        <w:t xml:space="preserve">Attention to Mental Paint </w:t>
      </w:r>
      <w:r w:rsidR="003B6E41" w:rsidRPr="0071209F">
        <w:rPr>
          <w:b/>
          <w:bCs/>
          <w:sz w:val="26"/>
          <w:szCs w:val="26"/>
        </w:rPr>
        <w:t xml:space="preserve">and </w:t>
      </w:r>
      <w:r w:rsidR="008A7F03" w:rsidRPr="0071209F">
        <w:rPr>
          <w:b/>
          <w:bCs/>
          <w:sz w:val="26"/>
          <w:szCs w:val="26"/>
        </w:rPr>
        <w:t>Change Detection</w:t>
      </w:r>
      <w:r w:rsidR="00963CC4">
        <w:rPr>
          <w:rStyle w:val="FootnoteReference"/>
          <w:b/>
          <w:bCs/>
        </w:rPr>
        <w:footnoteReference w:customMarkFollows="1" w:id="1"/>
        <w:t>†</w:t>
      </w:r>
    </w:p>
    <w:p w:rsidR="00963CC4" w:rsidRDefault="00963CC4" w:rsidP="00A4076B">
      <w:pPr>
        <w:jc w:val="center"/>
      </w:pPr>
      <w:r>
        <w:t>Assaf Weksler</w:t>
      </w:r>
    </w:p>
    <w:p w:rsidR="00963CC4" w:rsidRDefault="00963CC4" w:rsidP="00963CC4">
      <w:pPr>
        <w:jc w:val="center"/>
      </w:pPr>
      <w:r>
        <w:t>Department of History, Philosophy, and Judaic Studies</w:t>
      </w:r>
    </w:p>
    <w:p w:rsidR="00963CC4" w:rsidRDefault="00963CC4" w:rsidP="00A4076B">
      <w:pPr>
        <w:jc w:val="center"/>
      </w:pPr>
      <w:r>
        <w:t>The Open University of Israel</w:t>
      </w:r>
    </w:p>
    <w:p w:rsidR="00963CC4" w:rsidRDefault="004E379E" w:rsidP="00A4076B">
      <w:pPr>
        <w:jc w:val="center"/>
      </w:pPr>
      <w:hyperlink r:id="rId10" w:history="1">
        <w:r w:rsidR="00963CC4" w:rsidRPr="0059475C">
          <w:rPr>
            <w:rStyle w:val="Hyperlink"/>
          </w:rPr>
          <w:t>assaf.weksler@gmail.com</w:t>
        </w:r>
      </w:hyperlink>
    </w:p>
    <w:p w:rsidR="00963CC4" w:rsidRPr="00963CC4" w:rsidRDefault="00963CC4" w:rsidP="00A4076B">
      <w:pPr>
        <w:jc w:val="center"/>
      </w:pPr>
    </w:p>
    <w:p w:rsidR="00EF3464" w:rsidRPr="00AF2520" w:rsidRDefault="00960005" w:rsidP="00F32496">
      <w:pPr>
        <w:rPr>
          <w:i/>
          <w:iCs/>
        </w:rPr>
      </w:pPr>
      <w:r w:rsidRPr="00AF2520">
        <w:t xml:space="preserve">Abstract: </w:t>
      </w:r>
      <w:r w:rsidRPr="00AF2520">
        <w:rPr>
          <w:i/>
          <w:iCs/>
        </w:rPr>
        <w:t xml:space="preserve">According to the </w:t>
      </w:r>
      <w:r w:rsidR="00946496" w:rsidRPr="00AF2520">
        <w:rPr>
          <w:i/>
          <w:iCs/>
        </w:rPr>
        <w:t xml:space="preserve">influential </w:t>
      </w:r>
      <w:r w:rsidRPr="00AF2520">
        <w:rPr>
          <w:i/>
          <w:iCs/>
        </w:rPr>
        <w:t xml:space="preserve">thesis of </w:t>
      </w:r>
      <w:r w:rsidR="00946496" w:rsidRPr="00AF2520">
        <w:rPr>
          <w:i/>
          <w:iCs/>
        </w:rPr>
        <w:t xml:space="preserve">attentional </w:t>
      </w:r>
      <w:r w:rsidRPr="00AF2520">
        <w:rPr>
          <w:i/>
          <w:iCs/>
        </w:rPr>
        <w:t>transparency</w:t>
      </w:r>
      <w:r w:rsidR="00446A54" w:rsidRPr="00AF2520">
        <w:rPr>
          <w:i/>
          <w:iCs/>
        </w:rPr>
        <w:t xml:space="preserve"> (AT)</w:t>
      </w:r>
      <w:r w:rsidRPr="00AF2520">
        <w:rPr>
          <w:i/>
          <w:iCs/>
        </w:rPr>
        <w:t xml:space="preserve">, </w:t>
      </w:r>
      <w:r w:rsidR="00946496" w:rsidRPr="00AF2520">
        <w:rPr>
          <w:i/>
          <w:iCs/>
        </w:rPr>
        <w:t xml:space="preserve">in having or reflecting on </w:t>
      </w:r>
      <w:r w:rsidR="00E42FB1" w:rsidRPr="00AF2520">
        <w:rPr>
          <w:i/>
          <w:iCs/>
        </w:rPr>
        <w:t xml:space="preserve">an ordinary </w:t>
      </w:r>
      <w:r w:rsidR="00946496" w:rsidRPr="00AF2520">
        <w:rPr>
          <w:i/>
          <w:iCs/>
        </w:rPr>
        <w:t xml:space="preserve">visual </w:t>
      </w:r>
      <w:r w:rsidR="00946496" w:rsidRPr="00396EFD">
        <w:rPr>
          <w:i/>
          <w:iCs/>
        </w:rPr>
        <w:t xml:space="preserve">experience, </w:t>
      </w:r>
      <w:r w:rsidRPr="00396EFD">
        <w:rPr>
          <w:i/>
          <w:iCs/>
        </w:rPr>
        <w:t xml:space="preserve">we can attend only </w:t>
      </w:r>
      <w:r w:rsidR="00E42FB1" w:rsidRPr="00396EFD">
        <w:rPr>
          <w:i/>
          <w:iCs/>
        </w:rPr>
        <w:t xml:space="preserve">outwards, </w:t>
      </w:r>
      <w:r w:rsidRPr="00396EFD">
        <w:rPr>
          <w:i/>
          <w:iCs/>
        </w:rPr>
        <w:t xml:space="preserve">to qualities </w:t>
      </w:r>
      <w:r w:rsidR="00946496" w:rsidRPr="00396EFD">
        <w:rPr>
          <w:i/>
          <w:iCs/>
        </w:rPr>
        <w:t>the experience</w:t>
      </w:r>
      <w:r w:rsidR="00D135E7" w:rsidRPr="00396EFD">
        <w:rPr>
          <w:i/>
          <w:iCs/>
        </w:rPr>
        <w:t xml:space="preserve"> represents</w:t>
      </w:r>
      <w:r w:rsidR="00946496" w:rsidRPr="00396EFD">
        <w:rPr>
          <w:i/>
          <w:iCs/>
        </w:rPr>
        <w:t xml:space="preserve">, </w:t>
      </w:r>
      <w:r w:rsidR="00E42FB1" w:rsidRPr="00396EFD">
        <w:rPr>
          <w:i/>
          <w:iCs/>
        </w:rPr>
        <w:t xml:space="preserve">never </w:t>
      </w:r>
      <w:r w:rsidR="00946496" w:rsidRPr="00396EFD">
        <w:rPr>
          <w:i/>
          <w:iCs/>
        </w:rPr>
        <w:t xml:space="preserve">to intrinsic qualities of the experience itself, </w:t>
      </w:r>
      <w:r w:rsidR="00E42FB1" w:rsidRPr="00396EFD">
        <w:rPr>
          <w:i/>
          <w:iCs/>
        </w:rPr>
        <w:t xml:space="preserve">i.e., to </w:t>
      </w:r>
      <w:r w:rsidR="00946496" w:rsidRPr="00396EFD">
        <w:rPr>
          <w:i/>
          <w:iCs/>
        </w:rPr>
        <w:t>“mental paint</w:t>
      </w:r>
      <w:r w:rsidR="00FC02D5" w:rsidRPr="00396EFD">
        <w:rPr>
          <w:i/>
          <w:iCs/>
          <w:noProof/>
        </w:rPr>
        <w:t>.”</w:t>
      </w:r>
      <w:r w:rsidR="00946496" w:rsidRPr="00396EFD">
        <w:rPr>
          <w:i/>
          <w:iCs/>
        </w:rPr>
        <w:t xml:space="preserve"> </w:t>
      </w:r>
      <w:r w:rsidR="00E42FB1" w:rsidRPr="00396EFD">
        <w:rPr>
          <w:i/>
          <w:iCs/>
        </w:rPr>
        <w:t xml:space="preserve">According to the competing view, </w:t>
      </w:r>
      <w:r w:rsidR="00946496" w:rsidRPr="00396EFD">
        <w:rPr>
          <w:i/>
          <w:iCs/>
        </w:rPr>
        <w:t xml:space="preserve">attentional </w:t>
      </w:r>
      <w:r w:rsidR="00D2103F" w:rsidRPr="00396EFD">
        <w:rPr>
          <w:i/>
          <w:iCs/>
        </w:rPr>
        <w:t xml:space="preserve">semitransparency </w:t>
      </w:r>
      <w:r w:rsidR="00446A54" w:rsidRPr="00396EFD">
        <w:rPr>
          <w:i/>
          <w:iCs/>
        </w:rPr>
        <w:t>(A</w:t>
      </w:r>
      <w:r w:rsidR="00D2103F" w:rsidRPr="00396EFD">
        <w:rPr>
          <w:i/>
          <w:iCs/>
        </w:rPr>
        <w:t>S</w:t>
      </w:r>
      <w:r w:rsidR="00446A54" w:rsidRPr="00396EFD">
        <w:rPr>
          <w:i/>
          <w:iCs/>
        </w:rPr>
        <w:t>)</w:t>
      </w:r>
      <w:r w:rsidR="00946496" w:rsidRPr="00396EFD">
        <w:rPr>
          <w:i/>
          <w:iCs/>
        </w:rPr>
        <w:t xml:space="preserve">, </w:t>
      </w:r>
      <w:r w:rsidR="00446A54" w:rsidRPr="00396EFD">
        <w:rPr>
          <w:i/>
          <w:iCs/>
        </w:rPr>
        <w:t xml:space="preserve">although </w:t>
      </w:r>
      <w:r w:rsidRPr="00396EFD">
        <w:rPr>
          <w:i/>
          <w:iCs/>
        </w:rPr>
        <w:t xml:space="preserve">we usually attend </w:t>
      </w:r>
      <w:r w:rsidR="00E42FB1" w:rsidRPr="00396EFD">
        <w:rPr>
          <w:i/>
          <w:iCs/>
        </w:rPr>
        <w:t xml:space="preserve">outwards, </w:t>
      </w:r>
      <w:r w:rsidRPr="00396EFD">
        <w:rPr>
          <w:i/>
          <w:iCs/>
        </w:rPr>
        <w:t xml:space="preserve">to qualities </w:t>
      </w:r>
      <w:r w:rsidR="00946496" w:rsidRPr="00396EFD">
        <w:rPr>
          <w:i/>
          <w:iCs/>
        </w:rPr>
        <w:t>the experience</w:t>
      </w:r>
      <w:r w:rsidR="009A7133" w:rsidRPr="00396EFD">
        <w:rPr>
          <w:i/>
          <w:iCs/>
        </w:rPr>
        <w:t xml:space="preserve"> represents</w:t>
      </w:r>
      <w:r w:rsidR="00946496" w:rsidRPr="00396EFD">
        <w:rPr>
          <w:i/>
          <w:iCs/>
        </w:rPr>
        <w:t xml:space="preserve">, </w:t>
      </w:r>
      <w:r w:rsidRPr="00396EFD">
        <w:rPr>
          <w:i/>
          <w:iCs/>
        </w:rPr>
        <w:t xml:space="preserve">we can also </w:t>
      </w:r>
      <w:r w:rsidR="00946496" w:rsidRPr="00396EFD">
        <w:rPr>
          <w:i/>
          <w:iCs/>
        </w:rPr>
        <w:t xml:space="preserve">(perhaps with effort) </w:t>
      </w:r>
      <w:r w:rsidRPr="00396EFD">
        <w:rPr>
          <w:i/>
          <w:iCs/>
        </w:rPr>
        <w:t>attend</w:t>
      </w:r>
      <w:r w:rsidRPr="00AF2520">
        <w:rPr>
          <w:i/>
          <w:iCs/>
        </w:rPr>
        <w:t xml:space="preserve"> </w:t>
      </w:r>
      <w:r w:rsidR="00E42FB1" w:rsidRPr="00AF2520">
        <w:rPr>
          <w:i/>
          <w:iCs/>
        </w:rPr>
        <w:t xml:space="preserve">inwards, </w:t>
      </w:r>
      <w:r w:rsidR="00946496" w:rsidRPr="00AF2520">
        <w:rPr>
          <w:i/>
          <w:iCs/>
        </w:rPr>
        <w:t xml:space="preserve">to </w:t>
      </w:r>
      <w:r w:rsidRPr="00AF2520">
        <w:rPr>
          <w:i/>
          <w:iCs/>
        </w:rPr>
        <w:t xml:space="preserve">mental paint. So far, </w:t>
      </w:r>
      <w:r w:rsidR="00CF0089" w:rsidRPr="00AF2520">
        <w:rPr>
          <w:i/>
          <w:iCs/>
        </w:rPr>
        <w:t xml:space="preserve">philosophers have </w:t>
      </w:r>
      <w:r w:rsidR="00CF0089" w:rsidRPr="00AF2520">
        <w:rPr>
          <w:i/>
          <w:iCs/>
          <w:noProof/>
        </w:rPr>
        <w:t>debate</w:t>
      </w:r>
      <w:r w:rsidR="00FC02D5" w:rsidRPr="00AF2520">
        <w:rPr>
          <w:i/>
          <w:iCs/>
          <w:noProof/>
        </w:rPr>
        <w:t>d</w:t>
      </w:r>
      <w:r w:rsidR="00CF0089" w:rsidRPr="00AF2520">
        <w:rPr>
          <w:i/>
          <w:iCs/>
        </w:rPr>
        <w:t xml:space="preserve"> this topic in </w:t>
      </w:r>
      <w:r w:rsidRPr="00AF2520">
        <w:rPr>
          <w:i/>
          <w:iCs/>
        </w:rPr>
        <w:t xml:space="preserve">strictly armchair means, especially </w:t>
      </w:r>
      <w:r w:rsidRPr="00396EFD">
        <w:rPr>
          <w:i/>
          <w:iCs/>
        </w:rPr>
        <w:t>phenomenological reflection.</w:t>
      </w:r>
      <w:r w:rsidR="00401470" w:rsidRPr="00396EFD">
        <w:rPr>
          <w:i/>
          <w:iCs/>
        </w:rPr>
        <w:t xml:space="preserve"> My aim in this paper is to </w:t>
      </w:r>
      <w:r w:rsidR="00401470" w:rsidRPr="00396EFD">
        <w:rPr>
          <w:i/>
          <w:iCs/>
          <w:noProof/>
        </w:rPr>
        <w:t>show</w:t>
      </w:r>
      <w:r w:rsidR="00401470" w:rsidRPr="00396EFD">
        <w:rPr>
          <w:i/>
          <w:iCs/>
        </w:rPr>
        <w:t xml:space="preserve"> how to design an experiment, using the change detection paradigm for studying visual working memory that, if yielding positive results, would support A</w:t>
      </w:r>
      <w:r w:rsidR="00D2103F" w:rsidRPr="00396EFD">
        <w:rPr>
          <w:i/>
          <w:iCs/>
        </w:rPr>
        <w:t>S</w:t>
      </w:r>
      <w:r w:rsidR="00401470" w:rsidRPr="00396EFD">
        <w:rPr>
          <w:i/>
          <w:iCs/>
        </w:rPr>
        <w:t xml:space="preserve">. </w:t>
      </w:r>
      <w:r w:rsidRPr="00396EFD">
        <w:rPr>
          <w:i/>
          <w:iCs/>
        </w:rPr>
        <w:t xml:space="preserve"> </w:t>
      </w:r>
      <w:r w:rsidR="003701C6" w:rsidRPr="00396EFD">
        <w:rPr>
          <w:i/>
          <w:iCs/>
        </w:rPr>
        <w:t>The structure</w:t>
      </w:r>
      <w:r w:rsidR="003701C6" w:rsidRPr="00AF2520">
        <w:rPr>
          <w:i/>
          <w:iCs/>
        </w:rPr>
        <w:t xml:space="preserve"> of the argument is as follows. </w:t>
      </w:r>
      <w:r w:rsidR="00EF3464" w:rsidRPr="00AF2520">
        <w:rPr>
          <w:i/>
          <w:iCs/>
        </w:rPr>
        <w:t xml:space="preserve">In </w:t>
      </w:r>
      <w:r w:rsidR="00623241" w:rsidRPr="00AF2520">
        <w:rPr>
          <w:i/>
          <w:iCs/>
        </w:rPr>
        <w:t xml:space="preserve">standard </w:t>
      </w:r>
      <w:r w:rsidR="00EF3464" w:rsidRPr="00AF2520">
        <w:rPr>
          <w:i/>
          <w:iCs/>
        </w:rPr>
        <w:t>change detection tasks, which involve attention to qualities</w:t>
      </w:r>
      <w:r w:rsidR="00050035" w:rsidRPr="00AF2520">
        <w:rPr>
          <w:i/>
          <w:iCs/>
        </w:rPr>
        <w:t xml:space="preserve"> the experience represents</w:t>
      </w:r>
      <w:r w:rsidR="00EF3464" w:rsidRPr="00AF2520">
        <w:rPr>
          <w:i/>
          <w:iCs/>
        </w:rPr>
        <w:t xml:space="preserve">, there exists a known object </w:t>
      </w:r>
      <w:r w:rsidR="00F70347" w:rsidRPr="00AF2520">
        <w:rPr>
          <w:i/>
          <w:iCs/>
        </w:rPr>
        <w:t xml:space="preserve">integration </w:t>
      </w:r>
      <w:r w:rsidR="00EF3464" w:rsidRPr="00AF2520">
        <w:rPr>
          <w:i/>
          <w:iCs/>
        </w:rPr>
        <w:t xml:space="preserve">effect (Luck and Vogel 1997). I </w:t>
      </w:r>
      <w:r w:rsidR="0062331C" w:rsidRPr="00AF2520">
        <w:rPr>
          <w:i/>
          <w:iCs/>
        </w:rPr>
        <w:t>formulate</w:t>
      </w:r>
      <w:r w:rsidR="00623241" w:rsidRPr="00AF2520">
        <w:rPr>
          <w:i/>
          <w:iCs/>
        </w:rPr>
        <w:t xml:space="preserve"> </w:t>
      </w:r>
      <w:r w:rsidR="00EF3464" w:rsidRPr="00AF2520">
        <w:rPr>
          <w:i/>
          <w:iCs/>
        </w:rPr>
        <w:t>a hypothesis I call “</w:t>
      </w:r>
      <w:r w:rsidR="005C6445">
        <w:rPr>
          <w:i/>
          <w:iCs/>
        </w:rPr>
        <w:t xml:space="preserve">the </w:t>
      </w:r>
      <w:r w:rsidR="003A26C0" w:rsidRPr="00396EFD">
        <w:rPr>
          <w:i/>
          <w:iCs/>
        </w:rPr>
        <w:t>turn-off</w:t>
      </w:r>
      <w:r w:rsidR="005C6445" w:rsidRPr="00396EFD">
        <w:rPr>
          <w:i/>
          <w:iCs/>
        </w:rPr>
        <w:t xml:space="preserve"> </w:t>
      </w:r>
      <w:r w:rsidR="00EF3464" w:rsidRPr="00396EFD">
        <w:rPr>
          <w:i/>
          <w:iCs/>
        </w:rPr>
        <w:t>hypothesis</w:t>
      </w:r>
      <w:r w:rsidR="00FC02D5" w:rsidRPr="00396EFD">
        <w:rPr>
          <w:i/>
          <w:iCs/>
          <w:noProof/>
        </w:rPr>
        <w:t>,”</w:t>
      </w:r>
      <w:r w:rsidR="00EF3464" w:rsidRPr="00396EFD">
        <w:rPr>
          <w:i/>
          <w:iCs/>
        </w:rPr>
        <w:t xml:space="preserve"> according</w:t>
      </w:r>
      <w:r w:rsidR="00EF3464" w:rsidRPr="00AF2520">
        <w:rPr>
          <w:i/>
          <w:iCs/>
        </w:rPr>
        <w:t xml:space="preserve"> to which this effect </w:t>
      </w:r>
      <w:r w:rsidR="00731A3C" w:rsidRPr="00AF2520">
        <w:rPr>
          <w:i/>
          <w:iCs/>
        </w:rPr>
        <w:t>does not</w:t>
      </w:r>
      <w:r w:rsidR="00623241" w:rsidRPr="00AF2520">
        <w:rPr>
          <w:i/>
          <w:iCs/>
        </w:rPr>
        <w:t xml:space="preserve"> </w:t>
      </w:r>
      <w:r w:rsidR="00EF3464" w:rsidRPr="00AF2520">
        <w:rPr>
          <w:i/>
          <w:iCs/>
        </w:rPr>
        <w:t xml:space="preserve">exist </w:t>
      </w:r>
      <w:r w:rsidR="00623241" w:rsidRPr="00AF2520">
        <w:rPr>
          <w:i/>
          <w:iCs/>
        </w:rPr>
        <w:t xml:space="preserve">in change detection tasks </w:t>
      </w:r>
      <w:r w:rsidR="00EF3464" w:rsidRPr="00AF2520">
        <w:rPr>
          <w:i/>
          <w:iCs/>
        </w:rPr>
        <w:t xml:space="preserve">where subjects are instructed to attend to </w:t>
      </w:r>
      <w:r w:rsidR="00511989" w:rsidRPr="00AF2520">
        <w:rPr>
          <w:i/>
          <w:iCs/>
        </w:rPr>
        <w:t>mental paint</w:t>
      </w:r>
      <w:r w:rsidR="00EF3464" w:rsidRPr="00AF2520">
        <w:rPr>
          <w:i/>
          <w:iCs/>
        </w:rPr>
        <w:t xml:space="preserve">. </w:t>
      </w:r>
      <w:r w:rsidR="00572D69" w:rsidRPr="00AF2520">
        <w:rPr>
          <w:i/>
          <w:iCs/>
        </w:rPr>
        <w:t>I argue that</w:t>
      </w:r>
      <w:r w:rsidR="00572D69" w:rsidRPr="00396EFD">
        <w:rPr>
          <w:i/>
          <w:iCs/>
        </w:rPr>
        <w:t xml:space="preserve">, given </w:t>
      </w:r>
      <w:r w:rsidR="00446A54" w:rsidRPr="00396EFD">
        <w:rPr>
          <w:i/>
          <w:iCs/>
        </w:rPr>
        <w:t>A</w:t>
      </w:r>
      <w:r w:rsidR="001F6FE8" w:rsidRPr="00396EFD">
        <w:rPr>
          <w:i/>
          <w:iCs/>
        </w:rPr>
        <w:t>S</w:t>
      </w:r>
      <w:r w:rsidR="00572D69" w:rsidRPr="00396EFD">
        <w:rPr>
          <w:i/>
          <w:iCs/>
        </w:rPr>
        <w:t>,</w:t>
      </w:r>
      <w:r w:rsidR="00572D69" w:rsidRPr="00AF2520">
        <w:rPr>
          <w:i/>
          <w:iCs/>
        </w:rPr>
        <w:t xml:space="preserve"> we have some reason to expect </w:t>
      </w:r>
      <w:r w:rsidR="005C6445" w:rsidRPr="00396EFD">
        <w:rPr>
          <w:i/>
          <w:iCs/>
        </w:rPr>
        <w:t xml:space="preserve">the </w:t>
      </w:r>
      <w:r w:rsidR="00F32496" w:rsidRPr="00396EFD">
        <w:rPr>
          <w:i/>
          <w:iCs/>
        </w:rPr>
        <w:t xml:space="preserve">turn-off </w:t>
      </w:r>
      <w:r w:rsidR="00572D69" w:rsidRPr="00396EFD">
        <w:rPr>
          <w:i/>
          <w:iCs/>
        </w:rPr>
        <w:t xml:space="preserve">hypothesis to be true, but given AT, we do not. Consequently, the truth of </w:t>
      </w:r>
      <w:r w:rsidR="0048090F" w:rsidRPr="00396EFD">
        <w:rPr>
          <w:i/>
          <w:iCs/>
        </w:rPr>
        <w:t xml:space="preserve">the </w:t>
      </w:r>
      <w:r w:rsidR="00F32496" w:rsidRPr="00396EFD">
        <w:rPr>
          <w:i/>
          <w:iCs/>
        </w:rPr>
        <w:t xml:space="preserve">turn-off hypothesis </w:t>
      </w:r>
      <w:r w:rsidR="00572D69" w:rsidRPr="00396EFD">
        <w:rPr>
          <w:i/>
          <w:iCs/>
        </w:rPr>
        <w:t>would support A</w:t>
      </w:r>
      <w:r w:rsidR="007720EE" w:rsidRPr="00396EFD">
        <w:rPr>
          <w:i/>
          <w:iCs/>
        </w:rPr>
        <w:t>S</w:t>
      </w:r>
      <w:r w:rsidR="00572D69" w:rsidRPr="00396EFD">
        <w:rPr>
          <w:i/>
          <w:iCs/>
        </w:rPr>
        <w:t xml:space="preserve">. </w:t>
      </w:r>
      <w:r w:rsidR="00EF3464" w:rsidRPr="00396EFD">
        <w:rPr>
          <w:i/>
          <w:iCs/>
        </w:rPr>
        <w:t>I further</w:t>
      </w:r>
      <w:r w:rsidR="00EF3464" w:rsidRPr="00AF2520">
        <w:rPr>
          <w:i/>
          <w:iCs/>
        </w:rPr>
        <w:t xml:space="preserve"> argue that </w:t>
      </w:r>
      <w:r w:rsidR="00623241" w:rsidRPr="00AF2520">
        <w:rPr>
          <w:i/>
          <w:iCs/>
        </w:rPr>
        <w:t xml:space="preserve">one can straightforwardly test </w:t>
      </w:r>
      <w:r w:rsidR="0048090F" w:rsidRPr="00396EFD">
        <w:rPr>
          <w:i/>
          <w:iCs/>
        </w:rPr>
        <w:t xml:space="preserve">the </w:t>
      </w:r>
      <w:r w:rsidR="00F32496" w:rsidRPr="00396EFD">
        <w:rPr>
          <w:i/>
          <w:iCs/>
        </w:rPr>
        <w:t>turn-off hypothesis</w:t>
      </w:r>
      <w:r w:rsidR="00EF3464" w:rsidRPr="00AF2520">
        <w:rPr>
          <w:i/>
          <w:iCs/>
        </w:rPr>
        <w:t>, taking the standard change</w:t>
      </w:r>
      <w:r w:rsidR="008A7F03" w:rsidRPr="00AF2520">
        <w:rPr>
          <w:i/>
          <w:iCs/>
        </w:rPr>
        <w:t xml:space="preserve"> </w:t>
      </w:r>
      <w:r w:rsidR="00EF3464" w:rsidRPr="00AF2520">
        <w:rPr>
          <w:i/>
          <w:iCs/>
        </w:rPr>
        <w:t>detection paradigm and instructing participants to attend inwards.</w:t>
      </w:r>
      <w:r w:rsidR="003E325A" w:rsidRPr="00AF2520">
        <w:rPr>
          <w:i/>
          <w:iCs/>
        </w:rPr>
        <w:t xml:space="preserve"> </w:t>
      </w:r>
    </w:p>
    <w:p w:rsidR="00CE6C6F" w:rsidRPr="00AF2520" w:rsidRDefault="00CE6C6F" w:rsidP="00A24C6E">
      <w:r w:rsidRPr="00AF2520">
        <w:t>Keywords: mental paint, qualia, attention, transparency, attention to mental paint, change detection, psychology of attention, neuroscience of attention</w:t>
      </w:r>
      <w:r w:rsidR="00A24C6E" w:rsidRPr="00AF2520">
        <w:t>, intentionalism</w:t>
      </w:r>
      <w:r w:rsidR="00513F73" w:rsidRPr="00AF2520">
        <w:t>, visual working memory</w:t>
      </w:r>
    </w:p>
    <w:p w:rsidR="00DA42FF" w:rsidRPr="00AF2520" w:rsidRDefault="00DA42FF" w:rsidP="00DA42FF">
      <w:pPr>
        <w:pStyle w:val="ListParagraph"/>
        <w:numPr>
          <w:ilvl w:val="0"/>
          <w:numId w:val="1"/>
        </w:numPr>
        <w:rPr>
          <w:b/>
          <w:bCs/>
        </w:rPr>
      </w:pPr>
      <w:r w:rsidRPr="00AF2520">
        <w:rPr>
          <w:b/>
          <w:bCs/>
        </w:rPr>
        <w:t>Introduction</w:t>
      </w:r>
    </w:p>
    <w:p w:rsidR="00FD381A" w:rsidRPr="00AF2520" w:rsidRDefault="00DB1336" w:rsidP="007F424F">
      <w:r w:rsidRPr="00AF2520">
        <w:lastRenderedPageBreak/>
        <w:t xml:space="preserve">According to the </w:t>
      </w:r>
      <w:r w:rsidR="004514B3" w:rsidRPr="00AF2520">
        <w:t xml:space="preserve">influential </w:t>
      </w:r>
      <w:r w:rsidRPr="00AF2520">
        <w:t xml:space="preserve">thesis of </w:t>
      </w:r>
      <w:r w:rsidR="00933A56" w:rsidRPr="00AF2520">
        <w:t xml:space="preserve">attentional </w:t>
      </w:r>
      <w:r w:rsidRPr="00AF2520">
        <w:t>transparency</w:t>
      </w:r>
      <w:r w:rsidR="00CF0089" w:rsidRPr="00AF2520">
        <w:t xml:space="preserve"> (AT</w:t>
      </w:r>
      <w:r w:rsidR="004514B3" w:rsidRPr="00AF2520">
        <w:t>; often the thesis is simply called “transparency”</w:t>
      </w:r>
      <w:r w:rsidR="00CF0089" w:rsidRPr="00AF2520">
        <w:t>)</w:t>
      </w:r>
      <w:r w:rsidRPr="00AF2520">
        <w:t xml:space="preserve">, </w:t>
      </w:r>
      <w:r w:rsidR="00933A56" w:rsidRPr="00AF2520">
        <w:t xml:space="preserve">in having or reflecting </w:t>
      </w:r>
      <w:r w:rsidRPr="00AF2520">
        <w:t xml:space="preserve">on </w:t>
      </w:r>
      <w:r w:rsidR="002C13D7" w:rsidRPr="00AF2520">
        <w:t xml:space="preserve">an ordinary </w:t>
      </w:r>
      <w:r w:rsidRPr="00AF2520">
        <w:t xml:space="preserve">visual </w:t>
      </w:r>
      <w:r w:rsidRPr="00AF2520">
        <w:rPr>
          <w:noProof/>
        </w:rPr>
        <w:t>experience</w:t>
      </w:r>
      <w:r w:rsidR="00FC02D5" w:rsidRPr="00AF2520">
        <w:rPr>
          <w:noProof/>
        </w:rPr>
        <w:t>,</w:t>
      </w:r>
      <w:r w:rsidRPr="00AF2520">
        <w:t xml:space="preserve"> we can attend </w:t>
      </w:r>
      <w:r w:rsidRPr="00AF2520">
        <w:rPr>
          <w:i/>
          <w:iCs/>
        </w:rPr>
        <w:t>only</w:t>
      </w:r>
      <w:r w:rsidRPr="00AF2520">
        <w:t xml:space="preserve"> to qualities the experience attributes to external objects</w:t>
      </w:r>
      <w:r w:rsidR="004514B3" w:rsidRPr="00AF2520">
        <w:t>, such as colors</w:t>
      </w:r>
      <w:r w:rsidR="00F56E1C" w:rsidRPr="00AF2520">
        <w:t xml:space="preserve"> and shapes</w:t>
      </w:r>
      <w:r w:rsidR="00E42FB1" w:rsidRPr="00AF2520">
        <w:t xml:space="preserve">. In other words, we can attend </w:t>
      </w:r>
      <w:r w:rsidR="00D76FA5" w:rsidRPr="00D76FA5">
        <w:t>only</w:t>
      </w:r>
      <w:r w:rsidR="00E42FB1" w:rsidRPr="00AF2520">
        <w:t xml:space="preserve"> to </w:t>
      </w:r>
      <w:r w:rsidR="005932CF" w:rsidRPr="00AF2520">
        <w:t>qualities</w:t>
      </w:r>
      <w:r w:rsidR="00F56E1C" w:rsidRPr="00AF2520">
        <w:t xml:space="preserve"> the experience </w:t>
      </w:r>
      <w:r w:rsidR="00D76FA5" w:rsidRPr="00D76FA5">
        <w:t>represents</w:t>
      </w:r>
      <w:r w:rsidR="005932CF" w:rsidRPr="00AF2520">
        <w:t xml:space="preserve">, or to qualities figuring in the </w:t>
      </w:r>
      <w:r w:rsidR="0087632F" w:rsidRPr="00AF2520">
        <w:t xml:space="preserve">(representational) </w:t>
      </w:r>
      <w:r w:rsidR="00D76FA5" w:rsidRPr="00D76FA5">
        <w:t>content</w:t>
      </w:r>
      <w:r w:rsidR="005932CF" w:rsidRPr="00AF2520">
        <w:rPr>
          <w:i/>
          <w:iCs/>
        </w:rPr>
        <w:t xml:space="preserve"> </w:t>
      </w:r>
      <w:r w:rsidR="005932CF" w:rsidRPr="00AF2520">
        <w:t>of the experience</w:t>
      </w:r>
      <w:r w:rsidR="002C13D7" w:rsidRPr="00AF2520">
        <w:t xml:space="preserve"> </w:t>
      </w:r>
      <w:r w:rsidR="00D51A7E" w:rsidRPr="00AF2520">
        <w:rPr>
          <w:noProof/>
        </w:rPr>
        <w:t>(Harman 1990; Tye 2002)</w:t>
      </w:r>
      <w:r w:rsidRPr="00AF2520">
        <w:t>.</w:t>
      </w:r>
      <w:r w:rsidR="00AA4C33" w:rsidRPr="00AF2520">
        <w:t xml:space="preserve"> </w:t>
      </w:r>
      <w:r w:rsidR="002C13D7" w:rsidRPr="00AF2520">
        <w:t>For convenience, I will sometimes call these qualities “external qualities</w:t>
      </w:r>
      <w:r w:rsidR="00FC02D5" w:rsidRPr="00AF2520">
        <w:rPr>
          <w:noProof/>
        </w:rPr>
        <w:t>.”</w:t>
      </w:r>
      <w:r w:rsidR="002C13D7" w:rsidRPr="00AF2520">
        <w:t xml:space="preserve"> </w:t>
      </w:r>
      <w:r w:rsidR="00E42FB1" w:rsidRPr="00AF2520">
        <w:rPr>
          <w:rFonts w:hint="cs"/>
        </w:rPr>
        <w:t>O</w:t>
      </w:r>
      <w:r w:rsidR="00E42FB1" w:rsidRPr="00AF2520">
        <w:t xml:space="preserve">n this thesis, we </w:t>
      </w:r>
      <w:r w:rsidR="00D76FA5" w:rsidRPr="00D76FA5">
        <w:t>cannot</w:t>
      </w:r>
      <w:r w:rsidRPr="00AF2520">
        <w:t xml:space="preserve"> attend to </w:t>
      </w:r>
      <w:r w:rsidR="00E42FB1" w:rsidRPr="00AF2520">
        <w:t>“mental paint”</w:t>
      </w:r>
      <w:r w:rsidR="007E47B6" w:rsidRPr="00AF2520">
        <w:t xml:space="preserve"> (sometimes called “qualia”)</w:t>
      </w:r>
      <w:r w:rsidR="00E42FB1" w:rsidRPr="00AF2520">
        <w:t xml:space="preserve">. Mental paint is supposed to be an intrinsic quality of experience that constitutes (at least </w:t>
      </w:r>
      <w:r w:rsidR="00C2706A" w:rsidRPr="00AF2520">
        <w:t>part of</w:t>
      </w:r>
      <w:r w:rsidR="00E42FB1" w:rsidRPr="00AF2520">
        <w:t xml:space="preserve">) </w:t>
      </w:r>
      <w:proofErr w:type="spellStart"/>
      <w:r w:rsidR="00E42FB1" w:rsidRPr="00AF2520">
        <w:t>its</w:t>
      </w:r>
      <w:proofErr w:type="spellEnd"/>
      <w:r w:rsidR="00E42FB1" w:rsidRPr="00AF2520">
        <w:t xml:space="preserve"> phenomenal character, </w:t>
      </w:r>
      <w:r w:rsidR="00CF0089" w:rsidRPr="00AF2520">
        <w:t>i.e.</w:t>
      </w:r>
      <w:r w:rsidR="00FC02D5" w:rsidRPr="00AF2520">
        <w:rPr>
          <w:noProof/>
        </w:rPr>
        <w:t>,</w:t>
      </w:r>
      <w:r w:rsidR="00E42FB1" w:rsidRPr="00AF2520">
        <w:rPr>
          <w:noProof/>
        </w:rPr>
        <w:t xml:space="preserve"> </w:t>
      </w:r>
      <w:r w:rsidR="00B65820" w:rsidRPr="00AF2520">
        <w:rPr>
          <w:noProof/>
        </w:rPr>
        <w:t>it</w:t>
      </w:r>
      <w:r w:rsidR="00B65820" w:rsidRPr="00AF2520">
        <w:t xml:space="preserve"> constitutes “what it is like” to have the experience</w:t>
      </w:r>
      <w:r w:rsidR="004513E9" w:rsidRPr="00AF2520">
        <w:t xml:space="preserve"> (see </w:t>
      </w:r>
      <w:r w:rsidR="00DD76A8">
        <w:t>S</w:t>
      </w:r>
      <w:r w:rsidR="004513E9" w:rsidRPr="00AF2520">
        <w:t>ection 2)</w:t>
      </w:r>
      <w:r w:rsidR="00E42FB1" w:rsidRPr="00AF2520">
        <w:t xml:space="preserve">. </w:t>
      </w:r>
    </w:p>
    <w:p w:rsidR="00DB1336" w:rsidRPr="00AF2520" w:rsidRDefault="00DB1336" w:rsidP="007F424F">
      <w:r w:rsidRPr="00AF2520">
        <w:rPr>
          <w:noProof/>
        </w:rPr>
        <w:t xml:space="preserve">According to </w:t>
      </w:r>
      <w:r w:rsidR="00933A56" w:rsidRPr="00396EFD">
        <w:rPr>
          <w:noProof/>
        </w:rPr>
        <w:t xml:space="preserve">attentional </w:t>
      </w:r>
      <w:r w:rsidR="007720EE" w:rsidRPr="00396EFD">
        <w:rPr>
          <w:noProof/>
        </w:rPr>
        <w:t xml:space="preserve">semitransparency </w:t>
      </w:r>
      <w:r w:rsidR="00933A56" w:rsidRPr="00396EFD">
        <w:rPr>
          <w:noProof/>
        </w:rPr>
        <w:t>(</w:t>
      </w:r>
      <w:r w:rsidR="004514B3" w:rsidRPr="00396EFD">
        <w:rPr>
          <w:noProof/>
        </w:rPr>
        <w:t>A</w:t>
      </w:r>
      <w:r w:rsidR="007720EE" w:rsidRPr="00396EFD">
        <w:rPr>
          <w:noProof/>
        </w:rPr>
        <w:t>S</w:t>
      </w:r>
      <w:r w:rsidR="004514B3" w:rsidRPr="00396EFD">
        <w:rPr>
          <w:noProof/>
        </w:rPr>
        <w:t xml:space="preserve">; </w:t>
      </w:r>
      <w:r w:rsidR="00933A56" w:rsidRPr="00396EFD">
        <w:rPr>
          <w:noProof/>
        </w:rPr>
        <w:t>this is my</w:t>
      </w:r>
      <w:r w:rsidR="00933A56" w:rsidRPr="00AF2520">
        <w:rPr>
          <w:noProof/>
        </w:rPr>
        <w:t xml:space="preserve"> term)</w:t>
      </w:r>
      <w:r w:rsidRPr="00AF2520">
        <w:rPr>
          <w:noProof/>
        </w:rPr>
        <w:t xml:space="preserve">, </w:t>
      </w:r>
      <w:r w:rsidR="006F1BA2" w:rsidRPr="00AF2520">
        <w:rPr>
          <w:noProof/>
        </w:rPr>
        <w:t xml:space="preserve">while </w:t>
      </w:r>
      <w:r w:rsidRPr="00AF2520">
        <w:rPr>
          <w:noProof/>
        </w:rPr>
        <w:t xml:space="preserve">we </w:t>
      </w:r>
      <w:r w:rsidRPr="00AF2520">
        <w:rPr>
          <w:i/>
          <w:iCs/>
          <w:noProof/>
        </w:rPr>
        <w:t>usually</w:t>
      </w:r>
      <w:r w:rsidRPr="00AF2520">
        <w:rPr>
          <w:noProof/>
        </w:rPr>
        <w:t xml:space="preserve"> attend to external qualities</w:t>
      </w:r>
      <w:r w:rsidR="00FC02D5" w:rsidRPr="00AF2520">
        <w:rPr>
          <w:noProof/>
        </w:rPr>
        <w:t>,</w:t>
      </w:r>
      <w:r w:rsidRPr="00AF2520">
        <w:rPr>
          <w:noProof/>
        </w:rPr>
        <w:t xml:space="preserve"> we </w:t>
      </w:r>
      <w:r w:rsidRPr="00AF2520">
        <w:rPr>
          <w:i/>
          <w:iCs/>
          <w:noProof/>
        </w:rPr>
        <w:t>can</w:t>
      </w:r>
      <w:r w:rsidR="006F1BA2" w:rsidRPr="00AF2520">
        <w:rPr>
          <w:noProof/>
        </w:rPr>
        <w:t xml:space="preserve"> direct our attention inwards, to mental paint (Burge 2003; Kind 2003, 2008; Loar 2003).</w:t>
      </w:r>
      <w:r w:rsidR="00805977">
        <w:rPr>
          <w:rStyle w:val="FootnoteReference"/>
          <w:noProof/>
        </w:rPr>
        <w:footnoteReference w:id="2"/>
      </w:r>
      <w:r w:rsidR="006F1BA2" w:rsidRPr="00AF2520">
        <w:rPr>
          <w:noProof/>
        </w:rPr>
        <w:t xml:space="preserve"> Some </w:t>
      </w:r>
      <w:r w:rsidR="006F1BA2" w:rsidRPr="00396EFD">
        <w:rPr>
          <w:noProof/>
        </w:rPr>
        <w:t>proponents of A</w:t>
      </w:r>
      <w:r w:rsidR="007720EE" w:rsidRPr="00396EFD">
        <w:rPr>
          <w:noProof/>
        </w:rPr>
        <w:t>S</w:t>
      </w:r>
      <w:r w:rsidR="006F1BA2" w:rsidRPr="00396EFD">
        <w:rPr>
          <w:noProof/>
        </w:rPr>
        <w:t xml:space="preserve"> (Kind and</w:t>
      </w:r>
      <w:r w:rsidR="006F1BA2" w:rsidRPr="00AF2520">
        <w:rPr>
          <w:noProof/>
        </w:rPr>
        <w:t xml:space="preserve"> Loar), though </w:t>
      </w:r>
      <w:r w:rsidR="006F1BA2" w:rsidRPr="00396EFD">
        <w:rPr>
          <w:noProof/>
        </w:rPr>
        <w:t xml:space="preserve">not all (Burge), think that attending to </w:t>
      </w:r>
      <w:r w:rsidR="0004590D" w:rsidRPr="00396EFD">
        <w:rPr>
          <w:noProof/>
        </w:rPr>
        <w:t>mental paint</w:t>
      </w:r>
      <w:r w:rsidR="006F1BA2" w:rsidRPr="00396EFD">
        <w:rPr>
          <w:noProof/>
        </w:rPr>
        <w:t xml:space="preserve"> requires a special method. </w:t>
      </w:r>
      <w:r w:rsidR="00040C19" w:rsidRPr="00396EFD">
        <w:t xml:space="preserve">Block (2003) appears to accept </w:t>
      </w:r>
      <w:r w:rsidR="004514B3" w:rsidRPr="00396EFD">
        <w:t>A</w:t>
      </w:r>
      <w:r w:rsidR="007720EE" w:rsidRPr="00396EFD">
        <w:t>S</w:t>
      </w:r>
      <w:r w:rsidR="00040C19" w:rsidRPr="00396EFD">
        <w:rPr>
          <w:rStyle w:val="FootnoteReference"/>
        </w:rPr>
        <w:footnoteReference w:id="3"/>
      </w:r>
      <w:r w:rsidR="00040C19" w:rsidRPr="00396EFD">
        <w:t>,</w:t>
      </w:r>
      <w:r w:rsidR="00422D04" w:rsidRPr="00AF2520">
        <w:t xml:space="preserve"> but this is not entirely clear because of his </w:t>
      </w:r>
      <w:r w:rsidR="00422D04" w:rsidRPr="00AF2520">
        <w:rPr>
          <w:noProof/>
        </w:rPr>
        <w:t>suggesti</w:t>
      </w:r>
      <w:r w:rsidR="000A59EC" w:rsidRPr="00AF2520">
        <w:rPr>
          <w:noProof/>
        </w:rPr>
        <w:t>o</w:t>
      </w:r>
      <w:r w:rsidR="00422D04" w:rsidRPr="00AF2520">
        <w:rPr>
          <w:noProof/>
        </w:rPr>
        <w:t>n</w:t>
      </w:r>
      <w:r w:rsidR="00422D04" w:rsidRPr="00AF2520">
        <w:t xml:space="preserve"> that </w:t>
      </w:r>
      <w:r w:rsidR="00040C19" w:rsidRPr="00AF2520">
        <w:t>we can be aware of mental paint without attention (</w:t>
      </w:r>
      <w:r w:rsidR="000B12DA" w:rsidRPr="00AF2520">
        <w:t xml:space="preserve">see </w:t>
      </w:r>
      <w:r w:rsidR="004E7919">
        <w:t>S</w:t>
      </w:r>
      <w:r w:rsidR="001D6622" w:rsidRPr="00AF2520">
        <w:t>ection 2</w:t>
      </w:r>
      <w:r w:rsidR="00040C19" w:rsidRPr="00AF2520">
        <w:t>).</w:t>
      </w:r>
      <w:r w:rsidR="00C02123" w:rsidRPr="00AF2520">
        <w:t xml:space="preserve"> Papineau (2014) appears to </w:t>
      </w:r>
      <w:r w:rsidR="00C02123" w:rsidRPr="00396EFD">
        <w:t>accept A</w:t>
      </w:r>
      <w:r w:rsidR="007720EE" w:rsidRPr="00396EFD">
        <w:t>S</w:t>
      </w:r>
      <w:r w:rsidR="00C02123" w:rsidRPr="00396EFD">
        <w:t>, but not for cases of</w:t>
      </w:r>
      <w:r w:rsidR="00C02123" w:rsidRPr="00AF2520">
        <w:t xml:space="preserve"> illusion and hallucination (see </w:t>
      </w:r>
      <w:r w:rsidR="004E7919">
        <w:t>F</w:t>
      </w:r>
      <w:r w:rsidR="00C02123" w:rsidRPr="00AF2520">
        <w:t xml:space="preserve">ootnote </w:t>
      </w:r>
      <w:r w:rsidR="00654847">
        <w:rPr>
          <w:noProof/>
        </w:rPr>
        <w:t>9</w:t>
      </w:r>
      <w:r w:rsidR="002139CC" w:rsidRPr="00AF2520">
        <w:t xml:space="preserve"> </w:t>
      </w:r>
      <w:r w:rsidR="00C02123" w:rsidRPr="00AF2520">
        <w:t>below)</w:t>
      </w:r>
      <w:r w:rsidR="00D26FC1" w:rsidRPr="00AF2520">
        <w:t>.</w:t>
      </w:r>
      <w:r w:rsidR="001D52C1">
        <w:rPr>
          <w:rFonts w:hint="cs"/>
          <w:rtl/>
        </w:rPr>
        <w:t xml:space="preserve"> </w:t>
      </w:r>
    </w:p>
    <w:p w:rsidR="00A13052" w:rsidRPr="00AF2520" w:rsidRDefault="00FD381A" w:rsidP="00674599">
      <w:r w:rsidRPr="00AF2520">
        <w:t xml:space="preserve">The </w:t>
      </w:r>
      <w:r w:rsidR="004514B3" w:rsidRPr="00AF2520">
        <w:t xml:space="preserve">debate between AT and </w:t>
      </w:r>
      <w:r w:rsidR="004514B3" w:rsidRPr="00396EFD">
        <w:t>A</w:t>
      </w:r>
      <w:r w:rsidR="007720EE" w:rsidRPr="00396EFD">
        <w:t>S</w:t>
      </w:r>
      <w:r w:rsidR="004514B3" w:rsidRPr="00396EFD">
        <w:t xml:space="preserve"> </w:t>
      </w:r>
      <w:r w:rsidRPr="00396EFD">
        <w:t>is central</w:t>
      </w:r>
      <w:r w:rsidRPr="00AF2520">
        <w:t xml:space="preserve"> to</w:t>
      </w:r>
      <w:r w:rsidR="00EE330F">
        <w:t xml:space="preserve"> </w:t>
      </w:r>
      <w:r w:rsidR="004E7919">
        <w:rPr>
          <w:noProof/>
        </w:rPr>
        <w:t>contemporary</w:t>
      </w:r>
      <w:r w:rsidRPr="00AF2520">
        <w:t xml:space="preserve"> philosophy of mind (see </w:t>
      </w:r>
      <w:r w:rsidR="00B35061" w:rsidRPr="00AF2520">
        <w:rPr>
          <w:noProof/>
        </w:rPr>
        <w:t>S</w:t>
      </w:r>
      <w:r w:rsidRPr="00AF2520">
        <w:rPr>
          <w:noProof/>
        </w:rPr>
        <w:t>ection</w:t>
      </w:r>
      <w:r w:rsidRPr="00AF2520">
        <w:t xml:space="preserve"> 2). So far, however, </w:t>
      </w:r>
      <w:r w:rsidR="004514B3" w:rsidRPr="00AF2520">
        <w:t xml:space="preserve">philosophers </w:t>
      </w:r>
      <w:r w:rsidR="004514B3" w:rsidRPr="00674599">
        <w:t xml:space="preserve">have conducted it </w:t>
      </w:r>
      <w:r w:rsidR="0007362F" w:rsidRPr="00674599">
        <w:rPr>
          <w:noProof/>
        </w:rPr>
        <w:t xml:space="preserve">via </w:t>
      </w:r>
      <w:r w:rsidR="004514B3" w:rsidRPr="00674599">
        <w:t xml:space="preserve">strictly </w:t>
      </w:r>
      <w:r w:rsidRPr="00674599">
        <w:t xml:space="preserve">armchair considerations, specifically phenomenological ones. </w:t>
      </w:r>
      <w:r w:rsidR="007F469B" w:rsidRPr="00674599">
        <w:t>It appears that philosophers</w:t>
      </w:r>
      <w:r w:rsidR="00F77F0C" w:rsidRPr="00674599">
        <w:t xml:space="preserve"> have neglected to ask whether and how vision science can shed some light on this attentional debate. </w:t>
      </w:r>
    </w:p>
    <w:p w:rsidR="00607A42" w:rsidRPr="00AF2520" w:rsidRDefault="00607A42" w:rsidP="007720EE">
      <w:r w:rsidRPr="00674599">
        <w:t xml:space="preserve">My aim in this paper is to </w:t>
      </w:r>
      <w:r w:rsidRPr="00674599">
        <w:rPr>
          <w:noProof/>
        </w:rPr>
        <w:t>show</w:t>
      </w:r>
      <w:r w:rsidRPr="00674599">
        <w:t xml:space="preserve"> how to design an experiment, using the change detection paradigm for studying visual working memory that, if yielding positive results, would support A</w:t>
      </w:r>
      <w:r w:rsidR="007720EE" w:rsidRPr="00674599">
        <w:t>S</w:t>
      </w:r>
      <w:r w:rsidRPr="00674599">
        <w:t>.</w:t>
      </w:r>
      <w:r w:rsidRPr="00AF2520">
        <w:t xml:space="preserve"> </w:t>
      </w:r>
    </w:p>
    <w:p w:rsidR="00733CAC" w:rsidRPr="00AF2520" w:rsidRDefault="00733CAC" w:rsidP="00B72269">
      <w:r w:rsidRPr="00AF2520">
        <w:t xml:space="preserve">The basic argument of the paper is as follows. In </w:t>
      </w:r>
      <w:r w:rsidR="00264965">
        <w:t xml:space="preserve">standard </w:t>
      </w:r>
      <w:r w:rsidRPr="00AF2520">
        <w:t>change detection tasks, which involve attention to qualities</w:t>
      </w:r>
      <w:r w:rsidR="00B31221" w:rsidRPr="00AF2520">
        <w:t xml:space="preserve"> the experience represents</w:t>
      </w:r>
      <w:r w:rsidRPr="00AF2520">
        <w:t xml:space="preserve">, there exists a known object </w:t>
      </w:r>
      <w:r w:rsidR="00701727" w:rsidRPr="00AF2520">
        <w:t>integration</w:t>
      </w:r>
      <w:r w:rsidRPr="00AF2520">
        <w:t xml:space="preserve"> effect (Luck and Vogel 1997). I </w:t>
      </w:r>
      <w:r w:rsidR="000D5D51" w:rsidRPr="00AF2520">
        <w:t>formulate</w:t>
      </w:r>
      <w:r w:rsidRPr="00AF2520">
        <w:t xml:space="preserve"> a hypothesis I </w:t>
      </w:r>
      <w:r w:rsidRPr="00674599">
        <w:t>call “</w:t>
      </w:r>
      <w:r w:rsidR="0097669F" w:rsidRPr="00674599">
        <w:t xml:space="preserve">the </w:t>
      </w:r>
      <w:r w:rsidR="000B3DB2" w:rsidRPr="00674599">
        <w:t>turn-off hypothesis</w:t>
      </w:r>
      <w:r w:rsidR="0007362F" w:rsidRPr="00674599">
        <w:rPr>
          <w:noProof/>
        </w:rPr>
        <w:t>,”</w:t>
      </w:r>
      <w:r w:rsidRPr="00674599">
        <w:t xml:space="preserve"> according</w:t>
      </w:r>
      <w:r w:rsidRPr="00AF2520">
        <w:t xml:space="preserve"> to which this effect does not exist in cases where subjects are </w:t>
      </w:r>
      <w:r w:rsidRPr="00674599">
        <w:t xml:space="preserve">instructed to attend to </w:t>
      </w:r>
      <w:r w:rsidR="004C0354" w:rsidRPr="00674599">
        <w:t>mental paint</w:t>
      </w:r>
      <w:r w:rsidRPr="00674599">
        <w:t>. I argue that</w:t>
      </w:r>
      <w:r w:rsidR="00572D69" w:rsidRPr="00674599">
        <w:t>, given A</w:t>
      </w:r>
      <w:r w:rsidR="007720EE" w:rsidRPr="00674599">
        <w:t>S</w:t>
      </w:r>
      <w:r w:rsidR="00572D69" w:rsidRPr="00674599">
        <w:t xml:space="preserve">, we have some reason to expect </w:t>
      </w:r>
      <w:r w:rsidR="0097669F" w:rsidRPr="00674599">
        <w:t xml:space="preserve">the </w:t>
      </w:r>
      <w:r w:rsidR="000B3DB2" w:rsidRPr="00674599">
        <w:t>turn-off hypothesis</w:t>
      </w:r>
      <w:r w:rsidR="00572D69" w:rsidRPr="00674599">
        <w:t xml:space="preserve"> to be true, but given AT, we do not. Consequently, </w:t>
      </w:r>
      <w:r w:rsidRPr="00674599">
        <w:t xml:space="preserve">the truth of </w:t>
      </w:r>
      <w:r w:rsidR="000B3DB2" w:rsidRPr="00674599">
        <w:t xml:space="preserve">the turn-off hypothesis </w:t>
      </w:r>
      <w:r w:rsidR="00674599" w:rsidRPr="00674599">
        <w:rPr>
          <w:noProof/>
        </w:rPr>
        <w:t>would</w:t>
      </w:r>
      <w:r w:rsidR="00674599">
        <w:rPr>
          <w:noProof/>
        </w:rPr>
        <w:t xml:space="preserve"> </w:t>
      </w:r>
      <w:r w:rsidRPr="00674599">
        <w:rPr>
          <w:noProof/>
        </w:rPr>
        <w:t>support</w:t>
      </w:r>
      <w:r w:rsidRPr="00674599">
        <w:t xml:space="preserve"> </w:t>
      </w:r>
      <w:r w:rsidR="00572D69" w:rsidRPr="00674599">
        <w:t>A</w:t>
      </w:r>
      <w:r w:rsidR="00990DE6" w:rsidRPr="00674599">
        <w:t>S</w:t>
      </w:r>
      <w:r w:rsidRPr="00674599">
        <w:t>.</w:t>
      </w:r>
      <w:r w:rsidRPr="00AF2520">
        <w:t xml:space="preserve"> I </w:t>
      </w:r>
      <w:r w:rsidRPr="00674599">
        <w:t xml:space="preserve">further argue that </w:t>
      </w:r>
      <w:r w:rsidR="00B72269" w:rsidRPr="00674599">
        <w:t xml:space="preserve">the turn-off hypothesis </w:t>
      </w:r>
      <w:r w:rsidRPr="00674599">
        <w:t>can be empirically tested, by taking the standard change</w:t>
      </w:r>
      <w:r w:rsidR="00B4720B" w:rsidRPr="00674599">
        <w:rPr>
          <w:rFonts w:hint="cs"/>
          <w:rtl/>
        </w:rPr>
        <w:t xml:space="preserve"> </w:t>
      </w:r>
      <w:r w:rsidRPr="00674599">
        <w:t>detection paradigm and adding the manipulation of instructing the participants to attend inwards.</w:t>
      </w:r>
      <w:r w:rsidRPr="00AF2520">
        <w:rPr>
          <w:i/>
          <w:iCs/>
        </w:rPr>
        <w:t xml:space="preserve"> </w:t>
      </w:r>
    </w:p>
    <w:p w:rsidR="00CC75AF" w:rsidRDefault="00CC75AF" w:rsidP="00CC75AF">
      <w:r w:rsidRPr="0032552F">
        <w:t xml:space="preserve">Note that while the truth of the turn-off hypothesis would </w:t>
      </w:r>
      <w:r w:rsidRPr="0032552F">
        <w:rPr>
          <w:i/>
          <w:iCs/>
        </w:rPr>
        <w:t>support</w:t>
      </w:r>
      <w:r w:rsidRPr="0032552F">
        <w:t xml:space="preserve"> AS, the falsity of the turn-off hypothesis would not count </w:t>
      </w:r>
      <w:r w:rsidRPr="0032552F">
        <w:rPr>
          <w:i/>
          <w:iCs/>
        </w:rPr>
        <w:t xml:space="preserve">against </w:t>
      </w:r>
      <w:r w:rsidRPr="0032552F">
        <w:t>AS (at least not straightforwardly).</w:t>
      </w:r>
      <w:r w:rsidR="0027425B">
        <w:rPr>
          <w:rStyle w:val="FootnoteReference"/>
        </w:rPr>
        <w:footnoteReference w:id="4"/>
      </w:r>
      <w:r w:rsidRPr="0032552F">
        <w:t xml:space="preserve"> Let me explain. That the turn-off hypothesis is false means that the object integration effect </w:t>
      </w:r>
      <w:r w:rsidRPr="0032552F">
        <w:rPr>
          <w:noProof/>
        </w:rPr>
        <w:t>remains,</w:t>
      </w:r>
      <w:r w:rsidRPr="0032552F">
        <w:t xml:space="preserve"> when participants try to attend inwards. Doesn’t this count against AS? After all, AS gives us reason to expect the object integration </w:t>
      </w:r>
      <w:r w:rsidRPr="0032552F">
        <w:lastRenderedPageBreak/>
        <w:t xml:space="preserve">effect to disappear in such a case, yet it doesn’t. The answer is that this does not straightforwardly count against AS. The problem is that there are a lot of alternative ways – consistent with AS – of explaining why the object integration effect remains. I discuss some of them in sections 4 and </w:t>
      </w:r>
      <w:r w:rsidRPr="001177D9">
        <w:rPr>
          <w:noProof/>
        </w:rPr>
        <w:t>5</w:t>
      </w:r>
      <w:r w:rsidRPr="0032552F">
        <w:t xml:space="preserve"> below.</w:t>
      </w:r>
    </w:p>
    <w:p w:rsidR="00DA42FF" w:rsidRPr="00AF2520" w:rsidRDefault="00DA42FF" w:rsidP="00CC75AF">
      <w:r w:rsidRPr="00AF2520">
        <w:t>The plan of the paper is as follows</w:t>
      </w:r>
      <w:r w:rsidR="00EB6397" w:rsidRPr="00AF2520">
        <w:t xml:space="preserve">. In </w:t>
      </w:r>
      <w:r w:rsidR="001609E2">
        <w:t>S</w:t>
      </w:r>
      <w:r w:rsidR="00EB6397" w:rsidRPr="00AF2520">
        <w:t xml:space="preserve">ection 2, I </w:t>
      </w:r>
      <w:r w:rsidR="00A24C6E" w:rsidRPr="00AF2520">
        <w:t xml:space="preserve">provide </w:t>
      </w:r>
      <w:r w:rsidR="00A24C6E" w:rsidRPr="00F918E6">
        <w:t xml:space="preserve">some background about </w:t>
      </w:r>
      <w:r w:rsidR="00990DE6" w:rsidRPr="00F918E6">
        <w:t xml:space="preserve">AS </w:t>
      </w:r>
      <w:r w:rsidR="00A24C6E" w:rsidRPr="00F918E6">
        <w:t>and</w:t>
      </w:r>
      <w:r w:rsidR="00A24C6E" w:rsidRPr="00AF2520">
        <w:t xml:space="preserve"> mental paint</w:t>
      </w:r>
      <w:r w:rsidR="00EB6397" w:rsidRPr="00AF2520">
        <w:t xml:space="preserve">. In </w:t>
      </w:r>
      <w:r w:rsidR="002125D9" w:rsidRPr="00F918E6">
        <w:t>S</w:t>
      </w:r>
      <w:r w:rsidR="00EB6397" w:rsidRPr="00F918E6">
        <w:t xml:space="preserve">ection 3, I </w:t>
      </w:r>
      <w:r w:rsidR="002C13D7" w:rsidRPr="00F918E6">
        <w:t xml:space="preserve">describe </w:t>
      </w:r>
      <w:r w:rsidR="000B3DB2" w:rsidRPr="00F918E6">
        <w:t xml:space="preserve">the turn-off hypothesis </w:t>
      </w:r>
      <w:r w:rsidR="008D3F84" w:rsidRPr="00F918E6">
        <w:t>and</w:t>
      </w:r>
      <w:r w:rsidR="001373FD" w:rsidRPr="00F918E6">
        <w:t xml:space="preserve"> </w:t>
      </w:r>
      <w:r w:rsidR="008D3F84" w:rsidRPr="00F918E6">
        <w:t xml:space="preserve">the experiment for testing </w:t>
      </w:r>
      <w:r w:rsidR="008D3F84" w:rsidRPr="00F918E6">
        <w:rPr>
          <w:noProof/>
        </w:rPr>
        <w:t>it</w:t>
      </w:r>
      <w:r w:rsidR="00F918E6">
        <w:rPr>
          <w:noProof/>
        </w:rPr>
        <w:t>,</w:t>
      </w:r>
      <w:r w:rsidR="001373FD" w:rsidRPr="00F918E6">
        <w:t xml:space="preserve"> argu</w:t>
      </w:r>
      <w:r w:rsidR="00F918E6">
        <w:t>ing</w:t>
      </w:r>
      <w:r w:rsidR="001373FD" w:rsidRPr="00F918E6">
        <w:t xml:space="preserve"> </w:t>
      </w:r>
      <w:r w:rsidR="00C52FF8" w:rsidRPr="00F918E6">
        <w:t>that positive results would support A</w:t>
      </w:r>
      <w:r w:rsidR="00990DE6" w:rsidRPr="00F918E6">
        <w:t>S</w:t>
      </w:r>
      <w:r w:rsidR="002C13D7" w:rsidRPr="00F918E6">
        <w:t>. In s</w:t>
      </w:r>
      <w:r w:rsidR="002C13D7" w:rsidRPr="00AF2520">
        <w:t>ections 4</w:t>
      </w:r>
      <w:r w:rsidR="00F02388">
        <w:t xml:space="preserve"> and 5</w:t>
      </w:r>
      <w:r w:rsidR="00502EFC" w:rsidRPr="00AF2520">
        <w:t xml:space="preserve">, I address </w:t>
      </w:r>
      <w:r w:rsidR="002C13D7" w:rsidRPr="00AF2520">
        <w:t>objection</w:t>
      </w:r>
      <w:r w:rsidR="00F02388">
        <w:t>s</w:t>
      </w:r>
      <w:r w:rsidR="002C13D7" w:rsidRPr="00AF2520">
        <w:t>.</w:t>
      </w:r>
      <w:r w:rsidR="00EB6397" w:rsidRPr="00AF2520">
        <w:t xml:space="preserve"> </w:t>
      </w:r>
    </w:p>
    <w:p w:rsidR="00DA42FF" w:rsidRPr="00BB775D" w:rsidRDefault="00877E99" w:rsidP="006D526B">
      <w:pPr>
        <w:pStyle w:val="ListParagraph"/>
        <w:numPr>
          <w:ilvl w:val="0"/>
          <w:numId w:val="1"/>
        </w:numPr>
        <w:rPr>
          <w:b/>
          <w:bCs/>
        </w:rPr>
      </w:pPr>
      <w:r w:rsidRPr="00AF2520">
        <w:rPr>
          <w:b/>
          <w:bCs/>
        </w:rPr>
        <w:t xml:space="preserve">Background: </w:t>
      </w:r>
      <w:r w:rsidR="00F85526">
        <w:rPr>
          <w:b/>
          <w:bCs/>
          <w:noProof/>
        </w:rPr>
        <w:t>M</w:t>
      </w:r>
      <w:r w:rsidR="002A3756" w:rsidRPr="00703B12">
        <w:rPr>
          <w:b/>
          <w:bCs/>
          <w:noProof/>
        </w:rPr>
        <w:t>ental</w:t>
      </w:r>
      <w:r w:rsidR="002A3756" w:rsidRPr="00AF2520">
        <w:rPr>
          <w:b/>
          <w:bCs/>
        </w:rPr>
        <w:t xml:space="preserve"> paint and </w:t>
      </w:r>
      <w:r w:rsidR="002A3756" w:rsidRPr="00BB775D">
        <w:rPr>
          <w:b/>
          <w:bCs/>
        </w:rPr>
        <w:t>attention</w:t>
      </w:r>
      <w:r w:rsidR="00703B12" w:rsidRPr="00BB775D">
        <w:rPr>
          <w:b/>
          <w:bCs/>
        </w:rPr>
        <w:t>al</w:t>
      </w:r>
      <w:r w:rsidR="002A3756" w:rsidRPr="00BB775D">
        <w:rPr>
          <w:b/>
          <w:bCs/>
        </w:rPr>
        <w:t xml:space="preserve"> </w:t>
      </w:r>
      <w:r w:rsidR="006D526B" w:rsidRPr="00BB775D">
        <w:rPr>
          <w:b/>
          <w:bCs/>
        </w:rPr>
        <w:t>semitransparency</w:t>
      </w:r>
    </w:p>
    <w:p w:rsidR="00F95B97" w:rsidRPr="00AF2520" w:rsidRDefault="00DA42FF" w:rsidP="004D1AD7">
      <w:r w:rsidRPr="00AF2520">
        <w:t xml:space="preserve">The </w:t>
      </w:r>
      <w:r w:rsidR="009C5D11" w:rsidRPr="00E30D40">
        <w:t>A</w:t>
      </w:r>
      <w:r w:rsidR="001C7448" w:rsidRPr="00E30D40">
        <w:t>T</w:t>
      </w:r>
      <w:r w:rsidR="009C5D11" w:rsidRPr="00E30D40">
        <w:t>/A</w:t>
      </w:r>
      <w:r w:rsidR="00990DE6" w:rsidRPr="00E30D40">
        <w:t>S</w:t>
      </w:r>
      <w:r w:rsidR="009C5D11" w:rsidRPr="00AF2520">
        <w:t xml:space="preserve"> </w:t>
      </w:r>
      <w:r w:rsidRPr="00AF2520">
        <w:t xml:space="preserve">debate </w:t>
      </w:r>
      <w:r w:rsidR="009C5D11" w:rsidRPr="00AF2520">
        <w:rPr>
          <w:noProof/>
        </w:rPr>
        <w:t xml:space="preserve">informs a </w:t>
      </w:r>
      <w:r w:rsidR="00E91385" w:rsidRPr="00AF2520">
        <w:rPr>
          <w:noProof/>
        </w:rPr>
        <w:t xml:space="preserve">central </w:t>
      </w:r>
      <w:r w:rsidRPr="00AF2520">
        <w:rPr>
          <w:noProof/>
        </w:rPr>
        <w:t>debate</w:t>
      </w:r>
      <w:r w:rsidRPr="00AF2520">
        <w:t xml:space="preserve"> </w:t>
      </w:r>
      <w:r w:rsidR="009C5D11" w:rsidRPr="00AF2520">
        <w:t xml:space="preserve">in </w:t>
      </w:r>
      <w:r w:rsidRPr="00AF2520">
        <w:t>the metaphysics of experience, between intentionalists (or representationalists) and supporters of the mental paint view</w:t>
      </w:r>
      <w:r w:rsidR="00325D30" w:rsidRPr="00AF2520">
        <w:t xml:space="preserve"> (sometimes called “qualia realists”)</w:t>
      </w:r>
      <w:r w:rsidRPr="00AF2520">
        <w:t xml:space="preserve">. There are several ways </w:t>
      </w:r>
      <w:r w:rsidRPr="00AF2520">
        <w:rPr>
          <w:noProof/>
        </w:rPr>
        <w:t xml:space="preserve">to </w:t>
      </w:r>
      <w:r w:rsidR="00703B12">
        <w:rPr>
          <w:noProof/>
        </w:rPr>
        <w:t xml:space="preserve">spell out </w:t>
      </w:r>
      <w:r w:rsidRPr="00AF2520">
        <w:t xml:space="preserve">what </w:t>
      </w:r>
      <w:r w:rsidR="002341E0" w:rsidRPr="00AF2520">
        <w:t xml:space="preserve">intentionalism </w:t>
      </w:r>
      <w:r w:rsidR="00746463" w:rsidRPr="00AF2520">
        <w:t>amounts to</w:t>
      </w:r>
      <w:r w:rsidR="002341E0" w:rsidRPr="00AF2520">
        <w:t xml:space="preserve">, some stronger than others, but </w:t>
      </w:r>
      <w:r w:rsidRPr="00AF2520">
        <w:t xml:space="preserve">the differences between them </w:t>
      </w:r>
      <w:r w:rsidR="00D86E68" w:rsidRPr="00AF2520">
        <w:t>are</w:t>
      </w:r>
      <w:r w:rsidR="005C174B" w:rsidRPr="00AF2520">
        <w:t xml:space="preserve"> irrelevant to my concerns</w:t>
      </w:r>
      <w:r w:rsidRPr="00AF2520">
        <w:t xml:space="preserve">. </w:t>
      </w:r>
      <w:r w:rsidR="002341E0" w:rsidRPr="00AF2520">
        <w:t xml:space="preserve">I will describe the strongest version, which is also the simplest. </w:t>
      </w:r>
      <w:r w:rsidR="002341E0" w:rsidRPr="00AF2520">
        <w:rPr>
          <w:noProof/>
        </w:rPr>
        <w:t xml:space="preserve">According to </w:t>
      </w:r>
      <w:r w:rsidR="00F95B97" w:rsidRPr="00AF2520">
        <w:rPr>
          <w:noProof/>
        </w:rPr>
        <w:t xml:space="preserve">it, </w:t>
      </w:r>
      <w:r w:rsidRPr="00AF2520">
        <w:rPr>
          <w:noProof/>
        </w:rPr>
        <w:t>the phenomenal character of sensory experience is identical to the intentional (representational) content of the experience</w:t>
      </w:r>
      <w:r w:rsidR="00D86E68" w:rsidRPr="00AF2520">
        <w:rPr>
          <w:noProof/>
        </w:rPr>
        <w:t xml:space="preserve">. The content, moreover, </w:t>
      </w:r>
      <w:r w:rsidRPr="00AF2520">
        <w:rPr>
          <w:noProof/>
        </w:rPr>
        <w:t xml:space="preserve">is “Russellian”, </w:t>
      </w:r>
      <w:r w:rsidR="002341E0" w:rsidRPr="00AF2520">
        <w:rPr>
          <w:noProof/>
        </w:rPr>
        <w:t xml:space="preserve">i.e., </w:t>
      </w:r>
      <w:r w:rsidR="00D86E68" w:rsidRPr="00AF2520">
        <w:rPr>
          <w:noProof/>
        </w:rPr>
        <w:t xml:space="preserve">it </w:t>
      </w:r>
      <w:r w:rsidRPr="00AF2520">
        <w:rPr>
          <w:noProof/>
        </w:rPr>
        <w:t>consist</w:t>
      </w:r>
      <w:r w:rsidR="00D86E68" w:rsidRPr="00AF2520">
        <w:rPr>
          <w:noProof/>
        </w:rPr>
        <w:t xml:space="preserve">s </w:t>
      </w:r>
      <w:r w:rsidRPr="00AF2520">
        <w:rPr>
          <w:noProof/>
        </w:rPr>
        <w:t xml:space="preserve">of properties the experience attributes to external objects, and not of </w:t>
      </w:r>
      <w:r w:rsidR="00D76FA5" w:rsidRPr="00D76FA5">
        <w:rPr>
          <w:noProof/>
        </w:rPr>
        <w:t>modes of presentations</w:t>
      </w:r>
      <w:r w:rsidRPr="00AF2520">
        <w:rPr>
          <w:i/>
          <w:iCs/>
          <w:noProof/>
        </w:rPr>
        <w:t xml:space="preserve"> </w:t>
      </w:r>
      <w:r w:rsidRPr="00AF2520">
        <w:rPr>
          <w:noProof/>
        </w:rPr>
        <w:t>of such properties</w:t>
      </w:r>
      <w:r w:rsidR="00E22C4D" w:rsidRPr="00AF2520">
        <w:rPr>
          <w:noProof/>
        </w:rPr>
        <w:t xml:space="preserve"> (Mendelovici 2014; for an influential weaker version of intentionalism, see Tye 1995)</w:t>
      </w:r>
      <w:r w:rsidRPr="00AF2520">
        <w:rPr>
          <w:noProof/>
        </w:rPr>
        <w:t>.</w:t>
      </w:r>
      <w:r w:rsidRPr="00AF2520">
        <w:t xml:space="preserve"> </w:t>
      </w:r>
      <w:r w:rsidR="00F95B97" w:rsidRPr="00AF2520">
        <w:t>For example, suppose I look at a red tomato. My experience represents the tomato as red; it attributes to the tomato the property of redness. According to the present version of intentionalism, this</w:t>
      </w:r>
      <w:r w:rsidR="004F4F12" w:rsidRPr="00AF2520">
        <w:t xml:space="preserve"> representational fact</w:t>
      </w:r>
      <w:r w:rsidR="00F95B97" w:rsidRPr="00AF2520">
        <w:t xml:space="preserve"> </w:t>
      </w:r>
      <w:r w:rsidR="00F95B97" w:rsidRPr="00AF2520">
        <w:rPr>
          <w:i/>
          <w:iCs/>
        </w:rPr>
        <w:t>exhausts</w:t>
      </w:r>
      <w:r w:rsidR="00F95B97" w:rsidRPr="00AF2520">
        <w:t xml:space="preserve"> the way the experience of redness feels to </w:t>
      </w:r>
      <w:r w:rsidR="0068303F" w:rsidRPr="00AF2520">
        <w:t>me</w:t>
      </w:r>
      <w:r w:rsidR="00F95B97" w:rsidRPr="00AF2520">
        <w:t xml:space="preserve">. There is </w:t>
      </w:r>
      <w:r w:rsidR="00D76FA5" w:rsidRPr="00D76FA5">
        <w:t>nothing</w:t>
      </w:r>
      <w:r w:rsidR="00F95B97" w:rsidRPr="00AF2520">
        <w:t xml:space="preserve"> </w:t>
      </w:r>
      <w:r w:rsidR="00746463" w:rsidRPr="00AF2520">
        <w:t xml:space="preserve">in </w:t>
      </w:r>
      <w:r w:rsidR="00F95B97" w:rsidRPr="00AF2520">
        <w:t xml:space="preserve">the phenomenal character of experience aside from its attributing to the tomato the property of redness. Specifically, one need not add mental paint or a mode of presentation of redness or anything else </w:t>
      </w:r>
      <w:r w:rsidR="00F95B97" w:rsidRPr="004B509C">
        <w:rPr>
          <w:noProof/>
        </w:rPr>
        <w:t xml:space="preserve">to </w:t>
      </w:r>
      <w:r w:rsidR="004B509C">
        <w:rPr>
          <w:noProof/>
        </w:rPr>
        <w:t xml:space="preserve">capture </w:t>
      </w:r>
      <w:r w:rsidR="004B509C" w:rsidRPr="002838E4">
        <w:rPr>
          <w:noProof/>
        </w:rPr>
        <w:t>fully</w:t>
      </w:r>
      <w:r w:rsidR="00893AC6" w:rsidRPr="00AF2520">
        <w:rPr>
          <w:noProof/>
        </w:rPr>
        <w:t xml:space="preserve"> </w:t>
      </w:r>
      <w:r w:rsidR="00B65820" w:rsidRPr="00AF2520">
        <w:t xml:space="preserve">what it is like to have </w:t>
      </w:r>
      <w:r w:rsidR="00F95B97" w:rsidRPr="00AF2520">
        <w:t>the experience.</w:t>
      </w:r>
      <w:r w:rsidR="00746463" w:rsidRPr="00AF2520">
        <w:t xml:space="preserve"> </w:t>
      </w:r>
    </w:p>
    <w:p w:rsidR="0019312A" w:rsidRPr="00AF2520" w:rsidRDefault="002341E0" w:rsidP="004D1AD7">
      <w:r w:rsidRPr="00AF2520">
        <w:t>S</w:t>
      </w:r>
      <w:r w:rsidR="00DA42FF" w:rsidRPr="00AF2520">
        <w:t xml:space="preserve">upporters of </w:t>
      </w:r>
      <w:r w:rsidR="00746463" w:rsidRPr="00AF2520">
        <w:t xml:space="preserve">the </w:t>
      </w:r>
      <w:r w:rsidR="00DA42FF" w:rsidRPr="00AF2520">
        <w:t xml:space="preserve">mental paint </w:t>
      </w:r>
      <w:r w:rsidR="00746463" w:rsidRPr="00AF2520">
        <w:t xml:space="preserve">view </w:t>
      </w:r>
      <w:r w:rsidR="00DA42FF" w:rsidRPr="00AF2520">
        <w:t xml:space="preserve">claim that intentional content does </w:t>
      </w:r>
      <w:r w:rsidR="00DA42FF" w:rsidRPr="00AF2520">
        <w:rPr>
          <w:i/>
          <w:iCs/>
        </w:rPr>
        <w:t>not</w:t>
      </w:r>
      <w:r w:rsidR="00DA42FF" w:rsidRPr="00AF2520">
        <w:t xml:space="preserve"> exhaust the phenomenal character of experience </w:t>
      </w:r>
      <w:r w:rsidR="00746463" w:rsidRPr="00AF2520">
        <w:t>since</w:t>
      </w:r>
      <w:r w:rsidR="00746463" w:rsidRPr="00AF2520">
        <w:rPr>
          <w:i/>
          <w:iCs/>
        </w:rPr>
        <w:t xml:space="preserve"> </w:t>
      </w:r>
      <w:r w:rsidR="00DA42FF" w:rsidRPr="00AF2520">
        <w:rPr>
          <w:i/>
          <w:iCs/>
        </w:rPr>
        <w:t>intrinsic properties</w:t>
      </w:r>
      <w:r w:rsidR="00DA42FF" w:rsidRPr="00AF2520">
        <w:t xml:space="preserve"> of the experience also contribute to the phenomenal character</w:t>
      </w:r>
      <w:r w:rsidR="008F4D15" w:rsidRPr="00AF2520">
        <w:t xml:space="preserve">. </w:t>
      </w:r>
      <w:r w:rsidR="00E116A2" w:rsidRPr="00AF2520">
        <w:t xml:space="preserve">Philosophers call </w:t>
      </w:r>
      <w:r w:rsidR="004B3041" w:rsidRPr="00AF2520">
        <w:t>i</w:t>
      </w:r>
      <w:r w:rsidR="008F4D15" w:rsidRPr="00AF2520">
        <w:t xml:space="preserve">ntrinsic properties of the experience that contribute to the phenomenal character </w:t>
      </w:r>
      <w:r w:rsidR="007F5428" w:rsidRPr="00AF2520">
        <w:t xml:space="preserve">“qualia” or </w:t>
      </w:r>
      <w:r w:rsidR="008F4D15" w:rsidRPr="00AF2520">
        <w:t>“mental paint</w:t>
      </w:r>
      <w:r w:rsidR="00382E5D" w:rsidRPr="00AF2520">
        <w:rPr>
          <w:rStyle w:val="FootnoteReference"/>
          <w:noProof/>
        </w:rPr>
        <w:footnoteReference w:id="5"/>
      </w:r>
      <w:r w:rsidR="00382E5D" w:rsidRPr="00AF2520">
        <w:rPr>
          <w:noProof/>
        </w:rPr>
        <w:t>.</w:t>
      </w:r>
      <w:r w:rsidR="008F4D15" w:rsidRPr="00AF2520">
        <w:rPr>
          <w:noProof/>
        </w:rPr>
        <w:t>”</w:t>
      </w:r>
      <w:r w:rsidR="005842D5" w:rsidRPr="00AF2520">
        <w:t xml:space="preserve"> In short, the mental paint view says that mental paint exists </w:t>
      </w:r>
      <w:r w:rsidR="00E22C4D" w:rsidRPr="00AF2520">
        <w:rPr>
          <w:noProof/>
        </w:rPr>
        <w:t>(Block 2003; Burge 2003; Kind 2003, 2008; Loar 200</w:t>
      </w:r>
      <w:r w:rsidR="002422D6" w:rsidRPr="00AF2520">
        <w:rPr>
          <w:noProof/>
        </w:rPr>
        <w:t>3</w:t>
      </w:r>
      <w:r w:rsidR="0019312A" w:rsidRPr="00AF2520">
        <w:rPr>
          <w:noProof/>
        </w:rPr>
        <w:t xml:space="preserve">; </w:t>
      </w:r>
      <w:r w:rsidR="0068303F" w:rsidRPr="00AF2520">
        <w:rPr>
          <w:noProof/>
        </w:rPr>
        <w:t xml:space="preserve">Papineau 2014; </w:t>
      </w:r>
      <w:r w:rsidR="0019312A" w:rsidRPr="00AF2520">
        <w:rPr>
          <w:noProof/>
        </w:rPr>
        <w:t>Prinz 2012</w:t>
      </w:r>
      <w:r w:rsidR="00E22C4D" w:rsidRPr="00AF2520">
        <w:rPr>
          <w:noProof/>
        </w:rPr>
        <w:t>)</w:t>
      </w:r>
      <w:r w:rsidR="00DA42FF" w:rsidRPr="00AF2520">
        <w:t xml:space="preserve">. </w:t>
      </w:r>
    </w:p>
    <w:p w:rsidR="00975CFB" w:rsidRPr="00AF2520" w:rsidRDefault="0078534B" w:rsidP="004D1AD7">
      <w:r w:rsidRPr="00AF2520">
        <w:t xml:space="preserve">Let me describe </w:t>
      </w:r>
      <w:r w:rsidR="00975CFB" w:rsidRPr="00AF2520">
        <w:t xml:space="preserve">one plausible way to spell this out </w:t>
      </w:r>
      <w:r w:rsidRPr="00AF2520">
        <w:t>within a physicalistic framework</w:t>
      </w:r>
      <w:r w:rsidRPr="00AF2520">
        <w:rPr>
          <w:rStyle w:val="FootnoteReference"/>
        </w:rPr>
        <w:footnoteReference w:id="6"/>
      </w:r>
      <w:r w:rsidRPr="00AF2520">
        <w:t xml:space="preserve">. </w:t>
      </w:r>
      <w:r w:rsidR="0019312A" w:rsidRPr="00AF2520">
        <w:t xml:space="preserve">An experience of red is roughly a population of </w:t>
      </w:r>
      <w:r w:rsidR="00285A04">
        <w:t xml:space="preserve">cortical </w:t>
      </w:r>
      <w:r w:rsidR="0019312A" w:rsidRPr="00AF2520">
        <w:t xml:space="preserve">neurons firing in a certain way. This firing of the population of neurons has representational </w:t>
      </w:r>
      <w:r w:rsidR="00D76FA5" w:rsidRPr="00D76FA5">
        <w:t>content</w:t>
      </w:r>
      <w:r w:rsidR="0019312A" w:rsidRPr="00AF2520">
        <w:t>: it represents redness</w:t>
      </w:r>
      <w:r w:rsidR="00975CFB" w:rsidRPr="00AF2520">
        <w:t xml:space="preserve"> (via some causal connection to red things in the world)</w:t>
      </w:r>
      <w:r w:rsidR="0019312A" w:rsidRPr="00AF2520">
        <w:t xml:space="preserve">. </w:t>
      </w:r>
      <w:r w:rsidR="007F5428" w:rsidRPr="00AF2520">
        <w:t xml:space="preserve">The firing pattern itself counts as a “vehicle” </w:t>
      </w:r>
      <w:r w:rsidR="007F5428" w:rsidRPr="002838E4">
        <w:rPr>
          <w:noProof/>
        </w:rPr>
        <w:t>of</w:t>
      </w:r>
      <w:r w:rsidR="007F5428" w:rsidRPr="00AF2520">
        <w:t xml:space="preserve"> the content</w:t>
      </w:r>
      <w:r w:rsidR="007A2F0B" w:rsidRPr="00AF2520">
        <w:t xml:space="preserve">. </w:t>
      </w:r>
      <w:r w:rsidR="00975CFB" w:rsidRPr="00AF2520">
        <w:t xml:space="preserve">On the mental paint view, this </w:t>
      </w:r>
      <w:r w:rsidR="00975CFB" w:rsidRPr="00AF2520">
        <w:lastRenderedPageBreak/>
        <w:t xml:space="preserve">vehicle is </w:t>
      </w:r>
      <w:r w:rsidR="00975CFB" w:rsidRPr="002838E4">
        <w:rPr>
          <w:noProof/>
        </w:rPr>
        <w:t>red</w:t>
      </w:r>
      <w:r w:rsidR="00975CFB" w:rsidRPr="00AF2520">
        <w:t xml:space="preserve"> </w:t>
      </w:r>
      <w:r w:rsidR="00975CFB" w:rsidRPr="002838E4">
        <w:rPr>
          <w:noProof/>
        </w:rPr>
        <w:t>mental</w:t>
      </w:r>
      <w:r w:rsidR="00975CFB" w:rsidRPr="00AF2520">
        <w:t xml:space="preserve"> paint (Papineau 2014)</w:t>
      </w:r>
      <w:r w:rsidR="00975CFB" w:rsidRPr="00AF2520">
        <w:rPr>
          <w:rStyle w:val="FootnoteReference"/>
        </w:rPr>
        <w:footnoteReference w:id="7"/>
      </w:r>
      <w:r w:rsidR="00975CFB" w:rsidRPr="00AF2520">
        <w:t xml:space="preserve">: it is responsible for the way the experience feels to us, at least in part. On the intentionalist </w:t>
      </w:r>
      <w:r w:rsidR="00975CFB" w:rsidRPr="00AF2520">
        <w:rPr>
          <w:noProof/>
        </w:rPr>
        <w:t>view,</w:t>
      </w:r>
      <w:r w:rsidR="00975CFB" w:rsidRPr="00AF2520">
        <w:t xml:space="preserve"> in contrast, this vehicle is irrelevant to the way the experience feels to us; only the content is relevant.</w:t>
      </w:r>
      <w:r w:rsidR="006562B5">
        <w:t xml:space="preserve"> </w:t>
      </w:r>
    </w:p>
    <w:p w:rsidR="007A2F0B" w:rsidRPr="00AF2520" w:rsidRDefault="007A2F0B" w:rsidP="006562B5">
      <w:r w:rsidRPr="004B509C">
        <w:rPr>
          <w:noProof/>
        </w:rPr>
        <w:t xml:space="preserve">For example, according to Prinz (2012, ch. 4), the vehicles of color </w:t>
      </w:r>
      <w:r w:rsidR="007772FE" w:rsidRPr="004B509C">
        <w:rPr>
          <w:noProof/>
        </w:rPr>
        <w:t xml:space="preserve">experiences </w:t>
      </w:r>
      <w:r w:rsidRPr="004B509C">
        <w:rPr>
          <w:noProof/>
        </w:rPr>
        <w:t xml:space="preserve">are populations of neurons in V4 firing in a certain temporal pattern he calls a “waveform” (he </w:t>
      </w:r>
      <w:r w:rsidR="007772FE" w:rsidRPr="004B509C">
        <w:rPr>
          <w:noProof/>
        </w:rPr>
        <w:t xml:space="preserve">later </w:t>
      </w:r>
      <w:r w:rsidRPr="004B509C">
        <w:rPr>
          <w:noProof/>
        </w:rPr>
        <w:t>complicates the picture, claiming the vehicles are “</w:t>
      </w:r>
      <w:r w:rsidRPr="002838E4">
        <w:rPr>
          <w:noProof/>
        </w:rPr>
        <w:t>vectorwaves</w:t>
      </w:r>
      <w:r w:rsidR="004B509C">
        <w:rPr>
          <w:noProof/>
        </w:rPr>
        <w:t>,”</w:t>
      </w:r>
      <w:r w:rsidRPr="004B509C">
        <w:rPr>
          <w:noProof/>
        </w:rPr>
        <w:t xml:space="preserve"> which are constellations of waveforms).</w:t>
      </w:r>
      <w:r w:rsidRPr="00AF2520">
        <w:t xml:space="preserve"> On Prinz’s account, this firing pattern is not </w:t>
      </w:r>
      <w:r w:rsidR="00375C35" w:rsidRPr="00AF2520">
        <w:t xml:space="preserve">sufficient </w:t>
      </w:r>
      <w:r w:rsidR="00975CFB" w:rsidRPr="00AF2520">
        <w:t xml:space="preserve">to </w:t>
      </w:r>
      <w:r w:rsidR="00375C35" w:rsidRPr="00AF2520">
        <w:t xml:space="preserve">generate </w:t>
      </w:r>
      <w:r w:rsidRPr="00AF2520">
        <w:t xml:space="preserve">a </w:t>
      </w:r>
      <w:r w:rsidRPr="00AF2520">
        <w:rPr>
          <w:i/>
          <w:iCs/>
        </w:rPr>
        <w:t xml:space="preserve">conscious </w:t>
      </w:r>
      <w:r w:rsidRPr="00AF2520">
        <w:t xml:space="preserve">color experience. </w:t>
      </w:r>
      <w:r w:rsidR="00877688">
        <w:t xml:space="preserve">He claims that </w:t>
      </w:r>
      <w:r w:rsidRPr="00672016">
        <w:rPr>
          <w:noProof/>
        </w:rPr>
        <w:t>In order for</w:t>
      </w:r>
      <w:r w:rsidRPr="00AF2520">
        <w:t xml:space="preserve"> the exper</w:t>
      </w:r>
      <w:r w:rsidR="001B143D" w:rsidRPr="00AF2520">
        <w:t>i</w:t>
      </w:r>
      <w:r w:rsidRPr="00AF2520">
        <w:t xml:space="preserve">ence to be conscious, </w:t>
      </w:r>
      <w:r w:rsidR="00877688">
        <w:t>it must be attended</w:t>
      </w:r>
      <w:r w:rsidR="001B143D" w:rsidRPr="00AF2520">
        <w:rPr>
          <w:rStyle w:val="FootnoteReference"/>
          <w:noProof/>
        </w:rPr>
        <w:footnoteReference w:id="8"/>
      </w:r>
      <w:r w:rsidR="00975CFB" w:rsidRPr="00AF2520">
        <w:t xml:space="preserve"> (see </w:t>
      </w:r>
      <w:r w:rsidR="003702D2">
        <w:t>S</w:t>
      </w:r>
      <w:r w:rsidR="00975CFB" w:rsidRPr="00AF2520">
        <w:t xml:space="preserve">ection </w:t>
      </w:r>
      <w:r w:rsidR="000962C8">
        <w:t>5 below</w:t>
      </w:r>
      <w:r w:rsidR="00975CFB" w:rsidRPr="00AF2520">
        <w:t>)</w:t>
      </w:r>
      <w:r w:rsidRPr="00AF2520">
        <w:t>. Whether</w:t>
      </w:r>
      <w:r w:rsidR="004B509C">
        <w:t xml:space="preserve"> or not</w:t>
      </w:r>
      <w:r w:rsidRPr="00AF2520">
        <w:t xml:space="preserve"> </w:t>
      </w:r>
      <w:r w:rsidRPr="004B509C">
        <w:rPr>
          <w:noProof/>
        </w:rPr>
        <w:t>attention</w:t>
      </w:r>
      <w:r w:rsidRPr="00AF2520">
        <w:t xml:space="preserve"> </w:t>
      </w:r>
      <w:r w:rsidR="00375C35" w:rsidRPr="00AF2520">
        <w:t xml:space="preserve">is necessary for consciousness is orthogonal to my concerns. So I </w:t>
      </w:r>
      <w:r w:rsidR="00C5465F">
        <w:t xml:space="preserve">don’t mind </w:t>
      </w:r>
      <w:r w:rsidR="00375C35" w:rsidRPr="00AF2520">
        <w:t>accept</w:t>
      </w:r>
      <w:r w:rsidR="00C5465F">
        <w:t>ing</w:t>
      </w:r>
      <w:r w:rsidR="00375C35" w:rsidRPr="00AF2520">
        <w:t xml:space="preserve"> a view on which these waveforms </w:t>
      </w:r>
      <w:r w:rsidR="00975CFB" w:rsidRPr="00AF2520">
        <w:t xml:space="preserve">in V4 </w:t>
      </w:r>
      <w:r w:rsidR="00375C35" w:rsidRPr="00AF2520">
        <w:t xml:space="preserve">are the vehicles of </w:t>
      </w:r>
      <w:r w:rsidR="000962C8">
        <w:t xml:space="preserve">conscious </w:t>
      </w:r>
      <w:r w:rsidR="00375C35" w:rsidRPr="00AF2520">
        <w:t xml:space="preserve">color experiences </w:t>
      </w:r>
      <w:r w:rsidR="00D76FA5" w:rsidRPr="00D76FA5">
        <w:t>even when unattended</w:t>
      </w:r>
      <w:r w:rsidR="00375C35" w:rsidRPr="00AF2520">
        <w:t xml:space="preserve"> (which appears to be</w:t>
      </w:r>
      <w:r w:rsidR="00CE78DA">
        <w:t>, roughly,</w:t>
      </w:r>
      <w:r w:rsidR="00375C35" w:rsidRPr="00AF2520">
        <w:t xml:space="preserve"> Lamme</w:t>
      </w:r>
      <w:r w:rsidR="00975CFB" w:rsidRPr="00AF2520">
        <w:t xml:space="preserve">’s </w:t>
      </w:r>
      <w:r w:rsidR="00693808" w:rsidRPr="00AF2520">
        <w:t xml:space="preserve">2003 </w:t>
      </w:r>
      <w:r w:rsidR="00975CFB" w:rsidRPr="00AF2520">
        <w:t>view</w:t>
      </w:r>
      <w:r w:rsidR="00375C35" w:rsidRPr="00AF2520">
        <w:t>).</w:t>
      </w:r>
      <w:r w:rsidR="00C5465F">
        <w:t xml:space="preserve"> </w:t>
      </w:r>
      <w:r w:rsidR="00975CFB" w:rsidRPr="00AF2520">
        <w:t xml:space="preserve">Combining this with the mental paint view yields the result that </w:t>
      </w:r>
      <w:r w:rsidR="00975CFB" w:rsidRPr="004B509C">
        <w:rPr>
          <w:noProof/>
        </w:rPr>
        <w:t>red</w:t>
      </w:r>
      <w:r w:rsidR="00975CFB" w:rsidRPr="00AF2520">
        <w:t xml:space="preserve"> </w:t>
      </w:r>
      <w:r w:rsidR="00975CFB" w:rsidRPr="002838E4">
        <w:rPr>
          <w:noProof/>
        </w:rPr>
        <w:t>mental</w:t>
      </w:r>
      <w:r w:rsidR="00975CFB" w:rsidRPr="00AF2520">
        <w:t xml:space="preserve"> paint is a certain</w:t>
      </w:r>
      <w:r w:rsidR="00C5465F">
        <w:t xml:space="preserve"> (attended, if Prinz is right)</w:t>
      </w:r>
      <w:r w:rsidR="00975CFB" w:rsidRPr="00AF2520">
        <w:t xml:space="preserve"> waveform in V4.</w:t>
      </w:r>
      <w:r w:rsidR="002379E2">
        <w:t xml:space="preserve"> </w:t>
      </w:r>
    </w:p>
    <w:p w:rsidR="00375C35" w:rsidRPr="00AF2520" w:rsidRDefault="00375C35" w:rsidP="00E30D40">
      <w:r w:rsidRPr="00E30D40">
        <w:t xml:space="preserve">When </w:t>
      </w:r>
      <w:r w:rsidR="00C5465F" w:rsidRPr="00E30D40">
        <w:t xml:space="preserve">I </w:t>
      </w:r>
      <w:r w:rsidRPr="00E30D40">
        <w:t>argue below that A</w:t>
      </w:r>
      <w:r w:rsidR="00C63F2A" w:rsidRPr="00E30D40">
        <w:t>S</w:t>
      </w:r>
      <w:r w:rsidRPr="00E30D40">
        <w:t xml:space="preserve"> gives us some reason to </w:t>
      </w:r>
      <w:r w:rsidR="00C5465F" w:rsidRPr="00E30D40">
        <w:t xml:space="preserve">expect </w:t>
      </w:r>
      <w:r w:rsidR="002068AE" w:rsidRPr="00E30D40">
        <w:t xml:space="preserve">the turn-off hypothesis </w:t>
      </w:r>
      <w:r w:rsidRPr="00E30D40">
        <w:t xml:space="preserve">to be true, </w:t>
      </w:r>
      <w:r w:rsidR="00C5465F" w:rsidRPr="00E30D40">
        <w:t xml:space="preserve">I assume in the background </w:t>
      </w:r>
      <w:r w:rsidR="00414ED7" w:rsidRPr="00E30D40">
        <w:t xml:space="preserve">roughly </w:t>
      </w:r>
      <w:r w:rsidR="00C5465F" w:rsidRPr="00E30D40">
        <w:t xml:space="preserve">the preceding </w:t>
      </w:r>
      <w:r w:rsidRPr="00E30D40">
        <w:t xml:space="preserve">account of vehicles </w:t>
      </w:r>
      <w:r w:rsidR="00C5465F" w:rsidRPr="00E30D40">
        <w:t xml:space="preserve">of </w:t>
      </w:r>
      <w:r w:rsidR="00CE78DA" w:rsidRPr="00E30D40">
        <w:t xml:space="preserve">color </w:t>
      </w:r>
      <w:r w:rsidR="00C5465F" w:rsidRPr="00E30D40">
        <w:t>experience</w:t>
      </w:r>
      <w:r w:rsidRPr="00E30D40">
        <w:t xml:space="preserve">. </w:t>
      </w:r>
      <w:r w:rsidR="00A9044A" w:rsidRPr="00E30D40">
        <w:t xml:space="preserve">While I think </w:t>
      </w:r>
      <w:r w:rsidR="00C5465F" w:rsidRPr="00E30D40">
        <w:t xml:space="preserve">it is possible to </w:t>
      </w:r>
      <w:r w:rsidR="00A9044A" w:rsidRPr="00E30D40">
        <w:t>e</w:t>
      </w:r>
      <w:r w:rsidRPr="00E30D40">
        <w:t>xtend the analysis to cover other account</w:t>
      </w:r>
      <w:r w:rsidR="00C5465F" w:rsidRPr="00E30D40">
        <w:t>s</w:t>
      </w:r>
      <w:r w:rsidRPr="00E30D40">
        <w:t xml:space="preserve"> of the</w:t>
      </w:r>
      <w:r w:rsidR="00CE78DA" w:rsidRPr="00E30D40">
        <w:t>se</w:t>
      </w:r>
      <w:r w:rsidRPr="00E30D40">
        <w:t xml:space="preserve"> vehicle</w:t>
      </w:r>
      <w:r w:rsidR="00A9044A" w:rsidRPr="00E30D40">
        <w:t>s</w:t>
      </w:r>
      <w:r w:rsidRPr="00E30D40">
        <w:t xml:space="preserve">, such as accounts focusing on </w:t>
      </w:r>
      <w:r w:rsidRPr="00672016">
        <w:rPr>
          <w:noProof/>
        </w:rPr>
        <w:t>functional</w:t>
      </w:r>
      <w:r w:rsidRPr="00E30D40">
        <w:t xml:space="preserve"> role (cf. Papineau 2014) or accounts focusing on “global broadcast” (</w:t>
      </w:r>
      <w:r w:rsidR="00EE505F" w:rsidRPr="00E30D40">
        <w:t xml:space="preserve">see </w:t>
      </w:r>
      <w:r w:rsidR="00E30D40">
        <w:t>S</w:t>
      </w:r>
      <w:r w:rsidR="00EE505F" w:rsidRPr="00E30D40">
        <w:t>ection 5 below</w:t>
      </w:r>
      <w:r w:rsidRPr="00E30D40">
        <w:t>)</w:t>
      </w:r>
      <w:r w:rsidR="00A9044A" w:rsidRPr="00E30D40">
        <w:t>, doing so will take me to</w:t>
      </w:r>
      <w:r w:rsidR="002379E2" w:rsidRPr="00E30D40">
        <w:t>o</w:t>
      </w:r>
      <w:r w:rsidR="00A9044A" w:rsidRPr="00E30D40">
        <w:t xml:space="preserve"> far afi</w:t>
      </w:r>
      <w:r w:rsidR="00A9044A" w:rsidRPr="00AF2520">
        <w:t>eld.</w:t>
      </w:r>
      <w:r w:rsidRPr="00AF2520">
        <w:t xml:space="preserve"> </w:t>
      </w:r>
    </w:p>
    <w:p w:rsidR="00061CA9" w:rsidRPr="00AF2520" w:rsidRDefault="00F94695" w:rsidP="004764D8">
      <w:r w:rsidRPr="00AF2520">
        <w:t xml:space="preserve">So far, in this section, I have described the mental paint view and intentionalism. </w:t>
      </w:r>
      <w:r w:rsidR="00061CA9" w:rsidRPr="00AF2520">
        <w:t xml:space="preserve">I will shortly </w:t>
      </w:r>
      <w:r w:rsidRPr="00AF2520">
        <w:t xml:space="preserve">connect this debate to the issues of </w:t>
      </w:r>
      <w:r w:rsidRPr="00832E2A">
        <w:t xml:space="preserve">attentional </w:t>
      </w:r>
      <w:r w:rsidR="00C63F2A" w:rsidRPr="00672016">
        <w:rPr>
          <w:noProof/>
        </w:rPr>
        <w:t>semitranspar</w:t>
      </w:r>
      <w:r w:rsidR="00672016" w:rsidRPr="00672016">
        <w:rPr>
          <w:noProof/>
        </w:rPr>
        <w:t>e</w:t>
      </w:r>
      <w:r w:rsidR="00C63F2A" w:rsidRPr="00672016">
        <w:rPr>
          <w:noProof/>
        </w:rPr>
        <w:t>ncy</w:t>
      </w:r>
      <w:r w:rsidR="00C63F2A" w:rsidRPr="00832E2A">
        <w:t xml:space="preserve"> </w:t>
      </w:r>
      <w:r w:rsidRPr="00832E2A">
        <w:t>(A</w:t>
      </w:r>
      <w:r w:rsidR="00C63F2A" w:rsidRPr="00832E2A">
        <w:t>S</w:t>
      </w:r>
      <w:r w:rsidRPr="00832E2A">
        <w:t>) and att</w:t>
      </w:r>
      <w:r w:rsidRPr="00AF2520">
        <w:t>entional transparency (AT).</w:t>
      </w:r>
      <w:r w:rsidR="00061CA9" w:rsidRPr="00AF2520">
        <w:t xml:space="preserve"> Before doing so, I would like to quote Burge</w:t>
      </w:r>
      <w:r w:rsidR="00DD3CE3" w:rsidRPr="00AF2520">
        <w:t xml:space="preserve"> (2003)</w:t>
      </w:r>
      <w:r w:rsidR="00061CA9" w:rsidRPr="00AF2520">
        <w:t xml:space="preserve">, as he </w:t>
      </w:r>
      <w:r w:rsidR="00061CA9" w:rsidRPr="00832E2A">
        <w:t xml:space="preserve">describes </w:t>
      </w:r>
      <w:r w:rsidR="004764D8" w:rsidRPr="00832E2A">
        <w:t xml:space="preserve">AS </w:t>
      </w:r>
      <w:r w:rsidR="00061CA9" w:rsidRPr="00832E2A">
        <w:t>in a</w:t>
      </w:r>
      <w:r w:rsidR="00061CA9" w:rsidRPr="00AF2520">
        <w:t xml:space="preserve"> vivid way:</w:t>
      </w:r>
    </w:p>
    <w:p w:rsidR="00061CA9" w:rsidRPr="00AF2520" w:rsidRDefault="00061CA9" w:rsidP="006562B5">
      <w:pPr>
        <w:autoSpaceDE w:val="0"/>
        <w:autoSpaceDN w:val="0"/>
        <w:adjustRightInd w:val="0"/>
        <w:ind w:left="720" w:right="680"/>
      </w:pPr>
      <w:r w:rsidRPr="00AF2520">
        <w:t>“</w:t>
      </w:r>
      <w:r w:rsidRPr="002838E4">
        <w:rPr>
          <w:noProof/>
        </w:rPr>
        <w:t>Of course</w:t>
      </w:r>
      <w:r w:rsidRPr="00AF2520">
        <w:t xml:space="preserve"> our attention is normally focused on the redness of the tomato when we </w:t>
      </w:r>
      <w:r w:rsidRPr="002838E4">
        <w:rPr>
          <w:noProof/>
        </w:rPr>
        <w:t>are seeing</w:t>
      </w:r>
      <w:r w:rsidRPr="00AF2520">
        <w:t xml:space="preserve"> a tomato. That is because physical objects and their properties are the primary objects of our perceptual systems. […</w:t>
      </w:r>
      <w:r w:rsidRPr="002838E4">
        <w:rPr>
          <w:noProof/>
        </w:rPr>
        <w:t>This</w:t>
      </w:r>
      <w:r w:rsidRPr="00AF2520">
        <w:t xml:space="preserve">] does nothing to show that someone who can conceptually distinguish the tomato's redness from the characteristic quality of his perceptual </w:t>
      </w:r>
      <w:r w:rsidRPr="00AF2520">
        <w:rPr>
          <w:i/>
          <w:iCs/>
        </w:rPr>
        <w:t>experience</w:t>
      </w:r>
      <w:r w:rsidRPr="00AF2520">
        <w:t xml:space="preserve"> of the tomato's redness [i.e., from </w:t>
      </w:r>
      <w:r w:rsidR="00DC6C3D" w:rsidRPr="002838E4">
        <w:rPr>
          <w:noProof/>
        </w:rPr>
        <w:t>red</w:t>
      </w:r>
      <w:r w:rsidR="00DC6C3D" w:rsidRPr="00AF2520">
        <w:t xml:space="preserve"> </w:t>
      </w:r>
      <w:r w:rsidRPr="002838E4">
        <w:rPr>
          <w:noProof/>
        </w:rPr>
        <w:t>mental</w:t>
      </w:r>
      <w:r w:rsidRPr="00AF2520">
        <w:t xml:space="preserve"> paint] is unable, with appropriate prompting, to </w:t>
      </w:r>
      <w:r w:rsidRPr="00AF2520">
        <w:rPr>
          <w:i/>
          <w:iCs/>
        </w:rPr>
        <w:t>attend</w:t>
      </w:r>
      <w:r w:rsidRPr="00AF2520">
        <w:t xml:space="preserve"> to the latter. It seems </w:t>
      </w:r>
      <w:r w:rsidRPr="002838E4">
        <w:rPr>
          <w:noProof/>
        </w:rPr>
        <w:t>to me</w:t>
      </w:r>
      <w:r w:rsidRPr="00AF2520">
        <w:t xml:space="preserve"> that doing so is no great feat</w:t>
      </w:r>
      <w:r w:rsidR="00DD3CE3" w:rsidRPr="00AF2520">
        <w:t>.”</w:t>
      </w:r>
      <w:r w:rsidRPr="00AF2520">
        <w:t xml:space="preserve"> (p</w:t>
      </w:r>
      <w:r w:rsidR="003A09C7" w:rsidRPr="00AF2520">
        <w:t>p. 405-6</w:t>
      </w:r>
      <w:r w:rsidR="008F0400" w:rsidRPr="00AF2520">
        <w:t>, emphas</w:t>
      </w:r>
      <w:r w:rsidR="00E5159C" w:rsidRPr="00AF2520">
        <w:t>e</w:t>
      </w:r>
      <w:r w:rsidR="008F0400" w:rsidRPr="00AF2520">
        <w:t>s in the original</w:t>
      </w:r>
      <w:r w:rsidR="003A09C7" w:rsidRPr="00AF2520">
        <w:t>)</w:t>
      </w:r>
      <w:r w:rsidR="006562B5">
        <w:t xml:space="preserve"> </w:t>
      </w:r>
    </w:p>
    <w:p w:rsidR="00061CA9" w:rsidRPr="00AF2520" w:rsidRDefault="00C940C8" w:rsidP="00654847">
      <w:r w:rsidRPr="00AF2520">
        <w:t>Some philosophers appear to hold that t</w:t>
      </w:r>
      <w:r w:rsidR="00F94695" w:rsidRPr="00AF2520">
        <w:t xml:space="preserve">he mental paint </w:t>
      </w:r>
      <w:r w:rsidR="00F94695" w:rsidRPr="00832E2A">
        <w:t>view impl</w:t>
      </w:r>
      <w:r w:rsidRPr="00832E2A">
        <w:t>ies</w:t>
      </w:r>
      <w:r w:rsidR="00F94695" w:rsidRPr="00832E2A">
        <w:t xml:space="preserve"> </w:t>
      </w:r>
      <w:r w:rsidR="00984C11" w:rsidRPr="00832E2A">
        <w:t xml:space="preserve">AS </w:t>
      </w:r>
      <w:r w:rsidR="00F94695" w:rsidRPr="00832E2A">
        <w:t>(equivalently</w:t>
      </w:r>
      <w:r w:rsidR="00F94695" w:rsidRPr="00AF2520">
        <w:t xml:space="preserve">, AT appears to imply intentionalism). Here is why. </w:t>
      </w:r>
      <w:r w:rsidR="00BF749C" w:rsidRPr="00AF2520">
        <w:t xml:space="preserve">Mental paint is a phenomenal aspect of our experience. So if it exists, we should </w:t>
      </w:r>
      <w:r w:rsidR="003D588B" w:rsidRPr="00AF2520">
        <w:t xml:space="preserve">arguably </w:t>
      </w:r>
      <w:r w:rsidR="00BF749C" w:rsidRPr="00AF2520">
        <w:t>be able to attend to it. As Loar (</w:t>
      </w:r>
      <w:r w:rsidR="001D2D60" w:rsidRPr="00AF2520">
        <w:t>200</w:t>
      </w:r>
      <w:r w:rsidR="00B42F2D" w:rsidRPr="00AF2520">
        <w:t>3</w:t>
      </w:r>
      <w:r w:rsidR="001D2D60" w:rsidRPr="00AF2520">
        <w:t xml:space="preserve">, </w:t>
      </w:r>
      <w:r w:rsidR="00BF749C" w:rsidRPr="00AF2520">
        <w:t xml:space="preserve">p. </w:t>
      </w:r>
      <w:r w:rsidR="00401A74" w:rsidRPr="00AF2520">
        <w:t>80</w:t>
      </w:r>
      <w:r w:rsidR="00BF749C" w:rsidRPr="00AF2520">
        <w:t xml:space="preserve">) puts it, “I do not know what to make of the idea of a phenomenal quality that cannot </w:t>
      </w:r>
      <w:r w:rsidR="00BF749C" w:rsidRPr="007D7522">
        <w:rPr>
          <w:noProof/>
        </w:rPr>
        <w:t>be directly attended</w:t>
      </w:r>
      <w:r w:rsidR="00BF749C" w:rsidRPr="00AF2520">
        <w:t xml:space="preserve"> to.” Thus, the mental paint view appears </w:t>
      </w:r>
      <w:r w:rsidR="00BF749C" w:rsidRPr="00AF2520">
        <w:rPr>
          <w:noProof/>
        </w:rPr>
        <w:t xml:space="preserve">to </w:t>
      </w:r>
      <w:r w:rsidR="00132077" w:rsidRPr="00AF2520">
        <w:rPr>
          <w:noProof/>
        </w:rPr>
        <w:t>imply straightforward</w:t>
      </w:r>
      <w:r w:rsidR="00BF749C" w:rsidRPr="00AF2520">
        <w:rPr>
          <w:noProof/>
        </w:rPr>
        <w:t>ly</w:t>
      </w:r>
      <w:r w:rsidR="00BF749C" w:rsidRPr="00AF2520">
        <w:t xml:space="preserve"> that </w:t>
      </w:r>
      <w:r w:rsidR="00F94695" w:rsidRPr="00AF2520">
        <w:t xml:space="preserve">(1) </w:t>
      </w:r>
      <w:r w:rsidR="00BF749C" w:rsidRPr="00AF2520">
        <w:t xml:space="preserve">we can attend to mental paint. </w:t>
      </w:r>
      <w:r w:rsidR="00C301CA" w:rsidRPr="00AF2520">
        <w:t xml:space="preserve">Now, on the mental paint </w:t>
      </w:r>
      <w:r w:rsidR="00C301CA" w:rsidRPr="00AF2520">
        <w:lastRenderedPageBreak/>
        <w:t>view</w:t>
      </w:r>
      <w:r w:rsidR="00BF749C" w:rsidRPr="00AF2520">
        <w:t xml:space="preserve">, </w:t>
      </w:r>
      <w:r w:rsidR="00F94695" w:rsidRPr="00AF2520">
        <w:t xml:space="preserve">(2) </w:t>
      </w:r>
      <w:r w:rsidR="00140126">
        <w:t xml:space="preserve">our </w:t>
      </w:r>
      <w:r w:rsidR="00CF06CE" w:rsidRPr="00AF2520">
        <w:t>experience does not represent mental paint</w:t>
      </w:r>
      <w:r w:rsidR="003D588B" w:rsidRPr="00AF2520">
        <w:rPr>
          <w:rStyle w:val="FootnoteReference"/>
        </w:rPr>
        <w:footnoteReference w:id="9"/>
      </w:r>
      <w:r w:rsidR="00BF749C" w:rsidRPr="00AF2520">
        <w:t>.</w:t>
      </w:r>
      <w:r w:rsidR="007A4D5A" w:rsidRPr="00AF2520">
        <w:t xml:space="preserve"> </w:t>
      </w:r>
      <w:r w:rsidR="00F94695" w:rsidRPr="00AF2520">
        <w:t>Moreover, (3</w:t>
      </w:r>
      <w:r w:rsidR="007B0ABE" w:rsidRPr="00AF2520">
        <w:t>)</w:t>
      </w:r>
      <w:r w:rsidR="00BF749C" w:rsidRPr="00AF2520">
        <w:t xml:space="preserve"> </w:t>
      </w:r>
      <w:r w:rsidR="004B3041" w:rsidRPr="00AF2520">
        <w:t>usually</w:t>
      </w:r>
      <w:r w:rsidR="007B0ABE" w:rsidRPr="00AF2520">
        <w:t>,</w:t>
      </w:r>
      <w:r w:rsidR="004B3041" w:rsidRPr="00AF2520">
        <w:t xml:space="preserve"> </w:t>
      </w:r>
      <w:r w:rsidR="007B0ABE" w:rsidRPr="00AF2520">
        <w:t xml:space="preserve">we </w:t>
      </w:r>
      <w:r w:rsidR="00BF749C" w:rsidRPr="00AF2520">
        <w:t xml:space="preserve">attend to qualities </w:t>
      </w:r>
      <w:r w:rsidR="00B942A4">
        <w:t xml:space="preserve">our </w:t>
      </w:r>
      <w:r w:rsidR="00BF749C" w:rsidRPr="00AF2520">
        <w:t>experience</w:t>
      </w:r>
      <w:r w:rsidR="00CF06CE" w:rsidRPr="00AF2520">
        <w:t xml:space="preserve"> represents</w:t>
      </w:r>
      <w:r w:rsidR="004B3041" w:rsidRPr="00AF2520">
        <w:t>, and not to mental paint</w:t>
      </w:r>
      <w:r w:rsidR="003D588B" w:rsidRPr="00AF2520">
        <w:rPr>
          <w:rStyle w:val="FootnoteReference"/>
        </w:rPr>
        <w:footnoteReference w:id="10"/>
      </w:r>
      <w:r w:rsidR="00F94695" w:rsidRPr="00AF2520">
        <w:t>. From (1)-(3)</w:t>
      </w:r>
      <w:r w:rsidR="00061CA9" w:rsidRPr="00AF2520">
        <w:t>,</w:t>
      </w:r>
      <w:r w:rsidR="00F94695" w:rsidRPr="00AF2520">
        <w:t xml:space="preserve"> it </w:t>
      </w:r>
      <w:r w:rsidR="00BF749C" w:rsidRPr="00AF2520">
        <w:t xml:space="preserve">follows </w:t>
      </w:r>
      <w:r w:rsidR="00BF749C" w:rsidRPr="00832E2A">
        <w:t xml:space="preserve">that </w:t>
      </w:r>
      <w:r w:rsidR="00984C11" w:rsidRPr="00832E2A">
        <w:t xml:space="preserve">AS </w:t>
      </w:r>
      <w:r w:rsidR="00BF749C" w:rsidRPr="00832E2A">
        <w:t>is</w:t>
      </w:r>
      <w:r w:rsidR="00BF749C" w:rsidRPr="00AF2520">
        <w:t xml:space="preserve"> true. Thus, the mental paint view apparently </w:t>
      </w:r>
      <w:r w:rsidR="00BF749C" w:rsidRPr="00832E2A">
        <w:t xml:space="preserve">implies </w:t>
      </w:r>
      <w:r w:rsidR="00984C11" w:rsidRPr="00832E2A">
        <w:t>AS</w:t>
      </w:r>
      <w:r w:rsidR="00BF749C" w:rsidRPr="00832E2A">
        <w:t xml:space="preserve">. </w:t>
      </w:r>
      <w:r w:rsidR="00B307C6" w:rsidRPr="00832E2A">
        <w:t>Burge</w:t>
      </w:r>
      <w:r w:rsidR="00B307C6" w:rsidRPr="00AF2520">
        <w:t xml:space="preserve"> (2003), </w:t>
      </w:r>
      <w:r w:rsidR="00BF749C" w:rsidRPr="00AF2520">
        <w:t>Kind</w:t>
      </w:r>
      <w:r w:rsidR="00B307C6" w:rsidRPr="00AF2520">
        <w:t xml:space="preserve"> (2003, 2008)</w:t>
      </w:r>
      <w:r w:rsidR="00BF749C" w:rsidRPr="00AF2520">
        <w:t xml:space="preserve">, Loar </w:t>
      </w:r>
      <w:r w:rsidR="00B307C6" w:rsidRPr="00AF2520">
        <w:t>(200</w:t>
      </w:r>
      <w:r w:rsidR="00977A86" w:rsidRPr="00AF2520">
        <w:t>3</w:t>
      </w:r>
      <w:r w:rsidR="00B307C6" w:rsidRPr="00AF2520">
        <w:t>) and Papineau (2014</w:t>
      </w:r>
      <w:r w:rsidR="006C7FAA" w:rsidRPr="00AF2520">
        <w:t xml:space="preserve">; but see </w:t>
      </w:r>
      <w:r w:rsidR="00414ED7" w:rsidRPr="00832E2A">
        <w:t>F</w:t>
      </w:r>
      <w:r w:rsidR="006C7FAA" w:rsidRPr="00832E2A">
        <w:t xml:space="preserve">ootnote </w:t>
      </w:r>
      <w:r w:rsidR="00654847">
        <w:rPr>
          <w:noProof/>
        </w:rPr>
        <w:t>9</w:t>
      </w:r>
      <w:r w:rsidR="00B019E7" w:rsidRPr="00832E2A">
        <w:rPr>
          <w:rFonts w:hint="cs"/>
          <w:rtl/>
        </w:rPr>
        <w:t xml:space="preserve"> </w:t>
      </w:r>
      <w:r w:rsidR="003F13A8" w:rsidRPr="00832E2A">
        <w:t>above</w:t>
      </w:r>
      <w:r w:rsidR="00B307C6" w:rsidRPr="00AF2520">
        <w:t>)</w:t>
      </w:r>
      <w:r w:rsidR="00C301CA" w:rsidRPr="00AF2520">
        <w:t xml:space="preserve"> appear to share this line of thought</w:t>
      </w:r>
      <w:r w:rsidR="00C301CA" w:rsidRPr="00AF2520">
        <w:rPr>
          <w:rStyle w:val="FootnoteReference"/>
        </w:rPr>
        <w:footnoteReference w:id="11"/>
      </w:r>
      <w:r w:rsidR="00BF749C" w:rsidRPr="00AF2520">
        <w:t>.</w:t>
      </w:r>
      <w:r w:rsidR="000B41BF" w:rsidRPr="00AF2520">
        <w:t xml:space="preserve"> </w:t>
      </w:r>
    </w:p>
    <w:p w:rsidR="00BF749C" w:rsidRPr="00AF2520" w:rsidRDefault="00AB3852" w:rsidP="00D90222">
      <w:r w:rsidRPr="00AF2520">
        <w:t>Block (2003) disagrees.</w:t>
      </w:r>
      <w:r w:rsidR="00BF749C" w:rsidRPr="00AF2520">
        <w:t xml:space="preserve"> </w:t>
      </w:r>
      <w:r w:rsidRPr="00AF2520">
        <w:t>He</w:t>
      </w:r>
      <w:r w:rsidR="00BF749C" w:rsidRPr="00AF2520">
        <w:t xml:space="preserve"> consider</w:t>
      </w:r>
      <w:r w:rsidR="00295763" w:rsidRPr="00AF2520">
        <w:t>s</w:t>
      </w:r>
      <w:r w:rsidR="00BF749C" w:rsidRPr="00AF2520">
        <w:t xml:space="preserve"> seriously the possibility that mental paint exists yet </w:t>
      </w:r>
      <w:r w:rsidR="00C301CA" w:rsidRPr="00AF2520">
        <w:t xml:space="preserve">we </w:t>
      </w:r>
      <w:r w:rsidR="00BF749C" w:rsidRPr="00AF2520">
        <w:t xml:space="preserve">cannot </w:t>
      </w:r>
      <w:r w:rsidR="00C301CA" w:rsidRPr="00AF2520">
        <w:rPr>
          <w:noProof/>
        </w:rPr>
        <w:t>attend to it</w:t>
      </w:r>
      <w:r w:rsidR="00BF749C" w:rsidRPr="00AF2520">
        <w:t xml:space="preserve">. </w:t>
      </w:r>
      <w:r w:rsidR="00295763" w:rsidRPr="00AF2520">
        <w:t>On this possibility, we</w:t>
      </w:r>
      <w:r w:rsidR="00BF749C" w:rsidRPr="00AF2520">
        <w:t xml:space="preserve"> can be </w:t>
      </w:r>
      <w:r w:rsidR="00D76FA5" w:rsidRPr="00D76FA5">
        <w:t>aware</w:t>
      </w:r>
      <w:r w:rsidR="00BF749C" w:rsidRPr="00AF2520">
        <w:t xml:space="preserve"> of </w:t>
      </w:r>
      <w:r w:rsidR="000B41BF" w:rsidRPr="00AF2520">
        <w:t xml:space="preserve">mental paint </w:t>
      </w:r>
      <w:r w:rsidR="005640AC" w:rsidRPr="00AF2520">
        <w:t xml:space="preserve">without attending to </w:t>
      </w:r>
      <w:r w:rsidR="000B41BF" w:rsidRPr="00AF2520">
        <w:t>it</w:t>
      </w:r>
      <w:r w:rsidR="00295763" w:rsidRPr="00AF2520">
        <w:t xml:space="preserve">. He thinks this possibility makes sense because he </w:t>
      </w:r>
      <w:r w:rsidRPr="00AF2520">
        <w:t xml:space="preserve">holds </w:t>
      </w:r>
      <w:r w:rsidR="00295763" w:rsidRPr="00AF2520">
        <w:t xml:space="preserve">that in general </w:t>
      </w:r>
      <w:r w:rsidR="00BF749C" w:rsidRPr="00AF2520">
        <w:t xml:space="preserve">conscious awareness does not require attention. If </w:t>
      </w:r>
      <w:r w:rsidR="00F40E53" w:rsidRPr="00AF2520">
        <w:t>he</w:t>
      </w:r>
      <w:r w:rsidR="00BF749C" w:rsidRPr="00AF2520">
        <w:t xml:space="preserve"> is right, then the mental paint </w:t>
      </w:r>
      <w:r w:rsidR="00BF749C" w:rsidRPr="00832E2A">
        <w:t xml:space="preserve">view does not imply </w:t>
      </w:r>
      <w:r w:rsidR="00984C11" w:rsidRPr="00832E2A">
        <w:t>AS</w:t>
      </w:r>
      <w:r w:rsidR="006212F8" w:rsidRPr="00832E2A">
        <w:t xml:space="preserve">. </w:t>
      </w:r>
      <w:r w:rsidR="00C376FC" w:rsidRPr="00832E2A">
        <w:t>I will</w:t>
      </w:r>
      <w:r w:rsidR="00C376FC" w:rsidRPr="00AF2520">
        <w:t xml:space="preserve"> not try to assess Block’s proposal here. The fact that many leading </w:t>
      </w:r>
      <w:r w:rsidR="009D07A7">
        <w:t>friends</w:t>
      </w:r>
      <w:r w:rsidR="00C376FC" w:rsidRPr="00AF2520">
        <w:t xml:space="preserve"> of mental paint appear to hold that the existence of mental paint </w:t>
      </w:r>
      <w:r w:rsidR="00C376FC" w:rsidRPr="00832E2A">
        <w:t xml:space="preserve">implies </w:t>
      </w:r>
      <w:r w:rsidR="00984C11" w:rsidRPr="00832E2A">
        <w:t xml:space="preserve">AS </w:t>
      </w:r>
      <w:r w:rsidR="00C376FC" w:rsidRPr="00832E2A">
        <w:t xml:space="preserve">is enough for making </w:t>
      </w:r>
      <w:r w:rsidR="00D002A4" w:rsidRPr="00832E2A">
        <w:t xml:space="preserve">the study of </w:t>
      </w:r>
      <w:r w:rsidR="00984C11" w:rsidRPr="00832E2A">
        <w:t xml:space="preserve">AS </w:t>
      </w:r>
      <w:r w:rsidR="00C376FC" w:rsidRPr="00832E2A">
        <w:t>important</w:t>
      </w:r>
      <w:r w:rsidR="00C376FC" w:rsidRPr="00AF2520">
        <w:t xml:space="preserve">. Incidentally, </w:t>
      </w:r>
      <w:r w:rsidR="006212F8" w:rsidRPr="00AF2520">
        <w:t>Block</w:t>
      </w:r>
      <w:r w:rsidR="000B41BF" w:rsidRPr="00AF2520">
        <w:t>’s</w:t>
      </w:r>
      <w:r w:rsidR="006212F8" w:rsidRPr="00AF2520">
        <w:t xml:space="preserve"> settled view appears to be that</w:t>
      </w:r>
      <w:r w:rsidR="00C301CA" w:rsidRPr="00AF2520">
        <w:t>, at least</w:t>
      </w:r>
      <w:r w:rsidR="006212F8" w:rsidRPr="00AF2520">
        <w:t xml:space="preserve"> sometimes</w:t>
      </w:r>
      <w:r w:rsidR="00C301CA" w:rsidRPr="00AF2520">
        <w:t>,</w:t>
      </w:r>
      <w:r w:rsidR="006212F8" w:rsidRPr="00AF2520">
        <w:t xml:space="preserve"> we </w:t>
      </w:r>
      <w:r w:rsidR="006212F8" w:rsidRPr="00AF2520">
        <w:rPr>
          <w:i/>
          <w:iCs/>
        </w:rPr>
        <w:t>can</w:t>
      </w:r>
      <w:r w:rsidR="006212F8" w:rsidRPr="00AF2520">
        <w:t xml:space="preserve"> attend to mental </w:t>
      </w:r>
      <w:r w:rsidR="006212F8" w:rsidRPr="00AF2520">
        <w:rPr>
          <w:noProof/>
        </w:rPr>
        <w:t>paint</w:t>
      </w:r>
      <w:r w:rsidR="00AE3A8F" w:rsidRPr="00AF2520">
        <w:rPr>
          <w:noProof/>
        </w:rPr>
        <w:t>, in ordinary experiences</w:t>
      </w:r>
      <w:r w:rsidR="006212F8" w:rsidRPr="00AF2520">
        <w:t xml:space="preserve"> (see </w:t>
      </w:r>
      <w:r w:rsidR="00C301CA" w:rsidRPr="00AF2520">
        <w:t>F</w:t>
      </w:r>
      <w:r w:rsidR="006212F8" w:rsidRPr="00AF2520">
        <w:t>ootnote</w:t>
      </w:r>
      <w:r w:rsidR="00C301CA" w:rsidRPr="00AF2520">
        <w:rPr>
          <w:noProof/>
        </w:rPr>
        <w:t xml:space="preserve"> </w:t>
      </w:r>
      <w:r w:rsidR="00D90222">
        <w:rPr>
          <w:noProof/>
        </w:rPr>
        <w:t>2</w:t>
      </w:r>
      <w:r w:rsidR="006212F8" w:rsidRPr="00AF2520">
        <w:t xml:space="preserve"> above)</w:t>
      </w:r>
      <w:r w:rsidR="00BF749C" w:rsidRPr="00AF2520">
        <w:t>.</w:t>
      </w:r>
      <w:r w:rsidR="006212F8" w:rsidRPr="00AF2520">
        <w:t xml:space="preserve"> </w:t>
      </w:r>
      <w:r w:rsidR="00BE127C" w:rsidRPr="00AF2520">
        <w:t>I</w:t>
      </w:r>
      <w:r w:rsidR="00DC7875" w:rsidRPr="00AF2520">
        <w:t>t</w:t>
      </w:r>
      <w:r w:rsidR="00BE127C" w:rsidRPr="00AF2520">
        <w:t xml:space="preserve"> thus </w:t>
      </w:r>
      <w:r w:rsidR="00BE127C" w:rsidRPr="00832E2A">
        <w:rPr>
          <w:noProof/>
        </w:rPr>
        <w:t>appears</w:t>
      </w:r>
      <w:r w:rsidR="00BE127C" w:rsidRPr="00832E2A">
        <w:t xml:space="preserve"> that </w:t>
      </w:r>
      <w:r w:rsidR="00E91674" w:rsidRPr="00832E2A">
        <w:t xml:space="preserve">Block accepts </w:t>
      </w:r>
      <w:r w:rsidR="00984C11" w:rsidRPr="00832E2A">
        <w:t>AS</w:t>
      </w:r>
      <w:r w:rsidR="00C376FC" w:rsidRPr="00832E2A">
        <w:t xml:space="preserve">, despite denying </w:t>
      </w:r>
      <w:r w:rsidR="009D07A7" w:rsidRPr="00832E2A">
        <w:t xml:space="preserve">that </w:t>
      </w:r>
      <w:r w:rsidR="00C376FC" w:rsidRPr="00832E2A">
        <w:t>it follow</w:t>
      </w:r>
      <w:r w:rsidR="00D002A4" w:rsidRPr="00832E2A">
        <w:t>s</w:t>
      </w:r>
      <w:r w:rsidR="00C376FC" w:rsidRPr="00832E2A">
        <w:t xml:space="preserve"> from the mental </w:t>
      </w:r>
      <w:r w:rsidR="00C376FC" w:rsidRPr="002838E4">
        <w:rPr>
          <w:noProof/>
        </w:rPr>
        <w:t>paint</w:t>
      </w:r>
      <w:r w:rsidR="00C376FC" w:rsidRPr="00832E2A">
        <w:t xml:space="preserve"> view</w:t>
      </w:r>
      <w:r w:rsidR="00E91674" w:rsidRPr="00832E2A">
        <w:t>.</w:t>
      </w:r>
      <w:r w:rsidR="00932E0F" w:rsidRPr="00AF2520">
        <w:t xml:space="preserve"> </w:t>
      </w:r>
    </w:p>
    <w:p w:rsidR="00D22AEE" w:rsidRPr="00001EE1" w:rsidRDefault="00877E99" w:rsidP="00A26681">
      <w:pPr>
        <w:widowControl w:val="0"/>
        <w:autoSpaceDE w:val="0"/>
        <w:autoSpaceDN w:val="0"/>
        <w:adjustRightInd w:val="0"/>
        <w:rPr>
          <w:rtl/>
        </w:rPr>
      </w:pPr>
      <w:r w:rsidRPr="00AF2520">
        <w:t>Before closing the section, l</w:t>
      </w:r>
      <w:r w:rsidR="001F03E3" w:rsidRPr="00AF2520">
        <w:t xml:space="preserve">et me </w:t>
      </w:r>
      <w:r w:rsidR="00295763" w:rsidRPr="00AF2520">
        <w:t xml:space="preserve">describe </w:t>
      </w:r>
      <w:r w:rsidR="00A578BF" w:rsidRPr="00AF2520">
        <w:t xml:space="preserve">one of the methods recommended by philosophers for attending to </w:t>
      </w:r>
      <w:r w:rsidR="00BC201E" w:rsidRPr="00AF2520">
        <w:t xml:space="preserve">mental paint </w:t>
      </w:r>
      <w:r w:rsidR="001D6622" w:rsidRPr="00AF2520">
        <w:t>(remember that if Burge is correct, no special method is needed)</w:t>
      </w:r>
      <w:r w:rsidR="00A578BF" w:rsidRPr="00AF2520">
        <w:t xml:space="preserve">. Loar </w:t>
      </w:r>
      <w:r w:rsidR="00390306" w:rsidRPr="00AF2520">
        <w:t>(200</w:t>
      </w:r>
      <w:r w:rsidR="00F66F3F" w:rsidRPr="00AF2520">
        <w:t>3</w:t>
      </w:r>
      <w:r w:rsidR="00390306" w:rsidRPr="00AF2520">
        <w:t xml:space="preserve">) </w:t>
      </w:r>
      <w:r w:rsidR="00A578BF" w:rsidRPr="00AF2520">
        <w:t>devotes a full</w:t>
      </w:r>
      <w:r w:rsidR="009A40AD" w:rsidRPr="00AF2520">
        <w:t>-length</w:t>
      </w:r>
      <w:r w:rsidR="00A578BF" w:rsidRPr="00AF2520">
        <w:t xml:space="preserve"> paper to </w:t>
      </w:r>
      <w:r w:rsidR="009F0E6D" w:rsidRPr="00AF2520">
        <w:t xml:space="preserve">such a </w:t>
      </w:r>
      <w:r w:rsidR="00A578BF" w:rsidRPr="00AF2520">
        <w:t>method</w:t>
      </w:r>
      <w:r w:rsidR="005B68BD" w:rsidRPr="00AF2520">
        <w:t xml:space="preserve">. I will describe </w:t>
      </w:r>
      <w:r w:rsidR="00F021D6" w:rsidRPr="00AF2520">
        <w:rPr>
          <w:noProof/>
        </w:rPr>
        <w:t>his basic idea concisely</w:t>
      </w:r>
      <w:r w:rsidR="00A578BF" w:rsidRPr="00AF2520">
        <w:t xml:space="preserve">. Suppose you </w:t>
      </w:r>
      <w:r w:rsidR="00AA4C73" w:rsidRPr="00AF2520">
        <w:t xml:space="preserve">are </w:t>
      </w:r>
      <w:r w:rsidR="00824173" w:rsidRPr="00AF2520">
        <w:t xml:space="preserve">having an experience of a red tomato, and you are attending to the redness your experience represents. </w:t>
      </w:r>
      <w:r w:rsidR="00AA4C73" w:rsidRPr="00AF2520">
        <w:t xml:space="preserve">Here is the recipe for attending to </w:t>
      </w:r>
      <w:r w:rsidR="00AA4C73" w:rsidRPr="00AF2520">
        <w:rPr>
          <w:noProof/>
        </w:rPr>
        <w:t>red</w:t>
      </w:r>
      <w:r w:rsidR="00AA4C73" w:rsidRPr="00AF2520">
        <w:t xml:space="preserve"> </w:t>
      </w:r>
      <w:r w:rsidR="00AA4C73" w:rsidRPr="00AF2520">
        <w:rPr>
          <w:noProof/>
        </w:rPr>
        <w:t>mental</w:t>
      </w:r>
      <w:r w:rsidR="00AA4C73" w:rsidRPr="00AF2520">
        <w:t xml:space="preserve"> paint. First, i</w:t>
      </w:r>
      <w:r w:rsidR="00A578BF" w:rsidRPr="00AF2520">
        <w:t xml:space="preserve">magine a situation in which </w:t>
      </w:r>
      <w:r w:rsidR="00AA4C73" w:rsidRPr="00AF2520">
        <w:t xml:space="preserve">(a) </w:t>
      </w:r>
      <w:r w:rsidR="00A578BF" w:rsidRPr="00AF2520">
        <w:t xml:space="preserve">you </w:t>
      </w:r>
      <w:r w:rsidR="002E4E3C" w:rsidRPr="00AF2520">
        <w:t xml:space="preserve">are </w:t>
      </w:r>
      <w:r w:rsidR="00A578BF" w:rsidRPr="00AF2520">
        <w:t>hav</w:t>
      </w:r>
      <w:r w:rsidR="002E4E3C" w:rsidRPr="00AF2520">
        <w:t>ing</w:t>
      </w:r>
      <w:r w:rsidR="00A578BF" w:rsidRPr="00AF2520">
        <w:t xml:space="preserve"> </w:t>
      </w:r>
      <w:r w:rsidR="00AA4C73" w:rsidRPr="00AF2520">
        <w:t xml:space="preserve">an experience E with the same phenomenal character as the one you are now having, and (b) E </w:t>
      </w:r>
      <w:r w:rsidR="00A578BF" w:rsidRPr="00AF2520">
        <w:t>represents greenness, in the sense of being systematically caus</w:t>
      </w:r>
      <w:r w:rsidR="00AA4C73" w:rsidRPr="00AF2520">
        <w:t xml:space="preserve">ed by green objects </w:t>
      </w:r>
      <w:r w:rsidR="00A578BF" w:rsidRPr="00AF2520">
        <w:t xml:space="preserve">(as in Block’s </w:t>
      </w:r>
      <w:r w:rsidR="00295763" w:rsidRPr="00AF2520">
        <w:t xml:space="preserve">1990 </w:t>
      </w:r>
      <w:r w:rsidR="00A578BF" w:rsidRPr="00AF2520">
        <w:t xml:space="preserve">inverted earth story). </w:t>
      </w:r>
      <w:r w:rsidR="00AA4C73" w:rsidRPr="00AF2520">
        <w:t>Second, a</w:t>
      </w:r>
      <w:r w:rsidR="00A578BF" w:rsidRPr="00AF2520">
        <w:t xml:space="preserve">ttend to what your current experience and </w:t>
      </w:r>
      <w:r w:rsidR="00AA4C73" w:rsidRPr="00AF2520">
        <w:t xml:space="preserve">the </w:t>
      </w:r>
      <w:r w:rsidR="00A578BF" w:rsidRPr="00AF2520">
        <w:t>imagined experience</w:t>
      </w:r>
      <w:r w:rsidR="002E4E3C" w:rsidRPr="00AF2520">
        <w:t xml:space="preserve"> have in common</w:t>
      </w:r>
      <w:r w:rsidR="00A578BF" w:rsidRPr="00AF2520">
        <w:t xml:space="preserve">. The </w:t>
      </w:r>
      <w:r w:rsidR="00AA4C73" w:rsidRPr="00AF2520">
        <w:t xml:space="preserve">attended </w:t>
      </w:r>
      <w:r w:rsidR="00F021D6" w:rsidRPr="00AF2520">
        <w:t xml:space="preserve">common </w:t>
      </w:r>
      <w:r w:rsidR="00A578BF" w:rsidRPr="00AF2520">
        <w:t xml:space="preserve">factor, according to Loar, is </w:t>
      </w:r>
      <w:r w:rsidR="00AA4C73" w:rsidRPr="00AF2520">
        <w:t xml:space="preserve">red </w:t>
      </w:r>
      <w:r w:rsidR="00AA4C73" w:rsidRPr="00AF2520">
        <w:rPr>
          <w:noProof/>
        </w:rPr>
        <w:t>mental</w:t>
      </w:r>
      <w:r w:rsidR="00AA4C73" w:rsidRPr="00AF2520">
        <w:t xml:space="preserve"> paint</w:t>
      </w:r>
      <w:r w:rsidR="00A578BF" w:rsidRPr="00AF2520">
        <w:t xml:space="preserve">. So when you </w:t>
      </w:r>
      <w:r w:rsidR="00AA4C73" w:rsidRPr="00AF2520">
        <w:t xml:space="preserve">are </w:t>
      </w:r>
      <w:r w:rsidR="00A578BF" w:rsidRPr="00AF2520">
        <w:t>attend</w:t>
      </w:r>
      <w:r w:rsidR="00AA4C73" w:rsidRPr="00AF2520">
        <w:t>ing</w:t>
      </w:r>
      <w:r w:rsidR="00A578BF" w:rsidRPr="00AF2520">
        <w:t xml:space="preserve"> to </w:t>
      </w:r>
      <w:r w:rsidR="002E4E3C" w:rsidRPr="00AF2520">
        <w:t>the common factor</w:t>
      </w:r>
      <w:r w:rsidR="00A578BF" w:rsidRPr="00AF2520">
        <w:t xml:space="preserve">, you </w:t>
      </w:r>
      <w:r w:rsidR="00AA4C73" w:rsidRPr="00AF2520">
        <w:t xml:space="preserve">are </w:t>
      </w:r>
      <w:r w:rsidR="00A578BF" w:rsidRPr="00AF2520">
        <w:t>in fact attend</w:t>
      </w:r>
      <w:r w:rsidR="00AA4C73" w:rsidRPr="00AF2520">
        <w:t xml:space="preserve">ing </w:t>
      </w:r>
      <w:r w:rsidR="00A578BF" w:rsidRPr="00AF2520">
        <w:t>t</w:t>
      </w:r>
      <w:r w:rsidR="00A578BF" w:rsidRPr="00001EE1">
        <w:t xml:space="preserve">o </w:t>
      </w:r>
      <w:r w:rsidR="00AA4C73" w:rsidRPr="002838E4">
        <w:rPr>
          <w:noProof/>
        </w:rPr>
        <w:t>red</w:t>
      </w:r>
      <w:r w:rsidR="00AA4C73" w:rsidRPr="00001EE1">
        <w:t xml:space="preserve"> </w:t>
      </w:r>
      <w:r w:rsidR="00AA4C73" w:rsidRPr="002838E4">
        <w:rPr>
          <w:noProof/>
        </w:rPr>
        <w:t>mental</w:t>
      </w:r>
      <w:r w:rsidR="00AA4C73" w:rsidRPr="00001EE1">
        <w:t xml:space="preserve"> paint</w:t>
      </w:r>
      <w:r w:rsidR="00055F8E" w:rsidRPr="00001EE1">
        <w:t>, according to him</w:t>
      </w:r>
      <w:r w:rsidR="00A578BF" w:rsidRPr="00001EE1">
        <w:t>.</w:t>
      </w:r>
      <w:r w:rsidR="0002796A" w:rsidRPr="00001EE1">
        <w:t xml:space="preserve"> </w:t>
      </w:r>
    </w:p>
    <w:p w:rsidR="00DA42FF" w:rsidRPr="00001EE1" w:rsidRDefault="00A63B26" w:rsidP="00984579">
      <w:pPr>
        <w:pStyle w:val="ListParagraph"/>
        <w:numPr>
          <w:ilvl w:val="0"/>
          <w:numId w:val="1"/>
        </w:numPr>
        <w:rPr>
          <w:b/>
          <w:bCs/>
        </w:rPr>
      </w:pPr>
      <w:r w:rsidRPr="00001EE1">
        <w:rPr>
          <w:b/>
          <w:bCs/>
        </w:rPr>
        <w:t xml:space="preserve">The </w:t>
      </w:r>
      <w:r w:rsidR="00984579" w:rsidRPr="00001EE1">
        <w:rPr>
          <w:b/>
          <w:bCs/>
        </w:rPr>
        <w:t xml:space="preserve">turn-off </w:t>
      </w:r>
      <w:r w:rsidRPr="00001EE1">
        <w:rPr>
          <w:b/>
          <w:bCs/>
        </w:rPr>
        <w:t>hypothesis</w:t>
      </w:r>
      <w:r w:rsidR="00EE505F" w:rsidRPr="00001EE1">
        <w:rPr>
          <w:b/>
          <w:bCs/>
        </w:rPr>
        <w:t xml:space="preserve"> and how to test it</w:t>
      </w:r>
    </w:p>
    <w:p w:rsidR="009157B2" w:rsidRPr="00001EE1" w:rsidRDefault="009157B2" w:rsidP="005E1E94">
      <w:pPr>
        <w:rPr>
          <w:b/>
          <w:bCs/>
        </w:rPr>
      </w:pPr>
      <w:r w:rsidRPr="00001EE1">
        <w:rPr>
          <w:b/>
          <w:bCs/>
        </w:rPr>
        <w:t xml:space="preserve">3.1 </w:t>
      </w:r>
      <w:r w:rsidR="00A63B26" w:rsidRPr="00001EE1">
        <w:rPr>
          <w:b/>
          <w:bCs/>
        </w:rPr>
        <w:t xml:space="preserve">The </w:t>
      </w:r>
      <w:r w:rsidR="005E1E94" w:rsidRPr="00001EE1">
        <w:rPr>
          <w:b/>
          <w:bCs/>
        </w:rPr>
        <w:t xml:space="preserve">turn-off </w:t>
      </w:r>
      <w:r w:rsidR="00A63B26" w:rsidRPr="00001EE1">
        <w:rPr>
          <w:b/>
          <w:bCs/>
        </w:rPr>
        <w:t>h</w:t>
      </w:r>
      <w:r w:rsidRPr="00001EE1">
        <w:rPr>
          <w:b/>
          <w:bCs/>
        </w:rPr>
        <w:t xml:space="preserve">ypothesis </w:t>
      </w:r>
    </w:p>
    <w:p w:rsidR="00D05A9B" w:rsidRPr="00AF2520" w:rsidRDefault="005E0A61" w:rsidP="00852FCC">
      <w:r w:rsidRPr="00001EE1">
        <w:lastRenderedPageBreak/>
        <w:t xml:space="preserve">I now </w:t>
      </w:r>
      <w:r w:rsidR="00BA7EC9" w:rsidRPr="00001EE1">
        <w:t xml:space="preserve">describe Luck and Vogel’s </w:t>
      </w:r>
      <w:r w:rsidRPr="00001EE1">
        <w:t xml:space="preserve">(1997) </w:t>
      </w:r>
      <w:r w:rsidR="00BA7EC9" w:rsidRPr="00001EE1">
        <w:t xml:space="preserve">influential </w:t>
      </w:r>
      <w:r w:rsidR="007747CB" w:rsidRPr="00001EE1">
        <w:t xml:space="preserve">change detection </w:t>
      </w:r>
      <w:r w:rsidR="00BA7EC9" w:rsidRPr="00001EE1">
        <w:t>experiments</w:t>
      </w:r>
      <w:r w:rsidR="009157B2" w:rsidRPr="00001EE1">
        <w:t xml:space="preserve">, which will lead us to </w:t>
      </w:r>
      <w:r w:rsidR="00937415" w:rsidRPr="00001EE1">
        <w:t xml:space="preserve">formulate </w:t>
      </w:r>
      <w:r w:rsidR="00852FCC" w:rsidRPr="00001EE1">
        <w:t>the turn-off hypothesis</w:t>
      </w:r>
      <w:r w:rsidR="00BA7EC9" w:rsidRPr="00001EE1">
        <w:t xml:space="preserve">. </w:t>
      </w:r>
      <w:r w:rsidR="005B4EA6" w:rsidRPr="00001EE1">
        <w:t>Luck and Vogel’s experim</w:t>
      </w:r>
      <w:r w:rsidR="005B4EA6" w:rsidRPr="00AF2520">
        <w:t xml:space="preserve">ents are </w:t>
      </w:r>
      <w:r w:rsidR="005B4EA6" w:rsidRPr="00FB114F">
        <w:rPr>
          <w:noProof/>
        </w:rPr>
        <w:t>specially</w:t>
      </w:r>
      <w:r w:rsidR="005B4EA6" w:rsidRPr="00AF2520">
        <w:t xml:space="preserve"> designed to test the capacity of </w:t>
      </w:r>
      <w:r w:rsidR="00D76FA5" w:rsidRPr="00D76FA5">
        <w:rPr>
          <w:noProof/>
        </w:rPr>
        <w:t>visual</w:t>
      </w:r>
      <w:r w:rsidR="00D76FA5" w:rsidRPr="00D76FA5">
        <w:t xml:space="preserve"> working memory</w:t>
      </w:r>
      <w:r w:rsidR="005B4EA6" w:rsidRPr="00AF2520">
        <w:t xml:space="preserve">. </w:t>
      </w:r>
      <w:r w:rsidR="002721F8" w:rsidRPr="00AF2520">
        <w:t xml:space="preserve">In </w:t>
      </w:r>
      <w:r w:rsidR="00BA7EC9" w:rsidRPr="00AF2520">
        <w:t xml:space="preserve">a paradigmatic </w:t>
      </w:r>
      <w:r w:rsidR="002721F8" w:rsidRPr="00AF2520">
        <w:t xml:space="preserve">experiment, </w:t>
      </w:r>
      <w:r w:rsidR="008D7AEB" w:rsidRPr="00AF2520">
        <w:t xml:space="preserve">participants </w:t>
      </w:r>
      <w:r w:rsidR="002721F8" w:rsidRPr="00AF2520">
        <w:t>view</w:t>
      </w:r>
      <w:r w:rsidR="00E07A8A">
        <w:t>ed</w:t>
      </w:r>
      <w:r w:rsidR="002721F8" w:rsidRPr="00AF2520">
        <w:t xml:space="preserve"> a sample array </w:t>
      </w:r>
      <w:r w:rsidR="008D7AEB" w:rsidRPr="00AF2520">
        <w:t xml:space="preserve">of </w:t>
      </w:r>
      <w:r w:rsidR="00F21F48" w:rsidRPr="00AF2520">
        <w:t>(</w:t>
      </w:r>
      <w:r w:rsidR="00E6231F" w:rsidRPr="00AF2520">
        <w:t>two</w:t>
      </w:r>
      <w:r w:rsidR="00F21F48" w:rsidRPr="00AF2520">
        <w:t xml:space="preserve"> to </w:t>
      </w:r>
      <w:r w:rsidR="00E6231F" w:rsidRPr="00AF2520">
        <w:t>six</w:t>
      </w:r>
      <w:r w:rsidR="00F21F48" w:rsidRPr="00AF2520">
        <w:t xml:space="preserve">) </w:t>
      </w:r>
      <w:r w:rsidR="008D7AEB" w:rsidRPr="00AF2520">
        <w:t xml:space="preserve">objects with four features each (gap, size, </w:t>
      </w:r>
      <w:r w:rsidR="008D7AEB" w:rsidRPr="00AF2520">
        <w:rPr>
          <w:noProof/>
        </w:rPr>
        <w:t>orientation</w:t>
      </w:r>
      <w:r w:rsidR="00C954AD" w:rsidRPr="00AF2520">
        <w:rPr>
          <w:noProof/>
        </w:rPr>
        <w:t>,</w:t>
      </w:r>
      <w:r w:rsidR="008D7AEB" w:rsidRPr="00AF2520">
        <w:t xml:space="preserve"> and color) </w:t>
      </w:r>
      <w:r w:rsidR="002721F8" w:rsidRPr="00AF2520">
        <w:t xml:space="preserve">as </w:t>
      </w:r>
      <w:r w:rsidR="00416992" w:rsidRPr="00AF2520">
        <w:t xml:space="preserve">depicted </w:t>
      </w:r>
      <w:r w:rsidR="002721F8" w:rsidRPr="00AF2520">
        <w:t xml:space="preserve">in </w:t>
      </w:r>
      <w:r w:rsidR="00416992" w:rsidRPr="00AF2520">
        <w:rPr>
          <w:rFonts w:hint="cs"/>
        </w:rPr>
        <w:t>F</w:t>
      </w:r>
      <w:r w:rsidR="002721F8" w:rsidRPr="00AF2520">
        <w:t>igure 1, follow</w:t>
      </w:r>
      <w:r w:rsidR="00416992" w:rsidRPr="00AF2520">
        <w:t>ed</w:t>
      </w:r>
      <w:r w:rsidR="002721F8" w:rsidRPr="00AF2520">
        <w:t xml:space="preserve"> by a brief delay (a blank screen), </w:t>
      </w:r>
      <w:r w:rsidR="00BA7EC9" w:rsidRPr="00AF2520">
        <w:t xml:space="preserve">and </w:t>
      </w:r>
      <w:r w:rsidR="008D7AEB" w:rsidRPr="00AF2520">
        <w:t>a target array. In simple feature tasks, the subjects were instructed to indicate whether a specific feature type, such a</w:t>
      </w:r>
      <w:r w:rsidR="00996CBB" w:rsidRPr="00AF2520">
        <w:t>s</w:t>
      </w:r>
      <w:r w:rsidR="008D7AEB" w:rsidRPr="00AF2520">
        <w:t xml:space="preserve"> size, has </w:t>
      </w:r>
      <w:r w:rsidR="008D7AEB" w:rsidRPr="00AF2520">
        <w:rPr>
          <w:noProof/>
        </w:rPr>
        <w:t>changed</w:t>
      </w:r>
      <w:r w:rsidR="008D7AEB" w:rsidRPr="00AF2520">
        <w:t xml:space="preserve"> while ignoring all the other features. In conjunction tasks, the subjects were instructed to detect a change </w:t>
      </w:r>
      <w:r w:rsidR="002721F8" w:rsidRPr="00AF2520">
        <w:rPr>
          <w:i/>
          <w:iCs/>
        </w:rPr>
        <w:t>in either feature</w:t>
      </w:r>
      <w:r w:rsidR="002721F8" w:rsidRPr="00AF2520">
        <w:t xml:space="preserve">. </w:t>
      </w:r>
    </w:p>
    <w:tbl>
      <w:tblPr>
        <w:tblStyle w:val="TableGrid"/>
        <w:tblW w:w="0" w:type="auto"/>
        <w:tblLook w:val="04A0"/>
      </w:tblPr>
      <w:tblGrid>
        <w:gridCol w:w="9576"/>
      </w:tblGrid>
      <w:tr w:rsidR="00D05A9B" w:rsidRPr="00AF2520" w:rsidTr="007F469B">
        <w:tc>
          <w:tcPr>
            <w:tcW w:w="9576" w:type="dxa"/>
          </w:tcPr>
          <w:p w:rsidR="00D05A9B" w:rsidRPr="00AF2520" w:rsidRDefault="00D05A9B" w:rsidP="007F469B">
            <w:r w:rsidRPr="00AF2520">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-4164330</wp:posOffset>
                  </wp:positionV>
                  <wp:extent cx="5934075" cy="2219325"/>
                  <wp:effectExtent l="19050" t="0" r="952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075" cy="2219325"/>
                          </a:xfrm>
                          <a:prstGeom prst="rect">
                            <a:avLst/>
                          </a:prstGeom>
                          <a:noFill/>
                          <a:ln w="9525">
                            <a:noFill/>
                            <a:miter lim="800000"/>
                            <a:headEnd/>
                            <a:tailEnd/>
                          </a:ln>
                        </pic:spPr>
                      </pic:pic>
                    </a:graphicData>
                  </a:graphic>
                </wp:anchor>
              </w:drawing>
            </w:r>
          </w:p>
        </w:tc>
      </w:tr>
      <w:tr w:rsidR="00D05A9B" w:rsidRPr="00AF2520" w:rsidTr="007F469B">
        <w:tc>
          <w:tcPr>
            <w:tcW w:w="9576" w:type="dxa"/>
          </w:tcPr>
          <w:p w:rsidR="00D05A9B" w:rsidRPr="00AF2520" w:rsidRDefault="00D05A9B" w:rsidP="007F469B">
            <w:pPr>
              <w:autoSpaceDE w:val="0"/>
              <w:autoSpaceDN w:val="0"/>
              <w:adjustRightInd w:val="0"/>
            </w:pPr>
            <w:r w:rsidRPr="0096210A">
              <w:rPr>
                <w:i/>
                <w:iCs/>
                <w:sz w:val="20"/>
                <w:szCs w:val="20"/>
              </w:rPr>
              <w:t>Figure 1.</w:t>
            </w:r>
            <w:r w:rsidRPr="0096210A">
              <w:rPr>
                <w:sz w:val="20"/>
                <w:szCs w:val="20"/>
              </w:rPr>
              <w:t xml:space="preserve"> A sample array and a graph of results representative of Luck and Vogel’s (1997) classic change detection experiments. The graph shows a comparison of performance in different tasks, as a function of the number of objects in the display (set size). The different tasks are to detect a gap change, a size change, an orientation change, a color change, or a change in either feature (a conjunction task). The performance is nearly identical in call cases. Source: Luck and Vogel (1997)</w:t>
            </w:r>
            <w:r w:rsidR="00CA1086">
              <w:rPr>
                <w:sz w:val="20"/>
                <w:szCs w:val="20"/>
              </w:rPr>
              <w:t>, with permission from Nature Publishing Group</w:t>
            </w:r>
            <w:r w:rsidRPr="0096210A">
              <w:rPr>
                <w:sz w:val="20"/>
                <w:szCs w:val="20"/>
              </w:rPr>
              <w:t xml:space="preserve">. </w:t>
            </w:r>
          </w:p>
        </w:tc>
      </w:tr>
    </w:tbl>
    <w:p w:rsidR="002227EC" w:rsidRPr="00AF2520" w:rsidRDefault="00CF52FE" w:rsidP="00B91E5F">
      <w:pPr>
        <w:spacing w:before="240"/>
      </w:pPr>
      <w:r w:rsidRPr="00AF2520">
        <w:t>Results: t</w:t>
      </w:r>
      <w:r w:rsidR="00C954AD" w:rsidRPr="00AF2520">
        <w:rPr>
          <w:noProof/>
        </w:rPr>
        <w:t xml:space="preserve">he </w:t>
      </w:r>
      <w:r w:rsidR="00A426F0" w:rsidRPr="00AF2520">
        <w:rPr>
          <w:noProof/>
        </w:rPr>
        <w:t xml:space="preserve">change </w:t>
      </w:r>
      <w:r w:rsidR="00B90752" w:rsidRPr="00AF2520">
        <w:rPr>
          <w:noProof/>
        </w:rPr>
        <w:t xml:space="preserve">detection accuracy </w:t>
      </w:r>
      <w:r w:rsidR="002721F8" w:rsidRPr="00AF2520">
        <w:t xml:space="preserve">was nearly identical in </w:t>
      </w:r>
      <w:r w:rsidR="008D7AEB" w:rsidRPr="00AF2520">
        <w:t>both kinds of task</w:t>
      </w:r>
      <w:r w:rsidR="002721F8" w:rsidRPr="00AF2520">
        <w:t xml:space="preserve">: </w:t>
      </w:r>
      <w:r w:rsidR="004E251D" w:rsidRPr="00AF2520">
        <w:t xml:space="preserve">very </w:t>
      </w:r>
      <w:r w:rsidR="005E0A61" w:rsidRPr="00AF2520">
        <w:t xml:space="preserve">high </w:t>
      </w:r>
      <w:r w:rsidR="00B90752" w:rsidRPr="00AF2520">
        <w:t xml:space="preserve">up to </w:t>
      </w:r>
      <w:r w:rsidR="009066ED" w:rsidRPr="00AF2520">
        <w:t>four</w:t>
      </w:r>
      <w:r w:rsidR="005E0A61" w:rsidRPr="00AF2520">
        <w:t xml:space="preserve"> </w:t>
      </w:r>
      <w:proofErr w:type="gramStart"/>
      <w:r w:rsidR="005E0A61" w:rsidRPr="00AF2520">
        <w:t>object</w:t>
      </w:r>
      <w:r w:rsidR="00B90752" w:rsidRPr="00AF2520">
        <w:t>s</w:t>
      </w:r>
      <w:r w:rsidR="005E0A61" w:rsidRPr="00AF2520">
        <w:t>,</w:t>
      </w:r>
      <w:proofErr w:type="gramEnd"/>
      <w:r w:rsidR="005E0A61" w:rsidRPr="00AF2520">
        <w:t xml:space="preserve"> and </w:t>
      </w:r>
      <w:r w:rsidR="00B90752" w:rsidRPr="00AF2520">
        <w:t xml:space="preserve">dropping quickly </w:t>
      </w:r>
      <w:r w:rsidRPr="00FB114F">
        <w:rPr>
          <w:noProof/>
        </w:rPr>
        <w:t>afterward</w:t>
      </w:r>
      <w:r w:rsidR="00B90752" w:rsidRPr="00AF2520">
        <w:t xml:space="preserve"> (see Figure 1)</w:t>
      </w:r>
      <w:r w:rsidR="005E0A61" w:rsidRPr="00AF2520">
        <w:t>.</w:t>
      </w:r>
      <w:r w:rsidR="008D7AEB" w:rsidRPr="00AF2520">
        <w:t xml:space="preserve"> This result was surprising, because when viewing </w:t>
      </w:r>
      <w:r w:rsidR="009066ED" w:rsidRPr="00AF2520">
        <w:rPr>
          <w:noProof/>
        </w:rPr>
        <w:t>four</w:t>
      </w:r>
      <w:r w:rsidR="008D7AEB" w:rsidRPr="00AF2520">
        <w:t xml:space="preserve"> objects, a simple feature task involve</w:t>
      </w:r>
      <w:r w:rsidR="009066ED" w:rsidRPr="00AF2520">
        <w:t>s</w:t>
      </w:r>
      <w:r w:rsidR="008D7AEB" w:rsidRPr="00AF2520">
        <w:t xml:space="preserve"> remembering </w:t>
      </w:r>
      <w:r w:rsidR="00996CBB" w:rsidRPr="00AF2520">
        <w:t xml:space="preserve">only </w:t>
      </w:r>
      <w:r w:rsidR="009066ED" w:rsidRPr="00AF2520">
        <w:rPr>
          <w:noProof/>
        </w:rPr>
        <w:t>four</w:t>
      </w:r>
      <w:r w:rsidR="008D7AEB" w:rsidRPr="00AF2520">
        <w:t xml:space="preserve"> features</w:t>
      </w:r>
      <w:r w:rsidR="000328D4" w:rsidRPr="00AF2520">
        <w:t xml:space="preserve"> (</w:t>
      </w:r>
      <w:r w:rsidR="009066ED" w:rsidRPr="00AF2520">
        <w:t>one</w:t>
      </w:r>
      <w:r w:rsidR="000328D4" w:rsidRPr="00AF2520">
        <w:t xml:space="preserve"> feature per object), but a conjun</w:t>
      </w:r>
      <w:r w:rsidR="00BA7EC9" w:rsidRPr="00AF2520">
        <w:t>c</w:t>
      </w:r>
      <w:r w:rsidR="000328D4" w:rsidRPr="00AF2520">
        <w:t>t</w:t>
      </w:r>
      <w:r w:rsidR="00BA7EC9" w:rsidRPr="00AF2520">
        <w:t>i</w:t>
      </w:r>
      <w:r w:rsidR="000328D4" w:rsidRPr="00AF2520">
        <w:t xml:space="preserve">on task involves remembering </w:t>
      </w:r>
      <w:r w:rsidR="009066ED" w:rsidRPr="00AF2520">
        <w:t>sixteen</w:t>
      </w:r>
      <w:r w:rsidR="000328D4" w:rsidRPr="00AF2520">
        <w:t xml:space="preserve"> features (</w:t>
      </w:r>
      <w:r w:rsidR="009066ED" w:rsidRPr="00AF2520">
        <w:t>four</w:t>
      </w:r>
      <w:r w:rsidR="000328D4" w:rsidRPr="00AF2520">
        <w:t xml:space="preserve"> features per object)</w:t>
      </w:r>
      <w:r w:rsidR="009066ED" w:rsidRPr="00AF2520">
        <w:t>.</w:t>
      </w:r>
      <w:r w:rsidR="000328D4" w:rsidRPr="00AF2520">
        <w:t xml:space="preserve"> Hence, the nearly identical performance in both kinds of tasks means that</w:t>
      </w:r>
      <w:r w:rsidR="002721F8" w:rsidRPr="00AF2520">
        <w:t xml:space="preserve"> “16 features distributed across </w:t>
      </w:r>
      <w:r w:rsidR="002721F8" w:rsidRPr="00AB04AB">
        <w:rPr>
          <w:noProof/>
        </w:rPr>
        <w:t>4</w:t>
      </w:r>
      <w:r w:rsidR="002721F8" w:rsidRPr="00AF2520">
        <w:t xml:space="preserve"> objects can </w:t>
      </w:r>
      <w:r w:rsidR="002721F8" w:rsidRPr="00AB04AB">
        <w:rPr>
          <w:noProof/>
        </w:rPr>
        <w:t>be retained</w:t>
      </w:r>
      <w:r w:rsidR="002721F8" w:rsidRPr="00AF2520">
        <w:t xml:space="preserve"> as accurately as </w:t>
      </w:r>
      <w:r w:rsidR="002721F8" w:rsidRPr="00AB04AB">
        <w:rPr>
          <w:noProof/>
        </w:rPr>
        <w:t>4</w:t>
      </w:r>
      <w:r w:rsidR="002721F8" w:rsidRPr="00AF2520">
        <w:t xml:space="preserve"> features distributed across </w:t>
      </w:r>
      <w:r w:rsidR="002721F8" w:rsidRPr="00AB04AB">
        <w:rPr>
          <w:noProof/>
        </w:rPr>
        <w:t>4</w:t>
      </w:r>
      <w:r w:rsidR="002721F8" w:rsidRPr="00AF2520">
        <w:t xml:space="preserve"> objects” (Luck and Vogel 1997, p. 280).</w:t>
      </w:r>
      <w:r w:rsidR="002227EC" w:rsidRPr="00AF2520">
        <w:t xml:space="preserve"> </w:t>
      </w:r>
      <w:r w:rsidR="005E69EE" w:rsidRPr="00AF2520">
        <w:t xml:space="preserve">Call this “the object </w:t>
      </w:r>
      <w:r w:rsidR="00A63B80" w:rsidRPr="00AF2520">
        <w:t>integration effect</w:t>
      </w:r>
      <w:r w:rsidR="00C954AD" w:rsidRPr="00AF2520">
        <w:rPr>
          <w:noProof/>
        </w:rPr>
        <w:t>.”</w:t>
      </w:r>
    </w:p>
    <w:p w:rsidR="0018198B" w:rsidRDefault="004A2BD1" w:rsidP="00B91E5F">
      <w:r w:rsidRPr="00AF2520">
        <w:t>Luck and Vogel, as well as other researchers, explain the object in</w:t>
      </w:r>
      <w:r w:rsidRPr="00001EE1">
        <w:t xml:space="preserve">tegration effect </w:t>
      </w:r>
      <w:r w:rsidRPr="00AB04AB">
        <w:rPr>
          <w:noProof/>
        </w:rPr>
        <w:t>in terms of</w:t>
      </w:r>
      <w:r w:rsidRPr="00001EE1">
        <w:t xml:space="preserve"> something like an “object file” held in </w:t>
      </w:r>
      <w:r w:rsidR="001E486F" w:rsidRPr="00001EE1">
        <w:t>visual working memory</w:t>
      </w:r>
      <w:r w:rsidRPr="00001EE1">
        <w:t xml:space="preserve"> (Treisman 2006; Luck and Vogel call it “an integrated object percept”). Each file </w:t>
      </w:r>
      <w:r w:rsidR="00BE5FE5" w:rsidRPr="00001EE1">
        <w:t>is a sort of a</w:t>
      </w:r>
      <w:r w:rsidR="007747CB" w:rsidRPr="00001EE1">
        <w:t>n object</w:t>
      </w:r>
      <w:r w:rsidR="00ED126A" w:rsidRPr="00001EE1">
        <w:t>-</w:t>
      </w:r>
      <w:r w:rsidR="007747CB" w:rsidRPr="00001EE1">
        <w:rPr>
          <w:noProof/>
        </w:rPr>
        <w:t>specific</w:t>
      </w:r>
      <w:r w:rsidR="007747CB" w:rsidRPr="00001EE1">
        <w:t xml:space="preserve"> short-term memory, </w:t>
      </w:r>
      <w:r w:rsidR="00BE5FE5" w:rsidRPr="00001EE1">
        <w:t>containing representations of external features</w:t>
      </w:r>
      <w:r w:rsidR="007747CB" w:rsidRPr="00001EE1">
        <w:t xml:space="preserve"> of a single object.</w:t>
      </w:r>
      <w:r w:rsidR="00BE5FE5" w:rsidRPr="00001EE1">
        <w:t xml:space="preserve"> </w:t>
      </w:r>
      <w:r w:rsidR="00693681" w:rsidRPr="00001EE1">
        <w:t xml:space="preserve">In </w:t>
      </w:r>
      <w:r w:rsidR="00022652" w:rsidRPr="00001EE1">
        <w:rPr>
          <w:noProof/>
        </w:rPr>
        <w:t>visual working memory</w:t>
      </w:r>
      <w:r w:rsidR="00693681" w:rsidRPr="00001EE1">
        <w:rPr>
          <w:noProof/>
        </w:rPr>
        <w:t>,</w:t>
      </w:r>
      <w:r w:rsidR="00BE5FE5" w:rsidRPr="00001EE1">
        <w:t xml:space="preserve"> </w:t>
      </w:r>
      <w:r w:rsidR="00693681" w:rsidRPr="00001EE1">
        <w:rPr>
          <w:noProof/>
        </w:rPr>
        <w:t xml:space="preserve">there is </w:t>
      </w:r>
      <w:r w:rsidR="00BE5FE5" w:rsidRPr="00001EE1">
        <w:t xml:space="preserve">room for roughly </w:t>
      </w:r>
      <w:r w:rsidR="007747CB" w:rsidRPr="00001EE1">
        <w:rPr>
          <w:noProof/>
        </w:rPr>
        <w:t>four</w:t>
      </w:r>
      <w:r w:rsidR="00BE5FE5" w:rsidRPr="00001EE1">
        <w:t xml:space="preserve"> object files</w:t>
      </w:r>
      <w:r w:rsidR="00C954AD" w:rsidRPr="00001EE1">
        <w:t xml:space="preserve"> (Luck and Vogel 1997)</w:t>
      </w:r>
      <w:r w:rsidR="00BE5FE5" w:rsidRPr="00001EE1">
        <w:t xml:space="preserve">. </w:t>
      </w:r>
      <w:r w:rsidR="007747CB" w:rsidRPr="00001EE1">
        <w:t xml:space="preserve">Creating the files and maintaining them in </w:t>
      </w:r>
      <w:r w:rsidR="00022652" w:rsidRPr="00001EE1">
        <w:t xml:space="preserve">working memory </w:t>
      </w:r>
      <w:r w:rsidR="007747CB" w:rsidRPr="00001EE1">
        <w:t>r</w:t>
      </w:r>
      <w:r w:rsidR="007747CB" w:rsidRPr="00AF2520">
        <w:t>equires one to attend to the features in question</w:t>
      </w:r>
      <w:r w:rsidR="00B16749" w:rsidRPr="00AF2520">
        <w:t>,</w:t>
      </w:r>
      <w:r w:rsidR="007747CB" w:rsidRPr="00AF2520">
        <w:t xml:space="preserve"> </w:t>
      </w:r>
      <w:r w:rsidR="00B16749" w:rsidRPr="00AF2520">
        <w:t xml:space="preserve">which are features the experience represents, </w:t>
      </w:r>
      <w:r w:rsidR="007747CB" w:rsidRPr="00AF2520">
        <w:t xml:space="preserve">throughout the experiment, including the </w:t>
      </w:r>
      <w:r w:rsidR="007747CB" w:rsidRPr="00AF2520">
        <w:rPr>
          <w:noProof/>
        </w:rPr>
        <w:t>blank screen</w:t>
      </w:r>
      <w:r w:rsidR="007747CB" w:rsidRPr="00AF2520">
        <w:t xml:space="preserve"> stage (</w:t>
      </w:r>
      <w:r w:rsidR="00C954AD" w:rsidRPr="00AF2520">
        <w:t xml:space="preserve">Treisman 2006; </w:t>
      </w:r>
      <w:r w:rsidR="007747CB" w:rsidRPr="00AF2520">
        <w:t>Johnson et al. 2008)</w:t>
      </w:r>
      <w:r w:rsidR="007747CB" w:rsidRPr="00AF2520">
        <w:rPr>
          <w:rStyle w:val="FootnoteReference"/>
        </w:rPr>
        <w:footnoteReference w:id="12"/>
      </w:r>
      <w:r w:rsidR="00BC7058" w:rsidRPr="00AF2520">
        <w:t xml:space="preserve">. </w:t>
      </w:r>
      <w:r w:rsidR="00BC7058" w:rsidRPr="00FB114F">
        <w:rPr>
          <w:noProof/>
        </w:rPr>
        <w:t xml:space="preserve">This </w:t>
      </w:r>
      <w:r w:rsidR="00FB114F">
        <w:rPr>
          <w:noProof/>
        </w:rPr>
        <w:t xml:space="preserve">requirement </w:t>
      </w:r>
      <w:r w:rsidR="00BC7058" w:rsidRPr="00FB114F">
        <w:rPr>
          <w:noProof/>
        </w:rPr>
        <w:t>is</w:t>
      </w:r>
      <w:r w:rsidR="00BC7058" w:rsidRPr="00AF2520">
        <w:t xml:space="preserve"> </w:t>
      </w:r>
      <w:r w:rsidR="00BC7058" w:rsidRPr="00AF2520">
        <w:lastRenderedPageBreak/>
        <w:t>an instance of the general principle that maintaining representations of features in working memory requires attending to the features (Carruthers 2015)</w:t>
      </w:r>
      <w:r w:rsidR="007747CB" w:rsidRPr="00AF2520">
        <w:t xml:space="preserve">. </w:t>
      </w:r>
      <w:r w:rsidR="00823094" w:rsidRPr="00FB114F">
        <w:rPr>
          <w:noProof/>
        </w:rPr>
        <w:t xml:space="preserve">Let me emphasize that </w:t>
      </w:r>
      <w:r w:rsidR="007E6C39" w:rsidRPr="00FB114F">
        <w:rPr>
          <w:noProof/>
        </w:rPr>
        <w:t xml:space="preserve">while </w:t>
      </w:r>
      <w:r w:rsidR="00823094" w:rsidRPr="00FB114F">
        <w:rPr>
          <w:noProof/>
        </w:rPr>
        <w:t>feature</w:t>
      </w:r>
      <w:r w:rsidR="00ED126A" w:rsidRPr="00FB114F">
        <w:rPr>
          <w:noProof/>
        </w:rPr>
        <w:t>-</w:t>
      </w:r>
      <w:r w:rsidR="00823094" w:rsidRPr="00FB114F">
        <w:rPr>
          <w:noProof/>
        </w:rPr>
        <w:t xml:space="preserve">integration into some object representation </w:t>
      </w:r>
      <w:r w:rsidR="00823094" w:rsidRPr="00FB114F">
        <w:rPr>
          <w:i/>
          <w:iCs/>
          <w:noProof/>
        </w:rPr>
        <w:t>can occur</w:t>
      </w:r>
      <w:r w:rsidR="00823094" w:rsidRPr="00FB114F">
        <w:rPr>
          <w:noProof/>
        </w:rPr>
        <w:t xml:space="preserve"> </w:t>
      </w:r>
      <w:r w:rsidR="00823094" w:rsidRPr="00FB114F">
        <w:rPr>
          <w:i/>
          <w:iCs/>
          <w:noProof/>
        </w:rPr>
        <w:t>without attention</w:t>
      </w:r>
      <w:r w:rsidR="00823094" w:rsidRPr="00FB114F">
        <w:rPr>
          <w:noProof/>
        </w:rPr>
        <w:t xml:space="preserve">, </w:t>
      </w:r>
      <w:r w:rsidR="0001653E" w:rsidRPr="00FB114F">
        <w:rPr>
          <w:noProof/>
        </w:rPr>
        <w:t xml:space="preserve">the resulting </w:t>
      </w:r>
      <w:r w:rsidR="00823094" w:rsidRPr="00FB114F">
        <w:rPr>
          <w:noProof/>
        </w:rPr>
        <w:t>object-representation does not en</w:t>
      </w:r>
      <w:r w:rsidR="00823094" w:rsidRPr="00001EE1">
        <w:rPr>
          <w:noProof/>
        </w:rPr>
        <w:t xml:space="preserve">ter </w:t>
      </w:r>
      <w:r w:rsidR="00022652" w:rsidRPr="00001EE1">
        <w:rPr>
          <w:noProof/>
        </w:rPr>
        <w:t xml:space="preserve">working memory </w:t>
      </w:r>
      <w:r w:rsidR="00823094" w:rsidRPr="00001EE1">
        <w:rPr>
          <w:noProof/>
        </w:rPr>
        <w:t>(h</w:t>
      </w:r>
      <w:r w:rsidR="00823094" w:rsidRPr="00FB114F">
        <w:rPr>
          <w:noProof/>
        </w:rPr>
        <w:t>ence</w:t>
      </w:r>
      <w:r w:rsidR="00FB114F" w:rsidRPr="00FB114F">
        <w:rPr>
          <w:noProof/>
        </w:rPr>
        <w:t>,</w:t>
      </w:r>
      <w:r w:rsidR="00823094" w:rsidRPr="00FB114F">
        <w:rPr>
          <w:noProof/>
        </w:rPr>
        <w:t xml:space="preserve"> it does not count as an object file), meaning it does not persist through the blank-screen delay and is consequently unhelpful in change detection tasks (Treisman 2006).</w:t>
      </w:r>
    </w:p>
    <w:p w:rsidR="00543025" w:rsidRPr="00AF2520" w:rsidRDefault="00543025" w:rsidP="00022652">
      <w:r w:rsidRPr="00AF2520">
        <w:t>Th</w:t>
      </w:r>
      <w:r w:rsidR="00BE5FE5" w:rsidRPr="00AF2520">
        <w:t xml:space="preserve">at </w:t>
      </w:r>
      <w:r w:rsidR="00022652" w:rsidRPr="00001EE1">
        <w:t>visual working memory</w:t>
      </w:r>
      <w:r w:rsidR="00BE5FE5" w:rsidRPr="00001EE1">
        <w:t xml:space="preserve"> </w:t>
      </w:r>
      <w:r w:rsidR="00BE5FE5" w:rsidRPr="00001EE1">
        <w:rPr>
          <w:noProof/>
        </w:rPr>
        <w:t>involve</w:t>
      </w:r>
      <w:r w:rsidR="00364420" w:rsidRPr="00001EE1">
        <w:rPr>
          <w:noProof/>
        </w:rPr>
        <w:t>s</w:t>
      </w:r>
      <w:r w:rsidR="00BE5FE5" w:rsidRPr="00AF2520">
        <w:t xml:space="preserve"> object files, each storing representations of features</w:t>
      </w:r>
      <w:r w:rsidR="007B5CD1">
        <w:t xml:space="preserve"> of external objects</w:t>
      </w:r>
      <w:r w:rsidR="00BE5FE5" w:rsidRPr="00AF2520">
        <w:t xml:space="preserve">, </w:t>
      </w:r>
      <w:r w:rsidRPr="00AF2520">
        <w:t xml:space="preserve">makes sense, since features in the world </w:t>
      </w:r>
      <w:r w:rsidR="00107588" w:rsidRPr="00AF2520">
        <w:t xml:space="preserve">are in fact organized into </w:t>
      </w:r>
      <w:r w:rsidR="00520C9E" w:rsidRPr="00AF2520">
        <w:t>objects</w:t>
      </w:r>
      <w:r w:rsidRPr="00AF2520">
        <w:t xml:space="preserve">, and it </w:t>
      </w:r>
      <w:r w:rsidR="00107588" w:rsidRPr="00AF2520">
        <w:t xml:space="preserve">is crucial for </w:t>
      </w:r>
      <w:r w:rsidRPr="00AF2520">
        <w:t>the organism to track and recognize these objects.</w:t>
      </w:r>
      <w:r w:rsidR="00574BD5" w:rsidRPr="00AF2520">
        <w:t xml:space="preserve"> </w:t>
      </w:r>
    </w:p>
    <w:p w:rsidR="00666EE3" w:rsidRPr="00AF2520" w:rsidRDefault="00666EE3" w:rsidP="00022652">
      <w:r w:rsidRPr="00AF2520">
        <w:t>S</w:t>
      </w:r>
      <w:r w:rsidR="007A39FE" w:rsidRPr="00AF2520">
        <w:t xml:space="preserve">uppose </w:t>
      </w:r>
      <w:r w:rsidR="002815BF" w:rsidRPr="00AF2520">
        <w:t>you</w:t>
      </w:r>
      <w:r w:rsidR="007A39FE" w:rsidRPr="00AF2520">
        <w:t xml:space="preserve"> </w:t>
      </w:r>
      <w:r w:rsidR="002815BF" w:rsidRPr="00AF2520">
        <w:t>are l</w:t>
      </w:r>
      <w:r w:rsidR="007A39FE" w:rsidRPr="00AF2520">
        <w:t>ook</w:t>
      </w:r>
      <w:r w:rsidR="002815BF" w:rsidRPr="00AF2520">
        <w:t>ing</w:t>
      </w:r>
      <w:r w:rsidR="007A39FE" w:rsidRPr="00AF2520">
        <w:t xml:space="preserve"> at a red square</w:t>
      </w:r>
      <w:r w:rsidR="00BE5FE5" w:rsidRPr="00AF2520">
        <w:t>, attending to the redness and squareness</w:t>
      </w:r>
      <w:r w:rsidR="00693681" w:rsidRPr="00AF2520">
        <w:t xml:space="preserve"> your experienc</w:t>
      </w:r>
      <w:r w:rsidR="00693681" w:rsidRPr="00A26681">
        <w:t>e represents</w:t>
      </w:r>
      <w:r w:rsidR="007A39FE" w:rsidRPr="00A26681">
        <w:t xml:space="preserve">. </w:t>
      </w:r>
      <w:r w:rsidR="00BE5FE5" w:rsidRPr="00A26681">
        <w:t xml:space="preserve">As </w:t>
      </w:r>
      <w:r w:rsidR="0030135D" w:rsidRPr="00A26681">
        <w:t xml:space="preserve">I have </w:t>
      </w:r>
      <w:r w:rsidR="00BE5FE5" w:rsidRPr="00A26681">
        <w:t xml:space="preserve">explained, </w:t>
      </w:r>
      <w:r w:rsidR="007A39FE" w:rsidRPr="00A26681">
        <w:t xml:space="preserve">it makes sense </w:t>
      </w:r>
      <w:r w:rsidR="00B7443C" w:rsidRPr="00A26681">
        <w:t xml:space="preserve">for the visual system </w:t>
      </w:r>
      <w:r w:rsidR="007A39FE" w:rsidRPr="00A26681">
        <w:t xml:space="preserve">to </w:t>
      </w:r>
      <w:r w:rsidR="004A2BD1" w:rsidRPr="00A26681">
        <w:t xml:space="preserve">integrate </w:t>
      </w:r>
      <w:r w:rsidR="00BE5FE5" w:rsidRPr="00A26681">
        <w:t xml:space="preserve">representations of </w:t>
      </w:r>
      <w:r w:rsidRPr="00A26681">
        <w:t xml:space="preserve">redness and squareness </w:t>
      </w:r>
      <w:r w:rsidR="007A39FE" w:rsidRPr="00A26681">
        <w:t>into a</w:t>
      </w:r>
      <w:r w:rsidRPr="00A26681">
        <w:t>n</w:t>
      </w:r>
      <w:r w:rsidR="007A39FE" w:rsidRPr="00A26681">
        <w:t xml:space="preserve"> object</w:t>
      </w:r>
      <w:r w:rsidR="00BE5FE5" w:rsidRPr="00A26681">
        <w:t xml:space="preserve"> file</w:t>
      </w:r>
      <w:r w:rsidR="001E5394" w:rsidRPr="00A26681">
        <w:t xml:space="preserve">, since redness and squareness are in fact </w:t>
      </w:r>
      <w:r w:rsidR="00DD2B08" w:rsidRPr="00A26681">
        <w:t xml:space="preserve">(or are probably) </w:t>
      </w:r>
      <w:r w:rsidR="001E5394" w:rsidRPr="00A26681">
        <w:t>properties of a single object</w:t>
      </w:r>
      <w:r w:rsidR="007A39FE" w:rsidRPr="00A26681">
        <w:t xml:space="preserve">. </w:t>
      </w:r>
      <w:r w:rsidR="002815BF" w:rsidRPr="00A26681">
        <w:t>No</w:t>
      </w:r>
      <w:r w:rsidR="002815BF" w:rsidRPr="00001EE1">
        <w:t>w s</w:t>
      </w:r>
      <w:r w:rsidRPr="00001EE1">
        <w:t>uppose</w:t>
      </w:r>
      <w:r w:rsidR="007E689C" w:rsidRPr="00001EE1">
        <w:t xml:space="preserve">, with </w:t>
      </w:r>
      <w:r w:rsidR="002815BF" w:rsidRPr="00001EE1">
        <w:t>A</w:t>
      </w:r>
      <w:r w:rsidR="000F0153" w:rsidRPr="00001EE1">
        <w:t>S</w:t>
      </w:r>
      <w:r w:rsidR="007E689C" w:rsidRPr="00001EE1">
        <w:t>,</w:t>
      </w:r>
      <w:r w:rsidRPr="00A26681">
        <w:t xml:space="preserve"> that</w:t>
      </w:r>
      <w:r w:rsidR="00693681" w:rsidRPr="00A26681">
        <w:t xml:space="preserve"> </w:t>
      </w:r>
      <w:r w:rsidR="00060123" w:rsidRPr="00A26681">
        <w:t xml:space="preserve">you </w:t>
      </w:r>
      <w:r w:rsidRPr="00A26681">
        <w:t xml:space="preserve">can </w:t>
      </w:r>
      <w:r w:rsidR="00693681" w:rsidRPr="00A26681">
        <w:t xml:space="preserve">also </w:t>
      </w:r>
      <w:r w:rsidRPr="00A26681">
        <w:t xml:space="preserve">attend to </w:t>
      </w:r>
      <w:r w:rsidR="0018489A" w:rsidRPr="00A26681">
        <w:t xml:space="preserve">mental paint, i.e., to </w:t>
      </w:r>
      <w:r w:rsidRPr="00A26681">
        <w:t xml:space="preserve">the </w:t>
      </w:r>
      <w:r w:rsidRPr="00A26681">
        <w:rPr>
          <w:i/>
          <w:iCs/>
        </w:rPr>
        <w:t>vehicles</w:t>
      </w:r>
      <w:r w:rsidRPr="00A26681">
        <w:t xml:space="preserve"> of these </w:t>
      </w:r>
      <w:r w:rsidR="00EE6379" w:rsidRPr="00A26681">
        <w:t xml:space="preserve">two </w:t>
      </w:r>
      <w:r w:rsidR="000917E0" w:rsidRPr="00A26681">
        <w:t>representations</w:t>
      </w:r>
      <w:r w:rsidRPr="00A26681">
        <w:t xml:space="preserve">, namely to </w:t>
      </w:r>
      <w:r w:rsidR="00060123" w:rsidRPr="00A26681">
        <w:t xml:space="preserve">two </w:t>
      </w:r>
      <w:r w:rsidRPr="00A26681">
        <w:t>type</w:t>
      </w:r>
      <w:r w:rsidR="00060123" w:rsidRPr="00A26681">
        <w:t>s</w:t>
      </w:r>
      <w:r w:rsidRPr="00A26681">
        <w:t xml:space="preserve"> of neuronal firing</w:t>
      </w:r>
      <w:r w:rsidR="00274955" w:rsidRPr="00A26681">
        <w:t xml:space="preserve"> patterns</w:t>
      </w:r>
      <w:r w:rsidR="00322664" w:rsidRPr="00A26681">
        <w:t xml:space="preserve">, in different </w:t>
      </w:r>
      <w:r w:rsidR="00A26681" w:rsidRPr="00A26681">
        <w:t xml:space="preserve">cortical </w:t>
      </w:r>
      <w:r w:rsidR="00322664" w:rsidRPr="00A26681">
        <w:t>areas</w:t>
      </w:r>
      <w:r w:rsidR="00693808" w:rsidRPr="00A26681">
        <w:t>, as d</w:t>
      </w:r>
      <w:r w:rsidR="000C224E" w:rsidRPr="00A26681">
        <w:t xml:space="preserve">escribed </w:t>
      </w:r>
      <w:r w:rsidR="00693808" w:rsidRPr="00A26681">
        <w:t xml:space="preserve">in </w:t>
      </w:r>
      <w:r w:rsidR="00CF1DB8" w:rsidRPr="00A26681">
        <w:t>S</w:t>
      </w:r>
      <w:r w:rsidR="00693808" w:rsidRPr="00A26681">
        <w:t>ection 2</w:t>
      </w:r>
      <w:r w:rsidRPr="00A26681">
        <w:t>.</w:t>
      </w:r>
      <w:r w:rsidR="007A39FE" w:rsidRPr="00A26681">
        <w:t xml:space="preserve"> </w:t>
      </w:r>
      <w:r w:rsidR="00D76FA5" w:rsidRPr="00D76FA5">
        <w:t>Unlike</w:t>
      </w:r>
      <w:r w:rsidR="001E5394" w:rsidRPr="00A26681">
        <w:t xml:space="preserve"> the properties they represent, t</w:t>
      </w:r>
      <w:r w:rsidRPr="00A26681">
        <w:t xml:space="preserve">hese two vehicles are </w:t>
      </w:r>
      <w:r w:rsidRPr="00A26681">
        <w:rPr>
          <w:i/>
          <w:iCs/>
        </w:rPr>
        <w:t xml:space="preserve">not </w:t>
      </w:r>
      <w:r w:rsidRPr="00A26681">
        <w:t xml:space="preserve">properties of </w:t>
      </w:r>
      <w:r w:rsidR="001E5394" w:rsidRPr="00A26681">
        <w:t xml:space="preserve">a single </w:t>
      </w:r>
      <w:r w:rsidRPr="00A26681">
        <w:t>object</w:t>
      </w:r>
      <w:r w:rsidR="00EE6379" w:rsidRPr="00A26681">
        <w:t xml:space="preserve">, as they are simply different neuronal </w:t>
      </w:r>
      <w:r w:rsidR="002C247C" w:rsidRPr="00A26681">
        <w:t xml:space="preserve">firing </w:t>
      </w:r>
      <w:r w:rsidR="00EE6379" w:rsidRPr="00A26681">
        <w:t>patterns</w:t>
      </w:r>
      <w:r w:rsidR="00EE6379" w:rsidRPr="00AF2520">
        <w:t xml:space="preserve">, located in </w:t>
      </w:r>
      <w:r w:rsidR="004A2BD1" w:rsidRPr="00AF2520">
        <w:t xml:space="preserve">different </w:t>
      </w:r>
      <w:r w:rsidR="00EE6379" w:rsidRPr="00AF2520">
        <w:t>brain</w:t>
      </w:r>
      <w:r w:rsidR="004A2BD1" w:rsidRPr="00AF2520">
        <w:t xml:space="preserve"> areas</w:t>
      </w:r>
      <w:r w:rsidR="00EE6379" w:rsidRPr="00AF2520">
        <w:t>.</w:t>
      </w:r>
      <w:r w:rsidR="00BE5FE5" w:rsidRPr="00AF2520">
        <w:t xml:space="preserve"> Thus, creating an object file </w:t>
      </w:r>
      <w:r w:rsidR="00016698" w:rsidRPr="00AF2520">
        <w:t xml:space="preserve">with </w:t>
      </w:r>
      <w:r w:rsidR="00BE5FE5" w:rsidRPr="00AF2520">
        <w:t xml:space="preserve">representations of these vehicles involves an error, </w:t>
      </w:r>
      <w:r w:rsidR="0030135D" w:rsidRPr="00AF2520">
        <w:t>since</w:t>
      </w:r>
      <w:r w:rsidR="00BE5FE5" w:rsidRPr="00AF2520">
        <w:t xml:space="preserve"> the </w:t>
      </w:r>
      <w:r w:rsidR="00BE5FE5" w:rsidRPr="00AF2520">
        <w:rPr>
          <w:noProof/>
        </w:rPr>
        <w:t>file</w:t>
      </w:r>
      <w:r w:rsidR="00BE5FE5" w:rsidRPr="00AF2520">
        <w:t xml:space="preserve"> </w:t>
      </w:r>
      <w:r w:rsidR="007D0E78" w:rsidRPr="00AF2520">
        <w:t xml:space="preserve">represents </w:t>
      </w:r>
      <w:r w:rsidR="00BE5FE5" w:rsidRPr="00AF2520">
        <w:t xml:space="preserve">the two vehicles as features of the same object, which is </w:t>
      </w:r>
      <w:r w:rsidR="008F7203" w:rsidRPr="00AF2520">
        <w:t>wrong</w:t>
      </w:r>
      <w:r w:rsidR="00BE5FE5" w:rsidRPr="00AF2520">
        <w:t>. Consequently</w:t>
      </w:r>
      <w:r w:rsidRPr="00AF2520">
        <w:t xml:space="preserve">, </w:t>
      </w:r>
      <w:r w:rsidR="007A39FE" w:rsidRPr="00AF2520">
        <w:t xml:space="preserve">it does </w:t>
      </w:r>
      <w:r w:rsidR="00D76FA5" w:rsidRPr="00D76FA5">
        <w:t>not</w:t>
      </w:r>
      <w:r w:rsidR="007A39FE" w:rsidRPr="00AF2520">
        <w:t xml:space="preserve"> make sense for the visual system </w:t>
      </w:r>
      <w:r w:rsidR="007A39FE" w:rsidRPr="00DD2B08">
        <w:rPr>
          <w:noProof/>
        </w:rPr>
        <w:t xml:space="preserve">to </w:t>
      </w:r>
      <w:r w:rsidR="00DD2B08">
        <w:rPr>
          <w:noProof/>
        </w:rPr>
        <w:t>integrate representations of vehicles (of experiences) systematically</w:t>
      </w:r>
      <w:r w:rsidR="008F7203" w:rsidRPr="00AF2520">
        <w:t xml:space="preserve"> </w:t>
      </w:r>
      <w:r w:rsidR="007A39FE" w:rsidRPr="00AF2520">
        <w:t>into object</w:t>
      </w:r>
      <w:r w:rsidR="00BE5FE5" w:rsidRPr="00AF2520">
        <w:t xml:space="preserve"> file</w:t>
      </w:r>
      <w:r w:rsidR="00D27CDA" w:rsidRPr="00AF2520">
        <w:t>s</w:t>
      </w:r>
      <w:r w:rsidR="00E03AA1" w:rsidRPr="00AF2520">
        <w:t xml:space="preserve">, </w:t>
      </w:r>
      <w:r w:rsidR="00F831B3" w:rsidRPr="00AF2520">
        <w:t>whenever one attend</w:t>
      </w:r>
      <w:r w:rsidR="00360246" w:rsidRPr="00AF2520">
        <w:t>s</w:t>
      </w:r>
      <w:r w:rsidR="00F831B3" w:rsidRPr="00AF2520">
        <w:t xml:space="preserve"> to mental paint, </w:t>
      </w:r>
      <w:r w:rsidR="00E03AA1" w:rsidRPr="00AF2520">
        <w:t xml:space="preserve">as doing so involves </w:t>
      </w:r>
      <w:r w:rsidR="00BE5FE5" w:rsidRPr="00AF2520">
        <w:t xml:space="preserve">a </w:t>
      </w:r>
      <w:r w:rsidR="00F831B3" w:rsidRPr="00AF2520">
        <w:t xml:space="preserve">systematic </w:t>
      </w:r>
      <w:r w:rsidR="00BE5FE5" w:rsidRPr="00AF2520">
        <w:t>creation of an erroneous representation</w:t>
      </w:r>
      <w:r w:rsidR="0068612E" w:rsidRPr="00AF2520">
        <w:t xml:space="preserve">. In other words, a systematic error </w:t>
      </w:r>
      <w:r w:rsidR="00856C20">
        <w:t xml:space="preserve">made </w:t>
      </w:r>
      <w:r w:rsidR="0068612E" w:rsidRPr="00AF2520">
        <w:t xml:space="preserve">by the visual system is an </w:t>
      </w:r>
      <w:r w:rsidR="0068612E" w:rsidRPr="00DD2B08">
        <w:rPr>
          <w:noProof/>
        </w:rPr>
        <w:t>anomaly</w:t>
      </w:r>
      <w:r w:rsidR="00DD2B08">
        <w:rPr>
          <w:noProof/>
        </w:rPr>
        <w:t>;</w:t>
      </w:r>
      <w:r w:rsidR="00856C20" w:rsidRPr="00DD2B08">
        <w:rPr>
          <w:noProof/>
        </w:rPr>
        <w:t xml:space="preserve"> hence</w:t>
      </w:r>
      <w:r w:rsidR="00DD2B08">
        <w:rPr>
          <w:noProof/>
        </w:rPr>
        <w:t>,</w:t>
      </w:r>
      <w:r w:rsidR="00856C20">
        <w:t xml:space="preserve"> it is unlikely</w:t>
      </w:r>
      <w:r w:rsidR="0068612E" w:rsidRPr="00AF2520">
        <w:t xml:space="preserve">: it is not something we expect. </w:t>
      </w:r>
      <w:r w:rsidR="007F6F3B">
        <w:t>Thus</w:t>
      </w:r>
      <w:r w:rsidR="0068612E" w:rsidRPr="00AF2520">
        <w:t xml:space="preserve">, absent </w:t>
      </w:r>
      <w:r w:rsidR="00856C20">
        <w:t>a story that predicts the systematic error in question</w:t>
      </w:r>
      <w:r w:rsidR="0068612E" w:rsidRPr="00AF2520">
        <w:t xml:space="preserve">, we have reason to expect the visual system </w:t>
      </w:r>
      <w:r w:rsidR="00D76FA5" w:rsidRPr="00D76FA5">
        <w:t>not</w:t>
      </w:r>
      <w:r w:rsidR="0068612E" w:rsidRPr="00AF2520">
        <w:t xml:space="preserve"> to </w:t>
      </w:r>
      <w:r w:rsidR="00E93B90" w:rsidRPr="00AF2520">
        <w:t>integrate representations of vehicles of experiences into object files</w:t>
      </w:r>
      <w:r w:rsidR="00856C20">
        <w:t xml:space="preserve"> (</w:t>
      </w:r>
      <w:r w:rsidR="00DD2B08">
        <w:t xml:space="preserve">in </w:t>
      </w:r>
      <w:r w:rsidR="000A40DA">
        <w:t>S</w:t>
      </w:r>
      <w:r w:rsidR="005D47D0">
        <w:t xml:space="preserve">ection 5, </w:t>
      </w:r>
      <w:r w:rsidR="00856C20">
        <w:t>I discuss a story that predicts the systematic error)</w:t>
      </w:r>
      <w:r w:rsidR="002B6057" w:rsidRPr="00AF2520">
        <w:t xml:space="preserve">. </w:t>
      </w:r>
      <w:r w:rsidR="00E03AA1" w:rsidRPr="00AF2520">
        <w:t>Conclusion:</w:t>
      </w:r>
      <w:r w:rsidR="00731A3C" w:rsidRPr="00AF2520">
        <w:t xml:space="preserve"> </w:t>
      </w:r>
      <w:r w:rsidR="00A74566" w:rsidRPr="002838E4">
        <w:rPr>
          <w:noProof/>
        </w:rPr>
        <w:t>p</w:t>
      </w:r>
      <w:r w:rsidR="0068612E" w:rsidRPr="002838E4">
        <w:rPr>
          <w:noProof/>
        </w:rPr>
        <w:t>rima</w:t>
      </w:r>
      <w:r w:rsidR="0068612E" w:rsidRPr="00AF2520">
        <w:t xml:space="preserve"> facie, </w:t>
      </w:r>
      <w:r w:rsidR="00731A3C" w:rsidRPr="00AF2520">
        <w:t xml:space="preserve">we have reason to expect that attending to </w:t>
      </w:r>
      <w:r w:rsidR="001C3BB7" w:rsidRPr="00AF2520">
        <w:t xml:space="preserve">mental paint </w:t>
      </w:r>
      <w:r w:rsidR="00731A3C" w:rsidRPr="00AF2520">
        <w:t xml:space="preserve">(if such a form of attention exists) will </w:t>
      </w:r>
      <w:r w:rsidR="00D76FA5" w:rsidRPr="00D76FA5">
        <w:t>not</w:t>
      </w:r>
      <w:r w:rsidR="004A2BD1" w:rsidRPr="00AF2520">
        <w:t xml:space="preserve"> lead to a creation of an object file that stores</w:t>
      </w:r>
      <w:r w:rsidR="00B426F5" w:rsidRPr="00AF2520">
        <w:t xml:space="preserve"> </w:t>
      </w:r>
      <w:r w:rsidR="004A2BD1" w:rsidRPr="00AF2520">
        <w:rPr>
          <w:noProof/>
        </w:rPr>
        <w:t>representation</w:t>
      </w:r>
      <w:r w:rsidR="00B426F5" w:rsidRPr="00AF2520">
        <w:rPr>
          <w:noProof/>
        </w:rPr>
        <w:t>s</w:t>
      </w:r>
      <w:r w:rsidR="004A2BD1" w:rsidRPr="00AF2520">
        <w:t xml:space="preserve"> of it. Consequently, the object </w:t>
      </w:r>
      <w:r w:rsidR="005E0A61" w:rsidRPr="00AF2520">
        <w:t>integration</w:t>
      </w:r>
      <w:r w:rsidR="004A2BD1" w:rsidRPr="00AF2520">
        <w:t xml:space="preserve"> effect should disappear. In short, we have reason to expect that attending to </w:t>
      </w:r>
      <w:r w:rsidR="008E417E" w:rsidRPr="00AF2520">
        <w:t xml:space="preserve">mental paint </w:t>
      </w:r>
      <w:r w:rsidR="004A2BD1" w:rsidRPr="00AF2520">
        <w:t xml:space="preserve">(if </w:t>
      </w:r>
      <w:r w:rsidR="00285417" w:rsidRPr="00AF2520">
        <w:t>such a form of attention exists</w:t>
      </w:r>
      <w:r w:rsidR="004A2BD1" w:rsidRPr="00AF2520">
        <w:t xml:space="preserve">) will </w:t>
      </w:r>
      <w:r w:rsidR="00731A3C" w:rsidRPr="00AF2520">
        <w:t xml:space="preserve">“turn off” </w:t>
      </w:r>
      <w:r w:rsidR="004A2BD1" w:rsidRPr="00AF2520">
        <w:t xml:space="preserve">the </w:t>
      </w:r>
      <w:r w:rsidR="00731A3C" w:rsidRPr="00AF2520">
        <w:t xml:space="preserve">object </w:t>
      </w:r>
      <w:r w:rsidR="00780487" w:rsidRPr="00AF2520">
        <w:t>integration effect</w:t>
      </w:r>
      <w:r w:rsidR="00731A3C" w:rsidRPr="00AF2520">
        <w:t>.</w:t>
      </w:r>
      <w:r w:rsidR="00A26681">
        <w:t xml:space="preserve"> </w:t>
      </w:r>
    </w:p>
    <w:p w:rsidR="005E69EE" w:rsidRPr="00AF2520" w:rsidRDefault="00666EE3" w:rsidP="005123A9">
      <w:r w:rsidRPr="00AF2520">
        <w:rPr>
          <w:noProof/>
        </w:rPr>
        <w:t xml:space="preserve">If we </w:t>
      </w:r>
      <w:r w:rsidRPr="00AF2520">
        <w:rPr>
          <w:i/>
          <w:iCs/>
          <w:noProof/>
        </w:rPr>
        <w:t>couldn’t</w:t>
      </w:r>
      <w:r w:rsidRPr="00AF2520">
        <w:rPr>
          <w:noProof/>
        </w:rPr>
        <w:t xml:space="preserve"> attend to </w:t>
      </w:r>
      <w:r w:rsidR="00B35ACD" w:rsidRPr="00AF2520">
        <w:rPr>
          <w:noProof/>
        </w:rPr>
        <w:t xml:space="preserve">the </w:t>
      </w:r>
      <w:r w:rsidR="00EE6379" w:rsidRPr="00AF2520">
        <w:rPr>
          <w:noProof/>
        </w:rPr>
        <w:t>redness and squareness</w:t>
      </w:r>
      <w:r w:rsidR="00D0090A" w:rsidRPr="00AF2520">
        <w:rPr>
          <w:noProof/>
        </w:rPr>
        <w:t xml:space="preserve"> </w:t>
      </w:r>
      <w:r w:rsidR="00B35ACD" w:rsidRPr="00AF2520">
        <w:rPr>
          <w:noProof/>
        </w:rPr>
        <w:t>the ex</w:t>
      </w:r>
      <w:r w:rsidR="00B426F5" w:rsidRPr="00AF2520">
        <w:rPr>
          <w:noProof/>
        </w:rPr>
        <w:t>perie</w:t>
      </w:r>
      <w:r w:rsidR="00B35ACD" w:rsidRPr="00AF2520">
        <w:rPr>
          <w:noProof/>
        </w:rPr>
        <w:t>nce represents</w:t>
      </w:r>
      <w:r w:rsidRPr="00AF2520">
        <w:rPr>
          <w:noProof/>
        </w:rPr>
        <w:t xml:space="preserve">, then it would perhaps make sense for the visual system to </w:t>
      </w:r>
      <w:r w:rsidR="00E03AA1" w:rsidRPr="00AF2520">
        <w:rPr>
          <w:noProof/>
        </w:rPr>
        <w:t xml:space="preserve">create an object file containing representations of </w:t>
      </w:r>
      <w:r w:rsidRPr="00AF2520">
        <w:rPr>
          <w:noProof/>
        </w:rPr>
        <w:t xml:space="preserve">the </w:t>
      </w:r>
      <w:r w:rsidR="00D76FA5" w:rsidRPr="00D76FA5">
        <w:rPr>
          <w:noProof/>
        </w:rPr>
        <w:t>vehicles</w:t>
      </w:r>
      <w:r w:rsidRPr="00AF2520">
        <w:rPr>
          <w:noProof/>
        </w:rPr>
        <w:t xml:space="preserve"> </w:t>
      </w:r>
      <w:r w:rsidR="00EE6379" w:rsidRPr="00AF2520">
        <w:rPr>
          <w:noProof/>
        </w:rPr>
        <w:t xml:space="preserve">of </w:t>
      </w:r>
      <w:r w:rsidR="00E03AA1" w:rsidRPr="00AF2520">
        <w:rPr>
          <w:noProof/>
        </w:rPr>
        <w:t>the</w:t>
      </w:r>
      <w:r w:rsidR="000917E0" w:rsidRPr="00AF2520">
        <w:rPr>
          <w:noProof/>
        </w:rPr>
        <w:t xml:space="preserve">se </w:t>
      </w:r>
      <w:r w:rsidR="000917E0" w:rsidRPr="00DD2B08">
        <w:rPr>
          <w:noProof/>
        </w:rPr>
        <w:t>rep</w:t>
      </w:r>
      <w:r w:rsidR="00DD2B08">
        <w:rPr>
          <w:noProof/>
        </w:rPr>
        <w:t>re</w:t>
      </w:r>
      <w:r w:rsidR="000917E0" w:rsidRPr="00DD2B08">
        <w:rPr>
          <w:noProof/>
        </w:rPr>
        <w:t>sentations</w:t>
      </w:r>
      <w:r w:rsidRPr="00AF2520">
        <w:rPr>
          <w:noProof/>
        </w:rPr>
        <w:t xml:space="preserve">, as a </w:t>
      </w:r>
      <w:r w:rsidR="00DB7E22" w:rsidRPr="00AF2520">
        <w:rPr>
          <w:noProof/>
        </w:rPr>
        <w:t xml:space="preserve">substitute </w:t>
      </w:r>
      <w:r w:rsidRPr="00AF2520">
        <w:rPr>
          <w:noProof/>
        </w:rPr>
        <w:t>for the real thing</w:t>
      </w:r>
      <w:r w:rsidR="00EE6379" w:rsidRPr="00AF2520">
        <w:rPr>
          <w:noProof/>
        </w:rPr>
        <w:t xml:space="preserve">, despite the </w:t>
      </w:r>
      <w:r w:rsidR="002701A2" w:rsidRPr="00AF2520">
        <w:rPr>
          <w:noProof/>
        </w:rPr>
        <w:t xml:space="preserve">systematic </w:t>
      </w:r>
      <w:r w:rsidR="00EE6379" w:rsidRPr="00AF2520">
        <w:rPr>
          <w:noProof/>
        </w:rPr>
        <w:t>error involved.</w:t>
      </w:r>
      <w:r w:rsidR="00EE6379" w:rsidRPr="00AF2520">
        <w:t xml:space="preserve"> It would be a sort of a useful error. </w:t>
      </w:r>
      <w:r w:rsidR="00D0090A" w:rsidRPr="00AF2520">
        <w:t xml:space="preserve">However, according </w:t>
      </w:r>
      <w:r w:rsidR="00D0090A" w:rsidRPr="00001EE1">
        <w:t xml:space="preserve">to </w:t>
      </w:r>
      <w:r w:rsidR="005123A9" w:rsidRPr="00001EE1">
        <w:rPr>
          <w:noProof/>
        </w:rPr>
        <w:t>AS</w:t>
      </w:r>
      <w:r w:rsidR="00B426F5" w:rsidRPr="00001EE1">
        <w:rPr>
          <w:noProof/>
        </w:rPr>
        <w:t>,</w:t>
      </w:r>
      <w:r w:rsidR="00D0090A" w:rsidRPr="00AF2520">
        <w:t xml:space="preserve"> </w:t>
      </w:r>
      <w:r w:rsidRPr="00AF2520">
        <w:t xml:space="preserve">we </w:t>
      </w:r>
      <w:r w:rsidR="00D76FA5" w:rsidRPr="00D76FA5">
        <w:t>usually attend</w:t>
      </w:r>
      <w:r w:rsidRPr="00AF2520">
        <w:t xml:space="preserve"> to </w:t>
      </w:r>
      <w:r w:rsidR="00B35ACD" w:rsidRPr="00AF2520">
        <w:t xml:space="preserve">the </w:t>
      </w:r>
      <w:r w:rsidR="00DB7E22" w:rsidRPr="00AF2520">
        <w:t>redness and squareness</w:t>
      </w:r>
      <w:r w:rsidR="00B35ACD" w:rsidRPr="00AF2520">
        <w:t xml:space="preserve"> the experience represents</w:t>
      </w:r>
      <w:r w:rsidRPr="00AF2520">
        <w:t xml:space="preserve">. </w:t>
      </w:r>
      <w:r w:rsidRPr="00AF2520">
        <w:rPr>
          <w:noProof/>
        </w:rPr>
        <w:t>Hence</w:t>
      </w:r>
      <w:r w:rsidR="00B426F5" w:rsidRPr="00AF2520">
        <w:rPr>
          <w:noProof/>
        </w:rPr>
        <w:t>,</w:t>
      </w:r>
      <w:r w:rsidRPr="00AF2520">
        <w:t xml:space="preserve"> there is no need </w:t>
      </w:r>
      <w:r w:rsidR="0018489A" w:rsidRPr="00AF2520">
        <w:t xml:space="preserve">to </w:t>
      </w:r>
      <w:r w:rsidR="00E03AA1" w:rsidRPr="00AF2520">
        <w:t xml:space="preserve">create an object file representing </w:t>
      </w:r>
      <w:r w:rsidR="007D0E78" w:rsidRPr="00AF2520">
        <w:t xml:space="preserve">the </w:t>
      </w:r>
      <w:r w:rsidR="00E03AA1" w:rsidRPr="00AF2520">
        <w:t>vehicles</w:t>
      </w:r>
      <w:r w:rsidR="00E752EC" w:rsidRPr="00AF2520">
        <w:t xml:space="preserve"> in question</w:t>
      </w:r>
      <w:r w:rsidRPr="00AF2520">
        <w:t xml:space="preserve">. </w:t>
      </w:r>
      <w:r w:rsidR="00E03AA1" w:rsidRPr="00AF2520">
        <w:t xml:space="preserve">Creating such a file is </w:t>
      </w:r>
      <w:r w:rsidR="00E752EC" w:rsidRPr="00AF2520">
        <w:t xml:space="preserve">therefore </w:t>
      </w:r>
      <w:r w:rsidR="00E03AA1" w:rsidRPr="00AF2520">
        <w:t xml:space="preserve">not even a </w:t>
      </w:r>
      <w:r w:rsidR="00EE6379" w:rsidRPr="00AF2520">
        <w:rPr>
          <w:i/>
          <w:iCs/>
        </w:rPr>
        <w:t>useful</w:t>
      </w:r>
      <w:r w:rsidR="00EE6379" w:rsidRPr="00AF2520">
        <w:t xml:space="preserve"> error.</w:t>
      </w:r>
      <w:r w:rsidR="00A26681">
        <w:t xml:space="preserve"> </w:t>
      </w:r>
    </w:p>
    <w:p w:rsidR="000F1BBE" w:rsidRPr="00AF2520" w:rsidRDefault="000F1BBE" w:rsidP="008E2BA3">
      <w:r w:rsidRPr="00AF2520">
        <w:lastRenderedPageBreak/>
        <w:t xml:space="preserve">Note that I am not saying that we have </w:t>
      </w:r>
      <w:r w:rsidRPr="00AF2520">
        <w:rPr>
          <w:i/>
          <w:iCs/>
        </w:rPr>
        <w:t>overwhelming</w:t>
      </w:r>
      <w:r w:rsidRPr="00AF2520">
        <w:t xml:space="preserve"> reason to </w:t>
      </w:r>
      <w:r w:rsidR="00E752EC" w:rsidRPr="00AF2520">
        <w:t xml:space="preserve">expect that </w:t>
      </w:r>
      <w:r w:rsidRPr="00AF2520">
        <w:t xml:space="preserve">attending to </w:t>
      </w:r>
      <w:r w:rsidR="00D3564E" w:rsidRPr="00AF2520">
        <w:t xml:space="preserve">mental paint </w:t>
      </w:r>
      <w:r w:rsidRPr="00AF2520">
        <w:t xml:space="preserve">will turn off the object </w:t>
      </w:r>
      <w:r w:rsidR="005B6173" w:rsidRPr="00AF2520">
        <w:t>integration effect</w:t>
      </w:r>
      <w:r w:rsidRPr="00AF2520">
        <w:t xml:space="preserve">. Perhaps the visual </w:t>
      </w:r>
      <w:r w:rsidRPr="00AF2520">
        <w:rPr>
          <w:noProof/>
        </w:rPr>
        <w:t>system</w:t>
      </w:r>
      <w:r w:rsidR="00B426F5" w:rsidRPr="00AF2520">
        <w:rPr>
          <w:noProof/>
        </w:rPr>
        <w:t>, in fact,</w:t>
      </w:r>
      <w:r w:rsidR="00B4410E" w:rsidRPr="00AF2520">
        <w:t xml:space="preserve"> </w:t>
      </w:r>
      <w:r w:rsidRPr="00AF2520">
        <w:t xml:space="preserve">makes </w:t>
      </w:r>
      <w:r w:rsidRPr="00AF2520">
        <w:rPr>
          <w:noProof/>
        </w:rPr>
        <w:t>th</w:t>
      </w:r>
      <w:r w:rsidR="00E03AA1" w:rsidRPr="00AF2520">
        <w:rPr>
          <w:noProof/>
        </w:rPr>
        <w:t>e aforementioned</w:t>
      </w:r>
      <w:r w:rsidRPr="00AF2520">
        <w:t xml:space="preserve"> systematic error for some reason</w:t>
      </w:r>
      <w:r w:rsidR="00426296" w:rsidRPr="00AF2520">
        <w:t xml:space="preserve"> (see </w:t>
      </w:r>
      <w:r w:rsidR="00932814">
        <w:t>S</w:t>
      </w:r>
      <w:r w:rsidR="00426296" w:rsidRPr="00AF2520">
        <w:t>ection 5)</w:t>
      </w:r>
      <w:r w:rsidRPr="00AF2520">
        <w:t xml:space="preserve">. We cannot at present, </w:t>
      </w:r>
      <w:r w:rsidR="00D76FA5" w:rsidRPr="00D76FA5">
        <w:t>prior to experimenting</w:t>
      </w:r>
      <w:r w:rsidRPr="00AF2520">
        <w:t xml:space="preserve">, </w:t>
      </w:r>
      <w:r w:rsidR="00E752EC" w:rsidRPr="00AF2520">
        <w:t>be sure that it does not</w:t>
      </w:r>
      <w:r w:rsidRPr="00AF2520">
        <w:t xml:space="preserve">. </w:t>
      </w:r>
      <w:r w:rsidR="00DD2B08">
        <w:t xml:space="preserve">I only claim </w:t>
      </w:r>
      <w:r w:rsidR="00856C20">
        <w:t xml:space="preserve">that we have enough reason to motivate </w:t>
      </w:r>
      <w:r w:rsidR="003E3562">
        <w:t xml:space="preserve">us </w:t>
      </w:r>
      <w:r w:rsidR="003E3562" w:rsidRPr="00DD2B08">
        <w:rPr>
          <w:noProof/>
        </w:rPr>
        <w:t xml:space="preserve">to </w:t>
      </w:r>
      <w:r w:rsidR="00DD2B08">
        <w:rPr>
          <w:noProof/>
        </w:rPr>
        <w:t>test the matter experimentally</w:t>
      </w:r>
      <w:r w:rsidR="003E3562">
        <w:t>.</w:t>
      </w:r>
      <w:r w:rsidR="008E2BA3">
        <w:t xml:space="preserve"> </w:t>
      </w:r>
    </w:p>
    <w:p w:rsidR="005E69EE" w:rsidRPr="00AF2520" w:rsidRDefault="007E689C" w:rsidP="007E689C">
      <w:r w:rsidRPr="00AF2520">
        <w:t>Consider now the following empirical hypothesis (I focus on Loar’s method for concreteness. My analysis carries over straightforwardly to other methods).</w:t>
      </w:r>
    </w:p>
    <w:p w:rsidR="005E69EE" w:rsidRPr="00AF2520" w:rsidRDefault="00DC53B5" w:rsidP="00145B1C">
      <w:pPr>
        <w:ind w:left="720"/>
      </w:pPr>
      <w:proofErr w:type="gramStart"/>
      <w:r w:rsidRPr="00001EE1">
        <w:rPr>
          <w:i/>
          <w:iCs/>
        </w:rPr>
        <w:t xml:space="preserve">The </w:t>
      </w:r>
      <w:r w:rsidR="00145B1C" w:rsidRPr="00001EE1">
        <w:rPr>
          <w:i/>
          <w:iCs/>
        </w:rPr>
        <w:t xml:space="preserve">turn-off </w:t>
      </w:r>
      <w:r w:rsidR="00CE791D" w:rsidRPr="00001EE1">
        <w:rPr>
          <w:i/>
          <w:iCs/>
        </w:rPr>
        <w:t>h</w:t>
      </w:r>
      <w:r w:rsidR="005E69EE" w:rsidRPr="00001EE1">
        <w:rPr>
          <w:i/>
          <w:iCs/>
        </w:rPr>
        <w:t>ypothesis.</w:t>
      </w:r>
      <w:proofErr w:type="gramEnd"/>
      <w:r w:rsidR="005E69EE" w:rsidRPr="00001EE1">
        <w:t xml:space="preserve"> In ch</w:t>
      </w:r>
      <w:r w:rsidR="005E69EE" w:rsidRPr="00AF2520">
        <w:t xml:space="preserve">ange detection tasks, when participants follow the recipe for attention to mental paint suggested by Loar, there is </w:t>
      </w:r>
      <w:r w:rsidR="00731A3C" w:rsidRPr="00AF2520">
        <w:t xml:space="preserve">no </w:t>
      </w:r>
      <w:r w:rsidR="005E69EE" w:rsidRPr="00AF2520">
        <w:t xml:space="preserve">object </w:t>
      </w:r>
      <w:r w:rsidR="0029563C" w:rsidRPr="00AF2520">
        <w:t xml:space="preserve">integration </w:t>
      </w:r>
      <w:r w:rsidR="005E69EE" w:rsidRPr="00AF2520">
        <w:t xml:space="preserve">effect. </w:t>
      </w:r>
    </w:p>
    <w:p w:rsidR="00867769" w:rsidRPr="00AF2520" w:rsidRDefault="00731A3C" w:rsidP="00053221">
      <w:r w:rsidRPr="00AF2520">
        <w:t xml:space="preserve">In light of </w:t>
      </w:r>
      <w:r w:rsidRPr="00001EE1">
        <w:t>the above, given</w:t>
      </w:r>
      <w:r w:rsidR="005B4231" w:rsidRPr="00001EE1">
        <w:t xml:space="preserve"> </w:t>
      </w:r>
      <w:r w:rsidR="009A2A05" w:rsidRPr="00001EE1">
        <w:t>AS</w:t>
      </w:r>
      <w:r w:rsidRPr="00001EE1">
        <w:t>, and</w:t>
      </w:r>
      <w:r w:rsidRPr="00AF2520">
        <w:t xml:space="preserve"> given that Loar’s method for attending to mental paint </w:t>
      </w:r>
      <w:r w:rsidR="008C59EA" w:rsidRPr="00AF2520">
        <w:t>works</w:t>
      </w:r>
      <w:r w:rsidRPr="00AF2520">
        <w:t xml:space="preserve">, we have </w:t>
      </w:r>
      <w:r w:rsidR="000F1BBE" w:rsidRPr="00AF2520">
        <w:t xml:space="preserve">some </w:t>
      </w:r>
      <w:r w:rsidRPr="00AF2520">
        <w:t xml:space="preserve">reason to expect that </w:t>
      </w:r>
      <w:r w:rsidR="00053221" w:rsidRPr="00001EE1">
        <w:t xml:space="preserve">the turn-off hypothesis </w:t>
      </w:r>
      <w:r w:rsidRPr="00001EE1">
        <w:t>will</w:t>
      </w:r>
      <w:r w:rsidRPr="00AF2520">
        <w:t xml:space="preserve"> come out true. For, if Loar’s </w:t>
      </w:r>
      <w:r w:rsidR="004B2D1A" w:rsidRPr="00AF2520">
        <w:t xml:space="preserve">recipe </w:t>
      </w:r>
      <w:r w:rsidR="00A4573E" w:rsidRPr="00AF2520">
        <w:t xml:space="preserve">works </w:t>
      </w:r>
      <w:r w:rsidRPr="00AF2520">
        <w:t xml:space="preserve">then </w:t>
      </w:r>
      <w:r w:rsidR="00A534C1" w:rsidRPr="00AF2520">
        <w:t>participants</w:t>
      </w:r>
      <w:r w:rsidRPr="00AF2520">
        <w:t xml:space="preserve"> who follow </w:t>
      </w:r>
      <w:r w:rsidR="004B2D1A" w:rsidRPr="00AF2520">
        <w:t xml:space="preserve">it </w:t>
      </w:r>
      <w:r w:rsidRPr="00AF2520">
        <w:t xml:space="preserve">end up attending to </w:t>
      </w:r>
      <w:r w:rsidR="00FA6F4B" w:rsidRPr="00AF2520">
        <w:t>mental paint</w:t>
      </w:r>
      <w:r w:rsidRPr="00AF2520">
        <w:t xml:space="preserve">, and we have </w:t>
      </w:r>
      <w:r w:rsidR="00A534C1" w:rsidRPr="00AF2520">
        <w:t xml:space="preserve">some </w:t>
      </w:r>
      <w:r w:rsidRPr="00AF2520">
        <w:t xml:space="preserve">reason to expect that attention to </w:t>
      </w:r>
      <w:r w:rsidR="00FA6F4B" w:rsidRPr="00AF2520">
        <w:t xml:space="preserve">mental paint </w:t>
      </w:r>
      <w:r w:rsidRPr="00AF2520">
        <w:t xml:space="preserve">will turn off the object </w:t>
      </w:r>
      <w:r w:rsidR="007C7384" w:rsidRPr="00AF2520">
        <w:t>integration effect</w:t>
      </w:r>
      <w:r w:rsidRPr="00AF2520">
        <w:t>.</w:t>
      </w:r>
      <w:r w:rsidR="00445F46" w:rsidRPr="00AF2520">
        <w:t xml:space="preserve"> </w:t>
      </w:r>
    </w:p>
    <w:p w:rsidR="00731A3C" w:rsidRPr="00AF2520" w:rsidRDefault="00867769" w:rsidP="00053221">
      <w:r w:rsidRPr="00AF2520">
        <w:t>Consequently</w:t>
      </w:r>
      <w:r w:rsidR="00731A3C" w:rsidRPr="00AF2520">
        <w:t xml:space="preserve">, </w:t>
      </w:r>
      <w:r w:rsidR="00731A3C" w:rsidRPr="00001EE1">
        <w:t xml:space="preserve">if </w:t>
      </w:r>
      <w:r w:rsidR="00053221" w:rsidRPr="00001EE1">
        <w:t xml:space="preserve">the turn-off hypothesis </w:t>
      </w:r>
      <w:r w:rsidR="00731A3C" w:rsidRPr="00001EE1">
        <w:t xml:space="preserve">comes out true, </w:t>
      </w:r>
      <w:r w:rsidR="00D24F47" w:rsidRPr="00001EE1">
        <w:t>AS</w:t>
      </w:r>
      <w:r w:rsidR="00731A3C" w:rsidRPr="00001EE1">
        <w:t xml:space="preserve"> </w:t>
      </w:r>
      <w:r w:rsidR="005B12FC" w:rsidRPr="00001EE1">
        <w:t>is</w:t>
      </w:r>
      <w:r w:rsidR="005B12FC" w:rsidRPr="00AF2520">
        <w:t xml:space="preserve"> in a good position to explain why</w:t>
      </w:r>
      <w:r w:rsidR="00731A3C" w:rsidRPr="00AF2520">
        <w:t xml:space="preserve">. </w:t>
      </w:r>
      <w:r w:rsidR="00731A3C" w:rsidRPr="00AF2520">
        <w:rPr>
          <w:rFonts w:hint="cs"/>
          <w:noProof/>
        </w:rPr>
        <w:t>T</w:t>
      </w:r>
      <w:r w:rsidR="00731A3C" w:rsidRPr="00AF2520">
        <w:rPr>
          <w:noProof/>
        </w:rPr>
        <w:t xml:space="preserve">he explanation will be </w:t>
      </w:r>
      <w:r w:rsidR="00B426F5" w:rsidRPr="00AF2520">
        <w:rPr>
          <w:noProof/>
        </w:rPr>
        <w:t xml:space="preserve">basically </w:t>
      </w:r>
      <w:r w:rsidR="00731A3C" w:rsidRPr="00AF2520">
        <w:rPr>
          <w:noProof/>
        </w:rPr>
        <w:t>as follows</w:t>
      </w:r>
      <w:r w:rsidR="00B426F5" w:rsidRPr="00AF2520">
        <w:rPr>
          <w:noProof/>
        </w:rPr>
        <w:t>.</w:t>
      </w:r>
      <w:r w:rsidR="00731A3C" w:rsidRPr="00AF2520">
        <w:rPr>
          <w:noProof/>
        </w:rPr>
        <w:t xml:space="preserve"> </w:t>
      </w:r>
      <w:r w:rsidR="00B426F5" w:rsidRPr="00AF2520">
        <w:rPr>
          <w:noProof/>
        </w:rPr>
        <w:t>B</w:t>
      </w:r>
      <w:r w:rsidR="00731A3C" w:rsidRPr="00AF2520">
        <w:rPr>
          <w:noProof/>
        </w:rPr>
        <w:t xml:space="preserve">ecause it is erroneous to </w:t>
      </w:r>
      <w:r w:rsidR="00E03AA1" w:rsidRPr="00AF2520">
        <w:rPr>
          <w:noProof/>
        </w:rPr>
        <w:t xml:space="preserve">create </w:t>
      </w:r>
      <w:r w:rsidR="00D76FA5" w:rsidRPr="00D76FA5">
        <w:rPr>
          <w:noProof/>
        </w:rPr>
        <w:t>object files</w:t>
      </w:r>
      <w:r w:rsidR="00E03AA1" w:rsidRPr="00AF2520">
        <w:rPr>
          <w:noProof/>
        </w:rPr>
        <w:t xml:space="preserve"> representing </w:t>
      </w:r>
      <w:r w:rsidR="00731A3C" w:rsidRPr="00AF2520">
        <w:rPr>
          <w:noProof/>
        </w:rPr>
        <w:t>vehicles</w:t>
      </w:r>
      <w:r w:rsidR="009F5499" w:rsidRPr="00AF2520">
        <w:rPr>
          <w:noProof/>
        </w:rPr>
        <w:t xml:space="preserve"> </w:t>
      </w:r>
      <w:r w:rsidR="00FB5B65" w:rsidRPr="00AF2520">
        <w:rPr>
          <w:noProof/>
        </w:rPr>
        <w:t xml:space="preserve">of </w:t>
      </w:r>
      <w:r w:rsidR="005005D7" w:rsidRPr="00AF2520">
        <w:rPr>
          <w:noProof/>
        </w:rPr>
        <w:t>experience</w:t>
      </w:r>
      <w:r w:rsidR="00731A3C" w:rsidRPr="00AF2520">
        <w:rPr>
          <w:noProof/>
        </w:rPr>
        <w:t xml:space="preserve">, the visual system stores </w:t>
      </w:r>
      <w:r w:rsidR="00445F46" w:rsidRPr="00E41919">
        <w:rPr>
          <w:noProof/>
        </w:rPr>
        <w:t>representa</w:t>
      </w:r>
      <w:r w:rsidR="00E41919">
        <w:rPr>
          <w:noProof/>
        </w:rPr>
        <w:t>t</w:t>
      </w:r>
      <w:r w:rsidR="00445F46" w:rsidRPr="00E41919">
        <w:rPr>
          <w:noProof/>
        </w:rPr>
        <w:t>ions</w:t>
      </w:r>
      <w:r w:rsidR="00445F46" w:rsidRPr="00AF2520">
        <w:rPr>
          <w:noProof/>
        </w:rPr>
        <w:t xml:space="preserve"> of </w:t>
      </w:r>
      <w:r w:rsidR="00C65A06" w:rsidRPr="00AF2520">
        <w:rPr>
          <w:noProof/>
        </w:rPr>
        <w:t>s</w:t>
      </w:r>
      <w:r w:rsidR="00C65A06" w:rsidRPr="005E3A94">
        <w:rPr>
          <w:noProof/>
        </w:rPr>
        <w:t xml:space="preserve">uch </w:t>
      </w:r>
      <w:r w:rsidR="00445F46" w:rsidRPr="005E3A94">
        <w:rPr>
          <w:noProof/>
        </w:rPr>
        <w:t xml:space="preserve">vehicles </w:t>
      </w:r>
      <w:r w:rsidR="00731A3C" w:rsidRPr="005E3A94">
        <w:rPr>
          <w:i/>
          <w:iCs/>
          <w:noProof/>
        </w:rPr>
        <w:t>discretely</w:t>
      </w:r>
      <w:r w:rsidR="00731A3C" w:rsidRPr="005E3A94">
        <w:rPr>
          <w:noProof/>
        </w:rPr>
        <w:t xml:space="preserve"> in </w:t>
      </w:r>
      <w:r w:rsidR="00022652" w:rsidRPr="005E3A94">
        <w:rPr>
          <w:noProof/>
        </w:rPr>
        <w:t>visual working memory</w:t>
      </w:r>
      <w:r w:rsidR="00731A3C" w:rsidRPr="005E3A94">
        <w:rPr>
          <w:noProof/>
        </w:rPr>
        <w:t>, detached from object</w:t>
      </w:r>
      <w:r w:rsidR="009F5499" w:rsidRPr="005E3A94">
        <w:rPr>
          <w:noProof/>
        </w:rPr>
        <w:t xml:space="preserve"> files</w:t>
      </w:r>
      <w:r w:rsidR="00731A3C" w:rsidRPr="005E3A94">
        <w:rPr>
          <w:noProof/>
        </w:rPr>
        <w:t xml:space="preserve">, and this is why </w:t>
      </w:r>
      <w:r w:rsidRPr="005E3A94">
        <w:rPr>
          <w:noProof/>
        </w:rPr>
        <w:t xml:space="preserve">the object </w:t>
      </w:r>
      <w:r w:rsidR="00F94779" w:rsidRPr="005E3A94">
        <w:rPr>
          <w:noProof/>
        </w:rPr>
        <w:t xml:space="preserve">integration effect </w:t>
      </w:r>
      <w:r w:rsidRPr="005E3A94">
        <w:rPr>
          <w:noProof/>
        </w:rPr>
        <w:t xml:space="preserve">is missing </w:t>
      </w:r>
      <w:r w:rsidR="00731A3C" w:rsidRPr="005E3A94">
        <w:rPr>
          <w:noProof/>
        </w:rPr>
        <w:t xml:space="preserve">when subjects are instructed to follow Loar’s </w:t>
      </w:r>
      <w:r w:rsidR="00445F46" w:rsidRPr="005E3A94">
        <w:rPr>
          <w:noProof/>
        </w:rPr>
        <w:t>recipe</w:t>
      </w:r>
      <w:r w:rsidR="00731A3C" w:rsidRPr="005E3A94">
        <w:rPr>
          <w:noProof/>
        </w:rPr>
        <w:t>.</w:t>
      </w:r>
      <w:r w:rsidR="00445F46" w:rsidRPr="00AF2520">
        <w:rPr>
          <w:noProof/>
        </w:rPr>
        <w:t xml:space="preserve"> </w:t>
      </w:r>
    </w:p>
    <w:p w:rsidR="00731A3C" w:rsidRPr="00AF2520" w:rsidRDefault="00731A3C" w:rsidP="00053221">
      <w:r w:rsidRPr="00AF2520">
        <w:t xml:space="preserve">In contrast, </w:t>
      </w:r>
      <w:r w:rsidR="008A0B50" w:rsidRPr="00AF2520">
        <w:t xml:space="preserve">AT </w:t>
      </w:r>
      <w:r w:rsidRPr="00AF2520">
        <w:t>seems to give us no reason to expe</w:t>
      </w:r>
      <w:r w:rsidRPr="005E3A94">
        <w:t xml:space="preserve">ct </w:t>
      </w:r>
      <w:r w:rsidR="00053221" w:rsidRPr="005E3A94">
        <w:t xml:space="preserve">the turn-off hypothesis </w:t>
      </w:r>
      <w:r w:rsidRPr="005E3A94">
        <w:t>to</w:t>
      </w:r>
      <w:r w:rsidRPr="00AF2520">
        <w:t xml:space="preserve"> be true. For, if </w:t>
      </w:r>
      <w:r w:rsidR="008A0B50" w:rsidRPr="00AF2520">
        <w:t xml:space="preserve">AT </w:t>
      </w:r>
      <w:r w:rsidRPr="00AF2520">
        <w:t xml:space="preserve">is true, then Loar’s method does not lead to attending to </w:t>
      </w:r>
      <w:r w:rsidR="00107B5F" w:rsidRPr="00AF2520">
        <w:t>mental paint</w:t>
      </w:r>
      <w:r w:rsidR="005317B6" w:rsidRPr="00AF2520">
        <w:t xml:space="preserve"> (no method does!)</w:t>
      </w:r>
      <w:r w:rsidRPr="00AF2520">
        <w:t xml:space="preserve">. </w:t>
      </w:r>
      <w:r w:rsidR="00445F46" w:rsidRPr="00AF2520">
        <w:rPr>
          <w:rFonts w:hint="cs"/>
        </w:rPr>
        <w:t>S</w:t>
      </w:r>
      <w:r w:rsidR="00445F46" w:rsidRPr="00AF2520">
        <w:t xml:space="preserve">o, despite </w:t>
      </w:r>
      <w:r w:rsidRPr="00AF2520">
        <w:t>following Loar’s method, the participants are still attending to qualities</w:t>
      </w:r>
      <w:r w:rsidR="00845092" w:rsidRPr="00AF2520">
        <w:t xml:space="preserve"> the experience represents</w:t>
      </w:r>
      <w:r w:rsidRPr="00AF2520">
        <w:t xml:space="preserve">. Thus, we expect to find an object </w:t>
      </w:r>
      <w:r w:rsidR="006234D4" w:rsidRPr="00AF2520">
        <w:t>integration effect</w:t>
      </w:r>
      <w:r w:rsidRPr="00AF2520">
        <w:t xml:space="preserve">, as always. </w:t>
      </w:r>
    </w:p>
    <w:p w:rsidR="00731A3C" w:rsidRPr="00AF2520" w:rsidRDefault="003B740A" w:rsidP="006323E7">
      <w:r w:rsidRPr="00AF2520">
        <w:t xml:space="preserve">The upshot is that </w:t>
      </w:r>
      <w:r w:rsidR="00731A3C" w:rsidRPr="00AF2520">
        <w:t>experimentally confirm</w:t>
      </w:r>
      <w:r w:rsidR="00A35BB4" w:rsidRPr="00AF2520">
        <w:t>i</w:t>
      </w:r>
      <w:r w:rsidR="00A35BB4" w:rsidRPr="005E3A94">
        <w:t>ng</w:t>
      </w:r>
      <w:r w:rsidR="00731A3C" w:rsidRPr="005E3A94">
        <w:t xml:space="preserve"> </w:t>
      </w:r>
      <w:r w:rsidR="00053221" w:rsidRPr="005E3A94">
        <w:t xml:space="preserve">the turn-off hypothesis </w:t>
      </w:r>
      <w:r w:rsidR="00A35BB4" w:rsidRPr="005E3A94">
        <w:t>would</w:t>
      </w:r>
      <w:r w:rsidR="008D23A2" w:rsidRPr="005E3A94">
        <w:t xml:space="preserve"> </w:t>
      </w:r>
      <w:r w:rsidR="00731A3C" w:rsidRPr="005E3A94">
        <w:t xml:space="preserve">support </w:t>
      </w:r>
      <w:r w:rsidR="001630D4" w:rsidRPr="005E3A94">
        <w:t>AS</w:t>
      </w:r>
      <w:r w:rsidR="00731A3C" w:rsidRPr="005E3A94">
        <w:t xml:space="preserve"> over </w:t>
      </w:r>
      <w:r w:rsidR="00731A3C" w:rsidRPr="005E3A94">
        <w:rPr>
          <w:noProof/>
        </w:rPr>
        <w:t>AT</w:t>
      </w:r>
      <w:r w:rsidR="00731A3C" w:rsidRPr="005E3A94">
        <w:t xml:space="preserve"> because</w:t>
      </w:r>
      <w:r w:rsidR="00731A3C" w:rsidRPr="00AF2520">
        <w:t xml:space="preserve"> </w:t>
      </w:r>
      <w:r w:rsidR="00731A3C" w:rsidRPr="005E3A94">
        <w:t>A</w:t>
      </w:r>
      <w:r w:rsidR="00972DA8" w:rsidRPr="005E3A94">
        <w:t>S</w:t>
      </w:r>
      <w:r w:rsidR="00731A3C" w:rsidRPr="005E3A94">
        <w:t xml:space="preserve"> can</w:t>
      </w:r>
      <w:r w:rsidR="00731A3C" w:rsidRPr="00AF2520">
        <w:t xml:space="preserve"> provide a </w:t>
      </w:r>
      <w:r w:rsidR="00A04DE0">
        <w:t xml:space="preserve">good </w:t>
      </w:r>
      <w:r w:rsidR="00731A3C" w:rsidRPr="00AF2520">
        <w:t xml:space="preserve">explanation for </w:t>
      </w:r>
      <w:r w:rsidR="0044791B" w:rsidRPr="00AF2520">
        <w:t xml:space="preserve">the </w:t>
      </w:r>
      <w:r w:rsidR="0044791B" w:rsidRPr="005E3A94">
        <w:t xml:space="preserve">truth </w:t>
      </w:r>
      <w:r w:rsidR="009A42A9" w:rsidRPr="005E3A94">
        <w:t xml:space="preserve">of </w:t>
      </w:r>
      <w:r w:rsidR="006323E7" w:rsidRPr="005E3A94">
        <w:t>the turn-off hypothesis</w:t>
      </w:r>
      <w:r w:rsidR="00731A3C" w:rsidRPr="005E3A94">
        <w:t>,</w:t>
      </w:r>
      <w:r w:rsidR="00731A3C" w:rsidRPr="00AF2520">
        <w:t xml:space="preserve"> whereas </w:t>
      </w:r>
      <w:r w:rsidR="00E707CA" w:rsidRPr="00AF2520">
        <w:t xml:space="preserve">AT apparently </w:t>
      </w:r>
      <w:r w:rsidR="00731A3C" w:rsidRPr="00AF2520">
        <w:t xml:space="preserve">cannot. </w:t>
      </w:r>
    </w:p>
    <w:p w:rsidR="009157B2" w:rsidRPr="00AF2520" w:rsidRDefault="009157B2" w:rsidP="006323E7">
      <w:r w:rsidRPr="00AF2520">
        <w:rPr>
          <w:b/>
          <w:bCs/>
        </w:rPr>
        <w:t>3.2 A sketch of an experiment for testin</w:t>
      </w:r>
      <w:r w:rsidRPr="0002096F">
        <w:rPr>
          <w:b/>
          <w:bCs/>
        </w:rPr>
        <w:t xml:space="preserve">g </w:t>
      </w:r>
      <w:r w:rsidR="006323E7" w:rsidRPr="0002096F">
        <w:rPr>
          <w:b/>
          <w:bCs/>
        </w:rPr>
        <w:t>the turn-off hypothesis</w:t>
      </w:r>
    </w:p>
    <w:p w:rsidR="000467D2" w:rsidRPr="00AF2520" w:rsidRDefault="000467D2" w:rsidP="006323E7">
      <w:pPr>
        <w:rPr>
          <w:rtl/>
        </w:rPr>
      </w:pPr>
      <w:r w:rsidRPr="00AF2520">
        <w:t xml:space="preserve">How do we </w:t>
      </w:r>
      <w:r w:rsidRPr="0002096F">
        <w:t xml:space="preserve">test </w:t>
      </w:r>
      <w:r w:rsidR="006323E7" w:rsidRPr="0002096F">
        <w:t>the turn-off hypothesis</w:t>
      </w:r>
      <w:r w:rsidRPr="0002096F">
        <w:t>?</w:t>
      </w:r>
      <w:r w:rsidRPr="00AF2520">
        <w:t xml:space="preserve"> The answer </w:t>
      </w:r>
      <w:r w:rsidRPr="00AF2520">
        <w:rPr>
          <w:noProof/>
        </w:rPr>
        <w:t>seem</w:t>
      </w:r>
      <w:r w:rsidR="00EE3C40" w:rsidRPr="00AF2520">
        <w:rPr>
          <w:noProof/>
        </w:rPr>
        <w:t>s</w:t>
      </w:r>
      <w:r w:rsidRPr="00AF2520">
        <w:t xml:space="preserve"> straightforward: we use the </w:t>
      </w:r>
      <w:r w:rsidR="00FE404F" w:rsidRPr="00AF2520">
        <w:t xml:space="preserve">familiar </w:t>
      </w:r>
      <w:r w:rsidRPr="00AF2520">
        <w:t xml:space="preserve">Luck and Vogel paradigm except we instruct the participants to follow Loar’s </w:t>
      </w:r>
      <w:r w:rsidR="00B461D0" w:rsidRPr="00AF2520">
        <w:rPr>
          <w:noProof/>
        </w:rPr>
        <w:t>recipe</w:t>
      </w:r>
      <w:r w:rsidR="00E151F7" w:rsidRPr="00AF2520">
        <w:rPr>
          <w:noProof/>
        </w:rPr>
        <w:t xml:space="preserve"> for attending to mental paint</w:t>
      </w:r>
      <w:r w:rsidR="00D423BF" w:rsidRPr="00AF2520">
        <w:rPr>
          <w:noProof/>
        </w:rPr>
        <w:t>,</w:t>
      </w:r>
      <w:r w:rsidRPr="00AF2520">
        <w:rPr>
          <w:noProof/>
        </w:rPr>
        <w:t xml:space="preserve"> </w:t>
      </w:r>
      <w:r w:rsidR="00D423BF" w:rsidRPr="00AF2520">
        <w:rPr>
          <w:noProof/>
        </w:rPr>
        <w:t>at</w:t>
      </w:r>
      <w:r w:rsidRPr="00AF2520">
        <w:t xml:space="preserve"> the beginning</w:t>
      </w:r>
      <w:r w:rsidR="00D423BF" w:rsidRPr="00AF2520">
        <w:t xml:space="preserve"> of each </w:t>
      </w:r>
      <w:r w:rsidR="00B461D0" w:rsidRPr="00AF2520">
        <w:t>test</w:t>
      </w:r>
      <w:r w:rsidRPr="00AF2520">
        <w:t xml:space="preserve">. </w:t>
      </w:r>
      <w:r w:rsidR="00CB75E4" w:rsidRPr="00AF2520">
        <w:rPr>
          <w:noProof/>
        </w:rPr>
        <w:t>We want to see whether th</w:t>
      </w:r>
      <w:r w:rsidR="00D423BF" w:rsidRPr="00AF2520">
        <w:rPr>
          <w:noProof/>
        </w:rPr>
        <w:t>is manipulati</w:t>
      </w:r>
      <w:r w:rsidR="00D423BF" w:rsidRPr="0002096F">
        <w:rPr>
          <w:noProof/>
        </w:rPr>
        <w:t xml:space="preserve">on </w:t>
      </w:r>
      <w:r w:rsidR="006323E7" w:rsidRPr="0002096F">
        <w:rPr>
          <w:noProof/>
        </w:rPr>
        <w:t xml:space="preserve">turns off </w:t>
      </w:r>
      <w:r w:rsidR="00D423BF" w:rsidRPr="0002096F">
        <w:rPr>
          <w:noProof/>
        </w:rPr>
        <w:t xml:space="preserve">the </w:t>
      </w:r>
      <w:r w:rsidR="00CB75E4" w:rsidRPr="0002096F">
        <w:rPr>
          <w:noProof/>
        </w:rPr>
        <w:t xml:space="preserve">object </w:t>
      </w:r>
      <w:r w:rsidR="00B10F54" w:rsidRPr="0002096F">
        <w:rPr>
          <w:noProof/>
        </w:rPr>
        <w:t>integration effect</w:t>
      </w:r>
      <w:r w:rsidR="00CB75E4" w:rsidRPr="0002096F">
        <w:rPr>
          <w:noProof/>
        </w:rPr>
        <w:t>.</w:t>
      </w:r>
      <w:r w:rsidR="00CB75E4" w:rsidRPr="0002096F">
        <w:t xml:space="preserve"> If it does</w:t>
      </w:r>
      <w:r w:rsidR="002065E3" w:rsidRPr="0002096F">
        <w:t>,</w:t>
      </w:r>
      <w:r w:rsidR="00A35A62" w:rsidRPr="0002096F">
        <w:t xml:space="preserve"> </w:t>
      </w:r>
      <w:r w:rsidR="006323E7" w:rsidRPr="0002096F">
        <w:t xml:space="preserve">the turn-off hypothesis </w:t>
      </w:r>
      <w:r w:rsidR="00CB75E4" w:rsidRPr="0002096F">
        <w:t xml:space="preserve">is </w:t>
      </w:r>
      <w:r w:rsidR="00F77E67" w:rsidRPr="0002096F">
        <w:t xml:space="preserve">thereby </w:t>
      </w:r>
      <w:r w:rsidR="00CB75E4" w:rsidRPr="0002096F">
        <w:t>confirmed.</w:t>
      </w:r>
      <w:r w:rsidR="00CB75E4" w:rsidRPr="00AF2520">
        <w:t xml:space="preserve"> </w:t>
      </w:r>
    </w:p>
    <w:p w:rsidR="00402007" w:rsidRPr="00AF2520" w:rsidRDefault="00C756AE" w:rsidP="00E82E43">
      <w:r w:rsidRPr="00AF2520">
        <w:rPr>
          <w:rFonts w:hint="cs"/>
        </w:rPr>
        <w:t>A</w:t>
      </w:r>
      <w:r w:rsidRPr="00AF2520">
        <w:t>n illustration:</w:t>
      </w:r>
      <w:r w:rsidR="000467D2" w:rsidRPr="00AF2520">
        <w:t xml:space="preserve"> the participants </w:t>
      </w:r>
      <w:r w:rsidR="007A39FE" w:rsidRPr="00AF2520">
        <w:t xml:space="preserve">look at </w:t>
      </w:r>
      <w:r w:rsidR="00402007" w:rsidRPr="00AF2520">
        <w:t xml:space="preserve">two kinds of simple features, say color and </w:t>
      </w:r>
      <w:proofErr w:type="gramStart"/>
      <w:r w:rsidR="003378CF" w:rsidRPr="00AF2520">
        <w:t>orientation,</w:t>
      </w:r>
      <w:proofErr w:type="gramEnd"/>
      <w:r w:rsidR="00402007" w:rsidRPr="00AF2520">
        <w:t xml:space="preserve"> spread over two</w:t>
      </w:r>
      <w:r w:rsidR="003378CF" w:rsidRPr="00AF2520">
        <w:t xml:space="preserve"> to six</w:t>
      </w:r>
      <w:r w:rsidR="00402007" w:rsidRPr="00AF2520">
        <w:t xml:space="preserve"> objects.</w:t>
      </w:r>
      <w:r w:rsidR="007A39FE" w:rsidRPr="00AF2520">
        <w:t xml:space="preserve"> </w:t>
      </w:r>
      <w:r w:rsidR="00402007" w:rsidRPr="00AF2520">
        <w:t xml:space="preserve">We first instruct them to attend, using Loar’s method, to </w:t>
      </w:r>
      <w:r w:rsidR="009075E3" w:rsidRPr="00AF2520">
        <w:t xml:space="preserve">all the </w:t>
      </w:r>
      <w:r w:rsidR="00402007" w:rsidRPr="00AF2520">
        <w:rPr>
          <w:noProof/>
        </w:rPr>
        <w:t xml:space="preserve">color </w:t>
      </w:r>
      <w:r w:rsidR="00151574" w:rsidRPr="002838E4">
        <w:rPr>
          <w:noProof/>
        </w:rPr>
        <w:t>mental</w:t>
      </w:r>
      <w:r w:rsidR="00151574" w:rsidRPr="00AF2520">
        <w:t xml:space="preserve"> paint</w:t>
      </w:r>
      <w:r w:rsidR="009075E3" w:rsidRPr="00AF2520">
        <w:t xml:space="preserve"> in their experience</w:t>
      </w:r>
      <w:r w:rsidR="00402007" w:rsidRPr="00AF2520">
        <w:t xml:space="preserve">. When they are confident that they have succeeded, they press a button, </w:t>
      </w:r>
      <w:r w:rsidR="00B463EE" w:rsidRPr="00AF2520">
        <w:t xml:space="preserve">making </w:t>
      </w:r>
      <w:r w:rsidR="00402007" w:rsidRPr="00AF2520">
        <w:t xml:space="preserve">the screen go blank for </w:t>
      </w:r>
      <w:r w:rsidR="00B463EE" w:rsidRPr="00AF2520">
        <w:t>a short period</w:t>
      </w:r>
      <w:r w:rsidR="00402007" w:rsidRPr="00AF2520">
        <w:t xml:space="preserve">, </w:t>
      </w:r>
      <w:r w:rsidR="00B463EE" w:rsidRPr="00AF2520">
        <w:t xml:space="preserve">after which </w:t>
      </w:r>
      <w:r w:rsidR="00402007" w:rsidRPr="00AF2520">
        <w:t xml:space="preserve">a </w:t>
      </w:r>
      <w:r w:rsidR="00B463EE" w:rsidRPr="00AF2520">
        <w:t xml:space="preserve">target </w:t>
      </w:r>
      <w:r w:rsidR="00402007" w:rsidRPr="00AF2520">
        <w:t>array appears</w:t>
      </w:r>
      <w:r w:rsidRPr="00AF2520">
        <w:t xml:space="preserve">. The </w:t>
      </w:r>
      <w:r w:rsidR="00E82E43" w:rsidRPr="00AF2520">
        <w:t xml:space="preserve">participants </w:t>
      </w:r>
      <w:r w:rsidRPr="00AF2520">
        <w:t xml:space="preserve">are </w:t>
      </w:r>
      <w:r w:rsidRPr="00AF2520">
        <w:lastRenderedPageBreak/>
        <w:t xml:space="preserve">instructed to indicate </w:t>
      </w:r>
      <w:r w:rsidR="00402007" w:rsidRPr="00AF2520">
        <w:t xml:space="preserve">whether anything has </w:t>
      </w:r>
      <w:r w:rsidR="00402007" w:rsidRPr="00AF2520">
        <w:rPr>
          <w:noProof/>
        </w:rPr>
        <w:t>change</w:t>
      </w:r>
      <w:r w:rsidR="002065E3" w:rsidRPr="00AF2520">
        <w:rPr>
          <w:noProof/>
        </w:rPr>
        <w:t>d</w:t>
      </w:r>
      <w:r w:rsidR="00402007" w:rsidRPr="00AF2520">
        <w:t>, color-wise. We do the same for orientation</w:t>
      </w:r>
      <w:r w:rsidR="00402007" w:rsidRPr="00AF2520">
        <w:rPr>
          <w:rStyle w:val="FootnoteReference"/>
        </w:rPr>
        <w:footnoteReference w:id="13"/>
      </w:r>
      <w:r w:rsidR="00402007" w:rsidRPr="00AF2520">
        <w:t xml:space="preserve">, and for the conjunction of color and orientation. In the conjunction </w:t>
      </w:r>
      <w:r w:rsidRPr="00AF2520">
        <w:rPr>
          <w:noProof/>
        </w:rPr>
        <w:t>case</w:t>
      </w:r>
      <w:r w:rsidR="002065E3" w:rsidRPr="00AF2520">
        <w:rPr>
          <w:noProof/>
        </w:rPr>
        <w:t>,</w:t>
      </w:r>
      <w:r w:rsidRPr="00AF2520">
        <w:t xml:space="preserve"> the participants </w:t>
      </w:r>
      <w:r w:rsidR="00402007" w:rsidRPr="00AF2520">
        <w:t xml:space="preserve">are required to attend to </w:t>
      </w:r>
      <w:r w:rsidR="009075E3" w:rsidRPr="00AF2520">
        <w:t xml:space="preserve">all the </w:t>
      </w:r>
      <w:r w:rsidR="00402007" w:rsidRPr="00AF2520">
        <w:t xml:space="preserve">color </w:t>
      </w:r>
      <w:r w:rsidR="001700A0" w:rsidRPr="002838E4">
        <w:rPr>
          <w:noProof/>
        </w:rPr>
        <w:t>mental</w:t>
      </w:r>
      <w:r w:rsidR="001700A0" w:rsidRPr="00AF2520">
        <w:t xml:space="preserve"> paint </w:t>
      </w:r>
      <w:r w:rsidR="00402007" w:rsidRPr="00AF2520">
        <w:t xml:space="preserve">and </w:t>
      </w:r>
      <w:r w:rsidR="009075E3" w:rsidRPr="00AF2520">
        <w:t xml:space="preserve">all the </w:t>
      </w:r>
      <w:r w:rsidR="00402007" w:rsidRPr="00AF2520">
        <w:t xml:space="preserve">orientation </w:t>
      </w:r>
      <w:r w:rsidR="001700A0" w:rsidRPr="00AF2520">
        <w:t xml:space="preserve">mental paint </w:t>
      </w:r>
      <w:r w:rsidR="009075E3" w:rsidRPr="00AF2520">
        <w:t xml:space="preserve">in their experience </w:t>
      </w:r>
      <w:r w:rsidR="00402007" w:rsidRPr="00AF2520">
        <w:t>at the same time.</w:t>
      </w:r>
      <w:r w:rsidR="00BB0080" w:rsidRPr="00AF2520">
        <w:t xml:space="preserve"> </w:t>
      </w:r>
      <w:r w:rsidRPr="00AF2520">
        <w:t xml:space="preserve"> </w:t>
      </w:r>
    </w:p>
    <w:p w:rsidR="00402007" w:rsidRPr="00AF2520" w:rsidRDefault="00402007" w:rsidP="006323E7">
      <w:r w:rsidRPr="00AF2520">
        <w:t xml:space="preserve">We then compare the performance in </w:t>
      </w:r>
      <w:r w:rsidR="00BB0080" w:rsidRPr="00AF2520">
        <w:t xml:space="preserve">simple </w:t>
      </w:r>
      <w:r w:rsidRPr="00AF2520">
        <w:t xml:space="preserve">feature cases (colors only or orientation only) </w:t>
      </w:r>
      <w:r w:rsidR="00514EFC" w:rsidRPr="00AF2520">
        <w:t>with performance in</w:t>
      </w:r>
      <w:r w:rsidR="00BB0080" w:rsidRPr="00AF2520">
        <w:t xml:space="preserve"> </w:t>
      </w:r>
      <w:r w:rsidRPr="00AF2520">
        <w:t xml:space="preserve">the conjunction case. What we are looking for is the absence of an object </w:t>
      </w:r>
      <w:r w:rsidR="00665A8D" w:rsidRPr="00AF2520">
        <w:t>integration effect</w:t>
      </w:r>
      <w:r w:rsidRPr="00AF2520">
        <w:t xml:space="preserve">. In other words, we expect that </w:t>
      </w:r>
      <w:r w:rsidR="00C756AE" w:rsidRPr="00AF2520">
        <w:t xml:space="preserve">performance will be sensitive </w:t>
      </w:r>
      <w:r w:rsidRPr="00AF2520">
        <w:t xml:space="preserve">only </w:t>
      </w:r>
      <w:r w:rsidR="00C756AE" w:rsidRPr="00AF2520">
        <w:t xml:space="preserve">to </w:t>
      </w:r>
      <w:r w:rsidRPr="00AF2520">
        <w:t xml:space="preserve">the </w:t>
      </w:r>
      <w:r w:rsidRPr="00AF2520">
        <w:rPr>
          <w:i/>
          <w:iCs/>
        </w:rPr>
        <w:t>number of features</w:t>
      </w:r>
      <w:r w:rsidRPr="00AF2520">
        <w:t xml:space="preserve"> required to remember, regardless of whether they </w:t>
      </w:r>
      <w:r w:rsidRPr="00AF2520">
        <w:rPr>
          <w:noProof/>
        </w:rPr>
        <w:t xml:space="preserve">are </w:t>
      </w:r>
      <w:r w:rsidR="00DE3342" w:rsidRPr="00AF2520">
        <w:rPr>
          <w:noProof/>
        </w:rPr>
        <w:t>arrange</w:t>
      </w:r>
      <w:r w:rsidR="002065E3" w:rsidRPr="00AF2520">
        <w:rPr>
          <w:noProof/>
        </w:rPr>
        <w:t>d</w:t>
      </w:r>
      <w:r w:rsidR="00DE3342" w:rsidRPr="00AF2520">
        <w:t xml:space="preserve"> in </w:t>
      </w:r>
      <w:r w:rsidRPr="00AF2520">
        <w:t xml:space="preserve">conjunctions (i.e., two features of one object) or </w:t>
      </w:r>
      <w:r w:rsidR="00DE3342" w:rsidRPr="00AF2520">
        <w:t xml:space="preserve">are isolated </w:t>
      </w:r>
      <w:r w:rsidRPr="00AF2520">
        <w:t xml:space="preserve">(i.e., one feature per object). </w:t>
      </w:r>
      <w:r w:rsidR="004D2BD5" w:rsidRPr="00AF2520">
        <w:t>For example, s</w:t>
      </w:r>
      <w:r w:rsidR="00A70FE6" w:rsidRPr="00AF2520">
        <w:t xml:space="preserve">uppose </w:t>
      </w:r>
      <w:r w:rsidRPr="00AF2520">
        <w:t xml:space="preserve">performance in the </w:t>
      </w:r>
      <w:r w:rsidR="00DE3342" w:rsidRPr="00AF2520">
        <w:t xml:space="preserve">simple </w:t>
      </w:r>
      <w:r w:rsidRPr="00AF2520">
        <w:t xml:space="preserve">feature cases </w:t>
      </w:r>
      <w:r w:rsidR="00514EFC" w:rsidRPr="00AF2520">
        <w:t xml:space="preserve">is </w:t>
      </w:r>
      <w:r w:rsidRPr="00AF2520">
        <w:t xml:space="preserve">reliable up to </w:t>
      </w:r>
      <w:r w:rsidR="00D76FA5" w:rsidRPr="00D76FA5">
        <w:t>four objects</w:t>
      </w:r>
      <w:r w:rsidRPr="00AF2520">
        <w:t xml:space="preserve">, </w:t>
      </w:r>
      <w:r w:rsidR="00514EFC" w:rsidRPr="00AF2520">
        <w:t xml:space="preserve">i.e., four features </w:t>
      </w:r>
      <w:r w:rsidR="003E164B" w:rsidRPr="00AF2520">
        <w:t xml:space="preserve">in total </w:t>
      </w:r>
      <w:r w:rsidR="00C756AE" w:rsidRPr="00AF2520">
        <w:t>(one feature per object)</w:t>
      </w:r>
      <w:r w:rsidRPr="00AF2520">
        <w:t xml:space="preserve">. </w:t>
      </w:r>
      <w:r w:rsidR="00A70FE6" w:rsidRPr="00AF2520">
        <w:t xml:space="preserve">In that case, we </w:t>
      </w:r>
      <w:r w:rsidRPr="00AF2520">
        <w:t xml:space="preserve">expect performance in the conjunction case to be reliable up to </w:t>
      </w:r>
      <w:r w:rsidR="00D76FA5" w:rsidRPr="00D76FA5">
        <w:t>two</w:t>
      </w:r>
      <w:r w:rsidRPr="00D313F4">
        <w:t xml:space="preserve"> </w:t>
      </w:r>
      <w:r w:rsidR="00D76FA5" w:rsidRPr="00D76FA5">
        <w:t>objects</w:t>
      </w:r>
      <w:r w:rsidRPr="00AF2520">
        <w:t xml:space="preserve">, </w:t>
      </w:r>
      <w:r w:rsidR="00514EFC" w:rsidRPr="00AF2520">
        <w:t xml:space="preserve">since each </w:t>
      </w:r>
      <w:r w:rsidR="009066ED" w:rsidRPr="00AF2520">
        <w:t xml:space="preserve">of them </w:t>
      </w:r>
      <w:r w:rsidR="00514EFC" w:rsidRPr="00AF2520">
        <w:t>has two features, meaning that the participants need to remember four features</w:t>
      </w:r>
      <w:r w:rsidR="003E164B" w:rsidRPr="00AF2520">
        <w:t xml:space="preserve"> in total</w:t>
      </w:r>
      <w:r w:rsidR="00514EFC" w:rsidRPr="00AF2520">
        <w:t xml:space="preserve">. </w:t>
      </w:r>
      <w:r w:rsidRPr="00AF2520">
        <w:t xml:space="preserve">Finding this would </w:t>
      </w:r>
      <w:r w:rsidRPr="0002096F">
        <w:t xml:space="preserve">confirm </w:t>
      </w:r>
      <w:r w:rsidR="006323E7" w:rsidRPr="0002096F">
        <w:t>the turn-off hypothesis</w:t>
      </w:r>
      <w:r w:rsidRPr="0002096F">
        <w:t>.</w:t>
      </w:r>
      <w:r w:rsidR="002F22DB" w:rsidRPr="00AF2520">
        <w:t xml:space="preserve"> </w:t>
      </w:r>
    </w:p>
    <w:p w:rsidR="00A70FE6" w:rsidRPr="00AF2520" w:rsidRDefault="001C1C53" w:rsidP="006323E7">
      <w:pPr>
        <w:rPr>
          <w:rtl/>
        </w:rPr>
      </w:pPr>
      <w:r>
        <w:t>I</w:t>
      </w:r>
      <w:r w:rsidR="00677517" w:rsidRPr="00AF2520">
        <w:t xml:space="preserve">t might be that Loar’s method, which involves imagining </w:t>
      </w:r>
      <w:r w:rsidR="002B062F" w:rsidRPr="00AF2520">
        <w:t xml:space="preserve">hypothetical </w:t>
      </w:r>
      <w:r w:rsidR="00677517" w:rsidRPr="00AF2520">
        <w:t>situations, will</w:t>
      </w:r>
      <w:r w:rsidR="005A6A18" w:rsidRPr="00AF2520">
        <w:t xml:space="preserve"> distract participants,</w:t>
      </w:r>
      <w:r w:rsidR="00677517" w:rsidRPr="00AF2520">
        <w:t xml:space="preserve"> </w:t>
      </w:r>
      <w:r w:rsidR="005A6A18" w:rsidRPr="00AF2520">
        <w:t xml:space="preserve">thereby </w:t>
      </w:r>
      <w:r w:rsidR="00677517" w:rsidRPr="00AF2520">
        <w:t>disrupt</w:t>
      </w:r>
      <w:r w:rsidR="005A6A18" w:rsidRPr="00AF2520">
        <w:t>ing</w:t>
      </w:r>
      <w:r w:rsidR="00677517" w:rsidRPr="00AF2520">
        <w:t xml:space="preserve"> </w:t>
      </w:r>
      <w:r w:rsidR="005A6A18" w:rsidRPr="00AF2520">
        <w:t xml:space="preserve">change detection </w:t>
      </w:r>
      <w:r w:rsidR="00677517" w:rsidRPr="00AF2520">
        <w:t xml:space="preserve">performance to some extent, regardless of whether </w:t>
      </w:r>
      <w:r w:rsidR="007D75BC" w:rsidRPr="00AF2520">
        <w:t xml:space="preserve">or not </w:t>
      </w:r>
      <w:r w:rsidR="002B062F" w:rsidRPr="00AF2520">
        <w:t xml:space="preserve">they </w:t>
      </w:r>
      <w:r w:rsidR="005D1393" w:rsidRPr="00AF2520">
        <w:t xml:space="preserve">successfully </w:t>
      </w:r>
      <w:r w:rsidR="00677517" w:rsidRPr="00AF2520">
        <w:t xml:space="preserve">attend to </w:t>
      </w:r>
      <w:r w:rsidR="005A6A18" w:rsidRPr="00AF2520">
        <w:t>mental paint</w:t>
      </w:r>
      <w:r w:rsidR="00677517" w:rsidRPr="00AF2520">
        <w:t xml:space="preserve">. </w:t>
      </w:r>
      <w:r w:rsidR="00A70FE6" w:rsidRPr="00AF2520">
        <w:t xml:space="preserve">I would like to </w:t>
      </w:r>
      <w:r w:rsidR="00835B88" w:rsidRPr="00AF2520">
        <w:t xml:space="preserve">clarify </w:t>
      </w:r>
      <w:r w:rsidR="00A70FE6" w:rsidRPr="00AF2520">
        <w:t xml:space="preserve">that such a </w:t>
      </w:r>
      <w:r w:rsidR="00731A3C" w:rsidRPr="00AF2520">
        <w:t xml:space="preserve">diminished performance </w:t>
      </w:r>
      <w:r w:rsidR="00A70FE6" w:rsidRPr="00AF2520">
        <w:t xml:space="preserve">does </w:t>
      </w:r>
      <w:r w:rsidR="00A70FE6" w:rsidRPr="00AF2520">
        <w:rPr>
          <w:i/>
          <w:iCs/>
        </w:rPr>
        <w:t>not</w:t>
      </w:r>
      <w:r w:rsidR="00A70FE6" w:rsidRPr="00AF2520">
        <w:t xml:space="preserve"> amount to a confirmation </w:t>
      </w:r>
      <w:r w:rsidR="00A70FE6" w:rsidRPr="00A44F4F">
        <w:t xml:space="preserve">of </w:t>
      </w:r>
      <w:r w:rsidR="006323E7" w:rsidRPr="00A44F4F">
        <w:t>the turn-off hypothesis</w:t>
      </w:r>
      <w:r w:rsidR="00A70FE6" w:rsidRPr="00A44F4F">
        <w:t>.</w:t>
      </w:r>
      <w:r w:rsidR="00A70FE6" w:rsidRPr="00AF2520">
        <w:t xml:space="preserve"> For</w:t>
      </w:r>
      <w:r w:rsidR="00A70FE6" w:rsidRPr="00A44F4F">
        <w:t xml:space="preserve">, </w:t>
      </w:r>
      <w:r w:rsidR="006323E7" w:rsidRPr="00A44F4F">
        <w:t>the turn-off hypothesis</w:t>
      </w:r>
      <w:r w:rsidR="006323E7" w:rsidRPr="00AF2520">
        <w:t xml:space="preserve"> </w:t>
      </w:r>
      <w:r w:rsidR="00A70FE6" w:rsidRPr="00AF2520">
        <w:t xml:space="preserve">does not say that when subjects follow Loar’s method, performance is </w:t>
      </w:r>
      <w:r w:rsidR="00A70FE6" w:rsidRPr="00AF2520">
        <w:rPr>
          <w:i/>
          <w:iCs/>
        </w:rPr>
        <w:t>diminished</w:t>
      </w:r>
      <w:r w:rsidR="00A70FE6" w:rsidRPr="00AF2520">
        <w:t xml:space="preserve">. </w:t>
      </w:r>
      <w:r w:rsidR="006323E7" w:rsidRPr="00A44F4F">
        <w:t xml:space="preserve">The hypothesis </w:t>
      </w:r>
      <w:r w:rsidR="00A70FE6" w:rsidRPr="00A44F4F">
        <w:t>says</w:t>
      </w:r>
      <w:r w:rsidR="00A70FE6" w:rsidRPr="00AF2520">
        <w:t xml:space="preserve"> that when subjects follow Loar’s method, </w:t>
      </w:r>
      <w:r w:rsidR="00A70FE6" w:rsidRPr="00AF2520">
        <w:rPr>
          <w:i/>
          <w:iCs/>
        </w:rPr>
        <w:t>the object integration effect</w:t>
      </w:r>
      <w:r w:rsidR="00A70FE6" w:rsidRPr="00AF2520">
        <w:t xml:space="preserve"> disappears, which is something else entirely.</w:t>
      </w:r>
      <w:r w:rsidR="007D75BC" w:rsidRPr="00AF2520">
        <w:t xml:space="preserve"> </w:t>
      </w:r>
    </w:p>
    <w:p w:rsidR="001E0042" w:rsidRDefault="00A70FE6" w:rsidP="006323E7">
      <w:r w:rsidRPr="00AF2520">
        <w:t xml:space="preserve">To repeat, </w:t>
      </w:r>
      <w:r w:rsidRPr="00AF2520">
        <w:rPr>
          <w:noProof/>
        </w:rPr>
        <w:t>to</w:t>
      </w:r>
      <w:r w:rsidRPr="00AF2520">
        <w:t xml:space="preserve"> </w:t>
      </w:r>
      <w:r w:rsidRPr="00A44F4F">
        <w:t xml:space="preserve">confirm </w:t>
      </w:r>
      <w:r w:rsidR="006323E7" w:rsidRPr="00A44F4F">
        <w:t>the turn-off hypothesis</w:t>
      </w:r>
      <w:r w:rsidRPr="00A44F4F">
        <w:t>,</w:t>
      </w:r>
      <w:r w:rsidRPr="00AF2520">
        <w:t xml:space="preserve"> we need to find that when </w:t>
      </w:r>
      <w:r w:rsidR="00421649" w:rsidRPr="00AF2520">
        <w:t xml:space="preserve">participants </w:t>
      </w:r>
      <w:r w:rsidRPr="00AF2520">
        <w:t>follow Loar’s method,</w:t>
      </w:r>
      <w:r w:rsidR="000E152F" w:rsidRPr="00AF2520">
        <w:t xml:space="preserve"> </w:t>
      </w:r>
      <w:r w:rsidRPr="00AF2520">
        <w:t xml:space="preserve">performance </w:t>
      </w:r>
      <w:r w:rsidR="000E405B" w:rsidRPr="00AF2520">
        <w:t>becomes</w:t>
      </w:r>
      <w:r w:rsidRPr="00AF2520">
        <w:t xml:space="preserve"> </w:t>
      </w:r>
      <w:r w:rsidRPr="00AF2520">
        <w:rPr>
          <w:i/>
          <w:iCs/>
        </w:rPr>
        <w:t>in</w:t>
      </w:r>
      <w:r w:rsidR="00731A3C" w:rsidRPr="00AF2520">
        <w:rPr>
          <w:i/>
          <w:iCs/>
        </w:rPr>
        <w:t>sensitiv</w:t>
      </w:r>
      <w:r w:rsidR="00D40927" w:rsidRPr="00AF2520">
        <w:rPr>
          <w:i/>
          <w:iCs/>
        </w:rPr>
        <w:t>e</w:t>
      </w:r>
      <w:r w:rsidR="00731A3C" w:rsidRPr="00AF2520">
        <w:t xml:space="preserve"> </w:t>
      </w:r>
      <w:r w:rsidR="00731A3C" w:rsidRPr="00AF2520">
        <w:rPr>
          <w:i/>
          <w:iCs/>
        </w:rPr>
        <w:t xml:space="preserve">to whether features </w:t>
      </w:r>
      <w:r w:rsidR="00731A3C" w:rsidRPr="00E41919">
        <w:rPr>
          <w:i/>
          <w:iCs/>
          <w:noProof/>
        </w:rPr>
        <w:t>are organized</w:t>
      </w:r>
      <w:r w:rsidR="00731A3C" w:rsidRPr="00AF2520">
        <w:rPr>
          <w:i/>
          <w:iCs/>
        </w:rPr>
        <w:t xml:space="preserve"> into objects</w:t>
      </w:r>
      <w:r w:rsidR="00731A3C" w:rsidRPr="00AF2520">
        <w:t xml:space="preserve"> on the screen or not.</w:t>
      </w:r>
      <w:r w:rsidR="001E0042" w:rsidRPr="00AF2520">
        <w:t xml:space="preserve"> </w:t>
      </w:r>
      <w:r w:rsidRPr="00AF2520">
        <w:t xml:space="preserve">Consequently, </w:t>
      </w:r>
      <w:r w:rsidR="001E0042" w:rsidRPr="00AF2520">
        <w:t xml:space="preserve">it does not matter </w:t>
      </w:r>
      <w:r w:rsidRPr="00AF2520">
        <w:t>whether Loar’s method makes subject</w:t>
      </w:r>
      <w:r w:rsidR="003E164B" w:rsidRPr="00AF2520">
        <w:t>s</w:t>
      </w:r>
      <w:r w:rsidRPr="00AF2520">
        <w:t xml:space="preserve"> </w:t>
      </w:r>
      <w:r w:rsidR="003E164B" w:rsidRPr="00AF2520">
        <w:t xml:space="preserve">reliably detect </w:t>
      </w:r>
      <w:r w:rsidR="00D76FA5" w:rsidRPr="00D76FA5">
        <w:t>fewer</w:t>
      </w:r>
      <w:r w:rsidRPr="00AF2520">
        <w:t xml:space="preserve"> features </w:t>
      </w:r>
      <w:r w:rsidR="00D76FA5" w:rsidRPr="00D76FA5">
        <w:t>in comparison with ordinary change detection tests</w:t>
      </w:r>
      <w:r w:rsidR="000E152F" w:rsidRPr="00AF2520">
        <w:t xml:space="preserve"> (in which </w:t>
      </w:r>
      <w:r w:rsidR="00D46C02" w:rsidRPr="00AF2520">
        <w:t xml:space="preserve">participants don’t use </w:t>
      </w:r>
      <w:r w:rsidR="000E152F" w:rsidRPr="00AF2520">
        <w:t>Loar’s method</w:t>
      </w:r>
      <w:r w:rsidR="00D46C02" w:rsidRPr="00AF2520">
        <w:t>)</w:t>
      </w:r>
      <w:r w:rsidRPr="00AF2520">
        <w:t>.</w:t>
      </w:r>
      <w:r w:rsidR="001E0042" w:rsidRPr="00AF2520">
        <w:t xml:space="preserve"> What matters is </w:t>
      </w:r>
      <w:r w:rsidR="00D40927" w:rsidRPr="00AF2520">
        <w:t xml:space="preserve">whether </w:t>
      </w:r>
      <w:r w:rsidR="003E164B" w:rsidRPr="00AF2520">
        <w:t xml:space="preserve">Loar’s method makes </w:t>
      </w:r>
      <w:r w:rsidR="001E0042" w:rsidRPr="00AF2520">
        <w:t>the number of reliably detected features in the simple feature tasks</w:t>
      </w:r>
      <w:r w:rsidR="00EC034E" w:rsidRPr="00AF2520">
        <w:t xml:space="preserve"> </w:t>
      </w:r>
      <w:r w:rsidR="00EC034E" w:rsidRPr="00AF2520">
        <w:rPr>
          <w:i/>
          <w:iCs/>
        </w:rPr>
        <w:t>match</w:t>
      </w:r>
      <w:r w:rsidR="00EC034E" w:rsidRPr="00AF2520">
        <w:t xml:space="preserve"> the number of reliably detected features in the </w:t>
      </w:r>
      <w:r w:rsidR="001E0042" w:rsidRPr="00AF2520">
        <w:t>conjunction task.</w:t>
      </w:r>
      <w:r w:rsidR="001F5855">
        <w:t xml:space="preserve"> </w:t>
      </w:r>
    </w:p>
    <w:p w:rsidR="009B5B52" w:rsidRPr="00807002" w:rsidRDefault="009B5B52" w:rsidP="00234C9F">
      <w:pPr>
        <w:rPr>
          <w:i/>
          <w:iCs/>
        </w:rPr>
      </w:pPr>
      <w:r w:rsidRPr="00855032">
        <w:t xml:space="preserve">A worry: Loar’s method is a complicated one to do, and it appears I </w:t>
      </w:r>
      <w:r w:rsidRPr="00855032">
        <w:rPr>
          <w:noProof/>
        </w:rPr>
        <w:t>require</w:t>
      </w:r>
      <w:r w:rsidRPr="00855032">
        <w:t xml:space="preserve"> </w:t>
      </w:r>
      <w:r w:rsidR="00E26533" w:rsidRPr="00855032">
        <w:t>participants</w:t>
      </w:r>
      <w:r w:rsidRPr="00855032">
        <w:t xml:space="preserve"> to perform it </w:t>
      </w:r>
      <w:r w:rsidR="00234C9F">
        <w:t xml:space="preserve">multiple </w:t>
      </w:r>
      <w:r w:rsidRPr="00855032">
        <w:t>times</w:t>
      </w:r>
      <w:r w:rsidR="00234C9F">
        <w:t xml:space="preserve"> simultaneously</w:t>
      </w:r>
      <w:r w:rsidRPr="00855032">
        <w:t xml:space="preserve">. Specifically, in conjunction tasks involving four objects with four features each, participants apparently need to apply it </w:t>
      </w:r>
      <w:r w:rsidRPr="00855032">
        <w:rPr>
          <w:i/>
          <w:iCs/>
        </w:rPr>
        <w:t>sixteen times simultaneously</w:t>
      </w:r>
      <w:r w:rsidRPr="00855032">
        <w:t xml:space="preserve">. </w:t>
      </w:r>
      <w:r w:rsidRPr="00855032">
        <w:rPr>
          <w:noProof/>
        </w:rPr>
        <w:t>This procedure looks</w:t>
      </w:r>
      <w:r w:rsidRPr="00855032">
        <w:t xml:space="preserve"> overly difficult. We cannot expect participants to do it. </w:t>
      </w:r>
    </w:p>
    <w:p w:rsidR="009B5B52" w:rsidRPr="00855032" w:rsidRDefault="009B5B52" w:rsidP="00D9232C">
      <w:r w:rsidRPr="00855032">
        <w:t>To address the worry, I describe an application of a version of Loar’s method to multiple objects and features, which is not overly difficult</w:t>
      </w:r>
      <w:r w:rsidR="00807002">
        <w:t xml:space="preserve"> (for participants who </w:t>
      </w:r>
      <w:r w:rsidR="00807002" w:rsidRPr="00807002">
        <w:t>grasp the inverted earth idea well</w:t>
      </w:r>
      <w:r w:rsidR="00807002">
        <w:t>)</w:t>
      </w:r>
      <w:r w:rsidRPr="00855032">
        <w:t xml:space="preserve">. This version of the method differs in detail, but not in essence, from the version I have described in Section 2. </w:t>
      </w:r>
      <w:r w:rsidR="00E15355" w:rsidRPr="00855032">
        <w:t xml:space="preserve">I use a </w:t>
      </w:r>
      <w:r w:rsidRPr="00855032">
        <w:t>first person</w:t>
      </w:r>
      <w:r w:rsidR="00E15355" w:rsidRPr="00855032">
        <w:t xml:space="preserve"> description</w:t>
      </w:r>
      <w:r w:rsidRPr="00855032">
        <w:t xml:space="preserve"> to make it easy for the reader to imagine herself </w:t>
      </w:r>
      <w:r w:rsidR="00767B29" w:rsidRPr="00855032">
        <w:t>performing the steps I describe</w:t>
      </w:r>
      <w:r w:rsidRPr="00855032">
        <w:t>.</w:t>
      </w:r>
      <w:r w:rsidR="00D9232C">
        <w:t xml:space="preserve"> </w:t>
      </w:r>
    </w:p>
    <w:p w:rsidR="00445607" w:rsidRDefault="00D9232C" w:rsidP="002528F2">
      <w:r>
        <w:lastRenderedPageBreak/>
        <w:t xml:space="preserve">I am facing the conjunction task of remembering </w:t>
      </w:r>
      <w:r w:rsidR="004144AF">
        <w:t xml:space="preserve">both </w:t>
      </w:r>
      <w:r>
        <w:t>orientation mental paint and color mental paint</w:t>
      </w:r>
      <w:r w:rsidR="004144AF">
        <w:t xml:space="preserve">. </w:t>
      </w:r>
      <w:r w:rsidR="009B5B52" w:rsidRPr="00855032">
        <w:t xml:space="preserve">I look at the display </w:t>
      </w:r>
      <w:r w:rsidR="00B55350">
        <w:t>in</w:t>
      </w:r>
      <w:r w:rsidR="009B5B52" w:rsidRPr="00855032">
        <w:t xml:space="preserve"> Figure 1. I understand Loar’s idea that my experience could feel the same yet represent </w:t>
      </w:r>
      <w:r w:rsidR="009B5B52" w:rsidRPr="00C63A40">
        <w:t xml:space="preserve">different features, on inverted earth (note that I do not have to </w:t>
      </w:r>
      <w:r w:rsidR="00D76FA5" w:rsidRPr="00D76FA5">
        <w:t>accept</w:t>
      </w:r>
      <w:r w:rsidR="009B5B52" w:rsidRPr="00C63A40">
        <w:t xml:space="preserve"> the idea, only </w:t>
      </w:r>
      <w:r w:rsidR="00D76FA5" w:rsidRPr="00D76FA5">
        <w:t>understand it</w:t>
      </w:r>
      <w:r w:rsidR="009B5B52" w:rsidRPr="00C63A40">
        <w:t xml:space="preserve">). </w:t>
      </w:r>
      <w:r w:rsidR="000733B6" w:rsidRPr="00C63A40">
        <w:t xml:space="preserve">Reflecting on my experience, </w:t>
      </w:r>
      <w:r w:rsidR="009B5B52" w:rsidRPr="00C63A40">
        <w:t xml:space="preserve">it is </w:t>
      </w:r>
      <w:r w:rsidR="00D76FA5" w:rsidRPr="00D76FA5">
        <w:t>clear</w:t>
      </w:r>
      <w:r w:rsidR="009B5B52" w:rsidRPr="00C63A40">
        <w:t xml:space="preserve"> to me which qualities of my experience will remain constant while representational content shifts, according to Loar. </w:t>
      </w:r>
      <w:r w:rsidR="0069323E" w:rsidRPr="00C63A40">
        <w:t xml:space="preserve">I </w:t>
      </w:r>
      <w:r w:rsidR="009B5B52" w:rsidRPr="00C63A40">
        <w:t>judge</w:t>
      </w:r>
      <w:r w:rsidR="0069323E" w:rsidRPr="00C63A40">
        <w:t xml:space="preserve"> (with understanding)</w:t>
      </w:r>
      <w:r w:rsidR="009B5B52" w:rsidRPr="00C63A40">
        <w:t>, “</w:t>
      </w:r>
      <w:r w:rsidR="002F1C17">
        <w:rPr>
          <w:i/>
          <w:iCs/>
        </w:rPr>
        <w:t>T</w:t>
      </w:r>
      <w:r w:rsidR="009B5B52" w:rsidRPr="00C63A40">
        <w:rPr>
          <w:i/>
          <w:iCs/>
        </w:rPr>
        <w:t>hese color qualities</w:t>
      </w:r>
      <w:r w:rsidR="009B5B52" w:rsidRPr="00855032">
        <w:t xml:space="preserve"> and </w:t>
      </w:r>
      <w:r w:rsidR="009B5B52" w:rsidRPr="00855032">
        <w:rPr>
          <w:i/>
          <w:iCs/>
        </w:rPr>
        <w:t>these orientation qualities</w:t>
      </w:r>
      <w:r w:rsidR="009B5B52" w:rsidRPr="00855032">
        <w:t xml:space="preserve"> are supposed to remain constant</w:t>
      </w:r>
      <w:r w:rsidR="001B6C49" w:rsidRPr="00855032">
        <w:t>, while representational content shifts</w:t>
      </w:r>
      <w:r w:rsidR="009B5B52" w:rsidRPr="00855032">
        <w:rPr>
          <w:noProof/>
        </w:rPr>
        <w:t>.”</w:t>
      </w:r>
      <w:r w:rsidR="009B5B52" w:rsidRPr="00855032">
        <w:rPr>
          <w:rStyle w:val="FootnoteReference"/>
        </w:rPr>
        <w:footnoteReference w:id="14"/>
      </w:r>
      <w:r w:rsidR="009B5B52" w:rsidRPr="00855032">
        <w:t xml:space="preserve"> </w:t>
      </w:r>
      <w:r w:rsidR="00052EF2">
        <w:t xml:space="preserve">Arguably, </w:t>
      </w:r>
      <w:r w:rsidR="0032552F">
        <w:t>knowing</w:t>
      </w:r>
      <w:r w:rsidR="00052EF2">
        <w:t xml:space="preserve"> which qualities a demonstrative </w:t>
      </w:r>
      <w:r w:rsidR="00D07C25">
        <w:t xml:space="preserve">(such as “these color qualities”) </w:t>
      </w:r>
      <w:r w:rsidR="00052EF2">
        <w:t xml:space="preserve">picks out involves attending to them (Campbell 2002). </w:t>
      </w:r>
      <w:r w:rsidR="005E120B">
        <w:t>If so, then when forming the judgment in question, which has demonstratives in its content, I inevitably attend to the qualities they pick out</w:t>
      </w:r>
      <w:r w:rsidR="00646726">
        <w:t xml:space="preserve"> (which are mental paint, according to Loar)</w:t>
      </w:r>
      <w:r w:rsidR="005E120B" w:rsidRPr="00C77162">
        <w:rPr>
          <w:noProof/>
        </w:rPr>
        <w:t>.</w:t>
      </w:r>
      <w:r w:rsidR="005E120B">
        <w:rPr>
          <w:noProof/>
        </w:rPr>
        <w:t xml:space="preserve"> </w:t>
      </w:r>
      <w:r w:rsidR="00AC379D" w:rsidRPr="00AC379D">
        <w:rPr>
          <w:noProof/>
        </w:rPr>
        <w:t>T</w:t>
      </w:r>
      <w:r w:rsidR="00AC379D">
        <w:rPr>
          <w:noProof/>
        </w:rPr>
        <w:t xml:space="preserve">hus, forming this judgment </w:t>
      </w:r>
      <w:r w:rsidR="00234C9F" w:rsidRPr="00AC379D">
        <w:rPr>
          <w:noProof/>
        </w:rPr>
        <w:t>amounts</w:t>
      </w:r>
      <w:r w:rsidR="00234C9F">
        <w:t xml:space="preserve"> to applying </w:t>
      </w:r>
      <w:r w:rsidR="009B5B52" w:rsidRPr="00855032">
        <w:t xml:space="preserve">Loar’s method to the entire display at once, instead of to each feature individually. </w:t>
      </w:r>
      <w:r w:rsidR="00445607">
        <w:t xml:space="preserve">After forming the judgment, I press a </w:t>
      </w:r>
      <w:r w:rsidR="00445607" w:rsidRPr="00AC379D">
        <w:rPr>
          <w:noProof/>
        </w:rPr>
        <w:t>button</w:t>
      </w:r>
      <w:r w:rsidR="00AC379D">
        <w:rPr>
          <w:noProof/>
        </w:rPr>
        <w:t xml:space="preserve">, making </w:t>
      </w:r>
      <w:r w:rsidR="00445607" w:rsidRPr="00AC379D">
        <w:rPr>
          <w:noProof/>
        </w:rPr>
        <w:t>the</w:t>
      </w:r>
      <w:r w:rsidR="00445607">
        <w:t xml:space="preserve"> screen go blank for about a second</w:t>
      </w:r>
      <w:r w:rsidR="00AC379D">
        <w:t>. T</w:t>
      </w:r>
      <w:r w:rsidR="00C63A40">
        <w:t xml:space="preserve">hen </w:t>
      </w:r>
      <w:r w:rsidR="00445607">
        <w:t>a new display appears, and I need to indicate whether or not anything has changed.</w:t>
      </w:r>
      <w:r w:rsidR="009C5CF8">
        <w:rPr>
          <w:rStyle w:val="FootnoteReference"/>
        </w:rPr>
        <w:footnoteReference w:id="15"/>
      </w:r>
    </w:p>
    <w:p w:rsidR="004D3C10" w:rsidRPr="00BA4650" w:rsidRDefault="004D3C10" w:rsidP="008119C4">
      <w:r w:rsidRPr="0032552F">
        <w:t xml:space="preserve">A complication: the capacity of working memory determines not only </w:t>
      </w:r>
      <w:r w:rsidR="008119C4">
        <w:t xml:space="preserve">the number of </w:t>
      </w:r>
      <w:r w:rsidRPr="0032552F">
        <w:t xml:space="preserve">features one can remember but also </w:t>
      </w:r>
      <w:r w:rsidR="008119C4">
        <w:t xml:space="preserve">the number of </w:t>
      </w:r>
      <w:r w:rsidRPr="0032552F">
        <w:t xml:space="preserve">features one can think about, or form a judgment about, at a given moment (Carruthers 2015). Suppose (without loss of generality) the capacity of working memory for mental paint is four. </w:t>
      </w:r>
      <w:r w:rsidRPr="002838E4">
        <w:rPr>
          <w:noProof/>
        </w:rPr>
        <w:t>This implies</w:t>
      </w:r>
      <w:r w:rsidRPr="0032552F">
        <w:t xml:space="preserve"> that when looking at the display in Figure 1, I can form a judgment</w:t>
      </w:r>
      <w:r w:rsidRPr="0032552F">
        <w:rPr>
          <w:i/>
          <w:iCs/>
        </w:rPr>
        <w:t xml:space="preserve"> </w:t>
      </w:r>
      <w:r w:rsidRPr="0032552F">
        <w:t>about four mental paint tokens at most</w:t>
      </w:r>
      <w:r w:rsidR="00D46A83">
        <w:rPr>
          <w:rStyle w:val="FootnoteReference"/>
        </w:rPr>
        <w:footnoteReference w:id="16"/>
      </w:r>
      <w:r w:rsidR="00330BA9">
        <w:t>,</w:t>
      </w:r>
      <w:r w:rsidRPr="0032552F">
        <w:t xml:space="preserve"> at a given time. </w:t>
      </w:r>
      <w:r w:rsidRPr="002838E4">
        <w:rPr>
          <w:noProof/>
        </w:rPr>
        <w:t xml:space="preserve">Thus, if Loar’s method works, then when I judge, “these color qualities and these orientation qualities are </w:t>
      </w:r>
      <w:r w:rsidR="002838E4">
        <w:rPr>
          <w:noProof/>
        </w:rPr>
        <w:t>supposed to remain constant</w:t>
      </w:r>
      <w:r w:rsidR="002838E4" w:rsidRPr="002838E4">
        <w:rPr>
          <w:noProof/>
        </w:rPr>
        <w:t>…</w:t>
      </w:r>
      <w:r w:rsidR="002838E4">
        <w:rPr>
          <w:noProof/>
        </w:rPr>
        <w:t>,</w:t>
      </w:r>
      <w:r w:rsidRPr="002838E4">
        <w:rPr>
          <w:noProof/>
        </w:rPr>
        <w:t xml:space="preserve">” </w:t>
      </w:r>
      <w:r w:rsidR="002838E4">
        <w:rPr>
          <w:noProof/>
        </w:rPr>
        <w:t xml:space="preserve">the </w:t>
      </w:r>
      <w:r w:rsidRPr="002838E4">
        <w:rPr>
          <w:noProof/>
        </w:rPr>
        <w:t xml:space="preserve">demonstratives do not pick out </w:t>
      </w:r>
      <w:r w:rsidRPr="002838E4">
        <w:rPr>
          <w:i/>
          <w:iCs/>
          <w:noProof/>
        </w:rPr>
        <w:t xml:space="preserve">all </w:t>
      </w:r>
      <w:r w:rsidRPr="002838E4">
        <w:rPr>
          <w:noProof/>
        </w:rPr>
        <w:t>the twelve mental paint tokens I experience (six colors and six orientations); they pick out only four.</w:t>
      </w:r>
      <w:r w:rsidRPr="00555C4B">
        <w:t xml:space="preserve"> Consequently, applying Loar’s method in the way I have suggested results in me attending to only four mental paint tokens</w:t>
      </w:r>
      <w:r w:rsidR="00896FE8">
        <w:t xml:space="preserve"> out of twelve</w:t>
      </w:r>
      <w:r w:rsidR="00330BA9">
        <w:t>,</w:t>
      </w:r>
      <w:r w:rsidRPr="00555C4B">
        <w:t xml:space="preserve"> at a given tim</w:t>
      </w:r>
      <w:r w:rsidR="00896FE8">
        <w:t>e</w:t>
      </w:r>
      <w:r w:rsidR="00555C4B">
        <w:t>.</w:t>
      </w:r>
    </w:p>
    <w:p w:rsidR="004D3C10" w:rsidRPr="00330BA9" w:rsidRDefault="004D3C10" w:rsidP="00051F4D">
      <w:pPr>
        <w:rPr>
          <w:noProof/>
        </w:rPr>
      </w:pPr>
      <w:r w:rsidRPr="002838E4">
        <w:rPr>
          <w:noProof/>
        </w:rPr>
        <w:t>This is</w:t>
      </w:r>
      <w:r w:rsidRPr="00330BA9">
        <w:rPr>
          <w:noProof/>
        </w:rPr>
        <w:t xml:space="preserve"> not a problem, however. There is no </w:t>
      </w:r>
      <w:r w:rsidR="00D76FA5" w:rsidRPr="00D76FA5">
        <w:rPr>
          <w:noProof/>
        </w:rPr>
        <w:t>need</w:t>
      </w:r>
      <w:r w:rsidRPr="00330BA9">
        <w:rPr>
          <w:noProof/>
        </w:rPr>
        <w:t xml:space="preserve"> for me to attend to more than four mental paint tokens at a given time, because </w:t>
      </w:r>
      <w:r w:rsidR="00B95986" w:rsidRPr="00330BA9">
        <w:rPr>
          <w:noProof/>
        </w:rPr>
        <w:t xml:space="preserve">(ex hypothesi) </w:t>
      </w:r>
      <w:r w:rsidRPr="00330BA9">
        <w:rPr>
          <w:noProof/>
        </w:rPr>
        <w:t xml:space="preserve">I can </w:t>
      </w:r>
      <w:r w:rsidRPr="00330BA9">
        <w:rPr>
          <w:i/>
          <w:iCs/>
          <w:noProof/>
        </w:rPr>
        <w:t>remember</w:t>
      </w:r>
      <w:r w:rsidRPr="00330BA9">
        <w:rPr>
          <w:noProof/>
        </w:rPr>
        <w:t xml:space="preserve"> at most four. Attending to more than four mental paint tokens will have no effect on change detection </w:t>
      </w:r>
      <w:r w:rsidRPr="00051F4D">
        <w:rPr>
          <w:noProof/>
        </w:rPr>
        <w:t>performance</w:t>
      </w:r>
      <w:r w:rsidRPr="00330BA9">
        <w:rPr>
          <w:noProof/>
        </w:rPr>
        <w:t xml:space="preserve"> because that performance depends on the maximum number of features I can remember, not on the maximum number of features I can </w:t>
      </w:r>
      <w:r w:rsidRPr="00152853">
        <w:rPr>
          <w:noProof/>
        </w:rPr>
        <w:t>attend</w:t>
      </w:r>
      <w:r w:rsidR="00051F4D" w:rsidRPr="00152853">
        <w:rPr>
          <w:noProof/>
        </w:rPr>
        <w:t xml:space="preserve"> to</w:t>
      </w:r>
      <w:r w:rsidRPr="00330BA9">
        <w:rPr>
          <w:noProof/>
        </w:rPr>
        <w:t xml:space="preserve">. </w:t>
      </w:r>
    </w:p>
    <w:p w:rsidR="007A39FE" w:rsidRPr="00AF2520" w:rsidRDefault="00277D9E" w:rsidP="00277D9E">
      <w:r>
        <w:t>In sum, i</w:t>
      </w:r>
      <w:r w:rsidR="000E152F" w:rsidRPr="00AF2520">
        <w:t xml:space="preserve">n this section </w:t>
      </w:r>
      <w:r w:rsidR="003253DF" w:rsidRPr="00AF2520">
        <w:t xml:space="preserve">I have </w:t>
      </w:r>
      <w:r w:rsidR="003253DF" w:rsidRPr="00855032">
        <w:t xml:space="preserve">argued that </w:t>
      </w:r>
      <w:r w:rsidR="006323E7" w:rsidRPr="00855032">
        <w:t>the turn-off hypothesis</w:t>
      </w:r>
      <w:r w:rsidR="00731A3C" w:rsidRPr="00855032">
        <w:t xml:space="preserve">, if true, would support </w:t>
      </w:r>
      <w:r w:rsidR="0037189B" w:rsidRPr="00855032">
        <w:t>AS</w:t>
      </w:r>
      <w:r w:rsidR="00867769" w:rsidRPr="00855032">
        <w:t>, because</w:t>
      </w:r>
      <w:r w:rsidR="00867769" w:rsidRPr="00AF2520">
        <w:t xml:space="preserve"> the latter gives us </w:t>
      </w:r>
      <w:r w:rsidR="000E152F" w:rsidRPr="00AF2520">
        <w:t xml:space="preserve">some </w:t>
      </w:r>
      <w:r w:rsidR="00867769" w:rsidRPr="00AF2520">
        <w:t>reason to expect the former to be true</w:t>
      </w:r>
      <w:r w:rsidR="00421649" w:rsidRPr="00AF2520">
        <w:t>,</w:t>
      </w:r>
      <w:r w:rsidR="00867769" w:rsidRPr="00AF2520">
        <w:t xml:space="preserve"> whereas AT </w:t>
      </w:r>
      <w:r w:rsidR="001F5855">
        <w:t xml:space="preserve">(apparently) </w:t>
      </w:r>
      <w:r w:rsidR="00867769" w:rsidRPr="00AF2520">
        <w:t>does not</w:t>
      </w:r>
      <w:r w:rsidR="00040CE2" w:rsidRPr="00AF2520">
        <w:t xml:space="preserve">. Further, I have </w:t>
      </w:r>
      <w:r w:rsidR="00867769" w:rsidRPr="00AF2520">
        <w:t>sketched an experiment for test</w:t>
      </w:r>
      <w:r w:rsidR="00867769" w:rsidRPr="00855032">
        <w:t xml:space="preserve">ing </w:t>
      </w:r>
      <w:r w:rsidR="006323E7" w:rsidRPr="00855032">
        <w:t>the turn-off hypothesis</w:t>
      </w:r>
      <w:r w:rsidR="00867769" w:rsidRPr="00855032">
        <w:t>,</w:t>
      </w:r>
      <w:r w:rsidR="00867769" w:rsidRPr="00AF2520">
        <w:t xml:space="preserve"> manipulating the change detection paradigm. </w:t>
      </w:r>
    </w:p>
    <w:p w:rsidR="0003386F" w:rsidRPr="00AF2520" w:rsidRDefault="004B0312" w:rsidP="004B0312">
      <w:pPr>
        <w:pStyle w:val="ListParagraph"/>
        <w:numPr>
          <w:ilvl w:val="0"/>
          <w:numId w:val="1"/>
        </w:numPr>
        <w:rPr>
          <w:b/>
          <w:bCs/>
        </w:rPr>
      </w:pPr>
      <w:r>
        <w:rPr>
          <w:b/>
          <w:bCs/>
        </w:rPr>
        <w:t>An o</w:t>
      </w:r>
      <w:r w:rsidR="000043AC" w:rsidRPr="00AF2520">
        <w:rPr>
          <w:b/>
          <w:bCs/>
        </w:rPr>
        <w:t>bjection</w:t>
      </w:r>
      <w:r>
        <w:rPr>
          <w:b/>
          <w:bCs/>
        </w:rPr>
        <w:t xml:space="preserve"> from </w:t>
      </w:r>
      <w:r w:rsidR="000043AC" w:rsidRPr="00AF2520">
        <w:rPr>
          <w:b/>
          <w:bCs/>
        </w:rPr>
        <w:t>divided attention</w:t>
      </w:r>
    </w:p>
    <w:p w:rsidR="00ED2DBD" w:rsidRPr="005C3AA5" w:rsidRDefault="000043AC" w:rsidP="005E0998">
      <w:r w:rsidRPr="00AF2520">
        <w:lastRenderedPageBreak/>
        <w:t xml:space="preserve">I have claimed that we have reason to expect that if </w:t>
      </w:r>
      <w:r w:rsidR="00206F5E">
        <w:t xml:space="preserve">one directs </w:t>
      </w:r>
      <w:r w:rsidRPr="00AF2520">
        <w:t xml:space="preserve">attention to mental paint, </w:t>
      </w:r>
      <w:r w:rsidR="00D76FA5" w:rsidRPr="00D76FA5">
        <w:t>no object file will be formed</w:t>
      </w:r>
      <w:r w:rsidRPr="00AF2520">
        <w:t xml:space="preserve"> (because forming it is erroneous)</w:t>
      </w:r>
      <w:r w:rsidR="005C3AA5">
        <w:t>. Consequently, there will be no object integration effect</w:t>
      </w:r>
      <w:r w:rsidRPr="00AF2520">
        <w:t xml:space="preserve">. </w:t>
      </w:r>
      <w:r w:rsidR="00A35285">
        <w:t xml:space="preserve">One might present the following </w:t>
      </w:r>
      <w:r w:rsidR="00490B9C">
        <w:t>objection</w:t>
      </w:r>
      <w:r w:rsidR="00A35285">
        <w:t xml:space="preserve">: perhaps </w:t>
      </w:r>
      <w:r w:rsidR="00ED2DBD" w:rsidRPr="00AF2520">
        <w:t>instructing subjects to attend to mental paint w</w:t>
      </w:r>
      <w:r w:rsidR="00320E0F">
        <w:t>ill</w:t>
      </w:r>
      <w:r w:rsidR="00ED2DBD" w:rsidRPr="00AF2520">
        <w:t xml:space="preserve"> result in </w:t>
      </w:r>
      <w:r w:rsidR="00857B2F" w:rsidRPr="00A35285">
        <w:rPr>
          <w:i/>
          <w:iCs/>
        </w:rPr>
        <w:t>divided attention</w:t>
      </w:r>
      <w:r w:rsidR="00857B2F" w:rsidRPr="00AF2520">
        <w:t xml:space="preserve">, </w:t>
      </w:r>
      <w:r w:rsidR="00A35285">
        <w:t xml:space="preserve">i.e., </w:t>
      </w:r>
      <w:r w:rsidR="00857B2F" w:rsidRPr="00AF2520">
        <w:t xml:space="preserve">attention both to mental paint and to external qualities. </w:t>
      </w:r>
      <w:r w:rsidR="004C3815" w:rsidRPr="00AF2520">
        <w:t xml:space="preserve">If enough attention </w:t>
      </w:r>
      <w:r w:rsidR="004C3815" w:rsidRPr="00152853">
        <w:rPr>
          <w:noProof/>
        </w:rPr>
        <w:t>is directed</w:t>
      </w:r>
      <w:r w:rsidR="004C3815" w:rsidRPr="00AF2520">
        <w:t xml:space="preserve"> to individual </w:t>
      </w:r>
      <w:r w:rsidR="005435DE">
        <w:t xml:space="preserve">external </w:t>
      </w:r>
      <w:r w:rsidR="0001098F">
        <w:t>qualities</w:t>
      </w:r>
      <w:r w:rsidR="00A26E02">
        <w:t>,</w:t>
      </w:r>
      <w:r w:rsidR="004C3815" w:rsidRPr="00AF2520">
        <w:t xml:space="preserve"> and not merely to the </w:t>
      </w:r>
      <w:r w:rsidR="00C450EE">
        <w:t xml:space="preserve">external </w:t>
      </w:r>
      <w:r w:rsidR="00F47955">
        <w:t>scene as a whole (</w:t>
      </w:r>
      <w:r w:rsidR="004C3815" w:rsidRPr="00AF2520">
        <w:t xml:space="preserve">cf. Treisman 2006), </w:t>
      </w:r>
      <w:r w:rsidR="00857B2F" w:rsidRPr="00AF2520">
        <w:t xml:space="preserve">an object file for external qualities </w:t>
      </w:r>
      <w:r w:rsidR="00D76FA5" w:rsidRPr="00D76FA5">
        <w:t>will be formed</w:t>
      </w:r>
      <w:r w:rsidR="00490B9C">
        <w:t xml:space="preserve">. </w:t>
      </w:r>
      <w:r w:rsidR="005C3AA5">
        <w:t xml:space="preserve">Consequently, there </w:t>
      </w:r>
      <w:r w:rsidR="00D76FA5" w:rsidRPr="00D76FA5">
        <w:t>will be</w:t>
      </w:r>
      <w:r w:rsidR="005C3AA5">
        <w:t xml:space="preserve"> an object integration effect.</w:t>
      </w:r>
      <w:r w:rsidR="005E0998">
        <w:rPr>
          <w:rStyle w:val="FootnoteReference"/>
        </w:rPr>
        <w:footnoteReference w:id="17"/>
      </w:r>
      <w:r w:rsidR="00C450EE">
        <w:t xml:space="preserve"> </w:t>
      </w:r>
    </w:p>
    <w:p w:rsidR="00304690" w:rsidRPr="00AF2520" w:rsidRDefault="009D108B" w:rsidP="00DC0F93">
      <w:r w:rsidRPr="00152853">
        <w:rPr>
          <w:noProof/>
        </w:rPr>
        <w:t xml:space="preserve">Response: </w:t>
      </w:r>
      <w:r w:rsidR="005C3AA5" w:rsidRPr="00152853">
        <w:rPr>
          <w:noProof/>
        </w:rPr>
        <w:t xml:space="preserve">the idea of divided attention is not a threat to the main thesis of this paper, which is that </w:t>
      </w:r>
      <w:r w:rsidR="00AD7C9A" w:rsidRPr="00152853">
        <w:rPr>
          <w:i/>
          <w:iCs/>
          <w:noProof/>
        </w:rPr>
        <w:t>if</w:t>
      </w:r>
      <w:r w:rsidR="00AD7C9A" w:rsidRPr="00152853">
        <w:rPr>
          <w:noProof/>
        </w:rPr>
        <w:t xml:space="preserve"> the experiment I have suggested confirms </w:t>
      </w:r>
      <w:r w:rsidR="006323E7" w:rsidRPr="00152853">
        <w:rPr>
          <w:noProof/>
        </w:rPr>
        <w:t xml:space="preserve">the turn-off hypothesis </w:t>
      </w:r>
      <w:r w:rsidR="00AD7C9A" w:rsidRPr="00152853">
        <w:rPr>
          <w:noProof/>
        </w:rPr>
        <w:t xml:space="preserve">it will support </w:t>
      </w:r>
      <w:r w:rsidR="00152853">
        <w:rPr>
          <w:noProof/>
        </w:rPr>
        <w:t>AS. While</w:t>
      </w:r>
      <w:r w:rsidR="00304690" w:rsidRPr="00152853">
        <w:rPr>
          <w:noProof/>
        </w:rPr>
        <w:t xml:space="preserve"> it’s true that as far as we know now, trying to attend inwards </w:t>
      </w:r>
      <w:r w:rsidR="00D76FA5" w:rsidRPr="00D76FA5">
        <w:rPr>
          <w:noProof/>
        </w:rPr>
        <w:t>might</w:t>
      </w:r>
      <w:r w:rsidR="00304690" w:rsidRPr="00152853">
        <w:rPr>
          <w:noProof/>
        </w:rPr>
        <w:t xml:space="preserve"> lead to divided attention, which</w:t>
      </w:r>
      <w:r w:rsidR="00E41919" w:rsidRPr="00152853">
        <w:rPr>
          <w:noProof/>
        </w:rPr>
        <w:t>, in turn,</w:t>
      </w:r>
      <w:r w:rsidR="00304690" w:rsidRPr="00152853">
        <w:rPr>
          <w:noProof/>
        </w:rPr>
        <w:t xml:space="preserve"> </w:t>
      </w:r>
      <w:r w:rsidR="00304690" w:rsidRPr="00BC3801">
        <w:rPr>
          <w:noProof/>
        </w:rPr>
        <w:t>might</w:t>
      </w:r>
      <w:r w:rsidR="00304690" w:rsidRPr="00152853">
        <w:rPr>
          <w:noProof/>
        </w:rPr>
        <w:t xml:space="preserve"> lead to </w:t>
      </w:r>
      <w:r w:rsidR="00365000" w:rsidRPr="00152853">
        <w:rPr>
          <w:noProof/>
        </w:rPr>
        <w:t>the creation of an object file</w:t>
      </w:r>
      <w:r w:rsidR="00304690" w:rsidRPr="00152853">
        <w:rPr>
          <w:noProof/>
        </w:rPr>
        <w:t xml:space="preserve">, we are not </w:t>
      </w:r>
      <w:r w:rsidR="00D76FA5" w:rsidRPr="00D76FA5">
        <w:rPr>
          <w:noProof/>
        </w:rPr>
        <w:t>sure</w:t>
      </w:r>
      <w:r w:rsidR="00304690" w:rsidRPr="00152853">
        <w:rPr>
          <w:noProof/>
        </w:rPr>
        <w:t xml:space="preserve"> that this will happen.</w:t>
      </w:r>
      <w:r w:rsidR="00304690" w:rsidRPr="00AF2520">
        <w:t xml:space="preserve"> We have </w:t>
      </w:r>
      <w:r w:rsidR="00304690" w:rsidRPr="00AF2520">
        <w:rPr>
          <w:i/>
          <w:iCs/>
        </w:rPr>
        <w:t>some</w:t>
      </w:r>
      <w:r w:rsidR="00304690" w:rsidRPr="00AF2520">
        <w:t xml:space="preserve"> reason to expect such results, </w:t>
      </w:r>
      <w:r w:rsidR="00304690" w:rsidRPr="00E41919">
        <w:rPr>
          <w:noProof/>
        </w:rPr>
        <w:t xml:space="preserve">but </w:t>
      </w:r>
      <w:r w:rsidR="00E41919">
        <w:rPr>
          <w:noProof/>
        </w:rPr>
        <w:t>at</w:t>
      </w:r>
      <w:r w:rsidR="00304690" w:rsidRPr="00AF2520">
        <w:t xml:space="preserve"> the end </w:t>
      </w:r>
      <w:r w:rsidR="004C3815" w:rsidRPr="00AF2520">
        <w:t xml:space="preserve">of the day, what we need to do is simply </w:t>
      </w:r>
      <w:r w:rsidR="00D76FA5" w:rsidRPr="00D76FA5">
        <w:t>carry out</w:t>
      </w:r>
      <w:r w:rsidR="004C3815" w:rsidRPr="00AF2520">
        <w:t xml:space="preserve"> the experiment </w:t>
      </w:r>
      <w:r w:rsidR="005C3AA5">
        <w:t xml:space="preserve">I have suggested </w:t>
      </w:r>
      <w:r w:rsidR="004C3815" w:rsidRPr="00AF2520">
        <w:t>and see what happens.</w:t>
      </w:r>
      <w:r w:rsidR="00C450EE">
        <w:t xml:space="preserve"> </w:t>
      </w:r>
    </w:p>
    <w:p w:rsidR="00304690" w:rsidRPr="00AF2520" w:rsidRDefault="00304690" w:rsidP="00271E66">
      <w:r w:rsidRPr="00AF2520">
        <w:t xml:space="preserve">If we conduct the experiment and see that </w:t>
      </w:r>
      <w:r w:rsidR="004C3815" w:rsidRPr="00AF2520">
        <w:t>th</w:t>
      </w:r>
      <w:r w:rsidR="004C3815" w:rsidRPr="00E2255D">
        <w:t xml:space="preserve">e </w:t>
      </w:r>
      <w:r w:rsidRPr="00E2255D">
        <w:t>object integration effect is gone</w:t>
      </w:r>
      <w:r w:rsidR="004C3815" w:rsidRPr="00E2255D">
        <w:t xml:space="preserve">, we will have confirmed </w:t>
      </w:r>
      <w:r w:rsidR="006323E7" w:rsidRPr="00E2255D">
        <w:t>the turn-off hypothesis</w:t>
      </w:r>
      <w:r w:rsidR="004C3815" w:rsidRPr="00E2255D">
        <w:t xml:space="preserve">. Such a result would </w:t>
      </w:r>
      <w:r w:rsidRPr="00E2255D">
        <w:t xml:space="preserve">support </w:t>
      </w:r>
      <w:r w:rsidR="0098131A" w:rsidRPr="00E2255D">
        <w:t>AS</w:t>
      </w:r>
      <w:r w:rsidR="004C3815" w:rsidRPr="00E2255D">
        <w:t xml:space="preserve">. For, as I have explained above, </w:t>
      </w:r>
      <w:r w:rsidR="0098131A" w:rsidRPr="00E2255D">
        <w:t xml:space="preserve">AS </w:t>
      </w:r>
      <w:r w:rsidR="004C3815" w:rsidRPr="00E2255D">
        <w:t xml:space="preserve">can explain </w:t>
      </w:r>
      <w:r w:rsidR="00531D8D" w:rsidRPr="00E2255D">
        <w:t xml:space="preserve">the truth of </w:t>
      </w:r>
      <w:r w:rsidR="00271E66" w:rsidRPr="00E2255D">
        <w:t xml:space="preserve">the turn-off hypothesis </w:t>
      </w:r>
      <w:r w:rsidR="00A03925" w:rsidRPr="00E2255D">
        <w:t>whereas AT</w:t>
      </w:r>
      <w:r w:rsidR="00A03925">
        <w:t xml:space="preserve"> (apparently) cannot</w:t>
      </w:r>
      <w:r w:rsidR="004C3815" w:rsidRPr="00AF2520">
        <w:t xml:space="preserve">. </w:t>
      </w:r>
    </w:p>
    <w:p w:rsidR="005C1EBA" w:rsidRDefault="004C3815" w:rsidP="006323E7">
      <w:r w:rsidRPr="00AF2520">
        <w:t>If we conduct the experiment and see that the object integration effect is still in place</w:t>
      </w:r>
      <w:r w:rsidR="00531D8D" w:rsidRPr="00AF2520">
        <w:t xml:space="preserve">, we will have </w:t>
      </w:r>
      <w:r w:rsidR="00531D8D" w:rsidRPr="005C3AA5">
        <w:rPr>
          <w:i/>
          <w:iCs/>
        </w:rPr>
        <w:t>dis</w:t>
      </w:r>
      <w:r w:rsidR="00531D8D" w:rsidRPr="00AF2520">
        <w:t xml:space="preserve">confirmed </w:t>
      </w:r>
      <w:r w:rsidR="006323E7" w:rsidRPr="00E2255D">
        <w:t xml:space="preserve">the turn-off hypothesis </w:t>
      </w:r>
      <w:r w:rsidR="00531D8D" w:rsidRPr="00E2255D">
        <w:t>(or</w:t>
      </w:r>
      <w:r w:rsidR="00531D8D" w:rsidRPr="00AF2520">
        <w:t xml:space="preserve"> at least failed to confirm it)</w:t>
      </w:r>
      <w:r w:rsidRPr="00AF2520">
        <w:t xml:space="preserve">. </w:t>
      </w:r>
      <w:r w:rsidR="00F43A0B" w:rsidRPr="00AF2520">
        <w:t xml:space="preserve">The story about divided attention </w:t>
      </w:r>
      <w:r w:rsidR="00D61FB5">
        <w:t>will</w:t>
      </w:r>
      <w:r w:rsidR="00F43A0B" w:rsidRPr="00AF2520">
        <w:t xml:space="preserve"> then provide </w:t>
      </w:r>
      <w:r w:rsidR="005C3AA5">
        <w:t xml:space="preserve">a </w:t>
      </w:r>
      <w:r w:rsidR="00F43A0B" w:rsidRPr="005C3AA5">
        <w:t>possible explanation</w:t>
      </w:r>
      <w:r w:rsidR="00F43A0B" w:rsidRPr="00AF2520">
        <w:t xml:space="preserve"> for </w:t>
      </w:r>
      <w:r w:rsidR="00E576E5" w:rsidRPr="00AF2520">
        <w:t xml:space="preserve">the falsity </w:t>
      </w:r>
      <w:r w:rsidR="00E576E5" w:rsidRPr="00E2255D">
        <w:t xml:space="preserve">of </w:t>
      </w:r>
      <w:r w:rsidR="006323E7" w:rsidRPr="00E2255D">
        <w:t>the turn-off hypothesis</w:t>
      </w:r>
      <w:r w:rsidR="005C3AA5" w:rsidRPr="00E2255D">
        <w:t>,</w:t>
      </w:r>
      <w:r w:rsidR="005C3AA5">
        <w:t xml:space="preserve"> which </w:t>
      </w:r>
      <w:r w:rsidR="005C3AA5" w:rsidRPr="00E2255D">
        <w:t xml:space="preserve">is consistent with </w:t>
      </w:r>
      <w:r w:rsidR="00C933B4" w:rsidRPr="00E2255D">
        <w:t>AS</w:t>
      </w:r>
      <w:r w:rsidR="00F43A0B" w:rsidRPr="00AF2520">
        <w:t xml:space="preserve">. </w:t>
      </w:r>
      <w:r w:rsidR="005C1EBA">
        <w:t xml:space="preserve">This explanation could </w:t>
      </w:r>
      <w:r w:rsidR="005C1EBA" w:rsidRPr="00E2255D">
        <w:t xml:space="preserve">help </w:t>
      </w:r>
      <w:r w:rsidR="00423066" w:rsidRPr="00E2255D">
        <w:t>block the infere</w:t>
      </w:r>
      <w:r w:rsidR="007F5319" w:rsidRPr="00E2255D">
        <w:t>nce</w:t>
      </w:r>
      <w:r w:rsidR="00423066" w:rsidRPr="00E2255D">
        <w:t xml:space="preserve"> from </w:t>
      </w:r>
      <w:r w:rsidR="00531D8D" w:rsidRPr="00E2255D">
        <w:t xml:space="preserve">the falsity of </w:t>
      </w:r>
      <w:r w:rsidR="006323E7" w:rsidRPr="00E2255D">
        <w:t xml:space="preserve">the turn-off hypothesis </w:t>
      </w:r>
      <w:r w:rsidR="00423066" w:rsidRPr="00E2255D">
        <w:t xml:space="preserve">to the falsity of </w:t>
      </w:r>
      <w:r w:rsidR="00C933B4" w:rsidRPr="00E2255D">
        <w:t>AS</w:t>
      </w:r>
      <w:r w:rsidR="00423066" w:rsidRPr="00E2255D">
        <w:t>.</w:t>
      </w:r>
      <w:r w:rsidR="00665CD4">
        <w:t xml:space="preserve"> </w:t>
      </w:r>
    </w:p>
    <w:p w:rsidR="00423066" w:rsidRPr="00AF2520" w:rsidRDefault="005C3AA5" w:rsidP="002E5EBB">
      <w:r>
        <w:t xml:space="preserve">It thus seems that the story about divided </w:t>
      </w:r>
      <w:r w:rsidRPr="00E2255D">
        <w:t xml:space="preserve">attention leaves </w:t>
      </w:r>
      <w:r w:rsidR="005C1EBA" w:rsidRPr="00E2255D">
        <w:t xml:space="preserve">the </w:t>
      </w:r>
      <w:r w:rsidR="002E5EBB" w:rsidRPr="00E2255D">
        <w:t xml:space="preserve">main thesis of this paper </w:t>
      </w:r>
      <w:r w:rsidRPr="00E2255D">
        <w:t>unharmed</w:t>
      </w:r>
      <w:r>
        <w:t>.</w:t>
      </w:r>
      <w:r w:rsidR="00481D0F">
        <w:t xml:space="preserve"> </w:t>
      </w:r>
    </w:p>
    <w:p w:rsidR="00C953F9" w:rsidRPr="00AF2520" w:rsidRDefault="000A7A4F" w:rsidP="006323E7">
      <w:r w:rsidRPr="00AF2520">
        <w:t xml:space="preserve">But doesn’t the divided attention story weaken the </w:t>
      </w:r>
      <w:r w:rsidRPr="00AF2520">
        <w:rPr>
          <w:i/>
          <w:iCs/>
        </w:rPr>
        <w:t>motivation</w:t>
      </w:r>
      <w:r w:rsidRPr="00AF2520">
        <w:t xml:space="preserve"> for conducting the experiment in the first place? </w:t>
      </w:r>
      <w:r w:rsidR="008D7892" w:rsidRPr="00AF2520">
        <w:t>N</w:t>
      </w:r>
      <w:r w:rsidRPr="00AF2520">
        <w:t xml:space="preserve">ot in a significant way. </w:t>
      </w:r>
      <w:r w:rsidR="00C953F9" w:rsidRPr="00AF2520">
        <w:t xml:space="preserve">True, </w:t>
      </w:r>
      <w:r w:rsidR="00C953F9" w:rsidRPr="00AF2520">
        <w:rPr>
          <w:i/>
          <w:iCs/>
        </w:rPr>
        <w:t>i</w:t>
      </w:r>
      <w:r w:rsidRPr="00AF2520">
        <w:rPr>
          <w:i/>
          <w:iCs/>
        </w:rPr>
        <w:t>f</w:t>
      </w:r>
      <w:r w:rsidRPr="00AF2520">
        <w:t xml:space="preserve"> we had </w:t>
      </w:r>
      <w:r w:rsidR="00D76FA5" w:rsidRPr="00D76FA5">
        <w:t>very strong</w:t>
      </w:r>
      <w:r w:rsidRPr="00AF2520">
        <w:rPr>
          <w:i/>
          <w:iCs/>
        </w:rPr>
        <w:t xml:space="preserve"> </w:t>
      </w:r>
      <w:r w:rsidRPr="00AF2520">
        <w:t xml:space="preserve">reason to think that attending inwards will lead to divided </w:t>
      </w:r>
      <w:r w:rsidRPr="00152853">
        <w:rPr>
          <w:noProof/>
        </w:rPr>
        <w:t>at</w:t>
      </w:r>
      <w:r w:rsidR="003426AA" w:rsidRPr="00152853">
        <w:rPr>
          <w:noProof/>
        </w:rPr>
        <w:t>t</w:t>
      </w:r>
      <w:r w:rsidRPr="00152853">
        <w:rPr>
          <w:noProof/>
        </w:rPr>
        <w:t>en</w:t>
      </w:r>
      <w:r w:rsidR="003426AA" w:rsidRPr="00152853">
        <w:rPr>
          <w:noProof/>
        </w:rPr>
        <w:t>t</w:t>
      </w:r>
      <w:r w:rsidRPr="00152853">
        <w:rPr>
          <w:noProof/>
        </w:rPr>
        <w:t>ion,</w:t>
      </w:r>
      <w:r w:rsidRPr="00AF2520">
        <w:t xml:space="preserve"> and that the spilled-over attention to external properties will be large enough and focused enough </w:t>
      </w:r>
      <w:r w:rsidR="003426AA" w:rsidRPr="00AF2520">
        <w:t xml:space="preserve">to generate </w:t>
      </w:r>
      <w:r w:rsidR="003426AA" w:rsidRPr="00E2255D">
        <w:t>object files</w:t>
      </w:r>
      <w:r w:rsidRPr="00E2255D">
        <w:t xml:space="preserve">, then we would be very confident that </w:t>
      </w:r>
      <w:r w:rsidR="006323E7" w:rsidRPr="00E2255D">
        <w:t xml:space="preserve">the turn-off hypothesis </w:t>
      </w:r>
      <w:r w:rsidRPr="00E2255D">
        <w:t xml:space="preserve">is false without experimenting. </w:t>
      </w:r>
      <w:r w:rsidR="00992DA4" w:rsidRPr="00E2255D">
        <w:t>If this were the case</w:t>
      </w:r>
      <w:r w:rsidRPr="00E2255D">
        <w:t>, carry</w:t>
      </w:r>
      <w:r w:rsidR="008D7892" w:rsidRPr="00E2255D">
        <w:t>ing</w:t>
      </w:r>
      <w:r w:rsidRPr="00E2255D">
        <w:t xml:space="preserve"> out the experiment</w:t>
      </w:r>
      <w:r w:rsidR="008D7892" w:rsidRPr="00E2255D">
        <w:t xml:space="preserve"> would be redundant</w:t>
      </w:r>
      <w:r w:rsidR="001B5C75" w:rsidRPr="00E2255D">
        <w:t xml:space="preserve">. </w:t>
      </w:r>
      <w:r w:rsidR="00FB5AA2" w:rsidRPr="00E2255D">
        <w:t xml:space="preserve">Such a consequence would be fatal for </w:t>
      </w:r>
      <w:r w:rsidR="008A1A1C" w:rsidRPr="00E2255D">
        <w:t xml:space="preserve">the </w:t>
      </w:r>
      <w:r w:rsidR="00C953F9" w:rsidRPr="00E2255D">
        <w:t xml:space="preserve">project </w:t>
      </w:r>
      <w:r w:rsidR="008A1A1C" w:rsidRPr="00E2255D">
        <w:t>of this paper</w:t>
      </w:r>
      <w:r w:rsidR="00C953F9" w:rsidRPr="00E2255D">
        <w:t>.</w:t>
      </w:r>
      <w:r w:rsidR="0089777D">
        <w:t xml:space="preserve"> </w:t>
      </w:r>
    </w:p>
    <w:p w:rsidR="00EB1A54" w:rsidRPr="00AF2520" w:rsidRDefault="00C953F9" w:rsidP="00667CB3">
      <w:r w:rsidRPr="00AF2520">
        <w:t xml:space="preserve">Fortunately, we </w:t>
      </w:r>
      <w:r w:rsidRPr="00AF2520">
        <w:rPr>
          <w:i/>
          <w:iCs/>
        </w:rPr>
        <w:t xml:space="preserve">don’t </w:t>
      </w:r>
      <w:r w:rsidRPr="00AF2520">
        <w:t xml:space="preserve">have very strong reason to think that attending inwards </w:t>
      </w:r>
      <w:r w:rsidR="00E41919">
        <w:t xml:space="preserve">will </w:t>
      </w:r>
      <w:r w:rsidRPr="00AF2520">
        <w:t xml:space="preserve">lead to divided </w:t>
      </w:r>
      <w:r w:rsidRPr="00E41919">
        <w:rPr>
          <w:noProof/>
        </w:rPr>
        <w:t>attention</w:t>
      </w:r>
      <w:r w:rsidRPr="00AF2520">
        <w:t xml:space="preserve"> and that the spilled-over attention </w:t>
      </w:r>
      <w:r w:rsidR="00E41919">
        <w:t xml:space="preserve">will </w:t>
      </w:r>
      <w:r w:rsidRPr="00AF2520">
        <w:t>be significant enough to generate object files.</w:t>
      </w:r>
      <w:r w:rsidR="000A7A4F" w:rsidRPr="00AF2520">
        <w:t xml:space="preserve"> We only know that </w:t>
      </w:r>
      <w:r w:rsidR="00BC7E8A">
        <w:t>th</w:t>
      </w:r>
      <w:r w:rsidR="0089777D">
        <w:t>e</w:t>
      </w:r>
      <w:r w:rsidR="00BC7E8A">
        <w:t xml:space="preserve"> divided</w:t>
      </w:r>
      <w:r w:rsidR="004C1DCE">
        <w:t xml:space="preserve"> </w:t>
      </w:r>
      <w:r w:rsidR="00BC7E8A">
        <w:t xml:space="preserve">attention story </w:t>
      </w:r>
      <w:r w:rsidR="000A7A4F" w:rsidRPr="00BC7E8A">
        <w:rPr>
          <w:i/>
          <w:iCs/>
        </w:rPr>
        <w:t>might</w:t>
      </w:r>
      <w:r w:rsidR="000A7A4F" w:rsidRPr="00AF2520">
        <w:t xml:space="preserve"> be true, i.e., that it is not out of the question. </w:t>
      </w:r>
      <w:r w:rsidR="000A7A4F" w:rsidRPr="00152853">
        <w:rPr>
          <w:noProof/>
        </w:rPr>
        <w:t xml:space="preserve">This </w:t>
      </w:r>
      <w:r w:rsidR="008D7892" w:rsidRPr="00152853">
        <w:rPr>
          <w:noProof/>
        </w:rPr>
        <w:t>is</w:t>
      </w:r>
      <w:r w:rsidR="008D7892" w:rsidRPr="00AF2520">
        <w:t xml:space="preserve"> not </w:t>
      </w:r>
      <w:r w:rsidR="000A7A4F" w:rsidRPr="00AF2520">
        <w:t>enough to render the experiment redundant</w:t>
      </w:r>
      <w:r w:rsidR="00F3354A" w:rsidRPr="00AF2520">
        <w:t>.</w:t>
      </w:r>
      <w:r w:rsidR="0089777D">
        <w:t xml:space="preserve"> </w:t>
      </w:r>
    </w:p>
    <w:p w:rsidR="00271200" w:rsidRPr="00AF2520" w:rsidRDefault="00271200" w:rsidP="000F6F2B">
      <w:pPr>
        <w:pStyle w:val="ListParagraph"/>
        <w:numPr>
          <w:ilvl w:val="0"/>
          <w:numId w:val="1"/>
        </w:numPr>
        <w:rPr>
          <w:b/>
          <w:bCs/>
        </w:rPr>
      </w:pPr>
      <w:r w:rsidRPr="00AF2520">
        <w:rPr>
          <w:b/>
          <w:bCs/>
        </w:rPr>
        <w:t xml:space="preserve">Objection: </w:t>
      </w:r>
      <w:r w:rsidR="00DF3A74" w:rsidRPr="009624AD">
        <w:rPr>
          <w:b/>
          <w:bCs/>
        </w:rPr>
        <w:t>t</w:t>
      </w:r>
      <w:r w:rsidRPr="009624AD">
        <w:rPr>
          <w:b/>
          <w:bCs/>
        </w:rPr>
        <w:t>he redirect</w:t>
      </w:r>
      <w:r w:rsidR="000F6F2B" w:rsidRPr="009624AD">
        <w:rPr>
          <w:b/>
          <w:bCs/>
        </w:rPr>
        <w:t xml:space="preserve">ion </w:t>
      </w:r>
      <w:r w:rsidRPr="009624AD">
        <w:rPr>
          <w:b/>
          <w:bCs/>
        </w:rPr>
        <w:t>hypothesis</w:t>
      </w:r>
    </w:p>
    <w:p w:rsidR="00271200" w:rsidRPr="00AF2520" w:rsidRDefault="00271200" w:rsidP="008E43A0">
      <w:r w:rsidRPr="00AF2520">
        <w:t xml:space="preserve">I have argued that, given </w:t>
      </w:r>
      <w:r w:rsidR="00AA1623" w:rsidRPr="009624AD">
        <w:t>AS</w:t>
      </w:r>
      <w:r w:rsidRPr="009624AD">
        <w:t xml:space="preserve">, and given that Loar’s method works, one has some reason to expect </w:t>
      </w:r>
      <w:r w:rsidR="006323E7" w:rsidRPr="009624AD">
        <w:t xml:space="preserve">the turn-off hypothesis </w:t>
      </w:r>
      <w:r w:rsidRPr="009624AD">
        <w:t>to be</w:t>
      </w:r>
      <w:r w:rsidRPr="009624AD">
        <w:rPr>
          <w:noProof/>
        </w:rPr>
        <w:t xml:space="preserve"> true</w:t>
      </w:r>
      <w:r w:rsidRPr="009624AD">
        <w:t xml:space="preserve"> bec</w:t>
      </w:r>
      <w:r w:rsidRPr="00AF2520">
        <w:t xml:space="preserve">ause one has some reason to expect attention to mental paint to </w:t>
      </w:r>
      <w:r w:rsidR="008E43A0">
        <w:t xml:space="preserve">turn </w:t>
      </w:r>
      <w:r w:rsidRPr="00AF2520">
        <w:lastRenderedPageBreak/>
        <w:t xml:space="preserve">off the object integration effect. </w:t>
      </w:r>
      <w:r w:rsidRPr="00BD0191">
        <w:rPr>
          <w:noProof/>
        </w:rPr>
        <w:t xml:space="preserve">The reason is that an object integration effect </w:t>
      </w:r>
      <w:r w:rsidRPr="00152853">
        <w:rPr>
          <w:noProof/>
        </w:rPr>
        <w:t>with respect to</w:t>
      </w:r>
      <w:r w:rsidRPr="00BD0191">
        <w:rPr>
          <w:noProof/>
        </w:rPr>
        <w:t xml:space="preserve"> mental paint requires the visual system to create objects files storing</w:t>
      </w:r>
      <w:r w:rsidR="00BD0191">
        <w:rPr>
          <w:noProof/>
        </w:rPr>
        <w:t xml:space="preserve"> representations</w:t>
      </w:r>
      <w:r w:rsidRPr="00BD0191">
        <w:rPr>
          <w:noProof/>
        </w:rPr>
        <w:t xml:space="preserve"> of it, i.e., storing representations of the </w:t>
      </w:r>
      <w:r w:rsidRPr="00BD0191">
        <w:rPr>
          <w:i/>
          <w:iCs/>
          <w:noProof/>
        </w:rPr>
        <w:t>vehicles</w:t>
      </w:r>
      <w:r w:rsidRPr="00BD0191">
        <w:rPr>
          <w:noProof/>
        </w:rPr>
        <w:t xml:space="preserve"> of experience</w:t>
      </w:r>
      <w:r w:rsidR="00BD0191" w:rsidRPr="00BD0191">
        <w:rPr>
          <w:noProof/>
        </w:rPr>
        <w:t>.</w:t>
      </w:r>
      <w:r w:rsidR="00BD0191">
        <w:rPr>
          <w:noProof/>
        </w:rPr>
        <w:t xml:space="preserve"> However,</w:t>
      </w:r>
      <w:r w:rsidRPr="00BD0191">
        <w:rPr>
          <w:noProof/>
        </w:rPr>
        <w:t xml:space="preserve"> </w:t>
      </w:r>
      <w:r w:rsidR="003D4F9F" w:rsidRPr="00BD0191">
        <w:rPr>
          <w:noProof/>
        </w:rPr>
        <w:t xml:space="preserve">such object files involve a </w:t>
      </w:r>
      <w:r w:rsidRPr="00BD0191">
        <w:rPr>
          <w:noProof/>
        </w:rPr>
        <w:t xml:space="preserve">systematic error, </w:t>
      </w:r>
      <w:r w:rsidR="00BD0191">
        <w:rPr>
          <w:noProof/>
        </w:rPr>
        <w:t xml:space="preserve">as </w:t>
      </w:r>
      <w:r w:rsidRPr="00BD0191">
        <w:rPr>
          <w:noProof/>
        </w:rPr>
        <w:t xml:space="preserve">they represent various </w:t>
      </w:r>
      <w:r w:rsidR="00D76FA5" w:rsidRPr="00D76FA5">
        <w:rPr>
          <w:noProof/>
        </w:rPr>
        <w:t>vehicles</w:t>
      </w:r>
      <w:r w:rsidRPr="00BD0191">
        <w:rPr>
          <w:noProof/>
        </w:rPr>
        <w:t xml:space="preserve"> of exper</w:t>
      </w:r>
      <w:r w:rsidR="00BD0191" w:rsidRPr="00BD0191">
        <w:rPr>
          <w:noProof/>
        </w:rPr>
        <w:t>ie</w:t>
      </w:r>
      <w:r w:rsidRPr="00BD0191">
        <w:rPr>
          <w:noProof/>
        </w:rPr>
        <w:t>nce as features of a single object, which is wrong.</w:t>
      </w:r>
      <w:r w:rsidRPr="00AF2520">
        <w:rPr>
          <w:noProof/>
        </w:rPr>
        <w:t xml:space="preserve"> </w:t>
      </w:r>
      <w:r w:rsidR="0060396D" w:rsidRPr="00BD0191">
        <w:rPr>
          <w:noProof/>
        </w:rPr>
        <w:t>Mor</w:t>
      </w:r>
      <w:r w:rsidR="00BD0191">
        <w:rPr>
          <w:noProof/>
        </w:rPr>
        <w:t>eo</w:t>
      </w:r>
      <w:r w:rsidR="0060396D" w:rsidRPr="00BD0191">
        <w:rPr>
          <w:noProof/>
        </w:rPr>
        <w:t>ver</w:t>
      </w:r>
      <w:r w:rsidR="0060396D">
        <w:rPr>
          <w:noProof/>
        </w:rPr>
        <w:t xml:space="preserve">, such a </w:t>
      </w:r>
      <w:r w:rsidR="0060396D" w:rsidRPr="00BD0191">
        <w:rPr>
          <w:noProof/>
        </w:rPr>
        <w:t>syst</w:t>
      </w:r>
      <w:r w:rsidR="00BD0191">
        <w:rPr>
          <w:noProof/>
        </w:rPr>
        <w:t>e</w:t>
      </w:r>
      <w:r w:rsidR="0060396D" w:rsidRPr="00BD0191">
        <w:rPr>
          <w:noProof/>
        </w:rPr>
        <w:t>matic</w:t>
      </w:r>
      <w:r w:rsidR="0060396D">
        <w:rPr>
          <w:noProof/>
        </w:rPr>
        <w:t xml:space="preserve"> error is unlikely to occur.</w:t>
      </w:r>
    </w:p>
    <w:p w:rsidR="002F1BD1" w:rsidRPr="00AF2520" w:rsidRDefault="0060396D" w:rsidP="00847F45">
      <w:r>
        <w:t xml:space="preserve">This argument presupposes that </w:t>
      </w:r>
      <w:r w:rsidR="002F1BD1" w:rsidRPr="00AF2520">
        <w:t xml:space="preserve">the visual system does not make systematic errors, except in special circumstances. In other words, the default </w:t>
      </w:r>
      <w:r w:rsidR="00B86E65" w:rsidRPr="00AF2520">
        <w:t xml:space="preserve">position </w:t>
      </w:r>
      <w:r w:rsidR="002F1BD1" w:rsidRPr="00AF2520">
        <w:t xml:space="preserve">is to expect the visual system to avoid systematic errors. We need a special reason to move away from this default position. </w:t>
      </w:r>
    </w:p>
    <w:p w:rsidR="00271200" w:rsidRPr="00AF2520" w:rsidRDefault="002F1BD1" w:rsidP="007B6CDE">
      <w:r w:rsidRPr="00AF2520">
        <w:t xml:space="preserve">An objector might claim that we </w:t>
      </w:r>
      <w:r w:rsidRPr="00AF2520">
        <w:rPr>
          <w:i/>
          <w:iCs/>
        </w:rPr>
        <w:t xml:space="preserve">have </w:t>
      </w:r>
      <w:r w:rsidRPr="00AF2520">
        <w:t xml:space="preserve">such a special reason. </w:t>
      </w:r>
      <w:r w:rsidR="00271200" w:rsidRPr="00AF2520">
        <w:t xml:space="preserve">It seems plausible that attention to mental paint is a matter of the familiar mechanism of attention to the </w:t>
      </w:r>
      <w:r w:rsidR="00271200" w:rsidRPr="00AF2520">
        <w:rPr>
          <w:noProof/>
        </w:rPr>
        <w:t>content</w:t>
      </w:r>
      <w:r w:rsidR="00271200" w:rsidRPr="00AF2520">
        <w:t xml:space="preserve"> of experience being redirected to mental paint, i.e., to the vehicle of experience. Cal</w:t>
      </w:r>
      <w:r w:rsidR="00271200" w:rsidRPr="009624AD">
        <w:t xml:space="preserve">l this </w:t>
      </w:r>
      <w:r w:rsidR="00AB04AB">
        <w:t>“</w:t>
      </w:r>
      <w:r w:rsidR="00271200" w:rsidRPr="009624AD">
        <w:t xml:space="preserve">the </w:t>
      </w:r>
      <w:r w:rsidR="000F6F2B" w:rsidRPr="009624AD">
        <w:t>redirection hypothesis</w:t>
      </w:r>
      <w:r w:rsidR="00B17691">
        <w:t>.</w:t>
      </w:r>
      <w:r w:rsidR="00AB04AB" w:rsidRPr="00240291">
        <w:rPr>
          <w:noProof/>
        </w:rPr>
        <w:t>”</w:t>
      </w:r>
      <w:r w:rsidR="00271200" w:rsidRPr="00AF2520">
        <w:t xml:space="preserve"> We know that the familiar mechanism of attention to experiential content, i.e., to qualities the experience represents, makes representations of these qualities enter object files. So, plausibly, when </w:t>
      </w:r>
      <w:r w:rsidR="00271200" w:rsidRPr="00AF2520">
        <w:rPr>
          <w:noProof/>
        </w:rPr>
        <w:t>one redirects this</w:t>
      </w:r>
      <w:r w:rsidR="00271200" w:rsidRPr="00AF2520">
        <w:t xml:space="preserve"> mechanism to the vehicles of experience, it leads to similar results, namely to representations </w:t>
      </w:r>
      <w:r w:rsidR="00271200" w:rsidRPr="00AF2520">
        <w:rPr>
          <w:i/>
          <w:iCs/>
        </w:rPr>
        <w:t>of the vehicles</w:t>
      </w:r>
      <w:r w:rsidR="00271200" w:rsidRPr="00AF2520">
        <w:t xml:space="preserve"> entering object files. </w:t>
      </w:r>
      <w:r w:rsidRPr="00AF2520">
        <w:t xml:space="preserve">The idea is that the mechanism of attention </w:t>
      </w:r>
      <w:r w:rsidR="00D76FA5" w:rsidRPr="00D76FA5">
        <w:t>always works in the same way</w:t>
      </w:r>
      <w:r w:rsidR="00922FF6">
        <w:rPr>
          <w:rFonts w:hint="cs"/>
          <w:rtl/>
        </w:rPr>
        <w:t>:</w:t>
      </w:r>
      <w:r w:rsidRPr="00AF2520">
        <w:t xml:space="preserve"> it always integrates representations of the attended “thing” into object files. </w:t>
      </w:r>
      <w:r w:rsidR="00271200" w:rsidRPr="00AF2520">
        <w:t xml:space="preserve">Thus, despite involving a systematic </w:t>
      </w:r>
      <w:r w:rsidR="00271200" w:rsidRPr="00AF2520">
        <w:rPr>
          <w:noProof/>
        </w:rPr>
        <w:t>error,</w:t>
      </w:r>
      <w:r w:rsidR="00271200" w:rsidRPr="00AF2520">
        <w:t xml:space="preserve"> creating an object file representing vehicles of experience is a </w:t>
      </w:r>
      <w:r w:rsidR="00271200" w:rsidRPr="00AF2520">
        <w:rPr>
          <w:i/>
          <w:iCs/>
        </w:rPr>
        <w:t>natural</w:t>
      </w:r>
      <w:r w:rsidR="00271200" w:rsidRPr="00AF2520">
        <w:t xml:space="preserve"> </w:t>
      </w:r>
      <w:r w:rsidR="00271200" w:rsidRPr="00AF2520">
        <w:rPr>
          <w:i/>
          <w:iCs/>
        </w:rPr>
        <w:t>behavior</w:t>
      </w:r>
      <w:r w:rsidR="00271200" w:rsidRPr="00AF2520">
        <w:t xml:space="preserve"> </w:t>
      </w:r>
      <w:r w:rsidR="00271200" w:rsidRPr="00AF2520">
        <w:rPr>
          <w:i/>
          <w:iCs/>
        </w:rPr>
        <w:t xml:space="preserve">we should </w:t>
      </w:r>
      <w:r w:rsidR="00271200" w:rsidRPr="00922FF6">
        <w:rPr>
          <w:i/>
          <w:iCs/>
          <w:noProof/>
        </w:rPr>
        <w:t>expect</w:t>
      </w:r>
      <w:r w:rsidR="00271200" w:rsidRPr="00AF2520">
        <w:t xml:space="preserve"> i</w:t>
      </w:r>
      <w:r w:rsidR="00271200" w:rsidRPr="00DA1B0D">
        <w:t xml:space="preserve">f </w:t>
      </w:r>
      <w:r w:rsidR="006171E6" w:rsidRPr="00DA1B0D">
        <w:t>the redirection hypothesis</w:t>
      </w:r>
      <w:r w:rsidR="00271200" w:rsidRPr="00DA1B0D">
        <w:t xml:space="preserve"> is</w:t>
      </w:r>
      <w:r w:rsidR="00271200" w:rsidRPr="00AF2520">
        <w:t xml:space="preserve"> true.</w:t>
      </w:r>
      <w:r w:rsidR="007B6CDE">
        <w:rPr>
          <w:rStyle w:val="FootnoteReference"/>
        </w:rPr>
        <w:footnoteReference w:id="18"/>
      </w:r>
      <w:r w:rsidR="00271200" w:rsidRPr="00AF2520">
        <w:t xml:space="preserve"> </w:t>
      </w:r>
    </w:p>
    <w:p w:rsidR="002F1BD1" w:rsidRPr="00AF2520" w:rsidRDefault="002F1BD1" w:rsidP="00D938F0">
      <w:r w:rsidRPr="00AF2520">
        <w:t xml:space="preserve">In short: the objector grants that, </w:t>
      </w:r>
      <w:r w:rsidR="00D76FA5" w:rsidRPr="00D76FA5">
        <w:t>absent a special reason to think otherwise</w:t>
      </w:r>
      <w:r w:rsidRPr="00AF2520">
        <w:t xml:space="preserve">, we should expect the visual system not to integrate representations of vehicles into object files. The objector then adds that </w:t>
      </w:r>
      <w:r w:rsidR="00D76FA5" w:rsidRPr="00D76FA5">
        <w:t xml:space="preserve">we </w:t>
      </w:r>
      <w:r w:rsidR="00D76FA5" w:rsidRPr="00D70DD1">
        <w:rPr>
          <w:i/>
          <w:iCs/>
        </w:rPr>
        <w:t>have</w:t>
      </w:r>
      <w:r w:rsidR="00D76FA5" w:rsidRPr="00D76FA5">
        <w:t xml:space="preserve"> a special reason to think otherwise</w:t>
      </w:r>
      <w:r w:rsidR="00382DAB" w:rsidRPr="00AF2520">
        <w:t xml:space="preserve">. The reason </w:t>
      </w:r>
      <w:r w:rsidR="00382DAB" w:rsidRPr="0082404B">
        <w:t xml:space="preserve">is that </w:t>
      </w:r>
      <w:r w:rsidR="00D938F0" w:rsidRPr="0082404B">
        <w:t xml:space="preserve">the redirection hypothesis </w:t>
      </w:r>
      <w:r w:rsidR="00382DAB" w:rsidRPr="0082404B">
        <w:t>is plausible</w:t>
      </w:r>
      <w:r w:rsidR="00F97887" w:rsidRPr="0082404B">
        <w:t>,</w:t>
      </w:r>
      <w:r w:rsidR="00F97887" w:rsidRPr="00AF2520">
        <w:t xml:space="preserve"> and </w:t>
      </w:r>
      <w:r w:rsidR="00B86E65" w:rsidRPr="00AF2520">
        <w:t xml:space="preserve">it </w:t>
      </w:r>
      <w:r w:rsidR="00F97887" w:rsidRPr="00AF2520">
        <w:t>implies integration of representations of vehicles into object files</w:t>
      </w:r>
      <w:r w:rsidR="00382DAB" w:rsidRPr="00AF2520">
        <w:t xml:space="preserve">. Thus, all things considered, we do not have a reason to expect </w:t>
      </w:r>
      <w:r w:rsidR="00B86E65" w:rsidRPr="00AF2520">
        <w:t xml:space="preserve">the object integration effect to shut down, when </w:t>
      </w:r>
      <w:r w:rsidR="00A3613F">
        <w:t xml:space="preserve">one </w:t>
      </w:r>
      <w:r w:rsidR="00B86E65" w:rsidRPr="00AF2520">
        <w:t>atten</w:t>
      </w:r>
      <w:r w:rsidR="00A3613F">
        <w:t>ds</w:t>
      </w:r>
      <w:r w:rsidR="00B86E65" w:rsidRPr="00AF2520">
        <w:t xml:space="preserve"> to mental paint</w:t>
      </w:r>
      <w:r w:rsidR="00A3613F">
        <w:t>, or so the objector argues</w:t>
      </w:r>
      <w:r w:rsidR="0060396D">
        <w:t xml:space="preserve">. </w:t>
      </w:r>
    </w:p>
    <w:p w:rsidR="003F793A" w:rsidRPr="00AF2520" w:rsidRDefault="00271200" w:rsidP="004A2477">
      <w:r w:rsidRPr="00AF2520">
        <w:t xml:space="preserve">Response: </w:t>
      </w:r>
      <w:r w:rsidR="00BC64F2">
        <w:t>t</w:t>
      </w:r>
      <w:r w:rsidRPr="00AF2520">
        <w:t>he objection is dialectically similar to the divided attention objection. The objector presents a plausible possibilit</w:t>
      </w:r>
      <w:r w:rsidRPr="0082404B">
        <w:t>y (</w:t>
      </w:r>
      <w:r w:rsidR="00826BD7" w:rsidRPr="0082404B">
        <w:t>the redirection hypothesis</w:t>
      </w:r>
      <w:r w:rsidRPr="0082404B">
        <w:t>)</w:t>
      </w:r>
      <w:r w:rsidRPr="00AF2520">
        <w:t xml:space="preserve"> that </w:t>
      </w:r>
      <w:r w:rsidR="00AD5230" w:rsidRPr="00AF2520">
        <w:t xml:space="preserve">plausibly </w:t>
      </w:r>
      <w:r w:rsidRPr="00AF2520">
        <w:t xml:space="preserve">implies that when </w:t>
      </w:r>
      <w:r w:rsidR="00A3613F">
        <w:t xml:space="preserve">one attends </w:t>
      </w:r>
      <w:r w:rsidRPr="00AF2520">
        <w:t xml:space="preserve">inwards, </w:t>
      </w:r>
      <w:r w:rsidR="00A3613F">
        <w:t xml:space="preserve">the </w:t>
      </w:r>
      <w:r w:rsidRPr="00AF2520">
        <w:t>object integration effect</w:t>
      </w:r>
      <w:r w:rsidR="00A3613F">
        <w:t xml:space="preserve"> persists</w:t>
      </w:r>
      <w:r w:rsidRPr="00AF2520">
        <w:t xml:space="preserve">. However, since the possibility is merely </w:t>
      </w:r>
      <w:r w:rsidRPr="00AF2520">
        <w:rPr>
          <w:i/>
          <w:iCs/>
        </w:rPr>
        <w:t>plausible</w:t>
      </w:r>
      <w:r w:rsidR="003F793A" w:rsidRPr="00AF2520">
        <w:t xml:space="preserve">, </w:t>
      </w:r>
      <w:r w:rsidRPr="00AF2520">
        <w:t>not</w:t>
      </w:r>
      <w:r w:rsidR="003F793A" w:rsidRPr="00AF2520">
        <w:t xml:space="preserve"> something we are </w:t>
      </w:r>
      <w:r w:rsidR="00D76FA5" w:rsidRPr="00D76FA5">
        <w:t>certain</w:t>
      </w:r>
      <w:r w:rsidR="003F793A" w:rsidRPr="00AF2520">
        <w:rPr>
          <w:i/>
          <w:iCs/>
        </w:rPr>
        <w:t xml:space="preserve"> </w:t>
      </w:r>
      <w:r w:rsidR="003F793A" w:rsidRPr="00AF2520">
        <w:t>about</w:t>
      </w:r>
      <w:r w:rsidRPr="00AF2520">
        <w:t xml:space="preserve">, it merely tells </w:t>
      </w:r>
      <w:r w:rsidR="003F793A" w:rsidRPr="00AF2520">
        <w:t xml:space="preserve">us that we have </w:t>
      </w:r>
      <w:r w:rsidR="003F793A" w:rsidRPr="00AF2520">
        <w:rPr>
          <w:i/>
          <w:iCs/>
        </w:rPr>
        <w:t xml:space="preserve">some </w:t>
      </w:r>
      <w:r w:rsidR="003F793A" w:rsidRPr="00AF2520">
        <w:t xml:space="preserve">reason to expect </w:t>
      </w:r>
      <w:r w:rsidR="006E30D2">
        <w:t xml:space="preserve">the </w:t>
      </w:r>
      <w:r w:rsidR="003F793A" w:rsidRPr="00AF2520">
        <w:t>object integration effect</w:t>
      </w:r>
      <w:r w:rsidR="006E30D2">
        <w:t xml:space="preserve"> to persist</w:t>
      </w:r>
      <w:r w:rsidR="003F793A" w:rsidRPr="00AF2520">
        <w:t>.</w:t>
      </w:r>
      <w:r w:rsidR="001B48DA">
        <w:t xml:space="preserve"> It is not enough to undermine our reason to expect the object integration effect to disappear.</w:t>
      </w:r>
      <w:r w:rsidR="006E30D2">
        <w:t xml:space="preserve"> The upshot is that we simply have two reasons pulling in opposite directions. We have </w:t>
      </w:r>
      <w:r w:rsidR="003F793A" w:rsidRPr="00AF2520">
        <w:t xml:space="preserve">some reason to expect </w:t>
      </w:r>
      <w:r w:rsidR="0060396D">
        <w:t>the object integration effect to disappear</w:t>
      </w:r>
      <w:r w:rsidR="003F793A" w:rsidRPr="00AF2520">
        <w:t xml:space="preserve"> </w:t>
      </w:r>
      <w:r w:rsidR="00B86E65" w:rsidRPr="00AF2520">
        <w:t xml:space="preserve">(the systematic error consideration) </w:t>
      </w:r>
      <w:r w:rsidR="003F793A" w:rsidRPr="00AF2520">
        <w:t xml:space="preserve">and some reason to think it </w:t>
      </w:r>
      <w:r w:rsidR="0060396D">
        <w:t xml:space="preserve">will persist </w:t>
      </w:r>
      <w:r w:rsidR="00B86E65" w:rsidRPr="0082404B">
        <w:t>(</w:t>
      </w:r>
      <w:r w:rsidR="004A2477" w:rsidRPr="0082404B">
        <w:t>the redirection hypothesis</w:t>
      </w:r>
      <w:r w:rsidR="00B86E65" w:rsidRPr="0082404B">
        <w:t>)</w:t>
      </w:r>
      <w:r w:rsidR="006E30D2" w:rsidRPr="0082404B">
        <w:t>.</w:t>
      </w:r>
      <w:r w:rsidR="006E30D2">
        <w:t xml:space="preserve"> </w:t>
      </w:r>
      <w:r w:rsidR="006E30D2" w:rsidRPr="00152853">
        <w:rPr>
          <w:noProof/>
        </w:rPr>
        <w:t>This</w:t>
      </w:r>
      <w:r w:rsidR="00B86E65" w:rsidRPr="00152853">
        <w:rPr>
          <w:noProof/>
        </w:rPr>
        <w:t xml:space="preserve"> </w:t>
      </w:r>
      <w:r w:rsidR="003F793A" w:rsidRPr="00152853">
        <w:rPr>
          <w:noProof/>
        </w:rPr>
        <w:t>does</w:t>
      </w:r>
      <w:r w:rsidR="003F793A" w:rsidRPr="00AF2520">
        <w:t xml:space="preserve"> not undermine our motivation to carry out the experiment</w:t>
      </w:r>
      <w:r w:rsidR="006E30D2">
        <w:t xml:space="preserve"> I have suggested</w:t>
      </w:r>
      <w:r w:rsidR="003F793A" w:rsidRPr="00AF2520">
        <w:t xml:space="preserve">. On the contrary: it </w:t>
      </w:r>
      <w:r w:rsidR="0060396D">
        <w:rPr>
          <w:i/>
          <w:iCs/>
        </w:rPr>
        <w:t xml:space="preserve">invites </w:t>
      </w:r>
      <w:r w:rsidR="0060396D" w:rsidRPr="0060396D">
        <w:t>the</w:t>
      </w:r>
      <w:r w:rsidR="0060396D">
        <w:rPr>
          <w:i/>
          <w:iCs/>
        </w:rPr>
        <w:t xml:space="preserve"> </w:t>
      </w:r>
      <w:r w:rsidR="0060396D">
        <w:t xml:space="preserve">experiment, as it could help settle the dispute. </w:t>
      </w:r>
    </w:p>
    <w:p w:rsidR="00453A5B" w:rsidRPr="00AF2520" w:rsidRDefault="00A30A79" w:rsidP="006323E7">
      <w:r>
        <w:t xml:space="preserve">Analogous to </w:t>
      </w:r>
      <w:r w:rsidR="00AD5230" w:rsidRPr="00AF2520">
        <w:t xml:space="preserve">the case of divided attention, </w:t>
      </w:r>
      <w:r w:rsidR="00453A5B" w:rsidRPr="00AF2520">
        <w:t xml:space="preserve">if </w:t>
      </w:r>
      <w:r w:rsidR="00DF310B" w:rsidRPr="00AF2520">
        <w:t xml:space="preserve">the experiment </w:t>
      </w:r>
      <w:r w:rsidR="00DF310B" w:rsidRPr="00A30A79">
        <w:rPr>
          <w:i/>
          <w:iCs/>
        </w:rPr>
        <w:t>dis</w:t>
      </w:r>
      <w:r w:rsidR="00453A5B" w:rsidRPr="00A30A79">
        <w:rPr>
          <w:i/>
          <w:iCs/>
        </w:rPr>
        <w:t>confirm</w:t>
      </w:r>
      <w:r w:rsidR="00B86E65" w:rsidRPr="00A30A79">
        <w:rPr>
          <w:i/>
          <w:iCs/>
        </w:rPr>
        <w:t>s</w:t>
      </w:r>
      <w:r w:rsidR="00453A5B" w:rsidRPr="00AF2520">
        <w:t xml:space="preserve"> </w:t>
      </w:r>
      <w:r w:rsidR="006323E7" w:rsidRPr="00A13F39">
        <w:t>the turn-off hypothesis</w:t>
      </w:r>
      <w:r w:rsidR="00453A5B" w:rsidRPr="00A13F39">
        <w:t xml:space="preserve">, </w:t>
      </w:r>
      <w:r w:rsidR="008115E0" w:rsidRPr="00A13F39">
        <w:t xml:space="preserve">the redirection hypothesis </w:t>
      </w:r>
      <w:r w:rsidR="00453A5B" w:rsidRPr="00A13F39">
        <w:t>will</w:t>
      </w:r>
      <w:r w:rsidR="00453A5B" w:rsidRPr="00AF2520">
        <w:t xml:space="preserve"> block inference from this </w:t>
      </w:r>
      <w:r>
        <w:t>out</w:t>
      </w:r>
      <w:r w:rsidRPr="00A13F39">
        <w:t xml:space="preserve">come </w:t>
      </w:r>
      <w:r w:rsidR="00453A5B" w:rsidRPr="00A13F39">
        <w:t xml:space="preserve">to the </w:t>
      </w:r>
      <w:r w:rsidR="00453A5B" w:rsidRPr="00A13F39">
        <w:rPr>
          <w:i/>
          <w:iCs/>
        </w:rPr>
        <w:t>falsity</w:t>
      </w:r>
      <w:r w:rsidR="00453A5B" w:rsidRPr="00A13F39">
        <w:t xml:space="preserve"> of </w:t>
      </w:r>
      <w:r w:rsidR="00F056F2" w:rsidRPr="00A13F39">
        <w:t>AS</w:t>
      </w:r>
      <w:r w:rsidR="00453A5B" w:rsidRPr="00A13F39">
        <w:t>.</w:t>
      </w:r>
      <w:r w:rsidR="00AD5230" w:rsidRPr="00A13F39">
        <w:t xml:space="preserve"> But if the experiment </w:t>
      </w:r>
      <w:r w:rsidR="00AD5230" w:rsidRPr="00A13F39">
        <w:rPr>
          <w:i/>
          <w:iCs/>
        </w:rPr>
        <w:t>confirms</w:t>
      </w:r>
      <w:r w:rsidR="00AD5230" w:rsidRPr="00A13F39">
        <w:t xml:space="preserve"> </w:t>
      </w:r>
      <w:r w:rsidR="006323E7" w:rsidRPr="00A13F39">
        <w:t>the turn-off hypothesis</w:t>
      </w:r>
      <w:r w:rsidR="00AD5230" w:rsidRPr="00A13F39">
        <w:t xml:space="preserve">, </w:t>
      </w:r>
      <w:r w:rsidR="006E30D2" w:rsidRPr="00A13F39">
        <w:t>it</w:t>
      </w:r>
      <w:r w:rsidR="00AD5230" w:rsidRPr="00A13F39">
        <w:t xml:space="preserve"> will </w:t>
      </w:r>
      <w:r w:rsidR="00AD5230" w:rsidRPr="00A13F39">
        <w:rPr>
          <w:i/>
          <w:iCs/>
        </w:rPr>
        <w:t>support</w:t>
      </w:r>
      <w:r w:rsidR="00AD5230" w:rsidRPr="00A13F39">
        <w:t xml:space="preserve"> </w:t>
      </w:r>
      <w:r w:rsidR="005A51B7" w:rsidRPr="00A13F39">
        <w:t>AS</w:t>
      </w:r>
      <w:r w:rsidR="00AD5230" w:rsidRPr="00A13F39">
        <w:t>.</w:t>
      </w:r>
      <w:r w:rsidR="00AD5230" w:rsidRPr="00AF2520">
        <w:t xml:space="preserve"> </w:t>
      </w:r>
    </w:p>
    <w:p w:rsidR="008D2BD4" w:rsidRPr="00AF2520" w:rsidRDefault="004358C6" w:rsidP="006323E7">
      <w:r w:rsidRPr="00AF2520">
        <w:lastRenderedPageBreak/>
        <w:t xml:space="preserve">Perhaps </w:t>
      </w:r>
      <w:r w:rsidR="00382DAB" w:rsidRPr="00AF2520">
        <w:t xml:space="preserve">an objector would claim </w:t>
      </w:r>
      <w:r w:rsidRPr="003D7A35">
        <w:t xml:space="preserve">that </w:t>
      </w:r>
      <w:r w:rsidR="0058030A" w:rsidRPr="003D7A35">
        <w:t>the redirection hypothesis</w:t>
      </w:r>
      <w:r w:rsidRPr="003D7A35">
        <w:t xml:space="preserve"> is not only </w:t>
      </w:r>
      <w:r w:rsidR="00D76FA5" w:rsidRPr="00D76FA5">
        <w:t>plausible</w:t>
      </w:r>
      <w:r w:rsidRPr="003D7A35">
        <w:t xml:space="preserve"> but</w:t>
      </w:r>
      <w:r w:rsidR="00126993" w:rsidRPr="003D7A35">
        <w:t xml:space="preserve"> </w:t>
      </w:r>
      <w:r w:rsidR="00D76FA5" w:rsidRPr="00D76FA5">
        <w:t>certain</w:t>
      </w:r>
      <w:r w:rsidR="00126993" w:rsidRPr="003D7A35">
        <w:t xml:space="preserve"> (given </w:t>
      </w:r>
      <w:r w:rsidR="00DC5234" w:rsidRPr="003D7A35">
        <w:t>AS</w:t>
      </w:r>
      <w:r w:rsidR="00126993" w:rsidRPr="003D7A35">
        <w:t>)</w:t>
      </w:r>
      <w:r w:rsidR="00AD5230" w:rsidRPr="003D7A35">
        <w:t xml:space="preserve">, and that the implication </w:t>
      </w:r>
      <w:r w:rsidR="00AD5230" w:rsidRPr="00152853">
        <w:rPr>
          <w:noProof/>
        </w:rPr>
        <w:t>from</w:t>
      </w:r>
      <w:r w:rsidR="00AD5230" w:rsidRPr="003D7A35">
        <w:t xml:space="preserve"> </w:t>
      </w:r>
      <w:r w:rsidR="008A7953" w:rsidRPr="003D7A35">
        <w:t xml:space="preserve">the redirection hypothesis </w:t>
      </w:r>
      <w:r w:rsidR="00AD5230" w:rsidRPr="003D7A35">
        <w:t>to</w:t>
      </w:r>
      <w:r w:rsidR="00AD5230" w:rsidRPr="00AF2520">
        <w:t xml:space="preserve"> the existence of an object integration </w:t>
      </w:r>
      <w:r w:rsidR="00AD5230" w:rsidRPr="00152853">
        <w:rPr>
          <w:noProof/>
        </w:rPr>
        <w:t>effect</w:t>
      </w:r>
      <w:r w:rsidR="00152853">
        <w:rPr>
          <w:noProof/>
        </w:rPr>
        <w:t>, when one attends inwards,</w:t>
      </w:r>
      <w:r w:rsidR="00AD5230" w:rsidRPr="00AF2520">
        <w:t xml:space="preserve"> is certain</w:t>
      </w:r>
      <w:r w:rsidR="00921218">
        <w:t xml:space="preserve"> as well</w:t>
      </w:r>
      <w:r w:rsidR="00453A5B" w:rsidRPr="00AF2520">
        <w:t>.</w:t>
      </w:r>
      <w:r w:rsidR="00DC392E" w:rsidRPr="00AF2520">
        <w:t xml:space="preserve"> After all, isn’t it clear that there is only one system for visual attention, and that it always works in the same way</w:t>
      </w:r>
      <w:r w:rsidR="00F97887" w:rsidRPr="00AF2520">
        <w:t>, leading to feature integration</w:t>
      </w:r>
      <w:r w:rsidR="00DC392E" w:rsidRPr="00AF2520">
        <w:t>?</w:t>
      </w:r>
      <w:r w:rsidR="00F97887" w:rsidRPr="00AF2520">
        <w:t xml:space="preserve"> </w:t>
      </w:r>
      <w:r w:rsidR="00921218">
        <w:t xml:space="preserve">If this </w:t>
      </w:r>
      <w:r w:rsidR="00CB1336">
        <w:t xml:space="preserve">is </w:t>
      </w:r>
      <w:r w:rsidR="00921218">
        <w:t>right</w:t>
      </w:r>
      <w:r w:rsidR="00AD5230" w:rsidRPr="00AF2520">
        <w:t xml:space="preserve">, </w:t>
      </w:r>
      <w:r w:rsidR="00382DAB" w:rsidRPr="00AF2520">
        <w:t>the object</w:t>
      </w:r>
      <w:r w:rsidR="00190DDD">
        <w:t>or</w:t>
      </w:r>
      <w:r w:rsidR="00382DAB" w:rsidRPr="00AF2520">
        <w:t xml:space="preserve"> continues, </w:t>
      </w:r>
      <w:r w:rsidR="00921218">
        <w:t xml:space="preserve">then </w:t>
      </w:r>
      <w:r w:rsidR="00AD5230" w:rsidRPr="00AF2520">
        <w:t>w</w:t>
      </w:r>
      <w:r w:rsidR="00453A5B" w:rsidRPr="00AF2520">
        <w:t>e know in advance tha</w:t>
      </w:r>
      <w:r w:rsidR="00453A5B" w:rsidRPr="003D7A35">
        <w:t xml:space="preserve">t </w:t>
      </w:r>
      <w:r w:rsidR="006323E7" w:rsidRPr="003D7A35">
        <w:t xml:space="preserve">the turn-off hypothesis </w:t>
      </w:r>
      <w:r w:rsidR="00382DAB" w:rsidRPr="003D7A35">
        <w:t>is</w:t>
      </w:r>
      <w:r w:rsidR="00382DAB" w:rsidRPr="00AF2520">
        <w:t xml:space="preserve"> false</w:t>
      </w:r>
      <w:r w:rsidR="00453A5B" w:rsidRPr="00AF2520">
        <w:t xml:space="preserve">, </w:t>
      </w:r>
      <w:r w:rsidR="002E4AE0">
        <w:t xml:space="preserve">making </w:t>
      </w:r>
      <w:r w:rsidR="0051218A">
        <w:t xml:space="preserve">my suggested </w:t>
      </w:r>
      <w:r w:rsidR="00453A5B" w:rsidRPr="00AF2520">
        <w:t xml:space="preserve">experiment </w:t>
      </w:r>
      <w:r w:rsidR="00453A5B" w:rsidRPr="00AF2520">
        <w:rPr>
          <w:i/>
          <w:iCs/>
        </w:rPr>
        <w:t>redundant</w:t>
      </w:r>
      <w:r w:rsidR="0021768B" w:rsidRPr="003D7A35">
        <w:t xml:space="preserve">, which (as emphasized before) </w:t>
      </w:r>
      <w:r w:rsidR="00847DA6" w:rsidRPr="003D7A35">
        <w:t xml:space="preserve">is </w:t>
      </w:r>
      <w:r w:rsidR="00E64D9D" w:rsidRPr="003D7A35">
        <w:t xml:space="preserve">fatal </w:t>
      </w:r>
      <w:r w:rsidR="00E64D9D" w:rsidRPr="00152853">
        <w:rPr>
          <w:noProof/>
        </w:rPr>
        <w:t>for</w:t>
      </w:r>
      <w:r w:rsidR="00E64D9D" w:rsidRPr="003D7A35">
        <w:t xml:space="preserve"> </w:t>
      </w:r>
      <w:r w:rsidR="008D2BD4" w:rsidRPr="003D7A35">
        <w:t>the project of this paper.</w:t>
      </w:r>
      <w:r w:rsidR="00DA0E0C">
        <w:t xml:space="preserve"> </w:t>
      </w:r>
    </w:p>
    <w:p w:rsidR="00271200" w:rsidRPr="00AF2520" w:rsidRDefault="00453A5B" w:rsidP="00CB1336">
      <w:r w:rsidRPr="00AF2520">
        <w:t xml:space="preserve">To </w:t>
      </w:r>
      <w:r w:rsidR="00CB1336">
        <w:t>defuse</w:t>
      </w:r>
      <w:r w:rsidR="00CB1336" w:rsidRPr="00AF2520">
        <w:t xml:space="preserve"> </w:t>
      </w:r>
      <w:r w:rsidR="00426B6C" w:rsidRPr="00AF2520">
        <w:t xml:space="preserve">this </w:t>
      </w:r>
      <w:r w:rsidR="00382DAB" w:rsidRPr="00AF2520">
        <w:t>objection</w:t>
      </w:r>
      <w:r w:rsidR="00426B6C" w:rsidRPr="00AF2520">
        <w:t xml:space="preserve">, </w:t>
      </w:r>
      <w:r w:rsidR="00271200" w:rsidRPr="00AF2520">
        <w:t xml:space="preserve">I </w:t>
      </w:r>
      <w:r w:rsidR="00382DAB" w:rsidRPr="00AF2520">
        <w:t xml:space="preserve">will </w:t>
      </w:r>
      <w:r w:rsidR="00271200" w:rsidRPr="00AF2520">
        <w:t xml:space="preserve">provide a consideration </w:t>
      </w:r>
      <w:r w:rsidR="00D76FA5" w:rsidRPr="00D76FA5">
        <w:t>against</w:t>
      </w:r>
      <w:r w:rsidR="00271200" w:rsidRPr="00034E3E">
        <w:t xml:space="preserve"> </w:t>
      </w:r>
      <w:r w:rsidR="008A7953" w:rsidRPr="00034E3E">
        <w:t>the redirection hypothesis</w:t>
      </w:r>
      <w:r w:rsidR="00271200" w:rsidRPr="00034E3E">
        <w:t>,</w:t>
      </w:r>
      <w:r w:rsidR="00271200" w:rsidRPr="00AF2520">
        <w:t xml:space="preserve"> </w:t>
      </w:r>
      <w:r w:rsidR="00271200" w:rsidRPr="00AF2520">
        <w:rPr>
          <w:noProof/>
        </w:rPr>
        <w:t xml:space="preserve">relying on </w:t>
      </w:r>
      <w:r w:rsidR="00271200" w:rsidRPr="00AF2520">
        <w:t xml:space="preserve">ideas from the neuroscience of attention and consciousness. </w:t>
      </w:r>
      <w:r w:rsidR="00426B6C" w:rsidRPr="00AF2520">
        <w:t>T</w:t>
      </w:r>
      <w:r w:rsidR="00271200" w:rsidRPr="00AF2520">
        <w:t xml:space="preserve">he consideration is not meant to be conclusive: my aim is </w:t>
      </w:r>
      <w:r w:rsidR="006B0164">
        <w:rPr>
          <w:noProof/>
        </w:rPr>
        <w:t>only</w:t>
      </w:r>
      <w:r w:rsidR="00126993" w:rsidRPr="00AF2520">
        <w:t xml:space="preserve"> </w:t>
      </w:r>
      <w:r w:rsidR="00271200" w:rsidRPr="00AF2520">
        <w:t xml:space="preserve">to </w:t>
      </w:r>
      <w:r w:rsidR="00426B6C" w:rsidRPr="00AF2520">
        <w:t xml:space="preserve">cast doubt </w:t>
      </w:r>
      <w:r w:rsidR="00126993" w:rsidRPr="00AF2520">
        <w:t>upo</w:t>
      </w:r>
      <w:r w:rsidR="00426B6C" w:rsidRPr="00AF2520">
        <w:t xml:space="preserve">n </w:t>
      </w:r>
      <w:r w:rsidR="008A7953" w:rsidRPr="00034E3E">
        <w:t>the redirection hypothesis</w:t>
      </w:r>
      <w:r w:rsidR="00426B6C" w:rsidRPr="00034E3E">
        <w:t>, thereby showing</w:t>
      </w:r>
      <w:r w:rsidR="00426B6C" w:rsidRPr="00AF2520">
        <w:t xml:space="preserve"> that it is far from certain. </w:t>
      </w:r>
      <w:r w:rsidR="00426B6C" w:rsidRPr="006B0164">
        <w:rPr>
          <w:noProof/>
        </w:rPr>
        <w:t xml:space="preserve">This </w:t>
      </w:r>
      <w:r w:rsidR="006B0164" w:rsidRPr="006B0164">
        <w:rPr>
          <w:noProof/>
        </w:rPr>
        <w:t>do</w:t>
      </w:r>
      <w:r w:rsidR="006B0164">
        <w:rPr>
          <w:noProof/>
        </w:rPr>
        <w:t xml:space="preserve">ubt </w:t>
      </w:r>
      <w:r w:rsidR="00426B6C" w:rsidRPr="00AF2520">
        <w:t>show</w:t>
      </w:r>
      <w:r w:rsidR="006B0164">
        <w:t>s</w:t>
      </w:r>
      <w:r w:rsidR="00426B6C" w:rsidRPr="00AF2520">
        <w:t xml:space="preserve"> that we cannot be sure, at present, </w:t>
      </w:r>
      <w:r w:rsidR="00426B6C" w:rsidRPr="00034E3E">
        <w:t xml:space="preserve">that </w:t>
      </w:r>
      <w:r w:rsidR="008A7953" w:rsidRPr="00034E3E">
        <w:t xml:space="preserve">the redirection hypothesis </w:t>
      </w:r>
      <w:r w:rsidR="00426B6C" w:rsidRPr="00034E3E">
        <w:t>is</w:t>
      </w:r>
      <w:r w:rsidR="00426B6C" w:rsidRPr="00AF2520">
        <w:t xml:space="preserve"> true and</w:t>
      </w:r>
      <w:r w:rsidR="00126993" w:rsidRPr="00AF2520">
        <w:t>,</w:t>
      </w:r>
      <w:r w:rsidR="00426B6C" w:rsidRPr="00AF2520">
        <w:t xml:space="preserve"> consequently</w:t>
      </w:r>
      <w:r w:rsidR="00126993" w:rsidRPr="00AF2520">
        <w:t>,</w:t>
      </w:r>
      <w:r w:rsidR="00426B6C" w:rsidRPr="00AF2520">
        <w:t xml:space="preserve"> we cannot be sure, </w:t>
      </w:r>
      <w:r w:rsidR="006B0164">
        <w:rPr>
          <w:noProof/>
        </w:rPr>
        <w:t>before</w:t>
      </w:r>
      <w:r w:rsidR="00426B6C" w:rsidRPr="00AF2520">
        <w:t xml:space="preserve"> carrying out the experiment, </w:t>
      </w:r>
      <w:r w:rsidR="00426B6C" w:rsidRPr="00034E3E">
        <w:rPr>
          <w:noProof/>
        </w:rPr>
        <w:t xml:space="preserve">that </w:t>
      </w:r>
      <w:r w:rsidR="006323E7" w:rsidRPr="00034E3E">
        <w:t xml:space="preserve">the turn-off hypothesis </w:t>
      </w:r>
      <w:r w:rsidR="00426B6C" w:rsidRPr="00034E3E">
        <w:t>is false.</w:t>
      </w:r>
      <w:r w:rsidR="00741C8A">
        <w:t xml:space="preserve"> </w:t>
      </w:r>
    </w:p>
    <w:p w:rsidR="00271200" w:rsidRPr="00AF2520" w:rsidRDefault="00271200" w:rsidP="002528F2">
      <w:r w:rsidRPr="00AF2520">
        <w:t xml:space="preserve">Consider the following quite general and widespread thesis from the neuroscience of attention. The neural mechanism of attention to a property one’s visual experience represents is an amplification of the firing of the population of neurons representing that property, in visual areas of the brain </w:t>
      </w:r>
      <w:r w:rsidRPr="00AF2520">
        <w:rPr>
          <w:noProof/>
        </w:rPr>
        <w:t>(Carruthers 2015; Fries et al. 2001; Fries 2005; Prinz 2012)</w:t>
      </w:r>
      <w:r w:rsidRPr="00AF2520">
        <w:t xml:space="preserve">. On one influential version of this theory, the amplification consists </w:t>
      </w:r>
      <w:r w:rsidRPr="00AF2520">
        <w:rPr>
          <w:noProof/>
        </w:rPr>
        <w:t>in</w:t>
      </w:r>
      <w:r w:rsidRPr="00AF2520">
        <w:t xml:space="preserve"> the firing of the population of neurons becoming synchronized in the gamma band (“gamma synchrony”), i.e., 35 to 90 hertz </w:t>
      </w:r>
      <w:r w:rsidRPr="00AF2520">
        <w:rPr>
          <w:noProof/>
        </w:rPr>
        <w:t>(Fries et al. 2001; Kuznetsova &amp; Deth 2008; Prinz 2012)</w:t>
      </w:r>
      <w:r w:rsidRPr="00AF2520">
        <w:t xml:space="preserve">. The synchronization allows the content of the firing neurons to reach other brain areas </w:t>
      </w:r>
      <w:r w:rsidRPr="00AF2520">
        <w:rPr>
          <w:noProof/>
        </w:rPr>
        <w:t>(see Fries 2005 for a specific hypothesis about how this works)</w:t>
      </w:r>
      <w:r w:rsidRPr="00AF2520">
        <w:t xml:space="preserve">. The important point is that attention to any property one’s experience represents indeed involves the same mechanism, on this approach. Attention to a square involves neurons representing squareness firing in gamma synchrony. Attention to redness involves neurons representing redness firing in gamma synchrony. Attention to a house involves neurons representing properties of the house firing in gamma synchrony, and so on. </w:t>
      </w:r>
    </w:p>
    <w:p w:rsidR="00271200" w:rsidRPr="00AF2520" w:rsidRDefault="00271200" w:rsidP="00FC51ED">
      <w:r w:rsidRPr="00AF2520">
        <w:t>I</w:t>
      </w:r>
      <w:r w:rsidRPr="00AF2520">
        <w:rPr>
          <w:rFonts w:hint="cs"/>
          <w:rtl/>
        </w:rPr>
        <w:t xml:space="preserve"> </w:t>
      </w:r>
      <w:r w:rsidRPr="00AF2520">
        <w:t xml:space="preserve">have briefly spelled out the neuroscience of visual attention to qualities the experience represents. I would like to consider what this implies for the (prospective) neuroscience of attention to red </w:t>
      </w:r>
      <w:r w:rsidRPr="00152853">
        <w:rPr>
          <w:noProof/>
        </w:rPr>
        <w:t>mental</w:t>
      </w:r>
      <w:r w:rsidRPr="00AF2520">
        <w:t xml:space="preserve"> paint (if such a form of attention exists). To do so, </w:t>
      </w:r>
      <w:r w:rsidR="004A1612">
        <w:t xml:space="preserve">I </w:t>
      </w:r>
      <w:r w:rsidR="001A14E6">
        <w:t xml:space="preserve">once again </w:t>
      </w:r>
      <w:r w:rsidRPr="00AF2520">
        <w:t xml:space="preserve">take on board the view of color </w:t>
      </w:r>
      <w:r w:rsidR="00EB352D">
        <w:t xml:space="preserve">experiences </w:t>
      </w:r>
      <w:r w:rsidRPr="00AF2520">
        <w:t xml:space="preserve">along the line of Prinz (or Lamme), mentioned in </w:t>
      </w:r>
      <w:r w:rsidR="009C317C">
        <w:t>S</w:t>
      </w:r>
      <w:r w:rsidRPr="00AF2520">
        <w:t>ection 2. On this view, an experience of redness is a firing population of neurons in V4</w:t>
      </w:r>
      <w:r w:rsidR="00334097">
        <w:t xml:space="preserve"> (e.g., a waveform)</w:t>
      </w:r>
      <w:r w:rsidRPr="00AF2520">
        <w:t>, that represents redness, and that meets certain further conditions</w:t>
      </w:r>
      <w:r w:rsidR="00262AE0">
        <w:t xml:space="preserve"> </w:t>
      </w:r>
      <w:r w:rsidRPr="00AF2520">
        <w:t xml:space="preserve">(e.g., </w:t>
      </w:r>
      <w:r w:rsidR="00750DAF">
        <w:t>is</w:t>
      </w:r>
      <w:r w:rsidRPr="00AF2520">
        <w:t xml:space="preserve"> attended). </w:t>
      </w:r>
    </w:p>
    <w:p w:rsidR="00271200" w:rsidRPr="00AF2520" w:rsidRDefault="00271200" w:rsidP="00FC51ED">
      <w:r w:rsidRPr="00AF2520">
        <w:t xml:space="preserve">Suppose now that R1 is a population of neurons in V4, which fires in a certain pattern, and which consequently represents redness. The specific firing pattern of R1 </w:t>
      </w:r>
      <w:r w:rsidRPr="00AF2520">
        <w:rPr>
          <w:noProof/>
        </w:rPr>
        <w:t xml:space="preserve">is </w:t>
      </w:r>
      <w:r w:rsidRPr="00AF2520">
        <w:t xml:space="preserve">the </w:t>
      </w:r>
      <w:r w:rsidRPr="00AF2520">
        <w:rPr>
          <w:i/>
          <w:iCs/>
        </w:rPr>
        <w:t>vehicle</w:t>
      </w:r>
      <w:r w:rsidRPr="00AF2520">
        <w:t xml:space="preserve"> of this visual representation of redness. Call this vehicle VEH1. Suppose that R1’s firing in the VEH1 pattern meets whatever conditions Lamme or Prinz require for it to become phenomenally conscious. </w:t>
      </w:r>
      <w:r w:rsidR="007D44B9">
        <w:t>Consequently</w:t>
      </w:r>
      <w:r w:rsidRPr="00AF2520">
        <w:t>, VEH1</w:t>
      </w:r>
      <w:r w:rsidR="00540527">
        <w:rPr>
          <w:rStyle w:val="FootnoteReference"/>
        </w:rPr>
        <w:footnoteReference w:id="19"/>
      </w:r>
      <w:r w:rsidRPr="00AF2520">
        <w:t xml:space="preserve"> </w:t>
      </w:r>
      <w:r w:rsidRPr="00AF2520">
        <w:rPr>
          <w:i/>
          <w:iCs/>
        </w:rPr>
        <w:t>is</w:t>
      </w:r>
      <w:r w:rsidRPr="00AF2520">
        <w:t xml:space="preserve"> red </w:t>
      </w:r>
      <w:r w:rsidRPr="00152853">
        <w:rPr>
          <w:noProof/>
        </w:rPr>
        <w:t>mental</w:t>
      </w:r>
      <w:r w:rsidRPr="00AF2520">
        <w:t xml:space="preserve"> paint. Given the </w:t>
      </w:r>
      <w:r w:rsidR="003E0C94" w:rsidRPr="003E0C94">
        <w:rPr>
          <w:noProof/>
        </w:rPr>
        <w:t>aforementioned theory</w:t>
      </w:r>
      <w:r w:rsidR="003E0C94">
        <w:rPr>
          <w:noProof/>
        </w:rPr>
        <w:t xml:space="preserve"> </w:t>
      </w:r>
      <w:r w:rsidRPr="00AF2520">
        <w:t xml:space="preserve">of attention, the neural mechanism of </w:t>
      </w:r>
      <w:r w:rsidRPr="00AF2520">
        <w:lastRenderedPageBreak/>
        <w:t xml:space="preserve">attention to the redness experience represents (i.e., to the </w:t>
      </w:r>
      <w:r w:rsidRPr="00AF2520">
        <w:rPr>
          <w:i/>
          <w:iCs/>
        </w:rPr>
        <w:t>content</w:t>
      </w:r>
      <w:r w:rsidRPr="00AF2520">
        <w:t xml:space="preserve"> of R1, when firing in VEH1), is gamma synchrony of R1 (or, more precisely, gamma synchrony of its firing pattern VEH1). </w:t>
      </w:r>
    </w:p>
    <w:p w:rsidR="00271200" w:rsidRPr="00AF2520" w:rsidRDefault="00271200" w:rsidP="00271200">
      <w:r w:rsidRPr="00AF2520">
        <w:t xml:space="preserve">Now consider: what is the neural mechanism of attention to red </w:t>
      </w:r>
      <w:r w:rsidRPr="00152853">
        <w:rPr>
          <w:noProof/>
        </w:rPr>
        <w:t>mental</w:t>
      </w:r>
      <w:r w:rsidRPr="00AF2520">
        <w:t xml:space="preserve"> paint, namely to VEH1? It can’t be a matter of R1 (and VEH1) being synchronized in the gamma </w:t>
      </w:r>
      <w:r w:rsidRPr="00AF2520">
        <w:rPr>
          <w:noProof/>
        </w:rPr>
        <w:t>band</w:t>
      </w:r>
      <w:r w:rsidRPr="00AF2520">
        <w:t xml:space="preserve"> because this is the neural mechanism of attention to the redness experience represents. </w:t>
      </w:r>
      <w:r w:rsidRPr="00152853">
        <w:rPr>
          <w:noProof/>
        </w:rPr>
        <w:t>This strongly</w:t>
      </w:r>
      <w:r w:rsidRPr="00AF2520">
        <w:t xml:space="preserve"> suggests that </w:t>
      </w:r>
      <w:r w:rsidRPr="00AF2520">
        <w:rPr>
          <w:i/>
          <w:iCs/>
        </w:rPr>
        <w:t xml:space="preserve">something else </w:t>
      </w:r>
      <w:r w:rsidRPr="00AF2520">
        <w:t>involving R1 (and V</w:t>
      </w:r>
      <w:r w:rsidR="00BB51F9">
        <w:t>EH</w:t>
      </w:r>
      <w:r w:rsidRPr="00AF2520">
        <w:t xml:space="preserve">1) occurs when we attend to </w:t>
      </w:r>
      <w:r w:rsidRPr="00152853">
        <w:rPr>
          <w:noProof/>
        </w:rPr>
        <w:t>red</w:t>
      </w:r>
      <w:r w:rsidRPr="00AF2520">
        <w:t xml:space="preserve"> </w:t>
      </w:r>
      <w:r w:rsidRPr="00152853">
        <w:rPr>
          <w:noProof/>
        </w:rPr>
        <w:t>mental</w:t>
      </w:r>
      <w:r w:rsidRPr="00AF2520">
        <w:t xml:space="preserve"> paint (</w:t>
      </w:r>
      <w:r w:rsidR="00D76FA5" w:rsidRPr="00D76FA5">
        <w:t>if</w:t>
      </w:r>
      <w:r w:rsidRPr="00AF2520">
        <w:t xml:space="preserve"> we can attend to mental paint). Instead of gamma synchrony, perhaps attending to </w:t>
      </w:r>
      <w:r w:rsidRPr="00152853">
        <w:rPr>
          <w:noProof/>
        </w:rPr>
        <w:t>red</w:t>
      </w:r>
      <w:r w:rsidRPr="00AF2520">
        <w:t xml:space="preserve"> </w:t>
      </w:r>
      <w:r w:rsidRPr="00152853">
        <w:rPr>
          <w:noProof/>
        </w:rPr>
        <w:t>mental</w:t>
      </w:r>
      <w:r w:rsidRPr="00AF2520">
        <w:t xml:space="preserve"> paint involves R1 synchronously firing in lower frequencies (e.g., the alpha band, or 8-12 hertz)? Perhaps it is not a matter of synchrony at all, but some other form of amplification of R1? The answer does not matter for present purposes (although it is an interesting avenue of research in its </w:t>
      </w:r>
      <w:r w:rsidRPr="00152853">
        <w:rPr>
          <w:noProof/>
        </w:rPr>
        <w:t>own</w:t>
      </w:r>
      <w:r w:rsidRPr="00AF2520">
        <w:t xml:space="preserve"> right). What matters is that, apparently, attention to mental paint (if such a form of attention exists) involves </w:t>
      </w:r>
      <w:r w:rsidRPr="00AF2520">
        <w:rPr>
          <w:i/>
          <w:iCs/>
        </w:rPr>
        <w:t>a different neural</w:t>
      </w:r>
      <w:r w:rsidRPr="00AF2520">
        <w:t xml:space="preserve"> </w:t>
      </w:r>
      <w:r w:rsidRPr="00AF2520">
        <w:rPr>
          <w:i/>
          <w:iCs/>
        </w:rPr>
        <w:t xml:space="preserve">mechanism </w:t>
      </w:r>
      <w:r w:rsidRPr="00AF2520">
        <w:t xml:space="preserve">than attention to qualities the experience represents. </w:t>
      </w:r>
    </w:p>
    <w:p w:rsidR="00271200" w:rsidRPr="008A20E9" w:rsidRDefault="00271200" w:rsidP="00CB1336">
      <w:r w:rsidRPr="00AF2520">
        <w:t xml:space="preserve">On its face, this </w:t>
      </w:r>
      <w:r w:rsidR="003C72B5" w:rsidRPr="00AF2520">
        <w:t xml:space="preserve">casts doubt </w:t>
      </w:r>
      <w:r w:rsidR="003C72B5" w:rsidRPr="00152853">
        <w:rPr>
          <w:noProof/>
        </w:rPr>
        <w:t>upon</w:t>
      </w:r>
      <w:r w:rsidRPr="001F433C">
        <w:t xml:space="preserve"> </w:t>
      </w:r>
      <w:r w:rsidR="001474F8" w:rsidRPr="001F433C">
        <w:t>the redirection hypothesis</w:t>
      </w:r>
      <w:r w:rsidRPr="001F433C">
        <w:t>.</w:t>
      </w:r>
      <w:r w:rsidRPr="00AF2520">
        <w:t xml:space="preserve"> That the </w:t>
      </w:r>
      <w:r w:rsidR="00D76FA5" w:rsidRPr="00D76FA5">
        <w:t>neural</w:t>
      </w:r>
      <w:r w:rsidRPr="00AF2520">
        <w:t xml:space="preserve"> mechanisms of the two kinds of attention </w:t>
      </w:r>
      <w:r w:rsidRPr="00AF2520">
        <w:rPr>
          <w:noProof/>
        </w:rPr>
        <w:t>are</w:t>
      </w:r>
      <w:r w:rsidRPr="00AF2520">
        <w:t xml:space="preserve"> different suggests that attending to mental paint is </w:t>
      </w:r>
      <w:r w:rsidRPr="00AF2520">
        <w:rPr>
          <w:i/>
          <w:iCs/>
        </w:rPr>
        <w:t>not</w:t>
      </w:r>
      <w:r w:rsidRPr="00AF2520">
        <w:t xml:space="preserve"> a case of taking the good old mechanism of attention to the cont</w:t>
      </w:r>
      <w:r w:rsidRPr="008A20E9">
        <w:t xml:space="preserve">ent of experience and </w:t>
      </w:r>
      <w:r w:rsidRPr="008A20E9">
        <w:rPr>
          <w:i/>
          <w:iCs/>
        </w:rPr>
        <w:t>redirecting it</w:t>
      </w:r>
      <w:r w:rsidRPr="008A20E9">
        <w:t xml:space="preserve"> to mental paint, i.e., to the vehicle of experience. </w:t>
      </w:r>
    </w:p>
    <w:p w:rsidR="00233B80" w:rsidRPr="00233B80" w:rsidRDefault="0032113F" w:rsidP="00020F5D">
      <w:r w:rsidRPr="008A20E9">
        <w:t xml:space="preserve">In </w:t>
      </w:r>
      <w:r w:rsidR="00C4334D" w:rsidRPr="008A20E9">
        <w:t xml:space="preserve">arguing that </w:t>
      </w:r>
      <w:r w:rsidR="007D7522">
        <w:t xml:space="preserve">the neural basis of </w:t>
      </w:r>
      <w:r w:rsidR="00C4334D" w:rsidRPr="008A20E9">
        <w:t xml:space="preserve">attention to mental </w:t>
      </w:r>
      <w:r w:rsidR="00C4334D" w:rsidRPr="00152853">
        <w:rPr>
          <w:noProof/>
        </w:rPr>
        <w:t>paint</w:t>
      </w:r>
      <w:r w:rsidR="00C4334D" w:rsidRPr="008A20E9">
        <w:t xml:space="preserve"> </w:t>
      </w:r>
      <w:r w:rsidR="00C4334D" w:rsidRPr="007D7522">
        <w:rPr>
          <w:noProof/>
        </w:rPr>
        <w:t xml:space="preserve">is </w:t>
      </w:r>
      <w:r w:rsidR="00C4334D" w:rsidRPr="008A20E9">
        <w:t xml:space="preserve">something other than gamma synchrony, </w:t>
      </w:r>
      <w:r w:rsidRPr="008A20E9">
        <w:t xml:space="preserve">I have assumed Prinz’s or Lamme’s theory of </w:t>
      </w:r>
      <w:r w:rsidR="001E75D4" w:rsidRPr="008A20E9">
        <w:t xml:space="preserve">phenomenal </w:t>
      </w:r>
      <w:r w:rsidRPr="008A20E9">
        <w:t>conscious</w:t>
      </w:r>
      <w:r w:rsidR="001E75D4" w:rsidRPr="008A20E9">
        <w:t>ness</w:t>
      </w:r>
      <w:r w:rsidRPr="008A20E9">
        <w:t>.</w:t>
      </w:r>
      <w:r w:rsidR="005F11CE" w:rsidRPr="008A20E9">
        <w:t xml:space="preserve"> </w:t>
      </w:r>
      <w:r w:rsidR="00820D6E" w:rsidRPr="008A20E9">
        <w:t>But the argument is more general. It</w:t>
      </w:r>
      <w:r w:rsidR="00806603" w:rsidRPr="008A20E9">
        <w:t xml:space="preserve"> </w:t>
      </w:r>
      <w:r w:rsidR="00C4334D" w:rsidRPr="008A20E9">
        <w:t xml:space="preserve">applies to </w:t>
      </w:r>
      <w:r w:rsidRPr="008A20E9">
        <w:rPr>
          <w:i/>
          <w:iCs/>
        </w:rPr>
        <w:t>any</w:t>
      </w:r>
      <w:r w:rsidRPr="008A20E9">
        <w:t xml:space="preserve"> theory of </w:t>
      </w:r>
      <w:r w:rsidR="001E75D4" w:rsidRPr="008A20E9">
        <w:t xml:space="preserve">phenomenal </w:t>
      </w:r>
      <w:r w:rsidRPr="008A20E9">
        <w:t xml:space="preserve">consciousness on which the </w:t>
      </w:r>
      <w:r w:rsidR="00D76FA5" w:rsidRPr="00D76FA5">
        <w:t>vehicle</w:t>
      </w:r>
      <w:r w:rsidRPr="008A20E9">
        <w:t xml:space="preserve"> of conscious red experiences</w:t>
      </w:r>
      <w:r w:rsidR="00973482" w:rsidRPr="008A20E9">
        <w:t xml:space="preserve"> </w:t>
      </w:r>
      <w:r w:rsidR="006B22AB" w:rsidRPr="008A20E9">
        <w:t xml:space="preserve">(i.e., red </w:t>
      </w:r>
      <w:r w:rsidR="006B22AB" w:rsidRPr="00152853">
        <w:rPr>
          <w:noProof/>
        </w:rPr>
        <w:t>mental</w:t>
      </w:r>
      <w:r w:rsidR="006B22AB" w:rsidRPr="008A20E9">
        <w:t xml:space="preserve"> paint</w:t>
      </w:r>
      <w:r w:rsidR="004B16F7">
        <w:t>, if there is such a thing</w:t>
      </w:r>
      <w:r w:rsidR="006B22AB" w:rsidRPr="008A20E9">
        <w:t xml:space="preserve">) </w:t>
      </w:r>
      <w:r w:rsidR="00973482" w:rsidRPr="008A20E9">
        <w:t xml:space="preserve">is some </w:t>
      </w:r>
      <w:r w:rsidR="006B22AB" w:rsidRPr="008A20E9">
        <w:t xml:space="preserve">firing pattern of a population of neurons </w:t>
      </w:r>
      <w:r w:rsidR="00973482" w:rsidRPr="008A20E9">
        <w:t>in visual cortex</w:t>
      </w:r>
      <w:r w:rsidR="00636EAB" w:rsidRPr="008A20E9">
        <w:t xml:space="preserve">, representing redness. </w:t>
      </w:r>
      <w:r w:rsidR="008A20E9">
        <w:t>Without loss of gener</w:t>
      </w:r>
      <w:r w:rsidR="008A20E9" w:rsidRPr="00120AAA">
        <w:t xml:space="preserve">ality, </w:t>
      </w:r>
      <w:r w:rsidR="00233B80">
        <w:t>let me</w:t>
      </w:r>
      <w:r w:rsidR="008A20E9" w:rsidRPr="00120AAA">
        <w:t xml:space="preserve"> call this pattern </w:t>
      </w:r>
      <w:r w:rsidR="008A20E9" w:rsidRPr="007D7522">
        <w:rPr>
          <w:noProof/>
        </w:rPr>
        <w:t>"P</w:t>
      </w:r>
      <w:r w:rsidR="007D7522">
        <w:rPr>
          <w:noProof/>
        </w:rPr>
        <w:t>."</w:t>
      </w:r>
      <w:r w:rsidR="00636EAB" w:rsidRPr="00120AAA">
        <w:t xml:space="preserve"> </w:t>
      </w:r>
      <w:r w:rsidR="007D7522">
        <w:t>T</w:t>
      </w:r>
      <w:r w:rsidR="00253483" w:rsidRPr="00120AAA">
        <w:t xml:space="preserve">he argument goes through no matter which conditions P must meet </w:t>
      </w:r>
      <w:r w:rsidR="00253483" w:rsidRPr="00152853">
        <w:rPr>
          <w:noProof/>
        </w:rPr>
        <w:t>in order to</w:t>
      </w:r>
      <w:r w:rsidR="00253483" w:rsidRPr="00120AAA">
        <w:t xml:space="preserve"> be conscious.</w:t>
      </w:r>
      <w:r w:rsidR="00253483">
        <w:t xml:space="preserve"> </w:t>
      </w:r>
      <w:r w:rsidR="007B4E80">
        <w:t>For, t</w:t>
      </w:r>
      <w:r w:rsidR="00233B80">
        <w:t>he heart of the argument is that P</w:t>
      </w:r>
      <w:r w:rsidR="00233B80" w:rsidRPr="004B16F7">
        <w:t xml:space="preserve">'s firing </w:t>
      </w:r>
      <w:r w:rsidR="00B417B9">
        <w:t xml:space="preserve">in gamma synchrony </w:t>
      </w:r>
      <w:r w:rsidR="00233B80">
        <w:t xml:space="preserve">cannot underlie attention </w:t>
      </w:r>
      <w:r w:rsidR="00233B80" w:rsidRPr="00152853">
        <w:rPr>
          <w:noProof/>
        </w:rPr>
        <w:t>to P</w:t>
      </w:r>
      <w:r w:rsidR="00233B80">
        <w:t xml:space="preserve"> itself (i.e., to </w:t>
      </w:r>
      <w:r w:rsidR="007B4E80" w:rsidRPr="00152853">
        <w:rPr>
          <w:noProof/>
        </w:rPr>
        <w:t>red</w:t>
      </w:r>
      <w:r w:rsidR="007B4E80">
        <w:t xml:space="preserve"> </w:t>
      </w:r>
      <w:r w:rsidR="00233B80" w:rsidRPr="00152853">
        <w:rPr>
          <w:noProof/>
        </w:rPr>
        <w:t>mental</w:t>
      </w:r>
      <w:r w:rsidR="00233B80">
        <w:t xml:space="preserve"> </w:t>
      </w:r>
      <w:r w:rsidR="00233B80" w:rsidRPr="00152853">
        <w:rPr>
          <w:noProof/>
        </w:rPr>
        <w:t>paint)</w:t>
      </w:r>
      <w:r w:rsidR="00233B80">
        <w:t xml:space="preserve"> because neuroscience tells us that P’s </w:t>
      </w:r>
      <w:r w:rsidR="00233B80" w:rsidRPr="004B16F7">
        <w:t xml:space="preserve">firing </w:t>
      </w:r>
      <w:r w:rsidR="00B417B9">
        <w:t xml:space="preserve">in gamma synchrony </w:t>
      </w:r>
      <w:r w:rsidR="00233B80">
        <w:t xml:space="preserve">underlies attention to the </w:t>
      </w:r>
      <w:r w:rsidR="00233B80">
        <w:rPr>
          <w:i/>
          <w:iCs/>
        </w:rPr>
        <w:t>content</w:t>
      </w:r>
      <w:r w:rsidR="00233B80">
        <w:t xml:space="preserve"> of P.</w:t>
      </w:r>
    </w:p>
    <w:p w:rsidR="009E5A84" w:rsidRPr="009E5A84" w:rsidRDefault="000F6961" w:rsidP="001D6EF6">
      <w:pPr>
        <w:rPr>
          <w:highlight w:val="green"/>
        </w:rPr>
      </w:pPr>
      <w:r>
        <w:t xml:space="preserve">I have </w:t>
      </w:r>
      <w:r w:rsidR="00E14553" w:rsidRPr="008A3EE3">
        <w:t xml:space="preserve">explained </w:t>
      </w:r>
      <w:r w:rsidRPr="008A3EE3">
        <w:t>that the argument</w:t>
      </w:r>
      <w:r>
        <w:t xml:space="preserve"> generalize</w:t>
      </w:r>
      <w:r w:rsidR="007B4E80">
        <w:t>s</w:t>
      </w:r>
      <w:r>
        <w:t xml:space="preserve"> to any theory of consciousness on which </w:t>
      </w:r>
      <w:r w:rsidRPr="008A20E9">
        <w:t>t</w:t>
      </w:r>
      <w:r w:rsidRPr="0072024C">
        <w:t>he vehicle</w:t>
      </w:r>
      <w:r w:rsidRPr="008A20E9">
        <w:t xml:space="preserve"> of conscious red experiences </w:t>
      </w:r>
      <w:r>
        <w:t>is P</w:t>
      </w:r>
      <w:r w:rsidR="007B4E80">
        <w:t xml:space="preserve">. But which theories </w:t>
      </w:r>
      <w:r w:rsidR="00CB1336">
        <w:t xml:space="preserve">other than </w:t>
      </w:r>
      <w:r w:rsidR="007B4E80">
        <w:t>Prinz’s and Lamme’s fit th</w:t>
      </w:r>
      <w:r w:rsidR="00EC256A">
        <w:t>is</w:t>
      </w:r>
      <w:r w:rsidR="007B4E80">
        <w:t xml:space="preserve"> description? Apparently, t</w:t>
      </w:r>
      <w:r w:rsidR="0072024C" w:rsidRPr="0072024C">
        <w:t xml:space="preserve">he </w:t>
      </w:r>
      <w:r w:rsidR="00C174DE" w:rsidRPr="0072024C">
        <w:t xml:space="preserve">global workspace theory of consciousness </w:t>
      </w:r>
      <w:r w:rsidR="005C4785" w:rsidRPr="0072024C">
        <w:rPr>
          <w:noProof/>
        </w:rPr>
        <w:t>(Baars 1988; Dehaene &amp; Naccache 2001)</w:t>
      </w:r>
      <w:r w:rsidR="007B4E80">
        <w:rPr>
          <w:noProof/>
        </w:rPr>
        <w:t xml:space="preserve"> </w:t>
      </w:r>
      <w:r w:rsidR="000B2727">
        <w:rPr>
          <w:noProof/>
        </w:rPr>
        <w:t>does</w:t>
      </w:r>
      <w:r w:rsidR="00C174DE" w:rsidRPr="0072024C">
        <w:t>.</w:t>
      </w:r>
      <w:r w:rsidR="007B4E80">
        <w:t xml:space="preserve"> Let me elaborate.</w:t>
      </w:r>
      <w:r w:rsidR="005F11CE" w:rsidRPr="0072024C">
        <w:t xml:space="preserve"> </w:t>
      </w:r>
    </w:p>
    <w:p w:rsidR="0032113F" w:rsidRPr="00A16873" w:rsidRDefault="0032113F" w:rsidP="00452EF9">
      <w:r w:rsidRPr="0072024C">
        <w:t xml:space="preserve">Prinz and Lamme hold that visual representations can be conscious without being stored in working memory. </w:t>
      </w:r>
      <w:r w:rsidRPr="00EC2AE9">
        <w:t xml:space="preserve">Proponents of the global workspace theory of consciousness </w:t>
      </w:r>
      <w:r w:rsidRPr="00EC2AE9">
        <w:rPr>
          <w:noProof/>
        </w:rPr>
        <w:t>disagree. On that theory, a</w:t>
      </w:r>
      <w:r w:rsidRPr="00EC2AE9">
        <w:t xml:space="preserve"> conscious representation simply </w:t>
      </w:r>
      <w:r w:rsidRPr="00EC2AE9">
        <w:rPr>
          <w:i/>
          <w:iCs/>
        </w:rPr>
        <w:t>is</w:t>
      </w:r>
      <w:r w:rsidRPr="00EC2AE9">
        <w:t xml:space="preserve"> a representation that is stored in working memory, and is consequently available to various distant brain </w:t>
      </w:r>
      <w:r w:rsidR="00452EF9">
        <w:t xml:space="preserve">systems </w:t>
      </w:r>
      <w:r w:rsidRPr="00EC2AE9">
        <w:t>(hence is “globally” avai</w:t>
      </w:r>
      <w:r w:rsidRPr="00A16873">
        <w:t>lable) via long-range “workspace neurons</w:t>
      </w:r>
      <w:r w:rsidR="00494BD5">
        <w:t>.</w:t>
      </w:r>
      <w:r w:rsidRPr="00A16873">
        <w:t>”</w:t>
      </w:r>
    </w:p>
    <w:p w:rsidR="0032113F" w:rsidRPr="0032113F" w:rsidRDefault="0032113F" w:rsidP="001D6EF6">
      <w:pPr>
        <w:rPr>
          <w:highlight w:val="green"/>
        </w:rPr>
      </w:pPr>
      <w:r w:rsidRPr="00A16873">
        <w:rPr>
          <w:rFonts w:hint="cs"/>
        </w:rPr>
        <w:t>S</w:t>
      </w:r>
      <w:r w:rsidRPr="00A16873">
        <w:t xml:space="preserve">uppose one looks at a red object, and </w:t>
      </w:r>
      <w:r w:rsidRPr="00152853">
        <w:rPr>
          <w:noProof/>
        </w:rPr>
        <w:t>consequently</w:t>
      </w:r>
      <w:r w:rsidRPr="00A16873">
        <w:t xml:space="preserve"> </w:t>
      </w:r>
      <w:r w:rsidR="00EC2AE9" w:rsidRPr="00A16873">
        <w:t>P</w:t>
      </w:r>
      <w:r w:rsidRPr="00A16873">
        <w:t xml:space="preserve">, which represents redness, is activated. Suppose further that this representation </w:t>
      </w:r>
      <w:r w:rsidRPr="00A16873">
        <w:rPr>
          <w:i/>
          <w:iCs/>
        </w:rPr>
        <w:t>gets stored in working memory</w:t>
      </w:r>
      <w:r w:rsidRPr="00A16873">
        <w:t xml:space="preserve">. </w:t>
      </w:r>
      <w:r w:rsidRPr="00A16873">
        <w:rPr>
          <w:rFonts w:hint="cs"/>
        </w:rPr>
        <w:t>I</w:t>
      </w:r>
      <w:r w:rsidRPr="00A16873">
        <w:t xml:space="preserve">n neuroscientific terms, this means that prefrontal and parietal brain areas maintain </w:t>
      </w:r>
      <w:r w:rsidR="00EC2AE9" w:rsidRPr="00A16873">
        <w:t xml:space="preserve">P </w:t>
      </w:r>
      <w:r w:rsidRPr="00A16873">
        <w:t xml:space="preserve">in an active and amplified state, for a relatively long period, independently of external stimulus (see the recent review by </w:t>
      </w:r>
      <w:proofErr w:type="spellStart"/>
      <w:r w:rsidRPr="00A16873">
        <w:t>Gazzaley</w:t>
      </w:r>
      <w:proofErr w:type="spellEnd"/>
      <w:r w:rsidRPr="00A16873">
        <w:t xml:space="preserve"> and </w:t>
      </w:r>
      <w:proofErr w:type="spellStart"/>
      <w:r w:rsidRPr="00A16873">
        <w:t>Nobre</w:t>
      </w:r>
      <w:proofErr w:type="spellEnd"/>
      <w:r w:rsidRPr="00A16873">
        <w:t xml:space="preserve"> 2012). </w:t>
      </w:r>
      <w:r w:rsidRPr="00A16873">
        <w:lastRenderedPageBreak/>
        <w:t xml:space="preserve">According to </w:t>
      </w:r>
      <w:proofErr w:type="spellStart"/>
      <w:r w:rsidRPr="00A16873">
        <w:t>Dehaene</w:t>
      </w:r>
      <w:proofErr w:type="spellEnd"/>
      <w:r w:rsidRPr="00A16873">
        <w:t xml:space="preserve"> and </w:t>
      </w:r>
      <w:proofErr w:type="spellStart"/>
      <w:r w:rsidRPr="00A16873">
        <w:t>Naccache</w:t>
      </w:r>
      <w:proofErr w:type="spellEnd"/>
      <w:r w:rsidRPr="00A16873">
        <w:t xml:space="preserve"> (2001), being in this amplified state for a sufficient duration activates workspace </w:t>
      </w:r>
      <w:r w:rsidRPr="00A16873">
        <w:rPr>
          <w:noProof/>
        </w:rPr>
        <w:t>neurons,</w:t>
      </w:r>
      <w:r w:rsidRPr="00A16873">
        <w:t xml:space="preserve"> which make the content of </w:t>
      </w:r>
      <w:r w:rsidR="00EC2AE9" w:rsidRPr="00A16873">
        <w:t xml:space="preserve">P </w:t>
      </w:r>
      <w:r w:rsidRPr="00A16873">
        <w:t>globally available.</w:t>
      </w:r>
      <w:r w:rsidRPr="0032113F">
        <w:rPr>
          <w:highlight w:val="green"/>
        </w:rPr>
        <w:t xml:space="preserve"> </w:t>
      </w:r>
    </w:p>
    <w:p w:rsidR="0032113F" w:rsidRPr="00AF2520" w:rsidRDefault="0032113F" w:rsidP="002224E5">
      <w:r w:rsidRPr="00A16873">
        <w:t xml:space="preserve">The global workspace theory suggests, therefore, that the vehicle </w:t>
      </w:r>
      <w:r w:rsidR="00A16873">
        <w:t xml:space="preserve">of </w:t>
      </w:r>
      <w:r w:rsidRPr="00A16873">
        <w:t xml:space="preserve">conscious red experiences is </w:t>
      </w:r>
      <w:r w:rsidR="00EC2AE9" w:rsidRPr="00A16873">
        <w:rPr>
          <w:noProof/>
        </w:rPr>
        <w:t>P</w:t>
      </w:r>
      <w:r w:rsidRPr="00A16873">
        <w:rPr>
          <w:noProof/>
        </w:rPr>
        <w:t xml:space="preserve">, once it </w:t>
      </w:r>
      <w:r w:rsidRPr="00A16873">
        <w:t xml:space="preserve">meets a certain condition. The condition is that </w:t>
      </w:r>
      <w:r w:rsidRPr="00A16873">
        <w:rPr>
          <w:noProof/>
        </w:rPr>
        <w:t>prefrontal and parietal areas</w:t>
      </w:r>
      <w:r w:rsidRPr="00A16873">
        <w:t xml:space="preserve"> </w:t>
      </w:r>
      <w:r w:rsidRPr="00A16873">
        <w:rPr>
          <w:noProof/>
        </w:rPr>
        <w:t>maintain it in the way described above.</w:t>
      </w:r>
      <w:r w:rsidR="000B2727">
        <w:rPr>
          <w:noProof/>
        </w:rPr>
        <w:t xml:space="preserve"> </w:t>
      </w:r>
      <w:r w:rsidR="00BD36C9" w:rsidRPr="00A16873">
        <w:t xml:space="preserve">I have claimed that </w:t>
      </w:r>
      <w:r w:rsidR="00895D5F">
        <w:t xml:space="preserve">my </w:t>
      </w:r>
      <w:r w:rsidR="002A36A1" w:rsidRPr="00A16873">
        <w:t xml:space="preserve">argument showing </w:t>
      </w:r>
      <w:r w:rsidR="008A3EE3">
        <w:t xml:space="preserve">that </w:t>
      </w:r>
      <w:r w:rsidR="002A36A1" w:rsidRPr="00A16873">
        <w:t xml:space="preserve">gamma synchrony </w:t>
      </w:r>
      <w:r w:rsidR="008A3EE3">
        <w:t xml:space="preserve">does not underlie attention to mental paint </w:t>
      </w:r>
      <w:r w:rsidR="002A36A1" w:rsidRPr="00A16873">
        <w:t xml:space="preserve">applies to </w:t>
      </w:r>
      <w:r w:rsidR="00BD36C9" w:rsidRPr="00A16873">
        <w:t xml:space="preserve">any theory on which the vehicle </w:t>
      </w:r>
      <w:r w:rsidR="00A16873" w:rsidRPr="00A16873">
        <w:t>of</w:t>
      </w:r>
      <w:r w:rsidR="00BD36C9" w:rsidRPr="00A16873">
        <w:t xml:space="preserve"> conscious </w:t>
      </w:r>
      <w:r w:rsidR="00A16873" w:rsidRPr="00A16873">
        <w:t>r</w:t>
      </w:r>
      <w:r w:rsidR="00BD36C9" w:rsidRPr="00A16873">
        <w:t>ed experience is P, no matter which condit</w:t>
      </w:r>
      <w:r w:rsidR="00A16873" w:rsidRPr="00A16873">
        <w:t>i</w:t>
      </w:r>
      <w:r w:rsidR="00BD36C9" w:rsidRPr="00A16873">
        <w:t xml:space="preserve">ons </w:t>
      </w:r>
      <w:r w:rsidR="008A3EE3">
        <w:t xml:space="preserve">P </w:t>
      </w:r>
      <w:r w:rsidR="00BD36C9" w:rsidRPr="00A16873">
        <w:t xml:space="preserve">must meet </w:t>
      </w:r>
      <w:r w:rsidR="00BD36C9" w:rsidRPr="00152853">
        <w:rPr>
          <w:noProof/>
        </w:rPr>
        <w:t>in order to</w:t>
      </w:r>
      <w:r w:rsidR="00BD36C9" w:rsidRPr="00A16873">
        <w:t xml:space="preserve"> be conscious</w:t>
      </w:r>
      <w:r w:rsidR="002A36A1" w:rsidRPr="00A16873">
        <w:t>.</w:t>
      </w:r>
      <w:r w:rsidR="00A16873" w:rsidRPr="00A16873">
        <w:t xml:space="preserve"> </w:t>
      </w:r>
      <w:r w:rsidR="007B4E80">
        <w:t>It t</w:t>
      </w:r>
      <w:r w:rsidR="00A16873" w:rsidRPr="00A16873">
        <w:t>hus</w:t>
      </w:r>
      <w:r w:rsidR="007B4E80">
        <w:t xml:space="preserve"> appears that </w:t>
      </w:r>
      <w:r w:rsidR="00A16873" w:rsidRPr="00A16873">
        <w:t>the argument applies to the global workspace</w:t>
      </w:r>
      <w:bookmarkStart w:id="0" w:name="_GoBack"/>
      <w:bookmarkEnd w:id="0"/>
      <w:r w:rsidR="00A16873" w:rsidRPr="00A16873">
        <w:t xml:space="preserve"> theory.</w:t>
      </w:r>
    </w:p>
    <w:p w:rsidR="00117A14" w:rsidRPr="00AF2520" w:rsidRDefault="00117A14" w:rsidP="00271200">
      <w:pPr>
        <w:pStyle w:val="ListParagraph"/>
        <w:numPr>
          <w:ilvl w:val="0"/>
          <w:numId w:val="1"/>
        </w:numPr>
        <w:rPr>
          <w:b/>
          <w:bCs/>
        </w:rPr>
      </w:pPr>
      <w:r w:rsidRPr="00AF2520">
        <w:rPr>
          <w:b/>
          <w:bCs/>
        </w:rPr>
        <w:t>Conclusion</w:t>
      </w:r>
    </w:p>
    <w:p w:rsidR="003253DF" w:rsidRPr="00AF2520" w:rsidRDefault="003253DF" w:rsidP="00B03652">
      <w:r w:rsidRPr="00AF2520">
        <w:t xml:space="preserve">In this </w:t>
      </w:r>
      <w:r w:rsidRPr="00AF2520">
        <w:rPr>
          <w:noProof/>
        </w:rPr>
        <w:t>paper</w:t>
      </w:r>
      <w:r w:rsidR="008E5E7F" w:rsidRPr="00AF2520">
        <w:rPr>
          <w:noProof/>
        </w:rPr>
        <w:t>,</w:t>
      </w:r>
      <w:r w:rsidRPr="00AF2520">
        <w:t xml:space="preserve"> I have </w:t>
      </w:r>
      <w:r w:rsidR="00CB0F4C">
        <w:t xml:space="preserve">formulated </w:t>
      </w:r>
      <w:r w:rsidRPr="00E14553">
        <w:t>“</w:t>
      </w:r>
      <w:r w:rsidR="002F0CE0" w:rsidRPr="00E14553">
        <w:t>the turn-off hypothesis</w:t>
      </w:r>
      <w:r w:rsidRPr="00E14553">
        <w:t>”,</w:t>
      </w:r>
      <w:r w:rsidRPr="00AF2520">
        <w:t xml:space="preserve"> according to which, in change detection experiments, when participants are instructed to attend to </w:t>
      </w:r>
      <w:r w:rsidR="00867638" w:rsidRPr="00AF2520">
        <w:t>mental paint</w:t>
      </w:r>
      <w:r w:rsidRPr="00AF2520">
        <w:t xml:space="preserve"> using Loar’s method, there will be </w:t>
      </w:r>
      <w:r w:rsidR="00332389" w:rsidRPr="00AF2520">
        <w:t xml:space="preserve">no </w:t>
      </w:r>
      <w:r w:rsidRPr="00AF2520">
        <w:t xml:space="preserve">object </w:t>
      </w:r>
      <w:r w:rsidR="00E61DC1" w:rsidRPr="00AF2520">
        <w:t>integration effect</w:t>
      </w:r>
      <w:r w:rsidRPr="00AF2520">
        <w:t xml:space="preserve">. I have argued </w:t>
      </w:r>
      <w:r w:rsidRPr="00547C2B">
        <w:t xml:space="preserve">that </w:t>
      </w:r>
      <w:r w:rsidR="008E5E7F" w:rsidRPr="00547C2B">
        <w:t xml:space="preserve">(a) </w:t>
      </w:r>
      <w:r w:rsidR="002F0CE0" w:rsidRPr="00547C2B">
        <w:t xml:space="preserve">the turn-off hypothesis </w:t>
      </w:r>
      <w:r w:rsidR="008E5E7F" w:rsidRPr="00547C2B">
        <w:t>is</w:t>
      </w:r>
      <w:r w:rsidR="008E5E7F" w:rsidRPr="00AF2520">
        <w:t xml:space="preserve"> empirically </w:t>
      </w:r>
      <w:r w:rsidR="008E5E7F" w:rsidRPr="00AF2520">
        <w:rPr>
          <w:noProof/>
        </w:rPr>
        <w:t>testable</w:t>
      </w:r>
      <w:r w:rsidRPr="00AF2520">
        <w:t xml:space="preserve"> </w:t>
      </w:r>
      <w:r w:rsidR="00B54441">
        <w:t xml:space="preserve">via an experiment I have </w:t>
      </w:r>
      <w:r w:rsidR="00B54441" w:rsidRPr="003E0C94">
        <w:rPr>
          <w:noProof/>
        </w:rPr>
        <w:t>sketched</w:t>
      </w:r>
      <w:r w:rsidR="00B54441">
        <w:t xml:space="preserve"> </w:t>
      </w:r>
      <w:r w:rsidR="00867769" w:rsidRPr="00AF2520">
        <w:t>and</w:t>
      </w:r>
      <w:r w:rsidR="00332389" w:rsidRPr="00AF2520">
        <w:t xml:space="preserve"> </w:t>
      </w:r>
      <w:r w:rsidRPr="00AF2520">
        <w:t xml:space="preserve">that </w:t>
      </w:r>
      <w:r w:rsidR="00867769" w:rsidRPr="00AF2520">
        <w:t xml:space="preserve">(b) </w:t>
      </w:r>
      <w:r w:rsidRPr="00AF2520">
        <w:t xml:space="preserve">its truth </w:t>
      </w:r>
      <w:r w:rsidR="00332389" w:rsidRPr="00547C2B">
        <w:t xml:space="preserve">would support </w:t>
      </w:r>
      <w:r w:rsidR="004F3789" w:rsidRPr="00547C2B">
        <w:t>AS</w:t>
      </w:r>
      <w:r w:rsidR="00D95A2F" w:rsidRPr="00547C2B">
        <w:t xml:space="preserve"> over AT.</w:t>
      </w:r>
      <w:r w:rsidR="006C1080" w:rsidRPr="00547C2B">
        <w:t xml:space="preserve"> </w:t>
      </w:r>
      <w:r w:rsidR="00D95A2F" w:rsidRPr="00547C2B">
        <w:t xml:space="preserve">I have emphasized that the situation is </w:t>
      </w:r>
      <w:r w:rsidR="00D76FA5" w:rsidRPr="00D76FA5">
        <w:t>not</w:t>
      </w:r>
      <w:r w:rsidR="00D95A2F" w:rsidRPr="00547C2B">
        <w:rPr>
          <w:i/>
          <w:iCs/>
        </w:rPr>
        <w:t xml:space="preserve"> </w:t>
      </w:r>
      <w:r w:rsidR="00D95A2F" w:rsidRPr="00547C2B">
        <w:t xml:space="preserve">symmetric: while confirming </w:t>
      </w:r>
      <w:r w:rsidR="002F0CE0" w:rsidRPr="00547C2B">
        <w:t>the turn-off hypothesis</w:t>
      </w:r>
      <w:r w:rsidR="00D95A2F" w:rsidRPr="00547C2B">
        <w:t xml:space="preserve"> would support A</w:t>
      </w:r>
      <w:r w:rsidR="00E86687" w:rsidRPr="00547C2B">
        <w:t>S</w:t>
      </w:r>
      <w:r w:rsidR="00D95A2F" w:rsidRPr="00547C2B">
        <w:t xml:space="preserve">, disconfirming </w:t>
      </w:r>
      <w:r w:rsidR="00B03652">
        <w:t>the turn-off hypothesis</w:t>
      </w:r>
      <w:r w:rsidR="00D95A2F" w:rsidRPr="00547C2B">
        <w:t xml:space="preserve"> would </w:t>
      </w:r>
      <w:r w:rsidR="00D95A2F" w:rsidRPr="00547C2B">
        <w:rPr>
          <w:i/>
          <w:iCs/>
        </w:rPr>
        <w:t>not</w:t>
      </w:r>
      <w:r w:rsidR="00D95A2F" w:rsidRPr="00547C2B">
        <w:t xml:space="preserve"> refute A</w:t>
      </w:r>
      <w:r w:rsidR="00E52931" w:rsidRPr="00547C2B">
        <w:t>S</w:t>
      </w:r>
      <w:r w:rsidR="006F1AA4" w:rsidRPr="00547C2B">
        <w:t xml:space="preserve"> (at least not straightforwardly)</w:t>
      </w:r>
      <w:r w:rsidR="00D95A2F" w:rsidRPr="00547C2B">
        <w:t>, because there are man</w:t>
      </w:r>
      <w:r w:rsidR="00D95A2F" w:rsidRPr="00AF2520">
        <w:t xml:space="preserve">y </w:t>
      </w:r>
      <w:r w:rsidR="00D95A2F" w:rsidRPr="00547C2B">
        <w:t xml:space="preserve">ways </w:t>
      </w:r>
      <w:r w:rsidR="006F1AA4" w:rsidRPr="00547C2B">
        <w:t>consistent with A</w:t>
      </w:r>
      <w:r w:rsidR="00704D66" w:rsidRPr="00547C2B">
        <w:t>S</w:t>
      </w:r>
      <w:r w:rsidR="006F1AA4" w:rsidRPr="00547C2B">
        <w:t xml:space="preserve"> of </w:t>
      </w:r>
      <w:r w:rsidR="00D95A2F" w:rsidRPr="00547C2B">
        <w:t xml:space="preserve">explaining why </w:t>
      </w:r>
      <w:r w:rsidR="002F0CE0" w:rsidRPr="00547C2B">
        <w:t xml:space="preserve">the turn-off hypothesis </w:t>
      </w:r>
      <w:r w:rsidR="00D95A2F" w:rsidRPr="00547C2B">
        <w:t>is false.</w:t>
      </w:r>
    </w:p>
    <w:p w:rsidR="00332389" w:rsidRPr="00AF2520" w:rsidRDefault="003253DF" w:rsidP="00022652">
      <w:r w:rsidRPr="00AF2520">
        <w:t xml:space="preserve">The basic </w:t>
      </w:r>
      <w:r w:rsidR="00867769" w:rsidRPr="00AF2520">
        <w:t xml:space="preserve">argument </w:t>
      </w:r>
      <w:r w:rsidR="008E5E7F" w:rsidRPr="00AF2520">
        <w:rPr>
          <w:noProof/>
        </w:rPr>
        <w:t>for</w:t>
      </w:r>
      <w:r w:rsidR="00867769" w:rsidRPr="00AF2520">
        <w:t xml:space="preserve"> </w:t>
      </w:r>
      <w:r w:rsidR="00332389" w:rsidRPr="00AF2520">
        <w:t xml:space="preserve">(b) was that </w:t>
      </w:r>
      <w:r w:rsidR="009059A5" w:rsidRPr="00AF2520">
        <w:t>an object integration effect f</w:t>
      </w:r>
      <w:r w:rsidR="009059A5" w:rsidRPr="00547C2B">
        <w:t xml:space="preserve">or mental paint requires creating object files in </w:t>
      </w:r>
      <w:r w:rsidR="00022652" w:rsidRPr="00547C2B">
        <w:t xml:space="preserve">visual working memory </w:t>
      </w:r>
      <w:r w:rsidR="009059A5" w:rsidRPr="00547C2B">
        <w:t xml:space="preserve">that represent </w:t>
      </w:r>
      <w:r w:rsidR="00E1441F" w:rsidRPr="00547C2B">
        <w:t xml:space="preserve">it, i.e., </w:t>
      </w:r>
      <w:r w:rsidR="006D7F3C" w:rsidRPr="00547C2B">
        <w:t xml:space="preserve">that </w:t>
      </w:r>
      <w:r w:rsidR="00E1441F" w:rsidRPr="00547C2B">
        <w:t>represe</w:t>
      </w:r>
      <w:r w:rsidR="00E1441F" w:rsidRPr="00AF2520">
        <w:t xml:space="preserve">nt </w:t>
      </w:r>
      <w:r w:rsidR="00450803" w:rsidRPr="00AF2520">
        <w:rPr>
          <w:i/>
          <w:iCs/>
        </w:rPr>
        <w:t>vehicles</w:t>
      </w:r>
      <w:r w:rsidR="00450803" w:rsidRPr="00AF2520">
        <w:t xml:space="preserve"> of </w:t>
      </w:r>
      <w:r w:rsidR="00E1441F" w:rsidRPr="00AF2520">
        <w:t>experience</w:t>
      </w:r>
      <w:r w:rsidR="009059A5" w:rsidRPr="00AF2520">
        <w:t xml:space="preserve">. </w:t>
      </w:r>
      <w:r w:rsidR="00955648" w:rsidRPr="00AF2520">
        <w:t>O</w:t>
      </w:r>
      <w:r w:rsidR="009059A5" w:rsidRPr="00AF2520">
        <w:t>bject file</w:t>
      </w:r>
      <w:r w:rsidR="008E5E7F" w:rsidRPr="00AF2520">
        <w:t>s</w:t>
      </w:r>
      <w:r w:rsidR="009059A5" w:rsidRPr="00AF2520">
        <w:t xml:space="preserve"> </w:t>
      </w:r>
      <w:r w:rsidR="00955648" w:rsidRPr="00AF2520">
        <w:t xml:space="preserve">of this sort </w:t>
      </w:r>
      <w:r w:rsidR="00E1441F" w:rsidRPr="00AF2520">
        <w:t xml:space="preserve">systematically </w:t>
      </w:r>
      <w:r w:rsidR="009059A5" w:rsidRPr="00AF2520">
        <w:rPr>
          <w:noProof/>
        </w:rPr>
        <w:t>represent</w:t>
      </w:r>
      <w:r w:rsidR="009059A5" w:rsidRPr="00AF2520">
        <w:t xml:space="preserve"> different vehicles as features of </w:t>
      </w:r>
      <w:r w:rsidR="00373DC4" w:rsidRPr="00AF2520">
        <w:t>a single</w:t>
      </w:r>
      <w:r w:rsidR="009059A5" w:rsidRPr="00AF2520">
        <w:t xml:space="preserve"> object, which is</w:t>
      </w:r>
      <w:r w:rsidR="00E1441F" w:rsidRPr="00AF2520">
        <w:t xml:space="preserve"> wrong</w:t>
      </w:r>
      <w:r w:rsidR="009059A5" w:rsidRPr="00AF2520">
        <w:t xml:space="preserve">. </w:t>
      </w:r>
      <w:r w:rsidR="007D5832">
        <w:t>It is unlikely t</w:t>
      </w:r>
      <w:r w:rsidR="00D95A2F" w:rsidRPr="00AF2520">
        <w:t xml:space="preserve">hat the visual system </w:t>
      </w:r>
      <w:r w:rsidR="000D5CD6">
        <w:t xml:space="preserve">would </w:t>
      </w:r>
      <w:r w:rsidR="00D95A2F" w:rsidRPr="00AF2520">
        <w:t>perform such a systematic error</w:t>
      </w:r>
      <w:r w:rsidR="009059A5" w:rsidRPr="00AF2520">
        <w:t>.</w:t>
      </w:r>
      <w:r w:rsidR="00332389" w:rsidRPr="00AF2520">
        <w:t xml:space="preserve"> Consequently, it is reasonable to expect, in light </w:t>
      </w:r>
      <w:r w:rsidR="00332389" w:rsidRPr="00547C2B">
        <w:t xml:space="preserve">of </w:t>
      </w:r>
      <w:r w:rsidR="002F40B7" w:rsidRPr="00547C2B">
        <w:t>AS</w:t>
      </w:r>
      <w:r w:rsidR="00332389" w:rsidRPr="00547C2B">
        <w:t xml:space="preserve"> (but</w:t>
      </w:r>
      <w:r w:rsidR="00332389" w:rsidRPr="00AF2520">
        <w:t xml:space="preserve"> not in light of AT)</w:t>
      </w:r>
      <w:r w:rsidR="008E5E7F" w:rsidRPr="00AF2520">
        <w:t>,</w:t>
      </w:r>
      <w:r w:rsidR="00332389" w:rsidRPr="00AF2520">
        <w:t xml:space="preserve"> the object </w:t>
      </w:r>
      <w:r w:rsidR="005C11C4" w:rsidRPr="00AF2520">
        <w:t xml:space="preserve">integration effect </w:t>
      </w:r>
      <w:r w:rsidR="00332389" w:rsidRPr="00AF2520">
        <w:t xml:space="preserve">to </w:t>
      </w:r>
      <w:r w:rsidR="005C11C4" w:rsidRPr="00AF2520">
        <w:t xml:space="preserve">disappear </w:t>
      </w:r>
      <w:r w:rsidR="00332389" w:rsidRPr="00AF2520">
        <w:t xml:space="preserve">when </w:t>
      </w:r>
      <w:r w:rsidR="008E5E7F" w:rsidRPr="00AF2520">
        <w:t xml:space="preserve">one </w:t>
      </w:r>
      <w:r w:rsidR="00D95A2F" w:rsidRPr="00AF2520">
        <w:t xml:space="preserve">follows the instruction for attending </w:t>
      </w:r>
      <w:r w:rsidR="00332389" w:rsidRPr="00AF2520">
        <w:t xml:space="preserve">to </w:t>
      </w:r>
      <w:r w:rsidR="007423BC" w:rsidRPr="00AF2520">
        <w:t>mental paint.</w:t>
      </w:r>
      <w:r w:rsidR="00E620E0" w:rsidRPr="00AF2520">
        <w:t xml:space="preserve"> </w:t>
      </w:r>
    </w:p>
    <w:p w:rsidR="003C72B5" w:rsidRPr="00AF2520" w:rsidRDefault="003C72B5" w:rsidP="002F0CE0">
      <w:r w:rsidRPr="00AF2520">
        <w:t xml:space="preserve">I have considered the objection that if attending to mental paint results in divided attention, </w:t>
      </w:r>
      <w:r w:rsidR="00D95A2F" w:rsidRPr="00AF2520">
        <w:t xml:space="preserve">the </w:t>
      </w:r>
      <w:r w:rsidRPr="00AF2520">
        <w:t>object integration effect</w:t>
      </w:r>
      <w:r w:rsidR="00D95A2F" w:rsidRPr="00AF2520">
        <w:t xml:space="preserve"> will persist, because of the attention outward</w:t>
      </w:r>
      <w:r w:rsidRPr="00AF2520">
        <w:t xml:space="preserve">. I have explained that we do not know in advance whether attending to mental paint yields divided attention. We should carry out the experiment and see whether the object integration effect </w:t>
      </w:r>
      <w:r w:rsidRPr="003E0C94">
        <w:rPr>
          <w:noProof/>
        </w:rPr>
        <w:t>disappears</w:t>
      </w:r>
      <w:r w:rsidRPr="00AF2520">
        <w:t xml:space="preserve"> when participants follow the instruction for attending to mental </w:t>
      </w:r>
      <w:r w:rsidRPr="00547C2B">
        <w:t>paint. If it does</w:t>
      </w:r>
      <w:r w:rsidR="00AE4362" w:rsidRPr="00547C2B">
        <w:t xml:space="preserve"> (i.e., if the experiment confirms </w:t>
      </w:r>
      <w:r w:rsidR="002F0CE0" w:rsidRPr="00547C2B">
        <w:t>the turn-off hypothesis</w:t>
      </w:r>
      <w:r w:rsidR="00AE4362" w:rsidRPr="00547C2B">
        <w:t>)</w:t>
      </w:r>
      <w:r w:rsidRPr="00547C2B">
        <w:t xml:space="preserve">, we will get support for </w:t>
      </w:r>
      <w:r w:rsidR="002F40B7" w:rsidRPr="00547C2B">
        <w:t>AS</w:t>
      </w:r>
      <w:r w:rsidRPr="00AF2520">
        <w:t>. If it</w:t>
      </w:r>
      <w:r w:rsidR="00F4189C">
        <w:t xml:space="preserve"> </w:t>
      </w:r>
      <w:r w:rsidRPr="00AF2520">
        <w:t>does</w:t>
      </w:r>
      <w:r w:rsidR="00F4189C">
        <w:t xml:space="preserve"> </w:t>
      </w:r>
      <w:r w:rsidRPr="00AF2520">
        <w:t>n</w:t>
      </w:r>
      <w:r w:rsidR="00F4189C">
        <w:t>o</w:t>
      </w:r>
      <w:r w:rsidRPr="00AF2520">
        <w:t xml:space="preserve">t, the divided attention story is one way of blocking the inference from </w:t>
      </w:r>
      <w:r w:rsidR="00CC7334">
        <w:t xml:space="preserve">this experimental result </w:t>
      </w:r>
      <w:r w:rsidRPr="00AF2520">
        <w:t>to the falsity o</w:t>
      </w:r>
      <w:r w:rsidRPr="00547C2B">
        <w:t xml:space="preserve">f </w:t>
      </w:r>
      <w:r w:rsidR="00681DF1" w:rsidRPr="00547C2B">
        <w:t>AS</w:t>
      </w:r>
      <w:r w:rsidRPr="00AF2520">
        <w:t xml:space="preserve">. </w:t>
      </w:r>
    </w:p>
    <w:p w:rsidR="00810D6E" w:rsidRPr="00AF2520" w:rsidRDefault="003E325A" w:rsidP="00183577">
      <w:r w:rsidRPr="00E17FB0">
        <w:rPr>
          <w:noProof/>
        </w:rPr>
        <w:t xml:space="preserve">I have </w:t>
      </w:r>
      <w:r w:rsidR="00CB1336">
        <w:rPr>
          <w:noProof/>
        </w:rPr>
        <w:t xml:space="preserve">also </w:t>
      </w:r>
      <w:r w:rsidRPr="00E17FB0">
        <w:rPr>
          <w:noProof/>
        </w:rPr>
        <w:t xml:space="preserve">considered the objection that </w:t>
      </w:r>
      <w:r w:rsidR="009059A5" w:rsidRPr="00E17FB0">
        <w:rPr>
          <w:noProof/>
        </w:rPr>
        <w:t xml:space="preserve">creating </w:t>
      </w:r>
      <w:r w:rsidR="00E17FB0">
        <w:rPr>
          <w:noProof/>
        </w:rPr>
        <w:t xml:space="preserve">object </w:t>
      </w:r>
      <w:r w:rsidR="009059A5" w:rsidRPr="00E17FB0">
        <w:rPr>
          <w:noProof/>
        </w:rPr>
        <w:t xml:space="preserve">files for vehicles </w:t>
      </w:r>
      <w:r w:rsidR="005A6827" w:rsidRPr="00E17FB0">
        <w:rPr>
          <w:noProof/>
        </w:rPr>
        <w:t xml:space="preserve">of experience </w:t>
      </w:r>
      <w:r w:rsidR="004C06A7" w:rsidRPr="00E17FB0">
        <w:rPr>
          <w:noProof/>
        </w:rPr>
        <w:t xml:space="preserve">is </w:t>
      </w:r>
      <w:r w:rsidR="003C72B5" w:rsidRPr="00E17FB0">
        <w:rPr>
          <w:noProof/>
        </w:rPr>
        <w:t xml:space="preserve">something the visual system </w:t>
      </w:r>
      <w:r w:rsidR="00D95A2F" w:rsidRPr="00E17FB0">
        <w:rPr>
          <w:noProof/>
        </w:rPr>
        <w:t xml:space="preserve">will likely </w:t>
      </w:r>
      <w:r w:rsidR="003C72B5" w:rsidRPr="00F4189C">
        <w:rPr>
          <w:noProof/>
        </w:rPr>
        <w:t>do</w:t>
      </w:r>
      <w:r w:rsidR="004C06A7" w:rsidRPr="00E17FB0">
        <w:rPr>
          <w:noProof/>
        </w:rPr>
        <w:t xml:space="preserve"> </w:t>
      </w:r>
      <w:r w:rsidR="003C72B5" w:rsidRPr="00E17FB0">
        <w:rPr>
          <w:i/>
          <w:iCs/>
          <w:noProof/>
        </w:rPr>
        <w:t>if</w:t>
      </w:r>
      <w:r w:rsidR="003C72B5" w:rsidRPr="00E17FB0">
        <w:rPr>
          <w:noProof/>
        </w:rPr>
        <w:t xml:space="preserve"> </w:t>
      </w:r>
      <w:r w:rsidR="004C06A7" w:rsidRPr="00E17FB0">
        <w:rPr>
          <w:noProof/>
        </w:rPr>
        <w:t>it is the upshot of taking the familiar m</w:t>
      </w:r>
      <w:r w:rsidR="004C06A7" w:rsidRPr="00547C2B">
        <w:rPr>
          <w:noProof/>
        </w:rPr>
        <w:t xml:space="preserve">echanism for attention to </w:t>
      </w:r>
      <w:r w:rsidR="005A6827" w:rsidRPr="00547C2B">
        <w:rPr>
          <w:noProof/>
        </w:rPr>
        <w:t xml:space="preserve">the </w:t>
      </w:r>
      <w:r w:rsidR="004C06A7" w:rsidRPr="00547C2B">
        <w:rPr>
          <w:noProof/>
        </w:rPr>
        <w:t xml:space="preserve">content </w:t>
      </w:r>
      <w:r w:rsidR="005A6827" w:rsidRPr="00547C2B">
        <w:rPr>
          <w:noProof/>
        </w:rPr>
        <w:t xml:space="preserve">of experience </w:t>
      </w:r>
      <w:r w:rsidR="004C06A7" w:rsidRPr="00547C2B">
        <w:rPr>
          <w:noProof/>
        </w:rPr>
        <w:t xml:space="preserve">and redirecting it to </w:t>
      </w:r>
      <w:r w:rsidR="005A6827" w:rsidRPr="00547C2B">
        <w:rPr>
          <w:noProof/>
        </w:rPr>
        <w:t xml:space="preserve">the </w:t>
      </w:r>
      <w:r w:rsidR="00B76B0C" w:rsidRPr="00547C2B">
        <w:rPr>
          <w:noProof/>
        </w:rPr>
        <w:t xml:space="preserve">vehicle of </w:t>
      </w:r>
      <w:r w:rsidR="005A6827" w:rsidRPr="00547C2B">
        <w:rPr>
          <w:noProof/>
        </w:rPr>
        <w:t>experience</w:t>
      </w:r>
      <w:r w:rsidR="00373DC4" w:rsidRPr="00547C2B">
        <w:rPr>
          <w:noProof/>
        </w:rPr>
        <w:t>s</w:t>
      </w:r>
      <w:r w:rsidR="005A6827" w:rsidRPr="00547C2B">
        <w:rPr>
          <w:noProof/>
        </w:rPr>
        <w:t xml:space="preserve"> </w:t>
      </w:r>
      <w:r w:rsidR="00332389" w:rsidRPr="00547C2B">
        <w:rPr>
          <w:noProof/>
        </w:rPr>
        <w:t>(</w:t>
      </w:r>
      <w:r w:rsidR="00450CC4" w:rsidRPr="00547C2B">
        <w:t>the redirection hypothesis</w:t>
      </w:r>
      <w:r w:rsidR="00332389" w:rsidRPr="00547C2B">
        <w:rPr>
          <w:noProof/>
        </w:rPr>
        <w:t>)</w:t>
      </w:r>
      <w:r w:rsidR="004C06A7" w:rsidRPr="00547C2B">
        <w:rPr>
          <w:noProof/>
        </w:rPr>
        <w:t>.</w:t>
      </w:r>
      <w:r w:rsidR="004C06A7" w:rsidRPr="00AF2520">
        <w:t xml:space="preserve"> In </w:t>
      </w:r>
      <w:r w:rsidR="004C06A7" w:rsidRPr="00AF2520">
        <w:rPr>
          <w:noProof/>
        </w:rPr>
        <w:t>response</w:t>
      </w:r>
      <w:r w:rsidR="00AE6689" w:rsidRPr="00AF2520">
        <w:rPr>
          <w:noProof/>
        </w:rPr>
        <w:t>,</w:t>
      </w:r>
      <w:r w:rsidR="004C06A7" w:rsidRPr="00AF2520">
        <w:t xml:space="preserve"> I have provided neuroscientific </w:t>
      </w:r>
      <w:r w:rsidR="00332389" w:rsidRPr="00AF2520">
        <w:t xml:space="preserve">considerations that </w:t>
      </w:r>
      <w:r w:rsidR="003C72B5" w:rsidRPr="00AF2520">
        <w:t xml:space="preserve">cast doubt upon </w:t>
      </w:r>
      <w:r w:rsidR="00450CC4" w:rsidRPr="00547C2B">
        <w:t>the redirection hypothesis</w:t>
      </w:r>
      <w:r w:rsidR="004C06A7" w:rsidRPr="00547C2B">
        <w:t>.</w:t>
      </w:r>
      <w:r w:rsidR="00973A66" w:rsidRPr="00547C2B">
        <w:t xml:space="preserve"> </w:t>
      </w:r>
      <w:r w:rsidR="00D95A2F" w:rsidRPr="00547C2B">
        <w:t>The</w:t>
      </w:r>
      <w:r w:rsidR="00D95A2F" w:rsidRPr="00AF2520">
        <w:t xml:space="preserve"> upshot is that we do not at present know whether </w:t>
      </w:r>
      <w:r w:rsidR="005359B1" w:rsidRPr="00547C2B">
        <w:t xml:space="preserve">the redirection hypothesis </w:t>
      </w:r>
      <w:r w:rsidR="00D95A2F" w:rsidRPr="00547C2B">
        <w:t>is true</w:t>
      </w:r>
      <w:r w:rsidR="00D95A2F" w:rsidRPr="00AF2520">
        <w:t>. Consequently, as with the divided attention case, we should carry out the experiment and see wheth</w:t>
      </w:r>
      <w:r w:rsidR="00D95A2F" w:rsidRPr="00547C2B">
        <w:t xml:space="preserve">er </w:t>
      </w:r>
      <w:r w:rsidR="00AE4362" w:rsidRPr="00547C2B">
        <w:t xml:space="preserve">it confirms </w:t>
      </w:r>
      <w:r w:rsidR="00D56E5E" w:rsidRPr="00547C2B">
        <w:t>the turn-off hypothesis</w:t>
      </w:r>
      <w:r w:rsidR="00D95A2F" w:rsidRPr="00547C2B">
        <w:t xml:space="preserve">. If it </w:t>
      </w:r>
      <w:r w:rsidR="00AE4362" w:rsidRPr="00547C2B">
        <w:t>does</w:t>
      </w:r>
      <w:r w:rsidR="00D95A2F" w:rsidRPr="00547C2B">
        <w:t xml:space="preserve">, we will get support for </w:t>
      </w:r>
      <w:r w:rsidR="007449EF" w:rsidRPr="00547C2B">
        <w:t>AS</w:t>
      </w:r>
      <w:r w:rsidR="00D95A2F" w:rsidRPr="00547C2B">
        <w:t xml:space="preserve">. If it </w:t>
      </w:r>
      <w:r w:rsidR="00AE4362" w:rsidRPr="00547C2B">
        <w:t>does</w:t>
      </w:r>
      <w:r w:rsidR="00F4189C" w:rsidRPr="00547C2B">
        <w:t xml:space="preserve"> </w:t>
      </w:r>
      <w:r w:rsidR="00AE4362" w:rsidRPr="00547C2B">
        <w:t>n</w:t>
      </w:r>
      <w:r w:rsidR="00F4189C" w:rsidRPr="00547C2B">
        <w:t>o</w:t>
      </w:r>
      <w:r w:rsidR="00AE4362" w:rsidRPr="00547C2B">
        <w:t>t</w:t>
      </w:r>
      <w:r w:rsidR="00D95A2F" w:rsidRPr="00547C2B">
        <w:t xml:space="preserve">, </w:t>
      </w:r>
      <w:r w:rsidR="00450CC4" w:rsidRPr="007D7522">
        <w:rPr>
          <w:noProof/>
        </w:rPr>
        <w:t>the redirection</w:t>
      </w:r>
      <w:r w:rsidR="00450CC4" w:rsidRPr="00547C2B">
        <w:t xml:space="preserve"> hypothesis </w:t>
      </w:r>
      <w:r w:rsidR="00D95A2F" w:rsidRPr="00547C2B">
        <w:t xml:space="preserve">is one way of blocking the inference from the falsity of </w:t>
      </w:r>
      <w:r w:rsidR="00D56E5E" w:rsidRPr="00547C2B">
        <w:t xml:space="preserve">the turn-off hypothesis </w:t>
      </w:r>
      <w:r w:rsidR="00AE4362" w:rsidRPr="00547C2B">
        <w:t xml:space="preserve">(or from the failure of confirming it) </w:t>
      </w:r>
      <w:r w:rsidR="00D95A2F" w:rsidRPr="00547C2B">
        <w:t xml:space="preserve">to the falsity of </w:t>
      </w:r>
      <w:r w:rsidR="00FA5BB3" w:rsidRPr="00547C2B">
        <w:t>AS</w:t>
      </w:r>
      <w:r w:rsidR="00D95A2F" w:rsidRPr="00547C2B">
        <w:t>.</w:t>
      </w:r>
      <w:r w:rsidR="004217B4">
        <w:t xml:space="preserve"> </w:t>
      </w:r>
    </w:p>
    <w:p w:rsidR="00F2679C" w:rsidRPr="00AF2520" w:rsidRDefault="00F2679C" w:rsidP="008F3B56">
      <w:pPr>
        <w:rPr>
          <w:b/>
          <w:bCs/>
          <w:smallCaps/>
        </w:rPr>
      </w:pPr>
      <w:r w:rsidRPr="00AF2520">
        <w:rPr>
          <w:b/>
          <w:bCs/>
        </w:rPr>
        <w:lastRenderedPageBreak/>
        <w:t>Bibliography</w:t>
      </w:r>
    </w:p>
    <w:p w:rsidR="003F1805" w:rsidRDefault="003F1805" w:rsidP="003F1805">
      <w:pPr>
        <w:widowControl w:val="0"/>
        <w:autoSpaceDE w:val="0"/>
        <w:autoSpaceDN w:val="0"/>
        <w:adjustRightInd w:val="0"/>
        <w:spacing w:after="140" w:line="288" w:lineRule="auto"/>
        <w:ind w:left="480" w:hanging="480"/>
        <w:rPr>
          <w:rFonts w:ascii="Times New Roman" w:hAnsi="Times New Roman" w:cs="Times New Roman"/>
          <w:sz w:val="24"/>
          <w:szCs w:val="24"/>
        </w:rPr>
      </w:pPr>
      <w:proofErr w:type="spellStart"/>
      <w:r>
        <w:rPr>
          <w:rFonts w:ascii="Times New Roman" w:hAnsi="Times New Roman" w:cs="Times New Roman"/>
          <w:sz w:val="24"/>
          <w:szCs w:val="24"/>
        </w:rPr>
        <w:t>Baars</w:t>
      </w:r>
      <w:proofErr w:type="spellEnd"/>
      <w:r>
        <w:rPr>
          <w:rFonts w:ascii="Times New Roman" w:hAnsi="Times New Roman" w:cs="Times New Roman"/>
          <w:sz w:val="24"/>
          <w:szCs w:val="24"/>
        </w:rPr>
        <w:t xml:space="preserve">, B. J. (1988). </w:t>
      </w:r>
      <w:proofErr w:type="gramStart"/>
      <w:r>
        <w:rPr>
          <w:rFonts w:ascii="Times New Roman" w:hAnsi="Times New Roman" w:cs="Times New Roman"/>
          <w:i/>
          <w:iCs/>
          <w:sz w:val="24"/>
          <w:szCs w:val="24"/>
        </w:rPr>
        <w:t>A Cognitive Theory of Consciousness</w:t>
      </w:r>
      <w:r>
        <w:rPr>
          <w:rFonts w:ascii="Times New Roman" w:hAnsi="Times New Roman" w:cs="Times New Roman"/>
          <w:sz w:val="24"/>
          <w:szCs w:val="24"/>
        </w:rPr>
        <w:t>.</w:t>
      </w:r>
      <w:proofErr w:type="gramEnd"/>
      <w:r>
        <w:rPr>
          <w:rFonts w:ascii="Times New Roman" w:hAnsi="Times New Roman" w:cs="Times New Roman"/>
          <w:sz w:val="24"/>
          <w:szCs w:val="24"/>
        </w:rPr>
        <w:t xml:space="preserve"> Cambridge, Mass.: Cambridge University Press.</w:t>
      </w:r>
    </w:p>
    <w:p w:rsidR="00295763" w:rsidRPr="00AF2520" w:rsidRDefault="00295763" w:rsidP="00295763">
      <w:pPr>
        <w:widowControl w:val="0"/>
        <w:autoSpaceDE w:val="0"/>
        <w:autoSpaceDN w:val="0"/>
        <w:adjustRightInd w:val="0"/>
        <w:spacing w:after="140" w:line="288" w:lineRule="auto"/>
        <w:ind w:left="480" w:hanging="480"/>
      </w:pPr>
      <w:r w:rsidRPr="00AF2520">
        <w:rPr>
          <w:rFonts w:ascii="Times New Roman" w:hAnsi="Times New Roman" w:cs="Times New Roman"/>
          <w:sz w:val="24"/>
          <w:szCs w:val="24"/>
        </w:rPr>
        <w:t xml:space="preserve">Block, N. (1990). </w:t>
      </w:r>
      <w:proofErr w:type="gramStart"/>
      <w:r w:rsidRPr="00AF2520">
        <w:rPr>
          <w:rFonts w:ascii="Times New Roman" w:hAnsi="Times New Roman" w:cs="Times New Roman"/>
          <w:sz w:val="24"/>
          <w:szCs w:val="24"/>
        </w:rPr>
        <w:t>Inverted Earth.</w:t>
      </w:r>
      <w:proofErr w:type="gramEnd"/>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Philosophical Perspectives</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4</w:t>
      </w:r>
      <w:r w:rsidRPr="00AF2520">
        <w:rPr>
          <w:rFonts w:ascii="Times New Roman" w:hAnsi="Times New Roman" w:cs="Times New Roman"/>
          <w:sz w:val="24"/>
          <w:szCs w:val="24"/>
        </w:rPr>
        <w:t>, 53–79.</w:t>
      </w:r>
    </w:p>
    <w:p w:rsidR="00F2679C" w:rsidRPr="00AF2520" w:rsidRDefault="00F2679C">
      <w:pPr>
        <w:widowControl w:val="0"/>
        <w:autoSpaceDE w:val="0"/>
        <w:autoSpaceDN w:val="0"/>
        <w:adjustRightInd w:val="0"/>
        <w:spacing w:after="140" w:line="288" w:lineRule="auto"/>
        <w:ind w:left="480" w:hanging="480"/>
        <w:rPr>
          <w:rFonts w:ascii="Times New Roman" w:hAnsi="Times New Roman" w:cs="Times New Roman"/>
          <w:sz w:val="24"/>
          <w:szCs w:val="24"/>
        </w:rPr>
      </w:pPr>
      <w:r w:rsidRPr="00AF2520">
        <w:rPr>
          <w:rFonts w:ascii="Times New Roman" w:hAnsi="Times New Roman" w:cs="Times New Roman"/>
          <w:sz w:val="24"/>
          <w:szCs w:val="24"/>
        </w:rPr>
        <w:t xml:space="preserve">Block, N. (2003). </w:t>
      </w:r>
      <w:proofErr w:type="gramStart"/>
      <w:r w:rsidRPr="00AF2520">
        <w:rPr>
          <w:rFonts w:ascii="Times New Roman" w:hAnsi="Times New Roman" w:cs="Times New Roman"/>
          <w:sz w:val="24"/>
          <w:szCs w:val="24"/>
        </w:rPr>
        <w:t>Mental Paint.</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 xml:space="preserve">In M. Hahn &amp; B. </w:t>
      </w:r>
      <w:proofErr w:type="spellStart"/>
      <w:r w:rsidRPr="00AF2520">
        <w:rPr>
          <w:rFonts w:ascii="Times New Roman" w:hAnsi="Times New Roman" w:cs="Times New Roman"/>
          <w:sz w:val="24"/>
          <w:szCs w:val="24"/>
        </w:rPr>
        <w:t>Ramberg</w:t>
      </w:r>
      <w:proofErr w:type="spellEnd"/>
      <w:r w:rsidRPr="00AF2520">
        <w:rPr>
          <w:rFonts w:ascii="Times New Roman" w:hAnsi="Times New Roman" w:cs="Times New Roman"/>
          <w:sz w:val="24"/>
          <w:szCs w:val="24"/>
        </w:rPr>
        <w:t xml:space="preserve"> (Eds.), </w:t>
      </w:r>
      <w:r w:rsidRPr="00AF2520">
        <w:rPr>
          <w:rFonts w:ascii="Times New Roman" w:hAnsi="Times New Roman" w:cs="Times New Roman"/>
          <w:i/>
          <w:iCs/>
          <w:sz w:val="24"/>
          <w:szCs w:val="24"/>
        </w:rPr>
        <w:t>Reflections and Replies: Essays on the Philosophy of Tyler Burge</w:t>
      </w:r>
      <w:r w:rsidRPr="00AF2520">
        <w:rPr>
          <w:rFonts w:ascii="Times New Roman" w:hAnsi="Times New Roman" w:cs="Times New Roman"/>
          <w:sz w:val="24"/>
          <w:szCs w:val="24"/>
        </w:rPr>
        <w:t>.</w:t>
      </w:r>
      <w:proofErr w:type="gramEnd"/>
      <w:r w:rsidRPr="00AF2520">
        <w:rPr>
          <w:rFonts w:ascii="Times New Roman" w:hAnsi="Times New Roman" w:cs="Times New Roman"/>
          <w:sz w:val="24"/>
          <w:szCs w:val="24"/>
        </w:rPr>
        <w:t xml:space="preserve"> Cambridge, Mass.: MIT Press.</w:t>
      </w:r>
    </w:p>
    <w:p w:rsidR="00F2679C" w:rsidRPr="00AF2520" w:rsidRDefault="00F2679C">
      <w:pPr>
        <w:widowControl w:val="0"/>
        <w:autoSpaceDE w:val="0"/>
        <w:autoSpaceDN w:val="0"/>
        <w:adjustRightInd w:val="0"/>
        <w:spacing w:after="140" w:line="288" w:lineRule="auto"/>
        <w:ind w:left="480" w:hanging="480"/>
        <w:rPr>
          <w:rFonts w:ascii="Times New Roman" w:hAnsi="Times New Roman" w:cs="Times New Roman"/>
          <w:sz w:val="24"/>
          <w:szCs w:val="24"/>
        </w:rPr>
      </w:pPr>
      <w:proofErr w:type="gramStart"/>
      <w:r w:rsidRPr="00AF2520">
        <w:rPr>
          <w:rFonts w:ascii="Times New Roman" w:hAnsi="Times New Roman" w:cs="Times New Roman"/>
          <w:sz w:val="24"/>
          <w:szCs w:val="24"/>
        </w:rPr>
        <w:t>Burge, T. (2003).</w:t>
      </w:r>
      <w:proofErr w:type="gramEnd"/>
      <w:r w:rsidRPr="00AF2520">
        <w:rPr>
          <w:rFonts w:ascii="Times New Roman" w:hAnsi="Times New Roman" w:cs="Times New Roman"/>
          <w:sz w:val="24"/>
          <w:szCs w:val="24"/>
        </w:rPr>
        <w:t xml:space="preserve"> Qualia and Intentional Content: Reply to Block. </w:t>
      </w:r>
      <w:proofErr w:type="gramStart"/>
      <w:r w:rsidRPr="00AF2520">
        <w:rPr>
          <w:rFonts w:ascii="Times New Roman" w:hAnsi="Times New Roman" w:cs="Times New Roman"/>
          <w:sz w:val="24"/>
          <w:szCs w:val="24"/>
        </w:rPr>
        <w:t xml:space="preserve">In M. Hahn &amp; B. </w:t>
      </w:r>
      <w:proofErr w:type="spellStart"/>
      <w:r w:rsidRPr="00AF2520">
        <w:rPr>
          <w:rFonts w:ascii="Times New Roman" w:hAnsi="Times New Roman" w:cs="Times New Roman"/>
          <w:sz w:val="24"/>
          <w:szCs w:val="24"/>
        </w:rPr>
        <w:t>Ramberg</w:t>
      </w:r>
      <w:proofErr w:type="spellEnd"/>
      <w:r w:rsidRPr="00AF2520">
        <w:rPr>
          <w:rFonts w:ascii="Times New Roman" w:hAnsi="Times New Roman" w:cs="Times New Roman"/>
          <w:sz w:val="24"/>
          <w:szCs w:val="24"/>
        </w:rPr>
        <w:t xml:space="preserve"> (Eds.), </w:t>
      </w:r>
      <w:r w:rsidRPr="00AF2520">
        <w:rPr>
          <w:rFonts w:ascii="Times New Roman" w:hAnsi="Times New Roman" w:cs="Times New Roman"/>
          <w:i/>
          <w:iCs/>
          <w:sz w:val="24"/>
          <w:szCs w:val="24"/>
        </w:rPr>
        <w:t>Reflections and Replies: Essays on the Philosophy of Tyler Burge</w:t>
      </w:r>
      <w:r w:rsidRPr="00AF2520">
        <w:rPr>
          <w:rFonts w:ascii="Times New Roman" w:hAnsi="Times New Roman" w:cs="Times New Roman"/>
          <w:sz w:val="24"/>
          <w:szCs w:val="24"/>
        </w:rPr>
        <w:t>.</w:t>
      </w:r>
      <w:proofErr w:type="gramEnd"/>
      <w:r w:rsidRPr="00AF2520">
        <w:rPr>
          <w:rFonts w:ascii="Times New Roman" w:hAnsi="Times New Roman" w:cs="Times New Roman"/>
          <w:sz w:val="24"/>
          <w:szCs w:val="24"/>
        </w:rPr>
        <w:t xml:space="preserve"> Cambridge, Mass.: MIT Press.</w:t>
      </w:r>
    </w:p>
    <w:p w:rsidR="00810D6E" w:rsidRDefault="00810D6E" w:rsidP="00810D6E">
      <w:pPr>
        <w:widowControl w:val="0"/>
        <w:autoSpaceDE w:val="0"/>
        <w:autoSpaceDN w:val="0"/>
        <w:adjustRightInd w:val="0"/>
        <w:spacing w:after="140" w:line="288" w:lineRule="auto"/>
        <w:ind w:left="480" w:hanging="480"/>
      </w:pPr>
      <w:r>
        <w:rPr>
          <w:rFonts w:ascii="Times New Roman" w:hAnsi="Times New Roman" w:cs="Times New Roman"/>
          <w:sz w:val="24"/>
          <w:szCs w:val="24"/>
        </w:rPr>
        <w:t xml:space="preserve">Campbell, J. (2002). </w:t>
      </w:r>
      <w:proofErr w:type="gramStart"/>
      <w:r>
        <w:rPr>
          <w:rFonts w:ascii="Times New Roman" w:hAnsi="Times New Roman" w:cs="Times New Roman"/>
          <w:i/>
          <w:iCs/>
          <w:sz w:val="24"/>
          <w:szCs w:val="24"/>
        </w:rPr>
        <w:t>Reference and Consciousness</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09318C" w:rsidRPr="00AF2520" w:rsidRDefault="0009318C" w:rsidP="00FE22A2">
      <w:pPr>
        <w:widowControl w:val="0"/>
        <w:autoSpaceDE w:val="0"/>
        <w:autoSpaceDN w:val="0"/>
        <w:adjustRightInd w:val="0"/>
        <w:spacing w:after="140" w:line="288" w:lineRule="auto"/>
        <w:ind w:left="480" w:hanging="480"/>
        <w:rPr>
          <w:rFonts w:ascii="Times New Roman" w:hAnsi="Times New Roman" w:cs="Times New Roman"/>
          <w:sz w:val="24"/>
          <w:szCs w:val="24"/>
        </w:rPr>
      </w:pPr>
      <w:r w:rsidRPr="00AF2520">
        <w:rPr>
          <w:rFonts w:ascii="Times New Roman" w:hAnsi="Times New Roman" w:cs="Times New Roman"/>
          <w:sz w:val="24"/>
          <w:szCs w:val="24"/>
        </w:rPr>
        <w:t xml:space="preserve">Carruthers, P. (2015). </w:t>
      </w:r>
      <w:r w:rsidRPr="00AF2520">
        <w:rPr>
          <w:rFonts w:ascii="Times New Roman" w:hAnsi="Times New Roman" w:cs="Times New Roman"/>
          <w:i/>
          <w:iCs/>
          <w:sz w:val="24"/>
          <w:szCs w:val="24"/>
        </w:rPr>
        <w:t xml:space="preserve">The </w:t>
      </w:r>
      <w:r w:rsidR="00FE22A2" w:rsidRPr="00AF2520">
        <w:rPr>
          <w:rFonts w:ascii="Times New Roman" w:hAnsi="Times New Roman" w:cs="Times New Roman"/>
          <w:i/>
          <w:iCs/>
          <w:sz w:val="24"/>
          <w:szCs w:val="24"/>
        </w:rPr>
        <w:t>C</w:t>
      </w:r>
      <w:r w:rsidRPr="00AF2520">
        <w:rPr>
          <w:rFonts w:ascii="Times New Roman" w:hAnsi="Times New Roman" w:cs="Times New Roman"/>
          <w:i/>
          <w:iCs/>
          <w:sz w:val="24"/>
          <w:szCs w:val="24"/>
        </w:rPr>
        <w:t xml:space="preserve">entered </w:t>
      </w:r>
      <w:r w:rsidR="00FE22A2" w:rsidRPr="00AF2520">
        <w:rPr>
          <w:rFonts w:ascii="Times New Roman" w:hAnsi="Times New Roman" w:cs="Times New Roman"/>
          <w:i/>
          <w:iCs/>
          <w:sz w:val="24"/>
          <w:szCs w:val="24"/>
        </w:rPr>
        <w:t>M</w:t>
      </w:r>
      <w:r w:rsidRPr="00AF2520">
        <w:rPr>
          <w:rFonts w:ascii="Times New Roman" w:hAnsi="Times New Roman" w:cs="Times New Roman"/>
          <w:i/>
          <w:iCs/>
          <w:sz w:val="24"/>
          <w:szCs w:val="24"/>
        </w:rPr>
        <w:t xml:space="preserve">ind: </w:t>
      </w:r>
      <w:r w:rsidR="00FE22A2" w:rsidRPr="00AF2520">
        <w:rPr>
          <w:rFonts w:ascii="Times New Roman" w:hAnsi="Times New Roman" w:cs="Times New Roman"/>
          <w:i/>
          <w:iCs/>
          <w:sz w:val="24"/>
          <w:szCs w:val="24"/>
        </w:rPr>
        <w:t>W</w:t>
      </w:r>
      <w:r w:rsidRPr="00AF2520">
        <w:rPr>
          <w:rFonts w:ascii="Times New Roman" w:hAnsi="Times New Roman" w:cs="Times New Roman"/>
          <w:i/>
          <w:iCs/>
          <w:sz w:val="24"/>
          <w:szCs w:val="24"/>
        </w:rPr>
        <w:t xml:space="preserve">hat the </w:t>
      </w:r>
      <w:r w:rsidR="00FE22A2" w:rsidRPr="00AF2520">
        <w:rPr>
          <w:rFonts w:ascii="Times New Roman" w:hAnsi="Times New Roman" w:cs="Times New Roman"/>
          <w:i/>
          <w:iCs/>
          <w:sz w:val="24"/>
          <w:szCs w:val="24"/>
        </w:rPr>
        <w:t>S</w:t>
      </w:r>
      <w:r w:rsidRPr="00AF2520">
        <w:rPr>
          <w:rFonts w:ascii="Times New Roman" w:hAnsi="Times New Roman" w:cs="Times New Roman"/>
          <w:i/>
          <w:iCs/>
          <w:sz w:val="24"/>
          <w:szCs w:val="24"/>
        </w:rPr>
        <w:t xml:space="preserve">cience of </w:t>
      </w:r>
      <w:r w:rsidR="00FE22A2" w:rsidRPr="00AF2520">
        <w:rPr>
          <w:rFonts w:ascii="Times New Roman" w:hAnsi="Times New Roman" w:cs="Times New Roman"/>
          <w:i/>
          <w:iCs/>
          <w:sz w:val="24"/>
          <w:szCs w:val="24"/>
        </w:rPr>
        <w:t>W</w:t>
      </w:r>
      <w:r w:rsidRPr="00AF2520">
        <w:rPr>
          <w:rFonts w:ascii="Times New Roman" w:hAnsi="Times New Roman" w:cs="Times New Roman"/>
          <w:i/>
          <w:iCs/>
          <w:sz w:val="24"/>
          <w:szCs w:val="24"/>
        </w:rPr>
        <w:t xml:space="preserve">orking </w:t>
      </w:r>
      <w:r w:rsidR="00FE22A2" w:rsidRPr="00AF2520">
        <w:rPr>
          <w:rFonts w:ascii="Times New Roman" w:hAnsi="Times New Roman" w:cs="Times New Roman"/>
          <w:i/>
          <w:iCs/>
          <w:sz w:val="24"/>
          <w:szCs w:val="24"/>
        </w:rPr>
        <w:t>M</w:t>
      </w:r>
      <w:r w:rsidRPr="00AF2520">
        <w:rPr>
          <w:rFonts w:ascii="Times New Roman" w:hAnsi="Times New Roman" w:cs="Times New Roman"/>
          <w:i/>
          <w:iCs/>
          <w:sz w:val="24"/>
          <w:szCs w:val="24"/>
        </w:rPr>
        <w:t xml:space="preserve">emory </w:t>
      </w:r>
      <w:r w:rsidR="00FE22A2" w:rsidRPr="00AF2520">
        <w:rPr>
          <w:rFonts w:ascii="Times New Roman" w:hAnsi="Times New Roman" w:cs="Times New Roman"/>
          <w:i/>
          <w:iCs/>
          <w:sz w:val="24"/>
          <w:szCs w:val="24"/>
        </w:rPr>
        <w:t>S</w:t>
      </w:r>
      <w:r w:rsidRPr="00AF2520">
        <w:rPr>
          <w:rFonts w:ascii="Times New Roman" w:hAnsi="Times New Roman" w:cs="Times New Roman"/>
          <w:i/>
          <w:iCs/>
          <w:sz w:val="24"/>
          <w:szCs w:val="24"/>
        </w:rPr>
        <w:t xml:space="preserve">hows </w:t>
      </w:r>
      <w:r w:rsidR="00FE22A2" w:rsidRPr="00AF2520">
        <w:rPr>
          <w:rFonts w:ascii="Times New Roman" w:hAnsi="Times New Roman" w:cs="Times New Roman"/>
          <w:i/>
          <w:iCs/>
          <w:sz w:val="24"/>
          <w:szCs w:val="24"/>
        </w:rPr>
        <w:t>U</w:t>
      </w:r>
      <w:r w:rsidRPr="00AF2520">
        <w:rPr>
          <w:rFonts w:ascii="Times New Roman" w:hAnsi="Times New Roman" w:cs="Times New Roman"/>
          <w:i/>
          <w:iCs/>
          <w:sz w:val="24"/>
          <w:szCs w:val="24"/>
        </w:rPr>
        <w:t xml:space="preserve">s about the </w:t>
      </w:r>
      <w:r w:rsidR="00FE22A2" w:rsidRPr="00AF2520">
        <w:rPr>
          <w:rFonts w:ascii="Times New Roman" w:hAnsi="Times New Roman" w:cs="Times New Roman"/>
          <w:i/>
          <w:iCs/>
          <w:sz w:val="24"/>
          <w:szCs w:val="24"/>
        </w:rPr>
        <w:t>N</w:t>
      </w:r>
      <w:r w:rsidRPr="00AF2520">
        <w:rPr>
          <w:rFonts w:ascii="Times New Roman" w:hAnsi="Times New Roman" w:cs="Times New Roman"/>
          <w:i/>
          <w:iCs/>
          <w:sz w:val="24"/>
          <w:szCs w:val="24"/>
        </w:rPr>
        <w:t xml:space="preserve">ature of </w:t>
      </w:r>
      <w:r w:rsidR="00FE22A2" w:rsidRPr="00AF2520">
        <w:rPr>
          <w:rFonts w:ascii="Times New Roman" w:hAnsi="Times New Roman" w:cs="Times New Roman"/>
          <w:i/>
          <w:iCs/>
          <w:sz w:val="24"/>
          <w:szCs w:val="24"/>
        </w:rPr>
        <w:t>H</w:t>
      </w:r>
      <w:r w:rsidRPr="00AF2520">
        <w:rPr>
          <w:rFonts w:ascii="Times New Roman" w:hAnsi="Times New Roman" w:cs="Times New Roman"/>
          <w:i/>
          <w:iCs/>
          <w:sz w:val="24"/>
          <w:szCs w:val="24"/>
        </w:rPr>
        <w:t xml:space="preserve">uman </w:t>
      </w:r>
      <w:r w:rsidR="00FE22A2" w:rsidRPr="00AF2520">
        <w:rPr>
          <w:rFonts w:ascii="Times New Roman" w:hAnsi="Times New Roman" w:cs="Times New Roman"/>
          <w:i/>
          <w:iCs/>
          <w:sz w:val="24"/>
          <w:szCs w:val="24"/>
        </w:rPr>
        <w:t>T</w:t>
      </w:r>
      <w:r w:rsidRPr="00AF2520">
        <w:rPr>
          <w:rFonts w:ascii="Times New Roman" w:hAnsi="Times New Roman" w:cs="Times New Roman"/>
          <w:i/>
          <w:iCs/>
          <w:sz w:val="24"/>
          <w:szCs w:val="24"/>
        </w:rPr>
        <w:t>hought</w:t>
      </w:r>
      <w:r w:rsidRPr="00AF2520">
        <w:rPr>
          <w:rFonts w:ascii="Times New Roman" w:hAnsi="Times New Roman" w:cs="Times New Roman"/>
          <w:sz w:val="24"/>
          <w:szCs w:val="24"/>
        </w:rPr>
        <w:t>. Oxford: Oxford University Press.</w:t>
      </w:r>
    </w:p>
    <w:p w:rsidR="003F1805" w:rsidRDefault="003F1805" w:rsidP="00467C33">
      <w:pPr>
        <w:widowControl w:val="0"/>
        <w:autoSpaceDE w:val="0"/>
        <w:autoSpaceDN w:val="0"/>
        <w:adjustRightInd w:val="0"/>
        <w:spacing w:after="140" w:line="288" w:lineRule="auto"/>
        <w:ind w:left="480" w:hanging="480"/>
        <w:rPr>
          <w:rFonts w:ascii="Times New Roman" w:hAnsi="Times New Roman" w:cs="Times New Roman"/>
          <w:sz w:val="24"/>
          <w:szCs w:val="24"/>
        </w:rPr>
      </w:pPr>
      <w:proofErr w:type="spellStart"/>
      <w:proofErr w:type="gramStart"/>
      <w:r>
        <w:rPr>
          <w:rFonts w:ascii="Times New Roman" w:hAnsi="Times New Roman" w:cs="Times New Roman"/>
          <w:sz w:val="24"/>
          <w:szCs w:val="24"/>
        </w:rPr>
        <w:t>Dehaene</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Naccache</w:t>
      </w:r>
      <w:proofErr w:type="spellEnd"/>
      <w:r>
        <w:rPr>
          <w:rFonts w:ascii="Times New Roman" w:hAnsi="Times New Roman" w:cs="Times New Roman"/>
          <w:sz w:val="24"/>
          <w:szCs w:val="24"/>
        </w:rPr>
        <w:t>, L. (2001).</w:t>
      </w:r>
      <w:proofErr w:type="gramEnd"/>
      <w:r>
        <w:rPr>
          <w:rFonts w:ascii="Times New Roman" w:hAnsi="Times New Roman" w:cs="Times New Roman"/>
          <w:sz w:val="24"/>
          <w:szCs w:val="24"/>
        </w:rPr>
        <w:t xml:space="preserve"> Towards a </w:t>
      </w:r>
      <w:r w:rsidR="00467C33">
        <w:rPr>
          <w:rFonts w:ascii="Times New Roman" w:hAnsi="Times New Roman" w:cs="Times New Roman"/>
          <w:sz w:val="24"/>
          <w:szCs w:val="24"/>
        </w:rPr>
        <w:t>C</w:t>
      </w:r>
      <w:r>
        <w:rPr>
          <w:rFonts w:ascii="Times New Roman" w:hAnsi="Times New Roman" w:cs="Times New Roman"/>
          <w:sz w:val="24"/>
          <w:szCs w:val="24"/>
        </w:rPr>
        <w:t xml:space="preserve">ognitive </w:t>
      </w:r>
      <w:r w:rsidR="00467C33">
        <w:rPr>
          <w:rFonts w:ascii="Times New Roman" w:hAnsi="Times New Roman" w:cs="Times New Roman"/>
          <w:sz w:val="24"/>
          <w:szCs w:val="24"/>
        </w:rPr>
        <w:t>N</w:t>
      </w:r>
      <w:r>
        <w:rPr>
          <w:rFonts w:ascii="Times New Roman" w:hAnsi="Times New Roman" w:cs="Times New Roman"/>
          <w:sz w:val="24"/>
          <w:szCs w:val="24"/>
        </w:rPr>
        <w:t xml:space="preserve">euroscience of </w:t>
      </w:r>
      <w:r w:rsidR="00467C33">
        <w:rPr>
          <w:rFonts w:ascii="Times New Roman" w:hAnsi="Times New Roman" w:cs="Times New Roman"/>
          <w:sz w:val="24"/>
          <w:szCs w:val="24"/>
        </w:rPr>
        <w:t>C</w:t>
      </w:r>
      <w:r>
        <w:rPr>
          <w:rFonts w:ascii="Times New Roman" w:hAnsi="Times New Roman" w:cs="Times New Roman"/>
          <w:sz w:val="24"/>
          <w:szCs w:val="24"/>
        </w:rPr>
        <w:t xml:space="preserve">onsciousness: </w:t>
      </w:r>
      <w:r w:rsidR="00467C33">
        <w:rPr>
          <w:rFonts w:ascii="Times New Roman" w:hAnsi="Times New Roman" w:cs="Times New Roman"/>
          <w:sz w:val="24"/>
          <w:szCs w:val="24"/>
        </w:rPr>
        <w:t>B</w:t>
      </w:r>
      <w:r>
        <w:rPr>
          <w:rFonts w:ascii="Times New Roman" w:hAnsi="Times New Roman" w:cs="Times New Roman"/>
          <w:sz w:val="24"/>
          <w:szCs w:val="24"/>
        </w:rPr>
        <w:t xml:space="preserve">asic </w:t>
      </w:r>
      <w:r w:rsidR="00467C33">
        <w:rPr>
          <w:rFonts w:ascii="Times New Roman" w:hAnsi="Times New Roman" w:cs="Times New Roman"/>
          <w:sz w:val="24"/>
          <w:szCs w:val="24"/>
        </w:rPr>
        <w:t>E</w:t>
      </w:r>
      <w:r>
        <w:rPr>
          <w:rFonts w:ascii="Times New Roman" w:hAnsi="Times New Roman" w:cs="Times New Roman"/>
          <w:sz w:val="24"/>
          <w:szCs w:val="24"/>
        </w:rPr>
        <w:t xml:space="preserve">vidence and a </w:t>
      </w:r>
      <w:r w:rsidR="00467C33">
        <w:rPr>
          <w:rFonts w:ascii="Times New Roman" w:hAnsi="Times New Roman" w:cs="Times New Roman"/>
          <w:sz w:val="24"/>
          <w:szCs w:val="24"/>
        </w:rPr>
        <w:t>W</w:t>
      </w:r>
      <w:r>
        <w:rPr>
          <w:rFonts w:ascii="Times New Roman" w:hAnsi="Times New Roman" w:cs="Times New Roman"/>
          <w:sz w:val="24"/>
          <w:szCs w:val="24"/>
        </w:rPr>
        <w:t xml:space="preserve">orkspace </w:t>
      </w:r>
      <w:r w:rsidR="00467C33">
        <w:rPr>
          <w:rFonts w:ascii="Times New Roman" w:hAnsi="Times New Roman" w:cs="Times New Roman"/>
          <w:sz w:val="24"/>
          <w:szCs w:val="24"/>
        </w:rPr>
        <w:t>F</w:t>
      </w:r>
      <w:r>
        <w:rPr>
          <w:rFonts w:ascii="Times New Roman" w:hAnsi="Times New Roman" w:cs="Times New Roman"/>
          <w:sz w:val="24"/>
          <w:szCs w:val="24"/>
        </w:rPr>
        <w:t xml:space="preserve">ramework. </w:t>
      </w:r>
      <w:r>
        <w:rPr>
          <w:rFonts w:ascii="Times New Roman" w:hAnsi="Times New Roman" w:cs="Times New Roman"/>
          <w:i/>
          <w:iCs/>
          <w:sz w:val="24"/>
          <w:szCs w:val="24"/>
        </w:rPr>
        <w:t>Cognition</w:t>
      </w:r>
      <w:r>
        <w:rPr>
          <w:rFonts w:ascii="Times New Roman" w:hAnsi="Times New Roman" w:cs="Times New Roman"/>
          <w:sz w:val="24"/>
          <w:szCs w:val="24"/>
        </w:rPr>
        <w:t xml:space="preserve">, </w:t>
      </w:r>
      <w:r>
        <w:rPr>
          <w:rFonts w:ascii="Times New Roman" w:hAnsi="Times New Roman" w:cs="Times New Roman"/>
          <w:i/>
          <w:iCs/>
          <w:sz w:val="24"/>
          <w:szCs w:val="24"/>
        </w:rPr>
        <w:t>79</w:t>
      </w:r>
      <w:r>
        <w:rPr>
          <w:rFonts w:ascii="Times New Roman" w:hAnsi="Times New Roman" w:cs="Times New Roman"/>
          <w:sz w:val="24"/>
          <w:szCs w:val="24"/>
        </w:rPr>
        <w:t xml:space="preserve">(1-2), 1–37. </w:t>
      </w:r>
    </w:p>
    <w:p w:rsidR="00F2679C" w:rsidRPr="00AF2520" w:rsidRDefault="00F2679C" w:rsidP="00FE22A2">
      <w:pPr>
        <w:widowControl w:val="0"/>
        <w:autoSpaceDE w:val="0"/>
        <w:autoSpaceDN w:val="0"/>
        <w:adjustRightInd w:val="0"/>
        <w:spacing w:after="140" w:line="288" w:lineRule="auto"/>
        <w:ind w:left="480" w:hanging="480"/>
        <w:rPr>
          <w:rFonts w:ascii="Times New Roman" w:hAnsi="Times New Roman" w:cs="Times New Roman"/>
          <w:sz w:val="24"/>
          <w:szCs w:val="24"/>
        </w:rPr>
      </w:pPr>
      <w:proofErr w:type="gramStart"/>
      <w:r w:rsidRPr="00AF2520">
        <w:rPr>
          <w:rFonts w:ascii="Times New Roman" w:hAnsi="Times New Roman" w:cs="Times New Roman"/>
          <w:sz w:val="24"/>
          <w:szCs w:val="24"/>
        </w:rPr>
        <w:t xml:space="preserve">Fries, P., Reynolds, J. H., </w:t>
      </w:r>
      <w:proofErr w:type="spellStart"/>
      <w:r w:rsidRPr="00AF2520">
        <w:rPr>
          <w:rFonts w:ascii="Times New Roman" w:hAnsi="Times New Roman" w:cs="Times New Roman"/>
          <w:sz w:val="24"/>
          <w:szCs w:val="24"/>
        </w:rPr>
        <w:t>Rorie</w:t>
      </w:r>
      <w:proofErr w:type="spellEnd"/>
      <w:r w:rsidRPr="00AF2520">
        <w:rPr>
          <w:rFonts w:ascii="Times New Roman" w:hAnsi="Times New Roman" w:cs="Times New Roman"/>
          <w:sz w:val="24"/>
          <w:szCs w:val="24"/>
        </w:rPr>
        <w:t xml:space="preserve">, A. E., &amp; </w:t>
      </w:r>
      <w:proofErr w:type="spellStart"/>
      <w:r w:rsidRPr="00AF2520">
        <w:rPr>
          <w:rFonts w:ascii="Times New Roman" w:hAnsi="Times New Roman" w:cs="Times New Roman"/>
          <w:sz w:val="24"/>
          <w:szCs w:val="24"/>
        </w:rPr>
        <w:t>Desimone</w:t>
      </w:r>
      <w:proofErr w:type="spellEnd"/>
      <w:r w:rsidRPr="00AF2520">
        <w:rPr>
          <w:rFonts w:ascii="Times New Roman" w:hAnsi="Times New Roman" w:cs="Times New Roman"/>
          <w:sz w:val="24"/>
          <w:szCs w:val="24"/>
        </w:rPr>
        <w:t>, R. (2001).</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 xml:space="preserve">Modulation of </w:t>
      </w:r>
      <w:r w:rsidR="00FE22A2" w:rsidRPr="00AF2520">
        <w:rPr>
          <w:rFonts w:ascii="Times New Roman" w:hAnsi="Times New Roman" w:cs="Times New Roman"/>
          <w:sz w:val="24"/>
          <w:szCs w:val="24"/>
        </w:rPr>
        <w:t>O</w:t>
      </w:r>
      <w:r w:rsidRPr="00AF2520">
        <w:rPr>
          <w:rFonts w:ascii="Times New Roman" w:hAnsi="Times New Roman" w:cs="Times New Roman"/>
          <w:sz w:val="24"/>
          <w:szCs w:val="24"/>
        </w:rPr>
        <w:t xml:space="preserve">scillatory </w:t>
      </w:r>
      <w:r w:rsidR="00FE22A2" w:rsidRPr="00AF2520">
        <w:rPr>
          <w:rFonts w:ascii="Times New Roman" w:hAnsi="Times New Roman" w:cs="Times New Roman"/>
          <w:sz w:val="24"/>
          <w:szCs w:val="24"/>
        </w:rPr>
        <w:t>N</w:t>
      </w:r>
      <w:r w:rsidRPr="00AF2520">
        <w:rPr>
          <w:rFonts w:ascii="Times New Roman" w:hAnsi="Times New Roman" w:cs="Times New Roman"/>
          <w:sz w:val="24"/>
          <w:szCs w:val="24"/>
        </w:rPr>
        <w:t xml:space="preserve">euronal </w:t>
      </w:r>
      <w:r w:rsidR="00FE22A2" w:rsidRPr="00AF2520">
        <w:rPr>
          <w:rFonts w:ascii="Times New Roman" w:hAnsi="Times New Roman" w:cs="Times New Roman"/>
          <w:sz w:val="24"/>
          <w:szCs w:val="24"/>
        </w:rPr>
        <w:t>S</w:t>
      </w:r>
      <w:r w:rsidRPr="00AF2520">
        <w:rPr>
          <w:rFonts w:ascii="Times New Roman" w:hAnsi="Times New Roman" w:cs="Times New Roman"/>
          <w:sz w:val="24"/>
          <w:szCs w:val="24"/>
        </w:rPr>
        <w:t xml:space="preserve">ynchronization by </w:t>
      </w:r>
      <w:r w:rsidR="00FE22A2" w:rsidRPr="00AF2520">
        <w:rPr>
          <w:rFonts w:ascii="Times New Roman" w:hAnsi="Times New Roman" w:cs="Times New Roman"/>
          <w:sz w:val="24"/>
          <w:szCs w:val="24"/>
        </w:rPr>
        <w:t>S</w:t>
      </w:r>
      <w:r w:rsidRPr="00AF2520">
        <w:rPr>
          <w:rFonts w:ascii="Times New Roman" w:hAnsi="Times New Roman" w:cs="Times New Roman"/>
          <w:sz w:val="24"/>
          <w:szCs w:val="24"/>
        </w:rPr>
        <w:t xml:space="preserve">elective </w:t>
      </w:r>
      <w:r w:rsidR="00FE22A2" w:rsidRPr="00AF2520">
        <w:rPr>
          <w:rFonts w:ascii="Times New Roman" w:hAnsi="Times New Roman" w:cs="Times New Roman"/>
          <w:sz w:val="24"/>
          <w:szCs w:val="24"/>
        </w:rPr>
        <w:t>V</w:t>
      </w:r>
      <w:r w:rsidRPr="00AF2520">
        <w:rPr>
          <w:rFonts w:ascii="Times New Roman" w:hAnsi="Times New Roman" w:cs="Times New Roman"/>
          <w:sz w:val="24"/>
          <w:szCs w:val="24"/>
        </w:rPr>
        <w:t xml:space="preserve">isual </w:t>
      </w:r>
      <w:r w:rsidR="00FE22A2" w:rsidRPr="00AF2520">
        <w:rPr>
          <w:rFonts w:ascii="Times New Roman" w:hAnsi="Times New Roman" w:cs="Times New Roman"/>
          <w:sz w:val="24"/>
          <w:szCs w:val="24"/>
        </w:rPr>
        <w:t>A</w:t>
      </w:r>
      <w:r w:rsidRPr="00AF2520">
        <w:rPr>
          <w:rFonts w:ascii="Times New Roman" w:hAnsi="Times New Roman" w:cs="Times New Roman"/>
          <w:sz w:val="24"/>
          <w:szCs w:val="24"/>
        </w:rPr>
        <w:t>ttention.</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i/>
          <w:iCs/>
          <w:sz w:val="24"/>
          <w:szCs w:val="24"/>
        </w:rPr>
        <w:t>Science (New York, N.Y.)</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291</w:t>
      </w:r>
      <w:r w:rsidRPr="00AF2520">
        <w:rPr>
          <w:rFonts w:ascii="Times New Roman" w:hAnsi="Times New Roman" w:cs="Times New Roman"/>
          <w:sz w:val="24"/>
          <w:szCs w:val="24"/>
        </w:rPr>
        <w:t>(5508), 1560–3.</w:t>
      </w:r>
      <w:proofErr w:type="gramEnd"/>
      <w:r w:rsidRPr="00AF2520">
        <w:rPr>
          <w:rFonts w:ascii="Times New Roman" w:hAnsi="Times New Roman" w:cs="Times New Roman"/>
          <w:sz w:val="24"/>
          <w:szCs w:val="24"/>
        </w:rPr>
        <w:t xml:space="preserve"> </w:t>
      </w:r>
    </w:p>
    <w:p w:rsidR="00CA6655" w:rsidRPr="00AF2520" w:rsidRDefault="00CA6655" w:rsidP="00FE22A2">
      <w:pPr>
        <w:widowControl w:val="0"/>
        <w:autoSpaceDE w:val="0"/>
        <w:autoSpaceDN w:val="0"/>
        <w:adjustRightInd w:val="0"/>
        <w:spacing w:after="140" w:line="288" w:lineRule="auto"/>
        <w:ind w:left="480" w:hanging="480"/>
        <w:rPr>
          <w:rFonts w:ascii="Times New Roman" w:hAnsi="Times New Roman" w:cs="Times New Roman"/>
          <w:sz w:val="24"/>
          <w:szCs w:val="24"/>
        </w:rPr>
      </w:pPr>
      <w:proofErr w:type="gramStart"/>
      <w:r w:rsidRPr="00AF2520">
        <w:rPr>
          <w:rFonts w:ascii="Times New Roman" w:hAnsi="Times New Roman" w:cs="Times New Roman"/>
          <w:sz w:val="24"/>
          <w:szCs w:val="24"/>
        </w:rPr>
        <w:t>Fries, P. (2005).</w:t>
      </w:r>
      <w:proofErr w:type="gramEnd"/>
      <w:r w:rsidRPr="00AF2520">
        <w:rPr>
          <w:rFonts w:ascii="Times New Roman" w:hAnsi="Times New Roman" w:cs="Times New Roman"/>
          <w:sz w:val="24"/>
          <w:szCs w:val="24"/>
        </w:rPr>
        <w:t xml:space="preserve"> A </w:t>
      </w:r>
      <w:r w:rsidR="00FE22A2" w:rsidRPr="00AF2520">
        <w:rPr>
          <w:rFonts w:ascii="Times New Roman" w:hAnsi="Times New Roman" w:cs="Times New Roman"/>
          <w:sz w:val="24"/>
          <w:szCs w:val="24"/>
        </w:rPr>
        <w:t>M</w:t>
      </w:r>
      <w:r w:rsidRPr="00AF2520">
        <w:rPr>
          <w:rFonts w:ascii="Times New Roman" w:hAnsi="Times New Roman" w:cs="Times New Roman"/>
          <w:sz w:val="24"/>
          <w:szCs w:val="24"/>
        </w:rPr>
        <w:t xml:space="preserve">echanism for </w:t>
      </w:r>
      <w:r w:rsidR="00FE22A2" w:rsidRPr="00AF2520">
        <w:rPr>
          <w:rFonts w:ascii="Times New Roman" w:hAnsi="Times New Roman" w:cs="Times New Roman"/>
          <w:sz w:val="24"/>
          <w:szCs w:val="24"/>
        </w:rPr>
        <w:t>C</w:t>
      </w:r>
      <w:r w:rsidRPr="00AF2520">
        <w:rPr>
          <w:rFonts w:ascii="Times New Roman" w:hAnsi="Times New Roman" w:cs="Times New Roman"/>
          <w:sz w:val="24"/>
          <w:szCs w:val="24"/>
        </w:rPr>
        <w:t xml:space="preserve">ognitive </w:t>
      </w:r>
      <w:r w:rsidR="00FE22A2" w:rsidRPr="00AF2520">
        <w:rPr>
          <w:rFonts w:ascii="Times New Roman" w:hAnsi="Times New Roman" w:cs="Times New Roman"/>
          <w:sz w:val="24"/>
          <w:szCs w:val="24"/>
        </w:rPr>
        <w:t>D</w:t>
      </w:r>
      <w:r w:rsidRPr="00AF2520">
        <w:rPr>
          <w:rFonts w:ascii="Times New Roman" w:hAnsi="Times New Roman" w:cs="Times New Roman"/>
          <w:sz w:val="24"/>
          <w:szCs w:val="24"/>
        </w:rPr>
        <w:t xml:space="preserve">ynamics: </w:t>
      </w:r>
      <w:r w:rsidR="00FE22A2" w:rsidRPr="00AF2520">
        <w:rPr>
          <w:rFonts w:ascii="Times New Roman" w:hAnsi="Times New Roman" w:cs="Times New Roman"/>
          <w:sz w:val="24"/>
          <w:szCs w:val="24"/>
        </w:rPr>
        <w:t>N</w:t>
      </w:r>
      <w:r w:rsidRPr="00AF2520">
        <w:rPr>
          <w:rFonts w:ascii="Times New Roman" w:hAnsi="Times New Roman" w:cs="Times New Roman"/>
          <w:sz w:val="24"/>
          <w:szCs w:val="24"/>
        </w:rPr>
        <w:t xml:space="preserve">euronal </w:t>
      </w:r>
      <w:r w:rsidR="00FE22A2" w:rsidRPr="00AF2520">
        <w:rPr>
          <w:rFonts w:ascii="Times New Roman" w:hAnsi="Times New Roman" w:cs="Times New Roman"/>
          <w:sz w:val="24"/>
          <w:szCs w:val="24"/>
        </w:rPr>
        <w:t>C</w:t>
      </w:r>
      <w:r w:rsidRPr="00AF2520">
        <w:rPr>
          <w:rFonts w:ascii="Times New Roman" w:hAnsi="Times New Roman" w:cs="Times New Roman"/>
          <w:sz w:val="24"/>
          <w:szCs w:val="24"/>
        </w:rPr>
        <w:t xml:space="preserve">ommunication through </w:t>
      </w:r>
      <w:r w:rsidR="00FE22A2" w:rsidRPr="00AF2520">
        <w:rPr>
          <w:rFonts w:ascii="Times New Roman" w:hAnsi="Times New Roman" w:cs="Times New Roman"/>
          <w:sz w:val="24"/>
          <w:szCs w:val="24"/>
        </w:rPr>
        <w:t>N</w:t>
      </w:r>
      <w:r w:rsidRPr="00AF2520">
        <w:rPr>
          <w:rFonts w:ascii="Times New Roman" w:hAnsi="Times New Roman" w:cs="Times New Roman"/>
          <w:sz w:val="24"/>
          <w:szCs w:val="24"/>
        </w:rPr>
        <w:t xml:space="preserve">euronal </w:t>
      </w:r>
      <w:r w:rsidR="00FE22A2" w:rsidRPr="00AF2520">
        <w:rPr>
          <w:rFonts w:ascii="Times New Roman" w:hAnsi="Times New Roman" w:cs="Times New Roman"/>
          <w:sz w:val="24"/>
          <w:szCs w:val="24"/>
        </w:rPr>
        <w:t>C</w:t>
      </w:r>
      <w:r w:rsidRPr="00AF2520">
        <w:rPr>
          <w:rFonts w:ascii="Times New Roman" w:hAnsi="Times New Roman" w:cs="Times New Roman"/>
          <w:sz w:val="24"/>
          <w:szCs w:val="24"/>
        </w:rPr>
        <w:t xml:space="preserve">oherence. </w:t>
      </w:r>
      <w:proofErr w:type="gramStart"/>
      <w:r w:rsidRPr="00AF2520">
        <w:rPr>
          <w:rFonts w:ascii="Times New Roman" w:hAnsi="Times New Roman" w:cs="Times New Roman"/>
          <w:i/>
          <w:iCs/>
          <w:sz w:val="24"/>
          <w:szCs w:val="24"/>
        </w:rPr>
        <w:t>Trends in Cognitive Sciences</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9</w:t>
      </w:r>
      <w:r w:rsidRPr="00AF2520">
        <w:rPr>
          <w:rFonts w:ascii="Times New Roman" w:hAnsi="Times New Roman" w:cs="Times New Roman"/>
          <w:sz w:val="24"/>
          <w:szCs w:val="24"/>
        </w:rPr>
        <w:t>(10), 474–80.</w:t>
      </w:r>
      <w:proofErr w:type="gramEnd"/>
      <w:r w:rsidRPr="00AF2520">
        <w:rPr>
          <w:rFonts w:ascii="Times New Roman" w:hAnsi="Times New Roman" w:cs="Times New Roman"/>
          <w:sz w:val="24"/>
          <w:szCs w:val="24"/>
        </w:rPr>
        <w:t xml:space="preserve"> </w:t>
      </w:r>
    </w:p>
    <w:p w:rsidR="00CC13E8" w:rsidRDefault="00CC13E8" w:rsidP="00AD6C18">
      <w:pPr>
        <w:widowControl w:val="0"/>
        <w:autoSpaceDE w:val="0"/>
        <w:autoSpaceDN w:val="0"/>
        <w:adjustRightInd w:val="0"/>
        <w:spacing w:after="140" w:line="288" w:lineRule="auto"/>
        <w:ind w:left="480" w:hanging="480"/>
      </w:pPr>
      <w:proofErr w:type="spellStart"/>
      <w:proofErr w:type="gramStart"/>
      <w:r>
        <w:rPr>
          <w:rFonts w:ascii="Times New Roman" w:hAnsi="Times New Roman" w:cs="Times New Roman"/>
          <w:sz w:val="24"/>
          <w:szCs w:val="24"/>
        </w:rPr>
        <w:t>Gazzaley</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Nobre</w:t>
      </w:r>
      <w:proofErr w:type="spellEnd"/>
      <w:r>
        <w:rPr>
          <w:rFonts w:ascii="Times New Roman" w:hAnsi="Times New Roman" w:cs="Times New Roman"/>
          <w:sz w:val="24"/>
          <w:szCs w:val="24"/>
        </w:rPr>
        <w:t>, A. C. (2012).</w:t>
      </w:r>
      <w:proofErr w:type="gramEnd"/>
      <w:r>
        <w:rPr>
          <w:rFonts w:ascii="Times New Roman" w:hAnsi="Times New Roman" w:cs="Times New Roman"/>
          <w:sz w:val="24"/>
          <w:szCs w:val="24"/>
        </w:rPr>
        <w:t xml:space="preserve"> Top-</w:t>
      </w:r>
      <w:r w:rsidR="00AD6C18">
        <w:rPr>
          <w:rFonts w:ascii="Times New Roman" w:hAnsi="Times New Roman" w:cs="Times New Roman"/>
          <w:sz w:val="24"/>
          <w:szCs w:val="24"/>
        </w:rPr>
        <w:t>D</w:t>
      </w:r>
      <w:r>
        <w:rPr>
          <w:rFonts w:ascii="Times New Roman" w:hAnsi="Times New Roman" w:cs="Times New Roman"/>
          <w:sz w:val="24"/>
          <w:szCs w:val="24"/>
        </w:rPr>
        <w:t xml:space="preserve">own </w:t>
      </w:r>
      <w:r w:rsidR="00AD6C18">
        <w:rPr>
          <w:rFonts w:ascii="Times New Roman" w:hAnsi="Times New Roman" w:cs="Times New Roman"/>
          <w:sz w:val="24"/>
          <w:szCs w:val="24"/>
        </w:rPr>
        <w:t>M</w:t>
      </w:r>
      <w:r>
        <w:rPr>
          <w:rFonts w:ascii="Times New Roman" w:hAnsi="Times New Roman" w:cs="Times New Roman"/>
          <w:sz w:val="24"/>
          <w:szCs w:val="24"/>
        </w:rPr>
        <w:t xml:space="preserve">odulation: </w:t>
      </w:r>
      <w:r w:rsidR="00AD6C18">
        <w:rPr>
          <w:rFonts w:ascii="Times New Roman" w:hAnsi="Times New Roman" w:cs="Times New Roman"/>
          <w:sz w:val="24"/>
          <w:szCs w:val="24"/>
        </w:rPr>
        <w:t>B</w:t>
      </w:r>
      <w:r>
        <w:rPr>
          <w:rFonts w:ascii="Times New Roman" w:hAnsi="Times New Roman" w:cs="Times New Roman"/>
          <w:sz w:val="24"/>
          <w:szCs w:val="24"/>
        </w:rPr>
        <w:t xml:space="preserve">ridging </w:t>
      </w:r>
      <w:r w:rsidR="00AD6C18">
        <w:rPr>
          <w:rFonts w:ascii="Times New Roman" w:hAnsi="Times New Roman" w:cs="Times New Roman"/>
          <w:sz w:val="24"/>
          <w:szCs w:val="24"/>
        </w:rPr>
        <w:t>S</w:t>
      </w:r>
      <w:r>
        <w:rPr>
          <w:rFonts w:ascii="Times New Roman" w:hAnsi="Times New Roman" w:cs="Times New Roman"/>
          <w:sz w:val="24"/>
          <w:szCs w:val="24"/>
        </w:rPr>
        <w:t xml:space="preserve">elective </w:t>
      </w:r>
      <w:r w:rsidR="00AD6C18">
        <w:rPr>
          <w:rFonts w:ascii="Times New Roman" w:hAnsi="Times New Roman" w:cs="Times New Roman"/>
          <w:sz w:val="24"/>
          <w:szCs w:val="24"/>
        </w:rPr>
        <w:t>A</w:t>
      </w:r>
      <w:r>
        <w:rPr>
          <w:rFonts w:ascii="Times New Roman" w:hAnsi="Times New Roman" w:cs="Times New Roman"/>
          <w:sz w:val="24"/>
          <w:szCs w:val="24"/>
        </w:rPr>
        <w:t xml:space="preserve">ttention and </w:t>
      </w:r>
      <w:r w:rsidR="00AD6C18">
        <w:rPr>
          <w:rFonts w:ascii="Times New Roman" w:hAnsi="Times New Roman" w:cs="Times New Roman"/>
          <w:sz w:val="24"/>
          <w:szCs w:val="24"/>
        </w:rPr>
        <w:t>W</w:t>
      </w:r>
      <w:r>
        <w:rPr>
          <w:rFonts w:ascii="Times New Roman" w:hAnsi="Times New Roman" w:cs="Times New Roman"/>
          <w:sz w:val="24"/>
          <w:szCs w:val="24"/>
        </w:rPr>
        <w:t xml:space="preserve">orking </w:t>
      </w:r>
      <w:r w:rsidR="00AD6C18">
        <w:rPr>
          <w:rFonts w:ascii="Times New Roman" w:hAnsi="Times New Roman" w:cs="Times New Roman"/>
          <w:sz w:val="24"/>
          <w:szCs w:val="24"/>
        </w:rPr>
        <w:t>M</w:t>
      </w:r>
      <w:r>
        <w:rPr>
          <w:rFonts w:ascii="Times New Roman" w:hAnsi="Times New Roman" w:cs="Times New Roman"/>
          <w:sz w:val="24"/>
          <w:szCs w:val="24"/>
        </w:rPr>
        <w:t xml:space="preserve">emory. </w:t>
      </w:r>
      <w:proofErr w:type="gramStart"/>
      <w:r>
        <w:rPr>
          <w:rFonts w:ascii="Times New Roman" w:hAnsi="Times New Roman" w:cs="Times New Roman"/>
          <w:i/>
          <w:iCs/>
          <w:sz w:val="24"/>
          <w:szCs w:val="24"/>
        </w:rPr>
        <w:t>Trends in Cognitive Sciences</w:t>
      </w:r>
      <w:r>
        <w:rPr>
          <w:rFonts w:ascii="Times New Roman" w:hAnsi="Times New Roman" w:cs="Times New Roman"/>
          <w:sz w:val="24"/>
          <w:szCs w:val="24"/>
        </w:rPr>
        <w:t xml:space="preserve">, </w:t>
      </w:r>
      <w:r>
        <w:rPr>
          <w:rFonts w:ascii="Times New Roman" w:hAnsi="Times New Roman" w:cs="Times New Roman"/>
          <w:i/>
          <w:iCs/>
          <w:sz w:val="24"/>
          <w:szCs w:val="24"/>
        </w:rPr>
        <w:t>16</w:t>
      </w:r>
      <w:r>
        <w:rPr>
          <w:rFonts w:ascii="Times New Roman" w:hAnsi="Times New Roman" w:cs="Times New Roman"/>
          <w:sz w:val="24"/>
          <w:szCs w:val="24"/>
        </w:rPr>
        <w:t>(2), 129–35.</w:t>
      </w:r>
      <w:proofErr w:type="gramEnd"/>
      <w:r>
        <w:rPr>
          <w:rFonts w:ascii="Times New Roman" w:hAnsi="Times New Roman" w:cs="Times New Roman"/>
          <w:sz w:val="24"/>
          <w:szCs w:val="24"/>
        </w:rPr>
        <w:t xml:space="preserve"> </w:t>
      </w:r>
    </w:p>
    <w:p w:rsidR="00F2679C" w:rsidRPr="00AF2520" w:rsidRDefault="00F2679C">
      <w:pPr>
        <w:widowControl w:val="0"/>
        <w:autoSpaceDE w:val="0"/>
        <w:autoSpaceDN w:val="0"/>
        <w:adjustRightInd w:val="0"/>
        <w:spacing w:after="140" w:line="288" w:lineRule="auto"/>
        <w:ind w:left="480" w:hanging="480"/>
        <w:rPr>
          <w:rFonts w:ascii="Times New Roman" w:hAnsi="Times New Roman" w:cs="Times New Roman"/>
          <w:sz w:val="24"/>
          <w:szCs w:val="24"/>
        </w:rPr>
      </w:pPr>
      <w:r w:rsidRPr="00AF2520">
        <w:rPr>
          <w:rFonts w:ascii="Times New Roman" w:hAnsi="Times New Roman" w:cs="Times New Roman"/>
          <w:sz w:val="24"/>
          <w:szCs w:val="24"/>
        </w:rPr>
        <w:t xml:space="preserve">Harman, G. (1990). </w:t>
      </w:r>
      <w:proofErr w:type="gramStart"/>
      <w:r w:rsidRPr="00AF2520">
        <w:rPr>
          <w:rFonts w:ascii="Times New Roman" w:hAnsi="Times New Roman" w:cs="Times New Roman"/>
          <w:sz w:val="24"/>
          <w:szCs w:val="24"/>
        </w:rPr>
        <w:t>The Intrinsic Quality of Experience.</w:t>
      </w:r>
      <w:proofErr w:type="gramEnd"/>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Philosophical Perspectives</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4</w:t>
      </w:r>
      <w:r w:rsidRPr="00AF2520">
        <w:rPr>
          <w:rFonts w:ascii="Times New Roman" w:hAnsi="Times New Roman" w:cs="Times New Roman"/>
          <w:sz w:val="24"/>
          <w:szCs w:val="24"/>
        </w:rPr>
        <w:t>, 31–52.</w:t>
      </w:r>
    </w:p>
    <w:p w:rsidR="00F2679C" w:rsidRPr="00AF2520" w:rsidRDefault="00F2679C" w:rsidP="00187730">
      <w:pPr>
        <w:widowControl w:val="0"/>
        <w:autoSpaceDE w:val="0"/>
        <w:autoSpaceDN w:val="0"/>
        <w:adjustRightInd w:val="0"/>
        <w:spacing w:after="140" w:line="288" w:lineRule="auto"/>
        <w:ind w:left="480" w:hanging="480"/>
        <w:rPr>
          <w:rFonts w:ascii="Times New Roman" w:hAnsi="Times New Roman" w:cs="Times New Roman"/>
          <w:sz w:val="24"/>
          <w:szCs w:val="24"/>
        </w:rPr>
      </w:pPr>
      <w:proofErr w:type="gramStart"/>
      <w:r w:rsidRPr="00AF2520">
        <w:rPr>
          <w:rFonts w:ascii="Times New Roman" w:hAnsi="Times New Roman" w:cs="Times New Roman"/>
          <w:sz w:val="24"/>
          <w:szCs w:val="24"/>
        </w:rPr>
        <w:t xml:space="preserve">Johnson, J. S., </w:t>
      </w:r>
      <w:proofErr w:type="spellStart"/>
      <w:r w:rsidRPr="00AF2520">
        <w:rPr>
          <w:rFonts w:ascii="Times New Roman" w:hAnsi="Times New Roman" w:cs="Times New Roman"/>
          <w:sz w:val="24"/>
          <w:szCs w:val="24"/>
        </w:rPr>
        <w:t>Hollingworth</w:t>
      </w:r>
      <w:proofErr w:type="spellEnd"/>
      <w:r w:rsidRPr="00AF2520">
        <w:rPr>
          <w:rFonts w:ascii="Times New Roman" w:hAnsi="Times New Roman" w:cs="Times New Roman"/>
          <w:sz w:val="24"/>
          <w:szCs w:val="24"/>
        </w:rPr>
        <w:t>, A., &amp; Luck, S. J. (2008).</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The Role of Attention in the Maintenance of Feature Bindings in Visual Short-term Memory.</w:t>
      </w:r>
      <w:proofErr w:type="gramEnd"/>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Journal of Experimental Psychology: Human Perception and Performance</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34</w:t>
      </w:r>
      <w:r w:rsidRPr="00AF2520">
        <w:rPr>
          <w:rFonts w:ascii="Times New Roman" w:hAnsi="Times New Roman" w:cs="Times New Roman"/>
          <w:sz w:val="24"/>
          <w:szCs w:val="24"/>
        </w:rPr>
        <w:t xml:space="preserve">(1), 41–55. </w:t>
      </w:r>
    </w:p>
    <w:p w:rsidR="00F2679C" w:rsidRPr="00AF2520" w:rsidRDefault="00F2679C">
      <w:pPr>
        <w:widowControl w:val="0"/>
        <w:autoSpaceDE w:val="0"/>
        <w:autoSpaceDN w:val="0"/>
        <w:adjustRightInd w:val="0"/>
        <w:spacing w:after="140" w:line="288" w:lineRule="auto"/>
        <w:ind w:left="480" w:hanging="480"/>
        <w:rPr>
          <w:rFonts w:ascii="Times New Roman" w:hAnsi="Times New Roman" w:cs="Times New Roman"/>
          <w:sz w:val="24"/>
          <w:szCs w:val="24"/>
        </w:rPr>
      </w:pPr>
      <w:proofErr w:type="gramStart"/>
      <w:r w:rsidRPr="00AF2520">
        <w:rPr>
          <w:rFonts w:ascii="Times New Roman" w:hAnsi="Times New Roman" w:cs="Times New Roman"/>
          <w:sz w:val="24"/>
          <w:szCs w:val="24"/>
        </w:rPr>
        <w:t>Kind, A. (2003).</w:t>
      </w:r>
      <w:proofErr w:type="gramEnd"/>
      <w:r w:rsidRPr="00AF2520">
        <w:rPr>
          <w:rFonts w:ascii="Times New Roman" w:hAnsi="Times New Roman" w:cs="Times New Roman"/>
          <w:sz w:val="24"/>
          <w:szCs w:val="24"/>
        </w:rPr>
        <w:t xml:space="preserve"> What’s So Transparent about </w:t>
      </w:r>
      <w:r w:rsidRPr="00F4189C">
        <w:rPr>
          <w:rFonts w:ascii="Times New Roman" w:hAnsi="Times New Roman" w:cs="Times New Roman"/>
          <w:noProof/>
          <w:sz w:val="24"/>
          <w:szCs w:val="24"/>
        </w:rPr>
        <w:t>Transparency</w:t>
      </w:r>
      <w:r w:rsidR="00F4189C">
        <w:rPr>
          <w:rFonts w:ascii="Times New Roman" w:hAnsi="Times New Roman" w:cs="Times New Roman"/>
          <w:noProof/>
          <w:sz w:val="24"/>
          <w:szCs w:val="24"/>
        </w:rPr>
        <w:t>?.</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Philosophical Studies</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115</w:t>
      </w:r>
      <w:r w:rsidRPr="00AF2520">
        <w:rPr>
          <w:rFonts w:ascii="Times New Roman" w:hAnsi="Times New Roman" w:cs="Times New Roman"/>
          <w:sz w:val="24"/>
          <w:szCs w:val="24"/>
        </w:rPr>
        <w:t>, 225–244.</w:t>
      </w:r>
    </w:p>
    <w:p w:rsidR="00F2679C" w:rsidRPr="00AF2520" w:rsidRDefault="00F2679C" w:rsidP="00621DCB">
      <w:pPr>
        <w:widowControl w:val="0"/>
        <w:autoSpaceDE w:val="0"/>
        <w:autoSpaceDN w:val="0"/>
        <w:adjustRightInd w:val="0"/>
        <w:spacing w:after="140" w:line="288" w:lineRule="auto"/>
        <w:ind w:left="480" w:hanging="480"/>
        <w:rPr>
          <w:rFonts w:ascii="Times New Roman" w:hAnsi="Times New Roman" w:cs="Times New Roman"/>
          <w:sz w:val="24"/>
          <w:szCs w:val="24"/>
        </w:rPr>
      </w:pPr>
      <w:proofErr w:type="gramStart"/>
      <w:r w:rsidRPr="00AF2520">
        <w:rPr>
          <w:rFonts w:ascii="Times New Roman" w:hAnsi="Times New Roman" w:cs="Times New Roman"/>
          <w:sz w:val="24"/>
          <w:szCs w:val="24"/>
        </w:rPr>
        <w:t>Kind, A. (2008).</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How to Believe in Qualia.</w:t>
      </w:r>
      <w:proofErr w:type="gramEnd"/>
      <w:r w:rsidRPr="00AF2520">
        <w:rPr>
          <w:rFonts w:ascii="Times New Roman" w:hAnsi="Times New Roman" w:cs="Times New Roman"/>
          <w:sz w:val="24"/>
          <w:szCs w:val="24"/>
        </w:rPr>
        <w:t xml:space="preserve"> In E. Wright (Ed.), </w:t>
      </w:r>
      <w:proofErr w:type="gramStart"/>
      <w:r w:rsidRPr="00AF2520">
        <w:rPr>
          <w:rFonts w:ascii="Times New Roman" w:hAnsi="Times New Roman" w:cs="Times New Roman"/>
          <w:i/>
          <w:iCs/>
          <w:sz w:val="24"/>
          <w:szCs w:val="24"/>
        </w:rPr>
        <w:t>The</w:t>
      </w:r>
      <w:proofErr w:type="gramEnd"/>
      <w:r w:rsidRPr="00AF2520">
        <w:rPr>
          <w:rFonts w:ascii="Times New Roman" w:hAnsi="Times New Roman" w:cs="Times New Roman"/>
          <w:i/>
          <w:iCs/>
          <w:sz w:val="24"/>
          <w:szCs w:val="24"/>
        </w:rPr>
        <w:t xml:space="preserve"> Case for Qualia</w:t>
      </w:r>
      <w:r w:rsidRPr="00AF2520">
        <w:rPr>
          <w:rFonts w:ascii="Times New Roman" w:hAnsi="Times New Roman" w:cs="Times New Roman"/>
          <w:sz w:val="24"/>
          <w:szCs w:val="24"/>
        </w:rPr>
        <w:t>. Cambridge, Mass.: MIT Press.</w:t>
      </w:r>
      <w:r w:rsidR="006D025C" w:rsidRPr="00AF2520">
        <w:rPr>
          <w:rFonts w:ascii="Times New Roman" w:hAnsi="Times New Roman" w:cs="Times New Roman"/>
          <w:sz w:val="24"/>
          <w:szCs w:val="24"/>
        </w:rPr>
        <w:t xml:space="preserve"> </w:t>
      </w:r>
    </w:p>
    <w:p w:rsidR="0009318C" w:rsidRPr="00AF2520" w:rsidRDefault="0009318C" w:rsidP="00FE22A2">
      <w:pPr>
        <w:widowControl w:val="0"/>
        <w:autoSpaceDE w:val="0"/>
        <w:autoSpaceDN w:val="0"/>
        <w:adjustRightInd w:val="0"/>
        <w:spacing w:after="140" w:line="288" w:lineRule="auto"/>
        <w:ind w:left="480" w:hanging="480"/>
        <w:rPr>
          <w:rFonts w:ascii="Times New Roman" w:hAnsi="Times New Roman" w:cs="Times New Roman"/>
          <w:sz w:val="24"/>
          <w:szCs w:val="24"/>
        </w:rPr>
      </w:pPr>
      <w:proofErr w:type="spellStart"/>
      <w:proofErr w:type="gramStart"/>
      <w:r w:rsidRPr="00AF2520">
        <w:rPr>
          <w:rFonts w:ascii="Times New Roman" w:hAnsi="Times New Roman" w:cs="Times New Roman"/>
          <w:sz w:val="24"/>
          <w:szCs w:val="24"/>
        </w:rPr>
        <w:t>Kuznetsova</w:t>
      </w:r>
      <w:proofErr w:type="spellEnd"/>
      <w:r w:rsidRPr="00AF2520">
        <w:rPr>
          <w:rFonts w:ascii="Times New Roman" w:hAnsi="Times New Roman" w:cs="Times New Roman"/>
          <w:sz w:val="24"/>
          <w:szCs w:val="24"/>
        </w:rPr>
        <w:t xml:space="preserve">, A. Y., &amp; </w:t>
      </w:r>
      <w:proofErr w:type="spellStart"/>
      <w:r w:rsidRPr="00AF2520">
        <w:rPr>
          <w:rFonts w:ascii="Times New Roman" w:hAnsi="Times New Roman" w:cs="Times New Roman"/>
          <w:sz w:val="24"/>
          <w:szCs w:val="24"/>
        </w:rPr>
        <w:t>Deth</w:t>
      </w:r>
      <w:proofErr w:type="spellEnd"/>
      <w:r w:rsidRPr="00AF2520">
        <w:rPr>
          <w:rFonts w:ascii="Times New Roman" w:hAnsi="Times New Roman" w:cs="Times New Roman"/>
          <w:sz w:val="24"/>
          <w:szCs w:val="24"/>
        </w:rPr>
        <w:t>, R. C. (2008).</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 xml:space="preserve">A </w:t>
      </w:r>
      <w:r w:rsidR="00FE22A2" w:rsidRPr="00AF2520">
        <w:rPr>
          <w:rFonts w:ascii="Times New Roman" w:hAnsi="Times New Roman" w:cs="Times New Roman"/>
          <w:sz w:val="24"/>
          <w:szCs w:val="24"/>
        </w:rPr>
        <w:t>M</w:t>
      </w:r>
      <w:r w:rsidRPr="00AF2520">
        <w:rPr>
          <w:rFonts w:ascii="Times New Roman" w:hAnsi="Times New Roman" w:cs="Times New Roman"/>
          <w:sz w:val="24"/>
          <w:szCs w:val="24"/>
        </w:rPr>
        <w:t xml:space="preserve">odel for </w:t>
      </w:r>
      <w:r w:rsidR="00FE22A2" w:rsidRPr="00AF2520">
        <w:rPr>
          <w:rFonts w:ascii="Times New Roman" w:hAnsi="Times New Roman" w:cs="Times New Roman"/>
          <w:sz w:val="24"/>
          <w:szCs w:val="24"/>
        </w:rPr>
        <w:t>M</w:t>
      </w:r>
      <w:r w:rsidRPr="00AF2520">
        <w:rPr>
          <w:rFonts w:ascii="Times New Roman" w:hAnsi="Times New Roman" w:cs="Times New Roman"/>
          <w:sz w:val="24"/>
          <w:szCs w:val="24"/>
        </w:rPr>
        <w:t xml:space="preserve">odulation of </w:t>
      </w:r>
      <w:r w:rsidR="00FE22A2" w:rsidRPr="00AF2520">
        <w:rPr>
          <w:rFonts w:ascii="Times New Roman" w:hAnsi="Times New Roman" w:cs="Times New Roman"/>
          <w:sz w:val="24"/>
          <w:szCs w:val="24"/>
        </w:rPr>
        <w:t>N</w:t>
      </w:r>
      <w:r w:rsidRPr="00AF2520">
        <w:rPr>
          <w:rFonts w:ascii="Times New Roman" w:hAnsi="Times New Roman" w:cs="Times New Roman"/>
          <w:sz w:val="24"/>
          <w:szCs w:val="24"/>
        </w:rPr>
        <w:t xml:space="preserve">euronal </w:t>
      </w:r>
      <w:r w:rsidR="00FE22A2" w:rsidRPr="00AF2520">
        <w:rPr>
          <w:rFonts w:ascii="Times New Roman" w:hAnsi="Times New Roman" w:cs="Times New Roman"/>
          <w:sz w:val="24"/>
          <w:szCs w:val="24"/>
        </w:rPr>
        <w:t>S</w:t>
      </w:r>
      <w:r w:rsidRPr="00AF2520">
        <w:rPr>
          <w:rFonts w:ascii="Times New Roman" w:hAnsi="Times New Roman" w:cs="Times New Roman"/>
          <w:sz w:val="24"/>
          <w:szCs w:val="24"/>
        </w:rPr>
        <w:t xml:space="preserve">ynchronization by D4 </w:t>
      </w:r>
      <w:r w:rsidR="00FE22A2" w:rsidRPr="00AF2520">
        <w:rPr>
          <w:rFonts w:ascii="Times New Roman" w:hAnsi="Times New Roman" w:cs="Times New Roman"/>
          <w:sz w:val="24"/>
          <w:szCs w:val="24"/>
        </w:rPr>
        <w:t>D</w:t>
      </w:r>
      <w:r w:rsidRPr="00AF2520">
        <w:rPr>
          <w:rFonts w:ascii="Times New Roman" w:hAnsi="Times New Roman" w:cs="Times New Roman"/>
          <w:sz w:val="24"/>
          <w:szCs w:val="24"/>
        </w:rPr>
        <w:t xml:space="preserve">opamine </w:t>
      </w:r>
      <w:r w:rsidR="00FE22A2" w:rsidRPr="00AF2520">
        <w:rPr>
          <w:rFonts w:ascii="Times New Roman" w:hAnsi="Times New Roman" w:cs="Times New Roman"/>
          <w:sz w:val="24"/>
          <w:szCs w:val="24"/>
        </w:rPr>
        <w:t>R</w:t>
      </w:r>
      <w:r w:rsidRPr="00AF2520">
        <w:rPr>
          <w:rFonts w:ascii="Times New Roman" w:hAnsi="Times New Roman" w:cs="Times New Roman"/>
          <w:sz w:val="24"/>
          <w:szCs w:val="24"/>
        </w:rPr>
        <w:t>eceptor-</w:t>
      </w:r>
      <w:r w:rsidR="00FE22A2" w:rsidRPr="00AF2520">
        <w:rPr>
          <w:rFonts w:ascii="Times New Roman" w:hAnsi="Times New Roman" w:cs="Times New Roman"/>
          <w:sz w:val="24"/>
          <w:szCs w:val="24"/>
        </w:rPr>
        <w:t>M</w:t>
      </w:r>
      <w:r w:rsidRPr="00AF2520">
        <w:rPr>
          <w:rFonts w:ascii="Times New Roman" w:hAnsi="Times New Roman" w:cs="Times New Roman"/>
          <w:sz w:val="24"/>
          <w:szCs w:val="24"/>
        </w:rPr>
        <w:t xml:space="preserve">ediated </w:t>
      </w:r>
      <w:proofErr w:type="spellStart"/>
      <w:r w:rsidR="00FE22A2" w:rsidRPr="00AF2520">
        <w:rPr>
          <w:rFonts w:ascii="Times New Roman" w:hAnsi="Times New Roman" w:cs="Times New Roman"/>
          <w:sz w:val="24"/>
          <w:szCs w:val="24"/>
        </w:rPr>
        <w:t>P</w:t>
      </w:r>
      <w:r w:rsidRPr="00AF2520">
        <w:rPr>
          <w:rFonts w:ascii="Times New Roman" w:hAnsi="Times New Roman" w:cs="Times New Roman"/>
          <w:sz w:val="24"/>
          <w:szCs w:val="24"/>
        </w:rPr>
        <w:t>hospholipid</w:t>
      </w:r>
      <w:proofErr w:type="spellEnd"/>
      <w:r w:rsidRPr="00AF2520">
        <w:rPr>
          <w:rFonts w:ascii="Times New Roman" w:hAnsi="Times New Roman" w:cs="Times New Roman"/>
          <w:sz w:val="24"/>
          <w:szCs w:val="24"/>
        </w:rPr>
        <w:t xml:space="preserve"> </w:t>
      </w:r>
      <w:proofErr w:type="spellStart"/>
      <w:r w:rsidR="00FE22A2" w:rsidRPr="00AF2520">
        <w:rPr>
          <w:rFonts w:ascii="Times New Roman" w:hAnsi="Times New Roman" w:cs="Times New Roman"/>
          <w:sz w:val="24"/>
          <w:szCs w:val="24"/>
        </w:rPr>
        <w:t>M</w:t>
      </w:r>
      <w:r w:rsidRPr="00AF2520">
        <w:rPr>
          <w:rFonts w:ascii="Times New Roman" w:hAnsi="Times New Roman" w:cs="Times New Roman"/>
          <w:sz w:val="24"/>
          <w:szCs w:val="24"/>
        </w:rPr>
        <w:t>ethylation</w:t>
      </w:r>
      <w:proofErr w:type="spellEnd"/>
      <w:r w:rsidRPr="00AF2520">
        <w:rPr>
          <w:rFonts w:ascii="Times New Roman" w:hAnsi="Times New Roman" w:cs="Times New Roman"/>
          <w:sz w:val="24"/>
          <w:szCs w:val="24"/>
        </w:rPr>
        <w:t>.</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i/>
          <w:iCs/>
          <w:sz w:val="24"/>
          <w:szCs w:val="24"/>
        </w:rPr>
        <w:t>Journal of Computational Neuroscience</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24</w:t>
      </w:r>
      <w:r w:rsidRPr="00AF2520">
        <w:rPr>
          <w:rFonts w:ascii="Times New Roman" w:hAnsi="Times New Roman" w:cs="Times New Roman"/>
          <w:sz w:val="24"/>
          <w:szCs w:val="24"/>
        </w:rPr>
        <w:t>(3), 314–29.</w:t>
      </w:r>
      <w:proofErr w:type="gramEnd"/>
      <w:r w:rsidRPr="00AF2520">
        <w:rPr>
          <w:rFonts w:ascii="Times New Roman" w:hAnsi="Times New Roman" w:cs="Times New Roman"/>
          <w:sz w:val="24"/>
          <w:szCs w:val="24"/>
        </w:rPr>
        <w:t xml:space="preserve"> </w:t>
      </w:r>
    </w:p>
    <w:p w:rsidR="005A4BE1" w:rsidRPr="00AF2520" w:rsidRDefault="005A4BE1" w:rsidP="00FE22A2">
      <w:pPr>
        <w:widowControl w:val="0"/>
        <w:autoSpaceDE w:val="0"/>
        <w:autoSpaceDN w:val="0"/>
        <w:adjustRightInd w:val="0"/>
        <w:spacing w:after="140" w:line="288" w:lineRule="auto"/>
        <w:ind w:left="480" w:hanging="480"/>
      </w:pPr>
      <w:r w:rsidRPr="00AF2520">
        <w:rPr>
          <w:rFonts w:ascii="Times New Roman" w:hAnsi="Times New Roman" w:cs="Times New Roman"/>
          <w:sz w:val="24"/>
          <w:szCs w:val="24"/>
        </w:rPr>
        <w:lastRenderedPageBreak/>
        <w:t xml:space="preserve">Lamme, V. A. F. (2003). Why </w:t>
      </w:r>
      <w:r w:rsidR="00FE22A2" w:rsidRPr="00AF2520">
        <w:rPr>
          <w:rFonts w:ascii="Times New Roman" w:hAnsi="Times New Roman" w:cs="Times New Roman" w:hint="cs"/>
          <w:sz w:val="24"/>
          <w:szCs w:val="24"/>
        </w:rPr>
        <w:t>V</w:t>
      </w:r>
      <w:r w:rsidRPr="00AF2520">
        <w:rPr>
          <w:rFonts w:ascii="Times New Roman" w:hAnsi="Times New Roman" w:cs="Times New Roman"/>
          <w:sz w:val="24"/>
          <w:szCs w:val="24"/>
        </w:rPr>
        <w:t xml:space="preserve">isual </w:t>
      </w:r>
      <w:r w:rsidR="00FE22A2" w:rsidRPr="00AF2520">
        <w:rPr>
          <w:rFonts w:ascii="Times New Roman" w:hAnsi="Times New Roman" w:cs="Times New Roman"/>
          <w:sz w:val="24"/>
          <w:szCs w:val="24"/>
        </w:rPr>
        <w:t>A</w:t>
      </w:r>
      <w:r w:rsidRPr="00AF2520">
        <w:rPr>
          <w:rFonts w:ascii="Times New Roman" w:hAnsi="Times New Roman" w:cs="Times New Roman"/>
          <w:sz w:val="24"/>
          <w:szCs w:val="24"/>
        </w:rPr>
        <w:t xml:space="preserve">ttention and </w:t>
      </w:r>
      <w:r w:rsidR="00FE22A2" w:rsidRPr="00AF2520">
        <w:rPr>
          <w:rFonts w:ascii="Times New Roman" w:hAnsi="Times New Roman" w:cs="Times New Roman"/>
          <w:sz w:val="24"/>
          <w:szCs w:val="24"/>
        </w:rPr>
        <w:t>A</w:t>
      </w:r>
      <w:r w:rsidRPr="00AF2520">
        <w:rPr>
          <w:rFonts w:ascii="Times New Roman" w:hAnsi="Times New Roman" w:cs="Times New Roman"/>
          <w:sz w:val="24"/>
          <w:szCs w:val="24"/>
        </w:rPr>
        <w:t xml:space="preserve">wareness are </w:t>
      </w:r>
      <w:r w:rsidR="00FE22A2" w:rsidRPr="00AF2520">
        <w:rPr>
          <w:rFonts w:ascii="Times New Roman" w:hAnsi="Times New Roman" w:cs="Times New Roman"/>
          <w:sz w:val="24"/>
          <w:szCs w:val="24"/>
        </w:rPr>
        <w:t>D</w:t>
      </w:r>
      <w:r w:rsidRPr="00AF2520">
        <w:rPr>
          <w:rFonts w:ascii="Times New Roman" w:hAnsi="Times New Roman" w:cs="Times New Roman"/>
          <w:sz w:val="24"/>
          <w:szCs w:val="24"/>
        </w:rPr>
        <w:t xml:space="preserve">ifferent. </w:t>
      </w:r>
      <w:r w:rsidRPr="00AF2520">
        <w:rPr>
          <w:rFonts w:ascii="Times New Roman" w:hAnsi="Times New Roman" w:cs="Times New Roman"/>
          <w:i/>
          <w:iCs/>
          <w:sz w:val="24"/>
          <w:szCs w:val="24"/>
        </w:rPr>
        <w:t>Trends in Cognitive Sciences</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7</w:t>
      </w:r>
      <w:r w:rsidRPr="00AF2520">
        <w:rPr>
          <w:rFonts w:ascii="Times New Roman" w:hAnsi="Times New Roman" w:cs="Times New Roman"/>
          <w:sz w:val="24"/>
          <w:szCs w:val="24"/>
        </w:rPr>
        <w:t xml:space="preserve">(1), 12–18. </w:t>
      </w:r>
    </w:p>
    <w:p w:rsidR="00F2679C" w:rsidRPr="00AF2520" w:rsidRDefault="00F2679C" w:rsidP="00B670DD">
      <w:pPr>
        <w:widowControl w:val="0"/>
        <w:autoSpaceDE w:val="0"/>
        <w:autoSpaceDN w:val="0"/>
        <w:adjustRightInd w:val="0"/>
        <w:spacing w:after="140" w:line="288" w:lineRule="auto"/>
        <w:ind w:left="480" w:hanging="480"/>
        <w:rPr>
          <w:rFonts w:ascii="Times New Roman" w:hAnsi="Times New Roman" w:cs="Times New Roman"/>
          <w:sz w:val="24"/>
          <w:szCs w:val="24"/>
        </w:rPr>
      </w:pPr>
      <w:r w:rsidRPr="00AF2520">
        <w:rPr>
          <w:rFonts w:ascii="Times New Roman" w:hAnsi="Times New Roman" w:cs="Times New Roman"/>
          <w:sz w:val="24"/>
          <w:szCs w:val="24"/>
        </w:rPr>
        <w:t>Loar, B. (200</w:t>
      </w:r>
      <w:r w:rsidR="00B670DD" w:rsidRPr="00AF2520">
        <w:rPr>
          <w:rFonts w:ascii="Times New Roman" w:hAnsi="Times New Roman" w:cs="Times New Roman"/>
          <w:sz w:val="24"/>
          <w:szCs w:val="24"/>
        </w:rPr>
        <w:t>3</w:t>
      </w:r>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Transparent Experience and the Availability of Qualia.</w:t>
      </w:r>
      <w:proofErr w:type="gramEnd"/>
      <w:r w:rsidRPr="00AF2520">
        <w:rPr>
          <w:rFonts w:ascii="Times New Roman" w:hAnsi="Times New Roman" w:cs="Times New Roman"/>
          <w:sz w:val="24"/>
          <w:szCs w:val="24"/>
        </w:rPr>
        <w:t xml:space="preserve"> In Q. Smith &amp; A. </w:t>
      </w:r>
      <w:proofErr w:type="spellStart"/>
      <w:r w:rsidRPr="00AF2520">
        <w:rPr>
          <w:rFonts w:ascii="Times New Roman" w:hAnsi="Times New Roman" w:cs="Times New Roman"/>
          <w:sz w:val="24"/>
          <w:szCs w:val="24"/>
        </w:rPr>
        <w:t>Jokic</w:t>
      </w:r>
      <w:proofErr w:type="spellEnd"/>
      <w:r w:rsidRPr="00AF2520">
        <w:rPr>
          <w:rFonts w:ascii="Times New Roman" w:hAnsi="Times New Roman" w:cs="Times New Roman"/>
          <w:sz w:val="24"/>
          <w:szCs w:val="24"/>
        </w:rPr>
        <w:t xml:space="preserve"> (Eds.), </w:t>
      </w:r>
      <w:r w:rsidRPr="00AF2520">
        <w:rPr>
          <w:rFonts w:ascii="Times New Roman" w:hAnsi="Times New Roman" w:cs="Times New Roman"/>
          <w:i/>
          <w:iCs/>
          <w:sz w:val="24"/>
          <w:szCs w:val="24"/>
        </w:rPr>
        <w:t>Consciousness: New Philosophical Perspectives</w:t>
      </w:r>
      <w:r w:rsidRPr="00AF2520">
        <w:rPr>
          <w:rFonts w:ascii="Times New Roman" w:hAnsi="Times New Roman" w:cs="Times New Roman"/>
          <w:sz w:val="24"/>
          <w:szCs w:val="24"/>
        </w:rPr>
        <w:t>. Oxford: Oxford University Press.</w:t>
      </w:r>
      <w:r w:rsidR="00621DCB" w:rsidRPr="00AF2520">
        <w:rPr>
          <w:rFonts w:ascii="Times New Roman" w:hAnsi="Times New Roman" w:cs="Times New Roman"/>
          <w:sz w:val="24"/>
          <w:szCs w:val="24"/>
        </w:rPr>
        <w:t xml:space="preserve"> </w:t>
      </w:r>
    </w:p>
    <w:p w:rsidR="00F2679C" w:rsidRPr="00AF2520" w:rsidRDefault="00F2679C" w:rsidP="00090F36">
      <w:pPr>
        <w:widowControl w:val="0"/>
        <w:autoSpaceDE w:val="0"/>
        <w:autoSpaceDN w:val="0"/>
        <w:adjustRightInd w:val="0"/>
        <w:spacing w:after="140" w:line="288" w:lineRule="auto"/>
        <w:ind w:left="480" w:hanging="480"/>
        <w:rPr>
          <w:rFonts w:ascii="Times New Roman" w:hAnsi="Times New Roman" w:cs="Times New Roman"/>
          <w:sz w:val="24"/>
          <w:szCs w:val="24"/>
        </w:rPr>
      </w:pPr>
      <w:proofErr w:type="gramStart"/>
      <w:r w:rsidRPr="00AF2520">
        <w:rPr>
          <w:rFonts w:ascii="Times New Roman" w:hAnsi="Times New Roman" w:cs="Times New Roman"/>
          <w:sz w:val="24"/>
          <w:szCs w:val="24"/>
        </w:rPr>
        <w:t>Luck, S. J., &amp; Vogel, E. K. (1997).</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The Capacity of Visual Working Memory for Features and Conjunctions.</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i/>
          <w:iCs/>
          <w:sz w:val="24"/>
          <w:szCs w:val="24"/>
        </w:rPr>
        <w:t>Nature</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390</w:t>
      </w:r>
      <w:r w:rsidRPr="00AF2520">
        <w:rPr>
          <w:rFonts w:ascii="Times New Roman" w:hAnsi="Times New Roman" w:cs="Times New Roman"/>
          <w:sz w:val="24"/>
          <w:szCs w:val="24"/>
        </w:rPr>
        <w:t>(6657), 279–81.</w:t>
      </w:r>
      <w:proofErr w:type="gramEnd"/>
      <w:r w:rsidRPr="00AF2520">
        <w:rPr>
          <w:rFonts w:ascii="Times New Roman" w:hAnsi="Times New Roman" w:cs="Times New Roman"/>
          <w:sz w:val="24"/>
          <w:szCs w:val="24"/>
        </w:rPr>
        <w:t xml:space="preserve"> </w:t>
      </w:r>
    </w:p>
    <w:p w:rsidR="00E22C4D" w:rsidRPr="00AF2520" w:rsidRDefault="00E22C4D" w:rsidP="00B820FA">
      <w:pPr>
        <w:widowControl w:val="0"/>
        <w:autoSpaceDE w:val="0"/>
        <w:autoSpaceDN w:val="0"/>
        <w:adjustRightInd w:val="0"/>
        <w:spacing w:after="140" w:line="288" w:lineRule="auto"/>
        <w:ind w:left="480" w:hanging="480"/>
      </w:pPr>
      <w:r w:rsidRPr="00AF2520">
        <w:rPr>
          <w:rFonts w:ascii="Times New Roman" w:hAnsi="Times New Roman" w:cs="Times New Roman"/>
          <w:sz w:val="24"/>
          <w:szCs w:val="24"/>
        </w:rPr>
        <w:t xml:space="preserve">Mendelovici, A. (2014). </w:t>
      </w:r>
      <w:proofErr w:type="gramStart"/>
      <w:r w:rsidRPr="00AF2520">
        <w:rPr>
          <w:rFonts w:ascii="Times New Roman" w:hAnsi="Times New Roman" w:cs="Times New Roman"/>
          <w:sz w:val="24"/>
          <w:szCs w:val="24"/>
        </w:rPr>
        <w:t>Pure Intentionalism about Moods and Emotions.</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 xml:space="preserve">In U. Kriegel (Ed.), </w:t>
      </w:r>
      <w:r w:rsidRPr="00AF2520">
        <w:rPr>
          <w:rFonts w:ascii="Times New Roman" w:hAnsi="Times New Roman" w:cs="Times New Roman"/>
          <w:i/>
          <w:iCs/>
          <w:sz w:val="24"/>
          <w:szCs w:val="24"/>
        </w:rPr>
        <w:t>Current Controversies in Philosophy of Mind</w:t>
      </w:r>
      <w:r w:rsidRPr="00AF2520">
        <w:rPr>
          <w:rFonts w:ascii="Times New Roman" w:hAnsi="Times New Roman" w:cs="Times New Roman"/>
          <w:sz w:val="24"/>
          <w:szCs w:val="24"/>
        </w:rPr>
        <w:t>.</w:t>
      </w:r>
      <w:proofErr w:type="gramEnd"/>
      <w:r w:rsidRPr="00AF2520">
        <w:rPr>
          <w:rFonts w:ascii="Times New Roman" w:hAnsi="Times New Roman" w:cs="Times New Roman"/>
          <w:sz w:val="24"/>
          <w:szCs w:val="24"/>
        </w:rPr>
        <w:t xml:space="preserve"> New York: </w:t>
      </w:r>
      <w:proofErr w:type="spellStart"/>
      <w:r w:rsidRPr="00AF2520">
        <w:rPr>
          <w:rFonts w:ascii="Times New Roman" w:hAnsi="Times New Roman" w:cs="Times New Roman"/>
          <w:sz w:val="24"/>
          <w:szCs w:val="24"/>
        </w:rPr>
        <w:t>Routledge</w:t>
      </w:r>
      <w:proofErr w:type="spellEnd"/>
      <w:r w:rsidRPr="00AF2520">
        <w:rPr>
          <w:rFonts w:ascii="Times New Roman" w:hAnsi="Times New Roman" w:cs="Times New Roman"/>
          <w:sz w:val="24"/>
          <w:szCs w:val="24"/>
        </w:rPr>
        <w:t>.</w:t>
      </w:r>
      <w:r w:rsidR="00090F36" w:rsidRPr="00AF2520">
        <w:rPr>
          <w:rFonts w:ascii="Times New Roman" w:hAnsi="Times New Roman" w:cs="Times New Roman"/>
          <w:sz w:val="24"/>
          <w:szCs w:val="24"/>
        </w:rPr>
        <w:t xml:space="preserve"> </w:t>
      </w:r>
    </w:p>
    <w:p w:rsidR="008C6845" w:rsidRPr="00AF2520" w:rsidRDefault="008C6845" w:rsidP="008C6845">
      <w:pPr>
        <w:widowControl w:val="0"/>
        <w:autoSpaceDE w:val="0"/>
        <w:autoSpaceDN w:val="0"/>
        <w:adjustRightInd w:val="0"/>
        <w:spacing w:after="140" w:line="288" w:lineRule="auto"/>
        <w:ind w:left="480" w:hanging="480"/>
      </w:pPr>
      <w:r w:rsidRPr="00AF2520">
        <w:rPr>
          <w:rFonts w:ascii="Times New Roman" w:hAnsi="Times New Roman" w:cs="Times New Roman"/>
          <w:sz w:val="24"/>
          <w:szCs w:val="24"/>
        </w:rPr>
        <w:t xml:space="preserve">Papineau, D. (2014). </w:t>
      </w:r>
      <w:proofErr w:type="gramStart"/>
      <w:r w:rsidRPr="00AF2520">
        <w:rPr>
          <w:rFonts w:ascii="Times New Roman" w:hAnsi="Times New Roman" w:cs="Times New Roman"/>
          <w:sz w:val="24"/>
          <w:szCs w:val="24"/>
        </w:rPr>
        <w:t>Sensory Experience and Representational Properties.</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i/>
          <w:iCs/>
          <w:sz w:val="24"/>
          <w:szCs w:val="24"/>
        </w:rPr>
        <w:t>Proceedings of the Aristotelian Society</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114</w:t>
      </w:r>
      <w:r w:rsidRPr="00AF2520">
        <w:rPr>
          <w:rFonts w:ascii="Times New Roman" w:hAnsi="Times New Roman" w:cs="Times New Roman"/>
          <w:sz w:val="24"/>
          <w:szCs w:val="24"/>
        </w:rPr>
        <w:t>(1).</w:t>
      </w:r>
      <w:proofErr w:type="gramEnd"/>
      <w:r w:rsidRPr="00AF2520">
        <w:rPr>
          <w:rFonts w:ascii="Times New Roman" w:hAnsi="Times New Roman" w:cs="Times New Roman"/>
          <w:sz w:val="24"/>
          <w:szCs w:val="24"/>
        </w:rPr>
        <w:t xml:space="preserve"> </w:t>
      </w:r>
    </w:p>
    <w:p w:rsidR="00F2679C" w:rsidRPr="00AF2520" w:rsidRDefault="00F2679C">
      <w:pPr>
        <w:widowControl w:val="0"/>
        <w:autoSpaceDE w:val="0"/>
        <w:autoSpaceDN w:val="0"/>
        <w:adjustRightInd w:val="0"/>
        <w:spacing w:after="140" w:line="288" w:lineRule="auto"/>
        <w:ind w:left="480" w:hanging="480"/>
        <w:rPr>
          <w:rFonts w:ascii="Times New Roman" w:hAnsi="Times New Roman" w:cs="Times New Roman"/>
          <w:sz w:val="24"/>
          <w:szCs w:val="24"/>
        </w:rPr>
      </w:pPr>
      <w:r w:rsidRPr="00AF2520">
        <w:rPr>
          <w:rFonts w:ascii="Times New Roman" w:hAnsi="Times New Roman" w:cs="Times New Roman"/>
          <w:sz w:val="24"/>
          <w:szCs w:val="24"/>
        </w:rPr>
        <w:t xml:space="preserve">Prinz, J. J. (2012). </w:t>
      </w:r>
      <w:proofErr w:type="gramStart"/>
      <w:r w:rsidRPr="00AF2520">
        <w:rPr>
          <w:rFonts w:ascii="Times New Roman" w:hAnsi="Times New Roman" w:cs="Times New Roman"/>
          <w:i/>
          <w:iCs/>
          <w:sz w:val="24"/>
          <w:szCs w:val="24"/>
        </w:rPr>
        <w:t>The Conscious Brain</w:t>
      </w:r>
      <w:r w:rsidRPr="00AF2520">
        <w:rPr>
          <w:rFonts w:ascii="Times New Roman" w:hAnsi="Times New Roman" w:cs="Times New Roman"/>
          <w:sz w:val="24"/>
          <w:szCs w:val="24"/>
        </w:rPr>
        <w:t>.</w:t>
      </w:r>
      <w:proofErr w:type="gramEnd"/>
      <w:r w:rsidRPr="00AF2520">
        <w:rPr>
          <w:rFonts w:ascii="Times New Roman" w:hAnsi="Times New Roman" w:cs="Times New Roman"/>
          <w:sz w:val="24"/>
          <w:szCs w:val="24"/>
        </w:rPr>
        <w:t xml:space="preserve"> New York: Oxford University Press.</w:t>
      </w:r>
    </w:p>
    <w:p w:rsidR="00B537B5" w:rsidRPr="00AF2520" w:rsidRDefault="00B537B5" w:rsidP="00842F84">
      <w:pPr>
        <w:widowControl w:val="0"/>
        <w:autoSpaceDE w:val="0"/>
        <w:autoSpaceDN w:val="0"/>
        <w:adjustRightInd w:val="0"/>
        <w:spacing w:after="140" w:line="288" w:lineRule="auto"/>
        <w:ind w:left="480" w:hanging="480"/>
      </w:pPr>
      <w:r w:rsidRPr="00AF2520">
        <w:rPr>
          <w:rFonts w:ascii="Times New Roman" w:hAnsi="Times New Roman" w:cs="Times New Roman"/>
          <w:sz w:val="24"/>
          <w:szCs w:val="24"/>
        </w:rPr>
        <w:t xml:space="preserve">Treisman, A. (2006). How the Deployment of Attention Determines </w:t>
      </w:r>
      <w:r w:rsidRPr="00F4189C">
        <w:rPr>
          <w:rFonts w:ascii="Times New Roman" w:hAnsi="Times New Roman" w:cs="Times New Roman"/>
          <w:noProof/>
          <w:sz w:val="24"/>
          <w:szCs w:val="24"/>
        </w:rPr>
        <w:t>What</w:t>
      </w:r>
      <w:r w:rsidRPr="00AF2520">
        <w:rPr>
          <w:rFonts w:ascii="Times New Roman" w:hAnsi="Times New Roman" w:cs="Times New Roman"/>
          <w:sz w:val="24"/>
          <w:szCs w:val="24"/>
        </w:rPr>
        <w:t xml:space="preserve"> We See. </w:t>
      </w:r>
      <w:r w:rsidRPr="00AF2520">
        <w:rPr>
          <w:rFonts w:ascii="Times New Roman" w:hAnsi="Times New Roman" w:cs="Times New Roman"/>
          <w:i/>
          <w:iCs/>
          <w:sz w:val="24"/>
          <w:szCs w:val="24"/>
        </w:rPr>
        <w:t>Visual Cognition</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14</w:t>
      </w:r>
      <w:r w:rsidRPr="00AF2520">
        <w:rPr>
          <w:rFonts w:ascii="Times New Roman" w:hAnsi="Times New Roman" w:cs="Times New Roman"/>
          <w:sz w:val="24"/>
          <w:szCs w:val="24"/>
        </w:rPr>
        <w:t xml:space="preserve">(4-8), 411–443. </w:t>
      </w:r>
    </w:p>
    <w:p w:rsidR="00E22C4D" w:rsidRPr="00AF2520" w:rsidRDefault="00E22C4D" w:rsidP="00E22C4D">
      <w:pPr>
        <w:widowControl w:val="0"/>
        <w:autoSpaceDE w:val="0"/>
        <w:autoSpaceDN w:val="0"/>
        <w:adjustRightInd w:val="0"/>
        <w:spacing w:after="140" w:line="288" w:lineRule="auto"/>
        <w:ind w:left="480" w:hanging="480"/>
      </w:pPr>
      <w:proofErr w:type="gramStart"/>
      <w:r w:rsidRPr="00AF2520">
        <w:rPr>
          <w:rFonts w:ascii="Times New Roman" w:hAnsi="Times New Roman" w:cs="Times New Roman"/>
          <w:sz w:val="24"/>
          <w:szCs w:val="24"/>
        </w:rPr>
        <w:t>Tye, M. (1995).</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i/>
          <w:iCs/>
          <w:sz w:val="24"/>
          <w:szCs w:val="24"/>
        </w:rPr>
        <w:t>Ten Problems of Consciousness</w:t>
      </w:r>
      <w:r w:rsidRPr="00AF2520">
        <w:rPr>
          <w:rFonts w:ascii="Times New Roman" w:hAnsi="Times New Roman" w:cs="Times New Roman"/>
          <w:sz w:val="24"/>
          <w:szCs w:val="24"/>
        </w:rPr>
        <w:t>.</w:t>
      </w:r>
      <w:proofErr w:type="gramEnd"/>
      <w:r w:rsidRPr="00AF2520">
        <w:rPr>
          <w:rFonts w:ascii="Times New Roman" w:hAnsi="Times New Roman" w:cs="Times New Roman"/>
          <w:sz w:val="24"/>
          <w:szCs w:val="24"/>
        </w:rPr>
        <w:t xml:space="preserve"> Cambridge, MA: The MIT Press.</w:t>
      </w:r>
    </w:p>
    <w:p w:rsidR="00F2679C" w:rsidRDefault="00F2679C">
      <w:pPr>
        <w:widowControl w:val="0"/>
        <w:autoSpaceDE w:val="0"/>
        <w:autoSpaceDN w:val="0"/>
        <w:adjustRightInd w:val="0"/>
        <w:spacing w:after="140" w:line="288" w:lineRule="auto"/>
        <w:ind w:left="480" w:hanging="480"/>
      </w:pPr>
      <w:proofErr w:type="gramStart"/>
      <w:r w:rsidRPr="00AF2520">
        <w:rPr>
          <w:rFonts w:ascii="Times New Roman" w:hAnsi="Times New Roman" w:cs="Times New Roman"/>
          <w:sz w:val="24"/>
          <w:szCs w:val="24"/>
        </w:rPr>
        <w:t>Tye, M. (2002).</w:t>
      </w:r>
      <w:proofErr w:type="gramEnd"/>
      <w:r w:rsidRPr="00AF2520">
        <w:rPr>
          <w:rFonts w:ascii="Times New Roman" w:hAnsi="Times New Roman" w:cs="Times New Roman"/>
          <w:sz w:val="24"/>
          <w:szCs w:val="24"/>
        </w:rPr>
        <w:t xml:space="preserve"> </w:t>
      </w:r>
      <w:proofErr w:type="gramStart"/>
      <w:r w:rsidRPr="00AF2520">
        <w:rPr>
          <w:rFonts w:ascii="Times New Roman" w:hAnsi="Times New Roman" w:cs="Times New Roman"/>
          <w:sz w:val="24"/>
          <w:szCs w:val="24"/>
        </w:rPr>
        <w:t>Representationalism and the Transparency of Experience.</w:t>
      </w:r>
      <w:proofErr w:type="gramEnd"/>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Nous</w:t>
      </w:r>
      <w:r w:rsidRPr="00AF2520">
        <w:rPr>
          <w:rFonts w:ascii="Times New Roman" w:hAnsi="Times New Roman" w:cs="Times New Roman"/>
          <w:sz w:val="24"/>
          <w:szCs w:val="24"/>
        </w:rPr>
        <w:t xml:space="preserve">, </w:t>
      </w:r>
      <w:r w:rsidRPr="00AF2520">
        <w:rPr>
          <w:rFonts w:ascii="Times New Roman" w:hAnsi="Times New Roman" w:cs="Times New Roman"/>
          <w:i/>
          <w:iCs/>
          <w:sz w:val="24"/>
          <w:szCs w:val="24"/>
        </w:rPr>
        <w:t>36</w:t>
      </w:r>
      <w:r w:rsidRPr="00AF2520">
        <w:rPr>
          <w:rFonts w:ascii="Times New Roman" w:hAnsi="Times New Roman" w:cs="Times New Roman"/>
          <w:sz w:val="24"/>
          <w:szCs w:val="24"/>
        </w:rPr>
        <w:t>(1), 137–151.</w:t>
      </w:r>
    </w:p>
    <w:p w:rsidR="00F2679C" w:rsidRDefault="00F2679C" w:rsidP="008F3B56"/>
    <w:sectPr w:rsidR="00F2679C" w:rsidSect="00A258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BFB" w:rsidRDefault="00316BFB" w:rsidP="00677517">
      <w:pPr>
        <w:spacing w:after="0" w:line="240" w:lineRule="auto"/>
      </w:pPr>
      <w:r>
        <w:separator/>
      </w:r>
    </w:p>
  </w:endnote>
  <w:endnote w:type="continuationSeparator" w:id="0">
    <w:p w:rsidR="00316BFB" w:rsidRDefault="00316BFB" w:rsidP="00677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04349"/>
      <w:docPartObj>
        <w:docPartGallery w:val="Page Numbers (Bottom of Page)"/>
        <w:docPartUnique/>
      </w:docPartObj>
    </w:sdtPr>
    <w:sdtContent>
      <w:p w:rsidR="008F73AD" w:rsidRDefault="004E379E">
        <w:pPr>
          <w:pStyle w:val="Footer"/>
          <w:jc w:val="right"/>
        </w:pPr>
        <w:fldSimple w:instr=" PAGE   \* MERGEFORMAT ">
          <w:r w:rsidR="00230426">
            <w:rPr>
              <w:noProof/>
            </w:rPr>
            <w:t>1</w:t>
          </w:r>
        </w:fldSimple>
      </w:p>
    </w:sdtContent>
  </w:sdt>
  <w:p w:rsidR="008F73AD" w:rsidRDefault="008F7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BFB" w:rsidRDefault="00316BFB" w:rsidP="00677517">
      <w:pPr>
        <w:spacing w:after="0" w:line="240" w:lineRule="auto"/>
      </w:pPr>
      <w:r>
        <w:separator/>
      </w:r>
    </w:p>
  </w:footnote>
  <w:footnote w:type="continuationSeparator" w:id="0">
    <w:p w:rsidR="00316BFB" w:rsidRDefault="00316BFB" w:rsidP="00677517">
      <w:pPr>
        <w:spacing w:after="0" w:line="240" w:lineRule="auto"/>
      </w:pPr>
      <w:r>
        <w:continuationSeparator/>
      </w:r>
    </w:p>
  </w:footnote>
  <w:footnote w:id="1">
    <w:p w:rsidR="00963CC4" w:rsidRDefault="00963CC4" w:rsidP="00963CC4">
      <w:pPr>
        <w:pStyle w:val="FootnoteText"/>
      </w:pPr>
      <w:r>
        <w:rPr>
          <w:rStyle w:val="FootnoteReference"/>
        </w:rPr>
        <w:t>†</w:t>
      </w:r>
      <w:r>
        <w:t xml:space="preserve"> I am grateful</w:t>
      </w:r>
      <w:r w:rsidRPr="000721B0">
        <w:t xml:space="preserve"> to Hilla Jacobson, Angela Mendelovici and </w:t>
      </w:r>
      <w:proofErr w:type="spellStart"/>
      <w:r w:rsidRPr="000721B0">
        <w:t>Zohar</w:t>
      </w:r>
      <w:proofErr w:type="spellEnd"/>
      <w:r w:rsidRPr="000721B0">
        <w:t xml:space="preserve"> Bronfman for providing excellent criticisms and suggestions when the core idea of the paper was in its infancy. Thanks to </w:t>
      </w:r>
      <w:proofErr w:type="spellStart"/>
      <w:r w:rsidRPr="000721B0">
        <w:t>Ori</w:t>
      </w:r>
      <w:proofErr w:type="spellEnd"/>
      <w:r w:rsidRPr="000721B0">
        <w:t xml:space="preserve"> Beck for multiple discussions of the entire manuscript. Thanks also to Amir Horowitz, Takuya </w:t>
      </w:r>
      <w:proofErr w:type="spellStart"/>
      <w:r w:rsidRPr="000721B0">
        <w:t>Niikawa</w:t>
      </w:r>
      <w:proofErr w:type="spellEnd"/>
      <w:r w:rsidRPr="000721B0">
        <w:t xml:space="preserve">, John Schwenkler, Miguel Angel Sebastian, Ran Weksler, Wayne Wu, and an anonymous referee for </w:t>
      </w:r>
      <w:r w:rsidRPr="00F1707C">
        <w:rPr>
          <w:i/>
          <w:iCs/>
        </w:rPr>
        <w:t>Philosophical Studies</w:t>
      </w:r>
      <w:r w:rsidRPr="000721B0">
        <w:t xml:space="preserve"> for helpful feedback.</w:t>
      </w:r>
    </w:p>
  </w:footnote>
  <w:footnote w:id="2">
    <w:p w:rsidR="00805977" w:rsidRDefault="00805977" w:rsidP="00963CC4">
      <w:pPr>
        <w:pStyle w:val="FootnoteText"/>
      </w:pPr>
      <w:r>
        <w:rPr>
          <w:rStyle w:val="FootnoteReference"/>
        </w:rPr>
        <w:footnoteRef/>
      </w:r>
      <w:r>
        <w:t xml:space="preserve"> I </w:t>
      </w:r>
      <w:r w:rsidR="00963CC4">
        <w:t>am grateful to</w:t>
      </w:r>
      <w:r>
        <w:t xml:space="preserve"> Hilla Jacobson for advising me to focus on AS rather than </w:t>
      </w:r>
      <w:r w:rsidR="00FC229F">
        <w:t xml:space="preserve">merely </w:t>
      </w:r>
      <w:r>
        <w:t>on attention to mental paint.</w:t>
      </w:r>
    </w:p>
  </w:footnote>
  <w:footnote w:id="3">
    <w:p w:rsidR="008F73AD" w:rsidRPr="00701664" w:rsidRDefault="008F73AD" w:rsidP="008546AC">
      <w:pPr>
        <w:autoSpaceDE w:val="0"/>
        <w:autoSpaceDN w:val="0"/>
        <w:adjustRightInd w:val="0"/>
        <w:spacing w:after="0" w:line="240" w:lineRule="auto"/>
        <w:rPr>
          <w:sz w:val="20"/>
          <w:szCs w:val="20"/>
        </w:rPr>
      </w:pPr>
      <w:r>
        <w:rPr>
          <w:rStyle w:val="FootnoteReference"/>
        </w:rPr>
        <w:footnoteRef/>
      </w:r>
      <w:r>
        <w:t xml:space="preserve"> </w:t>
      </w:r>
      <w:r w:rsidRPr="003F1BC3">
        <w:rPr>
          <w:sz w:val="20"/>
          <w:szCs w:val="20"/>
        </w:rPr>
        <w:t xml:space="preserve">Block </w:t>
      </w:r>
      <w:r>
        <w:rPr>
          <w:sz w:val="20"/>
          <w:szCs w:val="20"/>
        </w:rPr>
        <w:t xml:space="preserve">(2003) </w:t>
      </w:r>
      <w:r w:rsidRPr="003F1BC3">
        <w:rPr>
          <w:sz w:val="20"/>
          <w:szCs w:val="20"/>
        </w:rPr>
        <w:t xml:space="preserve">claims we can attend inwards: he explicitly says that </w:t>
      </w:r>
      <w:r w:rsidRPr="00720A41">
        <w:rPr>
          <w:sz w:val="20"/>
          <w:szCs w:val="20"/>
        </w:rPr>
        <w:t xml:space="preserve">one can “attend to [mental paint] and be aware of it even when one is not attending to it” (p. </w:t>
      </w:r>
      <w:r>
        <w:rPr>
          <w:sz w:val="20"/>
          <w:szCs w:val="20"/>
        </w:rPr>
        <w:t>173</w:t>
      </w:r>
      <w:r w:rsidRPr="00720A41">
        <w:rPr>
          <w:sz w:val="20"/>
          <w:szCs w:val="20"/>
        </w:rPr>
        <w:t>). He also claims we can attend outwards in considering the transparency of experience, “which may be defined as the claim that the effect of concentrating on experience is simply to attend to and be aware of what the experience is of. As a point about attention in one familia</w:t>
      </w:r>
      <w:r>
        <w:rPr>
          <w:sz w:val="20"/>
          <w:szCs w:val="20"/>
        </w:rPr>
        <w:t xml:space="preserve">r </w:t>
      </w:r>
      <w:r w:rsidRPr="00720A41">
        <w:rPr>
          <w:sz w:val="20"/>
          <w:szCs w:val="20"/>
        </w:rPr>
        <w:t>circumstance—</w:t>
      </w:r>
      <w:r>
        <w:rPr>
          <w:sz w:val="20"/>
          <w:szCs w:val="20"/>
        </w:rPr>
        <w:t>for example</w:t>
      </w:r>
      <w:r w:rsidRPr="00720A41">
        <w:rPr>
          <w:sz w:val="20"/>
          <w:szCs w:val="20"/>
        </w:rPr>
        <w:t>, looking at a red tomato—this is certainly right.” (p.</w:t>
      </w:r>
      <w:r>
        <w:rPr>
          <w:sz w:val="20"/>
          <w:szCs w:val="20"/>
        </w:rPr>
        <w:t xml:space="preserve"> 171</w:t>
      </w:r>
      <w:r w:rsidRPr="00720A41">
        <w:rPr>
          <w:sz w:val="20"/>
          <w:szCs w:val="20"/>
        </w:rPr>
        <w:t>)</w:t>
      </w:r>
    </w:p>
  </w:footnote>
  <w:footnote w:id="4">
    <w:p w:rsidR="0027425B" w:rsidRDefault="0027425B" w:rsidP="00963CC4">
      <w:pPr>
        <w:pStyle w:val="FootnoteText"/>
      </w:pPr>
      <w:r>
        <w:rPr>
          <w:rStyle w:val="FootnoteReference"/>
        </w:rPr>
        <w:footnoteRef/>
      </w:r>
      <w:r>
        <w:t xml:space="preserve"> </w:t>
      </w:r>
      <w:r w:rsidR="00963CC4">
        <w:t xml:space="preserve">This point was stressed to me by </w:t>
      </w:r>
      <w:r>
        <w:t xml:space="preserve">Hilla Jacobson and </w:t>
      </w:r>
      <w:proofErr w:type="spellStart"/>
      <w:r>
        <w:t>Zohar</w:t>
      </w:r>
      <w:proofErr w:type="spellEnd"/>
      <w:r>
        <w:t xml:space="preserve"> Bronfman.</w:t>
      </w:r>
    </w:p>
  </w:footnote>
  <w:footnote w:id="5">
    <w:p w:rsidR="008F73AD" w:rsidRDefault="008F73AD" w:rsidP="00E71B1E">
      <w:pPr>
        <w:pStyle w:val="FootnoteText"/>
      </w:pPr>
      <w:r>
        <w:rPr>
          <w:rStyle w:val="FootnoteReference"/>
        </w:rPr>
        <w:footnoteRef/>
      </w:r>
      <w:r>
        <w:t xml:space="preserve"> This claim is slightly inaccurate since Block (2003) distinguishes between mental paint and mental oil. The difference is that the former is representational, as in being a </w:t>
      </w:r>
      <w:r w:rsidRPr="007F5428">
        <w:rPr>
          <w:i/>
          <w:iCs/>
        </w:rPr>
        <w:t>vehicle</w:t>
      </w:r>
      <w:r>
        <w:t xml:space="preserve"> of content (see discussion below), whereas the latter is not. In this paper I focus only on the former.</w:t>
      </w:r>
    </w:p>
  </w:footnote>
  <w:footnote w:id="6">
    <w:p w:rsidR="008F73AD" w:rsidRDefault="008F73AD" w:rsidP="00097800">
      <w:pPr>
        <w:pStyle w:val="FootnoteText"/>
      </w:pPr>
      <w:r>
        <w:rPr>
          <w:rStyle w:val="FootnoteReference"/>
        </w:rPr>
        <w:footnoteRef/>
      </w:r>
      <w:r>
        <w:t xml:space="preserve"> </w:t>
      </w:r>
      <w:r w:rsidRPr="00B70485">
        <w:rPr>
          <w:noProof/>
        </w:rPr>
        <w:t>Throughout the paper, I will assume physicalism, which I believe helps make the discussion more tractable (for example, it helps clarify the idea of a “vehicle”). The assumption is unproblematic in the present context because the mental paint view is compatible with physicalism, as is evidenced by the fact that Block, Loar, and Papineau are leading defenders of the latter.</w:t>
      </w:r>
    </w:p>
  </w:footnote>
  <w:footnote w:id="7">
    <w:p w:rsidR="008F73AD" w:rsidRPr="0068303F" w:rsidRDefault="008F73AD" w:rsidP="000D601F">
      <w:pPr>
        <w:pStyle w:val="FootnoteText"/>
      </w:pPr>
      <w:r>
        <w:rPr>
          <w:rStyle w:val="FootnoteReference"/>
        </w:rPr>
        <w:footnoteRef/>
      </w:r>
      <w:r>
        <w:t xml:space="preserve"> Aside from identifying mental paint with vehicles of experiences, </w:t>
      </w:r>
      <w:r w:rsidRPr="00856BDD">
        <w:t xml:space="preserve">Papineau considers the possibility that mental paint is a </w:t>
      </w:r>
      <w:r w:rsidRPr="00856BDD">
        <w:rPr>
          <w:i/>
          <w:iCs/>
        </w:rPr>
        <w:t>functional</w:t>
      </w:r>
      <w:r w:rsidRPr="00856BDD">
        <w:t xml:space="preserve"> property of experience</w:t>
      </w:r>
      <w:r>
        <w:t>s.</w:t>
      </w:r>
      <w:r w:rsidRPr="00856BDD">
        <w:t xml:space="preserve"> For convenience, throughout the </w:t>
      </w:r>
      <w:r w:rsidRPr="00B70485">
        <w:rPr>
          <w:noProof/>
        </w:rPr>
        <w:t>paper,</w:t>
      </w:r>
      <w:r w:rsidRPr="00856BDD">
        <w:t xml:space="preserve"> I focus on the </w:t>
      </w:r>
      <w:r>
        <w:t xml:space="preserve">former approach, </w:t>
      </w:r>
      <w:r w:rsidRPr="00856BDD">
        <w:t xml:space="preserve">but what I say straightforwardly applies to </w:t>
      </w:r>
      <w:r>
        <w:t xml:space="preserve">the latter.   </w:t>
      </w:r>
    </w:p>
  </w:footnote>
  <w:footnote w:id="8">
    <w:p w:rsidR="008F73AD" w:rsidRDefault="008F73AD" w:rsidP="001B143D">
      <w:pPr>
        <w:pStyle w:val="FootnoteText"/>
      </w:pPr>
      <w:r>
        <w:rPr>
          <w:rStyle w:val="FootnoteReference"/>
        </w:rPr>
        <w:footnoteRef/>
      </w:r>
      <w:r>
        <w:t xml:space="preserve"> Prinz does not explicitly say whether he means attending to the </w:t>
      </w:r>
      <w:r w:rsidRPr="002B611B">
        <w:t>content</w:t>
      </w:r>
      <w:r>
        <w:t xml:space="preserve"> of the representation or to its </w:t>
      </w:r>
      <w:r w:rsidRPr="002B611B">
        <w:t>vehicle</w:t>
      </w:r>
      <w:r>
        <w:t xml:space="preserve">. However, he endorses Fries (2001) work, which suggests that, like Fries, he means attending to the content. </w:t>
      </w:r>
    </w:p>
  </w:footnote>
  <w:footnote w:id="9">
    <w:p w:rsidR="008F73AD" w:rsidRDefault="008F73AD" w:rsidP="005D703C">
      <w:pPr>
        <w:pStyle w:val="FootnoteText"/>
      </w:pPr>
      <w:r>
        <w:rPr>
          <w:rStyle w:val="FootnoteReference"/>
        </w:rPr>
        <w:footnoteRef/>
      </w:r>
      <w:r>
        <w:t xml:space="preserve"> If our experience were to represent mental paint, then the phenomenology of the experience would be exhausted by its representational content, as </w:t>
      </w:r>
      <w:r w:rsidRPr="0071147C">
        <w:rPr>
          <w:i/>
          <w:iCs/>
        </w:rPr>
        <w:t>intentionalists</w:t>
      </w:r>
      <w:r>
        <w:t xml:space="preserve"> hold.</w:t>
      </w:r>
    </w:p>
  </w:footnote>
  <w:footnote w:id="10">
    <w:p w:rsidR="008F73AD" w:rsidRDefault="008F73AD" w:rsidP="00FC38E0">
      <w:pPr>
        <w:pStyle w:val="FootnoteText"/>
      </w:pPr>
      <w:r>
        <w:rPr>
          <w:rStyle w:val="FootnoteReference"/>
        </w:rPr>
        <w:footnoteRef/>
      </w:r>
      <w:r>
        <w:t xml:space="preserve"> This assumption appears to be a truism (see Burge’s quote above, my discussion of the neuroscience of attention in Section 5, and Papineau 2014, pp. 26-7), but there is a complication. While Papineau (2014, pp. 26-7) grants that, usually, we are aware of qualities our experience represents, and not of mental paint, he denies this for cases of hallucination or illusion. His point is that we cannot be aware of qualities that are not </w:t>
      </w:r>
      <w:r w:rsidRPr="00034B61">
        <w:rPr>
          <w:i/>
          <w:iCs/>
        </w:rPr>
        <w:t>instantiated</w:t>
      </w:r>
      <w:r>
        <w:t xml:space="preserve"> in our vicinity; we cannot be aware of </w:t>
      </w:r>
      <w:r w:rsidRPr="00034B61">
        <w:rPr>
          <w:i/>
          <w:iCs/>
        </w:rPr>
        <w:t xml:space="preserve">merely </w:t>
      </w:r>
      <w:r w:rsidRPr="00034B61">
        <w:t>represented</w:t>
      </w:r>
      <w:r>
        <w:t xml:space="preserve"> qualities, in other words. Assuming this point about awareness carries over to attention, it seems that Papineau would deny that, in cases of hallucination and illusion, we can attend to qualities our experience represents. So he would not accept </w:t>
      </w:r>
      <w:r w:rsidRPr="00832E2A">
        <w:t xml:space="preserve">AS </w:t>
      </w:r>
      <w:r w:rsidRPr="002B611B">
        <w:t>for cases of hallucination and illusion</w:t>
      </w:r>
      <w:r>
        <w:t xml:space="preserve">, but he would accept it for cases of veridical perception, or so it seems. </w:t>
      </w:r>
    </w:p>
  </w:footnote>
  <w:footnote w:id="11">
    <w:p w:rsidR="008F73AD" w:rsidRPr="00B307C6" w:rsidRDefault="008F73AD" w:rsidP="004B3041">
      <w:pPr>
        <w:pStyle w:val="FootnoteText"/>
      </w:pPr>
      <w:r>
        <w:rPr>
          <w:rStyle w:val="FootnoteReference"/>
        </w:rPr>
        <w:footnoteRef/>
      </w:r>
      <w:r>
        <w:t xml:space="preserve"> While Burge and Loar clearly say we can </w:t>
      </w:r>
      <w:r w:rsidRPr="002B611B">
        <w:t>attend</w:t>
      </w:r>
      <w:r>
        <w:t xml:space="preserve"> to mental paint, Kind sometimes says we can be </w:t>
      </w:r>
      <w:r w:rsidRPr="00D94AAD">
        <w:rPr>
          <w:i/>
          <w:iCs/>
        </w:rPr>
        <w:t>aware</w:t>
      </w:r>
      <w:r>
        <w:t xml:space="preserve"> of mental paint, without explicitly mentioning attention. Papineau never explicitly says we can attend to mental paint, only that we can be </w:t>
      </w:r>
      <w:r w:rsidRPr="00E16FAC">
        <w:rPr>
          <w:i/>
          <w:iCs/>
        </w:rPr>
        <w:t>introspectively aware</w:t>
      </w:r>
      <w:r>
        <w:t xml:space="preserve"> of it. However, the way Kind and Papineau discuss the matter makes it clear that they are </w:t>
      </w:r>
      <w:r>
        <w:rPr>
          <w:i/>
          <w:iCs/>
        </w:rPr>
        <w:t>not</w:t>
      </w:r>
      <w:r>
        <w:t xml:space="preserve"> speaking about </w:t>
      </w:r>
      <w:r w:rsidRPr="00B307C6">
        <w:rPr>
          <w:i/>
          <w:iCs/>
        </w:rPr>
        <w:t>awareness</w:t>
      </w:r>
      <w:r>
        <w:t xml:space="preserve"> </w:t>
      </w:r>
      <w:r w:rsidRPr="00B307C6">
        <w:rPr>
          <w:i/>
          <w:iCs/>
        </w:rPr>
        <w:t>w</w:t>
      </w:r>
      <w:r w:rsidRPr="0019588D">
        <w:rPr>
          <w:i/>
          <w:iCs/>
        </w:rPr>
        <w:t>ithout attention</w:t>
      </w:r>
      <w:r w:rsidRPr="0019588D">
        <w:t xml:space="preserve"> (see below). For, they are speaking of a sort of awareness that gives rise to thoughts about mental paint, and arguably we cannot form thoughts about mental paint, on the basis of our awareness of it, with</w:t>
      </w:r>
      <w:r>
        <w:t>out attending to it.</w:t>
      </w:r>
    </w:p>
  </w:footnote>
  <w:footnote w:id="12">
    <w:p w:rsidR="008F73AD" w:rsidRPr="00B16749" w:rsidRDefault="008F73AD" w:rsidP="00362688">
      <w:pPr>
        <w:spacing w:line="240" w:lineRule="auto"/>
      </w:pPr>
      <w:r>
        <w:rPr>
          <w:rStyle w:val="FootnoteReference"/>
        </w:rPr>
        <w:footnoteRef/>
      </w:r>
      <w:r>
        <w:t xml:space="preserve"> </w:t>
      </w:r>
      <w:r w:rsidRPr="0074007F">
        <w:rPr>
          <w:noProof/>
          <w:sz w:val="20"/>
          <w:szCs w:val="20"/>
        </w:rPr>
        <w:t>This claim is</w:t>
      </w:r>
      <w:r w:rsidRPr="0074007F">
        <w:rPr>
          <w:sz w:val="20"/>
          <w:szCs w:val="20"/>
        </w:rPr>
        <w:t xml:space="preserve"> slightly inaccurate. </w:t>
      </w:r>
      <w:r>
        <w:rPr>
          <w:sz w:val="20"/>
          <w:szCs w:val="20"/>
        </w:rPr>
        <w:t xml:space="preserve">During </w:t>
      </w:r>
      <w:r w:rsidRPr="0074007F">
        <w:rPr>
          <w:sz w:val="20"/>
          <w:szCs w:val="20"/>
        </w:rPr>
        <w:t xml:space="preserve">the blank screen stage, one directs attention to the content of </w:t>
      </w:r>
      <w:r w:rsidRPr="0074007F">
        <w:rPr>
          <w:noProof/>
          <w:sz w:val="20"/>
          <w:szCs w:val="20"/>
        </w:rPr>
        <w:t>a representation</w:t>
      </w:r>
      <w:r w:rsidRPr="0074007F">
        <w:rPr>
          <w:sz w:val="20"/>
          <w:szCs w:val="20"/>
        </w:rPr>
        <w:t xml:space="preserve"> </w:t>
      </w:r>
      <w:r w:rsidRPr="0074007F">
        <w:rPr>
          <w:i/>
          <w:iCs/>
          <w:sz w:val="20"/>
          <w:szCs w:val="20"/>
        </w:rPr>
        <w:t>in visual working memory</w:t>
      </w:r>
      <w:r w:rsidRPr="0074007F">
        <w:rPr>
          <w:sz w:val="20"/>
          <w:szCs w:val="20"/>
        </w:rPr>
        <w:t xml:space="preserve">, not to the content of a conscious visual experience. So it is not accurate to say that, during </w:t>
      </w:r>
      <w:r w:rsidRPr="0074007F">
        <w:rPr>
          <w:noProof/>
          <w:sz w:val="20"/>
          <w:szCs w:val="20"/>
        </w:rPr>
        <w:t>that</w:t>
      </w:r>
      <w:r w:rsidRPr="0074007F">
        <w:rPr>
          <w:sz w:val="20"/>
          <w:szCs w:val="20"/>
        </w:rPr>
        <w:t xml:space="preserve"> stage, one is attending to a quality one’s experience represents. A more accurate formulation is that, during that stage, one directs attention to a feature the experience </w:t>
      </w:r>
      <w:r w:rsidRPr="0074007F">
        <w:rPr>
          <w:i/>
          <w:iCs/>
          <w:noProof/>
          <w:sz w:val="20"/>
          <w:szCs w:val="20"/>
        </w:rPr>
        <w:t>had</w:t>
      </w:r>
      <w:r w:rsidRPr="0074007F">
        <w:rPr>
          <w:i/>
          <w:iCs/>
          <w:sz w:val="20"/>
          <w:szCs w:val="20"/>
        </w:rPr>
        <w:t xml:space="preserve"> </w:t>
      </w:r>
      <w:r w:rsidRPr="002B611B">
        <w:rPr>
          <w:sz w:val="20"/>
          <w:szCs w:val="20"/>
        </w:rPr>
        <w:t>represented</w:t>
      </w:r>
      <w:r w:rsidRPr="0074007F">
        <w:rPr>
          <w:sz w:val="20"/>
          <w:szCs w:val="20"/>
        </w:rPr>
        <w:t xml:space="preserve"> before it disappeared.</w:t>
      </w:r>
      <w:r>
        <w:t xml:space="preserve"> </w:t>
      </w:r>
    </w:p>
  </w:footnote>
  <w:footnote w:id="13">
    <w:p w:rsidR="008F73AD" w:rsidRDefault="008F73AD" w:rsidP="00BE344F">
      <w:pPr>
        <w:pStyle w:val="FootnoteText"/>
      </w:pPr>
      <w:r>
        <w:rPr>
          <w:rStyle w:val="FootnoteReference"/>
        </w:rPr>
        <w:footnoteRef/>
      </w:r>
      <w:r>
        <w:t xml:space="preserve"> </w:t>
      </w:r>
      <w:r w:rsidRPr="00682E8C">
        <w:rPr>
          <w:noProof/>
        </w:rPr>
        <w:t xml:space="preserve">If the reader thinks that (in vision) </w:t>
      </w:r>
      <w:r w:rsidRPr="003E164B">
        <w:rPr>
          <w:noProof/>
        </w:rPr>
        <w:t>there is no</w:t>
      </w:r>
      <w:r w:rsidRPr="00682E8C">
        <w:rPr>
          <w:noProof/>
        </w:rPr>
        <w:t xml:space="preserve"> orientation mental paint (and more generally no spatial mental paint), only color mental paint, then it is possible to modify the experiment so that it will include </w:t>
      </w:r>
      <w:r>
        <w:rPr>
          <w:noProof/>
        </w:rPr>
        <w:t xml:space="preserve">only colors. Specifically, it will include </w:t>
      </w:r>
      <w:r w:rsidRPr="00682E8C">
        <w:rPr>
          <w:i/>
          <w:iCs/>
          <w:noProof/>
        </w:rPr>
        <w:t>conjunctions of colors</w:t>
      </w:r>
      <w:r w:rsidRPr="00682E8C">
        <w:rPr>
          <w:noProof/>
        </w:rPr>
        <w:t>, in the form of a square within a square (e.g., a red square within a green square), as in one of Luck and Vogel’s (1997) experiments.</w:t>
      </w:r>
      <w:r>
        <w:t xml:space="preserve"> The participants will be instructed to attend only to </w:t>
      </w:r>
      <w:r w:rsidRPr="00682E8C">
        <w:rPr>
          <w:i/>
          <w:iCs/>
        </w:rPr>
        <w:t>color</w:t>
      </w:r>
      <w:r>
        <w:t xml:space="preserve"> </w:t>
      </w:r>
      <w:r w:rsidRPr="00682E8C">
        <w:rPr>
          <w:noProof/>
        </w:rPr>
        <w:t>mental</w:t>
      </w:r>
      <w:r>
        <w:t xml:space="preserve"> paint in all tests, ignoring orientation.</w:t>
      </w:r>
    </w:p>
  </w:footnote>
  <w:footnote w:id="14">
    <w:p w:rsidR="008F73AD" w:rsidRDefault="008F73AD" w:rsidP="009B5B52">
      <w:pPr>
        <w:pStyle w:val="FootnoteText"/>
      </w:pPr>
      <w:r>
        <w:rPr>
          <w:rStyle w:val="FootnoteReference"/>
        </w:rPr>
        <w:footnoteRef/>
      </w:r>
      <w:r>
        <w:t xml:space="preserve"> For a similar formulation of the method see Loar (2003, p. 91).</w:t>
      </w:r>
    </w:p>
  </w:footnote>
  <w:footnote w:id="15">
    <w:p w:rsidR="009C5CF8" w:rsidRDefault="009C5CF8" w:rsidP="00C07A53">
      <w:pPr>
        <w:pStyle w:val="FootnoteText"/>
      </w:pPr>
      <w:r>
        <w:rPr>
          <w:rStyle w:val="FootnoteReference"/>
        </w:rPr>
        <w:footnoteRef/>
      </w:r>
      <w:r>
        <w:t xml:space="preserve"> Thanks to Takuya </w:t>
      </w:r>
      <w:proofErr w:type="spellStart"/>
      <w:r>
        <w:t>Niikawa</w:t>
      </w:r>
      <w:proofErr w:type="spellEnd"/>
      <w:r>
        <w:t xml:space="preserve"> and Wayne Wu for </w:t>
      </w:r>
      <w:r w:rsidR="00466192">
        <w:t xml:space="preserve">discussions of </w:t>
      </w:r>
      <w:r>
        <w:t>Loar’s method.</w:t>
      </w:r>
    </w:p>
  </w:footnote>
  <w:footnote w:id="16">
    <w:p w:rsidR="00D46A83" w:rsidRDefault="00D46A83" w:rsidP="00161BCB">
      <w:pPr>
        <w:pStyle w:val="FootnoteText"/>
      </w:pPr>
      <w:r>
        <w:rPr>
          <w:rStyle w:val="FootnoteReference"/>
        </w:rPr>
        <w:footnoteRef/>
      </w:r>
      <w:r>
        <w:t xml:space="preserve"> </w:t>
      </w:r>
      <w:r w:rsidR="00161BCB">
        <w:rPr>
          <w:rFonts w:hint="cs"/>
        </w:rPr>
        <w:t>C</w:t>
      </w:r>
      <w:r>
        <w:t xml:space="preserve">larification: it </w:t>
      </w:r>
      <w:r w:rsidRPr="00D46A83">
        <w:rPr>
          <w:i/>
          <w:iCs/>
        </w:rPr>
        <w:t>is</w:t>
      </w:r>
      <w:r>
        <w:t xml:space="preserve"> possible to form a judgment about more objects than </w:t>
      </w:r>
      <w:r w:rsidR="00896FE8">
        <w:t>working memory can contain</w:t>
      </w:r>
      <w:r>
        <w:t xml:space="preserve">. In that case, however, one </w:t>
      </w:r>
      <w:r>
        <w:rPr>
          <w:noProof/>
        </w:rPr>
        <w:t xml:space="preserve">keeps </w:t>
      </w:r>
      <w:r>
        <w:t xml:space="preserve">in working memory only statistical properties, e.g., average orientation or </w:t>
      </w:r>
      <w:r w:rsidR="00161BCB">
        <w:t xml:space="preserve">frequent </w:t>
      </w:r>
      <w:r>
        <w:t>color (Treisman 2006). Such a statistical memory is of no help in most change detection tasks (depending on their design).</w:t>
      </w:r>
    </w:p>
  </w:footnote>
  <w:footnote w:id="17">
    <w:p w:rsidR="005E0998" w:rsidRDefault="005E0998" w:rsidP="005E0998">
      <w:pPr>
        <w:pStyle w:val="FootnoteText"/>
      </w:pPr>
      <w:r>
        <w:rPr>
          <w:rStyle w:val="FootnoteReference"/>
        </w:rPr>
        <w:footnoteRef/>
      </w:r>
      <w:r>
        <w:t xml:space="preserve"> Thanks to Hilla Jacobson and Angela Mendelovici for raising concerns of broadly this sort.</w:t>
      </w:r>
    </w:p>
  </w:footnote>
  <w:footnote w:id="18">
    <w:p w:rsidR="007B6CDE" w:rsidRDefault="007B6CDE" w:rsidP="009C5563">
      <w:pPr>
        <w:pStyle w:val="FootnoteText"/>
      </w:pPr>
      <w:r>
        <w:rPr>
          <w:rStyle w:val="FootnoteReference"/>
        </w:rPr>
        <w:footnoteRef/>
      </w:r>
      <w:r>
        <w:t xml:space="preserve"> I thank </w:t>
      </w:r>
      <w:proofErr w:type="spellStart"/>
      <w:r>
        <w:t>Zohar</w:t>
      </w:r>
      <w:proofErr w:type="spellEnd"/>
      <w:r>
        <w:t xml:space="preserve"> Bronfman for raising </w:t>
      </w:r>
      <w:r w:rsidR="009C5563">
        <w:t xml:space="preserve">a </w:t>
      </w:r>
      <w:r>
        <w:t>concern</w:t>
      </w:r>
      <w:r w:rsidR="009C5563">
        <w:t xml:space="preserve"> along these lines</w:t>
      </w:r>
      <w:r>
        <w:t>.</w:t>
      </w:r>
    </w:p>
  </w:footnote>
  <w:footnote w:id="19">
    <w:p w:rsidR="008F73AD" w:rsidRPr="00540527" w:rsidRDefault="008F73AD" w:rsidP="00E1395B">
      <w:pPr>
        <w:pStyle w:val="FootnoteText"/>
      </w:pPr>
      <w:r>
        <w:rPr>
          <w:rStyle w:val="FootnoteReference"/>
        </w:rPr>
        <w:footnoteRef/>
      </w:r>
      <w:r>
        <w:t xml:space="preserve"> A minor complication: if Prinz is correct in claiming that consciousness requires attention, then VEH1 is red mental paint </w:t>
      </w:r>
      <w:r>
        <w:rPr>
          <w:i/>
          <w:iCs/>
        </w:rPr>
        <w:t>only when it is gamma synchronized</w:t>
      </w:r>
      <w:r>
        <w:t xml:space="preserve">. So, strictly speaking, VEH1 is not, in and of itself, red mental paint. Instead, </w:t>
      </w:r>
      <w:r>
        <w:rPr>
          <w:i/>
          <w:iCs/>
        </w:rPr>
        <w:t xml:space="preserve">gamma synchronized </w:t>
      </w:r>
      <w:r>
        <w:t>VEH1 is red mental paint. This complication does not matter to the central point I make in what follows.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AD" w:rsidRDefault="008F7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78FA"/>
    <w:multiLevelType w:val="multilevel"/>
    <w:tmpl w:val="1AAC7B16"/>
    <w:lvl w:ilvl="0">
      <w:start w:val="1"/>
      <w:numFmt w:val="decimal"/>
      <w:lvlText w:val="%1."/>
      <w:lvlJc w:val="left"/>
      <w:pPr>
        <w:ind w:left="720" w:hanging="360"/>
      </w:pPr>
      <w:rPr>
        <w:rFonts w:hint="default"/>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51062956"/>
    <w:multiLevelType w:val="multilevel"/>
    <w:tmpl w:val="1AAC7B16"/>
    <w:lvl w:ilvl="0">
      <w:start w:val="1"/>
      <w:numFmt w:val="decimal"/>
      <w:lvlText w:val="%1."/>
      <w:lvlJc w:val="left"/>
      <w:pPr>
        <w:ind w:left="720" w:hanging="360"/>
      </w:pPr>
      <w:rPr>
        <w:rFonts w:hint="default"/>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4D2290F"/>
    <w:multiLevelType w:val="multilevel"/>
    <w:tmpl w:val="1AAC7B16"/>
    <w:lvl w:ilvl="0">
      <w:start w:val="1"/>
      <w:numFmt w:val="decimal"/>
      <w:lvlText w:val="%1."/>
      <w:lvlJc w:val="left"/>
      <w:pPr>
        <w:ind w:left="720" w:hanging="360"/>
      </w:pPr>
      <w:rPr>
        <w:rFonts w:hint="default"/>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removePersonalInformation/>
  <w:removeDateAndTime/>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DIzNzc2NLcwtDAwNLBQ0lEKTi0uzszPAymwtKwFAALk4fAtAAAA"/>
  </w:docVars>
  <w:rsids>
    <w:rsidRoot w:val="00DB1336"/>
    <w:rsid w:val="000008E3"/>
    <w:rsid w:val="00001034"/>
    <w:rsid w:val="00001528"/>
    <w:rsid w:val="00001EE1"/>
    <w:rsid w:val="000035CA"/>
    <w:rsid w:val="000043AC"/>
    <w:rsid w:val="00010840"/>
    <w:rsid w:val="000108A2"/>
    <w:rsid w:val="0001098F"/>
    <w:rsid w:val="00010CA6"/>
    <w:rsid w:val="0001132D"/>
    <w:rsid w:val="00012E6D"/>
    <w:rsid w:val="000138AD"/>
    <w:rsid w:val="00014428"/>
    <w:rsid w:val="00014468"/>
    <w:rsid w:val="000150C3"/>
    <w:rsid w:val="0001653E"/>
    <w:rsid w:val="00016608"/>
    <w:rsid w:val="00016698"/>
    <w:rsid w:val="00017941"/>
    <w:rsid w:val="000206FB"/>
    <w:rsid w:val="0002096F"/>
    <w:rsid w:val="00020F5D"/>
    <w:rsid w:val="000222C8"/>
    <w:rsid w:val="00022652"/>
    <w:rsid w:val="00024081"/>
    <w:rsid w:val="00024B7D"/>
    <w:rsid w:val="00027230"/>
    <w:rsid w:val="0002796A"/>
    <w:rsid w:val="00030C6C"/>
    <w:rsid w:val="00032270"/>
    <w:rsid w:val="000328D4"/>
    <w:rsid w:val="00032D7B"/>
    <w:rsid w:val="00033081"/>
    <w:rsid w:val="00033413"/>
    <w:rsid w:val="0003386F"/>
    <w:rsid w:val="00034932"/>
    <w:rsid w:val="00034B61"/>
    <w:rsid w:val="00034E3E"/>
    <w:rsid w:val="00036CF2"/>
    <w:rsid w:val="00040C19"/>
    <w:rsid w:val="00040CE2"/>
    <w:rsid w:val="00044D23"/>
    <w:rsid w:val="000451B6"/>
    <w:rsid w:val="0004590D"/>
    <w:rsid w:val="00045F3D"/>
    <w:rsid w:val="00046710"/>
    <w:rsid w:val="000467D2"/>
    <w:rsid w:val="00046875"/>
    <w:rsid w:val="00050035"/>
    <w:rsid w:val="0005150D"/>
    <w:rsid w:val="00051F4D"/>
    <w:rsid w:val="00052EF2"/>
    <w:rsid w:val="0005313D"/>
    <w:rsid w:val="00053221"/>
    <w:rsid w:val="00055F8E"/>
    <w:rsid w:val="00060123"/>
    <w:rsid w:val="0006097C"/>
    <w:rsid w:val="00061242"/>
    <w:rsid w:val="00061CA9"/>
    <w:rsid w:val="00063792"/>
    <w:rsid w:val="000644FF"/>
    <w:rsid w:val="00064976"/>
    <w:rsid w:val="00064C4F"/>
    <w:rsid w:val="00065348"/>
    <w:rsid w:val="0007169D"/>
    <w:rsid w:val="000733B6"/>
    <w:rsid w:val="0007362F"/>
    <w:rsid w:val="0007480D"/>
    <w:rsid w:val="000752F0"/>
    <w:rsid w:val="00080C3D"/>
    <w:rsid w:val="0008102C"/>
    <w:rsid w:val="0008130B"/>
    <w:rsid w:val="00081D8B"/>
    <w:rsid w:val="00082A6F"/>
    <w:rsid w:val="00087177"/>
    <w:rsid w:val="00087843"/>
    <w:rsid w:val="00087EC5"/>
    <w:rsid w:val="00090F36"/>
    <w:rsid w:val="000917E0"/>
    <w:rsid w:val="00093124"/>
    <w:rsid w:val="0009318C"/>
    <w:rsid w:val="00093377"/>
    <w:rsid w:val="00093F38"/>
    <w:rsid w:val="000954D0"/>
    <w:rsid w:val="0009625D"/>
    <w:rsid w:val="000962C8"/>
    <w:rsid w:val="0009764C"/>
    <w:rsid w:val="00097800"/>
    <w:rsid w:val="000A10AF"/>
    <w:rsid w:val="000A1EB2"/>
    <w:rsid w:val="000A40DA"/>
    <w:rsid w:val="000A5651"/>
    <w:rsid w:val="000A59EC"/>
    <w:rsid w:val="000A7618"/>
    <w:rsid w:val="000A7A4F"/>
    <w:rsid w:val="000A7D1E"/>
    <w:rsid w:val="000B12DA"/>
    <w:rsid w:val="000B2602"/>
    <w:rsid w:val="000B2727"/>
    <w:rsid w:val="000B35EB"/>
    <w:rsid w:val="000B3DB2"/>
    <w:rsid w:val="000B41BF"/>
    <w:rsid w:val="000B4B9A"/>
    <w:rsid w:val="000B6913"/>
    <w:rsid w:val="000B6FFA"/>
    <w:rsid w:val="000B7295"/>
    <w:rsid w:val="000C00AB"/>
    <w:rsid w:val="000C0764"/>
    <w:rsid w:val="000C0D0D"/>
    <w:rsid w:val="000C224E"/>
    <w:rsid w:val="000C28FC"/>
    <w:rsid w:val="000C54CA"/>
    <w:rsid w:val="000D0316"/>
    <w:rsid w:val="000D1F5B"/>
    <w:rsid w:val="000D3205"/>
    <w:rsid w:val="000D572D"/>
    <w:rsid w:val="000D59B4"/>
    <w:rsid w:val="000D5C2E"/>
    <w:rsid w:val="000D5CD6"/>
    <w:rsid w:val="000D5D51"/>
    <w:rsid w:val="000D5F4B"/>
    <w:rsid w:val="000D601F"/>
    <w:rsid w:val="000D64FF"/>
    <w:rsid w:val="000D77C0"/>
    <w:rsid w:val="000E152F"/>
    <w:rsid w:val="000E23D3"/>
    <w:rsid w:val="000E2FEB"/>
    <w:rsid w:val="000E405B"/>
    <w:rsid w:val="000E4494"/>
    <w:rsid w:val="000E5B39"/>
    <w:rsid w:val="000E6513"/>
    <w:rsid w:val="000F0153"/>
    <w:rsid w:val="000F0289"/>
    <w:rsid w:val="000F17BB"/>
    <w:rsid w:val="000F1BBE"/>
    <w:rsid w:val="000F21B1"/>
    <w:rsid w:val="000F22DC"/>
    <w:rsid w:val="000F2767"/>
    <w:rsid w:val="000F3A5F"/>
    <w:rsid w:val="000F3E00"/>
    <w:rsid w:val="000F4A5D"/>
    <w:rsid w:val="000F6770"/>
    <w:rsid w:val="000F6961"/>
    <w:rsid w:val="000F6F2B"/>
    <w:rsid w:val="00101613"/>
    <w:rsid w:val="0010175D"/>
    <w:rsid w:val="00102965"/>
    <w:rsid w:val="001073E1"/>
    <w:rsid w:val="00107588"/>
    <w:rsid w:val="00107B5F"/>
    <w:rsid w:val="00111030"/>
    <w:rsid w:val="00114676"/>
    <w:rsid w:val="00115CB1"/>
    <w:rsid w:val="001177D9"/>
    <w:rsid w:val="00117A14"/>
    <w:rsid w:val="00120AAA"/>
    <w:rsid w:val="001214EA"/>
    <w:rsid w:val="00121B78"/>
    <w:rsid w:val="00122FD0"/>
    <w:rsid w:val="00123505"/>
    <w:rsid w:val="00124656"/>
    <w:rsid w:val="001256B0"/>
    <w:rsid w:val="0012592D"/>
    <w:rsid w:val="00126834"/>
    <w:rsid w:val="00126993"/>
    <w:rsid w:val="00127823"/>
    <w:rsid w:val="0013087B"/>
    <w:rsid w:val="00132077"/>
    <w:rsid w:val="0013606E"/>
    <w:rsid w:val="001370AB"/>
    <w:rsid w:val="001373FD"/>
    <w:rsid w:val="00140126"/>
    <w:rsid w:val="0014033A"/>
    <w:rsid w:val="00140439"/>
    <w:rsid w:val="00140B3D"/>
    <w:rsid w:val="00141469"/>
    <w:rsid w:val="001419A9"/>
    <w:rsid w:val="00141C0A"/>
    <w:rsid w:val="001427BA"/>
    <w:rsid w:val="001434BD"/>
    <w:rsid w:val="00145B1C"/>
    <w:rsid w:val="00146F9A"/>
    <w:rsid w:val="001474F8"/>
    <w:rsid w:val="0015006B"/>
    <w:rsid w:val="00151574"/>
    <w:rsid w:val="00152853"/>
    <w:rsid w:val="00155513"/>
    <w:rsid w:val="00155E83"/>
    <w:rsid w:val="0015736C"/>
    <w:rsid w:val="00157628"/>
    <w:rsid w:val="00157BC6"/>
    <w:rsid w:val="00160147"/>
    <w:rsid w:val="001609E2"/>
    <w:rsid w:val="00160AE8"/>
    <w:rsid w:val="00161BCB"/>
    <w:rsid w:val="001623CC"/>
    <w:rsid w:val="00162E1A"/>
    <w:rsid w:val="00162E74"/>
    <w:rsid w:val="001630D4"/>
    <w:rsid w:val="00164F16"/>
    <w:rsid w:val="001653AE"/>
    <w:rsid w:val="001664F4"/>
    <w:rsid w:val="001700A0"/>
    <w:rsid w:val="00170E05"/>
    <w:rsid w:val="00172C61"/>
    <w:rsid w:val="0017362C"/>
    <w:rsid w:val="0017726D"/>
    <w:rsid w:val="00177B99"/>
    <w:rsid w:val="00177E94"/>
    <w:rsid w:val="0018009E"/>
    <w:rsid w:val="0018078D"/>
    <w:rsid w:val="0018092A"/>
    <w:rsid w:val="00180E35"/>
    <w:rsid w:val="00181691"/>
    <w:rsid w:val="0018198B"/>
    <w:rsid w:val="00181D59"/>
    <w:rsid w:val="00183577"/>
    <w:rsid w:val="00183A51"/>
    <w:rsid w:val="00184473"/>
    <w:rsid w:val="0018469B"/>
    <w:rsid w:val="0018489A"/>
    <w:rsid w:val="00184D42"/>
    <w:rsid w:val="00185AB7"/>
    <w:rsid w:val="00187730"/>
    <w:rsid w:val="001900FC"/>
    <w:rsid w:val="00190DDD"/>
    <w:rsid w:val="00191186"/>
    <w:rsid w:val="001911ED"/>
    <w:rsid w:val="001919A7"/>
    <w:rsid w:val="001919B2"/>
    <w:rsid w:val="00191B19"/>
    <w:rsid w:val="0019241B"/>
    <w:rsid w:val="0019312A"/>
    <w:rsid w:val="00194A38"/>
    <w:rsid w:val="00194F79"/>
    <w:rsid w:val="00195753"/>
    <w:rsid w:val="0019588D"/>
    <w:rsid w:val="00196806"/>
    <w:rsid w:val="00196AD8"/>
    <w:rsid w:val="001A111B"/>
    <w:rsid w:val="001A14E6"/>
    <w:rsid w:val="001A1F89"/>
    <w:rsid w:val="001A207A"/>
    <w:rsid w:val="001A32B7"/>
    <w:rsid w:val="001A5691"/>
    <w:rsid w:val="001B0975"/>
    <w:rsid w:val="001B0C7E"/>
    <w:rsid w:val="001B143D"/>
    <w:rsid w:val="001B293D"/>
    <w:rsid w:val="001B48DA"/>
    <w:rsid w:val="001B492A"/>
    <w:rsid w:val="001B4AF3"/>
    <w:rsid w:val="001B4E42"/>
    <w:rsid w:val="001B531B"/>
    <w:rsid w:val="001B5C75"/>
    <w:rsid w:val="001B6C49"/>
    <w:rsid w:val="001B7014"/>
    <w:rsid w:val="001C09DA"/>
    <w:rsid w:val="001C1937"/>
    <w:rsid w:val="001C1B9F"/>
    <w:rsid w:val="001C1C53"/>
    <w:rsid w:val="001C2480"/>
    <w:rsid w:val="001C2499"/>
    <w:rsid w:val="001C278F"/>
    <w:rsid w:val="001C3104"/>
    <w:rsid w:val="001C3BB7"/>
    <w:rsid w:val="001C4B77"/>
    <w:rsid w:val="001C66D2"/>
    <w:rsid w:val="001C7448"/>
    <w:rsid w:val="001C75EC"/>
    <w:rsid w:val="001C7678"/>
    <w:rsid w:val="001C771F"/>
    <w:rsid w:val="001C7BED"/>
    <w:rsid w:val="001D0FC9"/>
    <w:rsid w:val="001D2C64"/>
    <w:rsid w:val="001D2D60"/>
    <w:rsid w:val="001D354E"/>
    <w:rsid w:val="001D3615"/>
    <w:rsid w:val="001D48B6"/>
    <w:rsid w:val="001D4AF7"/>
    <w:rsid w:val="001D52C1"/>
    <w:rsid w:val="001D54F3"/>
    <w:rsid w:val="001D5954"/>
    <w:rsid w:val="001D6622"/>
    <w:rsid w:val="001D6EF6"/>
    <w:rsid w:val="001D7D29"/>
    <w:rsid w:val="001E0042"/>
    <w:rsid w:val="001E1C41"/>
    <w:rsid w:val="001E1F07"/>
    <w:rsid w:val="001E2EB5"/>
    <w:rsid w:val="001E2EDF"/>
    <w:rsid w:val="001E4094"/>
    <w:rsid w:val="001E4674"/>
    <w:rsid w:val="001E486F"/>
    <w:rsid w:val="001E5394"/>
    <w:rsid w:val="001E75D4"/>
    <w:rsid w:val="001F0243"/>
    <w:rsid w:val="001F03B8"/>
    <w:rsid w:val="001F03E3"/>
    <w:rsid w:val="001F0A6A"/>
    <w:rsid w:val="001F1540"/>
    <w:rsid w:val="001F2FC6"/>
    <w:rsid w:val="001F3060"/>
    <w:rsid w:val="001F433C"/>
    <w:rsid w:val="001F5855"/>
    <w:rsid w:val="001F5A44"/>
    <w:rsid w:val="001F6069"/>
    <w:rsid w:val="001F62F1"/>
    <w:rsid w:val="001F6FE8"/>
    <w:rsid w:val="002014E2"/>
    <w:rsid w:val="00201C6D"/>
    <w:rsid w:val="00202DFD"/>
    <w:rsid w:val="00203F08"/>
    <w:rsid w:val="00205693"/>
    <w:rsid w:val="002065E3"/>
    <w:rsid w:val="002068AE"/>
    <w:rsid w:val="00206CC2"/>
    <w:rsid w:val="00206F5E"/>
    <w:rsid w:val="002072B5"/>
    <w:rsid w:val="00207EFB"/>
    <w:rsid w:val="00211084"/>
    <w:rsid w:val="002125D9"/>
    <w:rsid w:val="002139CC"/>
    <w:rsid w:val="002151E3"/>
    <w:rsid w:val="0021556E"/>
    <w:rsid w:val="00215EE4"/>
    <w:rsid w:val="00216465"/>
    <w:rsid w:val="00216785"/>
    <w:rsid w:val="0021768B"/>
    <w:rsid w:val="00217B4A"/>
    <w:rsid w:val="00217B99"/>
    <w:rsid w:val="00220174"/>
    <w:rsid w:val="00221E78"/>
    <w:rsid w:val="002224E5"/>
    <w:rsid w:val="0022274E"/>
    <w:rsid w:val="002227EC"/>
    <w:rsid w:val="00222D96"/>
    <w:rsid w:val="00223020"/>
    <w:rsid w:val="002238EF"/>
    <w:rsid w:val="002242A8"/>
    <w:rsid w:val="00224371"/>
    <w:rsid w:val="00225679"/>
    <w:rsid w:val="002264EC"/>
    <w:rsid w:val="00226697"/>
    <w:rsid w:val="00230170"/>
    <w:rsid w:val="00230426"/>
    <w:rsid w:val="00233324"/>
    <w:rsid w:val="00233B80"/>
    <w:rsid w:val="002341E0"/>
    <w:rsid w:val="00234C9F"/>
    <w:rsid w:val="002351AD"/>
    <w:rsid w:val="00235680"/>
    <w:rsid w:val="00235D48"/>
    <w:rsid w:val="00235F35"/>
    <w:rsid w:val="0023747C"/>
    <w:rsid w:val="002379E2"/>
    <w:rsid w:val="00240291"/>
    <w:rsid w:val="00241891"/>
    <w:rsid w:val="002418FD"/>
    <w:rsid w:val="002422D6"/>
    <w:rsid w:val="00244876"/>
    <w:rsid w:val="002453C6"/>
    <w:rsid w:val="00246409"/>
    <w:rsid w:val="0024668C"/>
    <w:rsid w:val="00250C8C"/>
    <w:rsid w:val="002517D9"/>
    <w:rsid w:val="002528F2"/>
    <w:rsid w:val="00253483"/>
    <w:rsid w:val="002537AF"/>
    <w:rsid w:val="0025383A"/>
    <w:rsid w:val="002571E1"/>
    <w:rsid w:val="00257384"/>
    <w:rsid w:val="00260AEC"/>
    <w:rsid w:val="00260BC6"/>
    <w:rsid w:val="00260FDC"/>
    <w:rsid w:val="00262AE0"/>
    <w:rsid w:val="00263F99"/>
    <w:rsid w:val="0026460B"/>
    <w:rsid w:val="002647BD"/>
    <w:rsid w:val="00264965"/>
    <w:rsid w:val="002651B2"/>
    <w:rsid w:val="00265C57"/>
    <w:rsid w:val="002666FC"/>
    <w:rsid w:val="0026757B"/>
    <w:rsid w:val="00270163"/>
    <w:rsid w:val="002701A2"/>
    <w:rsid w:val="00271200"/>
    <w:rsid w:val="00271662"/>
    <w:rsid w:val="00271E66"/>
    <w:rsid w:val="002721A5"/>
    <w:rsid w:val="002721F8"/>
    <w:rsid w:val="00272AC5"/>
    <w:rsid w:val="00272C4F"/>
    <w:rsid w:val="0027425B"/>
    <w:rsid w:val="002748BB"/>
    <w:rsid w:val="00274955"/>
    <w:rsid w:val="00274D5B"/>
    <w:rsid w:val="0027547C"/>
    <w:rsid w:val="00275834"/>
    <w:rsid w:val="002761BC"/>
    <w:rsid w:val="00277D9E"/>
    <w:rsid w:val="002815BF"/>
    <w:rsid w:val="00281FB7"/>
    <w:rsid w:val="00282BC8"/>
    <w:rsid w:val="002838E4"/>
    <w:rsid w:val="00285417"/>
    <w:rsid w:val="00285843"/>
    <w:rsid w:val="00285A04"/>
    <w:rsid w:val="00287298"/>
    <w:rsid w:val="00291387"/>
    <w:rsid w:val="002920E8"/>
    <w:rsid w:val="00292C01"/>
    <w:rsid w:val="002930ED"/>
    <w:rsid w:val="0029392E"/>
    <w:rsid w:val="00294B89"/>
    <w:rsid w:val="002952C2"/>
    <w:rsid w:val="0029563C"/>
    <w:rsid w:val="00295763"/>
    <w:rsid w:val="00295853"/>
    <w:rsid w:val="0029621E"/>
    <w:rsid w:val="002A0A34"/>
    <w:rsid w:val="002A30A6"/>
    <w:rsid w:val="002A36A1"/>
    <w:rsid w:val="002A3756"/>
    <w:rsid w:val="002A38C5"/>
    <w:rsid w:val="002A432C"/>
    <w:rsid w:val="002A60AB"/>
    <w:rsid w:val="002A7D12"/>
    <w:rsid w:val="002B0565"/>
    <w:rsid w:val="002B062F"/>
    <w:rsid w:val="002B2A32"/>
    <w:rsid w:val="002B6057"/>
    <w:rsid w:val="002B611B"/>
    <w:rsid w:val="002B707A"/>
    <w:rsid w:val="002B7241"/>
    <w:rsid w:val="002C09DF"/>
    <w:rsid w:val="002C0FFB"/>
    <w:rsid w:val="002C11B0"/>
    <w:rsid w:val="002C121D"/>
    <w:rsid w:val="002C13D7"/>
    <w:rsid w:val="002C247C"/>
    <w:rsid w:val="002C78F4"/>
    <w:rsid w:val="002C7A81"/>
    <w:rsid w:val="002D0BA1"/>
    <w:rsid w:val="002D168B"/>
    <w:rsid w:val="002D49CD"/>
    <w:rsid w:val="002D5566"/>
    <w:rsid w:val="002D6FD3"/>
    <w:rsid w:val="002E04A2"/>
    <w:rsid w:val="002E0EF5"/>
    <w:rsid w:val="002E0F8E"/>
    <w:rsid w:val="002E154E"/>
    <w:rsid w:val="002E1CDC"/>
    <w:rsid w:val="002E2299"/>
    <w:rsid w:val="002E2EB9"/>
    <w:rsid w:val="002E33FF"/>
    <w:rsid w:val="002E418A"/>
    <w:rsid w:val="002E438E"/>
    <w:rsid w:val="002E4AE0"/>
    <w:rsid w:val="002E4E3C"/>
    <w:rsid w:val="002E5B4F"/>
    <w:rsid w:val="002E5EBB"/>
    <w:rsid w:val="002E662B"/>
    <w:rsid w:val="002F04CD"/>
    <w:rsid w:val="002F0CE0"/>
    <w:rsid w:val="002F1BD1"/>
    <w:rsid w:val="002F1C17"/>
    <w:rsid w:val="002F1EFD"/>
    <w:rsid w:val="002F21D6"/>
    <w:rsid w:val="002F22DB"/>
    <w:rsid w:val="002F40B7"/>
    <w:rsid w:val="002F4A36"/>
    <w:rsid w:val="002F5FB7"/>
    <w:rsid w:val="002F646E"/>
    <w:rsid w:val="002F6DC6"/>
    <w:rsid w:val="002F70F3"/>
    <w:rsid w:val="00300C91"/>
    <w:rsid w:val="0030135D"/>
    <w:rsid w:val="003035ED"/>
    <w:rsid w:val="0030381F"/>
    <w:rsid w:val="00303E01"/>
    <w:rsid w:val="00304094"/>
    <w:rsid w:val="00304690"/>
    <w:rsid w:val="00304E50"/>
    <w:rsid w:val="00305E9C"/>
    <w:rsid w:val="00305F69"/>
    <w:rsid w:val="003065F1"/>
    <w:rsid w:val="00306722"/>
    <w:rsid w:val="00306D83"/>
    <w:rsid w:val="00307271"/>
    <w:rsid w:val="00307391"/>
    <w:rsid w:val="00313A84"/>
    <w:rsid w:val="00314CF8"/>
    <w:rsid w:val="003156B4"/>
    <w:rsid w:val="00315BB4"/>
    <w:rsid w:val="00315BED"/>
    <w:rsid w:val="00316BFB"/>
    <w:rsid w:val="00317790"/>
    <w:rsid w:val="00320E0F"/>
    <w:rsid w:val="00321005"/>
    <w:rsid w:val="0032113F"/>
    <w:rsid w:val="00322664"/>
    <w:rsid w:val="00323E15"/>
    <w:rsid w:val="00324B48"/>
    <w:rsid w:val="00324B79"/>
    <w:rsid w:val="003253DF"/>
    <w:rsid w:val="0032552F"/>
    <w:rsid w:val="00325D30"/>
    <w:rsid w:val="00325DE9"/>
    <w:rsid w:val="003269AF"/>
    <w:rsid w:val="00326FC5"/>
    <w:rsid w:val="003273BD"/>
    <w:rsid w:val="00327A63"/>
    <w:rsid w:val="00327B37"/>
    <w:rsid w:val="00330BA9"/>
    <w:rsid w:val="00331248"/>
    <w:rsid w:val="00332389"/>
    <w:rsid w:val="00332692"/>
    <w:rsid w:val="00334097"/>
    <w:rsid w:val="00334A81"/>
    <w:rsid w:val="00335203"/>
    <w:rsid w:val="0033704F"/>
    <w:rsid w:val="003378CF"/>
    <w:rsid w:val="00340ECD"/>
    <w:rsid w:val="00341054"/>
    <w:rsid w:val="00341699"/>
    <w:rsid w:val="00341AA9"/>
    <w:rsid w:val="003426AA"/>
    <w:rsid w:val="0034364D"/>
    <w:rsid w:val="003438B2"/>
    <w:rsid w:val="00345069"/>
    <w:rsid w:val="003459A0"/>
    <w:rsid w:val="00346826"/>
    <w:rsid w:val="00346ACC"/>
    <w:rsid w:val="00346E60"/>
    <w:rsid w:val="00351327"/>
    <w:rsid w:val="00351C60"/>
    <w:rsid w:val="00352D83"/>
    <w:rsid w:val="00352DF7"/>
    <w:rsid w:val="00352E74"/>
    <w:rsid w:val="003555AA"/>
    <w:rsid w:val="00356112"/>
    <w:rsid w:val="00357402"/>
    <w:rsid w:val="00360246"/>
    <w:rsid w:val="003619EA"/>
    <w:rsid w:val="00361EA7"/>
    <w:rsid w:val="00362688"/>
    <w:rsid w:val="00364420"/>
    <w:rsid w:val="00364C32"/>
    <w:rsid w:val="00365000"/>
    <w:rsid w:val="00366599"/>
    <w:rsid w:val="003666CF"/>
    <w:rsid w:val="00366AE3"/>
    <w:rsid w:val="00366B29"/>
    <w:rsid w:val="003701C6"/>
    <w:rsid w:val="00370211"/>
    <w:rsid w:val="003702D2"/>
    <w:rsid w:val="0037189B"/>
    <w:rsid w:val="00371F50"/>
    <w:rsid w:val="003731A2"/>
    <w:rsid w:val="003738F5"/>
    <w:rsid w:val="00373DC4"/>
    <w:rsid w:val="00374B3C"/>
    <w:rsid w:val="00375C35"/>
    <w:rsid w:val="00376918"/>
    <w:rsid w:val="00377095"/>
    <w:rsid w:val="00382630"/>
    <w:rsid w:val="00382AB5"/>
    <w:rsid w:val="00382DAB"/>
    <w:rsid w:val="00382E5D"/>
    <w:rsid w:val="00384873"/>
    <w:rsid w:val="0038508D"/>
    <w:rsid w:val="00385EB4"/>
    <w:rsid w:val="00386BFA"/>
    <w:rsid w:val="00387BC8"/>
    <w:rsid w:val="00390306"/>
    <w:rsid w:val="00390881"/>
    <w:rsid w:val="003914FC"/>
    <w:rsid w:val="00394C19"/>
    <w:rsid w:val="00396EFD"/>
    <w:rsid w:val="003A04C2"/>
    <w:rsid w:val="003A09C7"/>
    <w:rsid w:val="003A26C0"/>
    <w:rsid w:val="003A2C4B"/>
    <w:rsid w:val="003A3D8B"/>
    <w:rsid w:val="003A4BD8"/>
    <w:rsid w:val="003A59F4"/>
    <w:rsid w:val="003A6946"/>
    <w:rsid w:val="003B16F5"/>
    <w:rsid w:val="003B2756"/>
    <w:rsid w:val="003B479E"/>
    <w:rsid w:val="003B4DD5"/>
    <w:rsid w:val="003B5175"/>
    <w:rsid w:val="003B6909"/>
    <w:rsid w:val="003B6E41"/>
    <w:rsid w:val="003B740A"/>
    <w:rsid w:val="003C0363"/>
    <w:rsid w:val="003C13C2"/>
    <w:rsid w:val="003C3ABB"/>
    <w:rsid w:val="003C72B5"/>
    <w:rsid w:val="003D1DD8"/>
    <w:rsid w:val="003D1EF0"/>
    <w:rsid w:val="003D305F"/>
    <w:rsid w:val="003D4654"/>
    <w:rsid w:val="003D4EF0"/>
    <w:rsid w:val="003D4F9F"/>
    <w:rsid w:val="003D588B"/>
    <w:rsid w:val="003D619E"/>
    <w:rsid w:val="003D6345"/>
    <w:rsid w:val="003D692A"/>
    <w:rsid w:val="003D7698"/>
    <w:rsid w:val="003D7A35"/>
    <w:rsid w:val="003E0C94"/>
    <w:rsid w:val="003E164B"/>
    <w:rsid w:val="003E325A"/>
    <w:rsid w:val="003E3562"/>
    <w:rsid w:val="003E3725"/>
    <w:rsid w:val="003E39A0"/>
    <w:rsid w:val="003E448B"/>
    <w:rsid w:val="003E56C0"/>
    <w:rsid w:val="003E5947"/>
    <w:rsid w:val="003E5A7B"/>
    <w:rsid w:val="003E6080"/>
    <w:rsid w:val="003F0EF3"/>
    <w:rsid w:val="003F11DE"/>
    <w:rsid w:val="003F13A8"/>
    <w:rsid w:val="003F13C5"/>
    <w:rsid w:val="003F1805"/>
    <w:rsid w:val="003F18F3"/>
    <w:rsid w:val="003F1BC3"/>
    <w:rsid w:val="003F2B31"/>
    <w:rsid w:val="003F2CFA"/>
    <w:rsid w:val="003F372C"/>
    <w:rsid w:val="003F3E3C"/>
    <w:rsid w:val="003F4899"/>
    <w:rsid w:val="003F5F24"/>
    <w:rsid w:val="003F67EF"/>
    <w:rsid w:val="003F793A"/>
    <w:rsid w:val="0040099F"/>
    <w:rsid w:val="00400BF5"/>
    <w:rsid w:val="00400CA9"/>
    <w:rsid w:val="00400CE6"/>
    <w:rsid w:val="00401470"/>
    <w:rsid w:val="00401A74"/>
    <w:rsid w:val="00402007"/>
    <w:rsid w:val="00403467"/>
    <w:rsid w:val="0040422B"/>
    <w:rsid w:val="00404713"/>
    <w:rsid w:val="00405977"/>
    <w:rsid w:val="00405BAB"/>
    <w:rsid w:val="00405D7D"/>
    <w:rsid w:val="00406109"/>
    <w:rsid w:val="00410855"/>
    <w:rsid w:val="00410F4B"/>
    <w:rsid w:val="0041259B"/>
    <w:rsid w:val="00412E49"/>
    <w:rsid w:val="00413779"/>
    <w:rsid w:val="004144AF"/>
    <w:rsid w:val="00414863"/>
    <w:rsid w:val="00414ED7"/>
    <w:rsid w:val="00416992"/>
    <w:rsid w:val="004211AF"/>
    <w:rsid w:val="00421649"/>
    <w:rsid w:val="004217B4"/>
    <w:rsid w:val="00421F9C"/>
    <w:rsid w:val="004228EC"/>
    <w:rsid w:val="00422AD1"/>
    <w:rsid w:val="00422D04"/>
    <w:rsid w:val="00423066"/>
    <w:rsid w:val="00423731"/>
    <w:rsid w:val="0042433D"/>
    <w:rsid w:val="004244DD"/>
    <w:rsid w:val="00424AB7"/>
    <w:rsid w:val="0042542D"/>
    <w:rsid w:val="004255CD"/>
    <w:rsid w:val="00426296"/>
    <w:rsid w:val="00426B6C"/>
    <w:rsid w:val="004276F2"/>
    <w:rsid w:val="004278EA"/>
    <w:rsid w:val="00427AF8"/>
    <w:rsid w:val="004308FB"/>
    <w:rsid w:val="00431DBD"/>
    <w:rsid w:val="00433DF4"/>
    <w:rsid w:val="004358C6"/>
    <w:rsid w:val="004363B6"/>
    <w:rsid w:val="004364D6"/>
    <w:rsid w:val="004369E5"/>
    <w:rsid w:val="0043748A"/>
    <w:rsid w:val="00442ACE"/>
    <w:rsid w:val="00442ADB"/>
    <w:rsid w:val="0044347B"/>
    <w:rsid w:val="00443837"/>
    <w:rsid w:val="00444D61"/>
    <w:rsid w:val="00444DCB"/>
    <w:rsid w:val="0044550B"/>
    <w:rsid w:val="00445607"/>
    <w:rsid w:val="00445F46"/>
    <w:rsid w:val="00446A54"/>
    <w:rsid w:val="0044791B"/>
    <w:rsid w:val="00450803"/>
    <w:rsid w:val="00450CC4"/>
    <w:rsid w:val="004513E9"/>
    <w:rsid w:val="004514B3"/>
    <w:rsid w:val="00452EF9"/>
    <w:rsid w:val="00453A5B"/>
    <w:rsid w:val="00454AA4"/>
    <w:rsid w:val="00464643"/>
    <w:rsid w:val="00466192"/>
    <w:rsid w:val="00467C33"/>
    <w:rsid w:val="00471E96"/>
    <w:rsid w:val="00472FF6"/>
    <w:rsid w:val="00473D56"/>
    <w:rsid w:val="0047437D"/>
    <w:rsid w:val="00474CF2"/>
    <w:rsid w:val="0047558C"/>
    <w:rsid w:val="004755E3"/>
    <w:rsid w:val="00475F84"/>
    <w:rsid w:val="004764D8"/>
    <w:rsid w:val="00477635"/>
    <w:rsid w:val="0048004A"/>
    <w:rsid w:val="0048090F"/>
    <w:rsid w:val="00481D0F"/>
    <w:rsid w:val="0048263B"/>
    <w:rsid w:val="00482B61"/>
    <w:rsid w:val="00483C7D"/>
    <w:rsid w:val="004845AF"/>
    <w:rsid w:val="00486FD6"/>
    <w:rsid w:val="004871CE"/>
    <w:rsid w:val="00487B16"/>
    <w:rsid w:val="00490B9C"/>
    <w:rsid w:val="0049100A"/>
    <w:rsid w:val="00491DFD"/>
    <w:rsid w:val="00492B4B"/>
    <w:rsid w:val="004935C7"/>
    <w:rsid w:val="004947A6"/>
    <w:rsid w:val="00494BD5"/>
    <w:rsid w:val="00494CFE"/>
    <w:rsid w:val="004A0DB7"/>
    <w:rsid w:val="004A1612"/>
    <w:rsid w:val="004A195C"/>
    <w:rsid w:val="004A2260"/>
    <w:rsid w:val="004A2477"/>
    <w:rsid w:val="004A2BD1"/>
    <w:rsid w:val="004A33EB"/>
    <w:rsid w:val="004A4A61"/>
    <w:rsid w:val="004A5120"/>
    <w:rsid w:val="004A5699"/>
    <w:rsid w:val="004A6915"/>
    <w:rsid w:val="004B0312"/>
    <w:rsid w:val="004B16F7"/>
    <w:rsid w:val="004B2417"/>
    <w:rsid w:val="004B2BC5"/>
    <w:rsid w:val="004B2D1A"/>
    <w:rsid w:val="004B3041"/>
    <w:rsid w:val="004B3125"/>
    <w:rsid w:val="004B33C4"/>
    <w:rsid w:val="004B509C"/>
    <w:rsid w:val="004B5588"/>
    <w:rsid w:val="004B59E6"/>
    <w:rsid w:val="004B6F28"/>
    <w:rsid w:val="004C0354"/>
    <w:rsid w:val="004C06A7"/>
    <w:rsid w:val="004C1DCE"/>
    <w:rsid w:val="004C21C9"/>
    <w:rsid w:val="004C274D"/>
    <w:rsid w:val="004C3815"/>
    <w:rsid w:val="004C4840"/>
    <w:rsid w:val="004C4DFE"/>
    <w:rsid w:val="004C5E20"/>
    <w:rsid w:val="004C5F3E"/>
    <w:rsid w:val="004C62A9"/>
    <w:rsid w:val="004C7BF9"/>
    <w:rsid w:val="004D0280"/>
    <w:rsid w:val="004D1AD7"/>
    <w:rsid w:val="004D2BD5"/>
    <w:rsid w:val="004D3C10"/>
    <w:rsid w:val="004D4DCD"/>
    <w:rsid w:val="004D5681"/>
    <w:rsid w:val="004E0F8E"/>
    <w:rsid w:val="004E251D"/>
    <w:rsid w:val="004E2A93"/>
    <w:rsid w:val="004E2B0A"/>
    <w:rsid w:val="004E32F7"/>
    <w:rsid w:val="004E379E"/>
    <w:rsid w:val="004E421D"/>
    <w:rsid w:val="004E5669"/>
    <w:rsid w:val="004E7919"/>
    <w:rsid w:val="004F0D0B"/>
    <w:rsid w:val="004F1C51"/>
    <w:rsid w:val="004F22AE"/>
    <w:rsid w:val="004F314A"/>
    <w:rsid w:val="004F32B6"/>
    <w:rsid w:val="004F3789"/>
    <w:rsid w:val="004F4F12"/>
    <w:rsid w:val="004F52EF"/>
    <w:rsid w:val="004F5FFA"/>
    <w:rsid w:val="004F6536"/>
    <w:rsid w:val="004F673D"/>
    <w:rsid w:val="00500156"/>
    <w:rsid w:val="005005D7"/>
    <w:rsid w:val="005025C2"/>
    <w:rsid w:val="00502B3E"/>
    <w:rsid w:val="00502E58"/>
    <w:rsid w:val="00502EFC"/>
    <w:rsid w:val="005036FF"/>
    <w:rsid w:val="005052D9"/>
    <w:rsid w:val="00505E93"/>
    <w:rsid w:val="00506326"/>
    <w:rsid w:val="00511989"/>
    <w:rsid w:val="0051218A"/>
    <w:rsid w:val="005123A9"/>
    <w:rsid w:val="00513F73"/>
    <w:rsid w:val="00514EFC"/>
    <w:rsid w:val="00515985"/>
    <w:rsid w:val="00515EB3"/>
    <w:rsid w:val="005164A2"/>
    <w:rsid w:val="005170ED"/>
    <w:rsid w:val="005172D8"/>
    <w:rsid w:val="005200D3"/>
    <w:rsid w:val="005202F2"/>
    <w:rsid w:val="00520C9E"/>
    <w:rsid w:val="00520EDD"/>
    <w:rsid w:val="00521E09"/>
    <w:rsid w:val="00523520"/>
    <w:rsid w:val="005235B5"/>
    <w:rsid w:val="00524496"/>
    <w:rsid w:val="0052477C"/>
    <w:rsid w:val="00524C4D"/>
    <w:rsid w:val="00526536"/>
    <w:rsid w:val="0053000D"/>
    <w:rsid w:val="005317B6"/>
    <w:rsid w:val="00531D8D"/>
    <w:rsid w:val="00531E03"/>
    <w:rsid w:val="00531FE8"/>
    <w:rsid w:val="00532B39"/>
    <w:rsid w:val="005359B1"/>
    <w:rsid w:val="00536751"/>
    <w:rsid w:val="005373C6"/>
    <w:rsid w:val="0054013C"/>
    <w:rsid w:val="00540527"/>
    <w:rsid w:val="00540EDC"/>
    <w:rsid w:val="00542DBF"/>
    <w:rsid w:val="00543025"/>
    <w:rsid w:val="005435DE"/>
    <w:rsid w:val="00544157"/>
    <w:rsid w:val="00547C2B"/>
    <w:rsid w:val="00547F99"/>
    <w:rsid w:val="00547FE0"/>
    <w:rsid w:val="0055112A"/>
    <w:rsid w:val="00552399"/>
    <w:rsid w:val="0055301C"/>
    <w:rsid w:val="00553703"/>
    <w:rsid w:val="005551EA"/>
    <w:rsid w:val="00555C4B"/>
    <w:rsid w:val="00555D1D"/>
    <w:rsid w:val="00557B8A"/>
    <w:rsid w:val="005604CF"/>
    <w:rsid w:val="0056320F"/>
    <w:rsid w:val="005640AC"/>
    <w:rsid w:val="00565D8E"/>
    <w:rsid w:val="00566670"/>
    <w:rsid w:val="0057083C"/>
    <w:rsid w:val="00571426"/>
    <w:rsid w:val="00571DCF"/>
    <w:rsid w:val="00572441"/>
    <w:rsid w:val="00572D69"/>
    <w:rsid w:val="00573BFD"/>
    <w:rsid w:val="00574A2D"/>
    <w:rsid w:val="00574A59"/>
    <w:rsid w:val="00574BD5"/>
    <w:rsid w:val="00576CA6"/>
    <w:rsid w:val="0058030A"/>
    <w:rsid w:val="00582952"/>
    <w:rsid w:val="00583E07"/>
    <w:rsid w:val="0058404A"/>
    <w:rsid w:val="005842D5"/>
    <w:rsid w:val="00584B9A"/>
    <w:rsid w:val="00584C70"/>
    <w:rsid w:val="00585E47"/>
    <w:rsid w:val="00585F3B"/>
    <w:rsid w:val="00586C8E"/>
    <w:rsid w:val="005913DC"/>
    <w:rsid w:val="005918A8"/>
    <w:rsid w:val="005920F9"/>
    <w:rsid w:val="00592AA5"/>
    <w:rsid w:val="005932CF"/>
    <w:rsid w:val="00594951"/>
    <w:rsid w:val="00594A9E"/>
    <w:rsid w:val="005A124F"/>
    <w:rsid w:val="005A1663"/>
    <w:rsid w:val="005A1DF3"/>
    <w:rsid w:val="005A331C"/>
    <w:rsid w:val="005A4BE1"/>
    <w:rsid w:val="005A51B7"/>
    <w:rsid w:val="005A5305"/>
    <w:rsid w:val="005A59CF"/>
    <w:rsid w:val="005A5D5D"/>
    <w:rsid w:val="005A6827"/>
    <w:rsid w:val="005A690C"/>
    <w:rsid w:val="005A6A18"/>
    <w:rsid w:val="005A6EB0"/>
    <w:rsid w:val="005B055C"/>
    <w:rsid w:val="005B05B6"/>
    <w:rsid w:val="005B0F84"/>
    <w:rsid w:val="005B12FC"/>
    <w:rsid w:val="005B19F9"/>
    <w:rsid w:val="005B27F1"/>
    <w:rsid w:val="005B4231"/>
    <w:rsid w:val="005B4EA6"/>
    <w:rsid w:val="005B6173"/>
    <w:rsid w:val="005B68BD"/>
    <w:rsid w:val="005C0723"/>
    <w:rsid w:val="005C0B5F"/>
    <w:rsid w:val="005C11C4"/>
    <w:rsid w:val="005C174B"/>
    <w:rsid w:val="005C18E8"/>
    <w:rsid w:val="005C1EBA"/>
    <w:rsid w:val="005C2F0B"/>
    <w:rsid w:val="005C2FFF"/>
    <w:rsid w:val="005C32C5"/>
    <w:rsid w:val="005C3AA5"/>
    <w:rsid w:val="005C4785"/>
    <w:rsid w:val="005C480C"/>
    <w:rsid w:val="005C54FA"/>
    <w:rsid w:val="005C6354"/>
    <w:rsid w:val="005C6445"/>
    <w:rsid w:val="005D0372"/>
    <w:rsid w:val="005D0F70"/>
    <w:rsid w:val="005D1393"/>
    <w:rsid w:val="005D1DEC"/>
    <w:rsid w:val="005D34F3"/>
    <w:rsid w:val="005D3E6E"/>
    <w:rsid w:val="005D47D0"/>
    <w:rsid w:val="005D482B"/>
    <w:rsid w:val="005D5231"/>
    <w:rsid w:val="005D5B34"/>
    <w:rsid w:val="005D63C6"/>
    <w:rsid w:val="005D69B5"/>
    <w:rsid w:val="005D703C"/>
    <w:rsid w:val="005E0128"/>
    <w:rsid w:val="005E0998"/>
    <w:rsid w:val="005E0A61"/>
    <w:rsid w:val="005E120B"/>
    <w:rsid w:val="005E1E94"/>
    <w:rsid w:val="005E282A"/>
    <w:rsid w:val="005E367E"/>
    <w:rsid w:val="005E3A41"/>
    <w:rsid w:val="005E3A94"/>
    <w:rsid w:val="005E46C7"/>
    <w:rsid w:val="005E6158"/>
    <w:rsid w:val="005E63BC"/>
    <w:rsid w:val="005E69EE"/>
    <w:rsid w:val="005E75EA"/>
    <w:rsid w:val="005E7748"/>
    <w:rsid w:val="005F11CE"/>
    <w:rsid w:val="005F1E6D"/>
    <w:rsid w:val="005F2B0F"/>
    <w:rsid w:val="005F34A0"/>
    <w:rsid w:val="005F55B1"/>
    <w:rsid w:val="005F59C1"/>
    <w:rsid w:val="00601141"/>
    <w:rsid w:val="0060396D"/>
    <w:rsid w:val="006075CB"/>
    <w:rsid w:val="00607A42"/>
    <w:rsid w:val="006104D1"/>
    <w:rsid w:val="00610735"/>
    <w:rsid w:val="00611932"/>
    <w:rsid w:val="00613101"/>
    <w:rsid w:val="0061408F"/>
    <w:rsid w:val="006171E6"/>
    <w:rsid w:val="006212F8"/>
    <w:rsid w:val="00621DCB"/>
    <w:rsid w:val="006222EC"/>
    <w:rsid w:val="00623241"/>
    <w:rsid w:val="0062331C"/>
    <w:rsid w:val="006234D4"/>
    <w:rsid w:val="00623EEF"/>
    <w:rsid w:val="00623F91"/>
    <w:rsid w:val="00625398"/>
    <w:rsid w:val="00625900"/>
    <w:rsid w:val="00625A87"/>
    <w:rsid w:val="00626935"/>
    <w:rsid w:val="00627DDE"/>
    <w:rsid w:val="00627F91"/>
    <w:rsid w:val="006309F4"/>
    <w:rsid w:val="006323E7"/>
    <w:rsid w:val="00633216"/>
    <w:rsid w:val="00633563"/>
    <w:rsid w:val="00636EAB"/>
    <w:rsid w:val="00637C11"/>
    <w:rsid w:val="006409C3"/>
    <w:rsid w:val="00642D3A"/>
    <w:rsid w:val="0064324C"/>
    <w:rsid w:val="006436FC"/>
    <w:rsid w:val="006454AF"/>
    <w:rsid w:val="0064580F"/>
    <w:rsid w:val="00646263"/>
    <w:rsid w:val="00646337"/>
    <w:rsid w:val="00646726"/>
    <w:rsid w:val="006467FB"/>
    <w:rsid w:val="00646A02"/>
    <w:rsid w:val="00646BDB"/>
    <w:rsid w:val="00647A5F"/>
    <w:rsid w:val="0065057B"/>
    <w:rsid w:val="006508DD"/>
    <w:rsid w:val="0065406F"/>
    <w:rsid w:val="00654619"/>
    <w:rsid w:val="00654847"/>
    <w:rsid w:val="006562B5"/>
    <w:rsid w:val="00657C3F"/>
    <w:rsid w:val="00657E82"/>
    <w:rsid w:val="006620BC"/>
    <w:rsid w:val="0066252B"/>
    <w:rsid w:val="00663B2C"/>
    <w:rsid w:val="006656E8"/>
    <w:rsid w:val="0066579E"/>
    <w:rsid w:val="00665A8D"/>
    <w:rsid w:val="00665CD4"/>
    <w:rsid w:val="00666EE3"/>
    <w:rsid w:val="00667CB3"/>
    <w:rsid w:val="0067043E"/>
    <w:rsid w:val="00671278"/>
    <w:rsid w:val="00671B24"/>
    <w:rsid w:val="00672016"/>
    <w:rsid w:val="00673D52"/>
    <w:rsid w:val="006740BA"/>
    <w:rsid w:val="00674599"/>
    <w:rsid w:val="00674EDF"/>
    <w:rsid w:val="00675A38"/>
    <w:rsid w:val="00675DB9"/>
    <w:rsid w:val="006762BC"/>
    <w:rsid w:val="006763E6"/>
    <w:rsid w:val="00677517"/>
    <w:rsid w:val="00681DF1"/>
    <w:rsid w:val="0068303F"/>
    <w:rsid w:val="006830FC"/>
    <w:rsid w:val="006839E1"/>
    <w:rsid w:val="006848B2"/>
    <w:rsid w:val="0068612E"/>
    <w:rsid w:val="006903C5"/>
    <w:rsid w:val="00691246"/>
    <w:rsid w:val="00691348"/>
    <w:rsid w:val="00691C51"/>
    <w:rsid w:val="006926CE"/>
    <w:rsid w:val="00692E08"/>
    <w:rsid w:val="0069323E"/>
    <w:rsid w:val="00693352"/>
    <w:rsid w:val="00693681"/>
    <w:rsid w:val="00693808"/>
    <w:rsid w:val="00696AE4"/>
    <w:rsid w:val="00696E17"/>
    <w:rsid w:val="006A0C8D"/>
    <w:rsid w:val="006A479F"/>
    <w:rsid w:val="006A506A"/>
    <w:rsid w:val="006A50D3"/>
    <w:rsid w:val="006A58AC"/>
    <w:rsid w:val="006B0164"/>
    <w:rsid w:val="006B0EFD"/>
    <w:rsid w:val="006B22AB"/>
    <w:rsid w:val="006B2F7F"/>
    <w:rsid w:val="006B3FF1"/>
    <w:rsid w:val="006B55F1"/>
    <w:rsid w:val="006B57A4"/>
    <w:rsid w:val="006B5D6C"/>
    <w:rsid w:val="006B66F7"/>
    <w:rsid w:val="006C1080"/>
    <w:rsid w:val="006C34D8"/>
    <w:rsid w:val="006C3850"/>
    <w:rsid w:val="006C6482"/>
    <w:rsid w:val="006C6E6B"/>
    <w:rsid w:val="006C7FAA"/>
    <w:rsid w:val="006D025C"/>
    <w:rsid w:val="006D09EB"/>
    <w:rsid w:val="006D11E9"/>
    <w:rsid w:val="006D2446"/>
    <w:rsid w:val="006D4968"/>
    <w:rsid w:val="006D4D7C"/>
    <w:rsid w:val="006D526B"/>
    <w:rsid w:val="006D5928"/>
    <w:rsid w:val="006D59B0"/>
    <w:rsid w:val="006D612E"/>
    <w:rsid w:val="006D7F3C"/>
    <w:rsid w:val="006E01EF"/>
    <w:rsid w:val="006E1F63"/>
    <w:rsid w:val="006E30D2"/>
    <w:rsid w:val="006E3D2B"/>
    <w:rsid w:val="006E4CE8"/>
    <w:rsid w:val="006E5C58"/>
    <w:rsid w:val="006E79BE"/>
    <w:rsid w:val="006E7F0B"/>
    <w:rsid w:val="006F0B75"/>
    <w:rsid w:val="006F1AA4"/>
    <w:rsid w:val="006F1BA2"/>
    <w:rsid w:val="006F2220"/>
    <w:rsid w:val="006F3BC0"/>
    <w:rsid w:val="006F3DBA"/>
    <w:rsid w:val="006F4C00"/>
    <w:rsid w:val="006F5EB6"/>
    <w:rsid w:val="006F6F0B"/>
    <w:rsid w:val="00700996"/>
    <w:rsid w:val="00701191"/>
    <w:rsid w:val="00701664"/>
    <w:rsid w:val="00701727"/>
    <w:rsid w:val="00702FF1"/>
    <w:rsid w:val="007032D2"/>
    <w:rsid w:val="00703B12"/>
    <w:rsid w:val="00704D66"/>
    <w:rsid w:val="00705931"/>
    <w:rsid w:val="00706A17"/>
    <w:rsid w:val="007109AF"/>
    <w:rsid w:val="0071147C"/>
    <w:rsid w:val="0071209F"/>
    <w:rsid w:val="00715FE0"/>
    <w:rsid w:val="00717943"/>
    <w:rsid w:val="0072024C"/>
    <w:rsid w:val="00720A41"/>
    <w:rsid w:val="00721B69"/>
    <w:rsid w:val="00723355"/>
    <w:rsid w:val="00723D43"/>
    <w:rsid w:val="007245E1"/>
    <w:rsid w:val="00726755"/>
    <w:rsid w:val="007305F1"/>
    <w:rsid w:val="00731A3C"/>
    <w:rsid w:val="00733980"/>
    <w:rsid w:val="00733CAC"/>
    <w:rsid w:val="00733ED2"/>
    <w:rsid w:val="00734A2F"/>
    <w:rsid w:val="007360C6"/>
    <w:rsid w:val="00736DA1"/>
    <w:rsid w:val="0074007F"/>
    <w:rsid w:val="007405DB"/>
    <w:rsid w:val="00740BDE"/>
    <w:rsid w:val="00741C8A"/>
    <w:rsid w:val="00742119"/>
    <w:rsid w:val="007423BC"/>
    <w:rsid w:val="00743528"/>
    <w:rsid w:val="0074496D"/>
    <w:rsid w:val="007449EF"/>
    <w:rsid w:val="00745FC4"/>
    <w:rsid w:val="00746463"/>
    <w:rsid w:val="007464B9"/>
    <w:rsid w:val="00746A7D"/>
    <w:rsid w:val="007471A5"/>
    <w:rsid w:val="00747771"/>
    <w:rsid w:val="00750DAF"/>
    <w:rsid w:val="00751BBB"/>
    <w:rsid w:val="007520EE"/>
    <w:rsid w:val="0075318C"/>
    <w:rsid w:val="007536E2"/>
    <w:rsid w:val="00756E16"/>
    <w:rsid w:val="007570D0"/>
    <w:rsid w:val="007614C8"/>
    <w:rsid w:val="00761C45"/>
    <w:rsid w:val="00762102"/>
    <w:rsid w:val="00763519"/>
    <w:rsid w:val="00763556"/>
    <w:rsid w:val="0076536E"/>
    <w:rsid w:val="0076549C"/>
    <w:rsid w:val="00765D6C"/>
    <w:rsid w:val="00767B29"/>
    <w:rsid w:val="007720EE"/>
    <w:rsid w:val="00772C82"/>
    <w:rsid w:val="00772FCF"/>
    <w:rsid w:val="0077441B"/>
    <w:rsid w:val="007747CB"/>
    <w:rsid w:val="00774A94"/>
    <w:rsid w:val="00775D79"/>
    <w:rsid w:val="00776327"/>
    <w:rsid w:val="00776DC3"/>
    <w:rsid w:val="007772FE"/>
    <w:rsid w:val="00780109"/>
    <w:rsid w:val="00780487"/>
    <w:rsid w:val="00780E05"/>
    <w:rsid w:val="00782102"/>
    <w:rsid w:val="00784CDE"/>
    <w:rsid w:val="0078534B"/>
    <w:rsid w:val="00785544"/>
    <w:rsid w:val="007866F6"/>
    <w:rsid w:val="00790157"/>
    <w:rsid w:val="007923A9"/>
    <w:rsid w:val="00795D03"/>
    <w:rsid w:val="00797AF9"/>
    <w:rsid w:val="007A1976"/>
    <w:rsid w:val="007A2F0B"/>
    <w:rsid w:val="007A3055"/>
    <w:rsid w:val="007A39FE"/>
    <w:rsid w:val="007A4459"/>
    <w:rsid w:val="007A4D5A"/>
    <w:rsid w:val="007A52ED"/>
    <w:rsid w:val="007A5CDF"/>
    <w:rsid w:val="007A654F"/>
    <w:rsid w:val="007B0193"/>
    <w:rsid w:val="007B0ABE"/>
    <w:rsid w:val="007B1518"/>
    <w:rsid w:val="007B2528"/>
    <w:rsid w:val="007B4D15"/>
    <w:rsid w:val="007B4E80"/>
    <w:rsid w:val="007B4F32"/>
    <w:rsid w:val="007B5CD1"/>
    <w:rsid w:val="007B60A5"/>
    <w:rsid w:val="007B62FA"/>
    <w:rsid w:val="007B6C85"/>
    <w:rsid w:val="007B6CDE"/>
    <w:rsid w:val="007C18A0"/>
    <w:rsid w:val="007C1BDC"/>
    <w:rsid w:val="007C2026"/>
    <w:rsid w:val="007C3D3B"/>
    <w:rsid w:val="007C48DE"/>
    <w:rsid w:val="007C59BD"/>
    <w:rsid w:val="007C6512"/>
    <w:rsid w:val="007C67D5"/>
    <w:rsid w:val="007C6843"/>
    <w:rsid w:val="007C7384"/>
    <w:rsid w:val="007C77AB"/>
    <w:rsid w:val="007D0E78"/>
    <w:rsid w:val="007D23CE"/>
    <w:rsid w:val="007D2621"/>
    <w:rsid w:val="007D35D4"/>
    <w:rsid w:val="007D44B9"/>
    <w:rsid w:val="007D5832"/>
    <w:rsid w:val="007D598C"/>
    <w:rsid w:val="007D7522"/>
    <w:rsid w:val="007D75BC"/>
    <w:rsid w:val="007E168E"/>
    <w:rsid w:val="007E4785"/>
    <w:rsid w:val="007E47B6"/>
    <w:rsid w:val="007E4840"/>
    <w:rsid w:val="007E5069"/>
    <w:rsid w:val="007E524F"/>
    <w:rsid w:val="007E58F1"/>
    <w:rsid w:val="007E689C"/>
    <w:rsid w:val="007E6C39"/>
    <w:rsid w:val="007E6C92"/>
    <w:rsid w:val="007E78E3"/>
    <w:rsid w:val="007F1702"/>
    <w:rsid w:val="007F247E"/>
    <w:rsid w:val="007F28D0"/>
    <w:rsid w:val="007F3358"/>
    <w:rsid w:val="007F424F"/>
    <w:rsid w:val="007F469B"/>
    <w:rsid w:val="007F4876"/>
    <w:rsid w:val="007F5319"/>
    <w:rsid w:val="007F5428"/>
    <w:rsid w:val="007F5C82"/>
    <w:rsid w:val="007F6F3B"/>
    <w:rsid w:val="007F784F"/>
    <w:rsid w:val="0080067C"/>
    <w:rsid w:val="00801FB5"/>
    <w:rsid w:val="00804008"/>
    <w:rsid w:val="00805977"/>
    <w:rsid w:val="008062C1"/>
    <w:rsid w:val="00806603"/>
    <w:rsid w:val="00807002"/>
    <w:rsid w:val="008071E2"/>
    <w:rsid w:val="00807BED"/>
    <w:rsid w:val="00810D6E"/>
    <w:rsid w:val="00810F8B"/>
    <w:rsid w:val="008114F0"/>
    <w:rsid w:val="008115E0"/>
    <w:rsid w:val="008119C4"/>
    <w:rsid w:val="008120F8"/>
    <w:rsid w:val="0081271C"/>
    <w:rsid w:val="008130F5"/>
    <w:rsid w:val="008131E5"/>
    <w:rsid w:val="00813331"/>
    <w:rsid w:val="0081359C"/>
    <w:rsid w:val="008152C5"/>
    <w:rsid w:val="008156BE"/>
    <w:rsid w:val="00820D6E"/>
    <w:rsid w:val="00823094"/>
    <w:rsid w:val="0082404B"/>
    <w:rsid w:val="00824173"/>
    <w:rsid w:val="00824E4A"/>
    <w:rsid w:val="00825C8E"/>
    <w:rsid w:val="008265B6"/>
    <w:rsid w:val="008268CF"/>
    <w:rsid w:val="00826967"/>
    <w:rsid w:val="00826BD7"/>
    <w:rsid w:val="00827EB1"/>
    <w:rsid w:val="0083121C"/>
    <w:rsid w:val="00831CAF"/>
    <w:rsid w:val="00832A72"/>
    <w:rsid w:val="00832A8A"/>
    <w:rsid w:val="00832E2A"/>
    <w:rsid w:val="008339F3"/>
    <w:rsid w:val="00834C70"/>
    <w:rsid w:val="00835ADE"/>
    <w:rsid w:val="00835B88"/>
    <w:rsid w:val="00836418"/>
    <w:rsid w:val="00836D03"/>
    <w:rsid w:val="008370B5"/>
    <w:rsid w:val="00837331"/>
    <w:rsid w:val="0084048A"/>
    <w:rsid w:val="00841986"/>
    <w:rsid w:val="00842F84"/>
    <w:rsid w:val="0084358F"/>
    <w:rsid w:val="0084392E"/>
    <w:rsid w:val="00845092"/>
    <w:rsid w:val="00845528"/>
    <w:rsid w:val="00847DA6"/>
    <w:rsid w:val="00847F45"/>
    <w:rsid w:val="00851A9D"/>
    <w:rsid w:val="00852311"/>
    <w:rsid w:val="00852FCC"/>
    <w:rsid w:val="00852FF1"/>
    <w:rsid w:val="008540D7"/>
    <w:rsid w:val="008546AC"/>
    <w:rsid w:val="00855032"/>
    <w:rsid w:val="00855786"/>
    <w:rsid w:val="00856BDD"/>
    <w:rsid w:val="00856C20"/>
    <w:rsid w:val="0085764C"/>
    <w:rsid w:val="00857B2F"/>
    <w:rsid w:val="0086117A"/>
    <w:rsid w:val="00862BFD"/>
    <w:rsid w:val="00863349"/>
    <w:rsid w:val="0086378E"/>
    <w:rsid w:val="0086635C"/>
    <w:rsid w:val="0086642A"/>
    <w:rsid w:val="00867638"/>
    <w:rsid w:val="00867769"/>
    <w:rsid w:val="00871AD2"/>
    <w:rsid w:val="008736F4"/>
    <w:rsid w:val="0087632F"/>
    <w:rsid w:val="008769B4"/>
    <w:rsid w:val="00877620"/>
    <w:rsid w:val="00877688"/>
    <w:rsid w:val="00877E99"/>
    <w:rsid w:val="00882817"/>
    <w:rsid w:val="0088452C"/>
    <w:rsid w:val="00885123"/>
    <w:rsid w:val="00887929"/>
    <w:rsid w:val="00891B73"/>
    <w:rsid w:val="0089299A"/>
    <w:rsid w:val="00893AC6"/>
    <w:rsid w:val="00895194"/>
    <w:rsid w:val="00895D5F"/>
    <w:rsid w:val="008966D6"/>
    <w:rsid w:val="00896FE8"/>
    <w:rsid w:val="00896FEC"/>
    <w:rsid w:val="0089777D"/>
    <w:rsid w:val="008A0B50"/>
    <w:rsid w:val="008A1A1C"/>
    <w:rsid w:val="008A20E9"/>
    <w:rsid w:val="008A2982"/>
    <w:rsid w:val="008A33EE"/>
    <w:rsid w:val="008A3C14"/>
    <w:rsid w:val="008A3EE3"/>
    <w:rsid w:val="008A6DDB"/>
    <w:rsid w:val="008A7953"/>
    <w:rsid w:val="008A7F03"/>
    <w:rsid w:val="008B04FC"/>
    <w:rsid w:val="008B11A6"/>
    <w:rsid w:val="008B12FD"/>
    <w:rsid w:val="008B23F5"/>
    <w:rsid w:val="008B3190"/>
    <w:rsid w:val="008B788E"/>
    <w:rsid w:val="008C1025"/>
    <w:rsid w:val="008C2822"/>
    <w:rsid w:val="008C389E"/>
    <w:rsid w:val="008C4AD7"/>
    <w:rsid w:val="008C59EA"/>
    <w:rsid w:val="008C5B62"/>
    <w:rsid w:val="008C629E"/>
    <w:rsid w:val="008C6845"/>
    <w:rsid w:val="008C7AFE"/>
    <w:rsid w:val="008D0783"/>
    <w:rsid w:val="008D09A4"/>
    <w:rsid w:val="008D23A2"/>
    <w:rsid w:val="008D2BD4"/>
    <w:rsid w:val="008D350F"/>
    <w:rsid w:val="008D36F4"/>
    <w:rsid w:val="008D3CD4"/>
    <w:rsid w:val="008D3F84"/>
    <w:rsid w:val="008D4C12"/>
    <w:rsid w:val="008D4F3E"/>
    <w:rsid w:val="008D6C22"/>
    <w:rsid w:val="008D7892"/>
    <w:rsid w:val="008D7AEB"/>
    <w:rsid w:val="008D7F22"/>
    <w:rsid w:val="008E08F2"/>
    <w:rsid w:val="008E2BA3"/>
    <w:rsid w:val="008E2FF2"/>
    <w:rsid w:val="008E417E"/>
    <w:rsid w:val="008E4362"/>
    <w:rsid w:val="008E43A0"/>
    <w:rsid w:val="008E594F"/>
    <w:rsid w:val="008E5E7F"/>
    <w:rsid w:val="008E638F"/>
    <w:rsid w:val="008E73BF"/>
    <w:rsid w:val="008F0400"/>
    <w:rsid w:val="008F1983"/>
    <w:rsid w:val="008F1BF1"/>
    <w:rsid w:val="008F3B56"/>
    <w:rsid w:val="008F4D15"/>
    <w:rsid w:val="008F6FA6"/>
    <w:rsid w:val="008F7203"/>
    <w:rsid w:val="008F73AD"/>
    <w:rsid w:val="0090074B"/>
    <w:rsid w:val="00900E2F"/>
    <w:rsid w:val="00902C31"/>
    <w:rsid w:val="009034AB"/>
    <w:rsid w:val="009049A0"/>
    <w:rsid w:val="00905497"/>
    <w:rsid w:val="009059A5"/>
    <w:rsid w:val="009066ED"/>
    <w:rsid w:val="00906C8B"/>
    <w:rsid w:val="00906D1B"/>
    <w:rsid w:val="009070BB"/>
    <w:rsid w:val="009075E3"/>
    <w:rsid w:val="00907DB5"/>
    <w:rsid w:val="00910E6E"/>
    <w:rsid w:val="00911D36"/>
    <w:rsid w:val="00913AFA"/>
    <w:rsid w:val="009142C2"/>
    <w:rsid w:val="00914E07"/>
    <w:rsid w:val="009157B2"/>
    <w:rsid w:val="0091741B"/>
    <w:rsid w:val="00921218"/>
    <w:rsid w:val="00922FF6"/>
    <w:rsid w:val="00924194"/>
    <w:rsid w:val="009243F7"/>
    <w:rsid w:val="0092749A"/>
    <w:rsid w:val="009300D5"/>
    <w:rsid w:val="00932814"/>
    <w:rsid w:val="00932E0F"/>
    <w:rsid w:val="00933A56"/>
    <w:rsid w:val="00934743"/>
    <w:rsid w:val="00934FF3"/>
    <w:rsid w:val="00937415"/>
    <w:rsid w:val="00940434"/>
    <w:rsid w:val="00940B36"/>
    <w:rsid w:val="00940C2F"/>
    <w:rsid w:val="00941544"/>
    <w:rsid w:val="0094285A"/>
    <w:rsid w:val="00946496"/>
    <w:rsid w:val="0094668A"/>
    <w:rsid w:val="0094771A"/>
    <w:rsid w:val="00952F76"/>
    <w:rsid w:val="00953007"/>
    <w:rsid w:val="00953365"/>
    <w:rsid w:val="00955648"/>
    <w:rsid w:val="00955FC4"/>
    <w:rsid w:val="00956574"/>
    <w:rsid w:val="00956C72"/>
    <w:rsid w:val="00956EDA"/>
    <w:rsid w:val="009572E8"/>
    <w:rsid w:val="00960005"/>
    <w:rsid w:val="00960ECA"/>
    <w:rsid w:val="0096210A"/>
    <w:rsid w:val="0096223B"/>
    <w:rsid w:val="009624AD"/>
    <w:rsid w:val="009624B4"/>
    <w:rsid w:val="009627D3"/>
    <w:rsid w:val="009635D2"/>
    <w:rsid w:val="00963CBE"/>
    <w:rsid w:val="00963CC4"/>
    <w:rsid w:val="00966DB6"/>
    <w:rsid w:val="00967611"/>
    <w:rsid w:val="009707F0"/>
    <w:rsid w:val="00971A50"/>
    <w:rsid w:val="009725FC"/>
    <w:rsid w:val="00972DA8"/>
    <w:rsid w:val="00973482"/>
    <w:rsid w:val="0097390B"/>
    <w:rsid w:val="00973A66"/>
    <w:rsid w:val="009744D1"/>
    <w:rsid w:val="00974C11"/>
    <w:rsid w:val="00974D13"/>
    <w:rsid w:val="00974E4C"/>
    <w:rsid w:val="00974F00"/>
    <w:rsid w:val="00975CFB"/>
    <w:rsid w:val="0097669F"/>
    <w:rsid w:val="00977A86"/>
    <w:rsid w:val="00977ED6"/>
    <w:rsid w:val="0098096B"/>
    <w:rsid w:val="0098131A"/>
    <w:rsid w:val="0098255C"/>
    <w:rsid w:val="00983251"/>
    <w:rsid w:val="00984579"/>
    <w:rsid w:val="00984C11"/>
    <w:rsid w:val="00985A77"/>
    <w:rsid w:val="00990DE6"/>
    <w:rsid w:val="00991B52"/>
    <w:rsid w:val="0099235C"/>
    <w:rsid w:val="00992C9D"/>
    <w:rsid w:val="00992DA4"/>
    <w:rsid w:val="009933B6"/>
    <w:rsid w:val="00993D2A"/>
    <w:rsid w:val="00994D40"/>
    <w:rsid w:val="00995663"/>
    <w:rsid w:val="00995B3F"/>
    <w:rsid w:val="00995C92"/>
    <w:rsid w:val="00996CBB"/>
    <w:rsid w:val="009A17FB"/>
    <w:rsid w:val="009A1A15"/>
    <w:rsid w:val="009A1D30"/>
    <w:rsid w:val="009A2418"/>
    <w:rsid w:val="009A2A05"/>
    <w:rsid w:val="009A40AD"/>
    <w:rsid w:val="009A42A9"/>
    <w:rsid w:val="009A7133"/>
    <w:rsid w:val="009B087F"/>
    <w:rsid w:val="009B0B5F"/>
    <w:rsid w:val="009B24D2"/>
    <w:rsid w:val="009B3529"/>
    <w:rsid w:val="009B5B52"/>
    <w:rsid w:val="009B6E46"/>
    <w:rsid w:val="009B7BE8"/>
    <w:rsid w:val="009C1F2E"/>
    <w:rsid w:val="009C317C"/>
    <w:rsid w:val="009C425B"/>
    <w:rsid w:val="009C5563"/>
    <w:rsid w:val="009C5CF8"/>
    <w:rsid w:val="009C5D11"/>
    <w:rsid w:val="009C60FC"/>
    <w:rsid w:val="009D07A7"/>
    <w:rsid w:val="009D0A81"/>
    <w:rsid w:val="009D108B"/>
    <w:rsid w:val="009D1D2D"/>
    <w:rsid w:val="009D35FB"/>
    <w:rsid w:val="009D4402"/>
    <w:rsid w:val="009D531C"/>
    <w:rsid w:val="009D70CE"/>
    <w:rsid w:val="009E3EDB"/>
    <w:rsid w:val="009E4A97"/>
    <w:rsid w:val="009E5688"/>
    <w:rsid w:val="009E586C"/>
    <w:rsid w:val="009E5A84"/>
    <w:rsid w:val="009F0E6D"/>
    <w:rsid w:val="009F14EC"/>
    <w:rsid w:val="009F224E"/>
    <w:rsid w:val="009F2B21"/>
    <w:rsid w:val="009F3B89"/>
    <w:rsid w:val="009F426C"/>
    <w:rsid w:val="009F430C"/>
    <w:rsid w:val="009F5499"/>
    <w:rsid w:val="009F5677"/>
    <w:rsid w:val="00A00438"/>
    <w:rsid w:val="00A01850"/>
    <w:rsid w:val="00A03925"/>
    <w:rsid w:val="00A044C3"/>
    <w:rsid w:val="00A04CAC"/>
    <w:rsid w:val="00A04DE0"/>
    <w:rsid w:val="00A078E7"/>
    <w:rsid w:val="00A10840"/>
    <w:rsid w:val="00A117AB"/>
    <w:rsid w:val="00A13052"/>
    <w:rsid w:val="00A13352"/>
    <w:rsid w:val="00A13F07"/>
    <w:rsid w:val="00A13F39"/>
    <w:rsid w:val="00A16873"/>
    <w:rsid w:val="00A16E16"/>
    <w:rsid w:val="00A202AA"/>
    <w:rsid w:val="00A20840"/>
    <w:rsid w:val="00A212F9"/>
    <w:rsid w:val="00A2276B"/>
    <w:rsid w:val="00A23C47"/>
    <w:rsid w:val="00A24C6E"/>
    <w:rsid w:val="00A25829"/>
    <w:rsid w:val="00A2583F"/>
    <w:rsid w:val="00A25C15"/>
    <w:rsid w:val="00A26681"/>
    <w:rsid w:val="00A26E02"/>
    <w:rsid w:val="00A2794A"/>
    <w:rsid w:val="00A30A79"/>
    <w:rsid w:val="00A32246"/>
    <w:rsid w:val="00A32299"/>
    <w:rsid w:val="00A3427C"/>
    <w:rsid w:val="00A34599"/>
    <w:rsid w:val="00A35285"/>
    <w:rsid w:val="00A35A62"/>
    <w:rsid w:val="00A35BB4"/>
    <w:rsid w:val="00A3613F"/>
    <w:rsid w:val="00A36D2A"/>
    <w:rsid w:val="00A3778B"/>
    <w:rsid w:val="00A37925"/>
    <w:rsid w:val="00A4076B"/>
    <w:rsid w:val="00A426F0"/>
    <w:rsid w:val="00A43173"/>
    <w:rsid w:val="00A447CC"/>
    <w:rsid w:val="00A44A04"/>
    <w:rsid w:val="00A44F4F"/>
    <w:rsid w:val="00A4573E"/>
    <w:rsid w:val="00A4649F"/>
    <w:rsid w:val="00A465AF"/>
    <w:rsid w:val="00A469A8"/>
    <w:rsid w:val="00A51484"/>
    <w:rsid w:val="00A51590"/>
    <w:rsid w:val="00A534C1"/>
    <w:rsid w:val="00A54A1A"/>
    <w:rsid w:val="00A54DBA"/>
    <w:rsid w:val="00A5528F"/>
    <w:rsid w:val="00A56EB9"/>
    <w:rsid w:val="00A578BF"/>
    <w:rsid w:val="00A60352"/>
    <w:rsid w:val="00A62E3C"/>
    <w:rsid w:val="00A63B26"/>
    <w:rsid w:val="00A63B80"/>
    <w:rsid w:val="00A6427E"/>
    <w:rsid w:val="00A657C2"/>
    <w:rsid w:val="00A662D4"/>
    <w:rsid w:val="00A674F9"/>
    <w:rsid w:val="00A67D53"/>
    <w:rsid w:val="00A70767"/>
    <w:rsid w:val="00A708D0"/>
    <w:rsid w:val="00A70FE6"/>
    <w:rsid w:val="00A711F8"/>
    <w:rsid w:val="00A713F0"/>
    <w:rsid w:val="00A71E4B"/>
    <w:rsid w:val="00A73F09"/>
    <w:rsid w:val="00A74566"/>
    <w:rsid w:val="00A750BD"/>
    <w:rsid w:val="00A758F2"/>
    <w:rsid w:val="00A76073"/>
    <w:rsid w:val="00A77842"/>
    <w:rsid w:val="00A82B68"/>
    <w:rsid w:val="00A832FB"/>
    <w:rsid w:val="00A83667"/>
    <w:rsid w:val="00A8485B"/>
    <w:rsid w:val="00A86530"/>
    <w:rsid w:val="00A87843"/>
    <w:rsid w:val="00A87C88"/>
    <w:rsid w:val="00A9044A"/>
    <w:rsid w:val="00A90798"/>
    <w:rsid w:val="00A91059"/>
    <w:rsid w:val="00A92739"/>
    <w:rsid w:val="00A9352B"/>
    <w:rsid w:val="00A941DB"/>
    <w:rsid w:val="00A944BC"/>
    <w:rsid w:val="00A94BC7"/>
    <w:rsid w:val="00A95422"/>
    <w:rsid w:val="00A95905"/>
    <w:rsid w:val="00A9602C"/>
    <w:rsid w:val="00A964DA"/>
    <w:rsid w:val="00A9737A"/>
    <w:rsid w:val="00A97BFE"/>
    <w:rsid w:val="00AA1623"/>
    <w:rsid w:val="00AA19A9"/>
    <w:rsid w:val="00AA3583"/>
    <w:rsid w:val="00AA3AB1"/>
    <w:rsid w:val="00AA42CB"/>
    <w:rsid w:val="00AA4483"/>
    <w:rsid w:val="00AA498C"/>
    <w:rsid w:val="00AA4C33"/>
    <w:rsid w:val="00AA4C73"/>
    <w:rsid w:val="00AA77B7"/>
    <w:rsid w:val="00AB009F"/>
    <w:rsid w:val="00AB04AB"/>
    <w:rsid w:val="00AB0BF4"/>
    <w:rsid w:val="00AB138E"/>
    <w:rsid w:val="00AB27A1"/>
    <w:rsid w:val="00AB2F64"/>
    <w:rsid w:val="00AB3852"/>
    <w:rsid w:val="00AB6804"/>
    <w:rsid w:val="00AB70C7"/>
    <w:rsid w:val="00AB7127"/>
    <w:rsid w:val="00AB7D81"/>
    <w:rsid w:val="00AC13B5"/>
    <w:rsid w:val="00AC201F"/>
    <w:rsid w:val="00AC25EC"/>
    <w:rsid w:val="00AC3123"/>
    <w:rsid w:val="00AC34B7"/>
    <w:rsid w:val="00AC379D"/>
    <w:rsid w:val="00AC3D45"/>
    <w:rsid w:val="00AC4EEB"/>
    <w:rsid w:val="00AC5CB9"/>
    <w:rsid w:val="00AC6192"/>
    <w:rsid w:val="00AC73A6"/>
    <w:rsid w:val="00AD139B"/>
    <w:rsid w:val="00AD1DF9"/>
    <w:rsid w:val="00AD5230"/>
    <w:rsid w:val="00AD5385"/>
    <w:rsid w:val="00AD6C18"/>
    <w:rsid w:val="00AD7132"/>
    <w:rsid w:val="00AD71AD"/>
    <w:rsid w:val="00AD7C9A"/>
    <w:rsid w:val="00AE0DEB"/>
    <w:rsid w:val="00AE3748"/>
    <w:rsid w:val="00AE3A8F"/>
    <w:rsid w:val="00AE4362"/>
    <w:rsid w:val="00AE4C87"/>
    <w:rsid w:val="00AE6689"/>
    <w:rsid w:val="00AE6BA9"/>
    <w:rsid w:val="00AE6CCA"/>
    <w:rsid w:val="00AF0900"/>
    <w:rsid w:val="00AF0E9E"/>
    <w:rsid w:val="00AF2520"/>
    <w:rsid w:val="00AF50C9"/>
    <w:rsid w:val="00B000EE"/>
    <w:rsid w:val="00B009D3"/>
    <w:rsid w:val="00B0113B"/>
    <w:rsid w:val="00B01226"/>
    <w:rsid w:val="00B0126A"/>
    <w:rsid w:val="00B0178D"/>
    <w:rsid w:val="00B01906"/>
    <w:rsid w:val="00B019E7"/>
    <w:rsid w:val="00B02F99"/>
    <w:rsid w:val="00B03652"/>
    <w:rsid w:val="00B03C94"/>
    <w:rsid w:val="00B04A29"/>
    <w:rsid w:val="00B04C47"/>
    <w:rsid w:val="00B05922"/>
    <w:rsid w:val="00B05B01"/>
    <w:rsid w:val="00B06C10"/>
    <w:rsid w:val="00B10F54"/>
    <w:rsid w:val="00B16749"/>
    <w:rsid w:val="00B170C8"/>
    <w:rsid w:val="00B172F1"/>
    <w:rsid w:val="00B17691"/>
    <w:rsid w:val="00B17B25"/>
    <w:rsid w:val="00B20DE6"/>
    <w:rsid w:val="00B215E3"/>
    <w:rsid w:val="00B2671B"/>
    <w:rsid w:val="00B2733D"/>
    <w:rsid w:val="00B30317"/>
    <w:rsid w:val="00B3063A"/>
    <w:rsid w:val="00B307C6"/>
    <w:rsid w:val="00B30CF2"/>
    <w:rsid w:val="00B30F19"/>
    <w:rsid w:val="00B31221"/>
    <w:rsid w:val="00B32BE1"/>
    <w:rsid w:val="00B33732"/>
    <w:rsid w:val="00B337B4"/>
    <w:rsid w:val="00B35061"/>
    <w:rsid w:val="00B3565F"/>
    <w:rsid w:val="00B35ACD"/>
    <w:rsid w:val="00B415E6"/>
    <w:rsid w:val="00B417B9"/>
    <w:rsid w:val="00B41DA4"/>
    <w:rsid w:val="00B41E37"/>
    <w:rsid w:val="00B42439"/>
    <w:rsid w:val="00B426F5"/>
    <w:rsid w:val="00B42F2D"/>
    <w:rsid w:val="00B4410E"/>
    <w:rsid w:val="00B44E89"/>
    <w:rsid w:val="00B460B8"/>
    <w:rsid w:val="00B461D0"/>
    <w:rsid w:val="00B463EE"/>
    <w:rsid w:val="00B4720B"/>
    <w:rsid w:val="00B47DF4"/>
    <w:rsid w:val="00B50A41"/>
    <w:rsid w:val="00B51C20"/>
    <w:rsid w:val="00B52A8D"/>
    <w:rsid w:val="00B537B5"/>
    <w:rsid w:val="00B5401A"/>
    <w:rsid w:val="00B54441"/>
    <w:rsid w:val="00B55350"/>
    <w:rsid w:val="00B55523"/>
    <w:rsid w:val="00B572E9"/>
    <w:rsid w:val="00B577F2"/>
    <w:rsid w:val="00B61658"/>
    <w:rsid w:val="00B62702"/>
    <w:rsid w:val="00B63135"/>
    <w:rsid w:val="00B63CCD"/>
    <w:rsid w:val="00B65820"/>
    <w:rsid w:val="00B65D4D"/>
    <w:rsid w:val="00B66B98"/>
    <w:rsid w:val="00B670DD"/>
    <w:rsid w:val="00B709AD"/>
    <w:rsid w:val="00B709E9"/>
    <w:rsid w:val="00B70ADE"/>
    <w:rsid w:val="00B72269"/>
    <w:rsid w:val="00B74343"/>
    <w:rsid w:val="00B7443C"/>
    <w:rsid w:val="00B759C0"/>
    <w:rsid w:val="00B760F2"/>
    <w:rsid w:val="00B76103"/>
    <w:rsid w:val="00B76B0C"/>
    <w:rsid w:val="00B820FA"/>
    <w:rsid w:val="00B82435"/>
    <w:rsid w:val="00B83186"/>
    <w:rsid w:val="00B83341"/>
    <w:rsid w:val="00B83986"/>
    <w:rsid w:val="00B84412"/>
    <w:rsid w:val="00B86E65"/>
    <w:rsid w:val="00B90752"/>
    <w:rsid w:val="00B91AE2"/>
    <w:rsid w:val="00B91E5F"/>
    <w:rsid w:val="00B921E9"/>
    <w:rsid w:val="00B93458"/>
    <w:rsid w:val="00B93CE9"/>
    <w:rsid w:val="00B9428E"/>
    <w:rsid w:val="00B942A4"/>
    <w:rsid w:val="00B94F9E"/>
    <w:rsid w:val="00B95986"/>
    <w:rsid w:val="00B95CFF"/>
    <w:rsid w:val="00B95D77"/>
    <w:rsid w:val="00B969AA"/>
    <w:rsid w:val="00BA034C"/>
    <w:rsid w:val="00BA0729"/>
    <w:rsid w:val="00BA0F4D"/>
    <w:rsid w:val="00BA3826"/>
    <w:rsid w:val="00BA392B"/>
    <w:rsid w:val="00BA50A1"/>
    <w:rsid w:val="00BA62C0"/>
    <w:rsid w:val="00BA7EC9"/>
    <w:rsid w:val="00BB0080"/>
    <w:rsid w:val="00BB0B34"/>
    <w:rsid w:val="00BB1C19"/>
    <w:rsid w:val="00BB290E"/>
    <w:rsid w:val="00BB3B40"/>
    <w:rsid w:val="00BB4B51"/>
    <w:rsid w:val="00BB51F9"/>
    <w:rsid w:val="00BB5BE3"/>
    <w:rsid w:val="00BB775D"/>
    <w:rsid w:val="00BB7DC2"/>
    <w:rsid w:val="00BC146D"/>
    <w:rsid w:val="00BC1F95"/>
    <w:rsid w:val="00BC201E"/>
    <w:rsid w:val="00BC2143"/>
    <w:rsid w:val="00BC283E"/>
    <w:rsid w:val="00BC3801"/>
    <w:rsid w:val="00BC3A29"/>
    <w:rsid w:val="00BC42B7"/>
    <w:rsid w:val="00BC49DC"/>
    <w:rsid w:val="00BC64F2"/>
    <w:rsid w:val="00BC7058"/>
    <w:rsid w:val="00BC7E8A"/>
    <w:rsid w:val="00BD00BE"/>
    <w:rsid w:val="00BD0191"/>
    <w:rsid w:val="00BD043F"/>
    <w:rsid w:val="00BD08C9"/>
    <w:rsid w:val="00BD090A"/>
    <w:rsid w:val="00BD1156"/>
    <w:rsid w:val="00BD1E5B"/>
    <w:rsid w:val="00BD21A9"/>
    <w:rsid w:val="00BD328E"/>
    <w:rsid w:val="00BD36C9"/>
    <w:rsid w:val="00BD4276"/>
    <w:rsid w:val="00BD5365"/>
    <w:rsid w:val="00BE0998"/>
    <w:rsid w:val="00BE127C"/>
    <w:rsid w:val="00BE25C5"/>
    <w:rsid w:val="00BE344F"/>
    <w:rsid w:val="00BE35AA"/>
    <w:rsid w:val="00BE4762"/>
    <w:rsid w:val="00BE5003"/>
    <w:rsid w:val="00BE5EF1"/>
    <w:rsid w:val="00BE5FE5"/>
    <w:rsid w:val="00BE66A2"/>
    <w:rsid w:val="00BF0795"/>
    <w:rsid w:val="00BF13FA"/>
    <w:rsid w:val="00BF1902"/>
    <w:rsid w:val="00BF3D13"/>
    <w:rsid w:val="00BF5EF8"/>
    <w:rsid w:val="00BF6D15"/>
    <w:rsid w:val="00BF6DE8"/>
    <w:rsid w:val="00BF749C"/>
    <w:rsid w:val="00BF7AEA"/>
    <w:rsid w:val="00C01A4C"/>
    <w:rsid w:val="00C02123"/>
    <w:rsid w:val="00C02FCE"/>
    <w:rsid w:val="00C0342F"/>
    <w:rsid w:val="00C0464C"/>
    <w:rsid w:val="00C05841"/>
    <w:rsid w:val="00C0655E"/>
    <w:rsid w:val="00C06F83"/>
    <w:rsid w:val="00C0764D"/>
    <w:rsid w:val="00C07A53"/>
    <w:rsid w:val="00C129AD"/>
    <w:rsid w:val="00C130DE"/>
    <w:rsid w:val="00C13AE0"/>
    <w:rsid w:val="00C14FBE"/>
    <w:rsid w:val="00C14FCC"/>
    <w:rsid w:val="00C15795"/>
    <w:rsid w:val="00C16149"/>
    <w:rsid w:val="00C17044"/>
    <w:rsid w:val="00C174DE"/>
    <w:rsid w:val="00C20204"/>
    <w:rsid w:val="00C208F6"/>
    <w:rsid w:val="00C2168C"/>
    <w:rsid w:val="00C21E01"/>
    <w:rsid w:val="00C2231D"/>
    <w:rsid w:val="00C22949"/>
    <w:rsid w:val="00C2505A"/>
    <w:rsid w:val="00C2706A"/>
    <w:rsid w:val="00C271C1"/>
    <w:rsid w:val="00C301CA"/>
    <w:rsid w:val="00C3066B"/>
    <w:rsid w:val="00C30F4F"/>
    <w:rsid w:val="00C31A68"/>
    <w:rsid w:val="00C3277C"/>
    <w:rsid w:val="00C32CC6"/>
    <w:rsid w:val="00C3374C"/>
    <w:rsid w:val="00C33CCB"/>
    <w:rsid w:val="00C363EA"/>
    <w:rsid w:val="00C376FC"/>
    <w:rsid w:val="00C4033A"/>
    <w:rsid w:val="00C41647"/>
    <w:rsid w:val="00C42823"/>
    <w:rsid w:val="00C42ABE"/>
    <w:rsid w:val="00C4334D"/>
    <w:rsid w:val="00C450EE"/>
    <w:rsid w:val="00C4523F"/>
    <w:rsid w:val="00C45293"/>
    <w:rsid w:val="00C45C16"/>
    <w:rsid w:val="00C46AA8"/>
    <w:rsid w:val="00C52FF8"/>
    <w:rsid w:val="00C53350"/>
    <w:rsid w:val="00C5465F"/>
    <w:rsid w:val="00C547E9"/>
    <w:rsid w:val="00C577CD"/>
    <w:rsid w:val="00C60294"/>
    <w:rsid w:val="00C61A15"/>
    <w:rsid w:val="00C630AC"/>
    <w:rsid w:val="00C63A40"/>
    <w:rsid w:val="00C63BBE"/>
    <w:rsid w:val="00C63EFD"/>
    <w:rsid w:val="00C63F2A"/>
    <w:rsid w:val="00C6487C"/>
    <w:rsid w:val="00C64D50"/>
    <w:rsid w:val="00C65A06"/>
    <w:rsid w:val="00C67E92"/>
    <w:rsid w:val="00C7026D"/>
    <w:rsid w:val="00C70D13"/>
    <w:rsid w:val="00C72677"/>
    <w:rsid w:val="00C72BC9"/>
    <w:rsid w:val="00C72E08"/>
    <w:rsid w:val="00C732F5"/>
    <w:rsid w:val="00C747D4"/>
    <w:rsid w:val="00C756AE"/>
    <w:rsid w:val="00C77CA3"/>
    <w:rsid w:val="00C77D44"/>
    <w:rsid w:val="00C808CE"/>
    <w:rsid w:val="00C80D5D"/>
    <w:rsid w:val="00C81702"/>
    <w:rsid w:val="00C81E33"/>
    <w:rsid w:val="00C82290"/>
    <w:rsid w:val="00C85DC6"/>
    <w:rsid w:val="00C85FE8"/>
    <w:rsid w:val="00C86DA0"/>
    <w:rsid w:val="00C87AA9"/>
    <w:rsid w:val="00C933B4"/>
    <w:rsid w:val="00C940C8"/>
    <w:rsid w:val="00C94539"/>
    <w:rsid w:val="00C953F9"/>
    <w:rsid w:val="00C954AD"/>
    <w:rsid w:val="00C96C32"/>
    <w:rsid w:val="00CA02F9"/>
    <w:rsid w:val="00CA1086"/>
    <w:rsid w:val="00CA2AD1"/>
    <w:rsid w:val="00CA3810"/>
    <w:rsid w:val="00CA6655"/>
    <w:rsid w:val="00CA6D4E"/>
    <w:rsid w:val="00CB08B4"/>
    <w:rsid w:val="00CB0F4C"/>
    <w:rsid w:val="00CB1336"/>
    <w:rsid w:val="00CB4DEE"/>
    <w:rsid w:val="00CB5AAD"/>
    <w:rsid w:val="00CB5ACE"/>
    <w:rsid w:val="00CB6AF9"/>
    <w:rsid w:val="00CB75E4"/>
    <w:rsid w:val="00CB7AF7"/>
    <w:rsid w:val="00CB7D2C"/>
    <w:rsid w:val="00CC0038"/>
    <w:rsid w:val="00CC0AE4"/>
    <w:rsid w:val="00CC13E8"/>
    <w:rsid w:val="00CC196A"/>
    <w:rsid w:val="00CC59CC"/>
    <w:rsid w:val="00CC7334"/>
    <w:rsid w:val="00CC75AF"/>
    <w:rsid w:val="00CD1BBC"/>
    <w:rsid w:val="00CD3B74"/>
    <w:rsid w:val="00CD49DF"/>
    <w:rsid w:val="00CD61E7"/>
    <w:rsid w:val="00CD6454"/>
    <w:rsid w:val="00CD7B5D"/>
    <w:rsid w:val="00CD7B7A"/>
    <w:rsid w:val="00CE01F3"/>
    <w:rsid w:val="00CE0667"/>
    <w:rsid w:val="00CE67EF"/>
    <w:rsid w:val="00CE6C6F"/>
    <w:rsid w:val="00CE78DA"/>
    <w:rsid w:val="00CE791D"/>
    <w:rsid w:val="00CE7CF1"/>
    <w:rsid w:val="00CF0089"/>
    <w:rsid w:val="00CF06CE"/>
    <w:rsid w:val="00CF1DB8"/>
    <w:rsid w:val="00CF2FE0"/>
    <w:rsid w:val="00CF39C0"/>
    <w:rsid w:val="00CF46CE"/>
    <w:rsid w:val="00CF48C8"/>
    <w:rsid w:val="00CF52FE"/>
    <w:rsid w:val="00CF5753"/>
    <w:rsid w:val="00CF5F46"/>
    <w:rsid w:val="00CF6469"/>
    <w:rsid w:val="00D002A4"/>
    <w:rsid w:val="00D0090A"/>
    <w:rsid w:val="00D00F65"/>
    <w:rsid w:val="00D01CF9"/>
    <w:rsid w:val="00D02337"/>
    <w:rsid w:val="00D04503"/>
    <w:rsid w:val="00D05A9B"/>
    <w:rsid w:val="00D06C64"/>
    <w:rsid w:val="00D071AA"/>
    <w:rsid w:val="00D07450"/>
    <w:rsid w:val="00D07C25"/>
    <w:rsid w:val="00D10A3C"/>
    <w:rsid w:val="00D114CC"/>
    <w:rsid w:val="00D11B6A"/>
    <w:rsid w:val="00D11FEF"/>
    <w:rsid w:val="00D12A13"/>
    <w:rsid w:val="00D12A55"/>
    <w:rsid w:val="00D135E7"/>
    <w:rsid w:val="00D16EF9"/>
    <w:rsid w:val="00D2103F"/>
    <w:rsid w:val="00D21D05"/>
    <w:rsid w:val="00D21EF0"/>
    <w:rsid w:val="00D21FA3"/>
    <w:rsid w:val="00D22AEE"/>
    <w:rsid w:val="00D232A5"/>
    <w:rsid w:val="00D2368B"/>
    <w:rsid w:val="00D247FB"/>
    <w:rsid w:val="00D24F47"/>
    <w:rsid w:val="00D25BDC"/>
    <w:rsid w:val="00D2666D"/>
    <w:rsid w:val="00D2678E"/>
    <w:rsid w:val="00D26D6D"/>
    <w:rsid w:val="00D26FC1"/>
    <w:rsid w:val="00D27CDA"/>
    <w:rsid w:val="00D30203"/>
    <w:rsid w:val="00D30C72"/>
    <w:rsid w:val="00D313F4"/>
    <w:rsid w:val="00D31B18"/>
    <w:rsid w:val="00D349DD"/>
    <w:rsid w:val="00D3564E"/>
    <w:rsid w:val="00D3620A"/>
    <w:rsid w:val="00D36D8E"/>
    <w:rsid w:val="00D376E7"/>
    <w:rsid w:val="00D40927"/>
    <w:rsid w:val="00D41231"/>
    <w:rsid w:val="00D41A1B"/>
    <w:rsid w:val="00D423BF"/>
    <w:rsid w:val="00D438B4"/>
    <w:rsid w:val="00D44BAD"/>
    <w:rsid w:val="00D46A83"/>
    <w:rsid w:val="00D46C02"/>
    <w:rsid w:val="00D46FB3"/>
    <w:rsid w:val="00D4789B"/>
    <w:rsid w:val="00D50C30"/>
    <w:rsid w:val="00D510A5"/>
    <w:rsid w:val="00D5147E"/>
    <w:rsid w:val="00D5170A"/>
    <w:rsid w:val="00D51A7E"/>
    <w:rsid w:val="00D52EC8"/>
    <w:rsid w:val="00D52FDC"/>
    <w:rsid w:val="00D536B9"/>
    <w:rsid w:val="00D53E1F"/>
    <w:rsid w:val="00D54327"/>
    <w:rsid w:val="00D544B2"/>
    <w:rsid w:val="00D56E5E"/>
    <w:rsid w:val="00D5740D"/>
    <w:rsid w:val="00D57DD6"/>
    <w:rsid w:val="00D60194"/>
    <w:rsid w:val="00D60579"/>
    <w:rsid w:val="00D60754"/>
    <w:rsid w:val="00D61677"/>
    <w:rsid w:val="00D61FB5"/>
    <w:rsid w:val="00D62250"/>
    <w:rsid w:val="00D70975"/>
    <w:rsid w:val="00D70DD1"/>
    <w:rsid w:val="00D71278"/>
    <w:rsid w:val="00D716E5"/>
    <w:rsid w:val="00D72160"/>
    <w:rsid w:val="00D72911"/>
    <w:rsid w:val="00D72E28"/>
    <w:rsid w:val="00D72F95"/>
    <w:rsid w:val="00D73174"/>
    <w:rsid w:val="00D74BCA"/>
    <w:rsid w:val="00D75864"/>
    <w:rsid w:val="00D75DBF"/>
    <w:rsid w:val="00D76892"/>
    <w:rsid w:val="00D76FA5"/>
    <w:rsid w:val="00D77522"/>
    <w:rsid w:val="00D779D7"/>
    <w:rsid w:val="00D8136C"/>
    <w:rsid w:val="00D829E5"/>
    <w:rsid w:val="00D82AA8"/>
    <w:rsid w:val="00D833C3"/>
    <w:rsid w:val="00D834E2"/>
    <w:rsid w:val="00D85849"/>
    <w:rsid w:val="00D85DCA"/>
    <w:rsid w:val="00D86E68"/>
    <w:rsid w:val="00D87102"/>
    <w:rsid w:val="00D87508"/>
    <w:rsid w:val="00D87C9A"/>
    <w:rsid w:val="00D90222"/>
    <w:rsid w:val="00D90792"/>
    <w:rsid w:val="00D90813"/>
    <w:rsid w:val="00D91526"/>
    <w:rsid w:val="00D922BA"/>
    <w:rsid w:val="00D9232C"/>
    <w:rsid w:val="00D928CC"/>
    <w:rsid w:val="00D93318"/>
    <w:rsid w:val="00D938F0"/>
    <w:rsid w:val="00D94AAD"/>
    <w:rsid w:val="00D9580E"/>
    <w:rsid w:val="00D95A2F"/>
    <w:rsid w:val="00D95EE2"/>
    <w:rsid w:val="00D9691B"/>
    <w:rsid w:val="00D96A38"/>
    <w:rsid w:val="00D975AD"/>
    <w:rsid w:val="00DA068B"/>
    <w:rsid w:val="00DA0E0C"/>
    <w:rsid w:val="00DA1B0D"/>
    <w:rsid w:val="00DA203B"/>
    <w:rsid w:val="00DA2CC7"/>
    <w:rsid w:val="00DA42FF"/>
    <w:rsid w:val="00DB0863"/>
    <w:rsid w:val="00DB10D7"/>
    <w:rsid w:val="00DB1336"/>
    <w:rsid w:val="00DB1558"/>
    <w:rsid w:val="00DB3D77"/>
    <w:rsid w:val="00DB67A6"/>
    <w:rsid w:val="00DB7E22"/>
    <w:rsid w:val="00DC02CD"/>
    <w:rsid w:val="00DC0F93"/>
    <w:rsid w:val="00DC2D0B"/>
    <w:rsid w:val="00DC3271"/>
    <w:rsid w:val="00DC392E"/>
    <w:rsid w:val="00DC5234"/>
    <w:rsid w:val="00DC53B5"/>
    <w:rsid w:val="00DC561C"/>
    <w:rsid w:val="00DC5FA3"/>
    <w:rsid w:val="00DC6075"/>
    <w:rsid w:val="00DC6B47"/>
    <w:rsid w:val="00DC6C3D"/>
    <w:rsid w:val="00DC7875"/>
    <w:rsid w:val="00DC7A6D"/>
    <w:rsid w:val="00DC7C1D"/>
    <w:rsid w:val="00DD03AD"/>
    <w:rsid w:val="00DD16A5"/>
    <w:rsid w:val="00DD2B08"/>
    <w:rsid w:val="00DD3CE3"/>
    <w:rsid w:val="00DD4F17"/>
    <w:rsid w:val="00DD67BB"/>
    <w:rsid w:val="00DD74A1"/>
    <w:rsid w:val="00DD76A8"/>
    <w:rsid w:val="00DE0A4F"/>
    <w:rsid w:val="00DE0A5A"/>
    <w:rsid w:val="00DE12D0"/>
    <w:rsid w:val="00DE274B"/>
    <w:rsid w:val="00DE29B6"/>
    <w:rsid w:val="00DE3342"/>
    <w:rsid w:val="00DE4E04"/>
    <w:rsid w:val="00DF1352"/>
    <w:rsid w:val="00DF2A1A"/>
    <w:rsid w:val="00DF310B"/>
    <w:rsid w:val="00DF3A74"/>
    <w:rsid w:val="00DF454D"/>
    <w:rsid w:val="00DF4BD2"/>
    <w:rsid w:val="00DF5B46"/>
    <w:rsid w:val="00DF7A92"/>
    <w:rsid w:val="00E003AD"/>
    <w:rsid w:val="00E01859"/>
    <w:rsid w:val="00E0247F"/>
    <w:rsid w:val="00E03AA1"/>
    <w:rsid w:val="00E04458"/>
    <w:rsid w:val="00E06775"/>
    <w:rsid w:val="00E0726C"/>
    <w:rsid w:val="00E07A8A"/>
    <w:rsid w:val="00E103CC"/>
    <w:rsid w:val="00E116A2"/>
    <w:rsid w:val="00E12EF8"/>
    <w:rsid w:val="00E1395B"/>
    <w:rsid w:val="00E1441F"/>
    <w:rsid w:val="00E14553"/>
    <w:rsid w:val="00E151F7"/>
    <w:rsid w:val="00E15355"/>
    <w:rsid w:val="00E15AC0"/>
    <w:rsid w:val="00E165A2"/>
    <w:rsid w:val="00E165CE"/>
    <w:rsid w:val="00E16FAC"/>
    <w:rsid w:val="00E1724A"/>
    <w:rsid w:val="00E1766C"/>
    <w:rsid w:val="00E17FB0"/>
    <w:rsid w:val="00E17FB3"/>
    <w:rsid w:val="00E201B0"/>
    <w:rsid w:val="00E2255D"/>
    <w:rsid w:val="00E22C4D"/>
    <w:rsid w:val="00E235C6"/>
    <w:rsid w:val="00E25C08"/>
    <w:rsid w:val="00E25FB7"/>
    <w:rsid w:val="00E26533"/>
    <w:rsid w:val="00E2666D"/>
    <w:rsid w:val="00E26879"/>
    <w:rsid w:val="00E30700"/>
    <w:rsid w:val="00E30D40"/>
    <w:rsid w:val="00E326AA"/>
    <w:rsid w:val="00E3308F"/>
    <w:rsid w:val="00E33185"/>
    <w:rsid w:val="00E356E4"/>
    <w:rsid w:val="00E37D21"/>
    <w:rsid w:val="00E404E5"/>
    <w:rsid w:val="00E411DD"/>
    <w:rsid w:val="00E41919"/>
    <w:rsid w:val="00E41C5F"/>
    <w:rsid w:val="00E42095"/>
    <w:rsid w:val="00E42FB1"/>
    <w:rsid w:val="00E4424A"/>
    <w:rsid w:val="00E459B0"/>
    <w:rsid w:val="00E45E75"/>
    <w:rsid w:val="00E479CF"/>
    <w:rsid w:val="00E5159C"/>
    <w:rsid w:val="00E5187A"/>
    <w:rsid w:val="00E5222C"/>
    <w:rsid w:val="00E52931"/>
    <w:rsid w:val="00E55C59"/>
    <w:rsid w:val="00E56051"/>
    <w:rsid w:val="00E576E5"/>
    <w:rsid w:val="00E61DC1"/>
    <w:rsid w:val="00E620E0"/>
    <w:rsid w:val="00E6231F"/>
    <w:rsid w:val="00E64D9D"/>
    <w:rsid w:val="00E65F82"/>
    <w:rsid w:val="00E66363"/>
    <w:rsid w:val="00E706BF"/>
    <w:rsid w:val="00E707CA"/>
    <w:rsid w:val="00E71602"/>
    <w:rsid w:val="00E71B1E"/>
    <w:rsid w:val="00E74289"/>
    <w:rsid w:val="00E7438E"/>
    <w:rsid w:val="00E752EC"/>
    <w:rsid w:val="00E779AD"/>
    <w:rsid w:val="00E80300"/>
    <w:rsid w:val="00E805ED"/>
    <w:rsid w:val="00E82A2A"/>
    <w:rsid w:val="00E82E43"/>
    <w:rsid w:val="00E8328A"/>
    <w:rsid w:val="00E836C6"/>
    <w:rsid w:val="00E83ACB"/>
    <w:rsid w:val="00E846E3"/>
    <w:rsid w:val="00E84FFC"/>
    <w:rsid w:val="00E86134"/>
    <w:rsid w:val="00E86687"/>
    <w:rsid w:val="00E86FA2"/>
    <w:rsid w:val="00E90348"/>
    <w:rsid w:val="00E9045A"/>
    <w:rsid w:val="00E90EF4"/>
    <w:rsid w:val="00E90FA1"/>
    <w:rsid w:val="00E91385"/>
    <w:rsid w:val="00E91674"/>
    <w:rsid w:val="00E9378D"/>
    <w:rsid w:val="00E93B3D"/>
    <w:rsid w:val="00E93B90"/>
    <w:rsid w:val="00E94569"/>
    <w:rsid w:val="00E954C7"/>
    <w:rsid w:val="00E97D05"/>
    <w:rsid w:val="00EA0D06"/>
    <w:rsid w:val="00EA1D86"/>
    <w:rsid w:val="00EA233D"/>
    <w:rsid w:val="00EA2ABC"/>
    <w:rsid w:val="00EA2C01"/>
    <w:rsid w:val="00EA5D18"/>
    <w:rsid w:val="00EA620D"/>
    <w:rsid w:val="00EA7828"/>
    <w:rsid w:val="00EB02AC"/>
    <w:rsid w:val="00EB1A54"/>
    <w:rsid w:val="00EB1B54"/>
    <w:rsid w:val="00EB287B"/>
    <w:rsid w:val="00EB30B0"/>
    <w:rsid w:val="00EB352D"/>
    <w:rsid w:val="00EB4650"/>
    <w:rsid w:val="00EB5ED8"/>
    <w:rsid w:val="00EB6397"/>
    <w:rsid w:val="00EB6CE7"/>
    <w:rsid w:val="00EB7673"/>
    <w:rsid w:val="00EC034E"/>
    <w:rsid w:val="00EC092B"/>
    <w:rsid w:val="00EC1362"/>
    <w:rsid w:val="00EC1CB4"/>
    <w:rsid w:val="00EC21BA"/>
    <w:rsid w:val="00EC256A"/>
    <w:rsid w:val="00EC2AE9"/>
    <w:rsid w:val="00EC35C5"/>
    <w:rsid w:val="00EC36DF"/>
    <w:rsid w:val="00EC46B4"/>
    <w:rsid w:val="00EC4A9D"/>
    <w:rsid w:val="00EC4B89"/>
    <w:rsid w:val="00EC570A"/>
    <w:rsid w:val="00ED126A"/>
    <w:rsid w:val="00ED1415"/>
    <w:rsid w:val="00ED2DBD"/>
    <w:rsid w:val="00ED5F98"/>
    <w:rsid w:val="00ED6CBB"/>
    <w:rsid w:val="00ED6E59"/>
    <w:rsid w:val="00EE23D1"/>
    <w:rsid w:val="00EE2EE5"/>
    <w:rsid w:val="00EE330F"/>
    <w:rsid w:val="00EE3C40"/>
    <w:rsid w:val="00EE3E73"/>
    <w:rsid w:val="00EE505F"/>
    <w:rsid w:val="00EE6379"/>
    <w:rsid w:val="00EE6A0A"/>
    <w:rsid w:val="00EF3464"/>
    <w:rsid w:val="00EF3881"/>
    <w:rsid w:val="00EF3FC7"/>
    <w:rsid w:val="00EF48A6"/>
    <w:rsid w:val="00EF4E93"/>
    <w:rsid w:val="00EF57A2"/>
    <w:rsid w:val="00F0008B"/>
    <w:rsid w:val="00F005A2"/>
    <w:rsid w:val="00F01401"/>
    <w:rsid w:val="00F021D6"/>
    <w:rsid w:val="00F02388"/>
    <w:rsid w:val="00F03D89"/>
    <w:rsid w:val="00F04677"/>
    <w:rsid w:val="00F056F2"/>
    <w:rsid w:val="00F05997"/>
    <w:rsid w:val="00F05AF6"/>
    <w:rsid w:val="00F07BA4"/>
    <w:rsid w:val="00F158A5"/>
    <w:rsid w:val="00F177CC"/>
    <w:rsid w:val="00F21516"/>
    <w:rsid w:val="00F21F48"/>
    <w:rsid w:val="00F22193"/>
    <w:rsid w:val="00F26138"/>
    <w:rsid w:val="00F261B3"/>
    <w:rsid w:val="00F26794"/>
    <w:rsid w:val="00F2679C"/>
    <w:rsid w:val="00F26EF5"/>
    <w:rsid w:val="00F27038"/>
    <w:rsid w:val="00F27C8A"/>
    <w:rsid w:val="00F27EE0"/>
    <w:rsid w:val="00F3116E"/>
    <w:rsid w:val="00F322A5"/>
    <w:rsid w:val="00F323AD"/>
    <w:rsid w:val="00F3241D"/>
    <w:rsid w:val="00F32496"/>
    <w:rsid w:val="00F3354A"/>
    <w:rsid w:val="00F33F8A"/>
    <w:rsid w:val="00F340EE"/>
    <w:rsid w:val="00F40E53"/>
    <w:rsid w:val="00F413A1"/>
    <w:rsid w:val="00F4189C"/>
    <w:rsid w:val="00F418EA"/>
    <w:rsid w:val="00F41E2D"/>
    <w:rsid w:val="00F4247D"/>
    <w:rsid w:val="00F42A3F"/>
    <w:rsid w:val="00F43A08"/>
    <w:rsid w:val="00F43A0B"/>
    <w:rsid w:val="00F44650"/>
    <w:rsid w:val="00F446AA"/>
    <w:rsid w:val="00F44880"/>
    <w:rsid w:val="00F46733"/>
    <w:rsid w:val="00F47955"/>
    <w:rsid w:val="00F502F8"/>
    <w:rsid w:val="00F50690"/>
    <w:rsid w:val="00F50AFC"/>
    <w:rsid w:val="00F50EF6"/>
    <w:rsid w:val="00F54EF3"/>
    <w:rsid w:val="00F55DDD"/>
    <w:rsid w:val="00F56126"/>
    <w:rsid w:val="00F565E4"/>
    <w:rsid w:val="00F56E1C"/>
    <w:rsid w:val="00F61AE7"/>
    <w:rsid w:val="00F621B1"/>
    <w:rsid w:val="00F63DA5"/>
    <w:rsid w:val="00F641D8"/>
    <w:rsid w:val="00F6424E"/>
    <w:rsid w:val="00F646E5"/>
    <w:rsid w:val="00F650C4"/>
    <w:rsid w:val="00F6588C"/>
    <w:rsid w:val="00F66F3F"/>
    <w:rsid w:val="00F679FC"/>
    <w:rsid w:val="00F701D7"/>
    <w:rsid w:val="00F70347"/>
    <w:rsid w:val="00F704A3"/>
    <w:rsid w:val="00F72184"/>
    <w:rsid w:val="00F747FD"/>
    <w:rsid w:val="00F74ED1"/>
    <w:rsid w:val="00F7577F"/>
    <w:rsid w:val="00F75FB8"/>
    <w:rsid w:val="00F77E67"/>
    <w:rsid w:val="00F77F0C"/>
    <w:rsid w:val="00F82CF3"/>
    <w:rsid w:val="00F831B3"/>
    <w:rsid w:val="00F83E57"/>
    <w:rsid w:val="00F85526"/>
    <w:rsid w:val="00F8568D"/>
    <w:rsid w:val="00F87254"/>
    <w:rsid w:val="00F8784F"/>
    <w:rsid w:val="00F87B86"/>
    <w:rsid w:val="00F918E6"/>
    <w:rsid w:val="00F931CD"/>
    <w:rsid w:val="00F931F4"/>
    <w:rsid w:val="00F9336D"/>
    <w:rsid w:val="00F94695"/>
    <w:rsid w:val="00F94779"/>
    <w:rsid w:val="00F95B97"/>
    <w:rsid w:val="00F96948"/>
    <w:rsid w:val="00F97887"/>
    <w:rsid w:val="00FA0D5D"/>
    <w:rsid w:val="00FA2A34"/>
    <w:rsid w:val="00FA596B"/>
    <w:rsid w:val="00FA5BB3"/>
    <w:rsid w:val="00FA6F4B"/>
    <w:rsid w:val="00FA7159"/>
    <w:rsid w:val="00FB114F"/>
    <w:rsid w:val="00FB14E0"/>
    <w:rsid w:val="00FB1B9D"/>
    <w:rsid w:val="00FB249F"/>
    <w:rsid w:val="00FB3D3C"/>
    <w:rsid w:val="00FB589E"/>
    <w:rsid w:val="00FB5AA2"/>
    <w:rsid w:val="00FB5B65"/>
    <w:rsid w:val="00FB64E0"/>
    <w:rsid w:val="00FB7739"/>
    <w:rsid w:val="00FC02D5"/>
    <w:rsid w:val="00FC1043"/>
    <w:rsid w:val="00FC118E"/>
    <w:rsid w:val="00FC210D"/>
    <w:rsid w:val="00FC229F"/>
    <w:rsid w:val="00FC2E2A"/>
    <w:rsid w:val="00FC38E0"/>
    <w:rsid w:val="00FC51ED"/>
    <w:rsid w:val="00FC7250"/>
    <w:rsid w:val="00FC7566"/>
    <w:rsid w:val="00FD06A0"/>
    <w:rsid w:val="00FD1B6A"/>
    <w:rsid w:val="00FD2058"/>
    <w:rsid w:val="00FD381A"/>
    <w:rsid w:val="00FD4A70"/>
    <w:rsid w:val="00FD64F9"/>
    <w:rsid w:val="00FD6503"/>
    <w:rsid w:val="00FD7B35"/>
    <w:rsid w:val="00FE02D9"/>
    <w:rsid w:val="00FE036F"/>
    <w:rsid w:val="00FE22A2"/>
    <w:rsid w:val="00FE2DE7"/>
    <w:rsid w:val="00FE3431"/>
    <w:rsid w:val="00FE37B0"/>
    <w:rsid w:val="00FE404F"/>
    <w:rsid w:val="00FE56A9"/>
    <w:rsid w:val="00FE64F4"/>
    <w:rsid w:val="00FE6887"/>
    <w:rsid w:val="00FE7F2D"/>
    <w:rsid w:val="00FF2AE5"/>
    <w:rsid w:val="00FF3CAE"/>
    <w:rsid w:val="00FF3CE8"/>
    <w:rsid w:val="00FF50DC"/>
    <w:rsid w:val="00FF5A27"/>
    <w:rsid w:val="00FF6CB0"/>
    <w:rsid w:val="00FF6F91"/>
    <w:rsid w:val="00FF79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2FF"/>
    <w:pPr>
      <w:ind w:left="720"/>
      <w:contextualSpacing/>
    </w:pPr>
  </w:style>
  <w:style w:type="paragraph" w:styleId="FootnoteText">
    <w:name w:val="footnote text"/>
    <w:basedOn w:val="Normal"/>
    <w:link w:val="FootnoteTextChar"/>
    <w:uiPriority w:val="99"/>
    <w:semiHidden/>
    <w:unhideWhenUsed/>
    <w:rsid w:val="00677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517"/>
    <w:rPr>
      <w:sz w:val="20"/>
      <w:szCs w:val="20"/>
    </w:rPr>
  </w:style>
  <w:style w:type="character" w:styleId="FootnoteReference">
    <w:name w:val="footnote reference"/>
    <w:basedOn w:val="DefaultParagraphFont"/>
    <w:uiPriority w:val="99"/>
    <w:semiHidden/>
    <w:unhideWhenUsed/>
    <w:rsid w:val="00677517"/>
    <w:rPr>
      <w:vertAlign w:val="superscript"/>
    </w:rPr>
  </w:style>
  <w:style w:type="paragraph" w:styleId="BalloonText">
    <w:name w:val="Balloon Text"/>
    <w:basedOn w:val="Normal"/>
    <w:link w:val="BalloonTextChar"/>
    <w:uiPriority w:val="99"/>
    <w:semiHidden/>
    <w:unhideWhenUsed/>
    <w:rsid w:val="005C5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4FA"/>
    <w:rPr>
      <w:rFonts w:ascii="Tahoma" w:hAnsi="Tahoma" w:cs="Tahoma"/>
      <w:sz w:val="16"/>
      <w:szCs w:val="16"/>
    </w:rPr>
  </w:style>
  <w:style w:type="character" w:styleId="EndnoteReference">
    <w:name w:val="endnote reference"/>
    <w:basedOn w:val="DefaultParagraphFont"/>
    <w:uiPriority w:val="99"/>
    <w:semiHidden/>
    <w:unhideWhenUsed/>
    <w:rsid w:val="00B3565F"/>
    <w:rPr>
      <w:vertAlign w:val="superscript"/>
    </w:rPr>
  </w:style>
  <w:style w:type="table" w:styleId="TableGrid">
    <w:name w:val="Table Grid"/>
    <w:basedOn w:val="TableNormal"/>
    <w:uiPriority w:val="59"/>
    <w:rsid w:val="00726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11FEF"/>
    <w:rPr>
      <w:sz w:val="16"/>
      <w:szCs w:val="16"/>
    </w:rPr>
  </w:style>
  <w:style w:type="paragraph" w:styleId="CommentText">
    <w:name w:val="annotation text"/>
    <w:basedOn w:val="Normal"/>
    <w:link w:val="CommentTextChar"/>
    <w:uiPriority w:val="99"/>
    <w:semiHidden/>
    <w:unhideWhenUsed/>
    <w:rsid w:val="00D11FEF"/>
    <w:pPr>
      <w:spacing w:line="240" w:lineRule="auto"/>
    </w:pPr>
    <w:rPr>
      <w:sz w:val="20"/>
      <w:szCs w:val="20"/>
    </w:rPr>
  </w:style>
  <w:style w:type="character" w:customStyle="1" w:styleId="CommentTextChar">
    <w:name w:val="Comment Text Char"/>
    <w:basedOn w:val="DefaultParagraphFont"/>
    <w:link w:val="CommentText"/>
    <w:uiPriority w:val="99"/>
    <w:semiHidden/>
    <w:rsid w:val="00D11FEF"/>
    <w:rPr>
      <w:sz w:val="20"/>
      <w:szCs w:val="20"/>
    </w:rPr>
  </w:style>
  <w:style w:type="paragraph" w:styleId="CommentSubject">
    <w:name w:val="annotation subject"/>
    <w:basedOn w:val="CommentText"/>
    <w:next w:val="CommentText"/>
    <w:link w:val="CommentSubjectChar"/>
    <w:uiPriority w:val="99"/>
    <w:semiHidden/>
    <w:unhideWhenUsed/>
    <w:rsid w:val="00D11FEF"/>
    <w:rPr>
      <w:b/>
      <w:bCs/>
    </w:rPr>
  </w:style>
  <w:style w:type="character" w:customStyle="1" w:styleId="CommentSubjectChar">
    <w:name w:val="Comment Subject Char"/>
    <w:basedOn w:val="CommentTextChar"/>
    <w:link w:val="CommentSubject"/>
    <w:uiPriority w:val="99"/>
    <w:semiHidden/>
    <w:rsid w:val="00D11FEF"/>
    <w:rPr>
      <w:b/>
      <w:bCs/>
      <w:sz w:val="20"/>
      <w:szCs w:val="20"/>
    </w:rPr>
  </w:style>
  <w:style w:type="character" w:styleId="Hyperlink">
    <w:name w:val="Hyperlink"/>
    <w:basedOn w:val="DefaultParagraphFont"/>
    <w:uiPriority w:val="99"/>
    <w:unhideWhenUsed/>
    <w:rsid w:val="00531FE8"/>
    <w:rPr>
      <w:color w:val="0000FF" w:themeColor="hyperlink"/>
      <w:u w:val="single"/>
    </w:rPr>
  </w:style>
  <w:style w:type="paragraph" w:styleId="Header">
    <w:name w:val="header"/>
    <w:basedOn w:val="Normal"/>
    <w:link w:val="HeaderChar"/>
    <w:uiPriority w:val="99"/>
    <w:semiHidden/>
    <w:unhideWhenUsed/>
    <w:rsid w:val="00235F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F35"/>
  </w:style>
  <w:style w:type="paragraph" w:styleId="Footer">
    <w:name w:val="footer"/>
    <w:basedOn w:val="Normal"/>
    <w:link w:val="FooterChar"/>
    <w:uiPriority w:val="99"/>
    <w:unhideWhenUsed/>
    <w:rsid w:val="00235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F35"/>
  </w:style>
  <w:style w:type="character" w:styleId="FollowedHyperlink">
    <w:name w:val="FollowedHyperlink"/>
    <w:basedOn w:val="DefaultParagraphFont"/>
    <w:uiPriority w:val="99"/>
    <w:semiHidden/>
    <w:unhideWhenUsed/>
    <w:rsid w:val="002304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saf.weksler@gmail.com" TargetMode="External"/><Relationship Id="rId4" Type="http://schemas.openxmlformats.org/officeDocument/2006/relationships/styles" Target="styles.xml"/><Relationship Id="rId9" Type="http://schemas.openxmlformats.org/officeDocument/2006/relationships/hyperlink" Target="http://link.springer.com/article/10.1007/s11098-016-078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1DF91-B239-4455-9002-7567FA08F714}">
  <ds:schemaRefs>
    <ds:schemaRef ds:uri="http://schemas.openxmlformats.org/officeDocument/2006/bibliography"/>
  </ds:schemaRefs>
</ds:datastoreItem>
</file>

<file path=customXml/itemProps2.xml><?xml version="1.0" encoding="utf-8"?>
<ds:datastoreItem xmlns:ds="http://schemas.openxmlformats.org/officeDocument/2006/customXml" ds:itemID="{1BC91530-B2CE-4CAB-BB19-C0BFD5CF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7346</Words>
  <Characters>41878</Characters>
  <Application>Microsoft Office Word</Application>
  <DocSecurity>0</DocSecurity>
  <Lines>348</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2016-09-15T07:10:00Z</dcterms:created>
  <dcterms:modified xsi:type="dcterms:W3CDTF">2016-09-15T07:14:00Z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assaf.weksler@gmail.com@www.mendeley.com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