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37E" w:rsidRDefault="00A563AA" w:rsidP="0082037E">
      <w:pPr>
        <w:jc w:val="center"/>
        <w:rPr>
          <w:b/>
        </w:rPr>
      </w:pPr>
      <w:r>
        <w:rPr>
          <w:b/>
        </w:rPr>
        <w:t xml:space="preserve">Covert </w:t>
      </w:r>
      <w:r w:rsidR="0082037E">
        <w:rPr>
          <w:b/>
        </w:rPr>
        <w:t>Animal Rescue: Civil Disobedience or Subrevolution?</w:t>
      </w:r>
      <w:r w:rsidR="0076440C">
        <w:rPr>
          <w:rStyle w:val="FootnoteReference"/>
          <w:b/>
        </w:rPr>
        <w:footnoteReference w:id="1"/>
      </w:r>
    </w:p>
    <w:p w:rsidR="002E2645" w:rsidRDefault="002E2645" w:rsidP="0082037E">
      <w:pPr>
        <w:jc w:val="center"/>
        <w:rPr>
          <w:b/>
        </w:rPr>
      </w:pPr>
    </w:p>
    <w:p w:rsidR="000F6EC2" w:rsidRPr="000F6EC2" w:rsidRDefault="000F6EC2" w:rsidP="000F6EC2">
      <w:r>
        <w:rPr>
          <w:b/>
        </w:rPr>
        <w:t xml:space="preserve">Abstract: </w:t>
      </w:r>
      <w:r w:rsidRPr="004273EA">
        <w:t>I</w:t>
      </w:r>
      <w:r>
        <w:rPr>
          <w:b/>
        </w:rPr>
        <w:t xml:space="preserve"> </w:t>
      </w:r>
      <w:r w:rsidRPr="000F6EC2">
        <w:t xml:space="preserve">argue that we should conceive of illegal covert animal rescue as acts of “subrevolution” rather than as civil disobedience. </w:t>
      </w:r>
      <w:r>
        <w:t xml:space="preserve">Subrevolutions are revolutions that aim to overthrow some part of the government rather than the entire government. </w:t>
      </w:r>
      <w:r w:rsidRPr="000F6EC2">
        <w:t xml:space="preserve">I argue that this framework better captures the </w:t>
      </w:r>
      <w:r w:rsidR="00A3018B">
        <w:t xml:space="preserve">relevant </w:t>
      </w:r>
      <w:r w:rsidRPr="000F6EC2">
        <w:t>values than the opposing suggestion that we treat illegal covert animal rescue as civil disobedience. If animals have rights like the right not to be unjustly imprisoned and mistreated, then it does not make sense that an instance of animal rescue will be justifiable only if it meets criteria for justified civil disobedience, like the requirement that the civil disobedient not rescue more animals than would be necessary in order to communicate their message. Thus the framework of subrevolution is a more apt way to analyze animal rescue.</w:t>
      </w:r>
    </w:p>
    <w:p w:rsidR="000F6EC2" w:rsidRDefault="000F6EC2" w:rsidP="0082037E">
      <w:pPr>
        <w:jc w:val="center"/>
        <w:rPr>
          <w:b/>
        </w:rPr>
      </w:pPr>
    </w:p>
    <w:p w:rsidR="003B21F0" w:rsidRDefault="0082037E" w:rsidP="0082037E">
      <w:r>
        <w:tab/>
      </w:r>
      <w:r w:rsidR="003B21F0">
        <w:t>Organizations like the Animal Liberation Front (ALF) sometimes engage in illegal, covert non-human animal rescue (henceforth animal rescue): they illegally remove non-human animals from locations where the non-human animals are being mistreated, and in doing so they violate the law and attempt to avoid being identified as having done so.</w:t>
      </w:r>
      <w:r w:rsidR="003B21F0" w:rsidRPr="00BA32DF">
        <w:rPr>
          <w:rStyle w:val="FootnoteReference"/>
        </w:rPr>
        <w:footnoteReference w:id="2"/>
      </w:r>
      <w:r w:rsidR="003B21F0">
        <w:t xml:space="preserve"> </w:t>
      </w:r>
      <w:r w:rsidR="007E19FC">
        <w:t>Tony</w:t>
      </w:r>
      <w:r w:rsidR="003B21F0">
        <w:t xml:space="preserve"> Milligan has argued that some forms of animal rescue should be understood as civil disobedience </w:t>
      </w:r>
      <w:r w:rsidR="00A9136F" w:rsidRPr="00A9136F">
        <w:rPr>
          <w:rFonts w:cs="Times New Roman"/>
        </w:rPr>
        <w:t>(Milligan 2017a)</w:t>
      </w:r>
      <w:r w:rsidR="003B21F0">
        <w:t xml:space="preserve">. Similarly, Jennifer Welchman argues that some covert acts of ecosabotage should count as civil disobedience, and her argument would mean that most animal rescue would count as </w:t>
      </w:r>
      <w:r w:rsidR="003B21F0">
        <w:lastRenderedPageBreak/>
        <w:t xml:space="preserve">civil disobedience </w:t>
      </w:r>
      <w:r w:rsidR="00A9136F" w:rsidRPr="00A9136F">
        <w:rPr>
          <w:rFonts w:cs="Times New Roman"/>
        </w:rPr>
        <w:t>(Welchman 2001)</w:t>
      </w:r>
      <w:r w:rsidR="003B21F0">
        <w:t>.</w:t>
      </w:r>
      <w:r w:rsidR="00DC454A" w:rsidRPr="00BA32DF">
        <w:rPr>
          <w:rStyle w:val="FootnoteReference"/>
        </w:rPr>
        <w:footnoteReference w:id="3"/>
      </w:r>
      <w:r w:rsidR="003B21F0">
        <w:t xml:space="preserve"> In this article I suggest that there are good reasons not to classify animal rescue as civil disobedience. Instead, we should classify animal res</w:t>
      </w:r>
      <w:r w:rsidR="00DB3492">
        <w:t>cue</w:t>
      </w:r>
      <w:r w:rsidR="00DB2D35">
        <w:t xml:space="preserve"> (and similar forms of resistance, like the Underground Railroad)</w:t>
      </w:r>
      <w:r w:rsidR="00DB3492">
        <w:t xml:space="preserve"> as a form of subrevolution, which</w:t>
      </w:r>
      <w:r w:rsidR="003B21F0">
        <w:t xml:space="preserve"> is revolution that is aimed not at the entire replacement of a government but rather the elimination or replacement of some part of </w:t>
      </w:r>
      <w:r w:rsidR="00437CFC">
        <w:t>a</w:t>
      </w:r>
      <w:r w:rsidR="003B21F0">
        <w:t xml:space="preserve"> government.</w:t>
      </w:r>
    </w:p>
    <w:p w:rsidR="00FC3D07" w:rsidRDefault="00FC3D07" w:rsidP="0082037E"/>
    <w:p w:rsidR="00FC3D07" w:rsidRDefault="00FC3D07" w:rsidP="0082037E">
      <w:pPr>
        <w:rPr>
          <w:b/>
        </w:rPr>
      </w:pPr>
      <w:r w:rsidRPr="00FC3D07">
        <w:rPr>
          <w:b/>
        </w:rPr>
        <w:t>1. Why We Shouldn’t View Animal Rescue as Civil Disobedience</w:t>
      </w:r>
    </w:p>
    <w:p w:rsidR="00775611" w:rsidRDefault="00775611" w:rsidP="0082037E">
      <w:r>
        <w:rPr>
          <w:b/>
        </w:rPr>
        <w:tab/>
      </w:r>
      <w:r>
        <w:t>One way to determine whether animal rescue counts as civil disobedience would be to define civil disobedience and then check to see whether animal rescue fits the defin</w:t>
      </w:r>
      <w:r w:rsidR="00F30BBA">
        <w:t>ition</w:t>
      </w:r>
      <w:r w:rsidR="000F4F0F">
        <w:t xml:space="preserve"> (Martin 1990, 296</w:t>
      </w:r>
      <w:r w:rsidR="000F4F0F" w:rsidRPr="00A9136F">
        <w:rPr>
          <w:rFonts w:cs="Times New Roman"/>
          <w:szCs w:val="24"/>
        </w:rPr>
        <w:t>–</w:t>
      </w:r>
      <w:r w:rsidR="000F4F0F">
        <w:t>8)</w:t>
      </w:r>
      <w:r w:rsidR="00F30BBA">
        <w:t xml:space="preserve">. Typically the answer is </w:t>
      </w:r>
      <w:r>
        <w:t xml:space="preserve">no. This is because most definitions of civil disobedience include one or more of </w:t>
      </w:r>
      <w:r w:rsidR="00C50047">
        <w:t>four</w:t>
      </w:r>
      <w:r>
        <w:t xml:space="preserve"> requirements</w:t>
      </w:r>
      <w:r w:rsidR="00A13818">
        <w:t xml:space="preserve"> that are at odds with animal rescue</w:t>
      </w:r>
      <w:r>
        <w:t>: publicity, acceptance of punishment, nonviolence, and communicative</w:t>
      </w:r>
      <w:r w:rsidR="008F5060">
        <w:t xml:space="preserve"> intent. </w:t>
      </w:r>
      <w:r>
        <w:t>Publicity requires that the civil disobedient carry out their disobedience in full view of the public, which necessitates revealing their identity, whereas animal rescue is carried out covertly</w:t>
      </w:r>
      <w:r w:rsidR="00D027D9">
        <w:t xml:space="preserve"> </w:t>
      </w:r>
      <w:r w:rsidR="00A9136F" w:rsidRPr="00A9136F">
        <w:rPr>
          <w:rFonts w:cs="Times New Roman"/>
          <w:szCs w:val="24"/>
        </w:rPr>
        <w:t>(Bedau 1961, 656; Lang 1970, 156; Smart 1978, 256; Rawls 1999, 320–21; Regan 2004, 194; Mancilla 2012; Celikates 2016, 38; Edyvane and Kulenovic 2017; Allen and von Essen 2018b, 270; Delmas 2018, 42)</w:t>
      </w:r>
      <w:r>
        <w:t>. Related to publicity is the requirement that the civil disobedient accept punishment for their actions. Acceptance of punishment is related to publicity because one cannot accept punishment without publicity, nor is it typically easy to act publicly but to avoid p</w:t>
      </w:r>
      <w:r w:rsidR="00976D72">
        <w:t xml:space="preserve">unishment. Because the two are linked like this, almost everyone who endorses the publicity requirement also endorses </w:t>
      </w:r>
      <w:r w:rsidR="00976D72">
        <w:lastRenderedPageBreak/>
        <w:t>the requirement that the civil disobedient accept punishment.</w:t>
      </w:r>
      <w:r w:rsidR="00BB5D29" w:rsidRPr="00BA32DF">
        <w:rPr>
          <w:rStyle w:val="FootnoteReference"/>
        </w:rPr>
        <w:footnoteReference w:id="4"/>
      </w:r>
      <w:r w:rsidR="00BB5D29">
        <w:t xml:space="preserve"> </w:t>
      </w:r>
      <w:r>
        <w:t xml:space="preserve">Nonviolence requires that the civil disobedient refrain from violence, </w:t>
      </w:r>
      <w:r w:rsidR="00BF4464">
        <w:t>but</w:t>
      </w:r>
      <w:r>
        <w:t xml:space="preserve"> animal rescue</w:t>
      </w:r>
      <w:r w:rsidR="00850F0D">
        <w:t xml:space="preserve"> necessarily</w:t>
      </w:r>
      <w:r>
        <w:t xml:space="preserve"> involves “property” damage (because those who</w:t>
      </w:r>
      <w:r w:rsidR="00850F0D">
        <w:t xml:space="preserve"> are rescued count as property)</w:t>
      </w:r>
      <w:r w:rsidR="005F179E" w:rsidRPr="00BA32DF">
        <w:rPr>
          <w:rStyle w:val="FootnoteReference"/>
        </w:rPr>
        <w:footnoteReference w:id="5"/>
      </w:r>
      <w:r w:rsidR="00850F0D">
        <w:t xml:space="preserve"> and </w:t>
      </w:r>
      <w:r w:rsidR="006F2BA1">
        <w:t>the destruction of property like locks and cages</w:t>
      </w:r>
      <w:r w:rsidR="0053562D">
        <w:t>, and many definitions of violence entail that property damage is violent</w:t>
      </w:r>
      <w:r w:rsidR="00D027D9">
        <w:t xml:space="preserve"> </w:t>
      </w:r>
      <w:r w:rsidR="00A9136F" w:rsidRPr="00A9136F">
        <w:rPr>
          <w:rFonts w:cs="Times New Roman"/>
          <w:szCs w:val="24"/>
        </w:rPr>
        <w:t>(Bedau 1961, 661; Lang 1970; Corlett 1997, 250; Rawls 1999, 320–22; Regan 2004, 194; Mancilla 2012; Delmas 2018, 42)</w:t>
      </w:r>
      <w:r>
        <w:t>.</w:t>
      </w:r>
      <w:r w:rsidR="00136016" w:rsidRPr="00BA32DF">
        <w:rPr>
          <w:rStyle w:val="FootnoteReference"/>
        </w:rPr>
        <w:footnoteReference w:id="6"/>
      </w:r>
      <w:r>
        <w:t xml:space="preserve"> Communicative intent requires that civil disobedience be undertaken for </w:t>
      </w:r>
      <w:r w:rsidR="001D211A">
        <w:t>symbolic purposes</w:t>
      </w:r>
      <w:r>
        <w:t xml:space="preserve">, and </w:t>
      </w:r>
      <w:r w:rsidR="00990AA3">
        <w:t>it is hard to see how most animal rescue can count as communication in this sense</w:t>
      </w:r>
      <w:r w:rsidR="005E7BC5">
        <w:t xml:space="preserve"> </w:t>
      </w:r>
      <w:r w:rsidR="00A9136F" w:rsidRPr="00A9136F">
        <w:rPr>
          <w:rFonts w:cs="Times New Roman"/>
        </w:rPr>
        <w:t>(Smart 1978, 256; LaBossiere 2005, 318; Brownlee 2012, 23; Cooke 2013, 29; Adams 2018)</w:t>
      </w:r>
      <w:r w:rsidR="00990AA3">
        <w:t>.</w:t>
      </w:r>
      <w:r w:rsidR="00990AA3" w:rsidRPr="00BA32DF">
        <w:rPr>
          <w:rStyle w:val="FootnoteReference"/>
        </w:rPr>
        <w:footnoteReference w:id="7"/>
      </w:r>
      <w:r w:rsidR="00613765">
        <w:t xml:space="preserve"> As Welchman points out, if civil disobedience is about communication, “if the public release of six captive minks from a rancher’s stock of 60 would draw media attention to the plight of ranch minks, then releasing six minks could be acceptable as a form of address, but releasing all 60 simply because it saves minks</w:t>
      </w:r>
      <w:r w:rsidR="00C77330">
        <w:t xml:space="preserve"> would be excessive and uncivil”</w:t>
      </w:r>
      <w:r w:rsidR="00613765">
        <w:t xml:space="preserve"> </w:t>
      </w:r>
      <w:r w:rsidR="00A9136F" w:rsidRPr="00A9136F">
        <w:rPr>
          <w:rFonts w:cs="Times New Roman"/>
        </w:rPr>
        <w:t>(Welchman 2001, 104)</w:t>
      </w:r>
      <w:r w:rsidR="00C77330">
        <w:t>.</w:t>
      </w:r>
      <w:r w:rsidR="00CD3C18">
        <w:t xml:space="preserve"> Thus civil disobedience </w:t>
      </w:r>
      <w:r w:rsidR="00220599">
        <w:t xml:space="preserve">as typically conceived </w:t>
      </w:r>
      <w:r w:rsidR="00CD3C18">
        <w:t xml:space="preserve">seems like </w:t>
      </w:r>
      <w:r w:rsidR="007862B3">
        <w:t>a bad</w:t>
      </w:r>
      <w:r w:rsidR="005A7521">
        <w:t xml:space="preserve"> fit for animal rescue.</w:t>
      </w:r>
    </w:p>
    <w:p w:rsidR="00BE6F67" w:rsidRDefault="00CD3C18" w:rsidP="0082037E">
      <w:r>
        <w:tab/>
      </w:r>
      <w:r w:rsidR="007F60AE">
        <w:t>There is a problem with this easy answer. A</w:t>
      </w:r>
      <w:r>
        <w:t xml:space="preserve">lthough many definitions of civil disobedience </w:t>
      </w:r>
      <w:r w:rsidR="00BA32DF">
        <w:t>include</w:t>
      </w:r>
      <w:r>
        <w:t xml:space="preserve"> the ab</w:t>
      </w:r>
      <w:r w:rsidR="007862B3">
        <w:t xml:space="preserve">ove four characteristics, others </w:t>
      </w:r>
      <w:r w:rsidR="00BA32DF">
        <w:t>include</w:t>
      </w:r>
      <w:r>
        <w:t xml:space="preserve"> only some of the four, and some </w:t>
      </w:r>
      <w:r w:rsidR="00BA32DF">
        <w:t>lack</w:t>
      </w:r>
      <w:r>
        <w:t xml:space="preserve"> all four.</w:t>
      </w:r>
      <w:r w:rsidR="00122031">
        <w:t xml:space="preserve"> Most appositely, Welchman and Milligan both reject the typical definitions and offer alternate definitions according to which animal rescue qualifies as civil disobedience.</w:t>
      </w:r>
      <w:r>
        <w:t xml:space="preserve"> </w:t>
      </w:r>
      <w:r w:rsidR="007F60AE">
        <w:lastRenderedPageBreak/>
        <w:t>One way to respond would be to offer a comprehensive definition of civil disobedience which excludes animal rescue. However, that is not my goal here.</w:t>
      </w:r>
      <w:r w:rsidR="007F60AE" w:rsidRPr="00BA32DF">
        <w:rPr>
          <w:rStyle w:val="FootnoteReference"/>
        </w:rPr>
        <w:footnoteReference w:id="8"/>
      </w:r>
      <w:r w:rsidR="007F60AE">
        <w:t xml:space="preserve"> Instead, I will aim to refute Welchman and Milligan’s arguments in favor of defining animal</w:t>
      </w:r>
      <w:r w:rsidR="00BA33BA">
        <w:t xml:space="preserve"> rescue as civil disobedience</w:t>
      </w:r>
      <w:r w:rsidR="001E79AC">
        <w:t>.</w:t>
      </w:r>
      <w:r w:rsidR="00BA33BA" w:rsidRPr="00BA33BA">
        <w:t xml:space="preserve"> </w:t>
      </w:r>
      <w:r w:rsidR="00E747FB">
        <w:t>Many of</w:t>
      </w:r>
      <w:r w:rsidR="00BA33BA">
        <w:t xml:space="preserve"> </w:t>
      </w:r>
      <w:r w:rsidR="0012170F">
        <w:t xml:space="preserve">my </w:t>
      </w:r>
      <w:r w:rsidR="00BA33BA">
        <w:t xml:space="preserve">arguments against Welchman and Milligan are informed by </w:t>
      </w:r>
      <w:r w:rsidR="00E043C5">
        <w:t>three</w:t>
      </w:r>
      <w:r w:rsidR="00BA33BA">
        <w:t xml:space="preserve"> points. The first is that we should be reluctant to broaden the definition of civil disobedience too much. </w:t>
      </w:r>
      <w:r w:rsidR="00FD36D7">
        <w:t xml:space="preserve">Second, subrevolution is a more natural fit for </w:t>
      </w:r>
      <w:r w:rsidR="00195D5F">
        <w:t>animal rescue</w:t>
      </w:r>
      <w:r w:rsidR="000306CB">
        <w:t>. Third,</w:t>
      </w:r>
      <w:r w:rsidR="00BA33BA">
        <w:t xml:space="preserve"> a proper respect for non-human animal rights should incline us towards </w:t>
      </w:r>
      <w:r w:rsidR="006769A7">
        <w:t>seeing animal rescue as subrevolution rather than civil disobedience</w:t>
      </w:r>
      <w:r w:rsidR="003636E4">
        <w:t>.</w:t>
      </w:r>
      <w:r w:rsidR="003C1173">
        <w:t xml:space="preserve"> By ‘animal rights’ I refer to both the colloquial sense of the term, which includes not just those who support a deontological moral status for non-human animals but also those who afford moral status to non-human animals on the basis of something like utilitarianism (like Peter Singer), and also to the more technical sense of the term which picks out theorists like Tom Regan </w:t>
      </w:r>
      <w:r w:rsidR="00A9136F" w:rsidRPr="00A9136F">
        <w:rPr>
          <w:rFonts w:cs="Times New Roman"/>
        </w:rPr>
        <w:t>(Singer 2009; Regan 2004)</w:t>
      </w:r>
      <w:r w:rsidR="003C1173">
        <w:t>.</w:t>
      </w:r>
      <w:r w:rsidR="00767D30">
        <w:t xml:space="preserve"> Here</w:t>
      </w:r>
      <w:r w:rsidR="003C1173">
        <w:t xml:space="preserve"> </w:t>
      </w:r>
      <w:r w:rsidR="00767D30">
        <w:t>I assume</w:t>
      </w:r>
      <w:r w:rsidR="00A5474C">
        <w:t xml:space="preserve"> </w:t>
      </w:r>
      <w:r w:rsidR="00A5474C">
        <w:rPr>
          <w:i/>
        </w:rPr>
        <w:t>arguendo</w:t>
      </w:r>
      <w:r w:rsidR="00767D30">
        <w:t xml:space="preserve"> </w:t>
      </w:r>
      <w:r w:rsidR="0028682B">
        <w:t xml:space="preserve">that </w:t>
      </w:r>
      <w:r w:rsidR="00EC6456">
        <w:t>some</w:t>
      </w:r>
      <w:r w:rsidR="00767D30">
        <w:t xml:space="preserve"> pro-animal rights stance</w:t>
      </w:r>
      <w:r w:rsidR="0028682B">
        <w:t xml:space="preserve"> is correct</w:t>
      </w:r>
      <w:r w:rsidR="005C06CA">
        <w:t xml:space="preserve">. The view I assume is one strong enough to render much factory farming unjust, such that rescuing those trapped in a factory farm is at least </w:t>
      </w:r>
      <w:r w:rsidR="005C06CA">
        <w:rPr>
          <w:i/>
        </w:rPr>
        <w:t xml:space="preserve">prima facie </w:t>
      </w:r>
      <w:r w:rsidR="005C06CA">
        <w:t>justified.</w:t>
      </w:r>
      <w:r w:rsidR="00767D30">
        <w:t xml:space="preserve"> </w:t>
      </w:r>
    </w:p>
    <w:p w:rsidR="00BA33BA" w:rsidRDefault="00BA33BA" w:rsidP="00BA33BA"/>
    <w:p w:rsidR="00BA33BA" w:rsidRPr="00BA33BA" w:rsidRDefault="00CE3D79" w:rsidP="00BA33BA">
      <w:pPr>
        <w:rPr>
          <w:b/>
        </w:rPr>
      </w:pPr>
      <w:r>
        <w:rPr>
          <w:b/>
        </w:rPr>
        <w:t>1.1</w:t>
      </w:r>
      <w:r w:rsidR="00BA33BA" w:rsidRPr="00BA33BA">
        <w:rPr>
          <w:b/>
        </w:rPr>
        <w:t xml:space="preserve"> Welchman</w:t>
      </w:r>
    </w:p>
    <w:p w:rsidR="00A96F85" w:rsidRDefault="00BA33BA" w:rsidP="00BA33BA">
      <w:r>
        <w:tab/>
        <w:t xml:space="preserve">Welchman offers five reasons to consider animal rescue as civil disobedience. </w:t>
      </w:r>
    </w:p>
    <w:p w:rsidR="002A14E5" w:rsidRDefault="002A14E5" w:rsidP="00BA33BA"/>
    <w:p w:rsidR="00A96F85" w:rsidRPr="00F121B7" w:rsidRDefault="00A96F85" w:rsidP="00BA33BA">
      <w:pPr>
        <w:rPr>
          <w:i/>
        </w:rPr>
      </w:pPr>
      <w:r w:rsidRPr="00F121B7">
        <w:rPr>
          <w:i/>
        </w:rPr>
        <w:t>Avoiding Harsh Labels</w:t>
      </w:r>
    </w:p>
    <w:p w:rsidR="00750628" w:rsidRDefault="00BA33BA" w:rsidP="00BA33BA">
      <w:r>
        <w:tab/>
        <w:t xml:space="preserve">First, Welchman argues that if we cannot count animal rescue, ecosabotage, and similar acts as instances of civil disobedience, then “the activities of groups like Greenpeace and GenetiX Snowball would have to be classified as harassment, vandalism, or even terrorism,” </w:t>
      </w:r>
      <w:r>
        <w:lastRenderedPageBreak/>
        <w:t xml:space="preserve">which “seems plainly ridiculous” </w:t>
      </w:r>
      <w:r w:rsidR="00A9136F" w:rsidRPr="00A9136F">
        <w:rPr>
          <w:rFonts w:cs="Times New Roman"/>
        </w:rPr>
        <w:t>(Welchman 2001, 98)</w:t>
      </w:r>
      <w:r>
        <w:t xml:space="preserve">. This is something of a false dichotomy, because there are less loaded terms that </w:t>
      </w:r>
      <w:r w:rsidR="009E5A74">
        <w:t xml:space="preserve">could </w:t>
      </w:r>
      <w:r>
        <w:t xml:space="preserve">apply to animal rescue, like ‘rescue’ and ‘liberation.’ Assuming though that Welchman is correct </w:t>
      </w:r>
      <w:r w:rsidR="00656D36">
        <w:t>to suggest that harsh terms are the only alternative</w:t>
      </w:r>
      <w:r w:rsidR="000306CB">
        <w:t>s</w:t>
      </w:r>
      <w:r w:rsidR="00656D36">
        <w:t xml:space="preserve"> to civil disobedience</w:t>
      </w:r>
      <w:r>
        <w:t>, it is far from clear that it makes sense to count animal rescue as civil disobedience for the sake of preventing it from counting as vandalism or terrorism. Th</w:t>
      </w:r>
      <w:r w:rsidR="00750628">
        <w:t>ere are three reasons for this.</w:t>
      </w:r>
    </w:p>
    <w:p w:rsidR="00A96F85" w:rsidRDefault="00750628" w:rsidP="00BA33BA">
      <w:r>
        <w:tab/>
      </w:r>
      <w:r w:rsidR="00BA33BA">
        <w:t>First, counting something conceptually as civil disobedience is no guarantee that it will be treated as s</w:t>
      </w:r>
      <w:r w:rsidR="002E4E69">
        <w:t>uch by the law or by the public, especially if the method for accomplishing this is by expanding the definition of civil disobedience quite widely.</w:t>
      </w:r>
      <w:r w:rsidR="00BA33BA">
        <w:t xml:space="preserve"> </w:t>
      </w:r>
      <w:r w:rsidR="00232795">
        <w:t xml:space="preserve">Doing so </w:t>
      </w:r>
      <w:r w:rsidR="0029496B">
        <w:t>might instead</w:t>
      </w:r>
      <w:r w:rsidR="00232795">
        <w:t xml:space="preserve"> cause</w:t>
      </w:r>
      <w:r w:rsidR="00BA33BA">
        <w:t xml:space="preserve"> the philosophical understanding of civil disobedience </w:t>
      </w:r>
      <w:r w:rsidR="0067595D">
        <w:t>to</w:t>
      </w:r>
      <w:r w:rsidR="00BA33BA">
        <w:t xml:space="preserve"> diverge from other understandings of the term. This is not necessarily objectionable, but if it is possible to avoid, we should try to do so, because otherwise it may turn out that philosophers are not even talking about civil disobedience when </w:t>
      </w:r>
      <w:r w:rsidR="008774B2">
        <w:t>we</w:t>
      </w:r>
      <w:r w:rsidR="00BA33BA">
        <w:t xml:space="preserve"> discuss </w:t>
      </w:r>
      <w:r w:rsidR="00A96F85">
        <w:t xml:space="preserve">the actions </w:t>
      </w:r>
      <w:r w:rsidR="008774B2">
        <w:t>we</w:t>
      </w:r>
      <w:r w:rsidR="00A96F85">
        <w:t xml:space="preserve"> label as such.</w:t>
      </w:r>
      <w:r w:rsidR="00504085">
        <w:t xml:space="preserve"> Instead, we are talking about our own separate concept, which we confusingly label ‘civil disobedience.’</w:t>
      </w:r>
    </w:p>
    <w:p w:rsidR="00BA33BA" w:rsidRDefault="00A96F85" w:rsidP="00BA33BA">
      <w:r>
        <w:tab/>
      </w:r>
      <w:r w:rsidR="00BA33BA">
        <w:t xml:space="preserve">This leads to a second reason to avoid agreeing with Welchman. The </w:t>
      </w:r>
      <w:r w:rsidR="007E19FC">
        <w:t>assumption</w:t>
      </w:r>
      <w:r w:rsidR="00BA33BA">
        <w:t xml:space="preserve"> behind Welchman’s argument is the idea that harassment, vandalism, and terrorism are morally objectionable in ways that civil disobedience is not. This is suggested by the choice of loaded terms, like ‘harassment’ rather than ‘pressure,’ ‘vandalism’ rather than ‘property destruction,’ and ‘terrorism’ rather than ‘politically motivated violence against non-combatants.’ But there is a cost to arguing that harassment, vandalism, and terrorism are bad, and that therefore animal rescue (which is good) must count as something else. Doing so necessarily rules out justified harassment, vandalism, and terrorism on behalf of non-human animals. But </w:t>
      </w:r>
      <w:r w:rsidR="00F56705">
        <w:t xml:space="preserve">if we take animal rights seriously, especially in its more radical deontological forms, then it is far from obvious </w:t>
      </w:r>
      <w:r w:rsidR="00F56705">
        <w:lastRenderedPageBreak/>
        <w:t>that harassment, vandalism, and terrorism for the sake of non-human animals ought to be clearly unjustifiable and that we ought to resist these labels</w:t>
      </w:r>
      <w:r w:rsidR="007862B3">
        <w:t xml:space="preserve"> (Hardman 2021)</w:t>
      </w:r>
      <w:r w:rsidR="00F56705">
        <w:t xml:space="preserve">. To attempt to avoid classifying actions as, say, </w:t>
      </w:r>
      <w:r w:rsidR="007862B3">
        <w:t>vandalism</w:t>
      </w:r>
      <w:r w:rsidR="00F56705">
        <w:t xml:space="preserve"> is to suggest that if the actions were </w:t>
      </w:r>
      <w:r w:rsidR="007862B3">
        <w:t>vandalism</w:t>
      </w:r>
      <w:r w:rsidR="00F56705">
        <w:t xml:space="preserve"> they would not be </w:t>
      </w:r>
      <w:r w:rsidR="00BA524C">
        <w:t>justifiable</w:t>
      </w:r>
      <w:r w:rsidR="00F56705">
        <w:t xml:space="preserve">. But, if </w:t>
      </w:r>
      <w:r w:rsidR="007862B3">
        <w:t>vandalism</w:t>
      </w:r>
      <w:r w:rsidR="00F56705">
        <w:t xml:space="preserve"> is ever justified, then it is justified in order to prevent, say, widespread torture and slaughter, both of which are faced by many non-human animals. </w:t>
      </w:r>
      <w:r>
        <w:t xml:space="preserve">Thus to attempt to avoid harsh labels is to grant an objectionable premise, which is that there is no hope of justifying harsh actions </w:t>
      </w:r>
      <w:r w:rsidR="006E5472">
        <w:t>done for the sake</w:t>
      </w:r>
      <w:r>
        <w:t xml:space="preserve"> of non-human animals. The premise is objectionable because it grants that non-human animals do not dese</w:t>
      </w:r>
      <w:r w:rsidR="001531A1">
        <w:t xml:space="preserve">rve significant </w:t>
      </w:r>
      <w:r>
        <w:t>moral consideration.</w:t>
      </w:r>
    </w:p>
    <w:p w:rsidR="00750628" w:rsidRDefault="00750628" w:rsidP="00BA33BA">
      <w:r>
        <w:tab/>
        <w:t>Finally, once we abandon the traditional Rawlsian paradigm of civil disobedience, it is not clear why civil disobedience</w:t>
      </w:r>
      <w:r w:rsidR="000261A6">
        <w:t xml:space="preserve"> on the one hand</w:t>
      </w:r>
      <w:r>
        <w:t xml:space="preserve"> and harassment, vandalism, and terrorism </w:t>
      </w:r>
      <w:r w:rsidR="000261A6">
        <w:t xml:space="preserve">on the other </w:t>
      </w:r>
      <w:r>
        <w:t xml:space="preserve">would be mutually exclusive categories. For us to count animal rescue as civil disobedience for the sake of not counting it as harassment, vandalism, terrorism, or something else, we would need a reason to think that civil disobedience as a category is exclusive of these sorts of actions. But </w:t>
      </w:r>
      <w:r w:rsidR="00CE0A74">
        <w:t xml:space="preserve">if we widen </w:t>
      </w:r>
      <w:r>
        <w:t xml:space="preserve">the category of civil disobedience </w:t>
      </w:r>
      <w:r w:rsidR="009332E9">
        <w:t>in the way Welchman suggests</w:t>
      </w:r>
      <w:r w:rsidR="00CE0A74">
        <w:t>, we accomplish</w:t>
      </w:r>
      <w:r>
        <w:t xml:space="preserve"> precisely the opposite. However strong our reasons are for thinking that civil disobedience rules out things like harassment, surely these are weakened if not entirely eliminated by an approach like Welchman’s. Welchman herself wishes to count some “violence, threats of violence, covert acts of sabotage, blackmail, and even assault” as civil disobedience  </w:t>
      </w:r>
      <w:r w:rsidR="00A9136F" w:rsidRPr="00A9136F">
        <w:rPr>
          <w:rFonts w:cs="Times New Roman"/>
        </w:rPr>
        <w:t>(Welchman 2001, 105)</w:t>
      </w:r>
      <w:r>
        <w:t>. Why not therefore at least countenance treating harassment, vandalism, terrorism, and similar actions as possible methods of civil disobedience?</w:t>
      </w:r>
      <w:r w:rsidR="00927F28">
        <w:t xml:space="preserve"> Without any positive reason to view the categories as mutually exclusive, we are left without a good reason to classify animal rescue as civil disobedience in order to prevent us from having to classify it as one of these other things.</w:t>
      </w:r>
    </w:p>
    <w:p w:rsidR="00750628" w:rsidRDefault="00750628" w:rsidP="00BA33BA"/>
    <w:p w:rsidR="00BA33BA" w:rsidRPr="00F121B7" w:rsidRDefault="00A96F85" w:rsidP="00BA33BA">
      <w:pPr>
        <w:rPr>
          <w:i/>
        </w:rPr>
      </w:pPr>
      <w:r w:rsidRPr="00F121B7">
        <w:rPr>
          <w:i/>
        </w:rPr>
        <w:t>Pragmatic Categories</w:t>
      </w:r>
    </w:p>
    <w:p w:rsidR="00BA33BA" w:rsidRDefault="00BA33BA" w:rsidP="00BA33BA">
      <w:r>
        <w:tab/>
        <w:t xml:space="preserve">Second, Welchman argues that </w:t>
      </w:r>
      <w:r w:rsidR="005C3387">
        <w:t xml:space="preserve">because </w:t>
      </w:r>
      <w:r>
        <w:t xml:space="preserve">“the point of creating and recognizing a social category like ‘civil disobedience’ is presumably pragmatic – we want a conceptual instrument which will allow us to regularly and reliably distinguish a form of social behavior for legal, political, or moral purposes – continued reliance on a category so at odds with social practices seems unwarranted. And since, for better or worse, news media, political commentators, and activists themselves do as a matter of fact look to philosophers and political theorists for help in such matters, it is arguably not only unwarranted, but actually </w:t>
      </w:r>
      <w:r w:rsidR="00B92956">
        <w:t>ir</w:t>
      </w:r>
      <w:r>
        <w:t xml:space="preserve">responsible not to comment on this state of affairs” </w:t>
      </w:r>
      <w:r w:rsidR="00A9136F" w:rsidRPr="00A9136F">
        <w:rPr>
          <w:rFonts w:cs="Times New Roman"/>
        </w:rPr>
        <w:t>(Welchman 2001, 99)</w:t>
      </w:r>
      <w:r>
        <w:t xml:space="preserve">. Welchman </w:t>
      </w:r>
      <w:r w:rsidR="003F0130">
        <w:t xml:space="preserve">(let us assume) </w:t>
      </w:r>
      <w:r>
        <w:t xml:space="preserve">is right to point to pragmatic concerns, </w:t>
      </w:r>
      <w:r w:rsidR="00D2382D">
        <w:t>but</w:t>
      </w:r>
      <w:r>
        <w:t xml:space="preserve"> this is </w:t>
      </w:r>
      <w:r w:rsidR="00ED4519">
        <w:t>a</w:t>
      </w:r>
      <w:r>
        <w:t xml:space="preserve"> reason to be careful about making sure the concept of civil disobedience doesn’t expand too much, especially in ways that put the expansion at odds with popular understandings of the term. If civil disobedience as a category grows to include practically any form of resistance, including covert and potentially violent forms like animal rescue, then we risk turning the category into something which is not seen to merit the respect which civil disobedience is currently afforded. </w:t>
      </w:r>
    </w:p>
    <w:p w:rsidR="00BA33BA" w:rsidRDefault="00BA33BA" w:rsidP="00BA33BA"/>
    <w:p w:rsidR="00A96F85" w:rsidRPr="00F121B7" w:rsidRDefault="0068150A" w:rsidP="00BA33BA">
      <w:pPr>
        <w:rPr>
          <w:i/>
        </w:rPr>
      </w:pPr>
      <w:r w:rsidRPr="00F121B7">
        <w:rPr>
          <w:i/>
        </w:rPr>
        <w:t>Underground Railroad</w:t>
      </w:r>
    </w:p>
    <w:p w:rsidR="00E01741" w:rsidRDefault="00BA33BA" w:rsidP="00BA33BA">
      <w:r>
        <w:tab/>
        <w:t xml:space="preserve">Third, Welchman suggests that if we accept something like the Rawlsian understanding of civil disobedience, which requires (among other things) openness and communicative intent, then we cannot classify one paradigmatic example of civil disobedience, the Underground Railroad, as civil disobedience. This is because those who assisted fugitive </w:t>
      </w:r>
      <w:r w:rsidR="001374B0">
        <w:t>formerly enslaved individuals</w:t>
      </w:r>
      <w:r>
        <w:t xml:space="preserve"> by helping them escape to safer locations were neither acting openly nor doing so </w:t>
      </w:r>
      <w:r>
        <w:lastRenderedPageBreak/>
        <w:t>with communicative intent. It is true that if we aim to avoid a capacious understanding of civil disobedience, this will in some instances require us to narrow the term such that certain cases, including certain paradigm cases, no longer fit. But the alternative, which requires widening the term, also has its own risks</w:t>
      </w:r>
      <w:r w:rsidR="00143B33">
        <w:t>, as noted above</w:t>
      </w:r>
      <w:r>
        <w:t>. Moreover, accepting every possible edge case as a reason to widen the term would require us to widen the term to the point of uselessness, so we at least need some criteria for which edge cases</w:t>
      </w:r>
      <w:r w:rsidR="00E01741">
        <w:t xml:space="preserve"> to accept and which to reject.</w:t>
      </w:r>
    </w:p>
    <w:p w:rsidR="00BA33BA" w:rsidRDefault="00E01741" w:rsidP="00BA33BA">
      <w:r>
        <w:tab/>
        <w:t>Below</w:t>
      </w:r>
      <w:r w:rsidR="00BA33BA">
        <w:t xml:space="preserve"> I suggest that subrevolution gives us one way to make the distinction. Subrevolution marks out an area of resistance which is under-theorized and which is also conceptually distinct from civil disobedience. It is also a category which fits well with certain examples, like animal rescue and the Underground Railroad. In the latter case, the Underground Railroad is plausibly seen as subrevolution because its aim was to remove one sort of governmental authority, namely the part which secured the continued subjugation of </w:t>
      </w:r>
      <w:r w:rsidR="001374B0">
        <w:t>enslaved people</w:t>
      </w:r>
      <w:r w:rsidR="00BA33BA">
        <w:t xml:space="preserve">, while leaving intact the rest of the government. There </w:t>
      </w:r>
      <w:r w:rsidR="00CD119C">
        <w:t>were</w:t>
      </w:r>
      <w:r w:rsidR="00BA33BA">
        <w:t xml:space="preserve"> other ways to resist slavery, like through civil disobedience or through</w:t>
      </w:r>
      <w:r w:rsidR="00C44135">
        <w:t xml:space="preserve"> violently</w:t>
      </w:r>
      <w:r w:rsidR="00BA33BA">
        <w:t xml:space="preserve"> replacing the entire government</w:t>
      </w:r>
      <w:r w:rsidR="00132E0E">
        <w:t xml:space="preserve"> apparatus</w:t>
      </w:r>
      <w:r w:rsidR="00BA33BA">
        <w:t xml:space="preserve">. But the Underground Railroad was neither of these. </w:t>
      </w:r>
      <w:r w:rsidR="008505D8">
        <w:t>It was instead a subrevolution. Thus although we perhaps lose one important paradigm case of civil disobedience, we lose it in virtue of having gained conceptual clarity in the form of a new nearby concept which better describes both the paradigm case of the Underground Railroad and other similar acts of resistance, like animal rescue.</w:t>
      </w:r>
    </w:p>
    <w:p w:rsidR="00BA33BA" w:rsidRDefault="00BA33BA" w:rsidP="00BA33BA">
      <w:r>
        <w:tab/>
      </w:r>
    </w:p>
    <w:p w:rsidR="00A96F85" w:rsidRPr="00F121B7" w:rsidRDefault="00A96F85" w:rsidP="00BA33BA">
      <w:pPr>
        <w:rPr>
          <w:i/>
        </w:rPr>
      </w:pPr>
      <w:r w:rsidRPr="00F121B7">
        <w:rPr>
          <w:i/>
        </w:rPr>
        <w:t>Communication</w:t>
      </w:r>
    </w:p>
    <w:p w:rsidR="00BA33BA" w:rsidRDefault="00BA33BA" w:rsidP="00BA33BA">
      <w:r>
        <w:tab/>
        <w:t xml:space="preserve">Fourth, Welchman suggests that the </w:t>
      </w:r>
      <w:r w:rsidR="00F26DAA">
        <w:t>central claim</w:t>
      </w:r>
      <w:r>
        <w:t xml:space="preserve"> of </w:t>
      </w:r>
      <w:r w:rsidR="00DD1A7C">
        <w:t>the Rawlsian paradigm, the</w:t>
      </w:r>
      <w:r>
        <w:t xml:space="preserve"> communication thesis, should be abandoned, because </w:t>
      </w:r>
      <w:r w:rsidR="00713C46">
        <w:t xml:space="preserve">it implausibly </w:t>
      </w:r>
      <w:r w:rsidR="004F1C68">
        <w:t xml:space="preserve">entails </w:t>
      </w:r>
      <w:r>
        <w:t xml:space="preserve">that releasing more </w:t>
      </w:r>
      <w:r>
        <w:lastRenderedPageBreak/>
        <w:t xml:space="preserve">animals than necessary in animal rescue would count as uncivil. </w:t>
      </w:r>
      <w:r w:rsidR="00BA32DF">
        <w:t>Rather than accept Welchman’s suggestion, i</w:t>
      </w:r>
      <w:r>
        <w:t xml:space="preserve">nstead </w:t>
      </w:r>
      <w:r w:rsidR="00C404A2">
        <w:t xml:space="preserve">we should </w:t>
      </w:r>
      <w:r>
        <w:t>accept the conclusion that releasing more animals t</w:t>
      </w:r>
      <w:r w:rsidR="00C404A2">
        <w:t>han necessary is uncivil. T</w:t>
      </w:r>
      <w:r>
        <w:t>his better accords with the fact that keeping the animals confined in inhumane conditions is itself a grave injustice, one which requires or at least renders justifiable an uncivil response. There are some actions so heinous as to render a</w:t>
      </w:r>
      <w:r w:rsidR="00703E46">
        <w:t xml:space="preserve"> purposefully</w:t>
      </w:r>
      <w:r>
        <w:t xml:space="preserve"> civil response at best unnecessary and at worst an expression of disrespect to those who are harmed by the action. One might think, for instance, that civilly resisting slavery when one could instead </w:t>
      </w:r>
      <w:r w:rsidR="00EE5B88">
        <w:t>uncivilly</w:t>
      </w:r>
      <w:r>
        <w:t xml:space="preserve"> resist slavery would express disrespect to </w:t>
      </w:r>
      <w:r w:rsidR="001374B0">
        <w:t>enslaved people</w:t>
      </w:r>
      <w:r>
        <w:t xml:space="preserve">. This is especially true if one’s civil resistance would entail only rescuing enough </w:t>
      </w:r>
      <w:r w:rsidR="001374B0">
        <w:t>enslaved</w:t>
      </w:r>
      <w:r w:rsidR="001531A1">
        <w:t xml:space="preserve"> individuals</w:t>
      </w:r>
      <w:r>
        <w:t xml:space="preserve"> to make a point, leaving others enslaved, and if one’s </w:t>
      </w:r>
      <w:r w:rsidR="00FE5980">
        <w:t>uncivil</w:t>
      </w:r>
      <w:r>
        <w:t xml:space="preserve"> resistance would only include violence against property (by for instance breaking chains and setting </w:t>
      </w:r>
      <w:r w:rsidR="001374B0">
        <w:t>enslaved people</w:t>
      </w:r>
      <w:r>
        <w:t xml:space="preserve"> free) and not any violence against the </w:t>
      </w:r>
      <w:r w:rsidR="00E87A7F">
        <w:t xml:space="preserve">slavers </w:t>
      </w:r>
      <w:r>
        <w:t xml:space="preserve">themselves. </w:t>
      </w:r>
      <w:r w:rsidR="00605C5C">
        <w:t xml:space="preserve">Our actions express our values, and </w:t>
      </w:r>
      <w:r w:rsidR="00433A72">
        <w:t>there may be some people to whom we do not owe civility, and even people to whom we have a duty to express incivility.</w:t>
      </w:r>
      <w:r w:rsidR="006E27B1">
        <w:t xml:space="preserve"> This is plausibly true with respect to </w:t>
      </w:r>
      <w:r w:rsidR="00E87A7F">
        <w:t>slavers</w:t>
      </w:r>
      <w:r w:rsidR="006E27B1">
        <w:t>, and if one takes the claims of animal rights seriously, then it is plausibly true with respect to those from whom non-human animals would be rescued via animal rescue.</w:t>
      </w:r>
    </w:p>
    <w:p w:rsidR="004E0F9E" w:rsidRDefault="004E0F9E" w:rsidP="00BA33BA">
      <w:r>
        <w:tab/>
        <w:t xml:space="preserve">Thus Welchman faces a dilemma. She can accept that sometimes we ought to be uncivil, but at the cost of giving up her argument that animal rescue should be seen as civil disobedience, because now </w:t>
      </w:r>
      <w:r w:rsidR="00861EF3">
        <w:t>animal rescue no longer counts as civil. Or, she can deny that we sometimes ought to be uncivil, at the cost of implausibly arguing that the animal rescuer who can make their point by releasing fewer than every mink has a duty of civility not to release every mink.</w:t>
      </w:r>
      <w:r w:rsidR="00AC43D3" w:rsidRPr="00BA32DF">
        <w:rPr>
          <w:rStyle w:val="FootnoteReference"/>
        </w:rPr>
        <w:footnoteReference w:id="9"/>
      </w:r>
    </w:p>
    <w:p w:rsidR="00BA33BA" w:rsidRDefault="00BA33BA" w:rsidP="00BA33BA"/>
    <w:p w:rsidR="00A96F85" w:rsidRPr="00F121B7" w:rsidRDefault="00A96F85" w:rsidP="00BA33BA">
      <w:pPr>
        <w:rPr>
          <w:i/>
        </w:rPr>
      </w:pPr>
      <w:r w:rsidRPr="00F121B7">
        <w:rPr>
          <w:i/>
        </w:rPr>
        <w:lastRenderedPageBreak/>
        <w:t>Broadening the Definition</w:t>
      </w:r>
    </w:p>
    <w:p w:rsidR="00BA33BA" w:rsidRDefault="00BA33BA" w:rsidP="00BA33BA">
      <w:r>
        <w:tab/>
        <w:t>Fifth, the solution Welchman herself endorses is that we widen our conception of civil disobedience to refer to “</w:t>
      </w:r>
      <w:r>
        <w:rPr>
          <w:rFonts w:cs="Times New Roman"/>
        </w:rPr>
        <w:t xml:space="preserve">an illegal act intended directly or indirectly </w:t>
      </w:r>
      <w:r>
        <w:t xml:space="preserve">to frustrate laws or legally tolerated practices, within the bounds of civility” which entails that “we must recognize that violence, threats of violence, covert acts of sabotage, blackmail, and even assault, are all means by which laws and legal practices might be obstructed. Such acts are not all obviously incompatible with maintaining sociability. Direct assaults upon personal security pose perhaps the greatest threat to sociability, so we might argue that both violence and threats against persons should be excluded altogether. But violence against property, whether public or covert, is another matter” </w:t>
      </w:r>
      <w:r w:rsidR="00A9136F" w:rsidRPr="00A9136F">
        <w:rPr>
          <w:rFonts w:cs="Times New Roman"/>
        </w:rPr>
        <w:t>(Welchman 2001, 105)</w:t>
      </w:r>
      <w:r>
        <w:t>. This is much too broad. Sabotage and blackmail, however justifiable they might be, are not a good fit for civil disobedience. If they are, then the term is simply too broad to pick out anything more narrow than</w:t>
      </w:r>
      <w:r w:rsidR="00A75D31">
        <w:t xml:space="preserve"> </w:t>
      </w:r>
      <w:r>
        <w:t>resistance that involves “maintaining sociability,” and if sociability includes blackmail, then the category i</w:t>
      </w:r>
      <w:r w:rsidR="00BC779C">
        <w:t>s vast</w:t>
      </w:r>
      <w:r>
        <w:t>. It’s not clear why we should so broaden the definition of civil disobedience if we have both b</w:t>
      </w:r>
      <w:r w:rsidR="00EB0828">
        <w:t xml:space="preserve">roader terms already available </w:t>
      </w:r>
      <w:r>
        <w:t>and also more narrow substitute terms to cover actions which would otherwise be subsumed under the broa</w:t>
      </w:r>
      <w:r w:rsidR="00EB0828">
        <w:t>d notion of civil disobedience</w:t>
      </w:r>
      <w:r w:rsidR="00572335">
        <w:t>, especially given the pragmatic costs of broadening the term and the ways in which this broader term fails to line up with some of the most compelling defenses of civil disobedience which advert to its principled nature</w:t>
      </w:r>
      <w:r w:rsidR="00AA0D5D">
        <w:t xml:space="preserve"> </w:t>
      </w:r>
      <w:r w:rsidR="00A9136F" w:rsidRPr="00A9136F">
        <w:rPr>
          <w:rFonts w:cs="Times New Roman"/>
        </w:rPr>
        <w:t>(Scheuerman 2018, 143)</w:t>
      </w:r>
      <w:r>
        <w:t>.</w:t>
      </w:r>
      <w:r w:rsidR="00EB0828">
        <w:t xml:space="preserve"> Recently, the civil disobedience literature has moved in the direction of accommodating just such a broader term, typically “resistance” </w:t>
      </w:r>
      <w:r w:rsidR="00A9136F" w:rsidRPr="00A9136F">
        <w:rPr>
          <w:rFonts w:cs="Times New Roman"/>
        </w:rPr>
        <w:t xml:space="preserve">(Mancilla 2012; Caney 2015; </w:t>
      </w:r>
      <w:r w:rsidR="000306CB">
        <w:rPr>
          <w:rFonts w:cs="Times New Roman"/>
        </w:rPr>
        <w:t xml:space="preserve">Finlay 2015; </w:t>
      </w:r>
      <w:r w:rsidR="00A9136F" w:rsidRPr="00A9136F">
        <w:rPr>
          <w:rFonts w:cs="Times New Roman"/>
        </w:rPr>
        <w:t>Hidalgo 2015; Allen and von Essen 2018a; Delmas 2018; Scheuerman 2018, 140; Pineda 2019)</w:t>
      </w:r>
      <w:r w:rsidR="00EB0828">
        <w:t xml:space="preserve">. Here (and elsewhere) I </w:t>
      </w:r>
      <w:r w:rsidR="00C37780">
        <w:t>suggest</w:t>
      </w:r>
      <w:r w:rsidR="00EB0828">
        <w:t xml:space="preserve"> subrevolution as the substitute narrower term</w:t>
      </w:r>
      <w:r w:rsidR="00C80DA2">
        <w:t xml:space="preserve"> </w:t>
      </w:r>
      <w:r w:rsidR="00C80DA2" w:rsidRPr="00C80DA2">
        <w:rPr>
          <w:rFonts w:cs="Times New Roman"/>
        </w:rPr>
        <w:t xml:space="preserve">(Weltman, </w:t>
      </w:r>
      <w:r w:rsidR="000F6EC2">
        <w:rPr>
          <w:rFonts w:cs="Times New Roman"/>
        </w:rPr>
        <w:t>manuscript b</w:t>
      </w:r>
      <w:r w:rsidR="00C80DA2" w:rsidRPr="00C80DA2">
        <w:rPr>
          <w:rFonts w:cs="Times New Roman"/>
        </w:rPr>
        <w:t>.)</w:t>
      </w:r>
      <w:r w:rsidR="00EB0828">
        <w:t>.</w:t>
      </w:r>
    </w:p>
    <w:p w:rsidR="00BA33BA" w:rsidRDefault="00BA33BA" w:rsidP="00BA33BA"/>
    <w:p w:rsidR="00BA33BA" w:rsidRPr="00165E66" w:rsidRDefault="00BA33BA" w:rsidP="00BA33BA">
      <w:pPr>
        <w:rPr>
          <w:b/>
        </w:rPr>
      </w:pPr>
      <w:r>
        <w:rPr>
          <w:b/>
        </w:rPr>
        <w:t>1.</w:t>
      </w:r>
      <w:r w:rsidR="00CE3D79">
        <w:rPr>
          <w:b/>
        </w:rPr>
        <w:t>2</w:t>
      </w:r>
      <w:r>
        <w:rPr>
          <w:b/>
        </w:rPr>
        <w:t xml:space="preserve"> </w:t>
      </w:r>
      <w:r w:rsidRPr="00BA33BA">
        <w:rPr>
          <w:b/>
        </w:rPr>
        <w:t>Milligan</w:t>
      </w:r>
    </w:p>
    <w:p w:rsidR="008B235E" w:rsidRPr="00F121B7" w:rsidRDefault="008B235E" w:rsidP="00BA33BA">
      <w:pPr>
        <w:rPr>
          <w:i/>
        </w:rPr>
      </w:pPr>
      <w:r w:rsidRPr="00F121B7">
        <w:rPr>
          <w:i/>
        </w:rPr>
        <w:t>Getting the Job Done</w:t>
      </w:r>
    </w:p>
    <w:p w:rsidR="00BD1849" w:rsidRDefault="00BA33BA" w:rsidP="00BA33BA">
      <w:r>
        <w:tab/>
      </w:r>
      <w:r w:rsidR="00165E66">
        <w:t>Like Welchman, Milligan cites the Underground Railroad as a reason to classify animal rescue as civil disobedience. He</w:t>
      </w:r>
      <w:r>
        <w:t xml:space="preserve"> argues that if we discard the communication requirement, as Welchman would have us do, then civil disobedience would include forms of direct action like animal rescue which are not about protest and which “bear a closer resemblance to the activities of the Underground Railroad whose objective was to </w:t>
      </w:r>
      <w:r w:rsidRPr="00820926">
        <w:rPr>
          <w:i/>
        </w:rPr>
        <w:t>get</w:t>
      </w:r>
      <w:r>
        <w:rPr>
          <w:i/>
        </w:rPr>
        <w:t xml:space="preserve"> </w:t>
      </w:r>
      <w:r w:rsidRPr="00820926">
        <w:rPr>
          <w:i/>
        </w:rPr>
        <w:t>the</w:t>
      </w:r>
      <w:r>
        <w:rPr>
          <w:i/>
        </w:rPr>
        <w:t xml:space="preserve"> </w:t>
      </w:r>
      <w:r w:rsidRPr="00820926">
        <w:rPr>
          <w:i/>
        </w:rPr>
        <w:t>job</w:t>
      </w:r>
      <w:r>
        <w:rPr>
          <w:i/>
        </w:rPr>
        <w:t xml:space="preserve"> </w:t>
      </w:r>
      <w:r w:rsidRPr="00820926">
        <w:rPr>
          <w:i/>
        </w:rPr>
        <w:t>done</w:t>
      </w:r>
      <w:r>
        <w:t xml:space="preserve">” </w:t>
      </w:r>
      <w:r w:rsidR="00A9136F" w:rsidRPr="00A9136F">
        <w:rPr>
          <w:rFonts w:cs="Times New Roman"/>
        </w:rPr>
        <w:t>(Milligan 2013, 20)</w:t>
      </w:r>
      <w:r>
        <w:t>.</w:t>
      </w:r>
      <w:r w:rsidR="00BD1849">
        <w:t xml:space="preserve"> Because the Underground Railroad was once a paradigm of civil disobedience before the Rawlsian account became orthodox, we should be willing to go back to that earlier account.</w:t>
      </w:r>
    </w:p>
    <w:p w:rsidR="00BA33BA" w:rsidRPr="00A52AE0" w:rsidRDefault="00BD1849" w:rsidP="00BA33BA">
      <w:r>
        <w:tab/>
      </w:r>
      <w:r w:rsidR="00BA33BA">
        <w:t xml:space="preserve">This </w:t>
      </w:r>
      <w:r>
        <w:t xml:space="preserve">argument </w:t>
      </w:r>
      <w:r w:rsidR="00BA33BA">
        <w:t xml:space="preserve">helps illustrate the dangers of broadening the notion of civil disobedience too much. There are innumerable ways of getting the job done. One of the distinct features of civil disobedience, one might think, is that it points to a group of actions which are restricted in a moral way, where this restriction is conspicuous and part of the reason that one might hope the civil disobedience will succeed. The civil disobedient tries to get the law changed by publicly breaking it or by publicly protesting it illegally, and they do so in a manner which makes it clear that their means are persuasive (aimed at </w:t>
      </w:r>
      <w:r w:rsidR="00C2471B">
        <w:t>convincing others to enact structural changes</w:t>
      </w:r>
      <w:r w:rsidR="00BA33BA">
        <w:t xml:space="preserve">) rather than direct (fixing the problem by themselves). </w:t>
      </w:r>
      <w:r w:rsidR="00EC5FBB">
        <w:t xml:space="preserve">In other words, the goal is not to immediately get the job done, but to inspire systemic change, even at the cost of purposefully binding one’s hands. </w:t>
      </w:r>
      <w:r w:rsidR="00BA33BA">
        <w:t xml:space="preserve">Civil disobedience might sometimes incidentally get the job done, as when the law that one breaks is the law that one protests, but it gets it done in a piecemeal, temporary fashion, and often in a much less efficient way than breaking the law covertly (because the civil </w:t>
      </w:r>
      <w:r w:rsidR="009F7237">
        <w:t>disobedient</w:t>
      </w:r>
      <w:r w:rsidR="00BA33BA">
        <w:t xml:space="preserve"> runs a high risk of being arrested, thus rendering further lawbreaking difficult</w:t>
      </w:r>
      <w:r w:rsidR="005A4A4D">
        <w:t xml:space="preserve">, and because the </w:t>
      </w:r>
      <w:r w:rsidR="005A4A4D">
        <w:lastRenderedPageBreak/>
        <w:t xml:space="preserve">civil disobedient swears off uncivil </w:t>
      </w:r>
      <w:r w:rsidR="000A0F38">
        <w:t xml:space="preserve">albeit effective </w:t>
      </w:r>
      <w:r w:rsidR="005A4A4D">
        <w:t>tactics, including perhaps violence in any form, even against property</w:t>
      </w:r>
      <w:r w:rsidR="00BA33BA">
        <w:t xml:space="preserve">). The open acceptance of punishment also has an aspect of self-sacrifice which demonstrates one’s moral convictions, and </w:t>
      </w:r>
      <w:r w:rsidR="00EE3B0D">
        <w:t>the same can be said</w:t>
      </w:r>
      <w:r w:rsidR="00BA33BA">
        <w:t xml:space="preserve"> for non-violence. If we lose</w:t>
      </w:r>
      <w:r w:rsidR="00EE3B0D">
        <w:t xml:space="preserve"> all of</w:t>
      </w:r>
      <w:r w:rsidR="00BA33BA">
        <w:t xml:space="preserve"> these things in favor of the pragmatic</w:t>
      </w:r>
      <w:r w:rsidR="00EE3B0D">
        <w:t xml:space="preserve"> goal of</w:t>
      </w:r>
      <w:r w:rsidR="00BA33BA">
        <w:t xml:space="preserve"> getting the job done, we water down civil disobedience to an </w:t>
      </w:r>
      <w:r w:rsidR="00EE3B0D">
        <w:t>undue</w:t>
      </w:r>
      <w:r w:rsidR="00BA33BA">
        <w:t xml:space="preserve"> degree</w:t>
      </w:r>
      <w:r w:rsidR="00EE3B0D">
        <w:t xml:space="preserve"> and leave the concept empty</w:t>
      </w:r>
      <w:r w:rsidR="00BA33BA">
        <w:t>.</w:t>
      </w:r>
    </w:p>
    <w:p w:rsidR="00BA33BA" w:rsidRDefault="00BA33BA" w:rsidP="00BA33BA"/>
    <w:p w:rsidR="00BA33BA" w:rsidRPr="00F121B7" w:rsidRDefault="008B235E" w:rsidP="00BA33BA">
      <w:pPr>
        <w:rPr>
          <w:i/>
        </w:rPr>
      </w:pPr>
      <w:r w:rsidRPr="00F121B7">
        <w:rPr>
          <w:i/>
        </w:rPr>
        <w:t>Sacralizing Civil Disobedience</w:t>
      </w:r>
    </w:p>
    <w:p w:rsidR="00BA33BA" w:rsidRDefault="00BA33BA" w:rsidP="00BA33BA">
      <w:r>
        <w:tab/>
        <w:t>Second, Milligan argues that we don’t want to frame civil disobedience in a way that includes the idea that the civil disobedient accepts punishment, or at least accepts the risk of punishment, because this risks idealizing civil disobedience and turning it into an action fit only for saints</w:t>
      </w:r>
      <w:r w:rsidR="002654AE">
        <w:t xml:space="preserve"> </w:t>
      </w:r>
      <w:r w:rsidR="00A9136F" w:rsidRPr="00A9136F">
        <w:rPr>
          <w:rFonts w:cs="Times New Roman"/>
        </w:rPr>
        <w:t>(Milligan 2017a, 286, 292)</w:t>
      </w:r>
      <w:r>
        <w:t xml:space="preserve">. It also makes the concept “too masochistic, too religious (in a special sense), and too close to a form of spiritual sacrifice” </w:t>
      </w:r>
      <w:r w:rsidR="00A9136F" w:rsidRPr="00A9136F">
        <w:rPr>
          <w:rFonts w:cs="Times New Roman"/>
          <w:szCs w:val="24"/>
        </w:rPr>
        <w:t>(Milligan 2013, 21–23)</w:t>
      </w:r>
      <w:r w:rsidR="00271326">
        <w:t>. It is hard to square this with op</w:t>
      </w:r>
      <w:r w:rsidR="001531A1">
        <w:t xml:space="preserve">en animal rescue, which is not </w:t>
      </w:r>
      <w:r w:rsidR="00271326">
        <w:t xml:space="preserve">too masochistic, religious, or close to spiritual sacrifice on Milligan’s own analysis, this despite the fact that open rescue entails an acceptance of punishment </w:t>
      </w:r>
      <w:r w:rsidR="00A9136F" w:rsidRPr="00A9136F">
        <w:rPr>
          <w:rFonts w:cs="Times New Roman"/>
        </w:rPr>
        <w:t>(Milligan 2017b)</w:t>
      </w:r>
      <w:r w:rsidR="00271326">
        <w:t>.</w:t>
      </w:r>
      <w:r w:rsidR="00741A4A">
        <w:t xml:space="preserve"> Since openness an</w:t>
      </w:r>
      <w:r w:rsidR="007A38A5">
        <w:t>d</w:t>
      </w:r>
      <w:r w:rsidR="00741A4A">
        <w:t xml:space="preserve"> acceptance of punishment are also aspects of the Rawlsian paradigm, which is explicitly secular and also modeled off of protest </w:t>
      </w:r>
      <w:r w:rsidR="0096020A">
        <w:t>in America against</w:t>
      </w:r>
      <w:r w:rsidR="00741A4A">
        <w:t xml:space="preserve"> the Vietnam War, which was itself hardly masochistic or religious, Milligan’s claims are not particularly compelling.</w:t>
      </w:r>
    </w:p>
    <w:p w:rsidR="006B538A" w:rsidRDefault="006B538A" w:rsidP="00BA33BA"/>
    <w:p w:rsidR="006B538A" w:rsidRPr="00F121B7" w:rsidRDefault="006B538A" w:rsidP="00BA33BA">
      <w:pPr>
        <w:rPr>
          <w:i/>
        </w:rPr>
      </w:pPr>
      <w:r w:rsidRPr="00F121B7">
        <w:rPr>
          <w:i/>
        </w:rPr>
        <w:t>Openness</w:t>
      </w:r>
    </w:p>
    <w:p w:rsidR="006B538A" w:rsidRPr="006B538A" w:rsidRDefault="006B538A" w:rsidP="00BA33BA">
      <w:r>
        <w:tab/>
        <w:t xml:space="preserve">Similarly, Milligan argues against the requirement that civil disobedience must be public, such that it rules out covert actions like animal rescue. Even with covert actions, he argues, “arrest is more a matter of </w:t>
      </w:r>
      <w:r>
        <w:rPr>
          <w:i/>
        </w:rPr>
        <w:t>when</w:t>
      </w:r>
      <w:r>
        <w:t xml:space="preserve"> rather than </w:t>
      </w:r>
      <w:r>
        <w:rPr>
          <w:i/>
        </w:rPr>
        <w:t>if</w:t>
      </w:r>
      <w:r>
        <w:t xml:space="preserve">,” and thus “it is not at all obvious that overt and </w:t>
      </w:r>
      <w:r>
        <w:lastRenderedPageBreak/>
        <w:t xml:space="preserve">covert rescue really do differ in terms of readiness of activists to </w:t>
      </w:r>
      <w:r>
        <w:rPr>
          <w:i/>
        </w:rPr>
        <w:t>accept</w:t>
      </w:r>
      <w:r>
        <w:t xml:space="preserve"> arrest as the price of their dissent” </w:t>
      </w:r>
      <w:r w:rsidR="00A9136F" w:rsidRPr="00A9136F">
        <w:rPr>
          <w:rFonts w:cs="Times New Roman"/>
        </w:rPr>
        <w:t>(Milligan 2017a, 291)</w:t>
      </w:r>
      <w:r>
        <w:t>. Thus even if we retain the requirement that the civil disobedient accept punishment, we need not retain the publicity requirement. It’s not clear that knowledge of one’s eventual arrest entails acceptance of arrest, at least insofar as one strenuously aims to avoid the arrest and counts oneself as successful if one never ends up arrested.</w:t>
      </w:r>
      <w:r w:rsidR="00BD1B89" w:rsidRPr="00BA32DF">
        <w:rPr>
          <w:rStyle w:val="FootnoteReference"/>
        </w:rPr>
        <w:footnoteReference w:id="10"/>
      </w:r>
      <w:r w:rsidR="00BD1B89">
        <w:t xml:space="preserve"> </w:t>
      </w:r>
      <w:r w:rsidR="00F50B8E">
        <w:t>I</w:t>
      </w:r>
      <w:r>
        <w:t>f the goal were simply to delay rather than to avoid punishment</w:t>
      </w:r>
      <w:r w:rsidR="00924450">
        <w:t>,</w:t>
      </w:r>
      <w:r>
        <w:t xml:space="preserve"> an animal rescuer ought to keep a list of their crimes on file, along perhaps with evidence, and turn this over when they are eventually caught, so as to make sure they do not avoid punishment once it is no longer </w:t>
      </w:r>
      <w:r w:rsidR="00200D52">
        <w:t>possible to put it off</w:t>
      </w:r>
      <w:r>
        <w:t xml:space="preserve">. </w:t>
      </w:r>
      <w:r w:rsidR="002F5EF4">
        <w:t>A</w:t>
      </w:r>
      <w:r>
        <w:t>nimal rescue carried out like this might merit the title of civil disobedience, but this is not how animal rescuers operate.</w:t>
      </w:r>
      <w:r w:rsidR="001F2FF9">
        <w:t xml:space="preserve"> </w:t>
      </w:r>
      <w:r w:rsidR="001531A1">
        <w:t>By</w:t>
      </w:r>
      <w:r w:rsidR="001F2FF9">
        <w:t xml:space="preserve"> definition, animal rescuers are at least </w:t>
      </w:r>
      <w:r w:rsidR="001531A1">
        <w:rPr>
          <w:i/>
        </w:rPr>
        <w:t>trying</w:t>
      </w:r>
      <w:r w:rsidR="001F2FF9">
        <w:t xml:space="preserve"> to avoid arrest, because to </w:t>
      </w:r>
      <w:r w:rsidR="00C203E5">
        <w:t xml:space="preserve">invite </w:t>
      </w:r>
      <w:r w:rsidR="001F2FF9">
        <w:t xml:space="preserve">arrest would be to engage in open rescue. Both open rescue and animal rescue are covert </w:t>
      </w:r>
      <w:r w:rsidR="001F2FF9" w:rsidRPr="001531A1">
        <w:rPr>
          <w:i/>
        </w:rPr>
        <w:t>before</w:t>
      </w:r>
      <w:r w:rsidR="001F2FF9">
        <w:t xml:space="preserve"> the rescue is carried out</w:t>
      </w:r>
      <w:r w:rsidR="00E805BD">
        <w:t>, so as to avoid being foiled</w:t>
      </w:r>
      <w:r w:rsidR="001F2FF9">
        <w:t>. They differ only in that the open rescuer later makes their identity known, so as to give the authorities an opportunity to press charges.</w:t>
      </w:r>
      <w:r w:rsidR="000A7628">
        <w:t xml:space="preserve"> If one really treats one’s actions </w:t>
      </w:r>
      <w:r w:rsidR="00A61E5B">
        <w:t>as</w:t>
      </w:r>
      <w:r w:rsidR="000A7628">
        <w:t xml:space="preserve"> an inevitable path to arrest, because one thinks one’s identity will become known at some point in the future, one is closer to open rescue than animal rescue.</w:t>
      </w:r>
      <w:r w:rsidR="001F2FF9">
        <w:t xml:space="preserve"> </w:t>
      </w:r>
    </w:p>
    <w:p w:rsidR="00BA33BA" w:rsidRDefault="00BA33BA" w:rsidP="00BA33BA"/>
    <w:p w:rsidR="008B235E" w:rsidRPr="00F121B7" w:rsidRDefault="008B235E" w:rsidP="00BA33BA">
      <w:pPr>
        <w:rPr>
          <w:i/>
        </w:rPr>
      </w:pPr>
      <w:r w:rsidRPr="00F121B7">
        <w:rPr>
          <w:i/>
        </w:rPr>
        <w:t>Combating Misconceptions via Redefinition</w:t>
      </w:r>
    </w:p>
    <w:p w:rsidR="0058215E" w:rsidRDefault="00BA33BA" w:rsidP="00BA33BA">
      <w:r>
        <w:tab/>
      </w:r>
      <w:r w:rsidR="006B538A">
        <w:t>Fourth</w:t>
      </w:r>
      <w:r>
        <w:t>, Milligan suggest</w:t>
      </w:r>
      <w:r w:rsidR="007E19FC">
        <w:t>s</w:t>
      </w:r>
      <w:r>
        <w:t xml:space="preserve"> that if we understand animal rescue as civil disobedience, then “such claims, if advanced systematically, might help to combat the misconception that such activism goes hand-in-hand with violence against persons” </w:t>
      </w:r>
      <w:r w:rsidR="00A9136F" w:rsidRPr="00A9136F">
        <w:rPr>
          <w:rFonts w:cs="Times New Roman"/>
        </w:rPr>
        <w:t>(Milligan 2013, 25)</w:t>
      </w:r>
      <w:r>
        <w:t xml:space="preserve">. However, once we drop the communication requirement or otherwise expand our definition of civil disobedience </w:t>
      </w:r>
      <w:r>
        <w:lastRenderedPageBreak/>
        <w:t>to include animal rescue, we are forced to accept a capacious concept which, as Welchman points out (and endorses) will include actions like sabotage and assault.</w:t>
      </w:r>
      <w:r w:rsidRPr="00BA32DF">
        <w:rPr>
          <w:rStyle w:val="FootnoteReference"/>
        </w:rPr>
        <w:footnoteReference w:id="11"/>
      </w:r>
      <w:r>
        <w:t xml:space="preserve"> Since the idea that animal rescue involves violence against humans is already a misconception, it is hard to see how counting animal rescue along with sabotage and assault as civil disobedience will disabuse people of their misconceptions about animal rescue, rather than introduce a new misconception about civil disobedience, which is that it does not ru</w:t>
      </w:r>
      <w:r w:rsidR="0058215E">
        <w:t>le out violence against humans.</w:t>
      </w:r>
    </w:p>
    <w:p w:rsidR="009E1566" w:rsidRDefault="0058215E" w:rsidP="00BA33BA">
      <w:r>
        <w:tab/>
      </w:r>
      <w:r w:rsidR="00BA33BA">
        <w:t>Moreover, it’s not clear that civil disobedience</w:t>
      </w:r>
      <w:r w:rsidR="00366B00">
        <w:t xml:space="preserve"> </w:t>
      </w:r>
      <w:r w:rsidR="00184D8F">
        <w:t>rules</w:t>
      </w:r>
      <w:r w:rsidR="00BA33BA">
        <w:t xml:space="preserve"> out violence against humans. Milligan himself suggests that civil disobedience requires merely a “largely successful commitment to </w:t>
      </w:r>
      <w:r w:rsidR="00BA33BA">
        <w:rPr>
          <w:i/>
        </w:rPr>
        <w:t>try</w:t>
      </w:r>
      <w:r w:rsidR="00BA33BA">
        <w:t xml:space="preserve"> to avoid violence,” and some conceptions of civil disobedience allow for violence against humans </w:t>
      </w:r>
      <w:r w:rsidR="00A9136F" w:rsidRPr="00A9136F">
        <w:rPr>
          <w:rFonts w:cs="Times New Roman"/>
        </w:rPr>
        <w:t>(</w:t>
      </w:r>
      <w:r w:rsidR="00DD03EB" w:rsidRPr="00A9136F">
        <w:rPr>
          <w:rFonts w:cs="Times New Roman"/>
        </w:rPr>
        <w:t>LaBossiere 2005</w:t>
      </w:r>
      <w:r w:rsidR="00DD03EB">
        <w:rPr>
          <w:rFonts w:cs="Times New Roman"/>
        </w:rPr>
        <w:t xml:space="preserve">; </w:t>
      </w:r>
      <w:r w:rsidR="00DD03EB" w:rsidRPr="00A9136F">
        <w:rPr>
          <w:rFonts w:cs="Times New Roman"/>
        </w:rPr>
        <w:t>Moraro 2014</w:t>
      </w:r>
      <w:r w:rsidR="00DD03EB">
        <w:rPr>
          <w:rFonts w:cs="Times New Roman"/>
        </w:rPr>
        <w:t>; Milligan 2017a, 287</w:t>
      </w:r>
      <w:r w:rsidR="00A9136F" w:rsidRPr="00A9136F">
        <w:rPr>
          <w:rFonts w:cs="Times New Roman"/>
        </w:rPr>
        <w:t>)</w:t>
      </w:r>
      <w:r w:rsidR="00BA33BA">
        <w:t xml:space="preserve">. </w:t>
      </w:r>
      <w:r>
        <w:t>Milligan’s</w:t>
      </w:r>
      <w:r w:rsidR="00BA33BA">
        <w:t xml:space="preserve"> hypothesis seems to be that public respect for the idea of civil disobedience will cause people to abandon their misconceptions about the violent nature of </w:t>
      </w:r>
      <w:r w:rsidR="00DA322F">
        <w:t xml:space="preserve">groups like </w:t>
      </w:r>
      <w:r w:rsidR="00BA33BA">
        <w:t>the ALF. But an alternative hypothesis is that once civil disobedience swells to include not just peaceful public protestors but masked activists breaking into farms or labs, people will import their misconceptions about groups like the ALF to the idea of civil disobedience generally. This is especially something to worry about if, due to speciesist prejudice</w:t>
      </w:r>
      <w:r w:rsidR="00610710">
        <w:t>s</w:t>
      </w:r>
      <w:r w:rsidR="00BA33BA">
        <w:t>, people are liable to avoid reaching conclusions that would justify the actions of groups like the ALF. If the choice is between respect for civil disobedience and denying the legitimacy of animal rescue, it is hard to see why we should be sanguine about the likelihood o</w:t>
      </w:r>
      <w:r w:rsidR="009E1566">
        <w:t>f people opting for the former.</w:t>
      </w:r>
    </w:p>
    <w:p w:rsidR="00BA33BA" w:rsidRDefault="00A93995" w:rsidP="00BA33BA">
      <w:r>
        <w:tab/>
      </w:r>
      <w:r w:rsidR="00BA33BA">
        <w:t>Think for instance of the petition to label Black Lives Matter as a terrorist group, which in 2016 gathered 140,000 signatures in two weeks.</w:t>
      </w:r>
      <w:r w:rsidR="00BA33BA" w:rsidRPr="00BA32DF">
        <w:rPr>
          <w:rStyle w:val="FootnoteReference"/>
        </w:rPr>
        <w:footnoteReference w:id="12"/>
      </w:r>
      <w:r w:rsidR="00BA33BA">
        <w:t xml:space="preserve"> If mere opposition to white supremacy suffices to convince some people that a non-violent protest movement is terrorism, then actual </w:t>
      </w:r>
      <w:r w:rsidR="00BA33BA">
        <w:lastRenderedPageBreak/>
        <w:t>violence (albeit against property)</w:t>
      </w:r>
      <w:r w:rsidR="006F74C4" w:rsidRPr="00BA32DF">
        <w:rPr>
          <w:rStyle w:val="FootnoteReference"/>
        </w:rPr>
        <w:footnoteReference w:id="13"/>
      </w:r>
      <w:r w:rsidR="00BA33BA">
        <w:t xml:space="preserve"> in support of non-humans </w:t>
      </w:r>
      <w:r w:rsidR="00433BBA">
        <w:t>will likely</w:t>
      </w:r>
      <w:r w:rsidR="00BA33BA">
        <w:t xml:space="preserve"> fail to remedy misconceptions about whether animal rights groups are violent against humans, and may just make the situation worse. As Milligan points out, there are already many “implausible attempts to associate [the actions of groups like the ALF] with domestic terrorism” </w:t>
      </w:r>
      <w:r w:rsidR="00A9136F" w:rsidRPr="00A9136F">
        <w:rPr>
          <w:rFonts w:cs="Times New Roman"/>
        </w:rPr>
        <w:t>(Milligan 2013, 26)</w:t>
      </w:r>
      <w:r w:rsidR="00BA33BA">
        <w:t xml:space="preserve">. Why think that the label of civil disobedience will cleanse animal rescue of its undeserved stigma, rather than </w:t>
      </w:r>
      <w:r w:rsidR="0043224E">
        <w:t>t</w:t>
      </w:r>
      <w:r w:rsidR="00BA33BA">
        <w:t xml:space="preserve">ransfer </w:t>
      </w:r>
      <w:r w:rsidR="0043224E">
        <w:t>that</w:t>
      </w:r>
      <w:r w:rsidR="00BA33BA">
        <w:t xml:space="preserve"> stigma to civil disobedience?</w:t>
      </w:r>
    </w:p>
    <w:p w:rsidR="006B538A" w:rsidRPr="00AD120C" w:rsidRDefault="006B538A" w:rsidP="00BA33BA"/>
    <w:p w:rsidR="008B235E" w:rsidRPr="00F121B7" w:rsidRDefault="008B235E" w:rsidP="00BA33BA">
      <w:pPr>
        <w:rPr>
          <w:i/>
        </w:rPr>
      </w:pPr>
      <w:r w:rsidRPr="00F121B7">
        <w:rPr>
          <w:i/>
        </w:rPr>
        <w:t>Shorter Sentences</w:t>
      </w:r>
      <w:r w:rsidR="00BA33BA" w:rsidRPr="00F121B7">
        <w:rPr>
          <w:i/>
        </w:rPr>
        <w:t xml:space="preserve"> </w:t>
      </w:r>
    </w:p>
    <w:p w:rsidR="00BA33BA" w:rsidRDefault="00BA33BA" w:rsidP="00BA33BA">
      <w:r>
        <w:tab/>
        <w:t xml:space="preserve">A similar response applies to Milligan’s </w:t>
      </w:r>
      <w:r w:rsidR="006B538A">
        <w:t>fifth</w:t>
      </w:r>
      <w:r>
        <w:t xml:space="preserve"> claim that understanding animal rescue as civil disobedience could help make the case for shorter sentences for those who engage in animal rescue </w:t>
      </w:r>
      <w:r w:rsidR="00A9136F" w:rsidRPr="00A9136F">
        <w:rPr>
          <w:rFonts w:cs="Times New Roman"/>
        </w:rPr>
        <w:t>(Milligan 2013, 26)</w:t>
      </w:r>
      <w:r>
        <w:t>. Why be confident that the shorter sentences attached to civil disobedience will remain if the concept is widened to include new actions like blackmail and vandalism? What if instead the result is that civil disobedience will no longer be seen to merit shorter sentences? Again, given the prejudices against groups like the ALF which exist already, it is difficult to see why we should be optimistic.</w:t>
      </w:r>
    </w:p>
    <w:p w:rsidR="008B235E" w:rsidRDefault="008B235E" w:rsidP="00BA33BA"/>
    <w:p w:rsidR="008B235E" w:rsidRPr="00F121B7" w:rsidRDefault="008B235E" w:rsidP="00BA33BA">
      <w:pPr>
        <w:rPr>
          <w:i/>
        </w:rPr>
      </w:pPr>
      <w:r w:rsidRPr="00F121B7">
        <w:rPr>
          <w:i/>
        </w:rPr>
        <w:t>Options</w:t>
      </w:r>
    </w:p>
    <w:p w:rsidR="00BA33BA" w:rsidRDefault="00BA33BA" w:rsidP="00BA33BA">
      <w:r>
        <w:tab/>
        <w:t xml:space="preserve">Milligan’s final set of arguments for conceiving of animal rescue as civil disobedience is that both the publicity requirement and the communicative requirement can be safely jettisoned from a definition of civil disobedience </w:t>
      </w:r>
      <w:r w:rsidR="00A9136F" w:rsidRPr="00A9136F">
        <w:rPr>
          <w:rFonts w:cs="Times New Roman"/>
          <w:szCs w:val="24"/>
        </w:rPr>
        <w:t>(Milligan 2017a, 288–96)</w:t>
      </w:r>
      <w:r>
        <w:t xml:space="preserve">. The chief issue with this suggestion is that no matter how good a case we can make for discarding any particular requirement for any particular reason, and no matter how much </w:t>
      </w:r>
      <w:r w:rsidR="00322864">
        <w:t xml:space="preserve">room </w:t>
      </w:r>
      <w:r>
        <w:t xml:space="preserve">those arguments leave for understanding animal rescue as civil disobedience, at best this would only </w:t>
      </w:r>
      <w:r w:rsidRPr="005B3401">
        <w:rPr>
          <w:i/>
        </w:rPr>
        <w:t>permit</w:t>
      </w:r>
      <w:r>
        <w:t xml:space="preserve"> us to classify it </w:t>
      </w:r>
      <w:r>
        <w:lastRenderedPageBreak/>
        <w:t>as such.</w:t>
      </w:r>
      <w:r w:rsidRPr="00BA32DF">
        <w:rPr>
          <w:rStyle w:val="FootnoteReference"/>
        </w:rPr>
        <w:footnoteReference w:id="14"/>
      </w:r>
      <w:r w:rsidR="00367C34">
        <w:t xml:space="preserve"> If we are not forced to do this, w</w:t>
      </w:r>
      <w:r w:rsidR="00677F2F">
        <w:t xml:space="preserve">e would still need some </w:t>
      </w:r>
      <w:r w:rsidR="009B0AFA">
        <w:t>further</w:t>
      </w:r>
      <w:r w:rsidR="005F5D49">
        <w:t xml:space="preserve"> </w:t>
      </w:r>
      <w:r w:rsidR="00677F2F">
        <w:t xml:space="preserve">positive </w:t>
      </w:r>
      <w:r>
        <w:t xml:space="preserve">reason to see animal rescue as civil disobedience, </w:t>
      </w:r>
      <w:r w:rsidR="009B0AFA">
        <w:t>especially</w:t>
      </w:r>
      <w:r>
        <w:t xml:space="preserve"> in light of the many issues mentioned above. Given the costs of classifying animal rescue as civil disobedience, we should be reluctant to do so if there is another viable option. I suggest that there is, and it is to this option that I now turn.</w:t>
      </w:r>
    </w:p>
    <w:p w:rsidR="00FC3D07" w:rsidRDefault="00FC3D07" w:rsidP="0082037E"/>
    <w:p w:rsidR="00FC3D07" w:rsidRPr="00FC3D07" w:rsidRDefault="00FC3D07" w:rsidP="0082037E">
      <w:pPr>
        <w:rPr>
          <w:b/>
        </w:rPr>
      </w:pPr>
      <w:r w:rsidRPr="00FC3D07">
        <w:rPr>
          <w:b/>
        </w:rPr>
        <w:t>2. Why We Should View Animal Rescue as Subrevolution</w:t>
      </w:r>
    </w:p>
    <w:p w:rsidR="00752314" w:rsidRDefault="005B2642" w:rsidP="0082037E">
      <w:r>
        <w:tab/>
      </w:r>
      <w:r w:rsidR="00475542">
        <w:t xml:space="preserve">First, I will define subrevolution. Second, I will articulate a conception of sovereignty according to which animal rescue can be understood as subrevolution. Third, I will explain why </w:t>
      </w:r>
      <w:r w:rsidR="00B70BC2">
        <w:t>we should view</w:t>
      </w:r>
      <w:r w:rsidR="00475542">
        <w:t xml:space="preserve"> an</w:t>
      </w:r>
      <w:r w:rsidR="00B70BC2">
        <w:t>imal rescue as subrevolution</w:t>
      </w:r>
      <w:r w:rsidR="00475542">
        <w:t>.</w:t>
      </w:r>
    </w:p>
    <w:p w:rsidR="00752314" w:rsidRDefault="00752314" w:rsidP="0082037E"/>
    <w:p w:rsidR="00752314" w:rsidRPr="00231247" w:rsidRDefault="00752314" w:rsidP="0082037E">
      <w:pPr>
        <w:rPr>
          <w:b/>
        </w:rPr>
      </w:pPr>
      <w:r w:rsidRPr="00231247">
        <w:rPr>
          <w:b/>
        </w:rPr>
        <w:t>2.1. What is Subrevolution?</w:t>
      </w:r>
    </w:p>
    <w:p w:rsidR="007C598F" w:rsidRDefault="00752314" w:rsidP="0082037E">
      <w:r>
        <w:tab/>
      </w:r>
      <w:r w:rsidR="00C96CB8">
        <w:t xml:space="preserve">A subrevolution is a revolution with less than total aims. A revolution </w:t>
      </w:r>
      <w:r w:rsidR="00322864">
        <w:t>attempts</w:t>
      </w:r>
      <w:r w:rsidR="00C96CB8">
        <w:t xml:space="preserve"> to replace </w:t>
      </w:r>
      <w:r w:rsidR="007C598F">
        <w:t>a</w:t>
      </w:r>
      <w:r w:rsidR="00C96CB8">
        <w:t xml:space="preserve"> government of a country with another government</w:t>
      </w:r>
      <w:r w:rsidR="007D591B">
        <w:t xml:space="preserve"> via non-legal means</w:t>
      </w:r>
      <w:r w:rsidR="00C96CB8">
        <w:t xml:space="preserve">. A subrevolution instead </w:t>
      </w:r>
      <w:r w:rsidR="00322864">
        <w:t>attempts</w:t>
      </w:r>
      <w:r w:rsidR="00C96CB8">
        <w:t xml:space="preserve"> to replace some </w:t>
      </w:r>
      <w:r w:rsidR="00EB3292">
        <w:t>part</w:t>
      </w:r>
      <w:r w:rsidR="00C96CB8">
        <w:t xml:space="preserve"> of the government, or to eliminate that </w:t>
      </w:r>
      <w:r w:rsidR="00EB3292">
        <w:t>part</w:t>
      </w:r>
      <w:r w:rsidR="00C96CB8">
        <w:t xml:space="preserve"> entirely</w:t>
      </w:r>
      <w:r w:rsidR="007D591B">
        <w:t>, via non-legal means</w:t>
      </w:r>
      <w:r w:rsidR="00C96CB8">
        <w:t>. So for instance a revolution in Bolivia would aim to</w:t>
      </w:r>
      <w:r w:rsidR="007D591B">
        <w:t xml:space="preserve"> illegally</w:t>
      </w:r>
      <w:r w:rsidR="00C96CB8">
        <w:t xml:space="preserve"> eliminate the current government of Bolivia in order to replace it with a new government. A subrevolution in Bolivia would aim to </w:t>
      </w:r>
      <w:r w:rsidR="007D591B">
        <w:t xml:space="preserve">illegally </w:t>
      </w:r>
      <w:r w:rsidR="00C96CB8">
        <w:t xml:space="preserve">eliminate, say, the Bolivian government’s water administration and either replace it with a new administration or </w:t>
      </w:r>
      <w:r w:rsidR="00322864">
        <w:t>just</w:t>
      </w:r>
      <w:r w:rsidR="00C96CB8">
        <w:t xml:space="preserve"> leave regulation of water outside the Bolivian government’s ambit.</w:t>
      </w:r>
    </w:p>
    <w:p w:rsidR="00C96CB8" w:rsidRDefault="007C598F" w:rsidP="0082037E">
      <w:r>
        <w:tab/>
      </w:r>
      <w:r w:rsidR="00322864">
        <w:t>More precisely</w:t>
      </w:r>
      <w:r w:rsidR="004B7420">
        <w:t xml:space="preserve">, a revolution aims to remove the current government’s sovereignty </w:t>
      </w:r>
      <w:r w:rsidR="00EB3292">
        <w:t>e</w:t>
      </w:r>
      <w:r w:rsidR="004B7420">
        <w:t>ntirely</w:t>
      </w:r>
      <w:r w:rsidR="00EB3292">
        <w:t xml:space="preserve"> in order to substitute a new sovereign</w:t>
      </w:r>
      <w:r w:rsidR="004B7420">
        <w:t>, whereas a subrevolution aims to remove the government’s sovereignty over some</w:t>
      </w:r>
      <w:r w:rsidR="00EB3292">
        <w:t xml:space="preserve"> particular aspect of life</w:t>
      </w:r>
      <w:r w:rsidR="004B7420">
        <w:t>, like the government’s sovereignty over money, water, religious worship, or anything else a government might control</w:t>
      </w:r>
      <w:r w:rsidR="003778C6">
        <w:t xml:space="preserve">, and to </w:t>
      </w:r>
      <w:r w:rsidR="003778C6">
        <w:lastRenderedPageBreak/>
        <w:t>substitute a different arrangement of sovereignty</w:t>
      </w:r>
      <w:r w:rsidR="004B7420">
        <w:t>.</w:t>
      </w:r>
      <w:r>
        <w:t xml:space="preserve"> Thus for the purposes of this </w:t>
      </w:r>
      <w:r w:rsidR="00322864">
        <w:t>article</w:t>
      </w:r>
      <w:r>
        <w:t>, a government is an entity exercising sovereign control over some area of life.</w:t>
      </w:r>
      <w:r>
        <w:rPr>
          <w:rStyle w:val="FootnoteReference"/>
        </w:rPr>
        <w:footnoteReference w:id="15"/>
      </w:r>
      <w:r w:rsidR="008C42E5">
        <w:t xml:space="preserve"> If for instance activists in the United States act with the goal of abolishing Immigrations and Customs Enforcement (ICE) through illegal means like slashing tires on ICE vans, blockading ICE offices, or even attacking ICE employees</w:t>
      </w:r>
      <w:r w:rsidR="00FB2834">
        <w:t xml:space="preserve"> and ICE detention centers</w:t>
      </w:r>
      <w:r w:rsidR="008C42E5">
        <w:t>, they would be engaging in subrevolution</w:t>
      </w:r>
      <w:r w:rsidR="005332F3">
        <w:t xml:space="preserve"> by attempting to eliminate or replace the current United States </w:t>
      </w:r>
      <w:r w:rsidR="00832A1F">
        <w:t xml:space="preserve">federal </w:t>
      </w:r>
      <w:r w:rsidR="005332F3">
        <w:t>government’s control over immigration</w:t>
      </w:r>
      <w:r w:rsidR="00DB4780">
        <w:t xml:space="preserve"> enforcement</w:t>
      </w:r>
      <w:r w:rsidR="008C42E5">
        <w:t>.</w:t>
      </w:r>
      <w:r w:rsidRPr="00BA32DF">
        <w:rPr>
          <w:rStyle w:val="FootnoteReference"/>
        </w:rPr>
        <w:footnoteReference w:id="16"/>
      </w:r>
    </w:p>
    <w:p w:rsidR="003320FE" w:rsidRDefault="008A235E" w:rsidP="004C227D">
      <w:r>
        <w:tab/>
        <w:t>It is common to distinguish between civil disobedience and revolutionary action</w:t>
      </w:r>
      <w:r w:rsidR="009A1E4A">
        <w:t xml:space="preserve"> </w:t>
      </w:r>
      <w:r w:rsidR="00A9136F" w:rsidRPr="00A9136F">
        <w:rPr>
          <w:rFonts w:cs="Times New Roman"/>
        </w:rPr>
        <w:t>(Lang 1970, 156; Scheuerman 2018, 42)</w:t>
      </w:r>
      <w:r>
        <w:t xml:space="preserve">. Delmas describes both as subsets of the larger category of “resistance” </w:t>
      </w:r>
      <w:r w:rsidR="00A9136F" w:rsidRPr="00A9136F">
        <w:rPr>
          <w:rFonts w:cs="Times New Roman"/>
        </w:rPr>
        <w:t>(Delmas 2018, 40)</w:t>
      </w:r>
      <w:r>
        <w:t>.</w:t>
      </w:r>
      <w:r w:rsidR="00CC1845" w:rsidRPr="00BA32DF">
        <w:rPr>
          <w:rStyle w:val="FootnoteReference"/>
        </w:rPr>
        <w:footnoteReference w:id="17"/>
      </w:r>
      <w:r w:rsidR="004C227D">
        <w:t xml:space="preserve"> Joseph Raz compasses both “Revolutionary Disobedience,” which “is a politically motivated breach of law designed to change or to contribute directly to a change of government or of the constitutional arrangements (the system of government),” and “Civil Disobedience,” which “is a politically motivated breach of law designed either to contribute directly to a change of a law or of a public policy or to express one's protest against, and dissocation from, a law or a public policy” (Raz 1979, 263).</w:t>
      </w:r>
      <w:r w:rsidR="001150C2">
        <w:t xml:space="preserve"> </w:t>
      </w:r>
      <w:r w:rsidR="003320FE">
        <w:t xml:space="preserve">Subrevolution nicely fits in to this division by representing </w:t>
      </w:r>
      <w:r w:rsidR="007C598F">
        <w:t xml:space="preserve">resistance that is </w:t>
      </w:r>
      <w:r w:rsidR="003320FE">
        <w:t xml:space="preserve">a more limited form of revolution </w:t>
      </w:r>
      <w:r w:rsidR="007C598F">
        <w:t>while</w:t>
      </w:r>
      <w:r w:rsidR="003320FE">
        <w:t xml:space="preserve"> nevertheless </w:t>
      </w:r>
      <w:r w:rsidR="007C598F">
        <w:t xml:space="preserve">being </w:t>
      </w:r>
      <w:r w:rsidR="003320FE">
        <w:t>distinct from civil disobedience.</w:t>
      </w:r>
    </w:p>
    <w:p w:rsidR="008A235E" w:rsidRDefault="003320FE" w:rsidP="004C227D">
      <w:r>
        <w:lastRenderedPageBreak/>
        <w:tab/>
      </w:r>
      <w:r w:rsidR="001150C2">
        <w:t xml:space="preserve">Elizabeth Oljar </w:t>
      </w:r>
      <w:r w:rsidR="008C42E5">
        <w:t>suggests</w:t>
      </w:r>
      <w:r w:rsidR="001150C2">
        <w:t xml:space="preserve"> that “one reason for describing civil disobedience” contrary to Milligan’s proposal is that this helps “to distinguish it from principled political revolution. On some accounts, including Rawls's, the aim of civil disobedience is partial reform or change consistent with acceptin</w:t>
      </w:r>
      <w:r w:rsidR="00F72189">
        <w:t xml:space="preserve">g the overall legitimacy of the political </w:t>
      </w:r>
      <w:r w:rsidR="001150C2">
        <w:t xml:space="preserve">system, and </w:t>
      </w:r>
      <w:r w:rsidR="008C42E5">
        <w:t>this is</w:t>
      </w:r>
      <w:r w:rsidR="001150C2">
        <w:t xml:space="preserve"> a kind of deference to the political status quo. Revolutionaries, by contrast, do not accept that their system is nearly just,</w:t>
      </w:r>
      <w:r w:rsidR="008C42E5">
        <w:t xml:space="preserve"> or only </w:t>
      </w:r>
      <w:r w:rsidR="007E19FC">
        <w:t xml:space="preserve">in </w:t>
      </w:r>
      <w:r w:rsidR="008C42E5">
        <w:t>need of partial reform</w:t>
      </w:r>
      <w:r w:rsidR="001150C2">
        <w:t xml:space="preserve">” </w:t>
      </w:r>
      <w:r w:rsidR="00A9136F" w:rsidRPr="00A9136F">
        <w:rPr>
          <w:rFonts w:cs="Times New Roman"/>
        </w:rPr>
        <w:t>(Oljar 2014, 291)</w:t>
      </w:r>
      <w:r w:rsidR="001150C2">
        <w:t>.</w:t>
      </w:r>
      <w:r w:rsidR="008C42E5">
        <w:t xml:space="preserve"> Oljar’s point highlights one additional reason to refrain from expanding the concept of civil disobedience the way Milligan and Welchman suggest: to do so would be to subsume subrevolution, revolution, and other forms of resistance under civil disobedience, but conceptually it helps to keep these distinct. Analogously, it is important to distinguish between revolution and voting for a new regime, because conceptually there is much that sets these two apart, even if both constitute a way of replacing a government. So, it would not be a good idea to define revolution as any method of replacing the government rather than any illegal method, because to do so would subsume voting under revolution. For similar reasons it is important to distinguish between revolution and civil disobedience, even if both involve breaking the law in order to challenge authority.</w:t>
      </w:r>
    </w:p>
    <w:p w:rsidR="00752314" w:rsidRDefault="008C42E5" w:rsidP="0082037E">
      <w:r>
        <w:tab/>
        <w:t xml:space="preserve">Although the two concepts are distinct, civil disobedience and subrevolution can </w:t>
      </w:r>
      <w:r w:rsidR="006C4CC2">
        <w:t>overlap</w:t>
      </w:r>
      <w:r>
        <w:t xml:space="preserve">. Civil disobedience is one tactic through which one can engage in subrevolution. This is because civil disobedience entails breaking the law, and if by breaking the law one </w:t>
      </w:r>
      <w:r w:rsidR="00322864">
        <w:t>attempts</w:t>
      </w:r>
      <w:r>
        <w:t xml:space="preserve"> to replace or eliminate some portion of the government, one engages in subrevolution. To the extent civil disobedience requires anything more than mere lawbreaking, though, like publicity, communicative intent, conscientiousness, non-violence, acceptance of punishment, or any of the other typical features </w:t>
      </w:r>
      <w:r w:rsidR="00087E87">
        <w:t>in</w:t>
      </w:r>
      <w:r>
        <w:t xml:space="preserve"> theories of civil disobedience, then most subrevolutionary acts will not count as acts of civil disobedience. Slashing the tires of ICE vans while nobody is watching and </w:t>
      </w:r>
      <w:r>
        <w:lastRenderedPageBreak/>
        <w:t xml:space="preserve">then leaving before one can be caught, for instance, would constitute subrevolution but not civil disobedience according to almost all theories of civil disobedience. </w:t>
      </w:r>
      <w:r w:rsidR="00232564">
        <w:t xml:space="preserve">Moreover, </w:t>
      </w:r>
      <w:r w:rsidR="00393C80">
        <w:t>many</w:t>
      </w:r>
      <w:r w:rsidR="00232564">
        <w:t xml:space="preserve"> acts of civil disobedience do not aim for the replacement or removal of sovereign power over some aspect of life, but instead aim simply for different exercises of that power, or </w:t>
      </w:r>
      <w:r w:rsidR="00894800">
        <w:t>at</w:t>
      </w:r>
      <w:r w:rsidR="00232564">
        <w:t xml:space="preserve"> </w:t>
      </w:r>
      <w:r w:rsidR="00894800">
        <w:t>altering</w:t>
      </w:r>
      <w:r w:rsidR="00232564">
        <w:t xml:space="preserve"> actions of non-governmental actors, or for the creation of government power where before there was none.</w:t>
      </w:r>
      <w:r w:rsidR="00F37B7F" w:rsidRPr="00BA32DF">
        <w:rPr>
          <w:rStyle w:val="FootnoteReference"/>
        </w:rPr>
        <w:footnoteReference w:id="18"/>
      </w:r>
      <w:r w:rsidR="00232564">
        <w:t xml:space="preserve"> For instance, one might engage in civil disobedience to attempt to get the government to regulate pollution that it does not currently regulate. </w:t>
      </w:r>
    </w:p>
    <w:p w:rsidR="008C42E5" w:rsidRDefault="008C42E5" w:rsidP="0082037E"/>
    <w:p w:rsidR="00752314" w:rsidRPr="00231247" w:rsidRDefault="00752314" w:rsidP="0082037E">
      <w:pPr>
        <w:rPr>
          <w:b/>
        </w:rPr>
      </w:pPr>
      <w:r w:rsidRPr="00231247">
        <w:rPr>
          <w:b/>
        </w:rPr>
        <w:t>2.2. Donaldson and Kymlicka on Sovereignty</w:t>
      </w:r>
    </w:p>
    <w:p w:rsidR="003D0D83" w:rsidRDefault="00752314" w:rsidP="0082037E">
      <w:r>
        <w:tab/>
      </w:r>
      <w:r w:rsidR="00BC2B3A">
        <w:t>In order to conceive of animal rescue as subrevolution, we need to conceive of human relationships with non-humans in some way which connects with the idea of sovereignty, because sovereignty is what is altered or eliminated by subrevolution (and revolution). Sue Donaldson and Will Kymlicka offer a vision of human and wild animal relationships in terms of sovereignty that can help us begin to build a framework.</w:t>
      </w:r>
      <w:r w:rsidR="00825191">
        <w:t xml:space="preserve"> Donaldson and Kymlicka suggest that in order to properly respect the rights of wild animals, we must conceive of them as having sovereignty over the territory they inhabit </w:t>
      </w:r>
      <w:r w:rsidR="00A9136F" w:rsidRPr="00A9136F">
        <w:rPr>
          <w:rFonts w:cs="Times New Roman"/>
          <w:szCs w:val="24"/>
        </w:rPr>
        <w:t>(Donaldson and Kymlicka 2011, 156–209)</w:t>
      </w:r>
      <w:r w:rsidR="003D0D83">
        <w:t>.</w:t>
      </w:r>
      <w:r w:rsidR="00322864">
        <w:t xml:space="preserve"> H</w:t>
      </w:r>
      <w:r w:rsidR="003D0D83">
        <w:t>umans “ought not to intervene in the internal workings of wild animal communities… in ways that undermine their autonomy, effectively placing them under permanent and systemic human management,” although we do have duties to offer assistance “when this is consistent with respect for sovereignty,” like helping avert a n</w:t>
      </w:r>
      <w:r w:rsidR="00FF2D75">
        <w:t xml:space="preserve">atural disaster or assisting a particular </w:t>
      </w:r>
      <w:r w:rsidR="003D0D83">
        <w:t xml:space="preserve">non-human animal who is in trouble </w:t>
      </w:r>
      <w:r w:rsidR="00A9136F" w:rsidRPr="00A9136F">
        <w:rPr>
          <w:rFonts w:cs="Times New Roman"/>
        </w:rPr>
        <w:t>(Donaldson and Kymlicka 2011, 187)</w:t>
      </w:r>
      <w:r w:rsidR="003D0D83">
        <w:t xml:space="preserve">. This requires that we refrain from encroaching on wild animal territory for our own benefit or becoming excessively involved </w:t>
      </w:r>
      <w:r w:rsidR="003D0D83">
        <w:lastRenderedPageBreak/>
        <w:t>in managing their affairs.</w:t>
      </w:r>
      <w:r w:rsidR="001E767E">
        <w:t xml:space="preserve"> They also discuss our duties to domesticated non-human animals and “liminal” non-human animals who live among us but not with us, suggesting that the former should be treated as citizens and the latter as “denizens,” a category similar to citizenship but which entails fewer interactions, rights, and responsibilities with respect to the denizens </w:t>
      </w:r>
      <w:r w:rsidR="00A9136F" w:rsidRPr="00A9136F">
        <w:rPr>
          <w:rFonts w:cs="Times New Roman"/>
        </w:rPr>
        <w:t>(Donaldson and Kymlicka 2011, chaps. 2 and 7)</w:t>
      </w:r>
      <w:r w:rsidR="001E767E">
        <w:t xml:space="preserve">. Although these discussions are not framed in terms of sovereignty, the notions of citizenship and denizenship rely on the idea of a sovereign state in which the non-human animals are citizens and denizens, and thus we can see </w:t>
      </w:r>
      <w:r w:rsidR="00322864">
        <w:t>the</w:t>
      </w:r>
      <w:r w:rsidR="001E767E">
        <w:t xml:space="preserve"> entire theory as one which relies on a notion of sovereignty and political relationships which incorporates non-human animals.  </w:t>
      </w:r>
    </w:p>
    <w:p w:rsidR="00904E6C" w:rsidRDefault="003D0D83" w:rsidP="0082037E">
      <w:r>
        <w:tab/>
      </w:r>
      <w:r w:rsidR="00D85B61">
        <w:t xml:space="preserve">I </w:t>
      </w:r>
      <w:r w:rsidR="00550C46">
        <w:t>am not suggesting that we adopt</w:t>
      </w:r>
      <w:r w:rsidR="00D85B61">
        <w:t xml:space="preserve"> Donaldson and Kymlicka’s </w:t>
      </w:r>
      <w:r w:rsidR="00A73477">
        <w:t xml:space="preserve">entire </w:t>
      </w:r>
      <w:r w:rsidR="00D85B61">
        <w:t>theor</w:t>
      </w:r>
      <w:r w:rsidR="00A73477">
        <w:t>y, just that we adopt a framework like theirs for thinking about sovereignty</w:t>
      </w:r>
      <w:r w:rsidR="005F1465">
        <w:t xml:space="preserve">. Human treatment of non-humans is not just a matter of iterated individual interactions or even just large-scale patterns of treatment. </w:t>
      </w:r>
      <w:r w:rsidR="007C598F">
        <w:t>Most</w:t>
      </w:r>
      <w:r w:rsidR="005F1465">
        <w:t xml:space="preserve"> interaction between humans and non-human animals takes place in a politicized context according to which non-human animals, just like humans, are afforded certain rights and responsibilities by the relevant political authorities. This means that we can and should ask all the questions we traditionally ask about political systems and their relations to humans about non-human animals.</w:t>
      </w:r>
      <w:r w:rsidR="00904E6C">
        <w:t xml:space="preserve"> For instance, if the law fails to protect some portion of humans for unjustifiable reasons, this is an injustice that ought to be remedied. We can say the same about failures to protect non-human animals.</w:t>
      </w:r>
    </w:p>
    <w:p w:rsidR="001E767E" w:rsidRDefault="00904E6C" w:rsidP="0082037E">
      <w:r>
        <w:tab/>
        <w:t xml:space="preserve">In terms of sovereignty, what this means is that we can speak broadly of regimes when it comes to their treatment of non-human animals, just like we can speak broadly of regimes when it comes to their treatment of humans. But, as the notion of subrevolution makes clear, we can also speak of political units smaller than regimes. So for instance we can talk about ICE’s </w:t>
      </w:r>
      <w:r>
        <w:lastRenderedPageBreak/>
        <w:t>treatment of migrants in the United States who are under its authority, or the Department of Agriculture’s treatment of non-human farm animals who are under its authority.</w:t>
      </w:r>
    </w:p>
    <w:p w:rsidR="006D25C5" w:rsidRDefault="0063643D" w:rsidP="008F4C9A">
      <w:r>
        <w:tab/>
        <w:t>We now have the tools necessary to see what it would mean to classify animal rescue as subrevolution. Prior to being rescued, the non-human animals are subject to a sovereign power</w:t>
      </w:r>
      <w:r w:rsidR="00DC6F1F">
        <w:t>, or to a subset of a sovereign power,</w:t>
      </w:r>
      <w:r>
        <w:t xml:space="preserve"> </w:t>
      </w:r>
      <w:r w:rsidR="00360B3B">
        <w:t>which</w:t>
      </w:r>
      <w:r>
        <w:t xml:space="preserve"> licenses their confinement</w:t>
      </w:r>
      <w:r w:rsidR="00C45E76">
        <w:t>.</w:t>
      </w:r>
      <w:r w:rsidR="00C03143">
        <w:t xml:space="preserve"> Freeing them effects a transition in sovereignty: they are no longer subject to a sovereign regime</w:t>
      </w:r>
      <w:r w:rsidR="00DC6F1F">
        <w:t xml:space="preserve"> or to a subset thereof</w:t>
      </w:r>
      <w:r w:rsidR="00C03143">
        <w:t xml:space="preserve"> </w:t>
      </w:r>
      <w:r w:rsidR="00360B3B">
        <w:t>which</w:t>
      </w:r>
      <w:r w:rsidR="00C03143">
        <w:t xml:space="preserve"> licenses confinement. Instead, they are subject to a new sort of sovereign power</w:t>
      </w:r>
      <w:r w:rsidR="00FC51D2">
        <w:t xml:space="preserve"> (or subset)</w:t>
      </w:r>
      <w:r w:rsidR="00C03143">
        <w:t xml:space="preserve">, namely the </w:t>
      </w:r>
      <w:r w:rsidR="00FC51D2">
        <w:t>sovereign (or subset)</w:t>
      </w:r>
      <w:r w:rsidR="00C03143">
        <w:t xml:space="preserve"> which applies to their new situation. If they are set free into the wild, then they become subject to a form of wild animal sovereignty</w:t>
      </w:r>
      <w:r w:rsidR="00DF367C">
        <w:t>, which entails being subject to a new sovereign entirely</w:t>
      </w:r>
      <w:r w:rsidR="00C03143">
        <w:t xml:space="preserve"> (although not the sort that</w:t>
      </w:r>
      <w:r w:rsidR="00455A21">
        <w:t xml:space="preserve"> Donaldson and Kymlicka defend</w:t>
      </w:r>
      <w:r w:rsidR="00C03143">
        <w:t xml:space="preserve">). If they are cared for by humans (like the rescuers, or confederates of the rescuers), they become subject to the sovereign regime governing </w:t>
      </w:r>
      <w:r w:rsidR="00E55D61">
        <w:t xml:space="preserve">pet </w:t>
      </w:r>
      <w:r w:rsidR="00C03143">
        <w:t>ownership.</w:t>
      </w:r>
      <w:r w:rsidR="00455A21">
        <w:t xml:space="preserve"> Liminal</w:t>
      </w:r>
      <w:r w:rsidR="008F4C9A">
        <w:t xml:space="preserve"> non-human animals are freed from a system of legal regulation that mandates their confinement</w:t>
      </w:r>
      <w:r w:rsidR="008E0361">
        <w:t xml:space="preserve"> and are now subject to the subset of sovereign power which has authority over the treatment of liminal </w:t>
      </w:r>
      <w:r w:rsidR="00F44313">
        <w:t xml:space="preserve">non-human </w:t>
      </w:r>
      <w:r w:rsidR="008E0361">
        <w:t>animals</w:t>
      </w:r>
      <w:r w:rsidR="006D25C5">
        <w:t>.</w:t>
      </w:r>
    </w:p>
    <w:p w:rsidR="008F4C9A" w:rsidRDefault="006D25C5" w:rsidP="008F4C9A">
      <w:r>
        <w:tab/>
      </w:r>
      <w:r w:rsidR="008F4C9A">
        <w:t xml:space="preserve">Notice that for both domesticated and liminal non-human animals, their freedom is practical, not theoretical. In principle they are still subject to exactly the same laws as before, or, even more precariously, in principle they still belong to whatever business they were liberated from. </w:t>
      </w:r>
      <w:r>
        <w:t xml:space="preserve">This is because their transfer from one subset of sovereignty to another was illegal and thus liable to be reversed. </w:t>
      </w:r>
      <w:r w:rsidR="008F4C9A">
        <w:t>Thus one might think that it is impossible to liberate non-human animals via subrevolution unless one wipes out, for instance, the Department of Agriculture.</w:t>
      </w:r>
      <w:r w:rsidR="00DF3755">
        <w:t xml:space="preserve"> However, it is a mistake to divide practical sovereignty from theoretical sovereignty, and doubly a mistake to privilege the latter (to the extent we can even separate the two). If a caged rabbit is freed into a forest and thus becomes liminal, and if recapture is for all practical purposes </w:t>
      </w:r>
      <w:r w:rsidR="00DF3755">
        <w:lastRenderedPageBreak/>
        <w:t xml:space="preserve">impossible, </w:t>
      </w:r>
      <w:r w:rsidR="00A7790A">
        <w:t>then an effective subrevolution has taken place, albeit on a tiny scale. It doesn’t matter what the law on the books says any more than it mattered to France that the law on the books said that Louix XVI was still king. Once he was practically overthrown, the revolution had succeeded.</w:t>
      </w:r>
      <w:r w:rsidR="00A7790A" w:rsidRPr="00BA32DF">
        <w:rPr>
          <w:rStyle w:val="FootnoteReference"/>
        </w:rPr>
        <w:footnoteReference w:id="19"/>
      </w:r>
    </w:p>
    <w:p w:rsidR="00752314" w:rsidRPr="00816B6D" w:rsidRDefault="00752314" w:rsidP="0082037E">
      <w:pPr>
        <w:rPr>
          <w:vertAlign w:val="subscript"/>
        </w:rPr>
      </w:pPr>
    </w:p>
    <w:p w:rsidR="00752314" w:rsidRPr="00231247" w:rsidRDefault="00752314" w:rsidP="0082037E">
      <w:pPr>
        <w:rPr>
          <w:b/>
        </w:rPr>
      </w:pPr>
      <w:r w:rsidRPr="00231247">
        <w:rPr>
          <w:b/>
        </w:rPr>
        <w:t>2.3. The Advantages of Classifying Animal Rescue as Subrevolution</w:t>
      </w:r>
    </w:p>
    <w:p w:rsidR="00EA6448" w:rsidRDefault="00EA6448" w:rsidP="0082037E">
      <w:pPr>
        <w:rPr>
          <w:b/>
        </w:rPr>
      </w:pPr>
      <w:r w:rsidRPr="00EA6448">
        <w:rPr>
          <w:b/>
        </w:rPr>
        <w:t>2.3.1.</w:t>
      </w:r>
      <w:r>
        <w:rPr>
          <w:b/>
        </w:rPr>
        <w:t xml:space="preserve"> Keeping Civil Disobedience Narrow</w:t>
      </w:r>
      <w:r>
        <w:rPr>
          <w:b/>
        </w:rPr>
        <w:tab/>
      </w:r>
    </w:p>
    <w:p w:rsidR="00EA6448" w:rsidRDefault="00EA6448" w:rsidP="0082037E">
      <w:r>
        <w:rPr>
          <w:b/>
        </w:rPr>
        <w:tab/>
      </w:r>
      <w:r>
        <w:t>Classifying animal rescue as subrevolution helps keep the definition of civil disobedience narrow, which is beneficial for all the reasons described above. It helps preserve the lofty moral status of civil disobedience, and thus hopefully helps the civil disobedient secure more lenient sentences from judges and more positive evaluations from the general public. It allows the definition of civil disobedience to retain the core notions advanced by Rawls, Cohen, and the many who followed them. It enriches our conceptual landscape by preventing us from having to subsume almost all principled illegal action under the heading of civil disobedience.</w:t>
      </w:r>
      <w:r w:rsidR="003978F1">
        <w:rPr>
          <w:b/>
        </w:rPr>
        <w:t xml:space="preserve"> </w:t>
      </w:r>
      <w:r w:rsidR="003978F1">
        <w:t xml:space="preserve">It also allows us to retain some more narrow features that are attached to some conceptions of civil disobedience, like the notion of fidelity to the law or the notion of communicative intent </w:t>
      </w:r>
      <w:r w:rsidR="00A9136F" w:rsidRPr="00A9136F">
        <w:rPr>
          <w:rFonts w:cs="Times New Roman"/>
          <w:szCs w:val="24"/>
        </w:rPr>
        <w:t>(Rawls 1999, 320–22)</w:t>
      </w:r>
      <w:r w:rsidR="003978F1">
        <w:t>.</w:t>
      </w:r>
    </w:p>
    <w:p w:rsidR="003978F1" w:rsidRDefault="003978F1" w:rsidP="0082037E"/>
    <w:p w:rsidR="003978F1" w:rsidRPr="003978F1" w:rsidRDefault="000D2104" w:rsidP="0082037E">
      <w:pPr>
        <w:rPr>
          <w:b/>
        </w:rPr>
      </w:pPr>
      <w:r>
        <w:rPr>
          <w:b/>
        </w:rPr>
        <w:t>2.3</w:t>
      </w:r>
      <w:r w:rsidR="003978F1" w:rsidRPr="003978F1">
        <w:rPr>
          <w:b/>
        </w:rPr>
        <w:t>.2.</w:t>
      </w:r>
      <w:r w:rsidR="003978F1">
        <w:rPr>
          <w:b/>
        </w:rPr>
        <w:t xml:space="preserve"> Respect for Animal Rights</w:t>
      </w:r>
    </w:p>
    <w:p w:rsidR="00EA6448" w:rsidRDefault="003978F1" w:rsidP="0082037E">
      <w:r>
        <w:rPr>
          <w:b/>
        </w:rPr>
        <w:tab/>
      </w:r>
      <w:r>
        <w:t>As was also noted above, subrevolution is a better fit for animal rescue than civil disobedience with resp</w:t>
      </w:r>
      <w:r w:rsidR="00455A21">
        <w:t>ect to non-human animal rights</w:t>
      </w:r>
      <w:r>
        <w:t xml:space="preserve">. </w:t>
      </w:r>
      <w:r w:rsidR="00AF1C7F">
        <w:t xml:space="preserve">Civil disobedience centers on the idea of </w:t>
      </w:r>
      <w:r w:rsidR="00AF1C7F">
        <w:lastRenderedPageBreak/>
        <w:t>breaking the law, but its goals are explicitly not to undermine the government entirely</w:t>
      </w:r>
      <w:r w:rsidR="00DA1BAB">
        <w:t>, either with respect to some aspect of life (subrevolution) or with respect to everything (revolution)</w:t>
      </w:r>
      <w:r w:rsidR="00AF1C7F">
        <w:t xml:space="preserve">. </w:t>
      </w:r>
    </w:p>
    <w:p w:rsidR="00AF1C7F" w:rsidRDefault="00AF1C7F" w:rsidP="0082037E">
      <w:r>
        <w:tab/>
        <w:t xml:space="preserve">This is doubly true when it comes to fidelity to the law, communicative intent, publicity, acceptance of punishment, conscientiousness, and nonviolence (especially nonviolence in the sense of avoiding damage to property). Each of these notions, all of which are central to </w:t>
      </w:r>
      <w:r w:rsidR="00450A57">
        <w:t xml:space="preserve">many </w:t>
      </w:r>
      <w:r>
        <w:t>conceptions of civil disobedience, sits ill with treating non-human animals with the respect that they ought to be afforded according to animal rights views.</w:t>
      </w:r>
    </w:p>
    <w:p w:rsidR="00AF1C7F" w:rsidRDefault="00AF1C7F" w:rsidP="0082037E">
      <w:r>
        <w:tab/>
        <w:t>Fidelity to the law is arguabl</w:t>
      </w:r>
      <w:r w:rsidR="001374B0">
        <w:t>y</w:t>
      </w:r>
      <w:r>
        <w:t xml:space="preserve"> inappropriate in cases of deeply unjust regimes which license genocide, mass incarceration, and other widespread injustices. One might even have a duty actively oppose the law </w:t>
      </w:r>
      <w:r w:rsidR="00A9136F" w:rsidRPr="00A9136F">
        <w:rPr>
          <w:rFonts w:cs="Times New Roman"/>
        </w:rPr>
        <w:t>(</w:t>
      </w:r>
      <w:r w:rsidR="000E4524">
        <w:rPr>
          <w:rFonts w:cs="Times New Roman"/>
        </w:rPr>
        <w:t xml:space="preserve">Finlay 2015, 42-52; </w:t>
      </w:r>
      <w:r w:rsidR="00A9136F" w:rsidRPr="00A9136F">
        <w:rPr>
          <w:rFonts w:cs="Times New Roman"/>
        </w:rPr>
        <w:t>Shelby 2016; Delmas 2018)</w:t>
      </w:r>
      <w:r>
        <w:t xml:space="preserve">. Even if one’s duty is not to oppose the law, one at least may have a duty to engage in resistance that clashes with fidelity to the law, thus ruling out civil disobedience on some understandings of the term. If even the mildest suggestions of animal rights advocates are correct, then </w:t>
      </w:r>
      <w:r w:rsidR="000E4524">
        <w:t>most</w:t>
      </w:r>
      <w:r>
        <w:t xml:space="preserve"> societies are engaged in deep injustices on a massive scale.</w:t>
      </w:r>
      <w:r w:rsidR="00102DB6">
        <w:t xml:space="preserve"> With respect to non-human animals, fidelity to the law may not be required</w:t>
      </w:r>
      <w:r>
        <w:t>.</w:t>
      </w:r>
    </w:p>
    <w:p w:rsidR="00F44BAE" w:rsidRDefault="00AF1C7F" w:rsidP="0082037E">
      <w:r>
        <w:tab/>
      </w:r>
      <w:r w:rsidR="00F44BAE">
        <w:t xml:space="preserve">Communicative intent clashes even harder with animal rights when applied to animal rescue. As </w:t>
      </w:r>
      <w:r w:rsidR="000E4524">
        <w:t>discussed</w:t>
      </w:r>
      <w:r w:rsidR="00F44BAE">
        <w:t xml:space="preserve"> above, Welchman correctly notes that “if the public release of six captive minks from a rancher’s stock of 60 would draw media attention to the plight of ranch minks, then releasing six minks could be acceptable as a form of address, but releasing all 60 simply because it saves minks would be excessive and uncivil” </w:t>
      </w:r>
      <w:r w:rsidR="00A9136F" w:rsidRPr="00A9136F">
        <w:rPr>
          <w:rFonts w:cs="Times New Roman"/>
        </w:rPr>
        <w:t>(Welchman 2001, 104)</w:t>
      </w:r>
      <w:r w:rsidR="00F44BAE">
        <w:t xml:space="preserve">. But of course it would express grave disrespect to the 54 unreleased minks if one were to refrain from releasing them on the grounds that this would </w:t>
      </w:r>
      <w:r w:rsidR="001374B0">
        <w:t>be “excessive and uncivil” and hence not justifiable as an act of civil disobedience.</w:t>
      </w:r>
      <w:r w:rsidR="00F44BAE">
        <w:t xml:space="preserve"> Thus if civil disobedience requires communicative intent, as </w:t>
      </w:r>
      <w:r w:rsidR="000E4524">
        <w:t>most</w:t>
      </w:r>
      <w:r w:rsidR="00F44BAE">
        <w:t xml:space="preserve"> theorists </w:t>
      </w:r>
      <w:r w:rsidR="00455A21">
        <w:t>argue</w:t>
      </w:r>
      <w:r w:rsidR="00F44BAE">
        <w:t xml:space="preserve">, </w:t>
      </w:r>
      <w:r w:rsidR="00F44BAE">
        <w:lastRenderedPageBreak/>
        <w:t>then it will require animal rescuers to rescue only as many as they need to make their point. This restriction is sensible if applied to the typical sorts of acts of civil disobedience: if one needs to block roads, for instance, one ought not to block more than necessary in order to communicate one’s message. But this restriction is ridiculous if one takes seriously the notion that non-human animals have an important moral status of</w:t>
      </w:r>
      <w:r w:rsidR="001374B0">
        <w:t xml:space="preserve"> their own</w:t>
      </w:r>
      <w:r w:rsidR="00F44BAE">
        <w:t>.</w:t>
      </w:r>
    </w:p>
    <w:p w:rsidR="00AF1C7F" w:rsidRDefault="00F44BAE" w:rsidP="0082037E">
      <w:r>
        <w:tab/>
        <w:t>The publicity requirement, and the related requirement that one accept punishment, put a damper on the efficacy of animal rescue. One cannot rescue animals in jail. These requirements are plausible requirements for civil disobedience for many reasons, and they are thus present in many accounts of civil disobedience. But they make effective animal rescue quite difficult. It is little solace to a non-human animal that their potential rescuer is displaying deep moral conviction in a jail cell.</w:t>
      </w:r>
    </w:p>
    <w:p w:rsidR="00247C2D" w:rsidRDefault="00F44BAE" w:rsidP="0082037E">
      <w:r>
        <w:tab/>
        <w:t xml:space="preserve">Conscientiousness is a requirement that I did not discuss </w:t>
      </w:r>
      <w:r w:rsidR="00F556F0">
        <w:t>above</w:t>
      </w:r>
      <w:r>
        <w:t xml:space="preserve">. It requires that the civil disobedient act from a serious, principled moral conviction </w:t>
      </w:r>
      <w:r w:rsidR="00A9136F" w:rsidRPr="00A9136F">
        <w:rPr>
          <w:rFonts w:cs="Times New Roman"/>
          <w:szCs w:val="24"/>
        </w:rPr>
        <w:t>(Rawls 1999, 319–23; Brownlee 2012, 1; Delmas 2016, 681–82)</w:t>
      </w:r>
      <w:r>
        <w:t>. As a requirement for civil disobedience, this makes sense. We do not want to license too much lawbreaking for to</w:t>
      </w:r>
      <w:r w:rsidR="00BA168B">
        <w:t xml:space="preserve">o many reasons. The core idea of civil disobedience seems to be a moral one, and the paradigm examples are of actors with a strong conscience. Conscientiousness also supports the various other typical features of civil disobedience: by acting publicly, accepting punishment, and refraining from violence even when one </w:t>
      </w:r>
      <w:r w:rsidR="0015287C">
        <w:t>suffers</w:t>
      </w:r>
      <w:r w:rsidR="00BA168B">
        <w:t xml:space="preserve"> violence, one </w:t>
      </w:r>
      <w:r w:rsidR="003D06A8">
        <w:t>lives</w:t>
      </w:r>
      <w:r w:rsidR="00BA168B">
        <w:t xml:space="preserve"> one’s moral convictions. </w:t>
      </w:r>
      <w:r w:rsidR="00544084">
        <w:t>The merits of conscientiousness are less compelling when considering deep, vast, urgent injustices</w:t>
      </w:r>
      <w:r w:rsidR="006312F3">
        <w:t xml:space="preserve"> that are amenable to partial remedy through direct action,</w:t>
      </w:r>
      <w:r w:rsidR="00544084">
        <w:t xml:space="preserve"> like those visited upon non-human animals.</w:t>
      </w:r>
    </w:p>
    <w:p w:rsidR="00F44BAE" w:rsidRDefault="00247C2D" w:rsidP="0082037E">
      <w:r>
        <w:tab/>
      </w:r>
      <w:r w:rsidR="00D6699F">
        <w:t>In other words it</w:t>
      </w:r>
      <w:r w:rsidR="00544084">
        <w:t xml:space="preserve"> is overly picky to require any sort of strong conscientiousness on the part of those resisting a deeply unjust regime, like Nazi Germany or the “eternal Treblinka” of </w:t>
      </w:r>
      <w:r w:rsidR="00544084">
        <w:lastRenderedPageBreak/>
        <w:t>slaughterhouses</w:t>
      </w:r>
      <w:r w:rsidR="00AC2E5D">
        <w:t>, when less conscientious rescues can be effectively undertaken, albeit in a piecemeal fashion</w:t>
      </w:r>
      <w:r w:rsidR="001374B0">
        <w:t xml:space="preserve"> </w:t>
      </w:r>
      <w:r w:rsidR="001374B0" w:rsidRPr="001374B0">
        <w:rPr>
          <w:rFonts w:cs="Times New Roman"/>
        </w:rPr>
        <w:t>(Patterson 2002)</w:t>
      </w:r>
      <w:r w:rsidR="00544084">
        <w:t>. Unless conscientiousness is watered down entirely to the tautological suggestion that one ought to act morally, it will rule out animal rescue on the part of anyone whose motivations are</w:t>
      </w:r>
      <w:r w:rsidR="00B86C5A">
        <w:t>,</w:t>
      </w:r>
      <w:r w:rsidR="00544084">
        <w:t xml:space="preserve"> for instance</w:t>
      </w:r>
      <w:r w:rsidR="00B86C5A">
        <w:t>,</w:t>
      </w:r>
      <w:r w:rsidR="00544084">
        <w:t xml:space="preserve"> anger at the mistreatment of one’s fellow creatures.</w:t>
      </w:r>
      <w:r w:rsidR="007F2FFF">
        <w:t xml:space="preserve"> Someone who just wants to free the caged, and who is not willing to accept the punishment for doing so or refrain from violence rather than do what is necessary, might not count as a civil disobedient, but we might plausibly think they are still responding correctly to the moral demands which are engendered by the rights of </w:t>
      </w:r>
      <w:r w:rsidR="00C66934">
        <w:t xml:space="preserve">non-human </w:t>
      </w:r>
      <w:r w:rsidR="007F2FFF">
        <w:t>animals.</w:t>
      </w:r>
      <w:r w:rsidR="00544084">
        <w:t xml:space="preserve"> It would be not just naïve but almost oxymoronic to call for only “conscientious” resistance in the Warsaw Ghetto, and in any case, doing so would express </w:t>
      </w:r>
      <w:r w:rsidR="00FE5B5B">
        <w:t>a failure to gras</w:t>
      </w:r>
      <w:r>
        <w:t>p the gravity of the situation.</w:t>
      </w:r>
      <w:r w:rsidR="00FF03DE">
        <w:t xml:space="preserve"> When circumstances are unjust enough, confining oneself merely to conscientious civil disobedience may require giving up opportunities for effective direct action, which would mean leaving some individuals in a sorry state.</w:t>
      </w:r>
    </w:p>
    <w:p w:rsidR="00CD123C" w:rsidRDefault="00386C05" w:rsidP="0082037E">
      <w:r>
        <w:tab/>
        <w:t xml:space="preserve">Nonviolence, and especially stringent nonviolence which rules out not just violence against living things but also against property, is similarly in tension with non-human animal rights. At the very least, any being’s rights to life, freedom from torture and confinement, and other basic rights will almost always override property rights and render property damage permissible or even obligatory if this is what it takes to secure those rights. This is doubly true if the property that is being damaged belongs to those who are culpably violating the rights in the first place. </w:t>
      </w:r>
      <w:r w:rsidR="001374B0">
        <w:t>Moreover, one common justification for nonviolence as a criterion for civil disobedience is that civil disobedience is about communicating a message, and violence</w:t>
      </w:r>
      <w:r>
        <w:t xml:space="preserve"> </w:t>
      </w:r>
      <w:r w:rsidR="00AA6F04">
        <w:t xml:space="preserve">(even against property) </w:t>
      </w:r>
      <w:r>
        <w:t xml:space="preserve">distracts from one’s message. </w:t>
      </w:r>
      <w:r w:rsidR="00ED1CBB">
        <w:t>As Martin Luther King</w:t>
      </w:r>
      <w:r w:rsidR="001374B0">
        <w:t>,</w:t>
      </w:r>
      <w:r w:rsidR="00ED1CBB">
        <w:t xml:space="preserve"> Jr. puts it, one wishes to communicate a point</w:t>
      </w:r>
      <w:r w:rsidR="00647E0B">
        <w:t xml:space="preserve"> via nonviolent protest</w:t>
      </w:r>
      <w:r w:rsidR="00ED1CBB">
        <w:t xml:space="preserve">, and “anything else detracts from that point and </w:t>
      </w:r>
      <w:r w:rsidR="00ED1CBB">
        <w:lastRenderedPageBreak/>
        <w:t xml:space="preserve">interferes with confrontation of the primary evil against which one demonstrates. Of course, no one wants to suffer and be hurt. But it is more important to get at the cause than to be safe,” and thus one has reason to commit to nonviolence in protest rather than to engage in self-defense </w:t>
      </w:r>
      <w:r w:rsidR="00A9136F" w:rsidRPr="00A9136F">
        <w:rPr>
          <w:rFonts w:cs="Times New Roman"/>
        </w:rPr>
        <w:t>(King, Jr. 1992, 129)</w:t>
      </w:r>
      <w:r w:rsidR="00ED1CBB">
        <w:t xml:space="preserve">. </w:t>
      </w:r>
      <w:r w:rsidR="00CD123C">
        <w:t>“T</w:t>
      </w:r>
      <w:r w:rsidR="00CD123C" w:rsidRPr="00CD123C">
        <w:t xml:space="preserve">hat's always the </w:t>
      </w:r>
      <w:r w:rsidR="00CD123C">
        <w:t xml:space="preserve">problem with a little violence,” he suggests: </w:t>
      </w:r>
    </w:p>
    <w:p w:rsidR="00CD123C" w:rsidRDefault="00CD123C" w:rsidP="00CD123C">
      <w:pPr>
        <w:ind w:left="720"/>
      </w:pPr>
      <w:r w:rsidRPr="00CD123C">
        <w:t xml:space="preserve">You know what happened the other day, and the press dealt only with the window breaking. </w:t>
      </w:r>
      <w:r>
        <w:t xml:space="preserve">I </w:t>
      </w:r>
      <w:r w:rsidRPr="00CD123C">
        <w:t>read the articles. They very seldom got around to mentioning the fact that 1,300 sanitation workers are on strike, and that Memphis is not being fair to them</w:t>
      </w:r>
      <w:r w:rsidR="006917A8">
        <w:t>..</w:t>
      </w:r>
      <w:r w:rsidRPr="00CD123C">
        <w:t>. They didn't get around to that</w:t>
      </w:r>
      <w:r>
        <w:t>.</w:t>
      </w:r>
      <w:r w:rsidR="00BE3F98">
        <w:t xml:space="preserve"> </w:t>
      </w:r>
      <w:r w:rsidR="009F11D2">
        <w:t>(“I’ve Been to the Mountaintop” speech, 3 April 1968)</w:t>
      </w:r>
      <w:r w:rsidR="00BE3F98">
        <w:t xml:space="preserve"> </w:t>
      </w:r>
    </w:p>
    <w:p w:rsidR="006A7B39" w:rsidRPr="003978F1" w:rsidRDefault="00CD123C" w:rsidP="0082037E">
      <w:r>
        <w:t>Thus i</w:t>
      </w:r>
      <w:r w:rsidR="007E19FC">
        <w:t>t</w:t>
      </w:r>
      <w:r>
        <w:t xml:space="preserve"> behooves the civil disobedient to refrain from violence so as to communicate their message more effectively. </w:t>
      </w:r>
      <w:r w:rsidR="0018146F">
        <w:t>But the animal rescuer is not trying to communicate a message: they are trying to directly rescue beings from oppression.</w:t>
      </w:r>
      <w:r w:rsidR="003F17B2" w:rsidRPr="00BA32DF">
        <w:rPr>
          <w:rStyle w:val="FootnoteReference"/>
        </w:rPr>
        <w:footnoteReference w:id="20"/>
      </w:r>
      <w:r w:rsidR="001374B0">
        <w:t xml:space="preserve"> So the animal rescuer ought not to be seen as engaging in civil disobedience or as being subject to constraints like nonviolence so as to better ensure their message gets across. Their message, such as it exists, is irrelevant. The rescue is what is relevant.</w:t>
      </w:r>
      <w:r w:rsidR="00647E0B">
        <w:t xml:space="preserve"> </w:t>
      </w:r>
    </w:p>
    <w:p w:rsidR="003978F1" w:rsidRDefault="003978F1" w:rsidP="0082037E">
      <w:pPr>
        <w:rPr>
          <w:b/>
        </w:rPr>
      </w:pPr>
    </w:p>
    <w:p w:rsidR="000D2104" w:rsidRDefault="000D2104" w:rsidP="0082037E">
      <w:pPr>
        <w:rPr>
          <w:b/>
        </w:rPr>
      </w:pPr>
      <w:r w:rsidRPr="000D2104">
        <w:rPr>
          <w:b/>
        </w:rPr>
        <w:t>2.3.</w:t>
      </w:r>
      <w:r w:rsidR="000D102C">
        <w:rPr>
          <w:b/>
        </w:rPr>
        <w:t>4</w:t>
      </w:r>
      <w:r w:rsidRPr="000D2104">
        <w:rPr>
          <w:b/>
        </w:rPr>
        <w:t xml:space="preserve">. </w:t>
      </w:r>
      <w:r>
        <w:rPr>
          <w:b/>
        </w:rPr>
        <w:t>Animal Sovereignty, Animal Rescue, and Subrevolution</w:t>
      </w:r>
    </w:p>
    <w:p w:rsidR="000D2104" w:rsidRPr="00D71DD1" w:rsidRDefault="000D2104" w:rsidP="0082037E">
      <w:r>
        <w:rPr>
          <w:b/>
        </w:rPr>
        <w:tab/>
      </w:r>
      <w:r w:rsidR="000D102C">
        <w:t>Another</w:t>
      </w:r>
      <w:r>
        <w:t xml:space="preserve"> benefit of classifying animal rescue as subrevolution is that there is a natural fit between the two. The narrow goal is to rescue prisoners from cages, but the broader goal in animal rescue is to subvert the oppressive nature of society by helping non-human animals transition to life under a regime that </w:t>
      </w:r>
      <w:r w:rsidR="00455A21">
        <w:t xml:space="preserve">better </w:t>
      </w:r>
      <w:r>
        <w:t xml:space="preserve">respects their rights. Just as the Underground Railroad focused not just on freeing </w:t>
      </w:r>
      <w:r w:rsidR="001374B0">
        <w:t>enslaved people</w:t>
      </w:r>
      <w:r>
        <w:t xml:space="preserve"> in the moment but on ensuring their continued future as free people, animal rescuers are plausibly seen as aiming for more than the mere release of </w:t>
      </w:r>
      <w:r>
        <w:lastRenderedPageBreak/>
        <w:t>non-human animals at one point in time.</w:t>
      </w:r>
      <w:r w:rsidR="00D71DD1">
        <w:t xml:space="preserve"> The sort of mindset that endorses animal rescue is a revolution</w:t>
      </w:r>
      <w:r w:rsidR="00455A21">
        <w:t>ary one, not merely ameliatory.</w:t>
      </w:r>
    </w:p>
    <w:p w:rsidR="000D102C" w:rsidRDefault="000D102C" w:rsidP="0082037E"/>
    <w:p w:rsidR="000D102C" w:rsidRDefault="000D102C" w:rsidP="0082037E">
      <w:pPr>
        <w:rPr>
          <w:b/>
        </w:rPr>
      </w:pPr>
      <w:r w:rsidRPr="000D102C">
        <w:rPr>
          <w:b/>
        </w:rPr>
        <w:t>2.3.5</w:t>
      </w:r>
      <w:r w:rsidR="006917A8">
        <w:rPr>
          <w:b/>
        </w:rPr>
        <w:t>.</w:t>
      </w:r>
      <w:r w:rsidRPr="000D102C">
        <w:rPr>
          <w:b/>
        </w:rPr>
        <w:t xml:space="preserve"> Militan</w:t>
      </w:r>
      <w:r>
        <w:rPr>
          <w:b/>
        </w:rPr>
        <w:t>t Imagery</w:t>
      </w:r>
    </w:p>
    <w:p w:rsidR="000D102C" w:rsidRDefault="000D102C" w:rsidP="0082037E">
      <w:r>
        <w:tab/>
        <w:t xml:space="preserve">One final minor point counts in favor of seeing </w:t>
      </w:r>
      <w:r w:rsidR="0014220D">
        <w:t xml:space="preserve">animal rescue as subrevolution: </w:t>
      </w:r>
      <w:r>
        <w:t xml:space="preserve">Milligan makes much hay out of the ALF’s “balaclavas and combat fatigues” and suggests that “while this may have been a persuasive political image on the radicalized left in 1976, it is far less so for our own times. The ALF has, however, remained stuck with an image that was already out of step with political realities by the 1980s and that has become utterly untenable in the aftermath of the attacks of 9/11” </w:t>
      </w:r>
      <w:r w:rsidR="00A9136F" w:rsidRPr="00A9136F">
        <w:rPr>
          <w:rFonts w:cs="Times New Roman"/>
        </w:rPr>
        <w:t>(Milligan 2017a, 284)</w:t>
      </w:r>
      <w:r>
        <w:t>.</w:t>
      </w:r>
      <w:r w:rsidR="009E4E2E" w:rsidRPr="00BA32DF">
        <w:rPr>
          <w:rStyle w:val="FootnoteReference"/>
        </w:rPr>
        <w:footnoteReference w:id="21"/>
      </w:r>
      <w:r>
        <w:t xml:space="preserve"> </w:t>
      </w:r>
      <w:r w:rsidR="00CC6705">
        <w:t>It may be true that this sort of faux</w:t>
      </w:r>
      <w:r w:rsidR="006140CD">
        <w:t xml:space="preserve"> </w:t>
      </w:r>
      <w:r w:rsidR="00CC6705">
        <w:t>militancy is a public relations disaster out of proportion with whatever benefits it might engender.</w:t>
      </w:r>
      <w:r w:rsidR="00CC6705" w:rsidRPr="00BA32DF">
        <w:rPr>
          <w:rStyle w:val="FootnoteReference"/>
        </w:rPr>
        <w:footnoteReference w:id="22"/>
      </w:r>
      <w:r w:rsidR="002F606B">
        <w:t xml:space="preserve"> </w:t>
      </w:r>
      <w:r w:rsidR="00C929D6">
        <w:t>One response the ALF could give is</w:t>
      </w:r>
      <w:r w:rsidR="002F606B">
        <w:t xml:space="preserve"> that this imagery is effective at recruiting and motivating the sorts of radical, revolutionary activists that are needed to carry out ALF operations. It may also be</w:t>
      </w:r>
      <w:r w:rsidR="00C929D6">
        <w:t xml:space="preserve"> the case</w:t>
      </w:r>
      <w:r w:rsidR="002F606B">
        <w:t xml:space="preserve"> that, for the same reasons incivility is called for in certain situations, a militant style of dress also communicates the gravity of the situation. However, whatever the merits or lack thereof to the ALF’s choice of imagery, it does seem to clearly set the ALF and similar groups apart from civil disobedien</w:t>
      </w:r>
      <w:r w:rsidR="007A502E">
        <w:t>ts</w:t>
      </w:r>
      <w:r w:rsidR="002F606B">
        <w:t xml:space="preserve">. The subrevolution label, meanwhile, aligns perfectly well with this sort of imagery. The rescuers are dressed like revolutionaries. Thus this is evidence that subrevolution is a more apt label for what animal rescuers are in fact doing, even if Milligan is right to argue that they would be more effective if they were to do otherwise. </w:t>
      </w:r>
    </w:p>
    <w:p w:rsidR="001B695E" w:rsidRDefault="001B695E" w:rsidP="0082037E"/>
    <w:p w:rsidR="009C1E76" w:rsidRPr="009C1E76" w:rsidRDefault="000F1731" w:rsidP="0082037E">
      <w:pPr>
        <w:rPr>
          <w:b/>
        </w:rPr>
      </w:pPr>
      <w:r>
        <w:rPr>
          <w:b/>
        </w:rPr>
        <w:lastRenderedPageBreak/>
        <w:t>3. Objection:</w:t>
      </w:r>
      <w:r w:rsidR="009C1E76">
        <w:rPr>
          <w:b/>
        </w:rPr>
        <w:t xml:space="preserve"> Small Rescues Aren’t Subrevolutions</w:t>
      </w:r>
    </w:p>
    <w:p w:rsidR="00C72FDF" w:rsidRDefault="001B695E" w:rsidP="0082037E">
      <w:r>
        <w:rPr>
          <w:b/>
        </w:rPr>
        <w:tab/>
      </w:r>
      <w:r>
        <w:t>One might worry that subrevolution is not an apt concept for animal rescue, at least with respect to small scale animal rescue. Wiping out the Department of Agriculture and replacing it with an institution which better respects non-human animal rights or freeing thousands of rats or cattle might constitute a subrevolution, but rescuing merely one or a dozen animals is not subrevolutionary.</w:t>
      </w:r>
      <w:r w:rsidRPr="00BA32DF">
        <w:rPr>
          <w:rStyle w:val="FootnoteReference"/>
        </w:rPr>
        <w:footnoteReference w:id="23"/>
      </w:r>
    </w:p>
    <w:p w:rsidR="00C72FDF" w:rsidRDefault="00C72FDF" w:rsidP="0082037E">
      <w:r>
        <w:tab/>
      </w:r>
      <w:r w:rsidR="000E6070">
        <w:t>One might have similar worries about the usage of terms like “civil war” and “terrorism.” Civil war and terrorism both pick out (broadly) political violence of some sort: civil war is political violence between combatants within a state and terrorism is political violence against noncombatants. (These definitions are illustrative stipulations. Those with other understandings of either term can make the relevant substitutions.) How much political violence must be committed before it counts as civil war or terrorism? If a revolutionary group kills a state’s soldier, is this a civil war? If an extremist stabs one</w:t>
      </w:r>
      <w:r>
        <w:t xml:space="preserve"> politician, is this terrorism? </w:t>
      </w:r>
      <w:r w:rsidR="000E6070">
        <w:t>I think we are inclined to answer negatively to the first question and affirmatively to the second question, but it is not clear that there is any principled reason for setting the limit as high as we do for civil war or as low as we do for terrorism. It is also not clear that it matters. Political violence of a level insufficient to count as civil war is still important to think about, even if it only</w:t>
      </w:r>
      <w:r>
        <w:t xml:space="preserve"> counts as incipient civil war.</w:t>
      </w:r>
    </w:p>
    <w:p w:rsidR="007C598F" w:rsidRDefault="00C72FDF" w:rsidP="0082037E">
      <w:r>
        <w:tab/>
      </w:r>
      <w:r w:rsidR="000E6070">
        <w:t xml:space="preserve">The same goes for subrevolution. If one wishes to reserve the term only for large scale resistance of the relevant kind, this is a terminological dispute rather than a substantive one. </w:t>
      </w:r>
      <w:r w:rsidR="000971EA">
        <w:t>Matthew Noah Smith for instance defines revolution in part as something “</w:t>
      </w:r>
      <w:r w:rsidR="000971EA" w:rsidRPr="00B42D89">
        <w:t xml:space="preserve">achieved through means (revolutionary activities) that involve the spectacular rejection of the authority of both the </w:t>
      </w:r>
      <w:r w:rsidR="000971EA" w:rsidRPr="00B42D89">
        <w:lastRenderedPageBreak/>
        <w:t>target institution and its rules</w:t>
      </w:r>
      <w:r w:rsidR="000971EA">
        <w:t xml:space="preserve">” </w:t>
      </w:r>
      <w:r w:rsidR="00A9136F" w:rsidRPr="00A9136F">
        <w:rPr>
          <w:rFonts w:cs="Times New Roman"/>
        </w:rPr>
        <w:t>(Smith 2008, 408)</w:t>
      </w:r>
      <w:r w:rsidR="000971EA">
        <w:t xml:space="preserve">. </w:t>
      </w:r>
      <w:r w:rsidR="007C598F">
        <w:t xml:space="preserve">This definition captures the spirit of thinking that a revolution must be something extraordinary, like beheading Louis XVI. </w:t>
      </w:r>
      <w:r w:rsidR="000971EA">
        <w:t>One might attach a similar limitation to subrevolution such that only spectacular animal rescues c</w:t>
      </w:r>
      <w:r w:rsidR="007C598F">
        <w:t>ould count as subrevolutionary.</w:t>
      </w:r>
    </w:p>
    <w:p w:rsidR="007C598F" w:rsidRDefault="007C598F" w:rsidP="0082037E">
      <w:r>
        <w:tab/>
      </w:r>
      <w:r w:rsidR="000E6070">
        <w:t>My own preference is to apply the notion</w:t>
      </w:r>
      <w:r w:rsidR="00F43D1F">
        <w:t xml:space="preserve"> of subrevolution</w:t>
      </w:r>
      <w:r w:rsidR="000E6070">
        <w:t xml:space="preserve"> broadly, even to small scale acts of resistance like the rescue of a single animal</w:t>
      </w:r>
      <w:r w:rsidR="008E3149">
        <w:t xml:space="preserve">. </w:t>
      </w:r>
      <w:r>
        <w:t xml:space="preserve">One reason to apply the notion broadly is that it makes no more sense to limit subrevolutions only to large scale events than it does to limit sovereign authority to large scale events. It would make no sense to say that a racist police officer who pulls over a black driver in a traffic stop in order to intimidate the driver is not exercising state authority because this interaction is small and limited, and </w:t>
      </w:r>
      <w:r w:rsidR="00F43D1F">
        <w:t>so it</w:t>
      </w:r>
      <w:r>
        <w:t xml:space="preserve"> similarly make</w:t>
      </w:r>
      <w:r w:rsidR="00F43D1F">
        <w:t>s</w:t>
      </w:r>
      <w:r>
        <w:t xml:space="preserve"> no sense to say that freeing a single person from an authoritarian state is not a repudiation of state authority because this action is small and limited.</w:t>
      </w:r>
    </w:p>
    <w:p w:rsidR="007C598F" w:rsidRDefault="007C598F" w:rsidP="007C598F">
      <w:r>
        <w:tab/>
        <w:t xml:space="preserve">Moreover, a sequence of small and limited actions can </w:t>
      </w:r>
      <w:r w:rsidR="00F43D1F">
        <w:t xml:space="preserve">sometimes </w:t>
      </w:r>
      <w:r>
        <w:t xml:space="preserve">add up to large actions, as when a series of traffic stops and similar actions on the part of the state </w:t>
      </w:r>
      <w:r w:rsidR="00F43D1F">
        <w:t xml:space="preserve">together </w:t>
      </w:r>
      <w:r>
        <w:t xml:space="preserve">constitute widespread racial oppression. If at some point adding </w:t>
      </w:r>
      <w:r w:rsidR="00F43D1F">
        <w:t>up</w:t>
      </w:r>
      <w:r>
        <w:t xml:space="preserve"> enough small things counts as a large thing, we must either pick some point in between, or accept that small things can count. </w:t>
      </w:r>
      <w:r w:rsidR="00455A21">
        <w:t>I</w:t>
      </w:r>
      <w:r>
        <w:t>t is cleaner to accept that small things can count, both as oppression and as subrevolution.</w:t>
      </w:r>
    </w:p>
    <w:p w:rsidR="007C598F" w:rsidRDefault="007C598F" w:rsidP="0082037E">
      <w:r>
        <w:tab/>
        <w:t xml:space="preserve">This way of thinking about </w:t>
      </w:r>
      <w:r w:rsidR="00F43D1F">
        <w:t>revolutions</w:t>
      </w:r>
      <w:r>
        <w:t xml:space="preserve"> </w:t>
      </w:r>
      <w:r w:rsidR="00F43D1F">
        <w:t>accords</w:t>
      </w:r>
      <w:r>
        <w:t xml:space="preserve"> with some popular usages of the term. </w:t>
      </w:r>
      <w:r w:rsidR="00C72FDF">
        <w:t>We speak of children rebelling against their parents even if the children do not aim to legally emancipate themselves or otherwise spectacularly slip the yoke of parental rule.</w:t>
      </w:r>
      <w:r w:rsidR="009C1E76">
        <w:t xml:space="preserve"> In a patriarchy we might label a woman’s disobedience of her husband a revolutionary action</w:t>
      </w:r>
      <w:r w:rsidR="003F3116">
        <w:t xml:space="preserve">, even though in </w:t>
      </w:r>
      <w:r w:rsidR="003F3116">
        <w:lastRenderedPageBreak/>
        <w:t>doing so she does not overthrow the entire patriarchy</w:t>
      </w:r>
      <w:r w:rsidR="009C1E76">
        <w:t>.</w:t>
      </w:r>
      <w:r w:rsidR="00C72FDF" w:rsidRPr="00BA32DF">
        <w:rPr>
          <w:rStyle w:val="FootnoteReference"/>
        </w:rPr>
        <w:footnoteReference w:id="24"/>
      </w:r>
      <w:r>
        <w:t xml:space="preserve"> We could say the same thing about subrevolution.</w:t>
      </w:r>
    </w:p>
    <w:p w:rsidR="00B23093" w:rsidRDefault="007C598F" w:rsidP="0082037E">
      <w:r>
        <w:tab/>
        <w:t>However, nothing of substance turns on this. W</w:t>
      </w:r>
      <w:r w:rsidR="007B6558">
        <w:t>e could instead reserve subrevolution for larger scale actions.</w:t>
      </w:r>
      <w:r w:rsidR="00B23093" w:rsidRPr="00BA32DF">
        <w:rPr>
          <w:rStyle w:val="FootnoteReference"/>
        </w:rPr>
        <w:footnoteReference w:id="25"/>
      </w:r>
      <w:r w:rsidR="00B23093">
        <w:t xml:space="preserve"> This is merely a terminological dispute, and I have no objections to finding a new term to refer to small acts of resistance which do not rise to the level of subrevolution, so long as we do not make any further claims about normative differences between these small acts of resistance, on the one hand, and subrevolution, on the other.</w:t>
      </w:r>
    </w:p>
    <w:p w:rsidR="001B695E" w:rsidRDefault="00B23093" w:rsidP="0082037E">
      <w:r>
        <w:tab/>
      </w:r>
      <w:r w:rsidR="007B6558">
        <w:t xml:space="preserve">There is not much of a case for limiting civil disobedience only to large scale action, so we still have to decide whether small scale animal rescue does or does not count as civil disobedience. For the reasons noted above, we should </w:t>
      </w:r>
      <w:r w:rsidR="00AE4EF1">
        <w:t xml:space="preserve">not </w:t>
      </w:r>
      <w:r w:rsidR="007B6558">
        <w:t>classify it as such.</w:t>
      </w:r>
    </w:p>
    <w:p w:rsidR="007746C0" w:rsidRDefault="007746C0" w:rsidP="0082037E"/>
    <w:p w:rsidR="00B23093" w:rsidRDefault="00B23093" w:rsidP="0082037E">
      <w:pPr>
        <w:rPr>
          <w:b/>
        </w:rPr>
      </w:pPr>
      <w:r>
        <w:rPr>
          <w:b/>
        </w:rPr>
        <w:t>4. Conclusion</w:t>
      </w:r>
    </w:p>
    <w:p w:rsidR="00B23093" w:rsidRDefault="00B23093" w:rsidP="0082037E">
      <w:r>
        <w:tab/>
        <w:t xml:space="preserve">I have not said anything about one of the key issues regarding animal rescue: when (if ever) is it morally permissible, and when (if ever) is it morally obligatory? Nor have I covered related issues, like when violence would or would not be justified in order to undertake animal rescue or other forms of subrevolution for the sake of non-human animals. These are important topics which I do not have the space to </w:t>
      </w:r>
      <w:r w:rsidR="00BC67AB">
        <w:t>resolve</w:t>
      </w:r>
      <w:r>
        <w:t xml:space="preserve">. </w:t>
      </w:r>
      <w:r w:rsidR="00BC67AB">
        <w:t>However,</w:t>
      </w:r>
      <w:r>
        <w:t xml:space="preserve"> by using the conceptual framework of subrevolution, we can undertake an analysis which better accords with non-human animal rights, and which thus delivers more normatively sensible answers to these further questions. The civil disobedience framework for understanding animal rescue sits ill with a respect for the rights of </w:t>
      </w:r>
      <w:r>
        <w:lastRenderedPageBreak/>
        <w:t>non-human animals, and it is precisely this sort of respect which needs to be the cornerstone of any sensible analysis of the morality of animal rescue.</w:t>
      </w:r>
      <w:r w:rsidR="006142CA">
        <w:t xml:space="preserve"> The subrevolution framework, which is already set up to deal with rights (because it already works for human-centric revolutions, and thus with human rights)</w:t>
      </w:r>
      <w:r>
        <w:t xml:space="preserve"> </w:t>
      </w:r>
      <w:r w:rsidR="006142CA">
        <w:t>is therefore a perfect tool for evaluating the morality of animal rescue.</w:t>
      </w:r>
    </w:p>
    <w:p w:rsidR="00B23093" w:rsidRPr="00B23093" w:rsidRDefault="00B23093" w:rsidP="0082037E"/>
    <w:p w:rsidR="00AB6866" w:rsidRPr="00AB6866" w:rsidRDefault="00AB6866" w:rsidP="0082037E">
      <w:r>
        <w:rPr>
          <w:b/>
        </w:rPr>
        <w:t>Works Cited</w:t>
      </w:r>
    </w:p>
    <w:p w:rsidR="007C598F" w:rsidRDefault="007C598F" w:rsidP="000F6EC2">
      <w:pPr>
        <w:pStyle w:val="Bibliography"/>
        <w:spacing w:after="240"/>
      </w:pPr>
      <w:r>
        <w:t xml:space="preserve">Adams, N. P. 2018. “Uncivil Disobedience: Political Commitment and Violence.” </w:t>
      </w:r>
      <w:r>
        <w:rPr>
          <w:i/>
          <w:iCs/>
        </w:rPr>
        <w:t>Res Publica</w:t>
      </w:r>
      <w:r w:rsidR="000F4F0F">
        <w:t xml:space="preserve"> 24 (4): 475–91.</w:t>
      </w:r>
    </w:p>
    <w:p w:rsidR="007C598F" w:rsidRDefault="007C598F" w:rsidP="000F6EC2">
      <w:pPr>
        <w:pStyle w:val="Bibliography"/>
        <w:spacing w:after="240"/>
      </w:pPr>
      <w:r>
        <w:t xml:space="preserve">Allen, Michael, and Erica von Essen. 2018a. “Animal Resistors: On the Right of Resistance and Human Duties of Non-Return and Abolition.” </w:t>
      </w:r>
      <w:r>
        <w:rPr>
          <w:i/>
          <w:iCs/>
        </w:rPr>
        <w:t>Journal for Critical Animal Studies</w:t>
      </w:r>
      <w:r>
        <w:t xml:space="preserve"> 15 (6): 3–28.</w:t>
      </w:r>
    </w:p>
    <w:p w:rsidR="007C598F" w:rsidRDefault="007C598F" w:rsidP="000F6EC2">
      <w:pPr>
        <w:pStyle w:val="Bibliography"/>
        <w:spacing w:after="240"/>
      </w:pPr>
      <w:r>
        <w:t xml:space="preserve">———. 2018b. “Is the Radical Animal Rights Movement Ethically Vigilante?” </w:t>
      </w:r>
      <w:r>
        <w:rPr>
          <w:i/>
          <w:iCs/>
        </w:rPr>
        <w:t>Between the Species</w:t>
      </w:r>
      <w:r>
        <w:t xml:space="preserve"> 22 (1): 260–85.</w:t>
      </w:r>
    </w:p>
    <w:p w:rsidR="007C598F" w:rsidRDefault="007C598F" w:rsidP="000F6EC2">
      <w:pPr>
        <w:pStyle w:val="Bibliography"/>
        <w:spacing w:after="240"/>
      </w:pPr>
      <w:r>
        <w:t xml:space="preserve">Anderson, Elizabeth. 2017. </w:t>
      </w:r>
      <w:r>
        <w:rPr>
          <w:i/>
          <w:iCs/>
        </w:rPr>
        <w:t>Private Government</w:t>
      </w:r>
      <w:r>
        <w:t>. Princeton, New Jers</w:t>
      </w:r>
      <w:r w:rsidR="000F4F0F">
        <w:t>ey: Princeton University Press.</w:t>
      </w:r>
    </w:p>
    <w:p w:rsidR="007C598F" w:rsidRDefault="00A27E89" w:rsidP="000F6EC2">
      <w:pPr>
        <w:pStyle w:val="Bibliography"/>
        <w:spacing w:after="240"/>
      </w:pPr>
      <w:r>
        <w:t>Bedau, Hugo</w:t>
      </w:r>
      <w:r w:rsidR="007C598F">
        <w:t xml:space="preserve">. 1961. “On Civil Disobedience.” </w:t>
      </w:r>
      <w:r w:rsidR="007C598F">
        <w:rPr>
          <w:i/>
          <w:iCs/>
        </w:rPr>
        <w:t>Journal of Philosophy</w:t>
      </w:r>
      <w:r w:rsidR="007C598F">
        <w:t xml:space="preserve"> 58 (21): 653–65. </w:t>
      </w:r>
    </w:p>
    <w:p w:rsidR="007C598F" w:rsidRDefault="007C598F" w:rsidP="000F6EC2">
      <w:pPr>
        <w:pStyle w:val="Bibliography"/>
        <w:spacing w:after="240"/>
      </w:pPr>
      <w:r>
        <w:t xml:space="preserve">Brownlee, Kimberley. 2004. “Features of a Paradigm Case of Civil Disobedience.” </w:t>
      </w:r>
      <w:r>
        <w:rPr>
          <w:i/>
          <w:iCs/>
        </w:rPr>
        <w:t>Res Publica</w:t>
      </w:r>
      <w:r>
        <w:t xml:space="preserve"> 10 (4): 337–51.</w:t>
      </w:r>
    </w:p>
    <w:p w:rsidR="007C598F" w:rsidRDefault="007C598F" w:rsidP="000F6EC2">
      <w:pPr>
        <w:pStyle w:val="Bibliography"/>
        <w:spacing w:after="240"/>
      </w:pPr>
      <w:r>
        <w:t xml:space="preserve">———. 2008. “Penalizing Public Disobedience.” </w:t>
      </w:r>
      <w:r>
        <w:rPr>
          <w:i/>
          <w:iCs/>
        </w:rPr>
        <w:t>Ethics</w:t>
      </w:r>
      <w:r>
        <w:t xml:space="preserve"> 118 (4): 711–16. </w:t>
      </w:r>
    </w:p>
    <w:p w:rsidR="007C598F" w:rsidRDefault="007C598F" w:rsidP="000F6EC2">
      <w:pPr>
        <w:pStyle w:val="Bibliography"/>
        <w:spacing w:after="240"/>
      </w:pPr>
      <w:r>
        <w:t xml:space="preserve">———. 2012. </w:t>
      </w:r>
      <w:r>
        <w:rPr>
          <w:i/>
          <w:iCs/>
        </w:rPr>
        <w:t>Conscience and Conviction: The Case for Civil Disobedience</w:t>
      </w:r>
      <w:r>
        <w:t xml:space="preserve">. Oxford University Press. </w:t>
      </w:r>
    </w:p>
    <w:p w:rsidR="007C598F" w:rsidRDefault="007C598F" w:rsidP="000F6EC2">
      <w:pPr>
        <w:pStyle w:val="Bibliography"/>
        <w:spacing w:after="240"/>
      </w:pPr>
      <w:r>
        <w:t xml:space="preserve">———. 2018. “Two Tales of Civil Disobedience: A Reply to David Lefkowitz.” </w:t>
      </w:r>
      <w:r>
        <w:rPr>
          <w:i/>
          <w:iCs/>
        </w:rPr>
        <w:t>Res Publica</w:t>
      </w:r>
      <w:r>
        <w:t xml:space="preserve"> 24 (3): 291–96. </w:t>
      </w:r>
    </w:p>
    <w:p w:rsidR="002A748A" w:rsidRDefault="007C598F" w:rsidP="000F6EC2">
      <w:pPr>
        <w:pStyle w:val="Bibliography"/>
        <w:spacing w:after="240"/>
      </w:pPr>
      <w:r>
        <w:t xml:space="preserve">Caney, Simon. 2015. “Responding to Global Injustice: On the Right of Resistance.” </w:t>
      </w:r>
      <w:r>
        <w:rPr>
          <w:i/>
          <w:iCs/>
        </w:rPr>
        <w:t>Social Philosophy and Policy</w:t>
      </w:r>
      <w:r>
        <w:t xml:space="preserve"> 32 (1): 51–73.</w:t>
      </w:r>
    </w:p>
    <w:p w:rsidR="002A748A" w:rsidRPr="002A748A" w:rsidRDefault="002A748A" w:rsidP="002A748A">
      <w:pPr>
        <w:pStyle w:val="Bibliography"/>
        <w:spacing w:after="240"/>
      </w:pPr>
      <w:r w:rsidRPr="002A748A">
        <w:t xml:space="preserve">Cartwright, Nancy, and Rosa Runhardt. 2014. “Measurement.” In </w:t>
      </w:r>
      <w:r w:rsidRPr="002A748A">
        <w:rPr>
          <w:i/>
        </w:rPr>
        <w:t>Philosophy of Social Science: A New Introduction</w:t>
      </w:r>
      <w:r w:rsidRPr="002A748A">
        <w:t>, edited by Nancy Cartwright and Eleonora Montuschi, 265–87. Oxford: Oxford University Press.</w:t>
      </w:r>
    </w:p>
    <w:p w:rsidR="007C598F" w:rsidRDefault="007C598F" w:rsidP="000F6EC2">
      <w:pPr>
        <w:pStyle w:val="Bibliography"/>
        <w:spacing w:after="240"/>
      </w:pPr>
      <w:r>
        <w:t xml:space="preserve">Celikates, Robin. 2016. “Rethinking Civil Disobedience as a Practice of Contestation-Beyond the Liberal Paradigm.” </w:t>
      </w:r>
      <w:r>
        <w:rPr>
          <w:i/>
          <w:iCs/>
        </w:rPr>
        <w:t>Constellations</w:t>
      </w:r>
      <w:r>
        <w:t xml:space="preserve"> 23 (1): 37–45. </w:t>
      </w:r>
    </w:p>
    <w:p w:rsidR="007C598F" w:rsidRDefault="007C598F" w:rsidP="000F6EC2">
      <w:pPr>
        <w:pStyle w:val="Bibliography"/>
        <w:spacing w:after="240"/>
      </w:pPr>
      <w:r>
        <w:lastRenderedPageBreak/>
        <w:t xml:space="preserve">Cohen, Carl. 1971. </w:t>
      </w:r>
      <w:r>
        <w:rPr>
          <w:i/>
          <w:iCs/>
        </w:rPr>
        <w:t>Civil Disobedience: Conscience,</w:t>
      </w:r>
      <w:r w:rsidR="000E657A">
        <w:rPr>
          <w:i/>
          <w:iCs/>
        </w:rPr>
        <w:t xml:space="preserve"> </w:t>
      </w:r>
      <w:r>
        <w:rPr>
          <w:i/>
          <w:iCs/>
        </w:rPr>
        <w:t>Tactics, and the Law</w:t>
      </w:r>
      <w:r>
        <w:t>. New York: Columbia University Press.</w:t>
      </w:r>
    </w:p>
    <w:p w:rsidR="007C598F" w:rsidRDefault="007C598F" w:rsidP="000F6EC2">
      <w:pPr>
        <w:pStyle w:val="Bibliography"/>
        <w:spacing w:after="240"/>
      </w:pPr>
      <w:r>
        <w:t xml:space="preserve">Cooke, Steve. 2013. “Animal Rights and Environmental Terrorism.” </w:t>
      </w:r>
      <w:r>
        <w:rPr>
          <w:i/>
          <w:iCs/>
        </w:rPr>
        <w:t>Journal of Terrorism Research</w:t>
      </w:r>
      <w:r>
        <w:t xml:space="preserve"> 4 (2): 26–36. </w:t>
      </w:r>
    </w:p>
    <w:p w:rsidR="007C598F" w:rsidRDefault="007C598F" w:rsidP="000F6EC2">
      <w:pPr>
        <w:pStyle w:val="Bibliography"/>
        <w:spacing w:after="240"/>
      </w:pPr>
      <w:r>
        <w:t xml:space="preserve">Cordeiro-Rodrigues, Luís. 2016. “Is the Animal Liberation Front Morally Justified in Engaging in Violent and Illegal Activism towards Animal Farms?” </w:t>
      </w:r>
      <w:r>
        <w:rPr>
          <w:i/>
          <w:iCs/>
        </w:rPr>
        <w:t>Critical Studies on Terrorism</w:t>
      </w:r>
      <w:r w:rsidR="000F4F0F">
        <w:t xml:space="preserve"> 9 (2): 226–46.</w:t>
      </w:r>
    </w:p>
    <w:p w:rsidR="007C598F" w:rsidRDefault="007C598F" w:rsidP="000F6EC2">
      <w:pPr>
        <w:pStyle w:val="Bibliography"/>
        <w:spacing w:after="240"/>
      </w:pPr>
      <w:r>
        <w:t xml:space="preserve">Corlett, J. Angelo. 1997. “What Is Civil Disobedience?” </w:t>
      </w:r>
      <w:r>
        <w:rPr>
          <w:i/>
          <w:iCs/>
        </w:rPr>
        <w:t>Philosophical Papers</w:t>
      </w:r>
      <w:r>
        <w:t xml:space="preserve"> 26 (3): 2</w:t>
      </w:r>
      <w:r w:rsidR="000F4F0F">
        <w:t>41–59.</w:t>
      </w:r>
    </w:p>
    <w:p w:rsidR="007C598F" w:rsidRDefault="007C598F" w:rsidP="000F6EC2">
      <w:pPr>
        <w:pStyle w:val="Bibliography"/>
        <w:spacing w:after="240"/>
      </w:pPr>
      <w:r>
        <w:t xml:space="preserve">Delmas, Candice. 2016. “Civil Disobedience.” </w:t>
      </w:r>
      <w:r>
        <w:rPr>
          <w:i/>
          <w:iCs/>
        </w:rPr>
        <w:t>Philosophy Compass</w:t>
      </w:r>
      <w:r>
        <w:t xml:space="preserve"> 11 (11): 681–91.</w:t>
      </w:r>
    </w:p>
    <w:p w:rsidR="007C598F" w:rsidRDefault="007C598F" w:rsidP="000F6EC2">
      <w:pPr>
        <w:pStyle w:val="Bibliography"/>
        <w:spacing w:after="240"/>
      </w:pPr>
      <w:r>
        <w:t xml:space="preserve">———. 2018. </w:t>
      </w:r>
      <w:r>
        <w:rPr>
          <w:i/>
          <w:iCs/>
        </w:rPr>
        <w:t>A Duty to Resist: When Disobedience Should Be Uncivil</w:t>
      </w:r>
      <w:r>
        <w:t>. New York: Oxford University Press.</w:t>
      </w:r>
    </w:p>
    <w:p w:rsidR="007C598F" w:rsidRDefault="007C598F" w:rsidP="000F6EC2">
      <w:pPr>
        <w:pStyle w:val="Bibliography"/>
        <w:spacing w:after="240"/>
      </w:pPr>
      <w:r>
        <w:t xml:space="preserve">Donaldson, Sue, and Will Kymlicka. 2011. </w:t>
      </w:r>
      <w:r>
        <w:rPr>
          <w:i/>
          <w:iCs/>
        </w:rPr>
        <w:t>Zoopolis: A Political Theory of Animal Rights</w:t>
      </w:r>
      <w:r>
        <w:t>. Oxford: Oxford University Press.</w:t>
      </w:r>
    </w:p>
    <w:p w:rsidR="007C598F" w:rsidRDefault="007C598F" w:rsidP="000F6EC2">
      <w:pPr>
        <w:pStyle w:val="Bibliography"/>
        <w:spacing w:after="240"/>
      </w:pPr>
      <w:r>
        <w:t xml:space="preserve">Edyvane, Derek, and Enes Kulenovic. 2017. “Disruptive Disobedience.” </w:t>
      </w:r>
      <w:r>
        <w:rPr>
          <w:i/>
          <w:iCs/>
        </w:rPr>
        <w:t>The Journal of Politics</w:t>
      </w:r>
      <w:r w:rsidR="000F4F0F">
        <w:t xml:space="preserve"> 79 (4): 1359–71.</w:t>
      </w:r>
    </w:p>
    <w:p w:rsidR="007C598F" w:rsidRDefault="007C598F" w:rsidP="000F6EC2">
      <w:pPr>
        <w:pStyle w:val="Bibliography"/>
        <w:spacing w:after="240"/>
      </w:pPr>
      <w:r>
        <w:t xml:space="preserve">Finlay, Christopher J. 2015. </w:t>
      </w:r>
      <w:r>
        <w:rPr>
          <w:i/>
          <w:iCs/>
        </w:rPr>
        <w:t>Terrorism and the Right to Resist</w:t>
      </w:r>
      <w:r>
        <w:t>. Cambridge: Cambridge University Press.</w:t>
      </w:r>
    </w:p>
    <w:p w:rsidR="000F4F0F" w:rsidRDefault="007C598F" w:rsidP="000F6EC2">
      <w:pPr>
        <w:pStyle w:val="Bibliography"/>
        <w:spacing w:after="240"/>
      </w:pPr>
      <w:r>
        <w:t xml:space="preserve">Hadley, John. 2009a. “Animal Rights and Self-Defense Theory.” </w:t>
      </w:r>
      <w:r>
        <w:rPr>
          <w:i/>
          <w:iCs/>
        </w:rPr>
        <w:t>Journal of Value Inquiry</w:t>
      </w:r>
      <w:r>
        <w:t xml:space="preserve"> 43 (2): 165–77.</w:t>
      </w:r>
    </w:p>
    <w:p w:rsidR="007C598F" w:rsidRDefault="007C598F" w:rsidP="000F6EC2">
      <w:pPr>
        <w:pStyle w:val="Bibliography"/>
        <w:spacing w:after="240"/>
      </w:pPr>
      <w:r>
        <w:t xml:space="preserve">———. 2009b. “Animal Rights Extremism and the Terrorism Question.” </w:t>
      </w:r>
      <w:r>
        <w:rPr>
          <w:i/>
          <w:iCs/>
        </w:rPr>
        <w:t>Journal of Social Philosophy</w:t>
      </w:r>
      <w:r>
        <w:t xml:space="preserve"> 40 (3): 363–78.</w:t>
      </w:r>
    </w:p>
    <w:p w:rsidR="007C598F" w:rsidRDefault="007C598F" w:rsidP="000F6EC2">
      <w:pPr>
        <w:pStyle w:val="Bibliography"/>
        <w:spacing w:after="240"/>
      </w:pPr>
      <w:r>
        <w:t xml:space="preserve">Hardman, Ivar. 2021. “In Defense of Direct Action.” </w:t>
      </w:r>
      <w:r>
        <w:rPr>
          <w:i/>
          <w:iCs/>
        </w:rPr>
        <w:t>Controversial Ideas</w:t>
      </w:r>
      <w:r w:rsidR="000F4F0F">
        <w:t xml:space="preserve"> 1 (1)</w:t>
      </w:r>
      <w:r w:rsidR="000E657A">
        <w:t>: 2</w:t>
      </w:r>
      <w:r w:rsidR="000F4F0F">
        <w:t>.</w:t>
      </w:r>
    </w:p>
    <w:p w:rsidR="007C598F" w:rsidRDefault="007C598F" w:rsidP="000F6EC2">
      <w:pPr>
        <w:pStyle w:val="Bibliography"/>
        <w:spacing w:after="240"/>
      </w:pPr>
      <w:r>
        <w:t xml:space="preserve">Hidalgo, Javier. 2015. “Resistance to Unjust Immigration Restrictions.” </w:t>
      </w:r>
      <w:r>
        <w:rPr>
          <w:i/>
          <w:iCs/>
        </w:rPr>
        <w:t>Journal of Political Philosophy</w:t>
      </w:r>
      <w:r w:rsidR="000F4F0F">
        <w:t xml:space="preserve"> 23 (4): 450–70.</w:t>
      </w:r>
    </w:p>
    <w:p w:rsidR="007C598F" w:rsidRDefault="007C598F" w:rsidP="000F6EC2">
      <w:pPr>
        <w:pStyle w:val="Bibliography"/>
        <w:spacing w:after="240"/>
      </w:pPr>
      <w:r>
        <w:t xml:space="preserve">King, Jr., Martin Luther. 1992. “Nonviolence: The Only Road to Freedom.” In </w:t>
      </w:r>
      <w:r>
        <w:rPr>
          <w:i/>
          <w:iCs/>
        </w:rPr>
        <w:t>I Have a Dream: Writings and Speeches That Changed the World</w:t>
      </w:r>
      <w:r>
        <w:t>, 125–34. New York: HarperOne.</w:t>
      </w:r>
    </w:p>
    <w:p w:rsidR="007C598F" w:rsidRDefault="007C598F" w:rsidP="000F6EC2">
      <w:pPr>
        <w:pStyle w:val="Bibliography"/>
        <w:spacing w:after="240"/>
      </w:pPr>
      <w:r>
        <w:t xml:space="preserve">LaBossiere, Barbara. 2005. “When the Law Is Not One’s Own: A Case for Violent Civil Disobedience.” </w:t>
      </w:r>
      <w:r>
        <w:rPr>
          <w:i/>
          <w:iCs/>
        </w:rPr>
        <w:t>Public Affairs Quarterly</w:t>
      </w:r>
      <w:r>
        <w:t xml:space="preserve"> 19 (4): 317–30.</w:t>
      </w:r>
    </w:p>
    <w:p w:rsidR="007C598F" w:rsidRDefault="007C598F" w:rsidP="000F6EC2">
      <w:pPr>
        <w:pStyle w:val="Bibliography"/>
        <w:spacing w:after="240"/>
      </w:pPr>
      <w:r>
        <w:t xml:space="preserve">Lang, Berel. 1970. “Civil Disobedience and Nonviolence: A Distinction with a Difference.” </w:t>
      </w:r>
      <w:r>
        <w:rPr>
          <w:i/>
          <w:iCs/>
        </w:rPr>
        <w:t>Ethics</w:t>
      </w:r>
      <w:r w:rsidR="000F4F0F">
        <w:t xml:space="preserve"> 80 (2): 156–59.</w:t>
      </w:r>
    </w:p>
    <w:p w:rsidR="007C598F" w:rsidRDefault="007C598F" w:rsidP="000F6EC2">
      <w:pPr>
        <w:pStyle w:val="Bibliography"/>
        <w:spacing w:after="240"/>
      </w:pPr>
      <w:r>
        <w:t xml:space="preserve">Lefkowitz, David. 2007. “On a Moral Right to Civil Disobedience.” </w:t>
      </w:r>
      <w:r>
        <w:rPr>
          <w:i/>
          <w:iCs/>
        </w:rPr>
        <w:t>Ethics</w:t>
      </w:r>
      <w:r>
        <w:t xml:space="preserve"> 117 (2): 202–33. </w:t>
      </w:r>
    </w:p>
    <w:p w:rsidR="007C598F" w:rsidRDefault="007C598F" w:rsidP="000F6EC2">
      <w:pPr>
        <w:pStyle w:val="Bibliography"/>
        <w:spacing w:after="240"/>
      </w:pPr>
      <w:r>
        <w:lastRenderedPageBreak/>
        <w:t xml:space="preserve">———. 2018. “In Defense of Penalizing (but Not Punishing) Civil Disobedience.” </w:t>
      </w:r>
      <w:r>
        <w:rPr>
          <w:i/>
          <w:iCs/>
        </w:rPr>
        <w:t>Res Publica</w:t>
      </w:r>
      <w:r>
        <w:t xml:space="preserve"> 24 (3): 273–89. </w:t>
      </w:r>
    </w:p>
    <w:p w:rsidR="007C598F" w:rsidRDefault="00A27E89" w:rsidP="000F6EC2">
      <w:pPr>
        <w:pStyle w:val="Bibliography"/>
        <w:spacing w:after="240"/>
      </w:pPr>
      <w:r>
        <w:t>Liddick, Donald</w:t>
      </w:r>
      <w:r w:rsidR="007C598F">
        <w:t xml:space="preserve">. 2006. </w:t>
      </w:r>
      <w:r w:rsidR="007C598F">
        <w:rPr>
          <w:i/>
          <w:iCs/>
        </w:rPr>
        <w:t>Eco-Terrorism: Radical Environmental and Animal Liberation Movements</w:t>
      </w:r>
      <w:r w:rsidR="007C598F">
        <w:t>. Westport, CT: Praeger Publishers.</w:t>
      </w:r>
    </w:p>
    <w:p w:rsidR="000F4F0F" w:rsidRDefault="007C598F" w:rsidP="000F6EC2">
      <w:pPr>
        <w:pStyle w:val="Bibliography"/>
        <w:spacing w:after="240"/>
      </w:pPr>
      <w:r>
        <w:t xml:space="preserve">Mancilla, Alejandra. 2012. “Noncivil Disobedience and the Right of Necessity a Point of Convergence.” </w:t>
      </w:r>
      <w:r>
        <w:rPr>
          <w:i/>
          <w:iCs/>
        </w:rPr>
        <w:t>Krisis</w:t>
      </w:r>
      <w:r>
        <w:t>, no. 3: 3–15.</w:t>
      </w:r>
    </w:p>
    <w:p w:rsidR="000F4F0F" w:rsidRPr="000F4F0F" w:rsidRDefault="000F4F0F" w:rsidP="000F4F0F">
      <w:pPr>
        <w:pStyle w:val="Bibliography"/>
        <w:spacing w:after="240"/>
      </w:pPr>
      <w:r w:rsidRPr="000F4F0F">
        <w:t xml:space="preserve">Martin, Michael. 1990. “Ecosabotage and Civil Disobedience.” </w:t>
      </w:r>
      <w:r w:rsidRPr="000F4F0F">
        <w:rPr>
          <w:i/>
        </w:rPr>
        <w:t xml:space="preserve">Environmental Ethics </w:t>
      </w:r>
      <w:r>
        <w:t>12 (4): 291–310.</w:t>
      </w:r>
    </w:p>
    <w:p w:rsidR="007C598F" w:rsidRDefault="007C598F" w:rsidP="000F6EC2">
      <w:pPr>
        <w:pStyle w:val="Bibliography"/>
        <w:spacing w:after="240"/>
      </w:pPr>
      <w:r>
        <w:t xml:space="preserve">McMahon, Christopher. 1994. </w:t>
      </w:r>
      <w:r>
        <w:rPr>
          <w:i/>
          <w:iCs/>
        </w:rPr>
        <w:t>Authority and Democracy: A General Theory of Government and Management</w:t>
      </w:r>
      <w:r>
        <w:t>. Princeton, New Jersey: Princeton University Press.</w:t>
      </w:r>
    </w:p>
    <w:p w:rsidR="007C598F" w:rsidRDefault="007C598F" w:rsidP="000F6EC2">
      <w:pPr>
        <w:pStyle w:val="Bibliography"/>
        <w:spacing w:after="240"/>
      </w:pPr>
      <w:r>
        <w:t xml:space="preserve">———. 2013. </w:t>
      </w:r>
      <w:r>
        <w:rPr>
          <w:i/>
          <w:iCs/>
        </w:rPr>
        <w:t>Public Capitalism: The Political Authority of Corporate Executives</w:t>
      </w:r>
      <w:r>
        <w:t>. Un</w:t>
      </w:r>
      <w:r w:rsidR="000F4F0F">
        <w:t>iversity of Pennsylvania Press.</w:t>
      </w:r>
    </w:p>
    <w:p w:rsidR="007C598F" w:rsidRDefault="007C598F" w:rsidP="000F6EC2">
      <w:pPr>
        <w:pStyle w:val="Bibliography"/>
        <w:spacing w:after="240"/>
      </w:pPr>
      <w:r>
        <w:t xml:space="preserve">Milligan, Tony. 2013. </w:t>
      </w:r>
      <w:r>
        <w:rPr>
          <w:i/>
          <w:iCs/>
        </w:rPr>
        <w:t>Civil Disobedience: Protest, Justification, and the Law</w:t>
      </w:r>
      <w:r>
        <w:t>. New York: Bloomsbury Academic.</w:t>
      </w:r>
    </w:p>
    <w:p w:rsidR="007C598F" w:rsidRDefault="007C598F" w:rsidP="000F6EC2">
      <w:pPr>
        <w:pStyle w:val="Bibliography"/>
        <w:spacing w:after="240"/>
      </w:pPr>
      <w:r>
        <w:t xml:space="preserve">———. 2017a. “Animal Rescue as Civil Disobedience.” </w:t>
      </w:r>
      <w:r>
        <w:rPr>
          <w:i/>
          <w:iCs/>
        </w:rPr>
        <w:t>Res Publica</w:t>
      </w:r>
      <w:r w:rsidR="000F4F0F">
        <w:t xml:space="preserve"> 23 (3): 281–98.</w:t>
      </w:r>
    </w:p>
    <w:p w:rsidR="007C598F" w:rsidRDefault="007C598F" w:rsidP="000F6EC2">
      <w:pPr>
        <w:pStyle w:val="Bibliography"/>
        <w:spacing w:after="240"/>
      </w:pPr>
      <w:r>
        <w:t xml:space="preserve">———. 2017b. “Gandhian Satyagraha and Open Animal Rescue.” In </w:t>
      </w:r>
      <w:r>
        <w:rPr>
          <w:i/>
          <w:iCs/>
        </w:rPr>
        <w:t>Ethical and Political Approaches to Nonhuman Animal Issues</w:t>
      </w:r>
      <w:r>
        <w:t>, edited by Andrew Woodhall and Gabriel Garmendia da Trindade, 227–46. Cham, Switzerland: Palgrave Macmillan.</w:t>
      </w:r>
    </w:p>
    <w:p w:rsidR="007C598F" w:rsidRDefault="007C598F" w:rsidP="000F6EC2">
      <w:pPr>
        <w:pStyle w:val="Bibliography"/>
        <w:spacing w:after="240"/>
      </w:pPr>
      <w:r>
        <w:t xml:space="preserve">Moraro, Piero. 2014. “Respecting Autonomy Through the Use of Force: The Case of Civil Disobedience.” </w:t>
      </w:r>
      <w:r>
        <w:rPr>
          <w:i/>
          <w:iCs/>
        </w:rPr>
        <w:t>Journal of Applied Philosophy</w:t>
      </w:r>
      <w:r w:rsidR="000F4F0F">
        <w:t xml:space="preserve"> 31 (1): 63–76.</w:t>
      </w:r>
    </w:p>
    <w:p w:rsidR="007C598F" w:rsidRDefault="007C598F" w:rsidP="000F6EC2">
      <w:pPr>
        <w:pStyle w:val="Bibliography"/>
        <w:spacing w:after="240"/>
      </w:pPr>
      <w:r>
        <w:t xml:space="preserve">———. 2018a. “Is Bossnapping Uncivil?” </w:t>
      </w:r>
      <w:r>
        <w:rPr>
          <w:i/>
          <w:iCs/>
        </w:rPr>
        <w:t>Raisons Politiques</w:t>
      </w:r>
      <w:r w:rsidR="000F4F0F">
        <w:t xml:space="preserve"> 69 (1): 29.</w:t>
      </w:r>
    </w:p>
    <w:p w:rsidR="007C598F" w:rsidRDefault="007C598F" w:rsidP="000F6EC2">
      <w:pPr>
        <w:pStyle w:val="Bibliography"/>
        <w:spacing w:after="240"/>
      </w:pPr>
      <w:r>
        <w:t xml:space="preserve">———. 2018b. “On (Not) Accepting the Punishment for Civil Disobedience.” </w:t>
      </w:r>
      <w:r>
        <w:rPr>
          <w:i/>
          <w:iCs/>
        </w:rPr>
        <w:t>The Philosophical Quarterly</w:t>
      </w:r>
      <w:r w:rsidR="000F4F0F">
        <w:t xml:space="preserve"> 68 (272): 503–20.</w:t>
      </w:r>
    </w:p>
    <w:p w:rsidR="000F4F0F" w:rsidRDefault="007C598F" w:rsidP="000F6EC2">
      <w:pPr>
        <w:pStyle w:val="Bibliography"/>
        <w:spacing w:after="240"/>
      </w:pPr>
      <w:r>
        <w:t xml:space="preserve">Oljar, Elizabeth. 2014. “Do We Still Need a Concept of Civil Disobedience?” </w:t>
      </w:r>
      <w:r>
        <w:rPr>
          <w:i/>
          <w:iCs/>
        </w:rPr>
        <w:t>Radical Philosophy Review</w:t>
      </w:r>
      <w:r>
        <w:t xml:space="preserve"> 17 (1): 287–91</w:t>
      </w:r>
      <w:r w:rsidR="000F4F0F">
        <w:t>.</w:t>
      </w:r>
    </w:p>
    <w:p w:rsidR="007C598F" w:rsidRDefault="007C598F" w:rsidP="000F6EC2">
      <w:pPr>
        <w:pStyle w:val="Bibliography"/>
        <w:spacing w:after="240"/>
      </w:pPr>
      <w:r>
        <w:t xml:space="preserve">O’Sullivan, Siobhan, Clare McCausland, and Scott Brenton. 2017. “Animal Activists, Civil Disobedience and Global Responses to Transnational Injustice.” </w:t>
      </w:r>
      <w:r>
        <w:rPr>
          <w:i/>
          <w:iCs/>
        </w:rPr>
        <w:t>Res Publica</w:t>
      </w:r>
      <w:r w:rsidR="000F4F0F">
        <w:t xml:space="preserve"> 23 (3): 261–80.</w:t>
      </w:r>
    </w:p>
    <w:p w:rsidR="007C598F" w:rsidRDefault="007C598F" w:rsidP="000F6EC2">
      <w:pPr>
        <w:pStyle w:val="Bibliography"/>
        <w:spacing w:after="240"/>
      </w:pPr>
      <w:r>
        <w:t xml:space="preserve">Patterson, Charles. 2002. </w:t>
      </w:r>
      <w:r>
        <w:rPr>
          <w:i/>
          <w:iCs/>
        </w:rPr>
        <w:t>Eternal Treblinka: Our Treatment of Animals and the Holocaust</w:t>
      </w:r>
      <w:r>
        <w:t>. New York: Lantern Books.</w:t>
      </w:r>
    </w:p>
    <w:p w:rsidR="00A27E89" w:rsidRPr="00A27E89" w:rsidRDefault="00A27E89" w:rsidP="00A27E89">
      <w:pPr>
        <w:pStyle w:val="Bibliography"/>
        <w:spacing w:after="240"/>
      </w:pPr>
      <w:r w:rsidRPr="00A27E89">
        <w:t xml:space="preserve">Pineda, Erin R. 2021. “Civil Disobedience, and What Else? Making Space for Uncivil Forms of Resistance.” </w:t>
      </w:r>
      <w:r w:rsidRPr="00A27E89">
        <w:rPr>
          <w:i/>
          <w:iCs/>
        </w:rPr>
        <w:t>European Journal of Political Theory</w:t>
      </w:r>
      <w:r w:rsidRPr="00A27E89">
        <w:t xml:space="preserve"> 29 (1): 157–64. </w:t>
      </w:r>
    </w:p>
    <w:p w:rsidR="007C598F" w:rsidRDefault="007C598F" w:rsidP="00A27E89">
      <w:pPr>
        <w:pStyle w:val="Bibliography"/>
        <w:spacing w:after="240"/>
      </w:pPr>
      <w:r>
        <w:t xml:space="preserve">Rawls, John. 1999. </w:t>
      </w:r>
      <w:r>
        <w:rPr>
          <w:i/>
          <w:iCs/>
        </w:rPr>
        <w:t>A Theory of Justice: Revised Edition</w:t>
      </w:r>
      <w:r>
        <w:t>. Cambridge: Harvard University Press.</w:t>
      </w:r>
    </w:p>
    <w:p w:rsidR="007C598F" w:rsidRDefault="007C598F" w:rsidP="000F6EC2">
      <w:pPr>
        <w:pStyle w:val="Bibliography"/>
        <w:spacing w:after="240"/>
      </w:pPr>
      <w:r>
        <w:lastRenderedPageBreak/>
        <w:t xml:space="preserve">Regan, Tom. 2004. </w:t>
      </w:r>
      <w:r>
        <w:rPr>
          <w:i/>
          <w:iCs/>
        </w:rPr>
        <w:t>Empty Cages: Facing the Challenge of Animal Rights</w:t>
      </w:r>
      <w:r>
        <w:t>. Lanham, MD: Rowman &amp; Littlefield.</w:t>
      </w:r>
    </w:p>
    <w:p w:rsidR="002A748A" w:rsidRDefault="007C598F" w:rsidP="000F6EC2">
      <w:pPr>
        <w:pStyle w:val="Bibliography"/>
        <w:spacing w:after="240"/>
      </w:pPr>
      <w:r>
        <w:t xml:space="preserve">Rowlands, Mark. 2002. </w:t>
      </w:r>
      <w:r>
        <w:rPr>
          <w:i/>
          <w:iCs/>
        </w:rPr>
        <w:t>Animals Like Us</w:t>
      </w:r>
      <w:r>
        <w:t>. London: Verso.</w:t>
      </w:r>
    </w:p>
    <w:p w:rsidR="007C598F" w:rsidRDefault="002A748A" w:rsidP="000F6EC2">
      <w:pPr>
        <w:pStyle w:val="Bibliography"/>
        <w:spacing w:after="240"/>
      </w:pPr>
      <w:r w:rsidRPr="002A748A">
        <w:t>Sambanis, N</w:t>
      </w:r>
      <w:r>
        <w:t>icholas</w:t>
      </w:r>
      <w:r w:rsidRPr="002A748A">
        <w:t xml:space="preserve">. 2004. “What Is Civil War?: Conceptual and Empirical Complexities of an Operational Definition.” </w:t>
      </w:r>
      <w:r w:rsidRPr="002A748A">
        <w:rPr>
          <w:i/>
        </w:rPr>
        <w:t>Journal of Conflict Resolution</w:t>
      </w:r>
      <w:r w:rsidR="000F4F0F">
        <w:t xml:space="preserve"> 48 (6): 814–58.</w:t>
      </w:r>
    </w:p>
    <w:p w:rsidR="007C598F" w:rsidRDefault="007C598F" w:rsidP="000F6EC2">
      <w:pPr>
        <w:pStyle w:val="Bibliography"/>
        <w:spacing w:after="240"/>
      </w:pPr>
      <w:r>
        <w:t xml:space="preserve">Scheuerman, William E. 2018. </w:t>
      </w:r>
      <w:r>
        <w:rPr>
          <w:i/>
          <w:iCs/>
        </w:rPr>
        <w:t>Civil Disobedience</w:t>
      </w:r>
      <w:r>
        <w:t>. Cambridge: Polity Press.</w:t>
      </w:r>
    </w:p>
    <w:p w:rsidR="007C598F" w:rsidRDefault="007C598F" w:rsidP="000F6EC2">
      <w:pPr>
        <w:pStyle w:val="Bibliography"/>
        <w:spacing w:after="240"/>
      </w:pPr>
      <w:r>
        <w:t xml:space="preserve">Shelby, Tommie. 2016. </w:t>
      </w:r>
      <w:r>
        <w:rPr>
          <w:i/>
          <w:iCs/>
        </w:rPr>
        <w:t>Dark Ghettos: Injustice, Dissent, and Reform</w:t>
      </w:r>
      <w:r>
        <w:t>. Cambridge: Harvard University Press.</w:t>
      </w:r>
    </w:p>
    <w:p w:rsidR="007C598F" w:rsidRDefault="007C598F" w:rsidP="000F6EC2">
      <w:pPr>
        <w:pStyle w:val="Bibliography"/>
        <w:spacing w:after="240"/>
      </w:pPr>
      <w:r>
        <w:t xml:space="preserve">Singer, Peter. 2009. “Speciesism and Moral Status.” </w:t>
      </w:r>
      <w:r>
        <w:rPr>
          <w:i/>
          <w:iCs/>
        </w:rPr>
        <w:t>Metaphilosophy</w:t>
      </w:r>
      <w:r>
        <w:t xml:space="preserve"> 40 (3–4): 567–81.</w:t>
      </w:r>
    </w:p>
    <w:p w:rsidR="007C598F" w:rsidRDefault="007C598F" w:rsidP="000F6EC2">
      <w:pPr>
        <w:pStyle w:val="Bibliography"/>
        <w:spacing w:after="240"/>
      </w:pPr>
      <w:r>
        <w:t xml:space="preserve">Smart, Brian. 1978. “Defining Civil Disobedience.” </w:t>
      </w:r>
      <w:r>
        <w:rPr>
          <w:i/>
          <w:iCs/>
        </w:rPr>
        <w:t>Inquiry</w:t>
      </w:r>
      <w:r w:rsidR="000F4F0F">
        <w:t xml:space="preserve"> 21 (1–4): 249–69.</w:t>
      </w:r>
    </w:p>
    <w:p w:rsidR="007C598F" w:rsidRDefault="007C598F" w:rsidP="000F6EC2">
      <w:pPr>
        <w:pStyle w:val="Bibliography"/>
        <w:spacing w:after="240"/>
      </w:pPr>
      <w:r>
        <w:t xml:space="preserve">Smith, Matthew Noah. 2008. “Rethinking Sovereignty, Rethinking Revolution.” </w:t>
      </w:r>
      <w:r>
        <w:rPr>
          <w:i/>
          <w:iCs/>
        </w:rPr>
        <w:t>Philosophy and Public Affairs</w:t>
      </w:r>
      <w:r w:rsidR="000F4F0F">
        <w:t xml:space="preserve"> 36 (4): 405–40.</w:t>
      </w:r>
    </w:p>
    <w:p w:rsidR="007C598F" w:rsidRDefault="007C598F" w:rsidP="000F6EC2">
      <w:pPr>
        <w:pStyle w:val="Bibliography"/>
        <w:spacing w:after="240"/>
      </w:pPr>
      <w:r>
        <w:t xml:space="preserve">Thomson, Judith Jarvis. 1971. “A Defense of Abortion.” </w:t>
      </w:r>
      <w:r>
        <w:rPr>
          <w:i/>
          <w:iCs/>
        </w:rPr>
        <w:t>Philosophy &amp; Public Affairs</w:t>
      </w:r>
      <w:r>
        <w:t xml:space="preserve"> 1 (1): 47–66.</w:t>
      </w:r>
    </w:p>
    <w:p w:rsidR="007C598F" w:rsidRDefault="007C598F" w:rsidP="000F6EC2">
      <w:pPr>
        <w:pStyle w:val="Bibliography"/>
        <w:spacing w:after="240"/>
      </w:pPr>
      <w:r>
        <w:t xml:space="preserve">Vanderheiden, Steve. 2005. “Eco-Terrorism or Justified Resistance? Radical Environmentalism and the ‘War on Terror.’” </w:t>
      </w:r>
      <w:r>
        <w:rPr>
          <w:i/>
          <w:iCs/>
        </w:rPr>
        <w:t>Politics and Society</w:t>
      </w:r>
      <w:r w:rsidR="000F4F0F">
        <w:t xml:space="preserve"> 33 (3): 425–47.</w:t>
      </w:r>
    </w:p>
    <w:p w:rsidR="007C598F" w:rsidRDefault="007C598F" w:rsidP="000F6EC2">
      <w:pPr>
        <w:pStyle w:val="Bibliography"/>
        <w:spacing w:after="240"/>
      </w:pPr>
      <w:r>
        <w:t xml:space="preserve">Welchman, Jennifer. 2001. “Is Ecosabotage Civil Disobedience?” </w:t>
      </w:r>
      <w:r>
        <w:rPr>
          <w:i/>
          <w:iCs/>
        </w:rPr>
        <w:t>Philosophy &amp; Geography</w:t>
      </w:r>
      <w:r>
        <w:t xml:space="preserve"> 4 (1): </w:t>
      </w:r>
      <w:r w:rsidR="000F4F0F">
        <w:t>97–107.</w:t>
      </w:r>
    </w:p>
    <w:p w:rsidR="007C598F" w:rsidRDefault="007C598F" w:rsidP="000F6EC2">
      <w:pPr>
        <w:pStyle w:val="Bibliography"/>
        <w:spacing w:after="240"/>
      </w:pPr>
      <w:r>
        <w:t xml:space="preserve">Weltman, Daniel. 2020. “Must I Accept Prosecution for Civil Disobedience?” </w:t>
      </w:r>
      <w:r>
        <w:rPr>
          <w:i/>
          <w:iCs/>
        </w:rPr>
        <w:t>The Philosophical Quarterly</w:t>
      </w:r>
      <w:r>
        <w:t xml:space="preserve"> 70 (279): 410–18.</w:t>
      </w:r>
    </w:p>
    <w:p w:rsidR="007C598F" w:rsidRDefault="007C598F" w:rsidP="000F6EC2">
      <w:pPr>
        <w:pStyle w:val="Bibliography"/>
        <w:spacing w:after="240"/>
      </w:pPr>
      <w:r>
        <w:t xml:space="preserve">———. </w:t>
      </w:r>
      <w:r w:rsidR="000F6EC2">
        <w:t>Manuscript a</w:t>
      </w:r>
      <w:r>
        <w:t>. “On Covert Civil Disobedience and Animal Rescue: A Reply to Milligan.”</w:t>
      </w:r>
    </w:p>
    <w:p w:rsidR="007C598F" w:rsidRDefault="000F6EC2" w:rsidP="000F6EC2">
      <w:pPr>
        <w:pStyle w:val="Bibliography"/>
        <w:spacing w:after="240"/>
      </w:pPr>
      <w:r>
        <w:t>———. Manuscript b.</w:t>
      </w:r>
      <w:r w:rsidR="007C598F">
        <w:t xml:space="preserve"> “You Say You Want Half a Revolution? The Ethics of Subrevolution.”</w:t>
      </w:r>
    </w:p>
    <w:p w:rsidR="0085758E" w:rsidRPr="002E0E13" w:rsidRDefault="00C55CF1" w:rsidP="00400BBF">
      <w:pPr>
        <w:pStyle w:val="Bibliography"/>
        <w:spacing w:after="240"/>
      </w:pPr>
      <w:r>
        <w:t xml:space="preserve">———. Manuscript </w:t>
      </w:r>
      <w:r w:rsidR="00400BBF">
        <w:t>c</w:t>
      </w:r>
      <w:r>
        <w:t>. “‘C</w:t>
      </w:r>
      <w:r w:rsidR="00400BBF">
        <w:t>i</w:t>
      </w:r>
      <w:r>
        <w:t>vil Disobedience’ is a Success Term.”</w:t>
      </w:r>
    </w:p>
    <w:sectPr w:rsidR="0085758E" w:rsidRPr="002E0E13" w:rsidSect="00B77DFF">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D3C" w:rsidRDefault="000C5D3C" w:rsidP="007746C0">
      <w:pPr>
        <w:spacing w:line="240" w:lineRule="auto"/>
      </w:pPr>
      <w:r>
        <w:separator/>
      </w:r>
    </w:p>
  </w:endnote>
  <w:endnote w:type="continuationSeparator" w:id="0">
    <w:p w:rsidR="000C5D3C" w:rsidRDefault="000C5D3C" w:rsidP="007746C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3571688"/>
      <w:docPartObj>
        <w:docPartGallery w:val="Page Numbers (Bottom of Page)"/>
        <w:docPartUnique/>
      </w:docPartObj>
    </w:sdtPr>
    <w:sdtContent>
      <w:p w:rsidR="0096020A" w:rsidRDefault="008808DC" w:rsidP="002D09D4">
        <w:pPr>
          <w:pStyle w:val="Footer"/>
          <w:jc w:val="center"/>
        </w:pPr>
        <w:fldSimple w:instr=" PAGE   \* MERGEFORMAT ">
          <w:r w:rsidR="00AD0BB0">
            <w:rPr>
              <w:noProof/>
            </w:rPr>
            <w:t>34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D3C" w:rsidRDefault="000C5D3C" w:rsidP="007746C0">
      <w:pPr>
        <w:spacing w:line="240" w:lineRule="auto"/>
      </w:pPr>
      <w:r>
        <w:separator/>
      </w:r>
    </w:p>
  </w:footnote>
  <w:footnote w:type="continuationSeparator" w:id="0">
    <w:p w:rsidR="000C5D3C" w:rsidRDefault="000C5D3C" w:rsidP="007746C0">
      <w:pPr>
        <w:spacing w:line="240" w:lineRule="auto"/>
      </w:pPr>
      <w:r>
        <w:continuationSeparator/>
      </w:r>
    </w:p>
  </w:footnote>
  <w:footnote w:id="1">
    <w:p w:rsidR="0076440C" w:rsidRDefault="0076440C">
      <w:pPr>
        <w:pStyle w:val="FootnoteText"/>
      </w:pPr>
      <w:r>
        <w:rPr>
          <w:rStyle w:val="FootnoteReference"/>
        </w:rPr>
        <w:footnoteRef/>
      </w:r>
      <w:r>
        <w:t xml:space="preserve"> In addition to those mentioned below, I am grateful to two anonymous reviewers for this journal; to Brian Berkey, Bob Fischer, A.G. Holdier, Tyler John, Adam Lerner, and the other attendees of the Pre-RoME Workshop on Animal Ethics 2019; to Chris J. Cuomo, Robert Earle, Allen Thompson, </w:t>
      </w:r>
      <w:r w:rsidRPr="00C80DA2">
        <w:t>Holmes Rolston</w:t>
      </w:r>
      <w:r>
        <w:t>,</w:t>
      </w:r>
      <w:r w:rsidRPr="00C80DA2">
        <w:t xml:space="preserve"> III</w:t>
      </w:r>
      <w:r>
        <w:t>, Mark Woods, and other attendees of the International Society for Environmental Ethics 17</w:t>
      </w:r>
      <w:r w:rsidRPr="009C66C2">
        <w:rPr>
          <w:vertAlign w:val="superscript"/>
        </w:rPr>
        <w:t>th</w:t>
      </w:r>
      <w:r>
        <w:t xml:space="preserve"> annual meeting; and to an anonymous reviewer for </w:t>
      </w:r>
      <w:r>
        <w:rPr>
          <w:i/>
        </w:rPr>
        <w:t>Res Publica</w:t>
      </w:r>
      <w:r>
        <w:t xml:space="preserve">. I especially thank Eze Paez and </w:t>
      </w:r>
      <w:r w:rsidRPr="00C80DA2">
        <w:t>Kristian Cantens</w:t>
      </w:r>
      <w:r>
        <w:t xml:space="preserve"> for extensive comments at the Pre-RoME Workshop and the ISEE meeting, respectively.</w:t>
      </w:r>
    </w:p>
  </w:footnote>
  <w:footnote w:id="2">
    <w:p w:rsidR="0096020A" w:rsidRDefault="0096020A">
      <w:pPr>
        <w:pStyle w:val="FootnoteText"/>
      </w:pPr>
      <w:r w:rsidRPr="00BA32DF">
        <w:rPr>
          <w:rStyle w:val="FootnoteReference"/>
        </w:rPr>
        <w:footnoteRef/>
      </w:r>
      <w:r>
        <w:t xml:space="preserve"> Other forms of rescue include legal non-human animal rescue, like saving a cat trapped in a pipe, and open rescue, in which some or all of the activists do not attem</w:t>
      </w:r>
      <w:r w:rsidR="007862B3">
        <w:t xml:space="preserve">pt to conceal their identities </w:t>
      </w:r>
      <w:r w:rsidR="007862B3">
        <w:rPr>
          <w:rFonts w:cs="Times New Roman"/>
        </w:rPr>
        <w:t xml:space="preserve">(Regan 2004, 195; </w:t>
      </w:r>
      <w:r w:rsidRPr="00A9136F">
        <w:rPr>
          <w:rFonts w:cs="Times New Roman"/>
        </w:rPr>
        <w:t>Milligan 2013, chap. 11)</w:t>
      </w:r>
      <w:r>
        <w:t xml:space="preserve">. I do not discuss </w:t>
      </w:r>
      <w:r w:rsidR="007862B3">
        <w:t>these other forms of rescue</w:t>
      </w:r>
      <w:r>
        <w:t>.</w:t>
      </w:r>
    </w:p>
  </w:footnote>
  <w:footnote w:id="3">
    <w:p w:rsidR="0096020A" w:rsidRDefault="0096020A">
      <w:pPr>
        <w:pStyle w:val="FootnoteText"/>
      </w:pPr>
      <w:r w:rsidRPr="00BA32DF">
        <w:rPr>
          <w:rStyle w:val="FootnoteReference"/>
        </w:rPr>
        <w:footnoteRef/>
      </w:r>
      <w:r>
        <w:t xml:space="preserve"> Siobhan O’Sullivan, Clare McCausland, and Scott Brenton’s approach to civil disobedience may also compass animal rescue in certain instances </w:t>
      </w:r>
      <w:r w:rsidRPr="00A9136F">
        <w:rPr>
          <w:rFonts w:cs="Times New Roman"/>
          <w:szCs w:val="24"/>
        </w:rPr>
        <w:t>(O’Sullivan, McCausland, and Brenton 2017)</w:t>
      </w:r>
      <w:r>
        <w:t xml:space="preserve">. The same goes for Steve Vanderheiden </w:t>
      </w:r>
      <w:r w:rsidRPr="00A9136F">
        <w:rPr>
          <w:rFonts w:cs="Times New Roman"/>
          <w:szCs w:val="24"/>
        </w:rPr>
        <w:t>(Vanderheiden 2005, 435–36)</w:t>
      </w:r>
      <w:r>
        <w:t>.</w:t>
      </w:r>
    </w:p>
  </w:footnote>
  <w:footnote w:id="4">
    <w:p w:rsidR="0096020A" w:rsidRDefault="0096020A">
      <w:pPr>
        <w:pStyle w:val="FootnoteText"/>
      </w:pPr>
      <w:r w:rsidRPr="00BA32DF">
        <w:rPr>
          <w:rStyle w:val="FootnoteReference"/>
        </w:rPr>
        <w:footnoteRef/>
      </w:r>
      <w:r>
        <w:t xml:space="preserve"> Exceptions include Piero Moraro and </w:t>
      </w:r>
      <w:r w:rsidR="004273EA">
        <w:t>me</w:t>
      </w:r>
      <w:r>
        <w:t xml:space="preserve"> </w:t>
      </w:r>
      <w:r w:rsidRPr="00C80DA2">
        <w:rPr>
          <w:rFonts w:cs="Times New Roman"/>
        </w:rPr>
        <w:t>(Moraro 2018b; Weltman 2020)</w:t>
      </w:r>
      <w:r>
        <w:t xml:space="preserve">. One further complication is the difference between “penalization” and “punishment” – David Lefkowitz argues that the civil disobedient must accept the former but not the latter </w:t>
      </w:r>
      <w:r w:rsidRPr="00A9136F">
        <w:rPr>
          <w:rFonts w:cs="Times New Roman"/>
        </w:rPr>
        <w:t>(Lefkowitz 2007; Brownlee 2008; Lefkowitz 2018; Brownlee 2018)</w:t>
      </w:r>
      <w:r>
        <w:t xml:space="preserve">. One of Brownlee’s arguments against Lefkowitz is that accepting penalization cannot be symbolically important in the way Lefkowitz claims, because to be symbolic like this, the acceptance of penalization would have to be voluntary, but it is not </w:t>
      </w:r>
      <w:r w:rsidRPr="00A9136F">
        <w:rPr>
          <w:rFonts w:cs="Times New Roman"/>
        </w:rPr>
        <w:t>(Brownlee 2018, 294)</w:t>
      </w:r>
      <w:r>
        <w:t>. One might think that by choosing to engage in open rescue rather than covert rescue, one does in some sense agree to be penalized in ways that mitigate this concern.</w:t>
      </w:r>
    </w:p>
  </w:footnote>
  <w:footnote w:id="5">
    <w:p w:rsidR="0096020A" w:rsidRDefault="0096020A">
      <w:pPr>
        <w:pStyle w:val="FootnoteText"/>
      </w:pPr>
      <w:r w:rsidRPr="00BA32DF">
        <w:rPr>
          <w:rStyle w:val="FootnoteReference"/>
        </w:rPr>
        <w:footnoteRef/>
      </w:r>
      <w:r>
        <w:t xml:space="preserve"> Cf. </w:t>
      </w:r>
      <w:r w:rsidRPr="00A9136F">
        <w:rPr>
          <w:rFonts w:cs="Times New Roman"/>
        </w:rPr>
        <w:t>(Hadley 2009b, 366)</w:t>
      </w:r>
      <w:r>
        <w:t>.</w:t>
      </w:r>
    </w:p>
  </w:footnote>
  <w:footnote w:id="6">
    <w:p w:rsidR="0096020A" w:rsidRDefault="0096020A">
      <w:pPr>
        <w:pStyle w:val="FootnoteText"/>
      </w:pPr>
      <w:r w:rsidRPr="00BA32DF">
        <w:rPr>
          <w:rStyle w:val="FootnoteReference"/>
        </w:rPr>
        <w:footnoteRef/>
      </w:r>
      <w:r>
        <w:t xml:space="preserve"> Tom Regan, for instance, classifies most animal rescue as violent because of the property damage it causes </w:t>
      </w:r>
      <w:r w:rsidRPr="00A9136F">
        <w:rPr>
          <w:rFonts w:cs="Times New Roman"/>
        </w:rPr>
        <w:t>(Regan 2004, 188)</w:t>
      </w:r>
      <w:r>
        <w:t xml:space="preserve">.  Cf. </w:t>
      </w:r>
      <w:r w:rsidRPr="00A9136F">
        <w:rPr>
          <w:rFonts w:cs="Times New Roman"/>
        </w:rPr>
        <w:t>(Hadley 2009b, 376 fn15)</w:t>
      </w:r>
      <w:r>
        <w:t>.</w:t>
      </w:r>
    </w:p>
  </w:footnote>
  <w:footnote w:id="7">
    <w:p w:rsidR="0096020A" w:rsidRDefault="0096020A">
      <w:pPr>
        <w:pStyle w:val="FootnoteText"/>
      </w:pPr>
      <w:r w:rsidRPr="00BA32DF">
        <w:rPr>
          <w:rStyle w:val="FootnoteReference"/>
        </w:rPr>
        <w:footnoteRef/>
      </w:r>
      <w:r>
        <w:t xml:space="preserve"> Communicative intent is the core of what Moraro calls the “standard view” of civil disobedience, which builds on Rawls’s approach </w:t>
      </w:r>
      <w:r w:rsidRPr="00A9136F">
        <w:rPr>
          <w:rFonts w:cs="Times New Roman"/>
        </w:rPr>
        <w:t>(Moraro 2018b, 504)</w:t>
      </w:r>
      <w:r>
        <w:t xml:space="preserve">. Welchman and Milligan both charge the Rawlsian view of civil disobedience (which also stems from Carl Cohen) with obscuring civil disobedience proper and with cloaking the ways in which animal rescue can count as civil disobedience </w:t>
      </w:r>
      <w:r w:rsidRPr="00A9136F">
        <w:rPr>
          <w:rFonts w:cs="Times New Roman"/>
        </w:rPr>
        <w:t>(Cohen 1971; Welchman 2001; Milligan 2017a, 286)</w:t>
      </w:r>
      <w:r>
        <w:t>.</w:t>
      </w:r>
    </w:p>
  </w:footnote>
  <w:footnote w:id="8">
    <w:p w:rsidR="0096020A" w:rsidRDefault="0096020A">
      <w:pPr>
        <w:pStyle w:val="FootnoteText"/>
      </w:pPr>
      <w:r w:rsidRPr="00BA32DF">
        <w:rPr>
          <w:rStyle w:val="FootnoteReference"/>
        </w:rPr>
        <w:footnoteRef/>
      </w:r>
      <w:r>
        <w:t xml:space="preserve"> I think it is probably not possible to define civil disobedience in strict terms which clearly delineate it from other actions </w:t>
      </w:r>
      <w:r w:rsidRPr="00A9136F">
        <w:rPr>
          <w:rFonts w:cs="Times New Roman"/>
        </w:rPr>
        <w:t>(Brownlee 2004, 339)</w:t>
      </w:r>
      <w:r>
        <w:t xml:space="preserve">. </w:t>
      </w:r>
      <w:r w:rsidR="00C55CF1">
        <w:t>For discussion of this topic see (Weltman, manuscript c).</w:t>
      </w:r>
    </w:p>
  </w:footnote>
  <w:footnote w:id="9">
    <w:p w:rsidR="0096020A" w:rsidRDefault="0096020A">
      <w:pPr>
        <w:pStyle w:val="FootnoteText"/>
      </w:pPr>
      <w:r w:rsidRPr="00BA32DF">
        <w:rPr>
          <w:rStyle w:val="FootnoteReference"/>
        </w:rPr>
        <w:footnoteRef/>
      </w:r>
      <w:r>
        <w:t xml:space="preserve"> For a distinction similar to that between communication and rescue, see John Hadley’s discussion of the distinction (drawn by Mark Rowlands) between “acts of rescue” and “attempts to change society” </w:t>
      </w:r>
      <w:r w:rsidRPr="00A9136F">
        <w:rPr>
          <w:rFonts w:cs="Times New Roman"/>
        </w:rPr>
        <w:t>(</w:t>
      </w:r>
      <w:r w:rsidR="001531A1" w:rsidRPr="00A9136F">
        <w:rPr>
          <w:rFonts w:cs="Times New Roman"/>
        </w:rPr>
        <w:t>Rowlands 2002</w:t>
      </w:r>
      <w:r w:rsidR="001531A1">
        <w:rPr>
          <w:rFonts w:cs="Times New Roman"/>
        </w:rPr>
        <w:t>; Hadley 2009a, 171</w:t>
      </w:r>
      <w:r w:rsidRPr="00A9136F">
        <w:rPr>
          <w:rFonts w:cs="Times New Roman"/>
        </w:rPr>
        <w:t>)</w:t>
      </w:r>
      <w:r>
        <w:t>.</w:t>
      </w:r>
    </w:p>
  </w:footnote>
  <w:footnote w:id="10">
    <w:p w:rsidR="0096020A" w:rsidRDefault="0096020A">
      <w:pPr>
        <w:pStyle w:val="FootnoteText"/>
      </w:pPr>
      <w:r w:rsidRPr="00BA32DF">
        <w:rPr>
          <w:rStyle w:val="FootnoteReference"/>
        </w:rPr>
        <w:footnoteRef/>
      </w:r>
      <w:r>
        <w:t xml:space="preserve"> Similarly, knowledge of one’s likely mugging does not entail acceptance of being mugged </w:t>
      </w:r>
      <w:r w:rsidRPr="00A9136F">
        <w:rPr>
          <w:rFonts w:cs="Times New Roman"/>
          <w:szCs w:val="24"/>
        </w:rPr>
        <w:t>(Thomson 1971, 58–59)</w:t>
      </w:r>
      <w:r>
        <w:t>.</w:t>
      </w:r>
    </w:p>
  </w:footnote>
  <w:footnote w:id="11">
    <w:p w:rsidR="0096020A" w:rsidRDefault="0096020A" w:rsidP="00BA33BA">
      <w:pPr>
        <w:pStyle w:val="FootnoteText"/>
      </w:pPr>
      <w:r w:rsidRPr="00BA32DF">
        <w:rPr>
          <w:rStyle w:val="FootnoteReference"/>
        </w:rPr>
        <w:footnoteRef/>
      </w:r>
      <w:r>
        <w:t xml:space="preserve"> Expanded definitions of civil disobedience might also license practices like kidnapping </w:t>
      </w:r>
      <w:r w:rsidRPr="00A9136F">
        <w:rPr>
          <w:rFonts w:cs="Times New Roman"/>
        </w:rPr>
        <w:t>(Moraro 2018a)</w:t>
      </w:r>
      <w:r>
        <w:t>.</w:t>
      </w:r>
    </w:p>
  </w:footnote>
  <w:footnote w:id="12">
    <w:p w:rsidR="0096020A" w:rsidRDefault="0096020A" w:rsidP="00BA33BA">
      <w:pPr>
        <w:pStyle w:val="FootnoteText"/>
      </w:pPr>
      <w:r w:rsidRPr="00BA32DF">
        <w:rPr>
          <w:rStyle w:val="FootnoteReference"/>
        </w:rPr>
        <w:footnoteRef/>
      </w:r>
      <w:r>
        <w:t xml:space="preserve"> </w:t>
      </w:r>
      <w:r w:rsidRPr="00311E20">
        <w:t>https://www.economist.com/open-future/2018/08/09/black-lives-matter-is-not-a-terrorist-organisation</w:t>
      </w:r>
    </w:p>
  </w:footnote>
  <w:footnote w:id="13">
    <w:p w:rsidR="0096020A" w:rsidRDefault="0096020A">
      <w:pPr>
        <w:pStyle w:val="FootnoteText"/>
      </w:pPr>
      <w:r w:rsidRPr="00BA32DF">
        <w:rPr>
          <w:rStyle w:val="FootnoteReference"/>
        </w:rPr>
        <w:footnoteRef/>
      </w:r>
      <w:r>
        <w:t xml:space="preserve"> If one can be violent against property. </w:t>
      </w:r>
    </w:p>
  </w:footnote>
  <w:footnote w:id="14">
    <w:p w:rsidR="0096020A" w:rsidRDefault="0096020A" w:rsidP="00BA33BA">
      <w:pPr>
        <w:pStyle w:val="FootnoteText"/>
      </w:pPr>
      <w:r w:rsidRPr="00BA32DF">
        <w:rPr>
          <w:rStyle w:val="FootnoteReference"/>
        </w:rPr>
        <w:footnoteRef/>
      </w:r>
      <w:r>
        <w:t xml:space="preserve"> I offer a number of other responses to Milligan’s points in </w:t>
      </w:r>
      <w:r w:rsidRPr="00C80DA2">
        <w:rPr>
          <w:rFonts w:cs="Times New Roman"/>
        </w:rPr>
        <w:t xml:space="preserve">(Weltman, </w:t>
      </w:r>
      <w:r w:rsidR="000F6EC2">
        <w:rPr>
          <w:rFonts w:cs="Times New Roman"/>
        </w:rPr>
        <w:t>manuscript a</w:t>
      </w:r>
      <w:r w:rsidRPr="00C80DA2">
        <w:rPr>
          <w:rFonts w:cs="Times New Roman"/>
        </w:rPr>
        <w:t>)</w:t>
      </w:r>
      <w:r>
        <w:t xml:space="preserve">. </w:t>
      </w:r>
    </w:p>
  </w:footnote>
  <w:footnote w:id="15">
    <w:p w:rsidR="007C598F" w:rsidRDefault="007C598F">
      <w:pPr>
        <w:pStyle w:val="FootnoteText"/>
      </w:pPr>
      <w:r>
        <w:rPr>
          <w:rStyle w:val="FootnoteReference"/>
        </w:rPr>
        <w:footnoteRef/>
      </w:r>
      <w:r>
        <w:t xml:space="preserve"> If only states are sovereigns, then all governments are state governments. If, however, other groups, like corporations, can be sovereign, then revolutions and subrevolutions can target these sovereigns too. Thus for instance one can launch a revolution or subrevolution against private governments of the sort described by Christopher McMahon and Elizabeth Anderson </w:t>
      </w:r>
      <w:r w:rsidRPr="007C598F">
        <w:rPr>
          <w:rFonts w:cs="Times New Roman"/>
        </w:rPr>
        <w:t>(McMahon 1994; 2013; Anderson 2017)</w:t>
      </w:r>
      <w:r>
        <w:t>.</w:t>
      </w:r>
      <w:r w:rsidRPr="007C598F">
        <w:t xml:space="preserve"> </w:t>
      </w:r>
      <w:r>
        <w:t>In McMahon</w:t>
      </w:r>
      <w:r w:rsidR="00161602">
        <w:t>’s</w:t>
      </w:r>
      <w:r>
        <w:t xml:space="preserve"> terms, ‘government’ refers just to states, but this is a terminological rather than a substantive disagreement. Anderson explicitly adopts the term </w:t>
      </w:r>
      <w:r w:rsidR="00161602">
        <w:t>‘government’</w:t>
      </w:r>
      <w:r>
        <w:t xml:space="preserve"> to describe non-state sovereigns </w:t>
      </w:r>
      <w:r w:rsidRPr="007C598F">
        <w:rPr>
          <w:rFonts w:cs="Times New Roman"/>
          <w:szCs w:val="24"/>
        </w:rPr>
        <w:t>(Anderson 2017, 41–48)</w:t>
      </w:r>
      <w:r>
        <w:t>. Nothing below turns on one’s views of whether sovereignty can belong to private actors like corporations.</w:t>
      </w:r>
      <w:r w:rsidRPr="007C598F">
        <w:t xml:space="preserve"> </w:t>
      </w:r>
      <w:r>
        <w:t>I thank an anonymous reviewer for this journal for suggesting I clarify this point.</w:t>
      </w:r>
    </w:p>
  </w:footnote>
  <w:footnote w:id="16">
    <w:p w:rsidR="007C598F" w:rsidRDefault="007C598F" w:rsidP="007C598F">
      <w:pPr>
        <w:pStyle w:val="FootnoteText"/>
      </w:pPr>
      <w:r w:rsidRPr="00BA32DF">
        <w:rPr>
          <w:rStyle w:val="FootnoteReference"/>
        </w:rPr>
        <w:footnoteRef/>
      </w:r>
      <w:r>
        <w:t xml:space="preserve"> For a fuller discussion of subrevolutions see </w:t>
      </w:r>
      <w:r w:rsidRPr="00C80DA2">
        <w:rPr>
          <w:rFonts w:cs="Times New Roman"/>
        </w:rPr>
        <w:t xml:space="preserve">(Weltman, </w:t>
      </w:r>
      <w:r w:rsidR="000F6EC2">
        <w:rPr>
          <w:rFonts w:cs="Times New Roman"/>
        </w:rPr>
        <w:t>manuscript b</w:t>
      </w:r>
      <w:r w:rsidRPr="00C80DA2">
        <w:rPr>
          <w:rFonts w:cs="Times New Roman"/>
        </w:rPr>
        <w:t>)</w:t>
      </w:r>
      <w:r>
        <w:t xml:space="preserve">. </w:t>
      </w:r>
    </w:p>
  </w:footnote>
  <w:footnote w:id="17">
    <w:p w:rsidR="0096020A" w:rsidRDefault="0096020A">
      <w:pPr>
        <w:pStyle w:val="FootnoteText"/>
      </w:pPr>
      <w:r w:rsidRPr="00BA32DF">
        <w:rPr>
          <w:rStyle w:val="FootnoteReference"/>
        </w:rPr>
        <w:footnoteRef/>
      </w:r>
      <w:r>
        <w:t xml:space="preserve"> </w:t>
      </w:r>
      <w:r w:rsidR="00322864">
        <w:t>For the difference</w:t>
      </w:r>
      <w:r>
        <w:t xml:space="preserve"> between civil disobedience and revolution </w:t>
      </w:r>
      <w:r w:rsidR="00322864">
        <w:t xml:space="preserve">see </w:t>
      </w:r>
      <w:r w:rsidRPr="00A9136F">
        <w:rPr>
          <w:rFonts w:cs="Times New Roman"/>
        </w:rPr>
        <w:t>(Delmas 2016, 682)</w:t>
      </w:r>
      <w:r>
        <w:t>. On resistance</w:t>
      </w:r>
      <w:r w:rsidR="00161602">
        <w:t xml:space="preserve"> and revolution</w:t>
      </w:r>
      <w:r>
        <w:t xml:space="preserve"> see </w:t>
      </w:r>
      <w:r w:rsidRPr="00CA5962">
        <w:rPr>
          <w:rFonts w:cs="Times New Roman"/>
          <w:szCs w:val="24"/>
        </w:rPr>
        <w:t>(Finlay 2015, 20–21)</w:t>
      </w:r>
      <w:r>
        <w:t>.</w:t>
      </w:r>
    </w:p>
  </w:footnote>
  <w:footnote w:id="18">
    <w:p w:rsidR="0096020A" w:rsidRDefault="0096020A">
      <w:pPr>
        <w:pStyle w:val="FootnoteText"/>
      </w:pPr>
      <w:r w:rsidRPr="00BA32DF">
        <w:rPr>
          <w:rStyle w:val="FootnoteReference"/>
        </w:rPr>
        <w:footnoteRef/>
      </w:r>
      <w:r>
        <w:t xml:space="preserve"> The line between the replacement of power and the different exercise of power is a blurry one, but this does not mean there</w:t>
      </w:r>
      <w:r w:rsidR="00322864">
        <w:t xml:space="preserve"> is no distinction to be drawn </w:t>
      </w:r>
      <w:r w:rsidRPr="00C80DA2">
        <w:rPr>
          <w:rFonts w:cs="Times New Roman"/>
        </w:rPr>
        <w:t>(Weltman</w:t>
      </w:r>
      <w:r w:rsidR="000F6EC2">
        <w:rPr>
          <w:rFonts w:cs="Times New Roman"/>
        </w:rPr>
        <w:t>, manuscript b).</w:t>
      </w:r>
      <w:r>
        <w:t xml:space="preserve"> </w:t>
      </w:r>
    </w:p>
  </w:footnote>
  <w:footnote w:id="19">
    <w:p w:rsidR="0096020A" w:rsidRDefault="0096020A">
      <w:pPr>
        <w:pStyle w:val="FootnoteText"/>
      </w:pPr>
      <w:r w:rsidRPr="00BA32DF">
        <w:rPr>
          <w:rStyle w:val="FootnoteReference"/>
        </w:rPr>
        <w:footnoteRef/>
      </w:r>
      <w:r>
        <w:t xml:space="preserve"> This is an oversimplification, but the point is hopefully clear. For further discussion see </w:t>
      </w:r>
      <w:r w:rsidR="000F6EC2">
        <w:rPr>
          <w:rFonts w:cs="Times New Roman"/>
        </w:rPr>
        <w:t>(Weltman, manuscript b</w:t>
      </w:r>
      <w:r w:rsidRPr="00C80DA2">
        <w:rPr>
          <w:rFonts w:cs="Times New Roman"/>
        </w:rPr>
        <w:t>.)</w:t>
      </w:r>
      <w:r>
        <w:t>.</w:t>
      </w:r>
      <w:r w:rsidR="007C598F">
        <w:t xml:space="preserve"> Notice that this is true whether the relevant sovereign is the government (according to which the rabbit was subject to the sovereignty of the government) or a private corporation (according to which the rabbit was subject to the sovereignty of the corporation). </w:t>
      </w:r>
    </w:p>
  </w:footnote>
  <w:footnote w:id="20">
    <w:p w:rsidR="0096020A" w:rsidRDefault="0096020A">
      <w:pPr>
        <w:pStyle w:val="FootnoteText"/>
      </w:pPr>
      <w:r w:rsidRPr="00BA32DF">
        <w:rPr>
          <w:rStyle w:val="FootnoteReference"/>
        </w:rPr>
        <w:footnoteRef/>
      </w:r>
      <w:r>
        <w:t xml:space="preserve"> Animal rescue is a paradigmatic example of “direct action” </w:t>
      </w:r>
      <w:r w:rsidRPr="009C66C2">
        <w:rPr>
          <w:rFonts w:cs="Times New Roman"/>
        </w:rPr>
        <w:t>(Liddick 2006; Cordeiro-Rodrigues 2016; Allen and von Essen 2018b; Scheuerman 2018, 87; Hardman 2021)</w:t>
      </w:r>
      <w:r>
        <w:t>.</w:t>
      </w:r>
    </w:p>
  </w:footnote>
  <w:footnote w:id="21">
    <w:p w:rsidR="0096020A" w:rsidRDefault="0096020A">
      <w:pPr>
        <w:pStyle w:val="FootnoteText"/>
      </w:pPr>
      <w:r w:rsidRPr="00BA32DF">
        <w:rPr>
          <w:rStyle w:val="FootnoteReference"/>
        </w:rPr>
        <w:footnoteRef/>
      </w:r>
      <w:r>
        <w:t xml:space="preserve"> See also Milligan’s discussion of “the military imagery of army-building” </w:t>
      </w:r>
      <w:r w:rsidRPr="00A9136F">
        <w:rPr>
          <w:rFonts w:cs="Times New Roman"/>
        </w:rPr>
        <w:t>(Milligan 2017a, 291)</w:t>
      </w:r>
      <w:r>
        <w:t>.</w:t>
      </w:r>
    </w:p>
  </w:footnote>
  <w:footnote w:id="22">
    <w:p w:rsidR="0096020A" w:rsidRPr="00CC6705" w:rsidRDefault="0096020A">
      <w:pPr>
        <w:pStyle w:val="FootnoteText"/>
      </w:pPr>
      <w:r w:rsidRPr="00BA32DF">
        <w:rPr>
          <w:rStyle w:val="FootnoteReference"/>
        </w:rPr>
        <w:footnoteRef/>
      </w:r>
      <w:r>
        <w:t xml:space="preserve"> It is </w:t>
      </w:r>
      <w:r>
        <w:rPr>
          <w:i/>
        </w:rPr>
        <w:t>faux</w:t>
      </w:r>
      <w:r>
        <w:t xml:space="preserve"> militancy because the ALF is a radically non-violent organization which avoids harm not just to humans but also to non-human animals, which is more than even most other non-violent movements can claim, since many members of, say, the Student Nonviolent Coordinating Committee saw nothing wrong with eating meat.</w:t>
      </w:r>
    </w:p>
  </w:footnote>
  <w:footnote w:id="23">
    <w:p w:rsidR="0096020A" w:rsidRDefault="0096020A">
      <w:pPr>
        <w:pStyle w:val="FootnoteText"/>
      </w:pPr>
      <w:r w:rsidRPr="00BA32DF">
        <w:rPr>
          <w:rStyle w:val="FootnoteReference"/>
        </w:rPr>
        <w:footnoteRef/>
      </w:r>
      <w:r>
        <w:t xml:space="preserve"> I owe this suggestion to Gary Comstock. </w:t>
      </w:r>
      <w:r w:rsidR="007C598F">
        <w:t>An anonymous reviewer for this journal raises the same point. They ask, for instance, whether helping someone escape from North Korea would count as subrevolutionary, since it leaves the government intact.</w:t>
      </w:r>
    </w:p>
  </w:footnote>
  <w:footnote w:id="24">
    <w:p w:rsidR="0096020A" w:rsidRDefault="0096020A">
      <w:pPr>
        <w:pStyle w:val="FootnoteText"/>
      </w:pPr>
      <w:r w:rsidRPr="00BA32DF">
        <w:rPr>
          <w:rStyle w:val="FootnoteReference"/>
        </w:rPr>
        <w:footnoteRef/>
      </w:r>
      <w:r>
        <w:t xml:space="preserve"> I thank Sofia Huerter for raising these points about small revolutions. </w:t>
      </w:r>
    </w:p>
  </w:footnote>
  <w:footnote w:id="25">
    <w:p w:rsidR="0096020A" w:rsidRDefault="0096020A">
      <w:pPr>
        <w:pStyle w:val="FootnoteText"/>
      </w:pPr>
      <w:r w:rsidRPr="00BA32DF">
        <w:rPr>
          <w:rStyle w:val="FootnoteReference"/>
        </w:rPr>
        <w:footnoteRef/>
      </w:r>
      <w:r>
        <w:t xml:space="preserve"> Suggestions along these lines were urged by Kaila Draper, David Killoren, and Raja Halwani. </w:t>
      </w:r>
      <w:r w:rsidR="007C598F">
        <w:t xml:space="preserve">An anonymous reviewer suggests one option: distinguishing between subrevolutions and microrevolutions, where the latter are small acts that can scale up to subrevolutions if there are enough of them. Since I think this is all a terminological dispute I do not go into more detail on this. For extensive discussion of subrevolutions as a concept see </w:t>
      </w:r>
      <w:r w:rsidR="000F6EC2">
        <w:rPr>
          <w:rFonts w:cs="Times New Roman"/>
        </w:rPr>
        <w:t>(Weltman, manuscript b</w:t>
      </w:r>
      <w:r w:rsidR="007C598F" w:rsidRPr="007C598F">
        <w:rPr>
          <w:rFonts w:cs="Times New Roman"/>
        </w:rPr>
        <w:t>)</w:t>
      </w:r>
      <w:r w:rsidR="007C598F">
        <w:t>.</w:t>
      </w:r>
      <w:r w:rsidR="00F43D1F">
        <w:t xml:space="preserve"> </w:t>
      </w:r>
      <w:r w:rsidR="002A748A">
        <w:t xml:space="preserve">For a discussion of the same topic with respect to civil war see </w:t>
      </w:r>
      <w:r w:rsidR="002A748A" w:rsidRPr="002A748A">
        <w:t>(Sambanis 2004; Cartwright and Runhardt 2014)</w:t>
      </w:r>
      <w:r w:rsidR="002A748A">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77826"/>
  </w:hdrShapeDefaults>
  <w:footnotePr>
    <w:footnote w:id="-1"/>
    <w:footnote w:id="0"/>
  </w:footnotePr>
  <w:endnotePr>
    <w:endnote w:id="-1"/>
    <w:endnote w:id="0"/>
  </w:endnotePr>
  <w:compat/>
  <w:rsids>
    <w:rsidRoot w:val="0082037E"/>
    <w:rsid w:val="0000207F"/>
    <w:rsid w:val="00016079"/>
    <w:rsid w:val="00017EA2"/>
    <w:rsid w:val="00024303"/>
    <w:rsid w:val="000261A6"/>
    <w:rsid w:val="000306CB"/>
    <w:rsid w:val="00052BB6"/>
    <w:rsid w:val="00056420"/>
    <w:rsid w:val="00061A57"/>
    <w:rsid w:val="00061C73"/>
    <w:rsid w:val="00070FFC"/>
    <w:rsid w:val="00083AE3"/>
    <w:rsid w:val="00087E87"/>
    <w:rsid w:val="00094631"/>
    <w:rsid w:val="00095B89"/>
    <w:rsid w:val="000971EA"/>
    <w:rsid w:val="000A0F38"/>
    <w:rsid w:val="000A7628"/>
    <w:rsid w:val="000B6E30"/>
    <w:rsid w:val="000C5D3C"/>
    <w:rsid w:val="000C6484"/>
    <w:rsid w:val="000D102C"/>
    <w:rsid w:val="000D2104"/>
    <w:rsid w:val="000D3CE5"/>
    <w:rsid w:val="000D3DE4"/>
    <w:rsid w:val="000D7358"/>
    <w:rsid w:val="000E3E50"/>
    <w:rsid w:val="000E4524"/>
    <w:rsid w:val="000E6070"/>
    <w:rsid w:val="000E657A"/>
    <w:rsid w:val="000E7393"/>
    <w:rsid w:val="000F1731"/>
    <w:rsid w:val="000F4F0F"/>
    <w:rsid w:val="000F6EC2"/>
    <w:rsid w:val="00102DB6"/>
    <w:rsid w:val="00106DAA"/>
    <w:rsid w:val="001150C2"/>
    <w:rsid w:val="0012170F"/>
    <w:rsid w:val="00122031"/>
    <w:rsid w:val="00122CA2"/>
    <w:rsid w:val="0012377C"/>
    <w:rsid w:val="00130E14"/>
    <w:rsid w:val="00132E0E"/>
    <w:rsid w:val="00134B7C"/>
    <w:rsid w:val="00136016"/>
    <w:rsid w:val="001374B0"/>
    <w:rsid w:val="00137C9D"/>
    <w:rsid w:val="0014220D"/>
    <w:rsid w:val="00143B33"/>
    <w:rsid w:val="0015287C"/>
    <w:rsid w:val="001531A1"/>
    <w:rsid w:val="001614B2"/>
    <w:rsid w:val="00161602"/>
    <w:rsid w:val="00165E66"/>
    <w:rsid w:val="00173367"/>
    <w:rsid w:val="00176688"/>
    <w:rsid w:val="0018146F"/>
    <w:rsid w:val="0018286F"/>
    <w:rsid w:val="00183AFF"/>
    <w:rsid w:val="00184D8F"/>
    <w:rsid w:val="0019132D"/>
    <w:rsid w:val="00193711"/>
    <w:rsid w:val="00195D5F"/>
    <w:rsid w:val="001B695E"/>
    <w:rsid w:val="001D211A"/>
    <w:rsid w:val="001D2D6A"/>
    <w:rsid w:val="001D7144"/>
    <w:rsid w:val="001E0481"/>
    <w:rsid w:val="001E767E"/>
    <w:rsid w:val="001E79AC"/>
    <w:rsid w:val="001F2FF9"/>
    <w:rsid w:val="00200D52"/>
    <w:rsid w:val="002048BE"/>
    <w:rsid w:val="002122B7"/>
    <w:rsid w:val="00213D9D"/>
    <w:rsid w:val="00220599"/>
    <w:rsid w:val="00231247"/>
    <w:rsid w:val="00232564"/>
    <w:rsid w:val="00232795"/>
    <w:rsid w:val="00235A17"/>
    <w:rsid w:val="00240C52"/>
    <w:rsid w:val="00247C2D"/>
    <w:rsid w:val="002654AE"/>
    <w:rsid w:val="00271326"/>
    <w:rsid w:val="00275F84"/>
    <w:rsid w:val="0028682B"/>
    <w:rsid w:val="002913D7"/>
    <w:rsid w:val="00292E53"/>
    <w:rsid w:val="0029496B"/>
    <w:rsid w:val="002A14E5"/>
    <w:rsid w:val="002A61D5"/>
    <w:rsid w:val="002A748A"/>
    <w:rsid w:val="002A7D0E"/>
    <w:rsid w:val="002C0C08"/>
    <w:rsid w:val="002C2AA6"/>
    <w:rsid w:val="002D09D4"/>
    <w:rsid w:val="002E0E13"/>
    <w:rsid w:val="002E2645"/>
    <w:rsid w:val="002E4E69"/>
    <w:rsid w:val="002F28CD"/>
    <w:rsid w:val="002F5EF4"/>
    <w:rsid w:val="002F606B"/>
    <w:rsid w:val="00311E20"/>
    <w:rsid w:val="003166EF"/>
    <w:rsid w:val="00322864"/>
    <w:rsid w:val="00331FB2"/>
    <w:rsid w:val="003320FE"/>
    <w:rsid w:val="00360B3B"/>
    <w:rsid w:val="003636E4"/>
    <w:rsid w:val="00366B00"/>
    <w:rsid w:val="00367C34"/>
    <w:rsid w:val="00376143"/>
    <w:rsid w:val="003778C6"/>
    <w:rsid w:val="00377CCA"/>
    <w:rsid w:val="00382144"/>
    <w:rsid w:val="00386C05"/>
    <w:rsid w:val="00393C80"/>
    <w:rsid w:val="003978F1"/>
    <w:rsid w:val="00397964"/>
    <w:rsid w:val="00397BEB"/>
    <w:rsid w:val="003B21F0"/>
    <w:rsid w:val="003C1173"/>
    <w:rsid w:val="003C312B"/>
    <w:rsid w:val="003D06A8"/>
    <w:rsid w:val="003D0D83"/>
    <w:rsid w:val="003E5FF9"/>
    <w:rsid w:val="003E6C3F"/>
    <w:rsid w:val="003E7427"/>
    <w:rsid w:val="003F0130"/>
    <w:rsid w:val="003F0711"/>
    <w:rsid w:val="003F17B2"/>
    <w:rsid w:val="003F3116"/>
    <w:rsid w:val="00400BBF"/>
    <w:rsid w:val="00404B62"/>
    <w:rsid w:val="00412776"/>
    <w:rsid w:val="00425517"/>
    <w:rsid w:val="004273EA"/>
    <w:rsid w:val="0043224E"/>
    <w:rsid w:val="0043335F"/>
    <w:rsid w:val="00433A72"/>
    <w:rsid w:val="00433BBA"/>
    <w:rsid w:val="00437CFC"/>
    <w:rsid w:val="004475D7"/>
    <w:rsid w:val="00450A57"/>
    <w:rsid w:val="00454A8F"/>
    <w:rsid w:val="00454B52"/>
    <w:rsid w:val="00455A21"/>
    <w:rsid w:val="00465B6A"/>
    <w:rsid w:val="0047437B"/>
    <w:rsid w:val="00475542"/>
    <w:rsid w:val="00480CB9"/>
    <w:rsid w:val="004B0B15"/>
    <w:rsid w:val="004B3B0C"/>
    <w:rsid w:val="004B7420"/>
    <w:rsid w:val="004C227D"/>
    <w:rsid w:val="004E0F9E"/>
    <w:rsid w:val="004E5886"/>
    <w:rsid w:val="004F1C68"/>
    <w:rsid w:val="005016D1"/>
    <w:rsid w:val="00504085"/>
    <w:rsid w:val="00525612"/>
    <w:rsid w:val="005332F3"/>
    <w:rsid w:val="0053562D"/>
    <w:rsid w:val="00537F61"/>
    <w:rsid w:val="00542B42"/>
    <w:rsid w:val="00544084"/>
    <w:rsid w:val="00550C46"/>
    <w:rsid w:val="00564CBE"/>
    <w:rsid w:val="005677B3"/>
    <w:rsid w:val="00572335"/>
    <w:rsid w:val="005734A9"/>
    <w:rsid w:val="005758E9"/>
    <w:rsid w:val="00581DE9"/>
    <w:rsid w:val="0058215E"/>
    <w:rsid w:val="00590BAF"/>
    <w:rsid w:val="005933E3"/>
    <w:rsid w:val="005A4A4D"/>
    <w:rsid w:val="005A7521"/>
    <w:rsid w:val="005B2144"/>
    <w:rsid w:val="005B2642"/>
    <w:rsid w:val="005B2D04"/>
    <w:rsid w:val="005B2D93"/>
    <w:rsid w:val="005B3401"/>
    <w:rsid w:val="005B45D9"/>
    <w:rsid w:val="005C06CA"/>
    <w:rsid w:val="005C3387"/>
    <w:rsid w:val="005D3506"/>
    <w:rsid w:val="005E1599"/>
    <w:rsid w:val="005E7BC5"/>
    <w:rsid w:val="005F1465"/>
    <w:rsid w:val="005F179E"/>
    <w:rsid w:val="005F5CD3"/>
    <w:rsid w:val="005F5D49"/>
    <w:rsid w:val="00605C5C"/>
    <w:rsid w:val="00610710"/>
    <w:rsid w:val="00610FBA"/>
    <w:rsid w:val="00613765"/>
    <w:rsid w:val="006140CD"/>
    <w:rsid w:val="006142CA"/>
    <w:rsid w:val="00621B7D"/>
    <w:rsid w:val="0062709C"/>
    <w:rsid w:val="006312F3"/>
    <w:rsid w:val="00632D96"/>
    <w:rsid w:val="0063643D"/>
    <w:rsid w:val="00637544"/>
    <w:rsid w:val="00641DD4"/>
    <w:rsid w:val="00647E0B"/>
    <w:rsid w:val="00656D36"/>
    <w:rsid w:val="006673E8"/>
    <w:rsid w:val="0067595D"/>
    <w:rsid w:val="006769A7"/>
    <w:rsid w:val="00677F2F"/>
    <w:rsid w:val="0068150A"/>
    <w:rsid w:val="006917A8"/>
    <w:rsid w:val="0069415C"/>
    <w:rsid w:val="00694CE8"/>
    <w:rsid w:val="006A7B39"/>
    <w:rsid w:val="006B538A"/>
    <w:rsid w:val="006C32D6"/>
    <w:rsid w:val="006C4CC2"/>
    <w:rsid w:val="006D25C5"/>
    <w:rsid w:val="006E27B1"/>
    <w:rsid w:val="006E5472"/>
    <w:rsid w:val="006E608F"/>
    <w:rsid w:val="006F2BA1"/>
    <w:rsid w:val="006F3FDE"/>
    <w:rsid w:val="006F4B35"/>
    <w:rsid w:val="006F74C4"/>
    <w:rsid w:val="00703E46"/>
    <w:rsid w:val="007115A6"/>
    <w:rsid w:val="00713C46"/>
    <w:rsid w:val="0072023B"/>
    <w:rsid w:val="00726B93"/>
    <w:rsid w:val="0073344E"/>
    <w:rsid w:val="00733FBB"/>
    <w:rsid w:val="00741A4A"/>
    <w:rsid w:val="00747909"/>
    <w:rsid w:val="00750628"/>
    <w:rsid w:val="00752314"/>
    <w:rsid w:val="00752663"/>
    <w:rsid w:val="00757F35"/>
    <w:rsid w:val="0076183D"/>
    <w:rsid w:val="0076440C"/>
    <w:rsid w:val="00767D30"/>
    <w:rsid w:val="00770531"/>
    <w:rsid w:val="0077122B"/>
    <w:rsid w:val="007721FF"/>
    <w:rsid w:val="007722D4"/>
    <w:rsid w:val="007746C0"/>
    <w:rsid w:val="00775611"/>
    <w:rsid w:val="00776843"/>
    <w:rsid w:val="00781F05"/>
    <w:rsid w:val="007862B3"/>
    <w:rsid w:val="007A38A5"/>
    <w:rsid w:val="007A502E"/>
    <w:rsid w:val="007B6558"/>
    <w:rsid w:val="007C0780"/>
    <w:rsid w:val="007C598F"/>
    <w:rsid w:val="007D591B"/>
    <w:rsid w:val="007E078C"/>
    <w:rsid w:val="007E19FC"/>
    <w:rsid w:val="007E7174"/>
    <w:rsid w:val="007F1319"/>
    <w:rsid w:val="007F2FFF"/>
    <w:rsid w:val="007F60AE"/>
    <w:rsid w:val="00806417"/>
    <w:rsid w:val="00814682"/>
    <w:rsid w:val="00816B6D"/>
    <w:rsid w:val="0082037E"/>
    <w:rsid w:val="008216C4"/>
    <w:rsid w:val="0082457C"/>
    <w:rsid w:val="00825191"/>
    <w:rsid w:val="00832A1F"/>
    <w:rsid w:val="00833658"/>
    <w:rsid w:val="0083568D"/>
    <w:rsid w:val="00836D3C"/>
    <w:rsid w:val="00842BDF"/>
    <w:rsid w:val="008505D8"/>
    <w:rsid w:val="00850F0D"/>
    <w:rsid w:val="00852411"/>
    <w:rsid w:val="0085758E"/>
    <w:rsid w:val="00861EF3"/>
    <w:rsid w:val="00861FD7"/>
    <w:rsid w:val="00865FE0"/>
    <w:rsid w:val="008774B2"/>
    <w:rsid w:val="008808DC"/>
    <w:rsid w:val="00894800"/>
    <w:rsid w:val="008A1432"/>
    <w:rsid w:val="008A235E"/>
    <w:rsid w:val="008A3EC9"/>
    <w:rsid w:val="008B0780"/>
    <w:rsid w:val="008B235E"/>
    <w:rsid w:val="008B705C"/>
    <w:rsid w:val="008C3737"/>
    <w:rsid w:val="008C42E5"/>
    <w:rsid w:val="008D3E5C"/>
    <w:rsid w:val="008E0361"/>
    <w:rsid w:val="008E3149"/>
    <w:rsid w:val="008E617D"/>
    <w:rsid w:val="008F09DE"/>
    <w:rsid w:val="008F27C8"/>
    <w:rsid w:val="008F4C9A"/>
    <w:rsid w:val="008F5060"/>
    <w:rsid w:val="009028D2"/>
    <w:rsid w:val="009046E9"/>
    <w:rsid w:val="00904E6C"/>
    <w:rsid w:val="00924450"/>
    <w:rsid w:val="00924630"/>
    <w:rsid w:val="00927F28"/>
    <w:rsid w:val="009332E9"/>
    <w:rsid w:val="00937CF0"/>
    <w:rsid w:val="00946854"/>
    <w:rsid w:val="00954B31"/>
    <w:rsid w:val="0096020A"/>
    <w:rsid w:val="009659AA"/>
    <w:rsid w:val="009659B7"/>
    <w:rsid w:val="00971709"/>
    <w:rsid w:val="00976D72"/>
    <w:rsid w:val="009834C6"/>
    <w:rsid w:val="009848BC"/>
    <w:rsid w:val="00990942"/>
    <w:rsid w:val="00990AA3"/>
    <w:rsid w:val="009923C7"/>
    <w:rsid w:val="009935E6"/>
    <w:rsid w:val="009A1C34"/>
    <w:rsid w:val="009A1E4A"/>
    <w:rsid w:val="009A6887"/>
    <w:rsid w:val="009B0AFA"/>
    <w:rsid w:val="009C1E76"/>
    <w:rsid w:val="009C5674"/>
    <w:rsid w:val="009C66C2"/>
    <w:rsid w:val="009D72DD"/>
    <w:rsid w:val="009E1566"/>
    <w:rsid w:val="009E1589"/>
    <w:rsid w:val="009E1B8A"/>
    <w:rsid w:val="009E3B15"/>
    <w:rsid w:val="009E4E2E"/>
    <w:rsid w:val="009E5A74"/>
    <w:rsid w:val="009F11D2"/>
    <w:rsid w:val="009F6973"/>
    <w:rsid w:val="009F7237"/>
    <w:rsid w:val="00A01778"/>
    <w:rsid w:val="00A0398A"/>
    <w:rsid w:val="00A13818"/>
    <w:rsid w:val="00A16D51"/>
    <w:rsid w:val="00A27E89"/>
    <w:rsid w:val="00A3018B"/>
    <w:rsid w:val="00A326CD"/>
    <w:rsid w:val="00A52AE0"/>
    <w:rsid w:val="00A5474C"/>
    <w:rsid w:val="00A563AA"/>
    <w:rsid w:val="00A57AA7"/>
    <w:rsid w:val="00A61E5B"/>
    <w:rsid w:val="00A73477"/>
    <w:rsid w:val="00A75D31"/>
    <w:rsid w:val="00A7790A"/>
    <w:rsid w:val="00A87773"/>
    <w:rsid w:val="00A9136F"/>
    <w:rsid w:val="00A93995"/>
    <w:rsid w:val="00A96F85"/>
    <w:rsid w:val="00AA0D5D"/>
    <w:rsid w:val="00AA6F04"/>
    <w:rsid w:val="00AB6866"/>
    <w:rsid w:val="00AB71EB"/>
    <w:rsid w:val="00AC2E5D"/>
    <w:rsid w:val="00AC43D3"/>
    <w:rsid w:val="00AD0BB0"/>
    <w:rsid w:val="00AD120C"/>
    <w:rsid w:val="00AD61D6"/>
    <w:rsid w:val="00AD6EF5"/>
    <w:rsid w:val="00AE18B7"/>
    <w:rsid w:val="00AE4EF1"/>
    <w:rsid w:val="00AF1C7F"/>
    <w:rsid w:val="00AF28B1"/>
    <w:rsid w:val="00AF6B10"/>
    <w:rsid w:val="00B00036"/>
    <w:rsid w:val="00B00A66"/>
    <w:rsid w:val="00B02A88"/>
    <w:rsid w:val="00B13658"/>
    <w:rsid w:val="00B23093"/>
    <w:rsid w:val="00B25441"/>
    <w:rsid w:val="00B50826"/>
    <w:rsid w:val="00B613DA"/>
    <w:rsid w:val="00B63ACE"/>
    <w:rsid w:val="00B656A3"/>
    <w:rsid w:val="00B70BC2"/>
    <w:rsid w:val="00B7116D"/>
    <w:rsid w:val="00B751CC"/>
    <w:rsid w:val="00B75338"/>
    <w:rsid w:val="00B766AB"/>
    <w:rsid w:val="00B77DFF"/>
    <w:rsid w:val="00B80F74"/>
    <w:rsid w:val="00B86C5A"/>
    <w:rsid w:val="00B92956"/>
    <w:rsid w:val="00BA168B"/>
    <w:rsid w:val="00BA32DF"/>
    <w:rsid w:val="00BA33BA"/>
    <w:rsid w:val="00BA524C"/>
    <w:rsid w:val="00BA6BC7"/>
    <w:rsid w:val="00BB5D29"/>
    <w:rsid w:val="00BB6683"/>
    <w:rsid w:val="00BC2B3A"/>
    <w:rsid w:val="00BC67AB"/>
    <w:rsid w:val="00BC709C"/>
    <w:rsid w:val="00BC779C"/>
    <w:rsid w:val="00BD1849"/>
    <w:rsid w:val="00BD1B89"/>
    <w:rsid w:val="00BD7D4C"/>
    <w:rsid w:val="00BE3F98"/>
    <w:rsid w:val="00BE6F67"/>
    <w:rsid w:val="00BE7AE9"/>
    <w:rsid w:val="00BF136C"/>
    <w:rsid w:val="00BF1883"/>
    <w:rsid w:val="00BF4464"/>
    <w:rsid w:val="00BF7AA8"/>
    <w:rsid w:val="00C03143"/>
    <w:rsid w:val="00C04628"/>
    <w:rsid w:val="00C0665B"/>
    <w:rsid w:val="00C06A7D"/>
    <w:rsid w:val="00C06A9C"/>
    <w:rsid w:val="00C14172"/>
    <w:rsid w:val="00C20291"/>
    <w:rsid w:val="00C203E5"/>
    <w:rsid w:val="00C2471B"/>
    <w:rsid w:val="00C345E9"/>
    <w:rsid w:val="00C37780"/>
    <w:rsid w:val="00C404A2"/>
    <w:rsid w:val="00C43D08"/>
    <w:rsid w:val="00C44135"/>
    <w:rsid w:val="00C45E76"/>
    <w:rsid w:val="00C50047"/>
    <w:rsid w:val="00C55CF1"/>
    <w:rsid w:val="00C66934"/>
    <w:rsid w:val="00C709CD"/>
    <w:rsid w:val="00C72FDF"/>
    <w:rsid w:val="00C762FF"/>
    <w:rsid w:val="00C77330"/>
    <w:rsid w:val="00C80DA2"/>
    <w:rsid w:val="00C929D6"/>
    <w:rsid w:val="00C92ED7"/>
    <w:rsid w:val="00C96CB8"/>
    <w:rsid w:val="00CA37D9"/>
    <w:rsid w:val="00CA5962"/>
    <w:rsid w:val="00CA6D15"/>
    <w:rsid w:val="00CC0A91"/>
    <w:rsid w:val="00CC1845"/>
    <w:rsid w:val="00CC2C26"/>
    <w:rsid w:val="00CC6705"/>
    <w:rsid w:val="00CD119C"/>
    <w:rsid w:val="00CD123C"/>
    <w:rsid w:val="00CD3C18"/>
    <w:rsid w:val="00CE0A74"/>
    <w:rsid w:val="00CE221C"/>
    <w:rsid w:val="00CE3D79"/>
    <w:rsid w:val="00CE4C75"/>
    <w:rsid w:val="00CE7173"/>
    <w:rsid w:val="00D027D9"/>
    <w:rsid w:val="00D10D1C"/>
    <w:rsid w:val="00D112EE"/>
    <w:rsid w:val="00D2382D"/>
    <w:rsid w:val="00D25485"/>
    <w:rsid w:val="00D263E3"/>
    <w:rsid w:val="00D330C7"/>
    <w:rsid w:val="00D3523A"/>
    <w:rsid w:val="00D359A6"/>
    <w:rsid w:val="00D3720F"/>
    <w:rsid w:val="00D6699F"/>
    <w:rsid w:val="00D71DD1"/>
    <w:rsid w:val="00D832B2"/>
    <w:rsid w:val="00D85B61"/>
    <w:rsid w:val="00D935FE"/>
    <w:rsid w:val="00DA1BAB"/>
    <w:rsid w:val="00DA322F"/>
    <w:rsid w:val="00DA50AC"/>
    <w:rsid w:val="00DB2D35"/>
    <w:rsid w:val="00DB3492"/>
    <w:rsid w:val="00DB4780"/>
    <w:rsid w:val="00DC2753"/>
    <w:rsid w:val="00DC454A"/>
    <w:rsid w:val="00DC6F1F"/>
    <w:rsid w:val="00DD0237"/>
    <w:rsid w:val="00DD03EB"/>
    <w:rsid w:val="00DD1A7C"/>
    <w:rsid w:val="00DE00ED"/>
    <w:rsid w:val="00DE3FEA"/>
    <w:rsid w:val="00DE446A"/>
    <w:rsid w:val="00DE55F4"/>
    <w:rsid w:val="00DF1F55"/>
    <w:rsid w:val="00DF367C"/>
    <w:rsid w:val="00DF3755"/>
    <w:rsid w:val="00E01741"/>
    <w:rsid w:val="00E043C5"/>
    <w:rsid w:val="00E13BE4"/>
    <w:rsid w:val="00E2786D"/>
    <w:rsid w:val="00E30B30"/>
    <w:rsid w:val="00E31537"/>
    <w:rsid w:val="00E35AF9"/>
    <w:rsid w:val="00E4152B"/>
    <w:rsid w:val="00E53842"/>
    <w:rsid w:val="00E55D61"/>
    <w:rsid w:val="00E60A15"/>
    <w:rsid w:val="00E747FB"/>
    <w:rsid w:val="00E774C9"/>
    <w:rsid w:val="00E805BD"/>
    <w:rsid w:val="00E877EB"/>
    <w:rsid w:val="00E87A7F"/>
    <w:rsid w:val="00EA5424"/>
    <w:rsid w:val="00EA5456"/>
    <w:rsid w:val="00EA6054"/>
    <w:rsid w:val="00EA6448"/>
    <w:rsid w:val="00EB0828"/>
    <w:rsid w:val="00EB3292"/>
    <w:rsid w:val="00EB7E63"/>
    <w:rsid w:val="00EC3476"/>
    <w:rsid w:val="00EC5FBB"/>
    <w:rsid w:val="00EC6456"/>
    <w:rsid w:val="00ED1CBB"/>
    <w:rsid w:val="00ED4519"/>
    <w:rsid w:val="00EE1C1E"/>
    <w:rsid w:val="00EE3B0D"/>
    <w:rsid w:val="00EE5B88"/>
    <w:rsid w:val="00EE6154"/>
    <w:rsid w:val="00EF2D4C"/>
    <w:rsid w:val="00EF5338"/>
    <w:rsid w:val="00F01F8F"/>
    <w:rsid w:val="00F05CC8"/>
    <w:rsid w:val="00F07F51"/>
    <w:rsid w:val="00F121B7"/>
    <w:rsid w:val="00F139BE"/>
    <w:rsid w:val="00F1767A"/>
    <w:rsid w:val="00F26DAA"/>
    <w:rsid w:val="00F27EDE"/>
    <w:rsid w:val="00F30BBA"/>
    <w:rsid w:val="00F33650"/>
    <w:rsid w:val="00F34502"/>
    <w:rsid w:val="00F367EB"/>
    <w:rsid w:val="00F37B7F"/>
    <w:rsid w:val="00F43D1F"/>
    <w:rsid w:val="00F44313"/>
    <w:rsid w:val="00F44BAE"/>
    <w:rsid w:val="00F50B8E"/>
    <w:rsid w:val="00F539EB"/>
    <w:rsid w:val="00F53B36"/>
    <w:rsid w:val="00F556F0"/>
    <w:rsid w:val="00F56705"/>
    <w:rsid w:val="00F71551"/>
    <w:rsid w:val="00F71DB2"/>
    <w:rsid w:val="00F72189"/>
    <w:rsid w:val="00FA4585"/>
    <w:rsid w:val="00FB2834"/>
    <w:rsid w:val="00FC3D07"/>
    <w:rsid w:val="00FC51D2"/>
    <w:rsid w:val="00FD36D7"/>
    <w:rsid w:val="00FE5980"/>
    <w:rsid w:val="00FE5B5B"/>
    <w:rsid w:val="00FE7253"/>
    <w:rsid w:val="00FF03DE"/>
    <w:rsid w:val="00FF1D82"/>
    <w:rsid w:val="00FF2D75"/>
    <w:rsid w:val="00FF72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5FE"/>
    <w:pPr>
      <w:spacing w:after="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746C0"/>
    <w:pPr>
      <w:spacing w:line="240" w:lineRule="auto"/>
    </w:pPr>
    <w:rPr>
      <w:sz w:val="20"/>
      <w:szCs w:val="20"/>
    </w:rPr>
  </w:style>
  <w:style w:type="character" w:customStyle="1" w:styleId="FootnoteTextChar">
    <w:name w:val="Footnote Text Char"/>
    <w:basedOn w:val="DefaultParagraphFont"/>
    <w:link w:val="FootnoteText"/>
    <w:uiPriority w:val="99"/>
    <w:semiHidden/>
    <w:rsid w:val="007746C0"/>
    <w:rPr>
      <w:rFonts w:ascii="Times New Roman" w:hAnsi="Times New Roman"/>
      <w:sz w:val="20"/>
      <w:szCs w:val="20"/>
    </w:rPr>
  </w:style>
  <w:style w:type="character" w:styleId="FootnoteReference">
    <w:name w:val="footnote reference"/>
    <w:basedOn w:val="DefaultParagraphFont"/>
    <w:uiPriority w:val="99"/>
    <w:semiHidden/>
    <w:unhideWhenUsed/>
    <w:rsid w:val="007746C0"/>
    <w:rPr>
      <w:vertAlign w:val="superscript"/>
    </w:rPr>
  </w:style>
  <w:style w:type="paragraph" w:styleId="ListParagraph">
    <w:name w:val="List Paragraph"/>
    <w:basedOn w:val="Normal"/>
    <w:uiPriority w:val="34"/>
    <w:qFormat/>
    <w:rsid w:val="00FC3D07"/>
    <w:pPr>
      <w:ind w:left="720"/>
      <w:contextualSpacing/>
    </w:pPr>
  </w:style>
  <w:style w:type="paragraph" w:styleId="Header">
    <w:name w:val="header"/>
    <w:basedOn w:val="Normal"/>
    <w:link w:val="HeaderChar"/>
    <w:uiPriority w:val="99"/>
    <w:semiHidden/>
    <w:unhideWhenUsed/>
    <w:rsid w:val="002D09D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D09D4"/>
    <w:rPr>
      <w:rFonts w:ascii="Times New Roman" w:hAnsi="Times New Roman"/>
      <w:sz w:val="24"/>
    </w:rPr>
  </w:style>
  <w:style w:type="paragraph" w:styleId="Footer">
    <w:name w:val="footer"/>
    <w:basedOn w:val="Normal"/>
    <w:link w:val="FooterChar"/>
    <w:uiPriority w:val="99"/>
    <w:unhideWhenUsed/>
    <w:rsid w:val="002D09D4"/>
    <w:pPr>
      <w:tabs>
        <w:tab w:val="center" w:pos="4680"/>
        <w:tab w:val="right" w:pos="9360"/>
      </w:tabs>
      <w:spacing w:line="240" w:lineRule="auto"/>
    </w:pPr>
  </w:style>
  <w:style w:type="character" w:customStyle="1" w:styleId="FooterChar">
    <w:name w:val="Footer Char"/>
    <w:basedOn w:val="DefaultParagraphFont"/>
    <w:link w:val="Footer"/>
    <w:uiPriority w:val="99"/>
    <w:rsid w:val="002D09D4"/>
    <w:rPr>
      <w:rFonts w:ascii="Times New Roman" w:hAnsi="Times New Roman"/>
      <w:sz w:val="24"/>
    </w:rPr>
  </w:style>
  <w:style w:type="character" w:styleId="EndnoteReference">
    <w:name w:val="endnote reference"/>
    <w:basedOn w:val="DefaultParagraphFont"/>
    <w:uiPriority w:val="99"/>
    <w:semiHidden/>
    <w:unhideWhenUsed/>
    <w:rsid w:val="00017EA2"/>
    <w:rPr>
      <w:vertAlign w:val="superscript"/>
    </w:rPr>
  </w:style>
  <w:style w:type="paragraph" w:styleId="Bibliography">
    <w:name w:val="Bibliography"/>
    <w:basedOn w:val="Normal"/>
    <w:next w:val="Normal"/>
    <w:uiPriority w:val="37"/>
    <w:unhideWhenUsed/>
    <w:rsid w:val="00A9136F"/>
    <w:pPr>
      <w:spacing w:line="240" w:lineRule="auto"/>
      <w:ind w:left="720" w:hanging="720"/>
    </w:pPr>
  </w:style>
  <w:style w:type="character" w:styleId="Hyperlink">
    <w:name w:val="Hyperlink"/>
    <w:basedOn w:val="DefaultParagraphFont"/>
    <w:uiPriority w:val="99"/>
    <w:unhideWhenUsed/>
    <w:rsid w:val="002A748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7680420">
      <w:bodyDiv w:val="1"/>
      <w:marLeft w:val="0"/>
      <w:marRight w:val="0"/>
      <w:marTop w:val="0"/>
      <w:marBottom w:val="0"/>
      <w:divBdr>
        <w:top w:val="none" w:sz="0" w:space="0" w:color="auto"/>
        <w:left w:val="none" w:sz="0" w:space="0" w:color="auto"/>
        <w:bottom w:val="none" w:sz="0" w:space="0" w:color="auto"/>
        <w:right w:val="none" w:sz="0" w:space="0" w:color="auto"/>
      </w:divBdr>
      <w:divsChild>
        <w:div w:id="897206287">
          <w:marLeft w:val="480"/>
          <w:marRight w:val="0"/>
          <w:marTop w:val="0"/>
          <w:marBottom w:val="0"/>
          <w:divBdr>
            <w:top w:val="none" w:sz="0" w:space="0" w:color="auto"/>
            <w:left w:val="none" w:sz="0" w:space="0" w:color="auto"/>
            <w:bottom w:val="none" w:sz="0" w:space="0" w:color="auto"/>
            <w:right w:val="none" w:sz="0" w:space="0" w:color="auto"/>
          </w:divBdr>
          <w:divsChild>
            <w:div w:id="67156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25299">
      <w:bodyDiv w:val="1"/>
      <w:marLeft w:val="0"/>
      <w:marRight w:val="0"/>
      <w:marTop w:val="0"/>
      <w:marBottom w:val="0"/>
      <w:divBdr>
        <w:top w:val="none" w:sz="0" w:space="0" w:color="auto"/>
        <w:left w:val="none" w:sz="0" w:space="0" w:color="auto"/>
        <w:bottom w:val="none" w:sz="0" w:space="0" w:color="auto"/>
        <w:right w:val="none" w:sz="0" w:space="0" w:color="auto"/>
      </w:divBdr>
      <w:divsChild>
        <w:div w:id="42294639">
          <w:marLeft w:val="480"/>
          <w:marRight w:val="0"/>
          <w:marTop w:val="0"/>
          <w:marBottom w:val="0"/>
          <w:divBdr>
            <w:top w:val="none" w:sz="0" w:space="0" w:color="auto"/>
            <w:left w:val="none" w:sz="0" w:space="0" w:color="auto"/>
            <w:bottom w:val="none" w:sz="0" w:space="0" w:color="auto"/>
            <w:right w:val="none" w:sz="0" w:space="0" w:color="auto"/>
          </w:divBdr>
          <w:divsChild>
            <w:div w:id="126530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23231">
      <w:bodyDiv w:val="1"/>
      <w:marLeft w:val="0"/>
      <w:marRight w:val="0"/>
      <w:marTop w:val="0"/>
      <w:marBottom w:val="0"/>
      <w:divBdr>
        <w:top w:val="none" w:sz="0" w:space="0" w:color="auto"/>
        <w:left w:val="none" w:sz="0" w:space="0" w:color="auto"/>
        <w:bottom w:val="none" w:sz="0" w:space="0" w:color="auto"/>
        <w:right w:val="none" w:sz="0" w:space="0" w:color="auto"/>
      </w:divBdr>
      <w:divsChild>
        <w:div w:id="886374403">
          <w:marLeft w:val="480"/>
          <w:marRight w:val="0"/>
          <w:marTop w:val="0"/>
          <w:marBottom w:val="0"/>
          <w:divBdr>
            <w:top w:val="none" w:sz="0" w:space="0" w:color="auto"/>
            <w:left w:val="none" w:sz="0" w:space="0" w:color="auto"/>
            <w:bottom w:val="none" w:sz="0" w:space="0" w:color="auto"/>
            <w:right w:val="none" w:sz="0" w:space="0" w:color="auto"/>
          </w:divBdr>
          <w:divsChild>
            <w:div w:id="132011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12688">
      <w:bodyDiv w:val="1"/>
      <w:marLeft w:val="0"/>
      <w:marRight w:val="0"/>
      <w:marTop w:val="0"/>
      <w:marBottom w:val="0"/>
      <w:divBdr>
        <w:top w:val="none" w:sz="0" w:space="0" w:color="auto"/>
        <w:left w:val="none" w:sz="0" w:space="0" w:color="auto"/>
        <w:bottom w:val="none" w:sz="0" w:space="0" w:color="auto"/>
        <w:right w:val="none" w:sz="0" w:space="0" w:color="auto"/>
      </w:divBdr>
      <w:divsChild>
        <w:div w:id="1090666121">
          <w:marLeft w:val="480"/>
          <w:marRight w:val="0"/>
          <w:marTop w:val="0"/>
          <w:marBottom w:val="0"/>
          <w:divBdr>
            <w:top w:val="none" w:sz="0" w:space="0" w:color="auto"/>
            <w:left w:val="none" w:sz="0" w:space="0" w:color="auto"/>
            <w:bottom w:val="none" w:sz="0" w:space="0" w:color="auto"/>
            <w:right w:val="none" w:sz="0" w:space="0" w:color="auto"/>
          </w:divBdr>
          <w:divsChild>
            <w:div w:id="205673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2768">
      <w:bodyDiv w:val="1"/>
      <w:marLeft w:val="0"/>
      <w:marRight w:val="0"/>
      <w:marTop w:val="0"/>
      <w:marBottom w:val="0"/>
      <w:divBdr>
        <w:top w:val="none" w:sz="0" w:space="0" w:color="auto"/>
        <w:left w:val="none" w:sz="0" w:space="0" w:color="auto"/>
        <w:bottom w:val="none" w:sz="0" w:space="0" w:color="auto"/>
        <w:right w:val="none" w:sz="0" w:space="0" w:color="auto"/>
      </w:divBdr>
      <w:divsChild>
        <w:div w:id="1501582199">
          <w:marLeft w:val="480"/>
          <w:marRight w:val="0"/>
          <w:marTop w:val="0"/>
          <w:marBottom w:val="0"/>
          <w:divBdr>
            <w:top w:val="none" w:sz="0" w:space="0" w:color="auto"/>
            <w:left w:val="none" w:sz="0" w:space="0" w:color="auto"/>
            <w:bottom w:val="none" w:sz="0" w:space="0" w:color="auto"/>
            <w:right w:val="none" w:sz="0" w:space="0" w:color="auto"/>
          </w:divBdr>
          <w:divsChild>
            <w:div w:id="17189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94719">
      <w:bodyDiv w:val="1"/>
      <w:marLeft w:val="0"/>
      <w:marRight w:val="0"/>
      <w:marTop w:val="0"/>
      <w:marBottom w:val="0"/>
      <w:divBdr>
        <w:top w:val="none" w:sz="0" w:space="0" w:color="auto"/>
        <w:left w:val="none" w:sz="0" w:space="0" w:color="auto"/>
        <w:bottom w:val="none" w:sz="0" w:space="0" w:color="auto"/>
        <w:right w:val="none" w:sz="0" w:space="0" w:color="auto"/>
      </w:divBdr>
      <w:divsChild>
        <w:div w:id="762842405">
          <w:marLeft w:val="480"/>
          <w:marRight w:val="0"/>
          <w:marTop w:val="0"/>
          <w:marBottom w:val="0"/>
          <w:divBdr>
            <w:top w:val="none" w:sz="0" w:space="0" w:color="auto"/>
            <w:left w:val="none" w:sz="0" w:space="0" w:color="auto"/>
            <w:bottom w:val="none" w:sz="0" w:space="0" w:color="auto"/>
            <w:right w:val="none" w:sz="0" w:space="0" w:color="auto"/>
          </w:divBdr>
          <w:divsChild>
            <w:div w:id="174837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80285">
      <w:bodyDiv w:val="1"/>
      <w:marLeft w:val="0"/>
      <w:marRight w:val="0"/>
      <w:marTop w:val="0"/>
      <w:marBottom w:val="0"/>
      <w:divBdr>
        <w:top w:val="none" w:sz="0" w:space="0" w:color="auto"/>
        <w:left w:val="none" w:sz="0" w:space="0" w:color="auto"/>
        <w:bottom w:val="none" w:sz="0" w:space="0" w:color="auto"/>
        <w:right w:val="none" w:sz="0" w:space="0" w:color="auto"/>
      </w:divBdr>
      <w:divsChild>
        <w:div w:id="1055549710">
          <w:marLeft w:val="480"/>
          <w:marRight w:val="0"/>
          <w:marTop w:val="0"/>
          <w:marBottom w:val="0"/>
          <w:divBdr>
            <w:top w:val="none" w:sz="0" w:space="0" w:color="auto"/>
            <w:left w:val="none" w:sz="0" w:space="0" w:color="auto"/>
            <w:bottom w:val="none" w:sz="0" w:space="0" w:color="auto"/>
            <w:right w:val="none" w:sz="0" w:space="0" w:color="auto"/>
          </w:divBdr>
          <w:divsChild>
            <w:div w:id="97487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75C88-5535-4F08-863E-6BEDAD1F3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3382</TotalTime>
  <Pages>34</Pages>
  <Words>9968</Words>
  <Characters>53133</Characters>
  <Application>Microsoft Office Word</Application>
  <DocSecurity>0</DocSecurity>
  <Lines>781</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Weltman</dc:creator>
  <cp:lastModifiedBy>Danny Weltman</cp:lastModifiedBy>
  <cp:revision>23</cp:revision>
  <dcterms:created xsi:type="dcterms:W3CDTF">2021-05-12T04:53:00Z</dcterms:created>
  <dcterms:modified xsi:type="dcterms:W3CDTF">2021-06-01T02:27:00Z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http://csl.mendeley.com/styles/11814121/apa</vt:lpwstr>
  </property>
  <property fmtid="{D5CDD505-2E9C-101B-9397-08002B2CF9AE}" pid="7" name="Mendeley Recent Style Name 2_1">
    <vt:lpwstr>American Psychological Association 6th edition - Danny Weltman</vt:lpwstr>
  </property>
  <property fmtid="{D5CDD505-2E9C-101B-9397-08002B2CF9AE}" pid="8" name="Mendeley Recent Style Id 3_1">
    <vt:lpwstr>http://csl.mendeley.com/styles/11814121/Ratio</vt:lpwstr>
  </property>
  <property fmtid="{D5CDD505-2E9C-101B-9397-08002B2CF9AE}" pid="9" name="Mendeley Recent Style Name 3_1">
    <vt:lpwstr>American Psychological Association 6th edition - Danny Weltman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http://csl.mendeley.com/styles/11814121/chicago-author-date-2-no-doi</vt:lpwstr>
  </property>
  <property fmtid="{D5CDD505-2E9C-101B-9397-08002B2CF9AE}" pid="13" name="Mendeley Recent Style Name 5_1">
    <vt:lpwstr>Chicago Manual of Style 17th edition (author-date) - Danny Weltman</vt:lpwstr>
  </property>
  <property fmtid="{D5CDD505-2E9C-101B-9397-08002B2CF9AE}" pid="14" name="Mendeley Recent Style Id 6_1">
    <vt:lpwstr>http://www.zotero.org/styles/chicago-fullnote-bibliography</vt:lpwstr>
  </property>
  <property fmtid="{D5CDD505-2E9C-101B-9397-08002B2CF9AE}" pid="15" name="Mendeley Recent Style Name 6_1">
    <vt:lpwstr>Chicago Manual of Style 17th edition (full note)</vt:lpwstr>
  </property>
  <property fmtid="{D5CDD505-2E9C-101B-9397-08002B2CF9AE}" pid="16" name="Mendeley Recent Style Id 7_1">
    <vt:lpwstr>http://csl.mendeley.com/styles/11814121/chicago-fullnote-bibliography-Danny</vt:lpwstr>
  </property>
  <property fmtid="{D5CDD505-2E9C-101B-9397-08002B2CF9AE}" pid="17" name="Mendeley Recent Style Name 7_1">
    <vt:lpwstr>Chicago Manual of Style 17th edition (full note) - Danny Weltman</vt:lpwstr>
  </property>
  <property fmtid="{D5CDD505-2E9C-101B-9397-08002B2CF9AE}" pid="18" name="Mendeley Recent Style Id 8_1">
    <vt:lpwstr>http://www.zotero.org/styles/chicago-note-bibliography</vt:lpwstr>
  </property>
  <property fmtid="{D5CDD505-2E9C-101B-9397-08002B2CF9AE}" pid="19" name="Mendeley Recent Style Name 8_1">
    <vt:lpwstr>Chicago Manual of Style 17th edition (note)</vt:lpwstr>
  </property>
  <property fmtid="{D5CDD505-2E9C-101B-9397-08002B2CF9AE}" pid="20" name="Mendeley Recent Style Id 9_1">
    <vt:lpwstr>http://www.zotero.org/styles/journal-of-value-inquiry</vt:lpwstr>
  </property>
  <property fmtid="{D5CDD505-2E9C-101B-9397-08002B2CF9AE}" pid="21" name="Mendeley Recent Style Name 9_1">
    <vt:lpwstr>The Journal of Value Inquiry</vt:lpwstr>
  </property>
  <property fmtid="{D5CDD505-2E9C-101B-9397-08002B2CF9AE}" pid="22" name="Mendeley Document_1">
    <vt:lpwstr>True</vt:lpwstr>
  </property>
  <property fmtid="{D5CDD505-2E9C-101B-9397-08002B2CF9AE}" pid="23" name="Mendeley Unique User Id_1">
    <vt:lpwstr>e3747af0-8edc-3249-8005-80455e849714</vt:lpwstr>
  </property>
  <property fmtid="{D5CDD505-2E9C-101B-9397-08002B2CF9AE}" pid="24" name="Mendeley Citation Style_1">
    <vt:lpwstr>http://csl.mendeley.com/styles/11814121/chicago-author-date-2-no-doi</vt:lpwstr>
  </property>
  <property fmtid="{D5CDD505-2E9C-101B-9397-08002B2CF9AE}" pid="25" name="ZOTERO_PREF_1">
    <vt:lpwstr>&lt;data data-version="3" zotero-version="5.0.96.2"&gt;&lt;session id="WWTvBKbJ"/&gt;&lt;style id="http://www.zotero.org/styles/chicago-author-date" locale="en-US" hasBibliography="1" bibliographyStyleHasBeenSet="1"/&gt;&lt;prefs&gt;&lt;pref name="fieldType" value="Field"/&gt;&lt;/prefs&gt;</vt:lpwstr>
  </property>
  <property fmtid="{D5CDD505-2E9C-101B-9397-08002B2CF9AE}" pid="26" name="ZOTERO_PREF_2">
    <vt:lpwstr>&lt;/data&gt;</vt:lpwstr>
  </property>
</Properties>
</file>