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C76F" w14:textId="77343DEE" w:rsidR="00F3468C" w:rsidRDefault="000932FA">
      <w:pPr>
        <w:rPr>
          <w:b/>
          <w:bCs/>
        </w:rPr>
      </w:pPr>
      <w:r w:rsidRPr="000932FA">
        <w:rPr>
          <w:b/>
          <w:bCs/>
        </w:rPr>
        <w:t>Teaching and Learning Guide for: Mind-Body Commerce: Occasional Causation and Mental Representation in Anton Wilhelm Amo</w:t>
      </w:r>
    </w:p>
    <w:p w14:paraId="2A38C08F" w14:textId="5E3FF368" w:rsidR="000932FA" w:rsidRDefault="000932FA">
      <w:pPr>
        <w:rPr>
          <w:b/>
          <w:bCs/>
        </w:rPr>
      </w:pPr>
    </w:p>
    <w:p w14:paraId="5669C53B" w14:textId="5DA4CE25" w:rsidR="000932FA" w:rsidRDefault="000932FA">
      <w:r>
        <w:t>Peter West</w:t>
      </w:r>
    </w:p>
    <w:p w14:paraId="168544A6" w14:textId="11A75AAA" w:rsidR="000932FA" w:rsidRDefault="000932FA"/>
    <w:p w14:paraId="5C4DF4BD" w14:textId="0428BBF8" w:rsidR="000932FA" w:rsidRDefault="000932FA">
      <w:r>
        <w:t>Durham University</w:t>
      </w:r>
    </w:p>
    <w:p w14:paraId="29BFB98A" w14:textId="3B3DAF8F" w:rsidR="000932FA" w:rsidRDefault="000932FA">
      <w:pPr>
        <w:pBdr>
          <w:bottom w:val="single" w:sz="12" w:space="1" w:color="auto"/>
        </w:pBdr>
      </w:pPr>
    </w:p>
    <w:p w14:paraId="283F70EA" w14:textId="24DB9B99" w:rsidR="000932FA" w:rsidRDefault="000932FA"/>
    <w:p w14:paraId="17ED0737" w14:textId="716446FB" w:rsidR="000932FA" w:rsidRDefault="000932FA">
      <w:r>
        <w:rPr>
          <w:b/>
          <w:bCs/>
          <w:i/>
          <w:iCs/>
        </w:rPr>
        <w:t>Author’s Introduction</w:t>
      </w:r>
    </w:p>
    <w:p w14:paraId="2F03F07B" w14:textId="452D5934" w:rsidR="000932FA" w:rsidRDefault="000932FA"/>
    <w:p w14:paraId="77C3F468" w14:textId="59227C0D" w:rsidR="000932FA" w:rsidRDefault="000932FA" w:rsidP="000932FA">
      <w:pPr>
        <w:jc w:val="both"/>
      </w:pPr>
      <w:r>
        <w:t xml:space="preserve">Causation is a central issue in Early Modern metaphysical </w:t>
      </w:r>
      <w:proofErr w:type="gramStart"/>
      <w:r>
        <w:t>debates</w:t>
      </w:r>
      <w:proofErr w:type="gramEnd"/>
      <w:r w:rsidR="00823A30">
        <w:t xml:space="preserve"> and it </w:t>
      </w:r>
      <w:r w:rsidR="00642377">
        <w:t xml:space="preserve">was widely assumed (although there were exceptions, such as Leibniz) that the mind and body causally interact with one another. That may well seem like a very </w:t>
      </w:r>
      <w:proofErr w:type="spellStart"/>
      <w:r w:rsidR="00642377">
        <w:t>commonsensical</w:t>
      </w:r>
      <w:proofErr w:type="spellEnd"/>
      <w:r w:rsidR="00642377">
        <w:t xml:space="preserve"> claim; after all, I </w:t>
      </w:r>
      <w:proofErr w:type="gramStart"/>
      <w:r w:rsidR="00642377">
        <w:t>need only will</w:t>
      </w:r>
      <w:proofErr w:type="gramEnd"/>
      <w:r w:rsidR="00642377">
        <w:t xml:space="preserve"> that I lift my finger and lo and behold it moves!</w:t>
      </w:r>
      <w:r>
        <w:t xml:space="preserve"> </w:t>
      </w:r>
      <w:r w:rsidR="00642377">
        <w:t xml:space="preserve">But </w:t>
      </w:r>
      <w:r w:rsidR="00101802">
        <w:rPr>
          <w:i/>
          <w:iCs/>
        </w:rPr>
        <w:t>how</w:t>
      </w:r>
      <w:r w:rsidR="00642377">
        <w:t xml:space="preserve"> do the mind and the body causally interact with one another? Princess Elisabeth of Bohemia, who exchanged a series of letters with Descartes, pointed out that if the mind and body are radically different kinds of entities (as they appear to be), it is not clear how they could interact. Material </w:t>
      </w:r>
      <w:r w:rsidR="00823A30">
        <w:t>(</w:t>
      </w:r>
      <w:r w:rsidR="00642377">
        <w:t>or physical</w:t>
      </w:r>
      <w:r w:rsidR="00823A30">
        <w:t>)</w:t>
      </w:r>
      <w:r w:rsidR="00642377">
        <w:t xml:space="preserve"> objects interact by </w:t>
      </w:r>
      <w:r w:rsidR="00823A30">
        <w:t>‘</w:t>
      </w:r>
      <w:r w:rsidR="00642377">
        <w:t>bumping into</w:t>
      </w:r>
      <w:r w:rsidR="00823A30">
        <w:t>’</w:t>
      </w:r>
      <w:r w:rsidR="00642377">
        <w:t xml:space="preserve"> or </w:t>
      </w:r>
      <w:r w:rsidR="00823A30">
        <w:t>‘</w:t>
      </w:r>
      <w:r w:rsidR="00642377">
        <w:t>pushing</w:t>
      </w:r>
      <w:r w:rsidR="00823A30">
        <w:t>’</w:t>
      </w:r>
      <w:r w:rsidR="00642377">
        <w:t xml:space="preserve"> one another. But a human mind</w:t>
      </w:r>
      <w:r w:rsidR="00823A30">
        <w:t xml:space="preserve"> (which, according to Descartes, is immaterial)</w:t>
      </w:r>
      <w:r w:rsidR="00642377">
        <w:t xml:space="preserve"> cannot be pushed. Nor, it would seem, can it do any pushing.</w:t>
      </w:r>
    </w:p>
    <w:p w14:paraId="315F0B39" w14:textId="31896570" w:rsidR="00637BED" w:rsidRPr="00637BED" w:rsidRDefault="00F26DA6" w:rsidP="000932FA">
      <w:pPr>
        <w:jc w:val="both"/>
      </w:pPr>
      <w:r>
        <w:br/>
        <w:t xml:space="preserve">This type of problem led Early Modern thinkers to distinguish between different kinds of causation. </w:t>
      </w:r>
      <w:r w:rsidR="00101802">
        <w:t xml:space="preserve">Take the example of my </w:t>
      </w:r>
      <w:r w:rsidR="00823A30">
        <w:t>willing my finger to move</w:t>
      </w:r>
      <w:r w:rsidR="00101802">
        <w:t xml:space="preserve"> ‘causing’ my finger to move. Different accounts of causation say different things about what is going on here. </w:t>
      </w:r>
      <w:r w:rsidR="00101802">
        <w:rPr>
          <w:i/>
          <w:iCs/>
        </w:rPr>
        <w:t xml:space="preserve">Efficient </w:t>
      </w:r>
      <w:r w:rsidR="00101802">
        <w:t xml:space="preserve">causation says that my volition for my finger to move is the direct cause of my finger’s movement (but faces the kind of problem introduced by Princess Elisabeth). </w:t>
      </w:r>
      <w:r w:rsidR="00101802">
        <w:rPr>
          <w:i/>
          <w:iCs/>
        </w:rPr>
        <w:t>Occasionalism</w:t>
      </w:r>
      <w:r w:rsidR="00637BED">
        <w:rPr>
          <w:i/>
          <w:iCs/>
        </w:rPr>
        <w:t xml:space="preserve"> </w:t>
      </w:r>
      <w:r w:rsidR="00637BED">
        <w:t>(defended by Malebranche)</w:t>
      </w:r>
      <w:r w:rsidR="00101802">
        <w:rPr>
          <w:i/>
          <w:iCs/>
        </w:rPr>
        <w:t xml:space="preserve"> </w:t>
      </w:r>
      <w:r w:rsidR="00101802">
        <w:t xml:space="preserve">is the view that my volition is </w:t>
      </w:r>
      <w:proofErr w:type="gramStart"/>
      <w:r w:rsidR="00101802">
        <w:t>actually an</w:t>
      </w:r>
      <w:proofErr w:type="gramEnd"/>
      <w:r w:rsidR="00101802">
        <w:t xml:space="preserve"> ‘occasion’, or prompt, for </w:t>
      </w:r>
      <w:r w:rsidR="00101802" w:rsidRPr="00823A30">
        <w:rPr>
          <w:i/>
          <w:iCs/>
        </w:rPr>
        <w:t>God</w:t>
      </w:r>
      <w:r w:rsidR="00101802">
        <w:t xml:space="preserve"> to move my finger. Meanwhile, </w:t>
      </w:r>
      <w:r w:rsidR="00101802">
        <w:rPr>
          <w:i/>
          <w:iCs/>
        </w:rPr>
        <w:t xml:space="preserve">occasional causation </w:t>
      </w:r>
      <w:r w:rsidR="00101802">
        <w:t xml:space="preserve">(despite the misleadingly similar name) </w:t>
      </w:r>
      <w:r w:rsidR="00823A30">
        <w:t>says that</w:t>
      </w:r>
      <w:r w:rsidR="00101802">
        <w:t xml:space="preserve"> my volition is the prompt for my finger to </w:t>
      </w:r>
      <w:r w:rsidR="00101802">
        <w:rPr>
          <w:i/>
          <w:iCs/>
        </w:rPr>
        <w:t>move itself.</w:t>
      </w:r>
      <w:r w:rsidR="00637BED">
        <w:rPr>
          <w:i/>
          <w:iCs/>
        </w:rPr>
        <w:t xml:space="preserve"> </w:t>
      </w:r>
      <w:r w:rsidR="00637BED">
        <w:t>Different versions of occasional causation were defen</w:t>
      </w:r>
      <w:r w:rsidR="00823A30">
        <w:t>d</w:t>
      </w:r>
      <w:r w:rsidR="00637BED">
        <w:t>ed by thinkers like Anton Wilhelm Amo and Margaret Cavendish.</w:t>
      </w:r>
    </w:p>
    <w:p w14:paraId="305E433D" w14:textId="77777777" w:rsidR="00637BED" w:rsidRDefault="00637BED" w:rsidP="000932FA">
      <w:pPr>
        <w:jc w:val="both"/>
      </w:pPr>
    </w:p>
    <w:p w14:paraId="2FB45E26" w14:textId="7CFA07BB" w:rsidR="00101802" w:rsidRDefault="00101802" w:rsidP="000932FA">
      <w:pPr>
        <w:jc w:val="both"/>
      </w:pPr>
      <w:r>
        <w:t xml:space="preserve">Some of these views can sound strange, and the appeal to God stepping in and making things happen can feel alien to a contemporary audience, but this is the direction that Early Modern philosophers were forced to go down </w:t>
      </w:r>
      <w:r w:rsidR="00823A30">
        <w:t>to</w:t>
      </w:r>
      <w:r>
        <w:t xml:space="preserve"> try and make sense of the everyday phenomenon of mind-body interaction, while also defending a consistent</w:t>
      </w:r>
      <w:r w:rsidR="00823A30">
        <w:t xml:space="preserve"> mind-body</w:t>
      </w:r>
      <w:r>
        <w:t xml:space="preserve"> metaphysics. </w:t>
      </w:r>
    </w:p>
    <w:p w14:paraId="4406D4DF" w14:textId="2ABED84C" w:rsidR="00637BED" w:rsidRDefault="00637BED" w:rsidP="000932FA">
      <w:pPr>
        <w:jc w:val="both"/>
      </w:pPr>
    </w:p>
    <w:p w14:paraId="767CADA7" w14:textId="77777777" w:rsidR="00637BED" w:rsidRDefault="00637BED" w:rsidP="000932FA">
      <w:pPr>
        <w:jc w:val="both"/>
      </w:pPr>
    </w:p>
    <w:p w14:paraId="77E39126" w14:textId="281EDBE7" w:rsidR="00637BED" w:rsidRDefault="00637BED" w:rsidP="000932FA">
      <w:pPr>
        <w:jc w:val="both"/>
        <w:rPr>
          <w:b/>
          <w:bCs/>
          <w:i/>
          <w:iCs/>
        </w:rPr>
      </w:pPr>
      <w:r>
        <w:rPr>
          <w:b/>
          <w:bCs/>
          <w:i/>
          <w:iCs/>
        </w:rPr>
        <w:t>Author Recommends</w:t>
      </w:r>
    </w:p>
    <w:p w14:paraId="42E6E6B0" w14:textId="50678F5C" w:rsidR="00637BED" w:rsidRDefault="00637BED" w:rsidP="000932FA">
      <w:pPr>
        <w:jc w:val="both"/>
        <w:rPr>
          <w:b/>
          <w:bCs/>
          <w:i/>
          <w:iCs/>
        </w:rPr>
      </w:pPr>
    </w:p>
    <w:p w14:paraId="55A3DE81" w14:textId="77777777" w:rsidR="00E53EE9" w:rsidRDefault="00E53EE9" w:rsidP="00EA108A">
      <w:pPr>
        <w:pStyle w:val="ListParagraph"/>
        <w:numPr>
          <w:ilvl w:val="0"/>
          <w:numId w:val="3"/>
        </w:numPr>
        <w:jc w:val="both"/>
      </w:pPr>
      <w:r w:rsidRPr="00EA108A">
        <w:rPr>
          <w:i/>
          <w:iCs/>
        </w:rPr>
        <w:t xml:space="preserve">The Correspondence between Princess Elisabeth of Bohemia and René Descartes. </w:t>
      </w:r>
      <w:r>
        <w:t xml:space="preserve">Edited and translated by Lisa Shapiro. Chicago: University of Chicago Press (2007). </w:t>
      </w:r>
    </w:p>
    <w:p w14:paraId="0A9BD0BC" w14:textId="77777777" w:rsidR="00E53EE9" w:rsidRDefault="00E53EE9" w:rsidP="00E53EE9">
      <w:pPr>
        <w:jc w:val="both"/>
      </w:pPr>
    </w:p>
    <w:p w14:paraId="16A375EB" w14:textId="77777777" w:rsidR="00E53EE9" w:rsidRDefault="00E53EE9" w:rsidP="00E53EE9">
      <w:pPr>
        <w:jc w:val="both"/>
      </w:pPr>
      <w:r>
        <w:t>Shapiro’s translation provides both sides of Elisabeth and Descartes’ correspondence. Here, Elisabeth challenges Descartes to explain how his ‘substance dualism’ (his view that mind and body are two radically different substances) can make sense of mind-body interaction.</w:t>
      </w:r>
    </w:p>
    <w:p w14:paraId="2FF3A65F" w14:textId="31425E35" w:rsidR="00E53EE9" w:rsidRDefault="00E53EE9" w:rsidP="000932FA">
      <w:pPr>
        <w:jc w:val="both"/>
        <w:rPr>
          <w:b/>
          <w:bCs/>
          <w:i/>
          <w:iCs/>
        </w:rPr>
      </w:pPr>
    </w:p>
    <w:p w14:paraId="5A24ECF8" w14:textId="77777777" w:rsidR="00E53EE9" w:rsidRDefault="00E53EE9" w:rsidP="000932FA">
      <w:pPr>
        <w:jc w:val="both"/>
        <w:rPr>
          <w:b/>
          <w:bCs/>
          <w:i/>
          <w:iCs/>
        </w:rPr>
      </w:pPr>
    </w:p>
    <w:p w14:paraId="643B0BFD" w14:textId="1E0641A5" w:rsidR="00637BED" w:rsidRDefault="00637BED" w:rsidP="00EA108A">
      <w:pPr>
        <w:pStyle w:val="ListParagraph"/>
        <w:numPr>
          <w:ilvl w:val="0"/>
          <w:numId w:val="3"/>
        </w:numPr>
        <w:jc w:val="both"/>
      </w:pPr>
      <w:r w:rsidRPr="00637BED">
        <w:lastRenderedPageBreak/>
        <w:t xml:space="preserve">Nadler, Steven. </w:t>
      </w:r>
      <w:r w:rsidRPr="00EA108A">
        <w:rPr>
          <w:i/>
          <w:iCs/>
        </w:rPr>
        <w:t>Occasionalism: Causation Among the Cartesians</w:t>
      </w:r>
      <w:r w:rsidRPr="00637BED">
        <w:t>. Oxford: Oxford University Press</w:t>
      </w:r>
      <w:r>
        <w:t xml:space="preserve"> </w:t>
      </w:r>
      <w:r w:rsidRPr="00637BED">
        <w:t>(2011).</w:t>
      </w:r>
    </w:p>
    <w:p w14:paraId="71111F18" w14:textId="38E2D8DA" w:rsidR="00637BED" w:rsidRDefault="00637BED" w:rsidP="00637BED">
      <w:pPr>
        <w:jc w:val="both"/>
      </w:pPr>
    </w:p>
    <w:p w14:paraId="71A5E3DB" w14:textId="3D6E223D" w:rsidR="00637BED" w:rsidRDefault="00B73F58" w:rsidP="00637BED">
      <w:pPr>
        <w:jc w:val="both"/>
      </w:pPr>
      <w:r>
        <w:t xml:space="preserve">Nadler’s whole text is helpful in outlining Cartesian debates about how the mind and body are related, but chapter one specifically (‘Occasionalism and the Mind-Body Problem’) is essential reading for anyone hoping to get to grips with the distinction between occasionalism and occasional causation. </w:t>
      </w:r>
    </w:p>
    <w:p w14:paraId="481545B6" w14:textId="5F667C5F" w:rsidR="00E53EE9" w:rsidRDefault="00E53EE9" w:rsidP="00637BED">
      <w:pPr>
        <w:jc w:val="both"/>
      </w:pPr>
    </w:p>
    <w:p w14:paraId="3722403C" w14:textId="5DCF1942" w:rsidR="00E53EE9" w:rsidRDefault="00E53EE9" w:rsidP="00EA108A">
      <w:pPr>
        <w:pStyle w:val="ListParagraph"/>
        <w:numPr>
          <w:ilvl w:val="0"/>
          <w:numId w:val="3"/>
        </w:numPr>
        <w:jc w:val="both"/>
      </w:pPr>
      <w:r w:rsidRPr="00E53EE9">
        <w:t xml:space="preserve">Walsh, Julie. ‘Amo on the Heterogeneity Problem’ </w:t>
      </w:r>
      <w:r w:rsidRPr="00EA108A">
        <w:rPr>
          <w:i/>
          <w:iCs/>
        </w:rPr>
        <w:t>Philosophers’ Imprint</w:t>
      </w:r>
      <w:r w:rsidRPr="00E53EE9">
        <w:t xml:space="preserve"> 19:41 (2019), 1-18.</w:t>
      </w:r>
    </w:p>
    <w:p w14:paraId="6D08DA88" w14:textId="07B48048" w:rsidR="00E53EE9" w:rsidRDefault="00E53EE9" w:rsidP="00637BED">
      <w:pPr>
        <w:jc w:val="both"/>
      </w:pPr>
    </w:p>
    <w:p w14:paraId="32A9FAC9" w14:textId="3012B4A8" w:rsidR="00E53EE9" w:rsidRDefault="00E53EE9" w:rsidP="00637BED">
      <w:pPr>
        <w:jc w:val="both"/>
      </w:pPr>
      <w:r>
        <w:t xml:space="preserve">Walsh’s paper is one of the first to argue that Amo accepts a model of ‘occasional causation’. Walsh contrasts this reading of Amo with a ‘Leibnizian’ reading where, like Leibniz, Amo is said to have </w:t>
      </w:r>
      <w:r w:rsidR="00C80EED">
        <w:t>denied</w:t>
      </w:r>
      <w:r>
        <w:t xml:space="preserve"> that there is any genuine interaction between mind and body. </w:t>
      </w:r>
    </w:p>
    <w:p w14:paraId="4E235C2E" w14:textId="3D9437BD" w:rsidR="007272B7" w:rsidRDefault="007272B7" w:rsidP="00637BED">
      <w:pPr>
        <w:jc w:val="both"/>
      </w:pPr>
    </w:p>
    <w:p w14:paraId="3E148A0F" w14:textId="7D80C24D" w:rsidR="00E53EE9" w:rsidRDefault="007272B7" w:rsidP="00EA108A">
      <w:pPr>
        <w:pStyle w:val="ListParagraph"/>
        <w:numPr>
          <w:ilvl w:val="0"/>
          <w:numId w:val="3"/>
        </w:numPr>
        <w:jc w:val="both"/>
      </w:pPr>
      <w:proofErr w:type="spellStart"/>
      <w:r w:rsidRPr="007272B7">
        <w:t>Meyns</w:t>
      </w:r>
      <w:proofErr w:type="spellEnd"/>
      <w:r w:rsidRPr="007272B7">
        <w:t xml:space="preserve">, Chris. ‘Anton Wilhelm Amo’s Philosophy of Mind’ </w:t>
      </w:r>
      <w:r w:rsidRPr="00EA108A">
        <w:rPr>
          <w:i/>
          <w:iCs/>
        </w:rPr>
        <w:t>Philosophy Compass</w:t>
      </w:r>
      <w:r w:rsidRPr="007272B7">
        <w:t xml:space="preserve"> 14:3 (2019).</w:t>
      </w:r>
    </w:p>
    <w:p w14:paraId="4FAAF710" w14:textId="6CD4FAA6" w:rsidR="007272B7" w:rsidRDefault="007272B7" w:rsidP="00637BED">
      <w:pPr>
        <w:jc w:val="both"/>
      </w:pPr>
    </w:p>
    <w:p w14:paraId="39D059A3" w14:textId="34CC5F4C" w:rsidR="007272B7" w:rsidRDefault="007272B7" w:rsidP="00637BED">
      <w:pPr>
        <w:jc w:val="both"/>
      </w:pPr>
      <w:proofErr w:type="spellStart"/>
      <w:r>
        <w:t>Meyns</w:t>
      </w:r>
      <w:proofErr w:type="spellEnd"/>
      <w:r>
        <w:t xml:space="preserve"> provides a helpful outline of Amo’s philosophy of mind, his connections to Cartesian thought as well as more ‘empiricist’ thinkers like Locke. Like Walsh, </w:t>
      </w:r>
      <w:proofErr w:type="spellStart"/>
      <w:r>
        <w:t>Meyns</w:t>
      </w:r>
      <w:proofErr w:type="spellEnd"/>
      <w:r>
        <w:t xml:space="preserve"> also reads Amo as an occasional causation theorist. </w:t>
      </w:r>
    </w:p>
    <w:p w14:paraId="1F70C8D8" w14:textId="44D5BEF7" w:rsidR="00EA108A" w:rsidRDefault="00EA108A" w:rsidP="00637BED">
      <w:pPr>
        <w:jc w:val="both"/>
      </w:pPr>
    </w:p>
    <w:p w14:paraId="570BE1EC" w14:textId="53A9C452" w:rsidR="00EA108A" w:rsidRDefault="00EA108A" w:rsidP="00EA108A">
      <w:pPr>
        <w:pStyle w:val="ListParagraph"/>
        <w:numPr>
          <w:ilvl w:val="0"/>
          <w:numId w:val="3"/>
        </w:numPr>
        <w:jc w:val="both"/>
      </w:pPr>
      <w:proofErr w:type="spellStart"/>
      <w:r w:rsidRPr="00EA108A">
        <w:t>Meyns</w:t>
      </w:r>
      <w:proofErr w:type="spellEnd"/>
      <w:r w:rsidRPr="00EA108A">
        <w:t xml:space="preserve"> C. Teaching and learning guide for Anton Wilhelm Amo's philosophy of mind.</w:t>
      </w:r>
      <w:r>
        <w:t xml:space="preserve"> </w:t>
      </w:r>
      <w:r w:rsidRPr="00EA108A">
        <w:rPr>
          <w:i/>
          <w:iCs/>
        </w:rPr>
        <w:t>Philosophy Compass</w:t>
      </w:r>
      <w:r w:rsidRPr="00EA108A">
        <w:t>. 2019</w:t>
      </w:r>
      <w:r>
        <w:t>.</w:t>
      </w:r>
    </w:p>
    <w:p w14:paraId="32DD5695" w14:textId="704F4EF8" w:rsidR="00EA108A" w:rsidRDefault="00EA108A" w:rsidP="00637BED">
      <w:pPr>
        <w:jc w:val="both"/>
      </w:pPr>
    </w:p>
    <w:p w14:paraId="2D956CD1" w14:textId="0B3E960B" w:rsidR="00EA108A" w:rsidRDefault="00EA108A" w:rsidP="00637BED">
      <w:pPr>
        <w:jc w:val="both"/>
      </w:pPr>
      <w:proofErr w:type="spellStart"/>
      <w:r>
        <w:t>Meyns</w:t>
      </w:r>
      <w:proofErr w:type="spellEnd"/>
      <w:r>
        <w:t xml:space="preserve"> has also provided a teaching and learning guide that gives a more detailed background to Amo’s writing and his philosophy of </w:t>
      </w:r>
      <w:proofErr w:type="gramStart"/>
      <w:r>
        <w:t>mind in particular</w:t>
      </w:r>
      <w:proofErr w:type="gramEnd"/>
      <w:r>
        <w:t xml:space="preserve">. </w:t>
      </w:r>
      <w:r w:rsidR="00C80EED">
        <w:t>This would be a useful supplement to this guide.</w:t>
      </w:r>
    </w:p>
    <w:p w14:paraId="1D631747" w14:textId="77777777" w:rsidR="007272B7" w:rsidRDefault="007272B7" w:rsidP="00637BED">
      <w:pPr>
        <w:jc w:val="both"/>
      </w:pPr>
    </w:p>
    <w:p w14:paraId="0CB0C786" w14:textId="6BAC6CE4" w:rsidR="00E53EE9" w:rsidRDefault="00E53EE9" w:rsidP="00EA108A">
      <w:pPr>
        <w:pStyle w:val="ListParagraph"/>
        <w:numPr>
          <w:ilvl w:val="0"/>
          <w:numId w:val="3"/>
        </w:numPr>
        <w:jc w:val="both"/>
      </w:pPr>
      <w:r>
        <w:t xml:space="preserve">O’Neill, Eileen. ‘Margaret Cavendish, Stoic Antecedent Causes, And Early Modern Occasional Causes’ </w:t>
      </w:r>
      <w:r w:rsidRPr="00EA108A">
        <w:rPr>
          <w:i/>
          <w:iCs/>
        </w:rPr>
        <w:t xml:space="preserve">Revue </w:t>
      </w:r>
      <w:proofErr w:type="spellStart"/>
      <w:r w:rsidRPr="00EA108A">
        <w:rPr>
          <w:i/>
          <w:iCs/>
        </w:rPr>
        <w:t>Philosophique</w:t>
      </w:r>
      <w:proofErr w:type="spellEnd"/>
      <w:r w:rsidRPr="00EA108A">
        <w:rPr>
          <w:i/>
          <w:iCs/>
        </w:rPr>
        <w:t xml:space="preserve"> de la France Et de </w:t>
      </w:r>
      <w:proofErr w:type="spellStart"/>
      <w:r w:rsidRPr="00EA108A">
        <w:rPr>
          <w:i/>
          <w:iCs/>
        </w:rPr>
        <w:t>l'Etranger</w:t>
      </w:r>
      <w:proofErr w:type="spellEnd"/>
      <w:r>
        <w:t xml:space="preserve"> 138 (3):311-326 (2013). </w:t>
      </w:r>
    </w:p>
    <w:p w14:paraId="50DA6455" w14:textId="6547F44F" w:rsidR="00E53EE9" w:rsidRDefault="00E53EE9" w:rsidP="00E53EE9">
      <w:pPr>
        <w:jc w:val="both"/>
      </w:pPr>
    </w:p>
    <w:p w14:paraId="147455F7" w14:textId="09983D47" w:rsidR="00E53EE9" w:rsidRDefault="00E53EE9" w:rsidP="00E53EE9">
      <w:pPr>
        <w:jc w:val="both"/>
      </w:pPr>
      <w:r>
        <w:t>O’Neill, a pioneer in scholarship recovering the work of Early Modern women philosophers, argues that Cavendish understands interaction between things in the world in terms of occasional causation. She also argues that reading Cavendish in this way impacts how we</w:t>
      </w:r>
      <w:r w:rsidR="00C80EED">
        <w:t xml:space="preserve"> ought to</w:t>
      </w:r>
      <w:r>
        <w:t xml:space="preserve"> read more canonical figures like Descartes. </w:t>
      </w:r>
    </w:p>
    <w:p w14:paraId="6E2CDE9D" w14:textId="4A65248C" w:rsidR="00E53EE9" w:rsidRDefault="00E53EE9" w:rsidP="00E53EE9">
      <w:pPr>
        <w:jc w:val="both"/>
      </w:pPr>
    </w:p>
    <w:p w14:paraId="2537DDE9" w14:textId="34C83E2B" w:rsidR="00E53EE9" w:rsidRPr="00EA108A" w:rsidRDefault="0002326C" w:rsidP="0002326C">
      <w:pPr>
        <w:pStyle w:val="ListParagraph"/>
        <w:numPr>
          <w:ilvl w:val="0"/>
          <w:numId w:val="3"/>
        </w:numPr>
        <w:jc w:val="both"/>
        <w:rPr>
          <w:i/>
          <w:iCs/>
        </w:rPr>
      </w:pPr>
      <w:r w:rsidRPr="0002326C">
        <w:t xml:space="preserve">McDonough, Jeffrey K. ‘Berkeley, Human Agency, and Divine </w:t>
      </w:r>
      <w:proofErr w:type="spellStart"/>
      <w:r w:rsidRPr="0002326C">
        <w:t>Concurrentism</w:t>
      </w:r>
      <w:proofErr w:type="spellEnd"/>
      <w:r w:rsidRPr="0002326C">
        <w:t xml:space="preserve">’ </w:t>
      </w:r>
      <w:r w:rsidRPr="00EA108A">
        <w:rPr>
          <w:i/>
          <w:iCs/>
        </w:rPr>
        <w:t>Journal for the</w:t>
      </w:r>
      <w:r w:rsidR="00EA108A">
        <w:rPr>
          <w:i/>
          <w:iCs/>
        </w:rPr>
        <w:t xml:space="preserve"> </w:t>
      </w:r>
      <w:r w:rsidRPr="00EA108A">
        <w:rPr>
          <w:i/>
          <w:iCs/>
        </w:rPr>
        <w:t>History of Philosophy</w:t>
      </w:r>
      <w:r w:rsidRPr="0002326C">
        <w:t>. 46: 4 (2008), 567-590.</w:t>
      </w:r>
    </w:p>
    <w:p w14:paraId="571D34E2" w14:textId="1682AFE0" w:rsidR="0002326C" w:rsidRDefault="0002326C" w:rsidP="0002326C">
      <w:pPr>
        <w:jc w:val="both"/>
      </w:pPr>
    </w:p>
    <w:p w14:paraId="2EA1DBD3" w14:textId="31A499AD" w:rsidR="0002326C" w:rsidRDefault="0002326C" w:rsidP="0002326C">
      <w:pPr>
        <w:jc w:val="both"/>
      </w:pPr>
      <w:r>
        <w:t xml:space="preserve">McDonough explains how Berkeley may have employed a Medieval account of the mind-body relation, known as ‘divine </w:t>
      </w:r>
      <w:proofErr w:type="spellStart"/>
      <w:r>
        <w:t>concurrentism</w:t>
      </w:r>
      <w:proofErr w:type="spellEnd"/>
      <w:r>
        <w:t xml:space="preserve">’, </w:t>
      </w:r>
      <w:proofErr w:type="gramStart"/>
      <w:r>
        <w:t>in order to</w:t>
      </w:r>
      <w:proofErr w:type="gramEnd"/>
      <w:r>
        <w:t xml:space="preserve"> </w:t>
      </w:r>
      <w:r w:rsidR="00811E90">
        <w:t>account for human causal agency</w:t>
      </w:r>
      <w:r>
        <w:t xml:space="preserve">. The paper provides a helpful history and overview of </w:t>
      </w:r>
      <w:proofErr w:type="spellStart"/>
      <w:r>
        <w:t>concurrentism</w:t>
      </w:r>
      <w:proofErr w:type="spellEnd"/>
      <w:r>
        <w:t xml:space="preserve">, which is the same account of the mind-body relation that I attribute to Amo in my paper. </w:t>
      </w:r>
    </w:p>
    <w:p w14:paraId="1D994121" w14:textId="4D4D6E5A" w:rsidR="0002326C" w:rsidRDefault="0002326C" w:rsidP="0002326C">
      <w:pPr>
        <w:jc w:val="both"/>
      </w:pPr>
    </w:p>
    <w:p w14:paraId="1A44BB73" w14:textId="77777777" w:rsidR="0002326C" w:rsidRDefault="0002326C" w:rsidP="0002326C">
      <w:pPr>
        <w:jc w:val="both"/>
      </w:pPr>
    </w:p>
    <w:p w14:paraId="706D9FDD" w14:textId="65FA459C" w:rsidR="0002326C" w:rsidRPr="0002326C" w:rsidRDefault="0002326C" w:rsidP="0002326C">
      <w:pPr>
        <w:jc w:val="both"/>
      </w:pPr>
      <w:r>
        <w:rPr>
          <w:b/>
          <w:bCs/>
          <w:i/>
          <w:iCs/>
        </w:rPr>
        <w:lastRenderedPageBreak/>
        <w:t>Online Materials</w:t>
      </w:r>
    </w:p>
    <w:p w14:paraId="595022C8" w14:textId="59D7DC3B" w:rsidR="00B73F58" w:rsidRDefault="00B73F58" w:rsidP="00637BED">
      <w:pPr>
        <w:jc w:val="both"/>
      </w:pPr>
    </w:p>
    <w:p w14:paraId="492898C7" w14:textId="7FD164B4" w:rsidR="0002326C" w:rsidRDefault="0002326C" w:rsidP="00637BED">
      <w:pPr>
        <w:jc w:val="both"/>
      </w:pPr>
      <w:r w:rsidRPr="0002326C">
        <w:t>https://plato.stanford.edu/entries/elisabeth-bohemia/</w:t>
      </w:r>
    </w:p>
    <w:p w14:paraId="1F11486D" w14:textId="7DA5D5B6" w:rsidR="0002326C" w:rsidRDefault="0002326C" w:rsidP="00637BED">
      <w:pPr>
        <w:jc w:val="both"/>
      </w:pPr>
    </w:p>
    <w:p w14:paraId="5E04B089" w14:textId="0AD9938E" w:rsidR="0002326C" w:rsidRDefault="0002326C" w:rsidP="00637BED">
      <w:pPr>
        <w:jc w:val="both"/>
      </w:pPr>
      <w:r w:rsidRPr="0002326C">
        <w:t>https://plato.stanford.edu/entries/occasionalism/</w:t>
      </w:r>
    </w:p>
    <w:p w14:paraId="25A3C2C3" w14:textId="57FE5818" w:rsidR="0002326C" w:rsidRDefault="0002326C" w:rsidP="00637BED">
      <w:pPr>
        <w:jc w:val="both"/>
      </w:pPr>
    </w:p>
    <w:p w14:paraId="538682AF" w14:textId="3D9FBB43" w:rsidR="0002326C" w:rsidRDefault="0002326C" w:rsidP="00637BED">
      <w:pPr>
        <w:jc w:val="both"/>
      </w:pPr>
      <w:r w:rsidRPr="0002326C">
        <w:t>https://blog.apaonline.org/2018/02/08/anton-wilhelm-amo-the-african-philosopher-in-18th-europe/</w:t>
      </w:r>
    </w:p>
    <w:p w14:paraId="33DFC744" w14:textId="0F14EEEE" w:rsidR="0002326C" w:rsidRDefault="0002326C" w:rsidP="00637BED">
      <w:pPr>
        <w:jc w:val="both"/>
      </w:pPr>
    </w:p>
    <w:p w14:paraId="311EDE47" w14:textId="44738FB7" w:rsidR="0002326C" w:rsidRDefault="00CF1574" w:rsidP="00637BED">
      <w:pPr>
        <w:jc w:val="both"/>
      </w:pPr>
      <w:r w:rsidRPr="00CF1574">
        <w:t>https://plato.stanford.edu/entries/leibniz-mind/</w:t>
      </w:r>
    </w:p>
    <w:p w14:paraId="205D37D3" w14:textId="42FFD0F4" w:rsidR="00CF1574" w:rsidRDefault="00CF1574" w:rsidP="00637BED">
      <w:pPr>
        <w:jc w:val="both"/>
      </w:pPr>
    </w:p>
    <w:p w14:paraId="783C1DBC" w14:textId="77777777" w:rsidR="00CF1574" w:rsidRDefault="00CF1574" w:rsidP="00CF1574">
      <w:r w:rsidRPr="00CF1574">
        <w:t>https://plato.stanford.edu/entries/feminism-femhist/</w:t>
      </w:r>
    </w:p>
    <w:p w14:paraId="6AFFF3E2" w14:textId="77777777" w:rsidR="00CF1574" w:rsidRDefault="00CF1574" w:rsidP="00637BED">
      <w:pPr>
        <w:jc w:val="both"/>
      </w:pPr>
    </w:p>
    <w:p w14:paraId="123BFC54" w14:textId="77777777" w:rsidR="00CF1574" w:rsidRDefault="00CF1574" w:rsidP="00637BED">
      <w:pPr>
        <w:jc w:val="both"/>
      </w:pPr>
    </w:p>
    <w:p w14:paraId="5FD8D6AE" w14:textId="12886D60" w:rsidR="00CF1574" w:rsidRPr="00CF1574" w:rsidRDefault="00CF1574" w:rsidP="00637BED">
      <w:pPr>
        <w:jc w:val="both"/>
      </w:pPr>
      <w:r>
        <w:rPr>
          <w:b/>
          <w:bCs/>
          <w:i/>
          <w:iCs/>
        </w:rPr>
        <w:t xml:space="preserve">Sample Syllabus </w:t>
      </w:r>
    </w:p>
    <w:p w14:paraId="4AE17A2C" w14:textId="77777777" w:rsidR="00CF1574" w:rsidRDefault="00CF1574" w:rsidP="00637BED">
      <w:pPr>
        <w:jc w:val="both"/>
      </w:pPr>
    </w:p>
    <w:p w14:paraId="2A4742C7" w14:textId="7632AA67" w:rsidR="0002326C" w:rsidRDefault="00CF1574" w:rsidP="00637BED">
      <w:pPr>
        <w:jc w:val="both"/>
        <w:rPr>
          <w:b/>
          <w:bCs/>
        </w:rPr>
      </w:pPr>
      <w:r>
        <w:rPr>
          <w:b/>
          <w:bCs/>
        </w:rPr>
        <w:t xml:space="preserve">Week 1: Mind-Body Interaction Problems </w:t>
      </w:r>
    </w:p>
    <w:p w14:paraId="10C01B5F" w14:textId="34E6B8FF" w:rsidR="00CF1574" w:rsidRDefault="00CF1574" w:rsidP="00637BED">
      <w:pPr>
        <w:jc w:val="both"/>
        <w:rPr>
          <w:b/>
          <w:bCs/>
        </w:rPr>
      </w:pPr>
    </w:p>
    <w:p w14:paraId="1533BD3A" w14:textId="651C8240" w:rsidR="00CF1574" w:rsidRDefault="00CF1574" w:rsidP="00CF1574">
      <w:pPr>
        <w:jc w:val="both"/>
      </w:pPr>
      <w:r w:rsidRPr="00CF1574">
        <w:t>Extracts from the</w:t>
      </w:r>
      <w:r>
        <w:t xml:space="preserve"> </w:t>
      </w:r>
      <w:r w:rsidRPr="00CF1574">
        <w:t>Elisabeth-Descartes</w:t>
      </w:r>
      <w:r>
        <w:t xml:space="preserve"> </w:t>
      </w:r>
      <w:r w:rsidRPr="00CF1574">
        <w:t>correspondence in</w:t>
      </w:r>
      <w:r>
        <w:t xml:space="preserve"> </w:t>
      </w:r>
      <w:r w:rsidRPr="00CF1574">
        <w:t>Shapiro (ed</w:t>
      </w:r>
      <w:r>
        <w:t>.</w:t>
      </w:r>
      <w:r w:rsidRPr="00CF1574">
        <w:t>)</w:t>
      </w:r>
      <w:r>
        <w:t>,</w:t>
      </w:r>
      <w:r w:rsidRPr="00CF1574">
        <w:t xml:space="preserve"> pp.61-73</w:t>
      </w:r>
      <w:r>
        <w:t xml:space="preserve"> </w:t>
      </w:r>
      <w:r w:rsidRPr="00CF1574">
        <w:t>and pp.85-95</w:t>
      </w:r>
      <w:r>
        <w:t xml:space="preserve">. </w:t>
      </w:r>
    </w:p>
    <w:p w14:paraId="11BDB595" w14:textId="35EBD0EC" w:rsidR="00CF1574" w:rsidRDefault="00CF1574" w:rsidP="00CF1574">
      <w:pPr>
        <w:jc w:val="both"/>
      </w:pPr>
    </w:p>
    <w:p w14:paraId="1253CBEE" w14:textId="45318670" w:rsidR="00CF1574" w:rsidRDefault="00CF1574" w:rsidP="00CF1574">
      <w:r w:rsidRPr="00CF1574">
        <w:t xml:space="preserve">SEP article </w:t>
      </w:r>
      <w:r w:rsidR="007272B7">
        <w:t>‘</w:t>
      </w:r>
      <w:r w:rsidRPr="00CF1574">
        <w:t>Feminist History of Philosophy</w:t>
      </w:r>
      <w:r w:rsidR="007272B7">
        <w:t>’</w:t>
      </w:r>
      <w:r w:rsidRPr="00CF1574">
        <w:t>, sections 1</w:t>
      </w:r>
      <w:r>
        <w:t xml:space="preserve"> </w:t>
      </w:r>
      <w:r w:rsidRPr="00CF1574">
        <w:t>&amp;</w:t>
      </w:r>
      <w:r>
        <w:t xml:space="preserve"> </w:t>
      </w:r>
      <w:r w:rsidRPr="00CF1574">
        <w:t>2</w:t>
      </w:r>
      <w:r>
        <w:t>.</w:t>
      </w:r>
    </w:p>
    <w:p w14:paraId="6B130220" w14:textId="6BD5883D" w:rsidR="00BA687A" w:rsidRDefault="00BA687A" w:rsidP="00CF1574"/>
    <w:p w14:paraId="10A006DB" w14:textId="77777777" w:rsidR="00CF1574" w:rsidRDefault="00CF1574" w:rsidP="00CF1574"/>
    <w:p w14:paraId="749B378D" w14:textId="39A615E6" w:rsidR="00CF1574" w:rsidRDefault="00CF1574" w:rsidP="00CF1574">
      <w:r>
        <w:rPr>
          <w:b/>
          <w:bCs/>
        </w:rPr>
        <w:t xml:space="preserve">Week 2: </w:t>
      </w:r>
      <w:r w:rsidR="007272B7">
        <w:rPr>
          <w:b/>
          <w:bCs/>
        </w:rPr>
        <w:t xml:space="preserve">Occasionalism </w:t>
      </w:r>
    </w:p>
    <w:p w14:paraId="7ABDBC7C" w14:textId="5BF4E6F1" w:rsidR="007272B7" w:rsidRDefault="007272B7" w:rsidP="00CF1574"/>
    <w:p w14:paraId="5D4C9C2B" w14:textId="33A2DB3E" w:rsidR="007272B7" w:rsidRDefault="007272B7" w:rsidP="00CF1574">
      <w:r>
        <w:t xml:space="preserve">Nadler (2011), chapter one. </w:t>
      </w:r>
    </w:p>
    <w:p w14:paraId="09C1A654" w14:textId="65169EF5" w:rsidR="007272B7" w:rsidRDefault="007272B7" w:rsidP="00CF1574"/>
    <w:p w14:paraId="2FDD10EB" w14:textId="0105B8D0" w:rsidR="007272B7" w:rsidRDefault="007272B7" w:rsidP="00CF1574">
      <w:r>
        <w:t>SEP article ‘Occasionalism’.</w:t>
      </w:r>
    </w:p>
    <w:p w14:paraId="538FB816" w14:textId="77777777" w:rsidR="00EA108A" w:rsidRDefault="00EA108A" w:rsidP="00CF1574"/>
    <w:p w14:paraId="07424BE2" w14:textId="79D8894A" w:rsidR="007272B7" w:rsidRDefault="007272B7" w:rsidP="00CF1574"/>
    <w:p w14:paraId="0317C2EA" w14:textId="05711C81" w:rsidR="00BA687A" w:rsidRDefault="00BA687A" w:rsidP="00CF1574">
      <w:pPr>
        <w:rPr>
          <w:b/>
          <w:bCs/>
        </w:rPr>
      </w:pPr>
      <w:r>
        <w:rPr>
          <w:b/>
          <w:bCs/>
        </w:rPr>
        <w:t xml:space="preserve">Week 3: Pre-established Harmony </w:t>
      </w:r>
    </w:p>
    <w:p w14:paraId="5F5F2640" w14:textId="604B5797" w:rsidR="00BA687A" w:rsidRDefault="00BA687A" w:rsidP="00CF1574">
      <w:pPr>
        <w:rPr>
          <w:b/>
          <w:bCs/>
        </w:rPr>
      </w:pPr>
    </w:p>
    <w:p w14:paraId="552F16EA" w14:textId="51AE9AA8" w:rsidR="00BA687A" w:rsidRDefault="00BA687A" w:rsidP="00BA687A">
      <w:r w:rsidRPr="00BA687A">
        <w:t xml:space="preserve">Leibniz, </w:t>
      </w:r>
      <w:r w:rsidRPr="00BA687A">
        <w:rPr>
          <w:i/>
          <w:iCs/>
        </w:rPr>
        <w:t>Monadology</w:t>
      </w:r>
      <w:r w:rsidRPr="00BA687A">
        <w:t>, sections 56-79.</w:t>
      </w:r>
    </w:p>
    <w:p w14:paraId="326FF487" w14:textId="0C049C30" w:rsidR="00BA687A" w:rsidRDefault="00BA687A" w:rsidP="00BA687A"/>
    <w:p w14:paraId="3F21F821" w14:textId="12D95E97" w:rsidR="00BA687A" w:rsidRPr="00BA687A" w:rsidRDefault="00BA687A" w:rsidP="00BA687A">
      <w:proofErr w:type="spellStart"/>
      <w:r w:rsidRPr="00BA687A">
        <w:t>Fran</w:t>
      </w:r>
      <w:r w:rsidR="004E7139">
        <w:t>c</w:t>
      </w:r>
      <w:r w:rsidRPr="00BA687A">
        <w:t>ks</w:t>
      </w:r>
      <w:proofErr w:type="spellEnd"/>
      <w:r w:rsidR="004E7139">
        <w:t>, Richard.</w:t>
      </w:r>
      <w:r w:rsidRPr="00BA687A">
        <w:t xml:space="preserve"> </w:t>
      </w:r>
      <w:r w:rsidRPr="00BA687A">
        <w:rPr>
          <w:i/>
          <w:iCs/>
        </w:rPr>
        <w:t>Modern Philosophy</w:t>
      </w:r>
      <w:r w:rsidR="004E7139" w:rsidRPr="004E7139">
        <w:rPr>
          <w:i/>
          <w:iCs/>
        </w:rPr>
        <w:t>: The Seventeenth and Eighteenth Centuries</w:t>
      </w:r>
      <w:r w:rsidR="004E7139">
        <w:t>. London: Routledge (2008),</w:t>
      </w:r>
      <w:r w:rsidRPr="00BA687A">
        <w:t xml:space="preserve"> p.124-133 &amp; 142-143</w:t>
      </w:r>
      <w:r w:rsidR="004E7139">
        <w:t>.</w:t>
      </w:r>
    </w:p>
    <w:p w14:paraId="456C1CBD" w14:textId="77777777" w:rsidR="00BA687A" w:rsidRPr="00BA687A" w:rsidRDefault="00BA687A" w:rsidP="00CF1574"/>
    <w:p w14:paraId="470E7CC2" w14:textId="77777777" w:rsidR="00BA687A" w:rsidRDefault="00BA687A" w:rsidP="00CF1574"/>
    <w:p w14:paraId="7BDD6802" w14:textId="5DF6623A" w:rsidR="007272B7" w:rsidRDefault="007272B7" w:rsidP="00CF1574">
      <w:pPr>
        <w:rPr>
          <w:b/>
          <w:bCs/>
        </w:rPr>
      </w:pPr>
      <w:r>
        <w:rPr>
          <w:b/>
          <w:bCs/>
        </w:rPr>
        <w:t xml:space="preserve">Week </w:t>
      </w:r>
      <w:r w:rsidR="00BA687A">
        <w:rPr>
          <w:b/>
          <w:bCs/>
        </w:rPr>
        <w:t>4</w:t>
      </w:r>
      <w:r>
        <w:rPr>
          <w:b/>
          <w:bCs/>
        </w:rPr>
        <w:t xml:space="preserve">: Occasional Causation (Amo) </w:t>
      </w:r>
    </w:p>
    <w:p w14:paraId="40E067B3" w14:textId="7BF72414" w:rsidR="007272B7" w:rsidRDefault="007272B7" w:rsidP="00CF1574">
      <w:pPr>
        <w:rPr>
          <w:b/>
          <w:bCs/>
        </w:rPr>
      </w:pPr>
    </w:p>
    <w:p w14:paraId="707D6E7A" w14:textId="11F8D95A" w:rsidR="007272B7" w:rsidRDefault="007272B7" w:rsidP="007272B7">
      <w:r w:rsidRPr="007272B7">
        <w:t xml:space="preserve">Amo’s </w:t>
      </w:r>
      <w:r w:rsidRPr="007272B7">
        <w:rPr>
          <w:i/>
          <w:iCs/>
        </w:rPr>
        <w:t>Inaugural Dissertation on the Impassivity of the Human Mind</w:t>
      </w:r>
      <w:r w:rsidRPr="007272B7">
        <w:t>, 161-183.</w:t>
      </w:r>
    </w:p>
    <w:p w14:paraId="12B6FF2E" w14:textId="11684501" w:rsidR="007272B7" w:rsidRDefault="007272B7" w:rsidP="007272B7"/>
    <w:p w14:paraId="682C012A" w14:textId="43C49AAA" w:rsidR="007272B7" w:rsidRDefault="007272B7" w:rsidP="007272B7">
      <w:r>
        <w:t>Walsh (2019)</w:t>
      </w:r>
    </w:p>
    <w:p w14:paraId="686E4419" w14:textId="693752D7" w:rsidR="007272B7" w:rsidRDefault="007272B7" w:rsidP="007272B7"/>
    <w:p w14:paraId="0A71E131" w14:textId="4B960A7F" w:rsidR="007272B7" w:rsidRDefault="007272B7" w:rsidP="007272B7">
      <w:proofErr w:type="spellStart"/>
      <w:r>
        <w:t>Meyns</w:t>
      </w:r>
      <w:proofErr w:type="spellEnd"/>
      <w:r>
        <w:t xml:space="preserve"> (2019)</w:t>
      </w:r>
    </w:p>
    <w:p w14:paraId="561D7BA8" w14:textId="77777777" w:rsidR="00EA108A" w:rsidRDefault="00EA108A" w:rsidP="007272B7"/>
    <w:p w14:paraId="66595A34" w14:textId="0CE65DA0" w:rsidR="007272B7" w:rsidRDefault="007272B7" w:rsidP="007272B7"/>
    <w:p w14:paraId="7CA289B4" w14:textId="70C73F3E" w:rsidR="007272B7" w:rsidRDefault="007272B7" w:rsidP="007272B7">
      <w:pPr>
        <w:rPr>
          <w:b/>
          <w:bCs/>
        </w:rPr>
      </w:pPr>
      <w:r>
        <w:rPr>
          <w:b/>
          <w:bCs/>
        </w:rPr>
        <w:t xml:space="preserve">Week </w:t>
      </w:r>
      <w:r w:rsidR="00BA687A">
        <w:rPr>
          <w:b/>
          <w:bCs/>
        </w:rPr>
        <w:t>5</w:t>
      </w:r>
      <w:r>
        <w:rPr>
          <w:b/>
          <w:bCs/>
        </w:rPr>
        <w:t>: Occasional Causation (Cavendish)</w:t>
      </w:r>
    </w:p>
    <w:p w14:paraId="3AEE71AF" w14:textId="688C20F0" w:rsidR="007272B7" w:rsidRDefault="007272B7" w:rsidP="007272B7">
      <w:pPr>
        <w:rPr>
          <w:b/>
          <w:bCs/>
        </w:rPr>
      </w:pPr>
    </w:p>
    <w:p w14:paraId="62D87346" w14:textId="5624876B" w:rsidR="007272B7" w:rsidRDefault="00BA687A" w:rsidP="007272B7">
      <w:r>
        <w:t xml:space="preserve">O’Neill (2013) </w:t>
      </w:r>
    </w:p>
    <w:p w14:paraId="526C0191" w14:textId="1484EE85" w:rsidR="00BA687A" w:rsidRDefault="00BA687A" w:rsidP="007272B7"/>
    <w:p w14:paraId="6F313EBE" w14:textId="441DCDD9" w:rsidR="00BA687A" w:rsidRDefault="00BA687A" w:rsidP="00BA687A">
      <w:r>
        <w:t xml:space="preserve">Peterman, Alison. ‘Margaret Cavendish on Motion and Mereology’ </w:t>
      </w:r>
      <w:r>
        <w:rPr>
          <w:i/>
          <w:iCs/>
        </w:rPr>
        <w:t xml:space="preserve">Journal of the History of Philosophy </w:t>
      </w:r>
      <w:r w:rsidRPr="00BA687A">
        <w:t>57 (3): 471-499. 2019.</w:t>
      </w:r>
    </w:p>
    <w:p w14:paraId="466ED44D" w14:textId="77777777" w:rsidR="00EA108A" w:rsidRDefault="00EA108A" w:rsidP="00BA687A"/>
    <w:p w14:paraId="4914F7C6" w14:textId="4472300F" w:rsidR="00BA687A" w:rsidRDefault="00BA687A" w:rsidP="00BA687A"/>
    <w:p w14:paraId="6BAA9413" w14:textId="671756FD" w:rsidR="00BA687A" w:rsidRDefault="00BA687A" w:rsidP="00BA687A">
      <w:pPr>
        <w:rPr>
          <w:b/>
          <w:bCs/>
        </w:rPr>
      </w:pPr>
      <w:r>
        <w:rPr>
          <w:b/>
          <w:bCs/>
        </w:rPr>
        <w:t xml:space="preserve">Week 6: </w:t>
      </w:r>
      <w:proofErr w:type="spellStart"/>
      <w:r>
        <w:rPr>
          <w:b/>
          <w:bCs/>
        </w:rPr>
        <w:t>Concurrentism</w:t>
      </w:r>
      <w:proofErr w:type="spellEnd"/>
      <w:r>
        <w:rPr>
          <w:b/>
          <w:bCs/>
        </w:rPr>
        <w:t xml:space="preserve"> </w:t>
      </w:r>
    </w:p>
    <w:p w14:paraId="6B7D7A09" w14:textId="47BFAA1F" w:rsidR="00BA687A" w:rsidRDefault="00BA687A" w:rsidP="00BA687A">
      <w:pPr>
        <w:rPr>
          <w:b/>
          <w:bCs/>
        </w:rPr>
      </w:pPr>
    </w:p>
    <w:p w14:paraId="1EEE5509" w14:textId="4FD553CD" w:rsidR="00BA687A" w:rsidRDefault="00BA687A" w:rsidP="00BA687A">
      <w:r>
        <w:t>McDonough (2008)</w:t>
      </w:r>
    </w:p>
    <w:p w14:paraId="45FCCF6A" w14:textId="0EADFD96" w:rsidR="00BA687A" w:rsidRDefault="00BA687A" w:rsidP="00BA687A"/>
    <w:p w14:paraId="143046B8" w14:textId="56E690FF" w:rsidR="00B73F58" w:rsidRDefault="00BA687A" w:rsidP="00BA687A">
      <w:r>
        <w:t xml:space="preserve">West, Peter. ‘Mind-Body Commerce: Occasional Causation and Mental Representation in Anton Wilhelm Amo’ </w:t>
      </w:r>
      <w:r>
        <w:rPr>
          <w:i/>
          <w:iCs/>
        </w:rPr>
        <w:t>Philosophy Compass</w:t>
      </w:r>
      <w:r>
        <w:t>.</w:t>
      </w:r>
    </w:p>
    <w:p w14:paraId="034843CB" w14:textId="065D7EC4" w:rsidR="00B042B0" w:rsidRDefault="00B042B0" w:rsidP="00BA687A"/>
    <w:p w14:paraId="4BD4EBA3" w14:textId="4260B328" w:rsidR="00B042B0" w:rsidRDefault="00B042B0" w:rsidP="00BA687A"/>
    <w:p w14:paraId="12C5E61E" w14:textId="2FFF0A2B" w:rsidR="00B042B0" w:rsidRDefault="00B042B0" w:rsidP="00BA687A">
      <w:pPr>
        <w:rPr>
          <w:i/>
          <w:iCs/>
        </w:rPr>
      </w:pPr>
      <w:r>
        <w:rPr>
          <w:b/>
          <w:bCs/>
          <w:i/>
          <w:iCs/>
        </w:rPr>
        <w:t>Focus Questions</w:t>
      </w:r>
    </w:p>
    <w:p w14:paraId="6635D1E2" w14:textId="39C1C922" w:rsidR="00B042B0" w:rsidRDefault="00B042B0" w:rsidP="00BA687A">
      <w:pPr>
        <w:rPr>
          <w:i/>
          <w:iCs/>
        </w:rPr>
      </w:pPr>
    </w:p>
    <w:p w14:paraId="5A4DE4C2" w14:textId="152CBE4D" w:rsidR="00B042B0" w:rsidRDefault="00B042B0" w:rsidP="00B042B0">
      <w:pPr>
        <w:pStyle w:val="ListParagraph"/>
        <w:numPr>
          <w:ilvl w:val="0"/>
          <w:numId w:val="2"/>
        </w:numPr>
      </w:pPr>
      <w:r>
        <w:t xml:space="preserve">What do you think it would take to provide a satisfying account of the mind-body relation? </w:t>
      </w:r>
    </w:p>
    <w:p w14:paraId="708D3B0E" w14:textId="144AE503" w:rsidR="00B042B0" w:rsidRDefault="00B042B0" w:rsidP="00B042B0">
      <w:pPr>
        <w:pStyle w:val="ListParagraph"/>
        <w:numPr>
          <w:ilvl w:val="0"/>
          <w:numId w:val="2"/>
        </w:numPr>
      </w:pPr>
      <w:r>
        <w:t>Which of the views covered</w:t>
      </w:r>
      <w:r w:rsidR="00811E90">
        <w:t xml:space="preserve"> here</w:t>
      </w:r>
      <w:r>
        <w:t xml:space="preserve"> comes closest to achieving that and why? </w:t>
      </w:r>
    </w:p>
    <w:p w14:paraId="0963B337" w14:textId="22CEBC55" w:rsidR="00B042B0" w:rsidRDefault="00B042B0" w:rsidP="00B042B0">
      <w:pPr>
        <w:pStyle w:val="ListParagraph"/>
        <w:numPr>
          <w:ilvl w:val="0"/>
          <w:numId w:val="2"/>
        </w:numPr>
      </w:pPr>
      <w:r>
        <w:t>How problematic are accounts of the mind-body relation that appeal to God?</w:t>
      </w:r>
    </w:p>
    <w:p w14:paraId="701BC4F8" w14:textId="6D819C10" w:rsidR="00B042B0" w:rsidRDefault="00B042B0" w:rsidP="00B042B0">
      <w:pPr>
        <w:pStyle w:val="ListParagraph"/>
        <w:numPr>
          <w:ilvl w:val="0"/>
          <w:numId w:val="2"/>
        </w:numPr>
      </w:pPr>
      <w:r>
        <w:t>What is the most significant problem for theories of occasional causation? Can that problem be overcome?</w:t>
      </w:r>
    </w:p>
    <w:p w14:paraId="204D06C7" w14:textId="5F401258" w:rsidR="00B042B0" w:rsidRPr="00B042B0" w:rsidRDefault="00B042B0" w:rsidP="00B042B0">
      <w:pPr>
        <w:pStyle w:val="ListParagraph"/>
        <w:numPr>
          <w:ilvl w:val="0"/>
          <w:numId w:val="2"/>
        </w:numPr>
      </w:pPr>
      <w:r>
        <w:t xml:space="preserve">Are mind-body interaction problems a good reason to reject ‘substance dualism’, the view that the mind and body are radically different substances? </w:t>
      </w:r>
    </w:p>
    <w:sectPr w:rsidR="00B042B0" w:rsidRPr="00B042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0C18"/>
    <w:multiLevelType w:val="hybridMultilevel"/>
    <w:tmpl w:val="60B8F802"/>
    <w:lvl w:ilvl="0" w:tplc="012090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32E00"/>
    <w:multiLevelType w:val="hybridMultilevel"/>
    <w:tmpl w:val="6914B4B6"/>
    <w:lvl w:ilvl="0" w:tplc="6478EE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75472D"/>
    <w:multiLevelType w:val="hybridMultilevel"/>
    <w:tmpl w:val="BCAA54AA"/>
    <w:lvl w:ilvl="0" w:tplc="6478EE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070513">
    <w:abstractNumId w:val="0"/>
  </w:num>
  <w:num w:numId="2" w16cid:durableId="233054794">
    <w:abstractNumId w:val="2"/>
  </w:num>
  <w:num w:numId="3" w16cid:durableId="1740250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FA"/>
    <w:rsid w:val="0002326C"/>
    <w:rsid w:val="000932FA"/>
    <w:rsid w:val="00101802"/>
    <w:rsid w:val="00113AC4"/>
    <w:rsid w:val="002D44B4"/>
    <w:rsid w:val="004E7139"/>
    <w:rsid w:val="00637BED"/>
    <w:rsid w:val="00642377"/>
    <w:rsid w:val="006A3808"/>
    <w:rsid w:val="007272B7"/>
    <w:rsid w:val="00811E90"/>
    <w:rsid w:val="00823A30"/>
    <w:rsid w:val="00915ACE"/>
    <w:rsid w:val="00B042B0"/>
    <w:rsid w:val="00B73F58"/>
    <w:rsid w:val="00BA687A"/>
    <w:rsid w:val="00C80EED"/>
    <w:rsid w:val="00CF1574"/>
    <w:rsid w:val="00E53EE9"/>
    <w:rsid w:val="00EA108A"/>
    <w:rsid w:val="00F26DA6"/>
    <w:rsid w:val="00F34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047475"/>
  <w15:chartTrackingRefBased/>
  <w15:docId w15:val="{EE7392C7-5BF6-8B49-AB16-01702D19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F58"/>
    <w:rPr>
      <w:color w:val="0563C1" w:themeColor="hyperlink"/>
      <w:u w:val="single"/>
    </w:rPr>
  </w:style>
  <w:style w:type="character" w:styleId="UnresolvedMention">
    <w:name w:val="Unresolved Mention"/>
    <w:basedOn w:val="DefaultParagraphFont"/>
    <w:uiPriority w:val="99"/>
    <w:semiHidden/>
    <w:unhideWhenUsed/>
    <w:rsid w:val="00B73F58"/>
    <w:rPr>
      <w:color w:val="605E5C"/>
      <w:shd w:val="clear" w:color="auto" w:fill="E1DFDD"/>
    </w:rPr>
  </w:style>
  <w:style w:type="paragraph" w:styleId="ListParagraph">
    <w:name w:val="List Paragraph"/>
    <w:basedOn w:val="Normal"/>
    <w:uiPriority w:val="34"/>
    <w:qFormat/>
    <w:rsid w:val="00B04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5435">
      <w:bodyDiv w:val="1"/>
      <w:marLeft w:val="0"/>
      <w:marRight w:val="0"/>
      <w:marTop w:val="0"/>
      <w:marBottom w:val="0"/>
      <w:divBdr>
        <w:top w:val="none" w:sz="0" w:space="0" w:color="auto"/>
        <w:left w:val="none" w:sz="0" w:space="0" w:color="auto"/>
        <w:bottom w:val="none" w:sz="0" w:space="0" w:color="auto"/>
        <w:right w:val="none" w:sz="0" w:space="0" w:color="auto"/>
      </w:divBdr>
    </w:div>
    <w:div w:id="301496475">
      <w:bodyDiv w:val="1"/>
      <w:marLeft w:val="0"/>
      <w:marRight w:val="0"/>
      <w:marTop w:val="0"/>
      <w:marBottom w:val="0"/>
      <w:divBdr>
        <w:top w:val="none" w:sz="0" w:space="0" w:color="auto"/>
        <w:left w:val="none" w:sz="0" w:space="0" w:color="auto"/>
        <w:bottom w:val="none" w:sz="0" w:space="0" w:color="auto"/>
        <w:right w:val="none" w:sz="0" w:space="0" w:color="auto"/>
      </w:divBdr>
    </w:div>
    <w:div w:id="309332972">
      <w:bodyDiv w:val="1"/>
      <w:marLeft w:val="0"/>
      <w:marRight w:val="0"/>
      <w:marTop w:val="0"/>
      <w:marBottom w:val="0"/>
      <w:divBdr>
        <w:top w:val="none" w:sz="0" w:space="0" w:color="auto"/>
        <w:left w:val="none" w:sz="0" w:space="0" w:color="auto"/>
        <w:bottom w:val="none" w:sz="0" w:space="0" w:color="auto"/>
        <w:right w:val="none" w:sz="0" w:space="0" w:color="auto"/>
      </w:divBdr>
    </w:div>
    <w:div w:id="363992312">
      <w:bodyDiv w:val="1"/>
      <w:marLeft w:val="0"/>
      <w:marRight w:val="0"/>
      <w:marTop w:val="0"/>
      <w:marBottom w:val="0"/>
      <w:divBdr>
        <w:top w:val="none" w:sz="0" w:space="0" w:color="auto"/>
        <w:left w:val="none" w:sz="0" w:space="0" w:color="auto"/>
        <w:bottom w:val="none" w:sz="0" w:space="0" w:color="auto"/>
        <w:right w:val="none" w:sz="0" w:space="0" w:color="auto"/>
      </w:divBdr>
      <w:divsChild>
        <w:div w:id="1922983643">
          <w:marLeft w:val="0"/>
          <w:marRight w:val="0"/>
          <w:marTop w:val="75"/>
          <w:marBottom w:val="75"/>
          <w:divBdr>
            <w:top w:val="none" w:sz="0" w:space="0" w:color="auto"/>
            <w:left w:val="none" w:sz="0" w:space="0" w:color="auto"/>
            <w:bottom w:val="none" w:sz="0" w:space="0" w:color="auto"/>
            <w:right w:val="none" w:sz="0" w:space="0" w:color="auto"/>
          </w:divBdr>
        </w:div>
        <w:div w:id="1403216673">
          <w:marLeft w:val="0"/>
          <w:marRight w:val="0"/>
          <w:marTop w:val="0"/>
          <w:marBottom w:val="0"/>
          <w:divBdr>
            <w:top w:val="none" w:sz="0" w:space="0" w:color="auto"/>
            <w:left w:val="none" w:sz="0" w:space="0" w:color="auto"/>
            <w:bottom w:val="none" w:sz="0" w:space="0" w:color="auto"/>
            <w:right w:val="none" w:sz="0" w:space="0" w:color="auto"/>
          </w:divBdr>
          <w:divsChild>
            <w:div w:id="1727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58699">
      <w:bodyDiv w:val="1"/>
      <w:marLeft w:val="0"/>
      <w:marRight w:val="0"/>
      <w:marTop w:val="0"/>
      <w:marBottom w:val="0"/>
      <w:divBdr>
        <w:top w:val="none" w:sz="0" w:space="0" w:color="auto"/>
        <w:left w:val="none" w:sz="0" w:space="0" w:color="auto"/>
        <w:bottom w:val="none" w:sz="0" w:space="0" w:color="auto"/>
        <w:right w:val="none" w:sz="0" w:space="0" w:color="auto"/>
      </w:divBdr>
    </w:div>
    <w:div w:id="532765095">
      <w:bodyDiv w:val="1"/>
      <w:marLeft w:val="0"/>
      <w:marRight w:val="0"/>
      <w:marTop w:val="0"/>
      <w:marBottom w:val="0"/>
      <w:divBdr>
        <w:top w:val="none" w:sz="0" w:space="0" w:color="auto"/>
        <w:left w:val="none" w:sz="0" w:space="0" w:color="auto"/>
        <w:bottom w:val="none" w:sz="0" w:space="0" w:color="auto"/>
        <w:right w:val="none" w:sz="0" w:space="0" w:color="auto"/>
      </w:divBdr>
      <w:divsChild>
        <w:div w:id="1472626394">
          <w:marLeft w:val="0"/>
          <w:marRight w:val="0"/>
          <w:marTop w:val="0"/>
          <w:marBottom w:val="0"/>
          <w:divBdr>
            <w:top w:val="none" w:sz="0" w:space="0" w:color="auto"/>
            <w:left w:val="none" w:sz="0" w:space="0" w:color="auto"/>
            <w:bottom w:val="none" w:sz="0" w:space="0" w:color="auto"/>
            <w:right w:val="none" w:sz="0" w:space="0" w:color="auto"/>
          </w:divBdr>
        </w:div>
      </w:divsChild>
    </w:div>
    <w:div w:id="550724559">
      <w:bodyDiv w:val="1"/>
      <w:marLeft w:val="0"/>
      <w:marRight w:val="0"/>
      <w:marTop w:val="0"/>
      <w:marBottom w:val="0"/>
      <w:divBdr>
        <w:top w:val="none" w:sz="0" w:space="0" w:color="auto"/>
        <w:left w:val="none" w:sz="0" w:space="0" w:color="auto"/>
        <w:bottom w:val="none" w:sz="0" w:space="0" w:color="auto"/>
        <w:right w:val="none" w:sz="0" w:space="0" w:color="auto"/>
      </w:divBdr>
      <w:divsChild>
        <w:div w:id="41752552">
          <w:marLeft w:val="0"/>
          <w:marRight w:val="0"/>
          <w:marTop w:val="0"/>
          <w:marBottom w:val="0"/>
          <w:divBdr>
            <w:top w:val="none" w:sz="0" w:space="0" w:color="auto"/>
            <w:left w:val="none" w:sz="0" w:space="0" w:color="auto"/>
            <w:bottom w:val="none" w:sz="0" w:space="0" w:color="auto"/>
            <w:right w:val="none" w:sz="0" w:space="0" w:color="auto"/>
          </w:divBdr>
        </w:div>
      </w:divsChild>
    </w:div>
    <w:div w:id="555239921">
      <w:bodyDiv w:val="1"/>
      <w:marLeft w:val="0"/>
      <w:marRight w:val="0"/>
      <w:marTop w:val="0"/>
      <w:marBottom w:val="0"/>
      <w:divBdr>
        <w:top w:val="none" w:sz="0" w:space="0" w:color="auto"/>
        <w:left w:val="none" w:sz="0" w:space="0" w:color="auto"/>
        <w:bottom w:val="none" w:sz="0" w:space="0" w:color="auto"/>
        <w:right w:val="none" w:sz="0" w:space="0" w:color="auto"/>
      </w:divBdr>
    </w:div>
    <w:div w:id="690958367">
      <w:bodyDiv w:val="1"/>
      <w:marLeft w:val="0"/>
      <w:marRight w:val="0"/>
      <w:marTop w:val="0"/>
      <w:marBottom w:val="0"/>
      <w:divBdr>
        <w:top w:val="none" w:sz="0" w:space="0" w:color="auto"/>
        <w:left w:val="none" w:sz="0" w:space="0" w:color="auto"/>
        <w:bottom w:val="none" w:sz="0" w:space="0" w:color="auto"/>
        <w:right w:val="none" w:sz="0" w:space="0" w:color="auto"/>
      </w:divBdr>
    </w:div>
    <w:div w:id="728381502">
      <w:bodyDiv w:val="1"/>
      <w:marLeft w:val="0"/>
      <w:marRight w:val="0"/>
      <w:marTop w:val="0"/>
      <w:marBottom w:val="0"/>
      <w:divBdr>
        <w:top w:val="none" w:sz="0" w:space="0" w:color="auto"/>
        <w:left w:val="none" w:sz="0" w:space="0" w:color="auto"/>
        <w:bottom w:val="none" w:sz="0" w:space="0" w:color="auto"/>
        <w:right w:val="none" w:sz="0" w:space="0" w:color="auto"/>
      </w:divBdr>
    </w:div>
    <w:div w:id="833840150">
      <w:bodyDiv w:val="1"/>
      <w:marLeft w:val="0"/>
      <w:marRight w:val="0"/>
      <w:marTop w:val="0"/>
      <w:marBottom w:val="0"/>
      <w:divBdr>
        <w:top w:val="none" w:sz="0" w:space="0" w:color="auto"/>
        <w:left w:val="none" w:sz="0" w:space="0" w:color="auto"/>
        <w:bottom w:val="none" w:sz="0" w:space="0" w:color="auto"/>
        <w:right w:val="none" w:sz="0" w:space="0" w:color="auto"/>
      </w:divBdr>
    </w:div>
    <w:div w:id="1270624694">
      <w:bodyDiv w:val="1"/>
      <w:marLeft w:val="0"/>
      <w:marRight w:val="0"/>
      <w:marTop w:val="0"/>
      <w:marBottom w:val="0"/>
      <w:divBdr>
        <w:top w:val="none" w:sz="0" w:space="0" w:color="auto"/>
        <w:left w:val="none" w:sz="0" w:space="0" w:color="auto"/>
        <w:bottom w:val="none" w:sz="0" w:space="0" w:color="auto"/>
        <w:right w:val="none" w:sz="0" w:space="0" w:color="auto"/>
      </w:divBdr>
    </w:div>
    <w:div w:id="1277561000">
      <w:bodyDiv w:val="1"/>
      <w:marLeft w:val="0"/>
      <w:marRight w:val="0"/>
      <w:marTop w:val="0"/>
      <w:marBottom w:val="0"/>
      <w:divBdr>
        <w:top w:val="none" w:sz="0" w:space="0" w:color="auto"/>
        <w:left w:val="none" w:sz="0" w:space="0" w:color="auto"/>
        <w:bottom w:val="none" w:sz="0" w:space="0" w:color="auto"/>
        <w:right w:val="none" w:sz="0" w:space="0" w:color="auto"/>
      </w:divBdr>
    </w:div>
    <w:div w:id="1324241418">
      <w:bodyDiv w:val="1"/>
      <w:marLeft w:val="0"/>
      <w:marRight w:val="0"/>
      <w:marTop w:val="0"/>
      <w:marBottom w:val="0"/>
      <w:divBdr>
        <w:top w:val="none" w:sz="0" w:space="0" w:color="auto"/>
        <w:left w:val="none" w:sz="0" w:space="0" w:color="auto"/>
        <w:bottom w:val="none" w:sz="0" w:space="0" w:color="auto"/>
        <w:right w:val="none" w:sz="0" w:space="0" w:color="auto"/>
      </w:divBdr>
    </w:div>
    <w:div w:id="1462768587">
      <w:bodyDiv w:val="1"/>
      <w:marLeft w:val="0"/>
      <w:marRight w:val="0"/>
      <w:marTop w:val="0"/>
      <w:marBottom w:val="0"/>
      <w:divBdr>
        <w:top w:val="none" w:sz="0" w:space="0" w:color="auto"/>
        <w:left w:val="none" w:sz="0" w:space="0" w:color="auto"/>
        <w:bottom w:val="none" w:sz="0" w:space="0" w:color="auto"/>
        <w:right w:val="none" w:sz="0" w:space="0" w:color="auto"/>
      </w:divBdr>
    </w:div>
    <w:div w:id="1589077586">
      <w:bodyDiv w:val="1"/>
      <w:marLeft w:val="0"/>
      <w:marRight w:val="0"/>
      <w:marTop w:val="0"/>
      <w:marBottom w:val="0"/>
      <w:divBdr>
        <w:top w:val="none" w:sz="0" w:space="0" w:color="auto"/>
        <w:left w:val="none" w:sz="0" w:space="0" w:color="auto"/>
        <w:bottom w:val="none" w:sz="0" w:space="0" w:color="auto"/>
        <w:right w:val="none" w:sz="0" w:space="0" w:color="auto"/>
      </w:divBdr>
    </w:div>
    <w:div w:id="1590652917">
      <w:bodyDiv w:val="1"/>
      <w:marLeft w:val="0"/>
      <w:marRight w:val="0"/>
      <w:marTop w:val="0"/>
      <w:marBottom w:val="0"/>
      <w:divBdr>
        <w:top w:val="none" w:sz="0" w:space="0" w:color="auto"/>
        <w:left w:val="none" w:sz="0" w:space="0" w:color="auto"/>
        <w:bottom w:val="none" w:sz="0" w:space="0" w:color="auto"/>
        <w:right w:val="none" w:sz="0" w:space="0" w:color="auto"/>
      </w:divBdr>
    </w:div>
    <w:div w:id="1714964873">
      <w:bodyDiv w:val="1"/>
      <w:marLeft w:val="0"/>
      <w:marRight w:val="0"/>
      <w:marTop w:val="0"/>
      <w:marBottom w:val="0"/>
      <w:divBdr>
        <w:top w:val="none" w:sz="0" w:space="0" w:color="auto"/>
        <w:left w:val="none" w:sz="0" w:space="0" w:color="auto"/>
        <w:bottom w:val="none" w:sz="0" w:space="0" w:color="auto"/>
        <w:right w:val="none" w:sz="0" w:space="0" w:color="auto"/>
      </w:divBdr>
      <w:divsChild>
        <w:div w:id="16665777">
          <w:marLeft w:val="0"/>
          <w:marRight w:val="0"/>
          <w:marTop w:val="75"/>
          <w:marBottom w:val="75"/>
          <w:divBdr>
            <w:top w:val="none" w:sz="0" w:space="0" w:color="auto"/>
            <w:left w:val="none" w:sz="0" w:space="0" w:color="auto"/>
            <w:bottom w:val="none" w:sz="0" w:space="0" w:color="auto"/>
            <w:right w:val="none" w:sz="0" w:space="0" w:color="auto"/>
          </w:divBdr>
        </w:div>
        <w:div w:id="71977692">
          <w:marLeft w:val="0"/>
          <w:marRight w:val="0"/>
          <w:marTop w:val="0"/>
          <w:marBottom w:val="0"/>
          <w:divBdr>
            <w:top w:val="none" w:sz="0" w:space="0" w:color="auto"/>
            <w:left w:val="none" w:sz="0" w:space="0" w:color="auto"/>
            <w:bottom w:val="none" w:sz="0" w:space="0" w:color="auto"/>
            <w:right w:val="none" w:sz="0" w:space="0" w:color="auto"/>
          </w:divBdr>
          <w:divsChild>
            <w:div w:id="110850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PETER</dc:creator>
  <cp:keywords/>
  <dc:description/>
  <cp:lastModifiedBy>WEST, PETER</cp:lastModifiedBy>
  <cp:revision>6</cp:revision>
  <dcterms:created xsi:type="dcterms:W3CDTF">2022-07-21T08:24:00Z</dcterms:created>
  <dcterms:modified xsi:type="dcterms:W3CDTF">2022-07-21T11:24:00Z</dcterms:modified>
</cp:coreProperties>
</file>