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0BE6" w14:textId="77777777" w:rsidR="00C6305F" w:rsidRDefault="00A642E3" w:rsidP="00C6305F">
      <w:pPr>
        <w:jc w:val="center"/>
        <w:rPr>
          <w:rFonts w:cs="Garamond-Bold"/>
          <w:b/>
        </w:rPr>
      </w:pPr>
      <w:r>
        <w:rPr>
          <w:rFonts w:cs="Garamond-Bold"/>
          <w:b/>
        </w:rPr>
        <w:t>Backsliding and Bad Faith:</w:t>
      </w:r>
      <w:r w:rsidR="00C6305F">
        <w:rPr>
          <w:rFonts w:cs="Garamond-Bold"/>
          <w:b/>
        </w:rPr>
        <w:t xml:space="preserve"> </w:t>
      </w:r>
    </w:p>
    <w:p w14:paraId="580A98DF" w14:textId="707A4ADA" w:rsidR="00C6305F" w:rsidRDefault="0090304B" w:rsidP="00C6305F">
      <w:pPr>
        <w:jc w:val="center"/>
        <w:rPr>
          <w:rFonts w:cs="Garamond-Bold"/>
          <w:b/>
        </w:rPr>
      </w:pPr>
      <w:r w:rsidRPr="000B2E8E">
        <w:rPr>
          <w:rFonts w:cs="Garamond-Bold"/>
          <w:b/>
        </w:rPr>
        <w:t>Aspir</w:t>
      </w:r>
      <w:r w:rsidR="000947C0">
        <w:rPr>
          <w:rFonts w:cs="Garamond-Bold"/>
          <w:b/>
        </w:rPr>
        <w:t>ation</w:t>
      </w:r>
      <w:r w:rsidR="008613F9">
        <w:rPr>
          <w:rFonts w:cs="Garamond-Bold"/>
          <w:b/>
        </w:rPr>
        <w:t xml:space="preserve">, </w:t>
      </w:r>
      <w:r w:rsidR="009B4671">
        <w:rPr>
          <w:rFonts w:cs="Garamond-Bold"/>
          <w:b/>
        </w:rPr>
        <w:t>Disavowal</w:t>
      </w:r>
      <w:r w:rsidR="00740331">
        <w:rPr>
          <w:rFonts w:cs="Garamond-Bold"/>
          <w:b/>
        </w:rPr>
        <w:t xml:space="preserve">, and </w:t>
      </w:r>
      <w:r w:rsidR="006C0223">
        <w:rPr>
          <w:rFonts w:cs="Garamond-Bold"/>
          <w:b/>
        </w:rPr>
        <w:t>(</w:t>
      </w:r>
      <w:r>
        <w:rPr>
          <w:rFonts w:cs="Garamond-Bold"/>
          <w:b/>
        </w:rPr>
        <w:t>Residual</w:t>
      </w:r>
      <w:r w:rsidR="006C0223">
        <w:rPr>
          <w:rFonts w:cs="Garamond-Bold"/>
          <w:b/>
        </w:rPr>
        <w:t>)</w:t>
      </w:r>
      <w:r w:rsidRPr="000B2E8E">
        <w:rPr>
          <w:rFonts w:cs="Garamond-Bold"/>
          <w:b/>
        </w:rPr>
        <w:t xml:space="preserve"> Practical Identit</w:t>
      </w:r>
      <w:r>
        <w:rPr>
          <w:rFonts w:cs="Garamond-Bold"/>
          <w:b/>
        </w:rPr>
        <w:t>ies</w:t>
      </w:r>
    </w:p>
    <w:p w14:paraId="345E2034" w14:textId="30208CB6" w:rsidR="00C6305F" w:rsidRDefault="00C6305F" w:rsidP="0090304B">
      <w:pPr>
        <w:jc w:val="center"/>
        <w:rPr>
          <w:rFonts w:cs="Garamond-Bold"/>
          <w:b/>
        </w:rPr>
      </w:pPr>
      <w:r>
        <w:rPr>
          <w:rFonts w:cs="Garamond-Bold"/>
          <w:b/>
        </w:rPr>
        <w:t>Justin F. White</w:t>
      </w:r>
    </w:p>
    <w:p w14:paraId="3E392BE6" w14:textId="3255FDE2" w:rsidR="009777A0" w:rsidRDefault="009777A0" w:rsidP="0090304B">
      <w:pPr>
        <w:jc w:val="center"/>
        <w:rPr>
          <w:rFonts w:cs="Garamond-Bold"/>
          <w:b/>
        </w:rPr>
      </w:pPr>
    </w:p>
    <w:p w14:paraId="29E9FA48" w14:textId="65AB97CB" w:rsidR="009777A0" w:rsidRPr="009777A0" w:rsidRDefault="009777A0" w:rsidP="009777A0">
      <w:pPr>
        <w:ind w:left="1440"/>
        <w:rPr>
          <w:rFonts w:cs="Garamond-Bold"/>
          <w:bCs/>
        </w:rPr>
      </w:pPr>
      <w:r w:rsidRPr="009777A0">
        <w:rPr>
          <w:rFonts w:cs="Garamond-Bold"/>
          <w:bCs/>
        </w:rPr>
        <w:t>For too much of my Life</w:t>
      </w:r>
      <w:r w:rsidR="002B54E8">
        <w:rPr>
          <w:rFonts w:cs="Garamond-Bold"/>
          <w:bCs/>
        </w:rPr>
        <w:t>,</w:t>
      </w:r>
    </w:p>
    <w:p w14:paraId="1BFE65F7" w14:textId="263F4E4D" w:rsidR="009777A0" w:rsidRPr="009777A0" w:rsidRDefault="009777A0" w:rsidP="009777A0">
      <w:pPr>
        <w:ind w:left="1440"/>
        <w:rPr>
          <w:rFonts w:cs="Garamond-Bold"/>
          <w:bCs/>
        </w:rPr>
      </w:pPr>
      <w:r w:rsidRPr="009777A0">
        <w:rPr>
          <w:rFonts w:cs="Garamond-Bold"/>
          <w:bCs/>
        </w:rPr>
        <w:t>I</w:t>
      </w:r>
      <w:r w:rsidR="00111C77">
        <w:rPr>
          <w:rFonts w:cs="Garamond-Bold"/>
          <w:bCs/>
        </w:rPr>
        <w:t>’</w:t>
      </w:r>
      <w:r w:rsidRPr="009777A0">
        <w:rPr>
          <w:rFonts w:cs="Garamond-Bold"/>
          <w:bCs/>
        </w:rPr>
        <w:t>ve apologized when I wasn</w:t>
      </w:r>
      <w:r w:rsidR="00111C77">
        <w:rPr>
          <w:rFonts w:cs="Garamond-Bold"/>
          <w:bCs/>
        </w:rPr>
        <w:t>’</w:t>
      </w:r>
      <w:r w:rsidRPr="009777A0">
        <w:rPr>
          <w:rFonts w:cs="Garamond-Bold"/>
          <w:bCs/>
        </w:rPr>
        <w:t>t wrong</w:t>
      </w:r>
      <w:r w:rsidR="002B54E8">
        <w:rPr>
          <w:rFonts w:cs="Garamond-Bold"/>
          <w:bCs/>
        </w:rPr>
        <w:t>,</w:t>
      </w:r>
    </w:p>
    <w:p w14:paraId="05BBD27D" w14:textId="02EB3AC7" w:rsidR="009777A0" w:rsidRPr="009777A0" w:rsidRDefault="009777A0" w:rsidP="009777A0">
      <w:pPr>
        <w:ind w:left="1440"/>
        <w:rPr>
          <w:rFonts w:cs="Garamond-Bold"/>
          <w:bCs/>
        </w:rPr>
      </w:pPr>
      <w:r w:rsidRPr="009777A0">
        <w:rPr>
          <w:rFonts w:cs="Garamond-Bold"/>
          <w:bCs/>
        </w:rPr>
        <w:t>all to make a situation better</w:t>
      </w:r>
      <w:r w:rsidR="002B54E8">
        <w:rPr>
          <w:rFonts w:cs="Garamond-Bold"/>
          <w:bCs/>
        </w:rPr>
        <w:t>.</w:t>
      </w:r>
    </w:p>
    <w:p w14:paraId="231B1F0F" w14:textId="610B387B" w:rsidR="009777A0" w:rsidRPr="009777A0" w:rsidRDefault="009777A0" w:rsidP="009777A0">
      <w:pPr>
        <w:ind w:left="1440"/>
        <w:rPr>
          <w:rFonts w:cs="Garamond-Bold"/>
          <w:bCs/>
        </w:rPr>
      </w:pPr>
      <w:r w:rsidRPr="009777A0">
        <w:rPr>
          <w:rFonts w:cs="Garamond-Bold"/>
          <w:bCs/>
        </w:rPr>
        <w:t>I</w:t>
      </w:r>
      <w:r w:rsidR="00111C77">
        <w:rPr>
          <w:rFonts w:cs="Garamond-Bold"/>
          <w:bCs/>
        </w:rPr>
        <w:t>’</w:t>
      </w:r>
      <w:r w:rsidRPr="009777A0">
        <w:rPr>
          <w:rFonts w:cs="Garamond-Bold"/>
          <w:bCs/>
        </w:rPr>
        <w:t>m not going to be that person anymore.</w:t>
      </w:r>
    </w:p>
    <w:p w14:paraId="4E6D229D" w14:textId="5C2836DD" w:rsidR="009777A0" w:rsidRDefault="009777A0" w:rsidP="009777A0">
      <w:pPr>
        <w:ind w:left="2160" w:firstLine="720"/>
        <w:rPr>
          <w:rFonts w:cs="Garamond-Bold"/>
          <w:bCs/>
          <w:i/>
          <w:iCs/>
        </w:rPr>
      </w:pPr>
      <w:r>
        <w:rPr>
          <w:rFonts w:cs="Garamond-Bold"/>
          <w:bCs/>
        </w:rPr>
        <w:t xml:space="preserve">     </w:t>
      </w:r>
      <w:r w:rsidR="00111C77">
        <w:rPr>
          <w:rFonts w:cs="Garamond-Bold"/>
          <w:bCs/>
        </w:rPr>
        <w:t xml:space="preserve">           </w:t>
      </w:r>
      <w:r w:rsidRPr="009777A0">
        <w:rPr>
          <w:rFonts w:cs="Garamond-Bold"/>
          <w:bCs/>
        </w:rPr>
        <w:t>Samantha King</w:t>
      </w:r>
      <w:r w:rsidR="002B54E8">
        <w:rPr>
          <w:rFonts w:cs="Garamond-Bold"/>
          <w:bCs/>
        </w:rPr>
        <w:t xml:space="preserve">, </w:t>
      </w:r>
      <w:r w:rsidR="002B54E8">
        <w:rPr>
          <w:rFonts w:cs="Garamond-Bold"/>
          <w:bCs/>
          <w:i/>
          <w:iCs/>
        </w:rPr>
        <w:t>Born to Love, Cursed to Feel</w:t>
      </w:r>
    </w:p>
    <w:p w14:paraId="27F98D16" w14:textId="4FC24007" w:rsidR="009777A0" w:rsidRPr="000B2E8E" w:rsidRDefault="009777A0" w:rsidP="009777A0">
      <w:pPr>
        <w:rPr>
          <w:rFonts w:cs="Garamond-Bold"/>
          <w:b/>
        </w:rPr>
      </w:pPr>
    </w:p>
    <w:p w14:paraId="2E3969A7" w14:textId="58B0C2EA" w:rsidR="002D4654" w:rsidRDefault="0024163A" w:rsidP="00224B7B">
      <w:pPr>
        <w:spacing w:line="480" w:lineRule="auto"/>
        <w:ind w:firstLine="720"/>
        <w:rPr>
          <w:rFonts w:cs="Garamond-Bold"/>
          <w:bCs/>
        </w:rPr>
      </w:pPr>
      <w:r>
        <w:rPr>
          <w:rFonts w:cs="Garamond-Bold"/>
          <w:bCs/>
        </w:rPr>
        <w:t>In one way or another, we</w:t>
      </w:r>
      <w:r w:rsidR="00295E1B">
        <w:rPr>
          <w:rFonts w:cs="Garamond-Bold"/>
          <w:bCs/>
        </w:rPr>
        <w:t xml:space="preserve"> ha</w:t>
      </w:r>
      <w:r>
        <w:rPr>
          <w:rFonts w:cs="Garamond-Bold"/>
          <w:bCs/>
        </w:rPr>
        <w:t>ve probably all been Samantha. We</w:t>
      </w:r>
      <w:r w:rsidR="00295E1B">
        <w:rPr>
          <w:rFonts w:cs="Garamond-Bold"/>
          <w:bCs/>
        </w:rPr>
        <w:t xml:space="preserve"> ha</w:t>
      </w:r>
      <w:r>
        <w:rPr>
          <w:rFonts w:cs="Garamond-Bold"/>
          <w:bCs/>
        </w:rPr>
        <w:t>ve seen something in ourselves that we d</w:t>
      </w:r>
      <w:r w:rsidR="00295E1B">
        <w:rPr>
          <w:rFonts w:cs="Garamond-Bold"/>
          <w:bCs/>
        </w:rPr>
        <w:t>islike</w:t>
      </w:r>
      <w:r w:rsidR="005A09E8">
        <w:rPr>
          <w:rFonts w:cs="Garamond-Bold"/>
          <w:bCs/>
        </w:rPr>
        <w:t>,</w:t>
      </w:r>
      <w:r>
        <w:rPr>
          <w:rFonts w:cs="Garamond-Bold"/>
          <w:bCs/>
        </w:rPr>
        <w:t xml:space="preserve"> and </w:t>
      </w:r>
      <w:r w:rsidR="001746AD">
        <w:rPr>
          <w:rFonts w:cs="Garamond-Bold"/>
          <w:bCs/>
        </w:rPr>
        <w:t>we</w:t>
      </w:r>
      <w:r w:rsidR="00295E1B">
        <w:rPr>
          <w:rFonts w:cs="Garamond-Bold"/>
          <w:bCs/>
        </w:rPr>
        <w:t xml:space="preserve"> ha</w:t>
      </w:r>
      <w:r w:rsidR="001746AD">
        <w:rPr>
          <w:rFonts w:cs="Garamond-Bold"/>
          <w:bCs/>
        </w:rPr>
        <w:t xml:space="preserve">ve </w:t>
      </w:r>
      <w:r>
        <w:rPr>
          <w:rFonts w:cs="Garamond-Bold"/>
          <w:bCs/>
        </w:rPr>
        <w:t xml:space="preserve">committed to change. </w:t>
      </w:r>
      <w:r w:rsidR="00863E7D">
        <w:rPr>
          <w:rFonts w:cs="Garamond-Bold"/>
          <w:bCs/>
        </w:rPr>
        <w:t>T</w:t>
      </w:r>
      <w:r>
        <w:rPr>
          <w:rFonts w:cs="Garamond-Bold"/>
          <w:bCs/>
        </w:rPr>
        <w:t xml:space="preserve">he </w:t>
      </w:r>
      <w:r w:rsidR="0025128B">
        <w:rPr>
          <w:rFonts w:cs="Garamond-Bold"/>
          <w:bCs/>
        </w:rPr>
        <w:t xml:space="preserve">now </w:t>
      </w:r>
      <w:r>
        <w:rPr>
          <w:rFonts w:cs="Garamond-Bold"/>
          <w:bCs/>
        </w:rPr>
        <w:t xml:space="preserve">undesired </w:t>
      </w:r>
      <w:r w:rsidR="00B326F0">
        <w:rPr>
          <w:rFonts w:cs="Garamond-Bold"/>
          <w:bCs/>
        </w:rPr>
        <w:t>tendency</w:t>
      </w:r>
      <w:r>
        <w:rPr>
          <w:rFonts w:cs="Garamond-Bold"/>
          <w:bCs/>
        </w:rPr>
        <w:t xml:space="preserve"> </w:t>
      </w:r>
      <w:r w:rsidR="00863E7D">
        <w:rPr>
          <w:rFonts w:cs="Garamond-Bold"/>
          <w:bCs/>
        </w:rPr>
        <w:t>could have been</w:t>
      </w:r>
      <w:r>
        <w:rPr>
          <w:rFonts w:cs="Garamond-Bold"/>
          <w:bCs/>
        </w:rPr>
        <w:t xml:space="preserve"> conscious</w:t>
      </w:r>
      <w:r w:rsidR="00B326F0">
        <w:rPr>
          <w:rFonts w:cs="Garamond-Bold"/>
          <w:bCs/>
        </w:rPr>
        <w:t>ly</w:t>
      </w:r>
      <w:r>
        <w:rPr>
          <w:rFonts w:cs="Garamond-Bold"/>
          <w:bCs/>
        </w:rPr>
        <w:t xml:space="preserve"> cultivat</w:t>
      </w:r>
      <w:r w:rsidR="00B326F0">
        <w:rPr>
          <w:rFonts w:cs="Garamond-Bold"/>
          <w:bCs/>
        </w:rPr>
        <w:t>ed</w:t>
      </w:r>
      <w:r>
        <w:rPr>
          <w:rFonts w:cs="Garamond-Bold"/>
          <w:bCs/>
        </w:rPr>
        <w:t>—maybe Samantha decided to start apologizing as a way to keep peace</w:t>
      </w:r>
      <w:r w:rsidR="00863E7D">
        <w:rPr>
          <w:rFonts w:cs="Garamond-Bold"/>
          <w:bCs/>
        </w:rPr>
        <w:t xml:space="preserve">. Or it could have been </w:t>
      </w:r>
      <w:r>
        <w:rPr>
          <w:rFonts w:cs="Garamond-Bold"/>
          <w:bCs/>
        </w:rPr>
        <w:t>somewhat passively</w:t>
      </w:r>
      <w:r w:rsidR="00B326F0">
        <w:rPr>
          <w:rFonts w:cs="Garamond-Bold"/>
          <w:bCs/>
        </w:rPr>
        <w:t xml:space="preserve"> acquired</w:t>
      </w:r>
      <w:r w:rsidR="0025128B">
        <w:rPr>
          <w:rFonts w:cs="Garamond-Bold"/>
          <w:bCs/>
        </w:rPr>
        <w:t xml:space="preserve">, </w:t>
      </w:r>
      <w:r w:rsidR="001746AD">
        <w:rPr>
          <w:rFonts w:cs="Garamond-Bold"/>
          <w:bCs/>
        </w:rPr>
        <w:t>maybe</w:t>
      </w:r>
      <w:r w:rsidR="0025128B">
        <w:rPr>
          <w:rFonts w:cs="Garamond-Bold"/>
          <w:bCs/>
        </w:rPr>
        <w:t xml:space="preserve"> </w:t>
      </w:r>
      <w:r>
        <w:rPr>
          <w:rFonts w:cs="Garamond-Bold"/>
          <w:bCs/>
        </w:rPr>
        <w:t>a</w:t>
      </w:r>
      <w:r w:rsidR="0025128B">
        <w:rPr>
          <w:rFonts w:cs="Garamond-Bold"/>
          <w:bCs/>
        </w:rPr>
        <w:t>s a</w:t>
      </w:r>
      <w:r w:rsidR="00B326F0">
        <w:rPr>
          <w:rFonts w:cs="Garamond-Bold"/>
          <w:bCs/>
        </w:rPr>
        <w:t xml:space="preserve"> </w:t>
      </w:r>
      <w:r>
        <w:rPr>
          <w:rFonts w:cs="Garamond-Bold"/>
          <w:bCs/>
        </w:rPr>
        <w:t xml:space="preserve">coping mechanism to </w:t>
      </w:r>
      <w:r w:rsidR="00F975AA">
        <w:rPr>
          <w:rFonts w:cs="Garamond-Bold"/>
          <w:bCs/>
        </w:rPr>
        <w:t>defuse</w:t>
      </w:r>
      <w:r>
        <w:rPr>
          <w:rFonts w:cs="Garamond-Bold"/>
          <w:bCs/>
        </w:rPr>
        <w:t xml:space="preserve"> tense situation</w:t>
      </w:r>
      <w:r w:rsidR="00863E7D">
        <w:rPr>
          <w:rFonts w:cs="Garamond-Bold"/>
          <w:bCs/>
        </w:rPr>
        <w:t xml:space="preserve">s. But whatever the tendency’s origins, </w:t>
      </w:r>
      <w:r w:rsidR="00692A32">
        <w:rPr>
          <w:rFonts w:cs="Garamond-Bold"/>
          <w:bCs/>
        </w:rPr>
        <w:t>w</w:t>
      </w:r>
      <w:r w:rsidR="00111C77" w:rsidRPr="00111C77">
        <w:rPr>
          <w:rFonts w:cs="Garamond-Bold"/>
          <w:bCs/>
        </w:rPr>
        <w:t xml:space="preserve">hen </w:t>
      </w:r>
      <w:r w:rsidR="008C5E25">
        <w:rPr>
          <w:rFonts w:cs="Garamond-Bold"/>
          <w:bCs/>
        </w:rPr>
        <w:t>Samantha</w:t>
      </w:r>
      <w:r w:rsidR="00111C77" w:rsidRPr="00111C77">
        <w:rPr>
          <w:rFonts w:cs="Garamond-Bold"/>
          <w:bCs/>
        </w:rPr>
        <w:t xml:space="preserve"> says, “I’m not going to be that person anymore,” she </w:t>
      </w:r>
      <w:r w:rsidR="00B62FBB">
        <w:rPr>
          <w:rFonts w:cs="Garamond-Bold"/>
          <w:bCs/>
        </w:rPr>
        <w:t xml:space="preserve">is </w:t>
      </w:r>
      <w:r w:rsidR="00111C77">
        <w:rPr>
          <w:rFonts w:cs="Garamond-Bold"/>
          <w:bCs/>
        </w:rPr>
        <w:t>committing</w:t>
      </w:r>
      <w:r w:rsidR="00111C77" w:rsidRPr="00111C77">
        <w:rPr>
          <w:rFonts w:cs="Garamond-Bold"/>
          <w:bCs/>
        </w:rPr>
        <w:t xml:space="preserve"> </w:t>
      </w:r>
      <w:r w:rsidR="00111C77">
        <w:rPr>
          <w:rFonts w:cs="Garamond-Bold"/>
          <w:bCs/>
        </w:rPr>
        <w:t>to</w:t>
      </w:r>
      <w:r w:rsidR="00A50C69">
        <w:rPr>
          <w:rFonts w:cs="Garamond-Bold"/>
          <w:bCs/>
        </w:rPr>
        <w:t xml:space="preserve"> </w:t>
      </w:r>
      <w:r w:rsidR="00F975AA">
        <w:rPr>
          <w:rFonts w:cs="Garamond-Bold"/>
          <w:bCs/>
        </w:rPr>
        <w:t>change—p</w:t>
      </w:r>
      <w:r w:rsidR="00295276">
        <w:rPr>
          <w:rFonts w:cs="Garamond-Bold"/>
          <w:bCs/>
        </w:rPr>
        <w:t xml:space="preserve">erhaps </w:t>
      </w:r>
      <w:r w:rsidR="005C6DAC">
        <w:rPr>
          <w:rFonts w:cs="Garamond-Bold"/>
          <w:bCs/>
        </w:rPr>
        <w:t xml:space="preserve">to hold her ground when her position is justified and </w:t>
      </w:r>
      <w:r w:rsidR="00347E8D">
        <w:rPr>
          <w:rFonts w:cs="Garamond-Bold"/>
          <w:bCs/>
        </w:rPr>
        <w:t>not</w:t>
      </w:r>
      <w:r w:rsidR="002F11F6">
        <w:rPr>
          <w:rFonts w:cs="Garamond-Bold"/>
          <w:bCs/>
        </w:rPr>
        <w:t xml:space="preserve"> </w:t>
      </w:r>
      <w:r w:rsidR="00DB56DD">
        <w:rPr>
          <w:rFonts w:cs="Garamond-Bold"/>
          <w:bCs/>
        </w:rPr>
        <w:t xml:space="preserve">to </w:t>
      </w:r>
      <w:r w:rsidR="005C6DAC">
        <w:rPr>
          <w:rFonts w:cs="Garamond-Bold"/>
          <w:bCs/>
        </w:rPr>
        <w:t xml:space="preserve">apologize merely to avoid unpleasantness. </w:t>
      </w:r>
      <w:r w:rsidR="006D6D78">
        <w:rPr>
          <w:rFonts w:cs="Garamond-Bold"/>
          <w:bCs/>
        </w:rPr>
        <w:t>I</w:t>
      </w:r>
      <w:r w:rsidR="002D4654">
        <w:rPr>
          <w:rFonts w:cs="Garamond-Bold"/>
          <w:bCs/>
        </w:rPr>
        <w:t>f Samantha</w:t>
      </w:r>
      <w:r w:rsidR="004926E9">
        <w:rPr>
          <w:rFonts w:cs="Garamond-Bold"/>
          <w:bCs/>
        </w:rPr>
        <w:t xml:space="preserve"> is like most of us, </w:t>
      </w:r>
      <w:r w:rsidR="006D6D78">
        <w:rPr>
          <w:rFonts w:cs="Garamond-Bold"/>
          <w:bCs/>
        </w:rPr>
        <w:t xml:space="preserve">however, </w:t>
      </w:r>
      <w:r w:rsidR="00F975AA">
        <w:rPr>
          <w:rFonts w:cs="Garamond-Bold"/>
          <w:bCs/>
        </w:rPr>
        <w:t>despite</w:t>
      </w:r>
      <w:r w:rsidR="00B6241F">
        <w:rPr>
          <w:rFonts w:cs="Garamond-Bold"/>
          <w:bCs/>
        </w:rPr>
        <w:t xml:space="preserve"> her</w:t>
      </w:r>
      <w:r w:rsidR="00515767">
        <w:rPr>
          <w:rFonts w:cs="Garamond-Bold"/>
          <w:bCs/>
        </w:rPr>
        <w:t xml:space="preserve"> sincere aspir</w:t>
      </w:r>
      <w:r w:rsidR="00B6241F">
        <w:rPr>
          <w:rFonts w:cs="Garamond-Bold"/>
          <w:bCs/>
        </w:rPr>
        <w:t>ation</w:t>
      </w:r>
      <w:r w:rsidR="00515767">
        <w:rPr>
          <w:rFonts w:cs="Garamond-Bold"/>
          <w:bCs/>
        </w:rPr>
        <w:t xml:space="preserve"> to change, </w:t>
      </w:r>
      <w:r w:rsidR="00863E7D">
        <w:rPr>
          <w:rFonts w:cs="Garamond-Bold"/>
          <w:bCs/>
        </w:rPr>
        <w:t xml:space="preserve">the odds are that </w:t>
      </w:r>
      <w:r w:rsidR="000246FD">
        <w:rPr>
          <w:rFonts w:cs="Garamond-Bold"/>
          <w:bCs/>
        </w:rPr>
        <w:t xml:space="preserve">she will </w:t>
      </w:r>
      <w:r w:rsidR="00CA5A3C">
        <w:rPr>
          <w:rFonts w:cs="Garamond-Bold"/>
          <w:bCs/>
        </w:rPr>
        <w:t xml:space="preserve">eventually </w:t>
      </w:r>
      <w:r w:rsidR="00515767">
        <w:rPr>
          <w:rFonts w:cs="Garamond-Bold"/>
          <w:bCs/>
        </w:rPr>
        <w:t>(</w:t>
      </w:r>
      <w:r w:rsidR="00A33AAE">
        <w:rPr>
          <w:rFonts w:cs="Garamond-Bold"/>
          <w:bCs/>
        </w:rPr>
        <w:t>maybe</w:t>
      </w:r>
      <w:r w:rsidR="00515767">
        <w:rPr>
          <w:rFonts w:cs="Garamond-Bold"/>
          <w:bCs/>
        </w:rPr>
        <w:t xml:space="preserve"> repeatedly) </w:t>
      </w:r>
      <w:r w:rsidR="00C50BA4">
        <w:rPr>
          <w:rFonts w:cs="Garamond-Bold"/>
          <w:bCs/>
        </w:rPr>
        <w:t xml:space="preserve">find herself </w:t>
      </w:r>
      <w:r w:rsidR="00515767">
        <w:rPr>
          <w:rFonts w:cs="Garamond-Bold"/>
          <w:bCs/>
        </w:rPr>
        <w:t>apologizing</w:t>
      </w:r>
      <w:r w:rsidR="00C50BA4">
        <w:rPr>
          <w:rFonts w:cs="Garamond-Bold"/>
          <w:bCs/>
        </w:rPr>
        <w:t xml:space="preserve"> </w:t>
      </w:r>
      <w:r w:rsidR="00295276">
        <w:rPr>
          <w:rFonts w:cs="Garamond-Bold"/>
          <w:bCs/>
        </w:rPr>
        <w:t>when tensions rise</w:t>
      </w:r>
      <w:r w:rsidR="00785C32">
        <w:rPr>
          <w:rFonts w:cs="Garamond-Bold"/>
          <w:bCs/>
        </w:rPr>
        <w:t xml:space="preserve">, even </w:t>
      </w:r>
      <w:r w:rsidR="00F975AA">
        <w:rPr>
          <w:rFonts w:cs="Garamond-Bold"/>
          <w:bCs/>
        </w:rPr>
        <w:t>when</w:t>
      </w:r>
      <w:r w:rsidR="00785C32">
        <w:rPr>
          <w:rFonts w:cs="Garamond-Bold"/>
          <w:bCs/>
        </w:rPr>
        <w:t xml:space="preserve"> </w:t>
      </w:r>
      <w:r w:rsidR="00DE2ADB">
        <w:rPr>
          <w:rFonts w:cs="Garamond-Bold"/>
          <w:bCs/>
        </w:rPr>
        <w:t>she is not wrong</w:t>
      </w:r>
      <w:r w:rsidR="00295276">
        <w:rPr>
          <w:rFonts w:cs="Garamond-Bold"/>
          <w:bCs/>
        </w:rPr>
        <w:t>.</w:t>
      </w:r>
      <w:r w:rsidR="00C50BA4">
        <w:rPr>
          <w:rFonts w:cs="Garamond-Bold"/>
          <w:bCs/>
        </w:rPr>
        <w:t xml:space="preserve"> </w:t>
      </w:r>
      <w:r w:rsidR="00492A14">
        <w:rPr>
          <w:rFonts w:cs="Garamond-Bold"/>
          <w:bCs/>
        </w:rPr>
        <w:t>But when</w:t>
      </w:r>
      <w:r w:rsidR="006445F8">
        <w:rPr>
          <w:rFonts w:cs="Garamond-Bold"/>
          <w:bCs/>
        </w:rPr>
        <w:t xml:space="preserve"> </w:t>
      </w:r>
      <w:r w:rsidR="008C5E25">
        <w:rPr>
          <w:rFonts w:cs="Garamond-Bold"/>
          <w:bCs/>
        </w:rPr>
        <w:t>Samantha</w:t>
      </w:r>
      <w:r w:rsidR="00C50BA4">
        <w:rPr>
          <w:rFonts w:cs="Garamond-Bold"/>
          <w:bCs/>
        </w:rPr>
        <w:t xml:space="preserve"> </w:t>
      </w:r>
      <w:r w:rsidR="006445F8">
        <w:rPr>
          <w:rFonts w:cs="Garamond-Bold"/>
          <w:bCs/>
        </w:rPr>
        <w:t>fall</w:t>
      </w:r>
      <w:r w:rsidR="00C15507">
        <w:rPr>
          <w:rFonts w:cs="Garamond-Bold"/>
          <w:bCs/>
        </w:rPr>
        <w:t>s</w:t>
      </w:r>
      <w:r w:rsidR="003A7D4A">
        <w:rPr>
          <w:rFonts w:cs="Garamond-Bold"/>
          <w:bCs/>
        </w:rPr>
        <w:t xml:space="preserve"> into </w:t>
      </w:r>
      <w:r w:rsidR="00F975AA">
        <w:rPr>
          <w:rFonts w:cs="Garamond-Bold"/>
          <w:bCs/>
        </w:rPr>
        <w:t>that unwanted</w:t>
      </w:r>
      <w:r w:rsidR="003A7D4A">
        <w:rPr>
          <w:rFonts w:cs="Garamond-Bold"/>
          <w:bCs/>
        </w:rPr>
        <w:t xml:space="preserve"> </w:t>
      </w:r>
      <w:r w:rsidR="00C15507">
        <w:rPr>
          <w:rFonts w:cs="Garamond-Bold"/>
          <w:bCs/>
        </w:rPr>
        <w:t>habit</w:t>
      </w:r>
      <w:r w:rsidR="006D6D78">
        <w:rPr>
          <w:rFonts w:cs="Garamond-Bold"/>
          <w:bCs/>
        </w:rPr>
        <w:t xml:space="preserve"> </w:t>
      </w:r>
      <w:r w:rsidR="00B432D9">
        <w:rPr>
          <w:rFonts w:cs="Garamond-Bold"/>
          <w:bCs/>
        </w:rPr>
        <w:t>and apologizes</w:t>
      </w:r>
      <w:r w:rsidR="00492A14">
        <w:rPr>
          <w:rFonts w:cs="Garamond-Bold"/>
          <w:bCs/>
        </w:rPr>
        <w:t>, w</w:t>
      </w:r>
      <w:r w:rsidR="00BE083D">
        <w:rPr>
          <w:rFonts w:cs="Garamond-Bold"/>
          <w:bCs/>
        </w:rPr>
        <w:t xml:space="preserve">hat sort of person is she? </w:t>
      </w:r>
      <w:r w:rsidR="00785C32">
        <w:rPr>
          <w:rFonts w:cs="Garamond-Bold"/>
          <w:bCs/>
        </w:rPr>
        <w:t xml:space="preserve">Is she </w:t>
      </w:r>
      <w:r w:rsidR="00FA14AF">
        <w:rPr>
          <w:rFonts w:cs="Garamond-Bold"/>
          <w:bCs/>
        </w:rPr>
        <w:t>still</w:t>
      </w:r>
      <w:r w:rsidR="00F975AA">
        <w:rPr>
          <w:rFonts w:cs="Garamond-Bold"/>
          <w:bCs/>
        </w:rPr>
        <w:t xml:space="preserve">, </w:t>
      </w:r>
      <w:r w:rsidR="00FA14AF">
        <w:rPr>
          <w:rFonts w:cs="Garamond-Bold"/>
          <w:bCs/>
        </w:rPr>
        <w:t>or again</w:t>
      </w:r>
      <w:r w:rsidR="00F975AA">
        <w:rPr>
          <w:rFonts w:cs="Garamond-Bold"/>
          <w:bCs/>
        </w:rPr>
        <w:t>,</w:t>
      </w:r>
      <w:r w:rsidR="00FA14AF">
        <w:rPr>
          <w:rFonts w:cs="Garamond-Bold"/>
          <w:bCs/>
        </w:rPr>
        <w:t xml:space="preserve"> “that person</w:t>
      </w:r>
      <w:r w:rsidR="00CA5A3C">
        <w:rPr>
          <w:rFonts w:cs="Garamond-Bold"/>
          <w:bCs/>
        </w:rPr>
        <w:t>,</w:t>
      </w:r>
      <w:r w:rsidR="00FA14AF">
        <w:rPr>
          <w:rFonts w:cs="Garamond-Bold"/>
          <w:bCs/>
        </w:rPr>
        <w:t>”</w:t>
      </w:r>
      <w:r w:rsidR="00785C32">
        <w:rPr>
          <w:rFonts w:cs="Garamond-Bold"/>
          <w:bCs/>
        </w:rPr>
        <w:t xml:space="preserve"> despite her commitment to </w:t>
      </w:r>
      <w:r w:rsidR="00DE2ADB">
        <w:rPr>
          <w:rFonts w:cs="Garamond-Bold"/>
          <w:bCs/>
        </w:rPr>
        <w:t>change?</w:t>
      </w:r>
      <w:r w:rsidR="00785C32">
        <w:rPr>
          <w:rFonts w:cs="Garamond-Bold"/>
          <w:bCs/>
        </w:rPr>
        <w:t xml:space="preserve"> Or does her commitment </w:t>
      </w:r>
      <w:r w:rsidR="00F975AA">
        <w:rPr>
          <w:rFonts w:cs="Garamond-Bold"/>
          <w:bCs/>
        </w:rPr>
        <w:t xml:space="preserve">itself </w:t>
      </w:r>
      <w:r w:rsidR="00785C32">
        <w:rPr>
          <w:rFonts w:cs="Garamond-Bold"/>
          <w:bCs/>
        </w:rPr>
        <w:t xml:space="preserve">change </w:t>
      </w:r>
      <w:r w:rsidR="00E86F3B">
        <w:rPr>
          <w:rFonts w:cs="Garamond-Bold"/>
          <w:bCs/>
        </w:rPr>
        <w:t>the sort of person</w:t>
      </w:r>
      <w:r w:rsidR="00785C32">
        <w:rPr>
          <w:rFonts w:cs="Garamond-Bold"/>
          <w:bCs/>
        </w:rPr>
        <w:t xml:space="preserve"> she is, even </w:t>
      </w:r>
      <w:r w:rsidR="00A33AAE">
        <w:rPr>
          <w:rFonts w:cs="Garamond-Bold"/>
          <w:bCs/>
        </w:rPr>
        <w:t>when she</w:t>
      </w:r>
      <w:r w:rsidR="00785C32">
        <w:rPr>
          <w:rFonts w:cs="Garamond-Bold"/>
          <w:bCs/>
        </w:rPr>
        <w:t xml:space="preserve"> backslid</w:t>
      </w:r>
      <w:r w:rsidR="00A33AAE">
        <w:rPr>
          <w:rFonts w:cs="Garamond-Bold"/>
          <w:bCs/>
        </w:rPr>
        <w:t>es</w:t>
      </w:r>
      <w:r w:rsidR="00785C32">
        <w:rPr>
          <w:rFonts w:cs="Garamond-Bold"/>
          <w:bCs/>
        </w:rPr>
        <w:t>?</w:t>
      </w:r>
      <w:r w:rsidR="00E86F3B">
        <w:rPr>
          <w:rFonts w:cs="Garamond-Bold"/>
          <w:bCs/>
        </w:rPr>
        <w:t xml:space="preserve"> </w:t>
      </w:r>
      <w:r w:rsidR="00266B4A">
        <w:rPr>
          <w:rFonts w:cs="Garamond-Bold"/>
          <w:bCs/>
        </w:rPr>
        <w:t>And if so, how?</w:t>
      </w:r>
    </w:p>
    <w:p w14:paraId="65E9639A" w14:textId="3F099EB3" w:rsidR="00110759" w:rsidRDefault="00E86F3B" w:rsidP="00203B4F">
      <w:pPr>
        <w:spacing w:line="480" w:lineRule="auto"/>
        <w:rPr>
          <w:rFonts w:cs="Garamond-Bold"/>
          <w:bCs/>
        </w:rPr>
      </w:pPr>
      <w:r>
        <w:rPr>
          <w:rFonts w:cs="Garamond-Bold"/>
          <w:bCs/>
        </w:rPr>
        <w:tab/>
        <w:t xml:space="preserve">On the one hand, </w:t>
      </w:r>
      <w:r w:rsidR="004875AF">
        <w:rPr>
          <w:rFonts w:cs="Garamond-Bold"/>
          <w:bCs/>
        </w:rPr>
        <w:t xml:space="preserve">one could argue that </w:t>
      </w:r>
      <w:r w:rsidR="000246FD">
        <w:rPr>
          <w:rFonts w:cs="Garamond-Bold"/>
          <w:bCs/>
        </w:rPr>
        <w:t xml:space="preserve">our actions </w:t>
      </w:r>
      <w:r w:rsidR="004875AF">
        <w:rPr>
          <w:rFonts w:cs="Garamond-Bold"/>
          <w:bCs/>
        </w:rPr>
        <w:t xml:space="preserve">are </w:t>
      </w:r>
      <w:r w:rsidR="000246FD">
        <w:rPr>
          <w:rFonts w:cs="Garamond-Bold"/>
          <w:bCs/>
        </w:rPr>
        <w:t xml:space="preserve">the best indicators of </w:t>
      </w:r>
      <w:r w:rsidR="004875AF">
        <w:rPr>
          <w:rFonts w:cs="Garamond-Bold"/>
          <w:bCs/>
        </w:rPr>
        <w:t>the</w:t>
      </w:r>
      <w:r w:rsidR="000246FD">
        <w:rPr>
          <w:rFonts w:cs="Garamond-Bold"/>
          <w:bCs/>
        </w:rPr>
        <w:t xml:space="preserve"> sorts of people we are. As Inez says in Sartre’s</w:t>
      </w:r>
      <w:r w:rsidR="00897AEF">
        <w:rPr>
          <w:rFonts w:cs="Garamond-Bold"/>
          <w:bCs/>
        </w:rPr>
        <w:t xml:space="preserve"> </w:t>
      </w:r>
      <w:r w:rsidR="000246FD" w:rsidRPr="000246FD">
        <w:rPr>
          <w:rFonts w:cs="Garamond-Bold"/>
          <w:bCs/>
          <w:i/>
          <w:iCs/>
        </w:rPr>
        <w:t>No Exit</w:t>
      </w:r>
      <w:r w:rsidR="000246FD">
        <w:rPr>
          <w:rFonts w:cs="Garamond-Bold"/>
          <w:bCs/>
        </w:rPr>
        <w:t>, “It’s what one does, and nothing else, that shows the stuff one’s made of</w:t>
      </w:r>
      <w:r w:rsidR="00E90B46">
        <w:rPr>
          <w:rFonts w:cs="Garamond-Bold"/>
          <w:bCs/>
        </w:rPr>
        <w:t>.</w:t>
      </w:r>
      <w:r w:rsidR="000246FD">
        <w:rPr>
          <w:rFonts w:cs="Garamond-Bold"/>
          <w:bCs/>
        </w:rPr>
        <w:t>”</w:t>
      </w:r>
      <w:r w:rsidR="00E90B46">
        <w:rPr>
          <w:rStyle w:val="FootnoteReference"/>
          <w:rFonts w:cs="Garamond-Bold"/>
          <w:bCs/>
        </w:rPr>
        <w:footnoteReference w:id="1"/>
      </w:r>
      <w:r w:rsidR="000246FD">
        <w:rPr>
          <w:rFonts w:cs="Garamond-Bold"/>
          <w:bCs/>
        </w:rPr>
        <w:t xml:space="preserve"> </w:t>
      </w:r>
      <w:r w:rsidR="00F975AA">
        <w:rPr>
          <w:rFonts w:cs="Garamond-Bold"/>
          <w:bCs/>
        </w:rPr>
        <w:t>According to this</w:t>
      </w:r>
      <w:r w:rsidR="00863E7D">
        <w:rPr>
          <w:rFonts w:cs="Garamond-Bold"/>
          <w:bCs/>
        </w:rPr>
        <w:t xml:space="preserve"> view</w:t>
      </w:r>
      <w:r w:rsidR="00FA14AF">
        <w:rPr>
          <w:rFonts w:cs="Garamond-Bold"/>
          <w:bCs/>
        </w:rPr>
        <w:t>, Samantha’s conflict</w:t>
      </w:r>
      <w:r w:rsidR="00F975AA">
        <w:rPr>
          <w:rFonts w:cs="Garamond-Bold"/>
          <w:bCs/>
        </w:rPr>
        <w:t>-</w:t>
      </w:r>
      <w:r w:rsidR="00FA14AF">
        <w:rPr>
          <w:rFonts w:cs="Garamond-Bold"/>
          <w:bCs/>
        </w:rPr>
        <w:t>avoidant apologies</w:t>
      </w:r>
      <w:r w:rsidR="00F975AA">
        <w:rPr>
          <w:rFonts w:cs="Garamond-Bold"/>
          <w:bCs/>
        </w:rPr>
        <w:t xml:space="preserve"> </w:t>
      </w:r>
      <w:r w:rsidR="00FA14AF">
        <w:rPr>
          <w:rFonts w:cs="Garamond-Bold"/>
          <w:bCs/>
        </w:rPr>
        <w:t xml:space="preserve">show who she </w:t>
      </w:r>
      <w:r w:rsidR="00F975AA">
        <w:rPr>
          <w:rFonts w:cs="Garamond-Bold"/>
          <w:bCs/>
        </w:rPr>
        <w:t xml:space="preserve">is better </w:t>
      </w:r>
      <w:r w:rsidR="00FA14AF">
        <w:rPr>
          <w:rFonts w:cs="Garamond-Bold"/>
          <w:bCs/>
        </w:rPr>
        <w:t xml:space="preserve">than her </w:t>
      </w:r>
      <w:r w:rsidR="001D3608">
        <w:rPr>
          <w:rFonts w:cs="Garamond-Bold"/>
          <w:bCs/>
        </w:rPr>
        <w:t xml:space="preserve">stated </w:t>
      </w:r>
      <w:r w:rsidR="00FA14AF">
        <w:rPr>
          <w:rFonts w:cs="Garamond-Bold"/>
          <w:bCs/>
        </w:rPr>
        <w:t xml:space="preserve">desire or </w:t>
      </w:r>
      <w:r w:rsidR="00F96FBD">
        <w:rPr>
          <w:rFonts w:cs="Garamond-Bold"/>
          <w:bCs/>
        </w:rPr>
        <w:t xml:space="preserve">commitment to </w:t>
      </w:r>
      <w:r w:rsidR="00F975AA">
        <w:rPr>
          <w:rFonts w:cs="Garamond-Bold"/>
          <w:bCs/>
        </w:rPr>
        <w:t>change</w:t>
      </w:r>
      <w:r w:rsidR="00110759">
        <w:rPr>
          <w:rFonts w:cs="Garamond-Bold"/>
          <w:bCs/>
        </w:rPr>
        <w:t>:</w:t>
      </w:r>
      <w:r w:rsidR="00B64259">
        <w:rPr>
          <w:rFonts w:cs="Garamond-Bold"/>
          <w:bCs/>
        </w:rPr>
        <w:t xml:space="preserve"> </w:t>
      </w:r>
      <w:r w:rsidR="00110759">
        <w:rPr>
          <w:rFonts w:cs="Garamond-Bold"/>
          <w:bCs/>
        </w:rPr>
        <w:t>i</w:t>
      </w:r>
      <w:r w:rsidR="00B64259">
        <w:rPr>
          <w:rFonts w:cs="Garamond-Bold"/>
          <w:bCs/>
        </w:rPr>
        <w:t>f she apologizes when she is not wrong,</w:t>
      </w:r>
      <w:r w:rsidR="00F96FBD">
        <w:rPr>
          <w:rFonts w:cs="Garamond-Bold"/>
          <w:bCs/>
        </w:rPr>
        <w:t xml:space="preserve"> </w:t>
      </w:r>
      <w:r w:rsidR="00B64259">
        <w:rPr>
          <w:rFonts w:cs="Garamond-Bold"/>
          <w:bCs/>
        </w:rPr>
        <w:t>s</w:t>
      </w:r>
      <w:r w:rsidR="00F96FBD">
        <w:rPr>
          <w:rFonts w:cs="Garamond-Bold"/>
          <w:bCs/>
        </w:rPr>
        <w:t xml:space="preserve">he </w:t>
      </w:r>
      <w:r w:rsidR="00FA14AF">
        <w:rPr>
          <w:rFonts w:cs="Garamond-Bold"/>
          <w:bCs/>
        </w:rPr>
        <w:t>is still</w:t>
      </w:r>
      <w:r w:rsidR="00F96FBD">
        <w:rPr>
          <w:rFonts w:cs="Garamond-Bold"/>
          <w:bCs/>
        </w:rPr>
        <w:t xml:space="preserve"> (or is once again) </w:t>
      </w:r>
      <w:r w:rsidR="00B64259">
        <w:rPr>
          <w:rFonts w:cs="Garamond-Bold"/>
          <w:bCs/>
        </w:rPr>
        <w:t>“that person</w:t>
      </w:r>
      <w:r w:rsidR="00F96FBD">
        <w:rPr>
          <w:rFonts w:cs="Garamond-Bold"/>
          <w:bCs/>
        </w:rPr>
        <w:t>.</w:t>
      </w:r>
      <w:r w:rsidR="00B64259">
        <w:rPr>
          <w:rFonts w:cs="Garamond-Bold"/>
          <w:bCs/>
        </w:rPr>
        <w:t>” On the other hand,</w:t>
      </w:r>
      <w:r w:rsidR="00F96FBD">
        <w:rPr>
          <w:rFonts w:cs="Garamond-Bold"/>
          <w:bCs/>
        </w:rPr>
        <w:t xml:space="preserve"> </w:t>
      </w:r>
      <w:r w:rsidR="00FA14AF">
        <w:rPr>
          <w:rFonts w:cs="Garamond-Bold"/>
          <w:bCs/>
        </w:rPr>
        <w:t>not everything we do reflects who we are in the same way</w:t>
      </w:r>
      <w:r w:rsidR="00DB56DD">
        <w:rPr>
          <w:rFonts w:cs="Garamond-Bold"/>
          <w:bCs/>
        </w:rPr>
        <w:t>.</w:t>
      </w:r>
      <w:r w:rsidR="00DE2ADB">
        <w:rPr>
          <w:rFonts w:cs="Garamond-Bold"/>
          <w:bCs/>
        </w:rPr>
        <w:t xml:space="preserve"> </w:t>
      </w:r>
      <w:r w:rsidR="00DB56DD">
        <w:rPr>
          <w:rFonts w:cs="Garamond-Bold"/>
          <w:bCs/>
        </w:rPr>
        <w:t>S</w:t>
      </w:r>
      <w:r w:rsidR="00DE2ADB">
        <w:rPr>
          <w:rFonts w:cs="Garamond-Bold"/>
          <w:bCs/>
        </w:rPr>
        <w:t xml:space="preserve">ome apologies are </w:t>
      </w:r>
      <w:r w:rsidR="00531263">
        <w:rPr>
          <w:rFonts w:cs="Garamond-Bold"/>
          <w:bCs/>
        </w:rPr>
        <w:t xml:space="preserve">unprompted and </w:t>
      </w:r>
      <w:r w:rsidR="00DE2ADB">
        <w:rPr>
          <w:rFonts w:cs="Garamond-Bold"/>
          <w:bCs/>
        </w:rPr>
        <w:t>wholehearted</w:t>
      </w:r>
      <w:r w:rsidR="00DB56DD">
        <w:rPr>
          <w:rFonts w:cs="Garamond-Bold"/>
          <w:bCs/>
        </w:rPr>
        <w:t>.</w:t>
      </w:r>
      <w:r w:rsidR="00DE2ADB">
        <w:rPr>
          <w:rFonts w:cs="Garamond-Bold"/>
          <w:bCs/>
        </w:rPr>
        <w:t xml:space="preserve"> </w:t>
      </w:r>
      <w:r w:rsidR="00DB56DD">
        <w:rPr>
          <w:rFonts w:cs="Garamond-Bold"/>
          <w:bCs/>
        </w:rPr>
        <w:t>O</w:t>
      </w:r>
      <w:r w:rsidR="00DE2ADB">
        <w:rPr>
          <w:rFonts w:cs="Garamond-Bold"/>
          <w:bCs/>
        </w:rPr>
        <w:t>thers</w:t>
      </w:r>
      <w:r w:rsidR="00B64259">
        <w:rPr>
          <w:rFonts w:cs="Garamond-Bold"/>
          <w:bCs/>
        </w:rPr>
        <w:t xml:space="preserve"> are</w:t>
      </w:r>
      <w:r w:rsidR="00DE2ADB">
        <w:rPr>
          <w:rFonts w:cs="Garamond-Bold"/>
          <w:bCs/>
        </w:rPr>
        <w:t xml:space="preserve"> </w:t>
      </w:r>
      <w:r w:rsidR="00110759">
        <w:rPr>
          <w:rFonts w:cs="Garamond-Bold"/>
          <w:bCs/>
        </w:rPr>
        <w:t>begrudging</w:t>
      </w:r>
      <w:r w:rsidR="00531263">
        <w:rPr>
          <w:rFonts w:cs="Garamond-Bold"/>
          <w:bCs/>
        </w:rPr>
        <w:t xml:space="preserve">, </w:t>
      </w:r>
      <w:r w:rsidR="00531263">
        <w:rPr>
          <w:rFonts w:cs="Garamond-Bold"/>
          <w:bCs/>
        </w:rPr>
        <w:lastRenderedPageBreak/>
        <w:t xml:space="preserve">perhaps coming after </w:t>
      </w:r>
      <w:r w:rsidR="008B6689">
        <w:rPr>
          <w:rFonts w:cs="Garamond-Bold"/>
          <w:bCs/>
        </w:rPr>
        <w:t>significant prodding</w:t>
      </w:r>
      <w:r w:rsidR="00DE2ADB">
        <w:rPr>
          <w:rFonts w:cs="Garamond-Bold"/>
          <w:bCs/>
        </w:rPr>
        <w:t>.</w:t>
      </w:r>
      <w:r w:rsidR="00FA14AF">
        <w:rPr>
          <w:rFonts w:cs="Garamond-Bold"/>
          <w:bCs/>
        </w:rPr>
        <w:t xml:space="preserve"> That Samantha would be frustrated </w:t>
      </w:r>
      <w:r w:rsidR="00B64259">
        <w:rPr>
          <w:rFonts w:cs="Garamond-Bold"/>
          <w:bCs/>
        </w:rPr>
        <w:t xml:space="preserve">with </w:t>
      </w:r>
      <w:r w:rsidR="00FA14AF">
        <w:rPr>
          <w:rFonts w:cs="Garamond-Bold"/>
          <w:bCs/>
        </w:rPr>
        <w:t xml:space="preserve">and disappointed </w:t>
      </w:r>
      <w:r w:rsidR="00B64259">
        <w:rPr>
          <w:rFonts w:cs="Garamond-Bold"/>
          <w:bCs/>
        </w:rPr>
        <w:t>in</w:t>
      </w:r>
      <w:r w:rsidR="00FA14AF">
        <w:rPr>
          <w:rFonts w:cs="Garamond-Bold"/>
          <w:bCs/>
        </w:rPr>
        <w:t xml:space="preserve"> herself for </w:t>
      </w:r>
      <w:r w:rsidR="00110759">
        <w:rPr>
          <w:rFonts w:cs="Garamond-Bold"/>
          <w:bCs/>
        </w:rPr>
        <w:t>an unjustified</w:t>
      </w:r>
      <w:r w:rsidR="00FA14AF">
        <w:rPr>
          <w:rFonts w:cs="Garamond-Bold"/>
          <w:bCs/>
        </w:rPr>
        <w:t xml:space="preserve"> apology</w:t>
      </w:r>
      <w:r w:rsidR="00110759">
        <w:rPr>
          <w:rFonts w:cs="Garamond-Bold"/>
          <w:bCs/>
        </w:rPr>
        <w:t>,</w:t>
      </w:r>
      <w:r w:rsidR="00FA14AF">
        <w:rPr>
          <w:rFonts w:cs="Garamond-Bold"/>
          <w:bCs/>
        </w:rPr>
        <w:t xml:space="preserve"> but happy if she were to stand her ground</w:t>
      </w:r>
      <w:r w:rsidR="0025128B">
        <w:rPr>
          <w:rFonts w:cs="Garamond-Bold"/>
          <w:bCs/>
        </w:rPr>
        <w:t>,</w:t>
      </w:r>
      <w:r w:rsidR="00FA14AF">
        <w:rPr>
          <w:rFonts w:cs="Garamond-Bold"/>
          <w:bCs/>
        </w:rPr>
        <w:t xml:space="preserve"> suggests that </w:t>
      </w:r>
      <w:r w:rsidR="006D6D78">
        <w:rPr>
          <w:rFonts w:cs="Garamond-Bold"/>
          <w:bCs/>
        </w:rPr>
        <w:t xml:space="preserve">the </w:t>
      </w:r>
      <w:r w:rsidR="00110759">
        <w:rPr>
          <w:rFonts w:cs="Garamond-Bold"/>
          <w:bCs/>
        </w:rPr>
        <w:t xml:space="preserve">verbal </w:t>
      </w:r>
      <w:r w:rsidR="006D6D78">
        <w:rPr>
          <w:rFonts w:cs="Garamond-Bold"/>
          <w:bCs/>
        </w:rPr>
        <w:t>apology (</w:t>
      </w:r>
      <w:r w:rsidR="002D0746">
        <w:rPr>
          <w:rFonts w:cs="Garamond-Bold"/>
          <w:bCs/>
        </w:rPr>
        <w:t>“</w:t>
      </w:r>
      <w:r w:rsidR="006D6D78">
        <w:rPr>
          <w:rFonts w:cs="Garamond-Bold"/>
          <w:bCs/>
        </w:rPr>
        <w:t xml:space="preserve">what </w:t>
      </w:r>
      <w:r w:rsidR="00DE2ADB">
        <w:rPr>
          <w:rFonts w:cs="Garamond-Bold"/>
          <w:bCs/>
        </w:rPr>
        <w:t>one does</w:t>
      </w:r>
      <w:r w:rsidR="002D0746">
        <w:rPr>
          <w:rFonts w:cs="Garamond-Bold"/>
          <w:bCs/>
        </w:rPr>
        <w:t>,” in Inez’s formulation</w:t>
      </w:r>
      <w:r w:rsidR="006D6D78">
        <w:rPr>
          <w:rFonts w:cs="Garamond-Bold"/>
          <w:bCs/>
        </w:rPr>
        <w:t xml:space="preserve">) </w:t>
      </w:r>
      <w:r w:rsidR="00FA14AF">
        <w:rPr>
          <w:rFonts w:cs="Garamond-Bold"/>
          <w:bCs/>
        </w:rPr>
        <w:t>is only part of the story</w:t>
      </w:r>
      <w:r w:rsidR="004875AF">
        <w:rPr>
          <w:rFonts w:cs="Garamond-Bold"/>
          <w:bCs/>
        </w:rPr>
        <w:t xml:space="preserve">. And the </w:t>
      </w:r>
      <w:r w:rsidR="0025128B">
        <w:rPr>
          <w:rFonts w:cs="Garamond-Bold"/>
          <w:bCs/>
        </w:rPr>
        <w:t>details</w:t>
      </w:r>
      <w:r w:rsidR="004875AF">
        <w:rPr>
          <w:rFonts w:cs="Garamond-Bold"/>
          <w:bCs/>
        </w:rPr>
        <w:t xml:space="preserve"> of the story</w:t>
      </w:r>
      <w:r w:rsidR="00133D08">
        <w:rPr>
          <w:rFonts w:cs="Garamond-Bold"/>
          <w:bCs/>
        </w:rPr>
        <w:t xml:space="preserve"> matter. </w:t>
      </w:r>
    </w:p>
    <w:p w14:paraId="1182F046" w14:textId="2228F3F6" w:rsidR="001915F9" w:rsidRDefault="008B6689" w:rsidP="00110759">
      <w:pPr>
        <w:spacing w:line="480" w:lineRule="auto"/>
        <w:ind w:firstLine="720"/>
        <w:rPr>
          <w:rFonts w:cs="Garamond-Bold"/>
          <w:bCs/>
        </w:rPr>
      </w:pPr>
      <w:r>
        <w:rPr>
          <w:rFonts w:cs="Garamond-Bold"/>
          <w:bCs/>
        </w:rPr>
        <w:t xml:space="preserve">Sometimes we explicitly say that </w:t>
      </w:r>
      <w:r w:rsidR="002D0746">
        <w:rPr>
          <w:rFonts w:cs="Garamond-Bold"/>
          <w:bCs/>
        </w:rPr>
        <w:t xml:space="preserve">an action reflects </w:t>
      </w:r>
      <w:r>
        <w:rPr>
          <w:rFonts w:cs="Garamond-Bold"/>
          <w:bCs/>
        </w:rPr>
        <w:t>our</w:t>
      </w:r>
      <w:r w:rsidR="002D0746">
        <w:rPr>
          <w:rFonts w:cs="Garamond-Bold"/>
          <w:bCs/>
        </w:rPr>
        <w:t xml:space="preserve"> core values</w:t>
      </w:r>
      <w:r w:rsidR="00A568C8">
        <w:rPr>
          <w:rFonts w:cs="Garamond-Bold"/>
          <w:bCs/>
        </w:rPr>
        <w:t xml:space="preserve"> or ideals. </w:t>
      </w:r>
      <w:r w:rsidR="003F012C">
        <w:rPr>
          <w:rFonts w:cs="Garamond-Bold"/>
          <w:bCs/>
        </w:rPr>
        <w:t>P</w:t>
      </w:r>
      <w:r w:rsidR="00A568C8">
        <w:rPr>
          <w:rFonts w:cs="Garamond-Bold"/>
          <w:bCs/>
        </w:rPr>
        <w:t xml:space="preserve">erhaps more familiar is the way we </w:t>
      </w:r>
      <w:r w:rsidR="002D0746">
        <w:rPr>
          <w:rFonts w:cs="Garamond-Bold"/>
          <w:bCs/>
        </w:rPr>
        <w:t>s</w:t>
      </w:r>
      <w:r w:rsidR="006A7A22">
        <w:rPr>
          <w:rFonts w:cs="Garamond-Bold"/>
          <w:bCs/>
        </w:rPr>
        <w:t xml:space="preserve">ometimes seek leniency for poor behavior by </w:t>
      </w:r>
      <w:r w:rsidR="00DB56DD">
        <w:rPr>
          <w:rFonts w:cs="Garamond-Bold"/>
          <w:bCs/>
        </w:rPr>
        <w:t>claiming</w:t>
      </w:r>
      <w:r w:rsidR="006A7A22">
        <w:rPr>
          <w:rFonts w:cs="Garamond-Bold"/>
          <w:bCs/>
        </w:rPr>
        <w:t xml:space="preserve"> that the</w:t>
      </w:r>
      <w:r w:rsidR="006A7A22" w:rsidRPr="006A7A22">
        <w:rPr>
          <w:rFonts w:cs="Garamond-Bold"/>
          <w:bCs/>
        </w:rPr>
        <w:t xml:space="preserve"> </w:t>
      </w:r>
      <w:r w:rsidR="006A7A22">
        <w:rPr>
          <w:rFonts w:cs="Garamond-Bold"/>
          <w:bCs/>
        </w:rPr>
        <w:t xml:space="preserve">bad behavior is an aberration. </w:t>
      </w:r>
      <w:r w:rsidR="00AA17B0">
        <w:rPr>
          <w:rFonts w:cs="Garamond-Bold"/>
          <w:bCs/>
        </w:rPr>
        <w:t xml:space="preserve">We might say, </w:t>
      </w:r>
      <w:r w:rsidR="00133D08">
        <w:rPr>
          <w:rFonts w:cs="Garamond-Bold"/>
          <w:bCs/>
        </w:rPr>
        <w:t>“That’s not who I really am”</w:t>
      </w:r>
      <w:r w:rsidR="00DB56DD">
        <w:rPr>
          <w:rFonts w:cs="Garamond-Bold"/>
          <w:bCs/>
        </w:rPr>
        <w:t xml:space="preserve"> </w:t>
      </w:r>
      <w:r w:rsidR="00AA17B0">
        <w:rPr>
          <w:rFonts w:cs="Garamond-Bold"/>
          <w:bCs/>
        </w:rPr>
        <w:t>in order</w:t>
      </w:r>
      <w:r w:rsidR="00DF335A">
        <w:rPr>
          <w:rFonts w:cs="Garamond-Bold"/>
          <w:bCs/>
        </w:rPr>
        <w:t xml:space="preserve"> to distance </w:t>
      </w:r>
      <w:r w:rsidR="00324A66">
        <w:rPr>
          <w:rFonts w:cs="Garamond-Bold"/>
          <w:bCs/>
        </w:rPr>
        <w:t>ourselves</w:t>
      </w:r>
      <w:r w:rsidR="00DF335A">
        <w:rPr>
          <w:rFonts w:cs="Garamond-Bold"/>
          <w:bCs/>
        </w:rPr>
        <w:t xml:space="preserve"> from</w:t>
      </w:r>
      <w:r w:rsidR="002F35AD">
        <w:rPr>
          <w:rFonts w:cs="Garamond-Bold"/>
          <w:bCs/>
        </w:rPr>
        <w:t xml:space="preserve"> action</w:t>
      </w:r>
      <w:r w:rsidR="0074450C">
        <w:rPr>
          <w:rFonts w:cs="Garamond-Bold"/>
          <w:bCs/>
        </w:rPr>
        <w:t>s</w:t>
      </w:r>
      <w:r>
        <w:rPr>
          <w:rFonts w:cs="Garamond-Bold"/>
          <w:bCs/>
        </w:rPr>
        <w:t xml:space="preserve"> and </w:t>
      </w:r>
      <w:r w:rsidR="00AA17B0">
        <w:rPr>
          <w:rFonts w:cs="Garamond-Bold"/>
          <w:bCs/>
        </w:rPr>
        <w:t xml:space="preserve">perhaps </w:t>
      </w:r>
      <w:r>
        <w:rPr>
          <w:rFonts w:cs="Garamond-Bold"/>
          <w:bCs/>
        </w:rPr>
        <w:t>to</w:t>
      </w:r>
      <w:r w:rsidR="00A568C8">
        <w:rPr>
          <w:rFonts w:cs="Garamond-Bold"/>
          <w:bCs/>
        </w:rPr>
        <w:t xml:space="preserve"> </w:t>
      </w:r>
      <w:r w:rsidR="00AA17B0">
        <w:rPr>
          <w:rFonts w:cs="Garamond-Bold"/>
          <w:bCs/>
        </w:rPr>
        <w:t>signal</w:t>
      </w:r>
      <w:r w:rsidR="00DF335A">
        <w:rPr>
          <w:rFonts w:cs="Garamond-Bold"/>
          <w:bCs/>
        </w:rPr>
        <w:t xml:space="preserve"> that </w:t>
      </w:r>
      <w:r w:rsidR="00324A66">
        <w:rPr>
          <w:rFonts w:cs="Garamond-Bold"/>
          <w:bCs/>
        </w:rPr>
        <w:t>we are</w:t>
      </w:r>
      <w:r w:rsidR="00DF335A">
        <w:rPr>
          <w:rFonts w:cs="Garamond-Bold"/>
          <w:bCs/>
        </w:rPr>
        <w:t xml:space="preserve"> trying to change, that the action</w:t>
      </w:r>
      <w:r w:rsidR="0074450C">
        <w:rPr>
          <w:rFonts w:cs="Garamond-Bold"/>
          <w:bCs/>
        </w:rPr>
        <w:t>s</w:t>
      </w:r>
      <w:r w:rsidR="00DF335A">
        <w:rPr>
          <w:rFonts w:cs="Garamond-Bold"/>
          <w:bCs/>
        </w:rPr>
        <w:t xml:space="preserve"> no longer represent </w:t>
      </w:r>
      <w:r w:rsidR="00324A66">
        <w:rPr>
          <w:rFonts w:cs="Garamond-Bold"/>
          <w:bCs/>
        </w:rPr>
        <w:t>our</w:t>
      </w:r>
      <w:r w:rsidR="00DF335A">
        <w:rPr>
          <w:rFonts w:cs="Garamond-Bold"/>
          <w:bCs/>
        </w:rPr>
        <w:t xml:space="preserve"> core values.</w:t>
      </w:r>
      <w:r w:rsidR="00DB56DD">
        <w:rPr>
          <w:rFonts w:cs="Garamond-Bold"/>
          <w:bCs/>
        </w:rPr>
        <w:t xml:space="preserve"> But</w:t>
      </w:r>
      <w:r w:rsidR="00DF335A">
        <w:rPr>
          <w:rFonts w:cs="Garamond-Bold"/>
          <w:bCs/>
        </w:rPr>
        <w:t xml:space="preserve"> </w:t>
      </w:r>
      <w:r w:rsidR="0074450C">
        <w:rPr>
          <w:rFonts w:cs="Garamond-Bold"/>
          <w:bCs/>
        </w:rPr>
        <w:t>we c</w:t>
      </w:r>
      <w:r w:rsidR="00DB56DD">
        <w:rPr>
          <w:rFonts w:cs="Garamond-Bold"/>
          <w:bCs/>
        </w:rPr>
        <w:t>an</w:t>
      </w:r>
      <w:r w:rsidR="0074450C">
        <w:rPr>
          <w:rFonts w:cs="Garamond-Bold"/>
          <w:bCs/>
        </w:rPr>
        <w:t xml:space="preserve"> say the same words when we are simply in denial.</w:t>
      </w:r>
      <w:r w:rsidR="00133D08">
        <w:rPr>
          <w:rFonts w:cs="Garamond-Bold"/>
          <w:bCs/>
        </w:rPr>
        <w:t xml:space="preserve"> </w:t>
      </w:r>
      <w:r w:rsidR="001253A4">
        <w:rPr>
          <w:rFonts w:cs="Garamond-Bold"/>
          <w:bCs/>
        </w:rPr>
        <w:t>And o</w:t>
      </w:r>
      <w:r w:rsidR="0074450C">
        <w:rPr>
          <w:rFonts w:cs="Garamond-Bold"/>
          <w:bCs/>
        </w:rPr>
        <w:t xml:space="preserve">n the face of it, </w:t>
      </w:r>
      <w:r w:rsidR="00C3783C">
        <w:rPr>
          <w:rFonts w:cs="Garamond-Bold"/>
          <w:bCs/>
        </w:rPr>
        <w:t>aspir</w:t>
      </w:r>
      <w:r w:rsidR="00FF2995">
        <w:rPr>
          <w:rFonts w:cs="Garamond-Bold"/>
          <w:bCs/>
        </w:rPr>
        <w:t>ing</w:t>
      </w:r>
      <w:r w:rsidR="00C3783C">
        <w:rPr>
          <w:rFonts w:cs="Garamond-Bold"/>
          <w:bCs/>
        </w:rPr>
        <w:t xml:space="preserve"> </w:t>
      </w:r>
      <w:r w:rsidR="003E01C9">
        <w:rPr>
          <w:rFonts w:cs="Garamond-Bold"/>
          <w:bCs/>
        </w:rPr>
        <w:t>is</w:t>
      </w:r>
      <w:r w:rsidR="0074450C">
        <w:rPr>
          <w:rFonts w:cs="Garamond-Bold"/>
          <w:bCs/>
        </w:rPr>
        <w:t xml:space="preserve"> different </w:t>
      </w:r>
      <w:r w:rsidR="00FF2995">
        <w:rPr>
          <w:rFonts w:cs="Garamond-Bold"/>
          <w:bCs/>
        </w:rPr>
        <w:t>from</w:t>
      </w:r>
      <w:r w:rsidR="0074450C">
        <w:rPr>
          <w:rFonts w:cs="Garamond-Bold"/>
          <w:bCs/>
        </w:rPr>
        <w:t xml:space="preserve"> being in denial. </w:t>
      </w:r>
      <w:r w:rsidR="00A568C8">
        <w:rPr>
          <w:rFonts w:cs="Garamond-Bold"/>
          <w:bCs/>
        </w:rPr>
        <w:t>And d</w:t>
      </w:r>
      <w:r w:rsidR="00D97899">
        <w:rPr>
          <w:rFonts w:cs="Garamond-Bold"/>
          <w:bCs/>
        </w:rPr>
        <w:t xml:space="preserve">ifferent responses </w:t>
      </w:r>
      <w:r w:rsidR="0074450C">
        <w:rPr>
          <w:rFonts w:cs="Garamond-Bold"/>
          <w:bCs/>
        </w:rPr>
        <w:t xml:space="preserve">seem appropriate for </w:t>
      </w:r>
      <w:r w:rsidR="0025128B">
        <w:rPr>
          <w:rFonts w:cs="Garamond-Bold"/>
          <w:bCs/>
        </w:rPr>
        <w:t>backsliding aspirant</w:t>
      </w:r>
      <w:r w:rsidR="0074450C">
        <w:rPr>
          <w:rFonts w:cs="Garamond-Bold"/>
          <w:bCs/>
        </w:rPr>
        <w:t>s</w:t>
      </w:r>
      <w:r w:rsidR="0025128B">
        <w:rPr>
          <w:rFonts w:cs="Garamond-Bold"/>
          <w:bCs/>
        </w:rPr>
        <w:t xml:space="preserve"> like </w:t>
      </w:r>
      <w:r w:rsidR="00DF335A">
        <w:rPr>
          <w:rFonts w:cs="Garamond-Bold"/>
          <w:bCs/>
        </w:rPr>
        <w:t>Samantha</w:t>
      </w:r>
      <w:r w:rsidR="0074450C">
        <w:rPr>
          <w:rFonts w:cs="Garamond-Bold"/>
          <w:bCs/>
        </w:rPr>
        <w:t xml:space="preserve"> than for those who consistently seek what Harry Frankfurt calls “unmerited indulgence</w:t>
      </w:r>
      <w:r w:rsidR="00947123">
        <w:rPr>
          <w:rFonts w:cs="Garamond-Bold"/>
          <w:bCs/>
        </w:rPr>
        <w:t>,</w:t>
      </w:r>
      <w:r w:rsidR="0074450C">
        <w:rPr>
          <w:rFonts w:cs="Garamond-Bold"/>
          <w:bCs/>
        </w:rPr>
        <w:t>”</w:t>
      </w:r>
      <w:r w:rsidR="00947123">
        <w:rPr>
          <w:rStyle w:val="FootnoteReference"/>
          <w:rFonts w:cs="Garamond-Bold"/>
          <w:bCs/>
        </w:rPr>
        <w:footnoteReference w:id="2"/>
      </w:r>
      <w:r w:rsidR="0074450C">
        <w:rPr>
          <w:rFonts w:cs="Garamond-Bold"/>
          <w:bCs/>
        </w:rPr>
        <w:t xml:space="preserve"> who seek “forgiveness” but have no interest in changing bad behavior. </w:t>
      </w:r>
      <w:r w:rsidR="001915F9">
        <w:rPr>
          <w:rFonts w:cs="Garamond-Bold"/>
          <w:bCs/>
        </w:rPr>
        <w:t xml:space="preserve">But </w:t>
      </w:r>
      <w:r w:rsidR="00133D08">
        <w:rPr>
          <w:rFonts w:cs="Garamond-Bold"/>
          <w:bCs/>
        </w:rPr>
        <w:t>how</w:t>
      </w:r>
      <w:r w:rsidR="001915F9">
        <w:rPr>
          <w:rFonts w:cs="Garamond-Bold"/>
          <w:bCs/>
        </w:rPr>
        <w:t>, exactly,</w:t>
      </w:r>
      <w:r w:rsidR="005B7C7F">
        <w:rPr>
          <w:rFonts w:cs="Garamond-Bold"/>
          <w:bCs/>
        </w:rPr>
        <w:t xml:space="preserve"> are </w:t>
      </w:r>
      <w:r w:rsidR="00D97899">
        <w:rPr>
          <w:rFonts w:cs="Garamond-Bold"/>
          <w:bCs/>
        </w:rPr>
        <w:t>they different</w:t>
      </w:r>
      <w:r w:rsidR="001D3608">
        <w:rPr>
          <w:rFonts w:cs="Garamond-Bold"/>
          <w:bCs/>
        </w:rPr>
        <w:t>?</w:t>
      </w:r>
      <w:r w:rsidR="0074450C">
        <w:rPr>
          <w:rFonts w:cs="Garamond-Bold"/>
          <w:bCs/>
        </w:rPr>
        <w:t xml:space="preserve"> And what do these differences suggest about the nature of the self and our relation to our actions?</w:t>
      </w:r>
    </w:p>
    <w:p w14:paraId="241A0A3B" w14:textId="5AB77D15" w:rsidR="004875AF" w:rsidRDefault="0082134D" w:rsidP="006A7A22">
      <w:pPr>
        <w:spacing w:line="480" w:lineRule="auto"/>
        <w:ind w:firstLine="720"/>
        <w:rPr>
          <w:rFonts w:cs="Garamond-Bold"/>
          <w:bCs/>
        </w:rPr>
      </w:pPr>
      <w:r>
        <w:rPr>
          <w:rFonts w:cs="Garamond-Bold"/>
          <w:bCs/>
        </w:rPr>
        <w:t>To think through these questions, I use the</w:t>
      </w:r>
      <w:r w:rsidR="00863E7D">
        <w:rPr>
          <w:rFonts w:cs="Garamond-Bold"/>
          <w:bCs/>
        </w:rPr>
        <w:t xml:space="preserve"> notion of a </w:t>
      </w:r>
      <w:r w:rsidR="00863E7D" w:rsidRPr="004D07EC">
        <w:rPr>
          <w:rFonts w:cs="Garamond-Bold"/>
          <w:bCs/>
          <w:i/>
          <w:iCs/>
        </w:rPr>
        <w:t>practical identity</w:t>
      </w:r>
      <w:r w:rsidR="00863E7D">
        <w:rPr>
          <w:rFonts w:cs="Garamond-Bold"/>
          <w:bCs/>
        </w:rPr>
        <w:t xml:space="preserve">, which Christine </w:t>
      </w:r>
      <w:proofErr w:type="spellStart"/>
      <w:r w:rsidR="00863E7D">
        <w:rPr>
          <w:rFonts w:cs="Garamond-Bold"/>
          <w:bCs/>
        </w:rPr>
        <w:t>Korsgaar</w:t>
      </w:r>
      <w:r w:rsidR="003B1BA0">
        <w:rPr>
          <w:rFonts w:cs="Garamond-Bold"/>
          <w:bCs/>
        </w:rPr>
        <w:t>d</w:t>
      </w:r>
      <w:proofErr w:type="spellEnd"/>
      <w:r w:rsidR="00947123">
        <w:rPr>
          <w:rFonts w:cs="Garamond-Bold"/>
          <w:bCs/>
        </w:rPr>
        <w:t xml:space="preserve"> </w:t>
      </w:r>
      <w:r w:rsidR="004D07EC">
        <w:rPr>
          <w:rFonts w:cs="Garamond-Bold"/>
          <w:bCs/>
        </w:rPr>
        <w:t>defines</w:t>
      </w:r>
      <w:r w:rsidR="003B1BA0">
        <w:rPr>
          <w:rFonts w:cs="Garamond-Bold"/>
          <w:bCs/>
        </w:rPr>
        <w:t xml:space="preserve"> as </w:t>
      </w:r>
      <w:r w:rsidR="00CB0B9C" w:rsidRPr="000B2E8E">
        <w:rPr>
          <w:rFonts w:cs="Garamond"/>
        </w:rPr>
        <w:t>“a description under which you value yourself</w:t>
      </w:r>
      <w:r w:rsidR="00CB0B9C">
        <w:rPr>
          <w:rFonts w:cs="Garamond"/>
        </w:rPr>
        <w:t>.</w:t>
      </w:r>
      <w:r w:rsidR="00CB0B9C" w:rsidRPr="000B2E8E">
        <w:rPr>
          <w:rFonts w:cs="Garamond"/>
        </w:rPr>
        <w:t>”</w:t>
      </w:r>
      <w:r w:rsidR="00947123" w:rsidRPr="00947123">
        <w:rPr>
          <w:rStyle w:val="FootnoteReference"/>
          <w:rFonts w:cs="Garamond-Bold"/>
          <w:bCs/>
        </w:rPr>
        <w:t xml:space="preserve"> </w:t>
      </w:r>
      <w:r w:rsidR="00947123">
        <w:rPr>
          <w:rStyle w:val="FootnoteReference"/>
          <w:rFonts w:cs="Garamond-Bold"/>
          <w:bCs/>
        </w:rPr>
        <w:footnoteReference w:id="3"/>
      </w:r>
      <w:r w:rsidR="00CB0B9C">
        <w:rPr>
          <w:rFonts w:cs="Garamond"/>
        </w:rPr>
        <w:t xml:space="preserve"> </w:t>
      </w:r>
      <w:r w:rsidR="0025128B">
        <w:rPr>
          <w:rFonts w:cs="Garamond"/>
        </w:rPr>
        <w:t xml:space="preserve">The </w:t>
      </w:r>
      <w:r w:rsidR="00D45909">
        <w:rPr>
          <w:rFonts w:cs="Garamond"/>
        </w:rPr>
        <w:t>term</w:t>
      </w:r>
      <w:r w:rsidR="0025128B">
        <w:rPr>
          <w:rFonts w:cs="Garamond"/>
        </w:rPr>
        <w:t xml:space="preserve"> has been widely adopted, even if the details vary and are sometimes unspecified.</w:t>
      </w:r>
      <w:r w:rsidR="001B52BF">
        <w:rPr>
          <w:rStyle w:val="FootnoteReference"/>
          <w:rFonts w:cs="Garamond"/>
        </w:rPr>
        <w:footnoteReference w:id="4"/>
      </w:r>
      <w:r w:rsidR="0025128B">
        <w:rPr>
          <w:rFonts w:cs="Garamond"/>
        </w:rPr>
        <w:t xml:space="preserve"> Broadly speaking, p</w:t>
      </w:r>
      <w:r w:rsidR="00CB0B9C">
        <w:rPr>
          <w:rFonts w:cs="Garamond"/>
        </w:rPr>
        <w:t>ractical identit</w:t>
      </w:r>
      <w:r w:rsidR="0025128B">
        <w:rPr>
          <w:rFonts w:cs="Garamond"/>
        </w:rPr>
        <w:t xml:space="preserve">y refers to </w:t>
      </w:r>
      <w:r w:rsidR="004875AF">
        <w:rPr>
          <w:rFonts w:cs="Garamond"/>
        </w:rPr>
        <w:t xml:space="preserve">whatever forms </w:t>
      </w:r>
      <w:r w:rsidR="0025128B">
        <w:rPr>
          <w:rFonts w:cs="Garamond"/>
        </w:rPr>
        <w:t>one’s practical outlook</w:t>
      </w:r>
      <w:r w:rsidR="004875AF">
        <w:rPr>
          <w:rFonts w:cs="Garamond"/>
        </w:rPr>
        <w:t xml:space="preserve">. Common examples are </w:t>
      </w:r>
      <w:r w:rsidR="00D97899">
        <w:rPr>
          <w:rFonts w:cs="Garamond"/>
        </w:rPr>
        <w:t xml:space="preserve">characteristics or </w:t>
      </w:r>
      <w:r w:rsidR="004875AF">
        <w:rPr>
          <w:rFonts w:cs="Garamond"/>
        </w:rPr>
        <w:t xml:space="preserve">roles, such as </w:t>
      </w:r>
      <w:r w:rsidR="00CB0B9C" w:rsidRPr="004D07EC">
        <w:rPr>
          <w:rFonts w:cs="Garamond"/>
          <w:i/>
          <w:iCs/>
        </w:rPr>
        <w:t>parent</w:t>
      </w:r>
      <w:r w:rsidR="00CB0B9C">
        <w:rPr>
          <w:rFonts w:cs="Garamond"/>
        </w:rPr>
        <w:t xml:space="preserve">, </w:t>
      </w:r>
      <w:r w:rsidR="00CB0B9C" w:rsidRPr="004D07EC">
        <w:rPr>
          <w:rFonts w:cs="Garamond"/>
          <w:i/>
          <w:iCs/>
        </w:rPr>
        <w:t>lover</w:t>
      </w:r>
      <w:r w:rsidR="00CB0B9C">
        <w:rPr>
          <w:rFonts w:cs="Garamond"/>
        </w:rPr>
        <w:t xml:space="preserve">, </w:t>
      </w:r>
      <w:r w:rsidR="00CB0B9C" w:rsidRPr="004D07EC">
        <w:rPr>
          <w:rFonts w:cs="Garamond"/>
          <w:i/>
          <w:iCs/>
        </w:rPr>
        <w:t>teacher</w:t>
      </w:r>
      <w:r w:rsidR="00CB0B9C">
        <w:rPr>
          <w:rFonts w:cs="Garamond"/>
        </w:rPr>
        <w:t xml:space="preserve">, or, in Samantha’s case, someone who does not apologize when she is not </w:t>
      </w:r>
      <w:r w:rsidR="00CB0B9C">
        <w:rPr>
          <w:rFonts w:cs="Garamond"/>
        </w:rPr>
        <w:lastRenderedPageBreak/>
        <w:t xml:space="preserve">wrong. </w:t>
      </w:r>
      <w:r w:rsidR="00D45909">
        <w:rPr>
          <w:rFonts w:cs="Garamond"/>
        </w:rPr>
        <w:t>Admittedly</w:t>
      </w:r>
      <w:r w:rsidR="00646930">
        <w:rPr>
          <w:rFonts w:cs="Garamond"/>
        </w:rPr>
        <w:t xml:space="preserve">, </w:t>
      </w:r>
      <w:r w:rsidR="00D45909">
        <w:rPr>
          <w:rFonts w:cs="Garamond"/>
        </w:rPr>
        <w:t xml:space="preserve">practical identity is a wriggly notion. </w:t>
      </w:r>
      <w:r w:rsidR="004875AF">
        <w:rPr>
          <w:rFonts w:cs="Garamond-Bold"/>
          <w:bCs/>
        </w:rPr>
        <w:t>I</w:t>
      </w:r>
      <w:r w:rsidR="006A7A22">
        <w:rPr>
          <w:rFonts w:cs="Garamond-Bold"/>
          <w:bCs/>
        </w:rPr>
        <w:t xml:space="preserve">t can be hard to pin down </w:t>
      </w:r>
      <w:r w:rsidR="004875AF">
        <w:rPr>
          <w:rFonts w:cs="Garamond-Bold"/>
          <w:bCs/>
        </w:rPr>
        <w:t xml:space="preserve">because </w:t>
      </w:r>
      <w:r w:rsidR="00D45909">
        <w:rPr>
          <w:rFonts w:cs="Garamond-Bold"/>
          <w:bCs/>
        </w:rPr>
        <w:t>we</w:t>
      </w:r>
      <w:r w:rsidR="00BE0293">
        <w:rPr>
          <w:rFonts w:cs="Garamond-Bold"/>
          <w:bCs/>
        </w:rPr>
        <w:t xml:space="preserve"> usually </w:t>
      </w:r>
      <w:r w:rsidR="00D45909">
        <w:rPr>
          <w:rFonts w:cs="Garamond-Bold"/>
          <w:bCs/>
        </w:rPr>
        <w:t>have</w:t>
      </w:r>
      <w:r w:rsidR="00646930">
        <w:rPr>
          <w:rFonts w:cs="Garamond-Bold"/>
          <w:bCs/>
        </w:rPr>
        <w:t xml:space="preserve"> various roles</w:t>
      </w:r>
      <w:r w:rsidR="006A7A22">
        <w:rPr>
          <w:rFonts w:cs="Garamond-Bold"/>
          <w:bCs/>
        </w:rPr>
        <w:t xml:space="preserve"> and </w:t>
      </w:r>
      <w:r w:rsidR="00BE0293">
        <w:rPr>
          <w:rFonts w:cs="Garamond-Bold"/>
          <w:bCs/>
        </w:rPr>
        <w:t>characteristics</w:t>
      </w:r>
      <w:r w:rsidR="008B6689">
        <w:rPr>
          <w:rFonts w:cs="Garamond-Bold"/>
          <w:bCs/>
        </w:rPr>
        <w:t>.</w:t>
      </w:r>
      <w:r w:rsidR="00A67681">
        <w:rPr>
          <w:rFonts w:cs="Garamond-Bold"/>
          <w:bCs/>
        </w:rPr>
        <w:t xml:space="preserve"> </w:t>
      </w:r>
      <w:r w:rsidR="008B6689">
        <w:rPr>
          <w:rFonts w:cs="Garamond-Bold"/>
          <w:bCs/>
        </w:rPr>
        <w:t>S</w:t>
      </w:r>
      <w:r w:rsidR="00A67681">
        <w:rPr>
          <w:rFonts w:cs="Garamond-Bold"/>
          <w:bCs/>
        </w:rPr>
        <w:t>o</w:t>
      </w:r>
      <w:r w:rsidR="00D45909">
        <w:rPr>
          <w:rFonts w:cs="Garamond-Bold"/>
          <w:bCs/>
        </w:rPr>
        <w:t>,</w:t>
      </w:r>
      <w:r w:rsidR="00BE0293">
        <w:rPr>
          <w:rFonts w:cs="Garamond-Bold"/>
          <w:bCs/>
        </w:rPr>
        <w:t xml:space="preserve"> </w:t>
      </w:r>
      <w:r w:rsidR="001B52BF">
        <w:rPr>
          <w:rFonts w:cs="Garamond-Bold"/>
          <w:bCs/>
        </w:rPr>
        <w:t>depending on how one parses it,</w:t>
      </w:r>
      <w:r w:rsidR="00D45909">
        <w:rPr>
          <w:rFonts w:cs="Garamond-Bold"/>
          <w:bCs/>
        </w:rPr>
        <w:t xml:space="preserve"> </w:t>
      </w:r>
      <w:r w:rsidR="004875AF">
        <w:rPr>
          <w:rFonts w:cs="Garamond-Bold"/>
          <w:bCs/>
        </w:rPr>
        <w:t>one</w:t>
      </w:r>
      <w:r w:rsidR="00D45909">
        <w:rPr>
          <w:rFonts w:cs="Garamond-Bold"/>
          <w:bCs/>
        </w:rPr>
        <w:t xml:space="preserve"> typically </w:t>
      </w:r>
      <w:r w:rsidR="004875AF">
        <w:rPr>
          <w:rFonts w:cs="Garamond-Bold"/>
          <w:bCs/>
        </w:rPr>
        <w:t>either</w:t>
      </w:r>
      <w:r w:rsidR="003B38DC">
        <w:rPr>
          <w:rFonts w:cs="Garamond-Bold"/>
          <w:bCs/>
        </w:rPr>
        <w:t xml:space="preserve"> has a complex </w:t>
      </w:r>
      <w:r w:rsidR="001B52BF">
        <w:rPr>
          <w:rFonts w:cs="Garamond-Bold"/>
          <w:bCs/>
        </w:rPr>
        <w:t>practical identit</w:t>
      </w:r>
      <w:r w:rsidR="003B38DC">
        <w:rPr>
          <w:rFonts w:cs="Garamond-Bold"/>
          <w:bCs/>
        </w:rPr>
        <w:t>y</w:t>
      </w:r>
      <w:r w:rsidR="001B52BF">
        <w:rPr>
          <w:rFonts w:cs="Garamond-Bold"/>
          <w:bCs/>
        </w:rPr>
        <w:t xml:space="preserve"> or </w:t>
      </w:r>
      <w:r w:rsidR="003B38DC">
        <w:rPr>
          <w:rFonts w:cs="Garamond-Bold"/>
          <w:bCs/>
        </w:rPr>
        <w:t xml:space="preserve">multiple </w:t>
      </w:r>
      <w:r w:rsidR="001B52BF">
        <w:rPr>
          <w:rFonts w:cs="Garamond-Bold"/>
          <w:bCs/>
        </w:rPr>
        <w:t>identit</w:t>
      </w:r>
      <w:r w:rsidR="003B38DC">
        <w:rPr>
          <w:rFonts w:cs="Garamond-Bold"/>
          <w:bCs/>
        </w:rPr>
        <w:t>ies</w:t>
      </w:r>
      <w:r w:rsidR="001B52BF">
        <w:rPr>
          <w:rFonts w:cs="Garamond-Bold"/>
          <w:bCs/>
        </w:rPr>
        <w:t>.</w:t>
      </w:r>
      <w:r w:rsidR="00BE0293">
        <w:rPr>
          <w:rFonts w:cs="Garamond-Bold"/>
          <w:bCs/>
        </w:rPr>
        <w:t xml:space="preserve"> </w:t>
      </w:r>
      <w:r w:rsidR="00253C33">
        <w:rPr>
          <w:rFonts w:cs="Garamond-Bold"/>
          <w:bCs/>
        </w:rPr>
        <w:t>Korsgaard’s account seems to be that we do have various particular practical identities—such as student, parent, or lover—but that part of the task of self-constitution is to integrate those roles into a single identity.</w:t>
      </w:r>
      <w:r w:rsidR="00253C33">
        <w:rPr>
          <w:rStyle w:val="FootnoteReference"/>
          <w:rFonts w:cs="Garamond-Bold"/>
          <w:bCs/>
        </w:rPr>
        <w:footnoteReference w:id="5"/>
      </w:r>
      <w:r w:rsidR="00253C33">
        <w:rPr>
          <w:rFonts w:cs="Garamond-Bold"/>
          <w:bCs/>
        </w:rPr>
        <w:t xml:space="preserve"> </w:t>
      </w:r>
      <w:r w:rsidR="001B52BF">
        <w:rPr>
          <w:rFonts w:cs="Garamond-Bold"/>
          <w:bCs/>
        </w:rPr>
        <w:t>But</w:t>
      </w:r>
      <w:r w:rsidR="00D45909">
        <w:rPr>
          <w:rFonts w:cs="Garamond-Bold"/>
          <w:bCs/>
        </w:rPr>
        <w:t xml:space="preserve"> practical identity is also wriggly because </w:t>
      </w:r>
      <w:r w:rsidR="00E82E08">
        <w:rPr>
          <w:rFonts w:cs="Garamond-Bold"/>
          <w:bCs/>
        </w:rPr>
        <w:t>although</w:t>
      </w:r>
      <w:r w:rsidR="00D45909">
        <w:rPr>
          <w:rFonts w:cs="Garamond-Bold"/>
          <w:bCs/>
        </w:rPr>
        <w:t xml:space="preserve"> </w:t>
      </w:r>
      <w:r w:rsidR="0074450C">
        <w:rPr>
          <w:rFonts w:cs="Garamond-Bold"/>
          <w:bCs/>
        </w:rPr>
        <w:t xml:space="preserve">our </w:t>
      </w:r>
      <w:r w:rsidR="00D45909">
        <w:rPr>
          <w:rFonts w:cs="Garamond-Bold"/>
          <w:bCs/>
        </w:rPr>
        <w:t>self-conceptions matter</w:t>
      </w:r>
      <w:r w:rsidR="00E82E08">
        <w:rPr>
          <w:rFonts w:cs="Garamond-Bold"/>
          <w:bCs/>
        </w:rPr>
        <w:t>,</w:t>
      </w:r>
      <w:r w:rsidR="004875AF">
        <w:rPr>
          <w:rFonts w:cs="Garamond-Bold"/>
          <w:bCs/>
        </w:rPr>
        <w:t xml:space="preserve"> as Korsgaard’s </w:t>
      </w:r>
      <w:r w:rsidR="0074450C">
        <w:rPr>
          <w:rFonts w:cs="Garamond-Bold"/>
          <w:bCs/>
        </w:rPr>
        <w:t>account</w:t>
      </w:r>
      <w:r w:rsidR="004875AF">
        <w:rPr>
          <w:rFonts w:cs="Garamond-Bold"/>
          <w:bCs/>
        </w:rPr>
        <w:t xml:space="preserve"> emphasizes, </w:t>
      </w:r>
      <w:r w:rsidR="00A568C8">
        <w:rPr>
          <w:rFonts w:cs="Garamond-Bold"/>
          <w:bCs/>
        </w:rPr>
        <w:t>our practical identities</w:t>
      </w:r>
      <w:r w:rsidR="004875AF">
        <w:rPr>
          <w:rFonts w:cs="Garamond-Bold"/>
          <w:bCs/>
        </w:rPr>
        <w:t xml:space="preserve"> seem to outstrip</w:t>
      </w:r>
      <w:r w:rsidR="00E82E08">
        <w:rPr>
          <w:rFonts w:cs="Garamond-Bold"/>
          <w:bCs/>
        </w:rPr>
        <w:t xml:space="preserve"> </w:t>
      </w:r>
      <w:r w:rsidR="00A568C8">
        <w:rPr>
          <w:rFonts w:cs="Garamond-Bold"/>
          <w:bCs/>
        </w:rPr>
        <w:t xml:space="preserve">our </w:t>
      </w:r>
      <w:r w:rsidR="00D45909">
        <w:rPr>
          <w:rFonts w:cs="Garamond-Bold"/>
          <w:bCs/>
        </w:rPr>
        <w:t xml:space="preserve">self-conceptions. </w:t>
      </w:r>
      <w:r w:rsidR="004875AF">
        <w:rPr>
          <w:rFonts w:cs="Garamond-Bold"/>
          <w:bCs/>
        </w:rPr>
        <w:t xml:space="preserve">We </w:t>
      </w:r>
      <w:r w:rsidR="00A568C8">
        <w:rPr>
          <w:rFonts w:cs="Garamond-Bold"/>
          <w:bCs/>
        </w:rPr>
        <w:t xml:space="preserve">often </w:t>
      </w:r>
      <w:r w:rsidR="004875AF">
        <w:rPr>
          <w:rFonts w:cs="Garamond-Bold"/>
          <w:bCs/>
        </w:rPr>
        <w:t>see and engage with the world in ways that go beyond and can be at odds with our self-conceptions.</w:t>
      </w:r>
    </w:p>
    <w:p w14:paraId="6D432707" w14:textId="5916C5B9" w:rsidR="000C1175" w:rsidRDefault="0074450C" w:rsidP="000C1175">
      <w:pPr>
        <w:spacing w:line="480" w:lineRule="auto"/>
        <w:ind w:firstLine="720"/>
        <w:rPr>
          <w:rFonts w:cs="Garamond-Bold"/>
          <w:bCs/>
        </w:rPr>
      </w:pPr>
      <w:r>
        <w:rPr>
          <w:rFonts w:cs="Garamond-Bold"/>
          <w:bCs/>
        </w:rPr>
        <w:t>To explore these issues, we’ll discuss</w:t>
      </w:r>
      <w:r w:rsidR="006E102B">
        <w:rPr>
          <w:rFonts w:cs="Garamond-Bold"/>
          <w:bCs/>
        </w:rPr>
        <w:t xml:space="preserve"> </w:t>
      </w:r>
      <w:r w:rsidR="00941026">
        <w:rPr>
          <w:rFonts w:cs="Garamond-Bold"/>
          <w:bCs/>
        </w:rPr>
        <w:t xml:space="preserve">several fictional or fictionalized examples. </w:t>
      </w:r>
      <w:r w:rsidR="00A568C8">
        <w:rPr>
          <w:rFonts w:cs="Garamond-Bold"/>
          <w:bCs/>
        </w:rPr>
        <w:t xml:space="preserve">In addition to Samantha, we’ll talk about </w:t>
      </w:r>
      <w:r w:rsidR="006A7A22">
        <w:rPr>
          <w:rFonts w:cs="Garamond-Bold"/>
          <w:bCs/>
        </w:rPr>
        <w:t>a jealous individual</w:t>
      </w:r>
      <w:r w:rsidR="00012A71">
        <w:rPr>
          <w:rFonts w:cs="Garamond-Bold"/>
          <w:bCs/>
        </w:rPr>
        <w:t xml:space="preserve"> </w:t>
      </w:r>
      <w:r w:rsidR="006A7A22">
        <w:rPr>
          <w:rFonts w:cs="Garamond-Bold"/>
          <w:bCs/>
        </w:rPr>
        <w:t>and a parent who is</w:t>
      </w:r>
      <w:r w:rsidR="004875AF">
        <w:rPr>
          <w:rFonts w:cs="Garamond-Bold"/>
          <w:bCs/>
        </w:rPr>
        <w:t xml:space="preserve"> trying to </w:t>
      </w:r>
      <w:r w:rsidR="00D97899">
        <w:rPr>
          <w:rFonts w:cs="Garamond-Bold"/>
          <w:bCs/>
        </w:rPr>
        <w:t xml:space="preserve">find better </w:t>
      </w:r>
      <w:r w:rsidR="004875AF">
        <w:rPr>
          <w:rFonts w:cs="Garamond-Bold"/>
          <w:bCs/>
        </w:rPr>
        <w:t xml:space="preserve">balance </w:t>
      </w:r>
      <w:r w:rsidR="00D97899">
        <w:rPr>
          <w:rFonts w:cs="Garamond-Bold"/>
          <w:bCs/>
        </w:rPr>
        <w:t xml:space="preserve">between </w:t>
      </w:r>
      <w:r w:rsidR="004875AF">
        <w:rPr>
          <w:rFonts w:cs="Garamond-Bold"/>
          <w:bCs/>
        </w:rPr>
        <w:t>work and family</w:t>
      </w:r>
      <w:r w:rsidR="006A7A22">
        <w:rPr>
          <w:rFonts w:cs="Garamond-Bold"/>
          <w:bCs/>
        </w:rPr>
        <w:t xml:space="preserve">. </w:t>
      </w:r>
      <w:r w:rsidR="00630B63">
        <w:rPr>
          <w:rFonts w:cs="Garamond-Bold"/>
          <w:bCs/>
        </w:rPr>
        <w:t>To develop a</w:t>
      </w:r>
      <w:r w:rsidR="00ED3798">
        <w:rPr>
          <w:rFonts w:cs="Garamond-Bold"/>
          <w:bCs/>
        </w:rPr>
        <w:t xml:space="preserve"> </w:t>
      </w:r>
      <w:r w:rsidR="00466F57">
        <w:rPr>
          <w:rFonts w:cs="Garamond-Bold"/>
          <w:bCs/>
        </w:rPr>
        <w:t xml:space="preserve">multi-dimensional account </w:t>
      </w:r>
      <w:r w:rsidR="00ED3798">
        <w:rPr>
          <w:rFonts w:cs="Garamond-Bold"/>
          <w:bCs/>
        </w:rPr>
        <w:t xml:space="preserve">of practical identity that </w:t>
      </w:r>
      <w:r w:rsidR="0046658B">
        <w:rPr>
          <w:rFonts w:cs="Garamond-Bold"/>
          <w:bCs/>
        </w:rPr>
        <w:t>captures</w:t>
      </w:r>
      <w:r w:rsidR="00ED3798">
        <w:rPr>
          <w:rFonts w:cs="Garamond-Bold"/>
          <w:bCs/>
        </w:rPr>
        <w:t xml:space="preserve"> </w:t>
      </w:r>
      <w:r w:rsidR="008B6689">
        <w:rPr>
          <w:rFonts w:cs="Garamond-Bold"/>
          <w:bCs/>
        </w:rPr>
        <w:t xml:space="preserve">the nuances of </w:t>
      </w:r>
      <w:r w:rsidR="00ED3798">
        <w:rPr>
          <w:rFonts w:cs="Garamond-Bold"/>
          <w:bCs/>
        </w:rPr>
        <w:t xml:space="preserve">these cases, </w:t>
      </w:r>
      <w:r w:rsidR="004875AF">
        <w:rPr>
          <w:rFonts w:cs="Garamond-Bold"/>
          <w:bCs/>
        </w:rPr>
        <w:t xml:space="preserve">I </w:t>
      </w:r>
      <w:r w:rsidR="0046658B">
        <w:rPr>
          <w:rFonts w:cs="Garamond-Bold"/>
          <w:bCs/>
        </w:rPr>
        <w:t>use</w:t>
      </w:r>
      <w:r w:rsidR="00A363C2">
        <w:rPr>
          <w:rFonts w:cs="Garamond-Bold"/>
          <w:bCs/>
        </w:rPr>
        <w:t xml:space="preserve"> Korsgaard’s account and Steven Crowell’s Heideggerian alternative to </w:t>
      </w:r>
      <w:r w:rsidR="004875AF">
        <w:rPr>
          <w:rFonts w:cs="Garamond-Bold"/>
          <w:bCs/>
        </w:rPr>
        <w:t xml:space="preserve">distinguish between </w:t>
      </w:r>
      <w:r w:rsidR="006A7A22">
        <w:rPr>
          <w:rFonts w:cs="Garamond-Bold"/>
          <w:bCs/>
        </w:rPr>
        <w:t>two dimensions of practical identity</w:t>
      </w:r>
      <w:r w:rsidR="004875AF">
        <w:rPr>
          <w:rFonts w:cs="Garamond-Bold"/>
          <w:bCs/>
        </w:rPr>
        <w:t xml:space="preserve">: </w:t>
      </w:r>
      <w:r w:rsidR="004875AF" w:rsidRPr="008271E2">
        <w:rPr>
          <w:rFonts w:cs="Garamond-Bold"/>
          <w:bCs/>
          <w:i/>
          <w:iCs/>
        </w:rPr>
        <w:t>reflective practical identity</w:t>
      </w:r>
      <w:r w:rsidR="004875AF">
        <w:rPr>
          <w:rFonts w:cs="Garamond-Bold"/>
          <w:bCs/>
        </w:rPr>
        <w:t xml:space="preserve"> (roughly: how we see or think of ourselves) and </w:t>
      </w:r>
      <w:r w:rsidR="004875AF" w:rsidRPr="008271E2">
        <w:rPr>
          <w:rFonts w:cs="Garamond-Bold"/>
          <w:bCs/>
          <w:i/>
          <w:iCs/>
        </w:rPr>
        <w:t>phenomenological practical identity</w:t>
      </w:r>
      <w:r w:rsidR="004875AF">
        <w:rPr>
          <w:rFonts w:cs="Garamond-Bold"/>
          <w:bCs/>
        </w:rPr>
        <w:t xml:space="preserve"> (roughly: the broader selves that shape how the world appears </w:t>
      </w:r>
      <w:r w:rsidR="009912BC">
        <w:rPr>
          <w:rFonts w:cs="Garamond-Bold"/>
          <w:bCs/>
        </w:rPr>
        <w:t>to us</w:t>
      </w:r>
      <w:r w:rsidR="004875AF">
        <w:rPr>
          <w:rFonts w:cs="Garamond-Bold"/>
          <w:bCs/>
        </w:rPr>
        <w:t>).</w:t>
      </w:r>
      <w:r w:rsidR="00A363C2">
        <w:rPr>
          <w:rStyle w:val="FootnoteReference"/>
          <w:rFonts w:cs="Garamond-Bold"/>
          <w:bCs/>
        </w:rPr>
        <w:footnoteReference w:id="6"/>
      </w:r>
      <w:r w:rsidR="004875AF">
        <w:rPr>
          <w:rFonts w:cs="Garamond-Bold"/>
          <w:bCs/>
        </w:rPr>
        <w:t xml:space="preserve"> </w:t>
      </w:r>
      <w:r w:rsidR="004D23D5">
        <w:rPr>
          <w:rFonts w:cs="Garamond-Bold"/>
          <w:bCs/>
        </w:rPr>
        <w:t>T</w:t>
      </w:r>
      <w:r w:rsidR="006A7A22">
        <w:rPr>
          <w:rFonts w:cs="Garamond-Bold"/>
          <w:bCs/>
        </w:rPr>
        <w:t xml:space="preserve">hese </w:t>
      </w:r>
      <w:r w:rsidR="00760806">
        <w:rPr>
          <w:rFonts w:cs="Garamond-Bold"/>
          <w:bCs/>
        </w:rPr>
        <w:t xml:space="preserve">dimensions </w:t>
      </w:r>
      <w:r w:rsidR="004875AF">
        <w:rPr>
          <w:rFonts w:cs="Garamond-Bold"/>
          <w:bCs/>
        </w:rPr>
        <w:t xml:space="preserve">typically </w:t>
      </w:r>
      <w:r w:rsidR="007D6B60">
        <w:rPr>
          <w:rFonts w:cs="Garamond-Bold"/>
          <w:bCs/>
        </w:rPr>
        <w:t xml:space="preserve">involve feedback loops and </w:t>
      </w:r>
      <w:r w:rsidR="004D23D5">
        <w:rPr>
          <w:rFonts w:cs="Garamond-Bold"/>
          <w:bCs/>
        </w:rPr>
        <w:t xml:space="preserve">so </w:t>
      </w:r>
      <w:r w:rsidR="00A13D91">
        <w:rPr>
          <w:rFonts w:cs="Garamond-Bold"/>
          <w:bCs/>
        </w:rPr>
        <w:t xml:space="preserve">typically </w:t>
      </w:r>
      <w:r w:rsidR="006A7A22">
        <w:rPr>
          <w:rFonts w:cs="Garamond-Bold"/>
          <w:bCs/>
        </w:rPr>
        <w:t>coordinate with each</w:t>
      </w:r>
      <w:r w:rsidR="004B65CC">
        <w:rPr>
          <w:rFonts w:cs="Garamond-Bold"/>
          <w:bCs/>
        </w:rPr>
        <w:t xml:space="preserve"> </w:t>
      </w:r>
      <w:r w:rsidR="006A7A22">
        <w:rPr>
          <w:rFonts w:cs="Garamond-Bold"/>
          <w:bCs/>
        </w:rPr>
        <w:t>other in various ways</w:t>
      </w:r>
      <w:r w:rsidR="00D60798">
        <w:rPr>
          <w:rFonts w:cs="Garamond-Bold"/>
          <w:bCs/>
        </w:rPr>
        <w:t>. When I have the reflective practical identity of parent, for example—thinking of myself as a parent—</w:t>
      </w:r>
      <w:r w:rsidR="00A13D91">
        <w:rPr>
          <w:rFonts w:cs="Garamond-Bold"/>
          <w:bCs/>
        </w:rPr>
        <w:t xml:space="preserve">there is coordination with my </w:t>
      </w:r>
      <w:r w:rsidR="00D60798">
        <w:rPr>
          <w:rFonts w:cs="Garamond-Bold"/>
          <w:bCs/>
        </w:rPr>
        <w:t xml:space="preserve">phenomenological practical identity </w:t>
      </w:r>
      <w:r w:rsidR="00A13D91">
        <w:rPr>
          <w:rFonts w:cs="Garamond-Bold"/>
          <w:bCs/>
        </w:rPr>
        <w:t xml:space="preserve">when parental possibilities are </w:t>
      </w:r>
      <w:r w:rsidR="00D60798">
        <w:rPr>
          <w:rFonts w:cs="Garamond-Bold"/>
          <w:bCs/>
        </w:rPr>
        <w:t xml:space="preserve">salient. And in the other direction, when I inhabit </w:t>
      </w:r>
      <w:r w:rsidR="00D60798">
        <w:rPr>
          <w:rFonts w:cs="Garamond-Bold"/>
          <w:bCs/>
        </w:rPr>
        <w:lastRenderedPageBreak/>
        <w:t>the world of a parent—seeing the world in terms of parental possibilities—I am more likely to think of myself as a parent. M</w:t>
      </w:r>
      <w:r w:rsidR="004875AF">
        <w:rPr>
          <w:rFonts w:cs="Garamond-Bold"/>
          <w:bCs/>
        </w:rPr>
        <w:t xml:space="preserve">ost of the time, </w:t>
      </w:r>
      <w:r w:rsidR="00D60798">
        <w:rPr>
          <w:rFonts w:cs="Garamond-Bold"/>
          <w:bCs/>
        </w:rPr>
        <w:t xml:space="preserve">then, because of this coordination, </w:t>
      </w:r>
      <w:r w:rsidR="004875AF">
        <w:rPr>
          <w:rFonts w:cs="Garamond-Bold"/>
          <w:bCs/>
        </w:rPr>
        <w:t>h</w:t>
      </w:r>
      <w:r w:rsidR="006A7A22">
        <w:rPr>
          <w:rFonts w:cs="Garamond-Bold"/>
          <w:bCs/>
        </w:rPr>
        <w:t>ow we think of ourselves affects how the world appears, and how the world appears affects how we think of ourselves.</w:t>
      </w:r>
      <w:r w:rsidR="00E7079E">
        <w:rPr>
          <w:rStyle w:val="FootnoteReference"/>
          <w:rFonts w:cs="Garamond-Bold"/>
          <w:bCs/>
        </w:rPr>
        <w:footnoteReference w:id="7"/>
      </w:r>
      <w:r w:rsidR="004875AF">
        <w:rPr>
          <w:rFonts w:cs="Garamond-Bold"/>
          <w:bCs/>
        </w:rPr>
        <w:t xml:space="preserve"> </w:t>
      </w:r>
      <w:r w:rsidR="006A7A22">
        <w:rPr>
          <w:rFonts w:cs="Garamond-Bold"/>
          <w:bCs/>
        </w:rPr>
        <w:t xml:space="preserve">But these </w:t>
      </w:r>
      <w:r w:rsidR="00E62650">
        <w:rPr>
          <w:rFonts w:cs="Garamond-Bold"/>
          <w:bCs/>
        </w:rPr>
        <w:t>dimensions</w:t>
      </w:r>
      <w:r w:rsidR="00630B63">
        <w:rPr>
          <w:rFonts w:cs="Garamond-Bold"/>
          <w:bCs/>
        </w:rPr>
        <w:t xml:space="preserve"> can come apart</w:t>
      </w:r>
      <w:r w:rsidR="00DF70A6">
        <w:rPr>
          <w:rFonts w:cs="Garamond-Bold"/>
          <w:bCs/>
        </w:rPr>
        <w:t xml:space="preserve"> </w:t>
      </w:r>
      <w:r w:rsidR="00630B63">
        <w:rPr>
          <w:rFonts w:cs="Garamond-Bold"/>
          <w:bCs/>
        </w:rPr>
        <w:t>in everyday self-ignorance</w:t>
      </w:r>
      <w:r w:rsidR="00DF70A6">
        <w:rPr>
          <w:rFonts w:cs="Garamond-Bold"/>
          <w:bCs/>
        </w:rPr>
        <w:t xml:space="preserve">, </w:t>
      </w:r>
      <w:r w:rsidR="00630B63">
        <w:rPr>
          <w:rFonts w:cs="Garamond-Bold"/>
          <w:bCs/>
        </w:rPr>
        <w:t xml:space="preserve">more motivated self-deception, </w:t>
      </w:r>
      <w:r w:rsidR="00DF70A6">
        <w:rPr>
          <w:rFonts w:cs="Garamond-Bold"/>
          <w:bCs/>
        </w:rPr>
        <w:t>and</w:t>
      </w:r>
      <w:r w:rsidR="00630B63">
        <w:rPr>
          <w:rFonts w:cs="Garamond-Bold"/>
          <w:bCs/>
        </w:rPr>
        <w:t xml:space="preserve"> </w:t>
      </w:r>
      <w:r w:rsidR="00E62650">
        <w:rPr>
          <w:rFonts w:cs="Garamond-Bold"/>
          <w:bCs/>
        </w:rPr>
        <w:t>aspiration</w:t>
      </w:r>
      <w:r w:rsidR="006A7A22">
        <w:rPr>
          <w:rFonts w:cs="Garamond-Bold"/>
          <w:bCs/>
        </w:rPr>
        <w:t xml:space="preserve">. </w:t>
      </w:r>
      <w:r w:rsidR="004875AF">
        <w:rPr>
          <w:rFonts w:cs="Garamond-Bold"/>
          <w:bCs/>
        </w:rPr>
        <w:t xml:space="preserve">When an aspirant like Samantha changes how she thinks about herself and commits to change, she creates a </w:t>
      </w:r>
      <w:r w:rsidR="009912BC">
        <w:rPr>
          <w:rFonts w:cs="Garamond-Bold"/>
          <w:bCs/>
        </w:rPr>
        <w:t>tension</w:t>
      </w:r>
      <w:r w:rsidR="004875AF">
        <w:rPr>
          <w:rFonts w:cs="Garamond-Bold"/>
          <w:bCs/>
        </w:rPr>
        <w:t xml:space="preserve"> between her reflective practical identity and her phenomenological practical identity in hopes of chang</w:t>
      </w:r>
      <w:r w:rsidR="004D23D5">
        <w:rPr>
          <w:rFonts w:cs="Garamond-Bold"/>
          <w:bCs/>
        </w:rPr>
        <w:t>ing</w:t>
      </w:r>
      <w:r w:rsidR="004875AF">
        <w:rPr>
          <w:rFonts w:cs="Garamond-Bold"/>
          <w:bCs/>
        </w:rPr>
        <w:t xml:space="preserve"> how she sees and lives in the world.</w:t>
      </w:r>
      <w:r w:rsidR="000C1175">
        <w:rPr>
          <w:rFonts w:cs="Garamond-Bold"/>
          <w:bCs/>
        </w:rPr>
        <w:t xml:space="preserve"> She hopes that, in time, the change will become more complete and less effortful. But this change is often difficult. </w:t>
      </w:r>
    </w:p>
    <w:p w14:paraId="62B2B0D9" w14:textId="68B6D009" w:rsidR="002C4D92" w:rsidRDefault="000C1175" w:rsidP="000C1175">
      <w:pPr>
        <w:spacing w:line="480" w:lineRule="auto"/>
        <w:ind w:firstLine="720"/>
        <w:rPr>
          <w:rFonts w:cs="Garamond-Bold"/>
          <w:bCs/>
        </w:rPr>
      </w:pPr>
      <w:r>
        <w:rPr>
          <w:rFonts w:cs="Garamond-Bold"/>
          <w:bCs/>
        </w:rPr>
        <w:t xml:space="preserve">One reason it is difficult is that aspirants </w:t>
      </w:r>
      <w:r w:rsidR="00DF70A6">
        <w:rPr>
          <w:rFonts w:cs="Garamond-Bold"/>
          <w:bCs/>
        </w:rPr>
        <w:t>can</w:t>
      </w:r>
      <w:r>
        <w:rPr>
          <w:rFonts w:cs="Garamond-Bold"/>
          <w:bCs/>
        </w:rPr>
        <w:t xml:space="preserve"> continue to see the world </w:t>
      </w:r>
      <w:r w:rsidR="00DF70A6">
        <w:rPr>
          <w:rFonts w:cs="Garamond-Bold"/>
          <w:bCs/>
        </w:rPr>
        <w:t xml:space="preserve">(partly) through the lenses of identities they are trying to leave behind, which conflict with </w:t>
      </w:r>
      <w:r>
        <w:rPr>
          <w:rFonts w:cs="Garamond-Bold"/>
          <w:bCs/>
        </w:rPr>
        <w:t>their new self-conceptions—</w:t>
      </w:r>
      <w:r w:rsidR="00DF70A6">
        <w:rPr>
          <w:rFonts w:cs="Garamond-Bold"/>
          <w:bCs/>
        </w:rPr>
        <w:t>for example, continuing to see</w:t>
      </w:r>
      <w:r>
        <w:rPr>
          <w:rFonts w:cs="Garamond-Bold"/>
          <w:bCs/>
        </w:rPr>
        <w:t xml:space="preserve"> tense situations as calling for them to apologize. </w:t>
      </w:r>
      <w:r w:rsidR="004875AF">
        <w:rPr>
          <w:rFonts w:cs="Garamond-Bold"/>
          <w:bCs/>
        </w:rPr>
        <w:t xml:space="preserve">When they </w:t>
      </w:r>
      <w:r w:rsidR="00A363C2">
        <w:rPr>
          <w:rFonts w:cs="Garamond-Bold"/>
          <w:bCs/>
        </w:rPr>
        <w:t>find themselves with these</w:t>
      </w:r>
      <w:r w:rsidR="004875AF">
        <w:rPr>
          <w:rFonts w:cs="Garamond-Bold"/>
          <w:bCs/>
        </w:rPr>
        <w:t xml:space="preserve"> </w:t>
      </w:r>
      <w:r w:rsidR="006A7A22" w:rsidRPr="00F90E01">
        <w:rPr>
          <w:rFonts w:cs="Garamond-Bold"/>
          <w:bCs/>
          <w:i/>
          <w:iCs/>
        </w:rPr>
        <w:t>residual practical identities</w:t>
      </w:r>
      <w:r w:rsidR="004875AF">
        <w:rPr>
          <w:rFonts w:cs="Garamond-Bold"/>
          <w:bCs/>
        </w:rPr>
        <w:t xml:space="preserve">, </w:t>
      </w:r>
      <w:r w:rsidR="006A7A22">
        <w:rPr>
          <w:rFonts w:cs="Garamond-Bold"/>
          <w:bCs/>
        </w:rPr>
        <w:t xml:space="preserve">they may stop seeking </w:t>
      </w:r>
      <w:r w:rsidR="004875AF">
        <w:rPr>
          <w:rFonts w:cs="Garamond-Bold"/>
          <w:bCs/>
        </w:rPr>
        <w:t>to</w:t>
      </w:r>
      <w:r w:rsidR="006A7A22">
        <w:rPr>
          <w:rFonts w:cs="Garamond-Bold"/>
          <w:bCs/>
        </w:rPr>
        <w:t xml:space="preserve"> change and instead turn to</w:t>
      </w:r>
      <w:r w:rsidR="003A6CDF">
        <w:rPr>
          <w:rFonts w:cs="Garamond-Bold"/>
          <w:bCs/>
        </w:rPr>
        <w:t xml:space="preserve"> something else, </w:t>
      </w:r>
      <w:r w:rsidR="00266B4A">
        <w:rPr>
          <w:rFonts w:cs="Garamond-Bold"/>
          <w:bCs/>
        </w:rPr>
        <w:t>such as</w:t>
      </w:r>
      <w:r w:rsidR="009912BC">
        <w:rPr>
          <w:rFonts w:cs="Garamond-Bold"/>
          <w:bCs/>
        </w:rPr>
        <w:t xml:space="preserve"> </w:t>
      </w:r>
      <w:r w:rsidR="006E102B">
        <w:rPr>
          <w:rFonts w:cs="Garamond-Bold"/>
          <w:bCs/>
        </w:rPr>
        <w:t xml:space="preserve">resignation, denial of responsibility, </w:t>
      </w:r>
      <w:r w:rsidR="005D0897">
        <w:rPr>
          <w:rFonts w:cs="Garamond-Bold"/>
          <w:bCs/>
        </w:rPr>
        <w:t>self-deception</w:t>
      </w:r>
      <w:r w:rsidR="009912BC">
        <w:rPr>
          <w:rFonts w:cs="Garamond-Bold"/>
          <w:bCs/>
        </w:rPr>
        <w:t xml:space="preserve">, </w:t>
      </w:r>
      <w:r w:rsidR="00266B4A">
        <w:rPr>
          <w:rFonts w:cs="Garamond-Bold"/>
          <w:bCs/>
        </w:rPr>
        <w:t>or some combination of these</w:t>
      </w:r>
      <w:r w:rsidR="006A7A22">
        <w:rPr>
          <w:rFonts w:cs="Garamond-Bold"/>
          <w:bCs/>
        </w:rPr>
        <w:t>.</w:t>
      </w:r>
      <w:r w:rsidR="004875AF">
        <w:rPr>
          <w:rStyle w:val="FootnoteReference"/>
          <w:rFonts w:cs="Garamond-Bold"/>
          <w:bCs/>
        </w:rPr>
        <w:footnoteReference w:id="8"/>
      </w:r>
      <w:r w:rsidR="006A7A22" w:rsidRPr="006A7A22">
        <w:rPr>
          <w:rFonts w:cs="Garamond-Bold"/>
          <w:bCs/>
        </w:rPr>
        <w:t xml:space="preserve"> </w:t>
      </w:r>
      <w:r w:rsidR="006E102B">
        <w:rPr>
          <w:rFonts w:cs="Garamond-Bold"/>
          <w:bCs/>
        </w:rPr>
        <w:t>Some former aspirants come to</w:t>
      </w:r>
      <w:r w:rsidR="000D758F">
        <w:rPr>
          <w:rFonts w:cs="Garamond-Bold"/>
          <w:bCs/>
        </w:rPr>
        <w:t xml:space="preserve"> identify fully with their aspirational reflective practical identity and deny </w:t>
      </w:r>
      <w:r w:rsidR="009912BC">
        <w:rPr>
          <w:rFonts w:cs="Garamond-Bold"/>
          <w:bCs/>
        </w:rPr>
        <w:t xml:space="preserve">responsibility for actions </w:t>
      </w:r>
      <w:r w:rsidR="00D20291">
        <w:rPr>
          <w:rFonts w:cs="Garamond-Bold"/>
          <w:bCs/>
        </w:rPr>
        <w:t>which</w:t>
      </w:r>
      <w:r w:rsidR="006E102B">
        <w:rPr>
          <w:rFonts w:cs="Garamond-Bold"/>
          <w:bCs/>
        </w:rPr>
        <w:t xml:space="preserve"> do not fit with that self-conception</w:t>
      </w:r>
      <w:r w:rsidR="00941026">
        <w:rPr>
          <w:rFonts w:cs="Garamond-Bold"/>
          <w:bCs/>
        </w:rPr>
        <w:t xml:space="preserve">. They might see those actions as not really theirs, even though </w:t>
      </w:r>
      <w:r w:rsidR="008B6689">
        <w:rPr>
          <w:rFonts w:cs="Garamond-Bold"/>
          <w:bCs/>
        </w:rPr>
        <w:t>the</w:t>
      </w:r>
      <w:r w:rsidR="00941026">
        <w:rPr>
          <w:rFonts w:cs="Garamond-Bold"/>
          <w:bCs/>
        </w:rPr>
        <w:t xml:space="preserve"> actions </w:t>
      </w:r>
      <w:r w:rsidR="008B6689">
        <w:rPr>
          <w:rFonts w:cs="Garamond-Bold"/>
          <w:bCs/>
        </w:rPr>
        <w:t>fit with</w:t>
      </w:r>
      <w:r w:rsidR="00941026">
        <w:rPr>
          <w:rFonts w:cs="Garamond-Bold"/>
          <w:bCs/>
        </w:rPr>
        <w:t xml:space="preserve"> their </w:t>
      </w:r>
      <w:r w:rsidR="000D758F">
        <w:rPr>
          <w:rFonts w:cs="Garamond-Bold"/>
          <w:bCs/>
        </w:rPr>
        <w:t>lagging phenomenological practical identity</w:t>
      </w:r>
      <w:r w:rsidR="009912BC">
        <w:rPr>
          <w:rFonts w:cs="Garamond-Bold"/>
          <w:bCs/>
        </w:rPr>
        <w:t>.</w:t>
      </w:r>
      <w:r w:rsidR="000D758F">
        <w:rPr>
          <w:rFonts w:cs="Garamond-Bold"/>
          <w:bCs/>
        </w:rPr>
        <w:t xml:space="preserve"> </w:t>
      </w:r>
      <w:r w:rsidR="00941026">
        <w:rPr>
          <w:rFonts w:cs="Garamond-Bold"/>
          <w:bCs/>
        </w:rPr>
        <w:t>Other</w:t>
      </w:r>
      <w:r w:rsidR="00733774">
        <w:rPr>
          <w:rFonts w:cs="Garamond-Bold"/>
          <w:bCs/>
        </w:rPr>
        <w:t xml:space="preserve">s </w:t>
      </w:r>
      <w:r w:rsidR="00605409">
        <w:rPr>
          <w:rFonts w:cs="Garamond-Bold"/>
          <w:bCs/>
        </w:rPr>
        <w:t>r</w:t>
      </w:r>
      <w:r w:rsidR="000D758F">
        <w:rPr>
          <w:rFonts w:cs="Garamond-Bold"/>
          <w:bCs/>
        </w:rPr>
        <w:t>esign themselves to their situation</w:t>
      </w:r>
      <w:r w:rsidR="00733774">
        <w:rPr>
          <w:rFonts w:cs="Garamond-Bold"/>
          <w:bCs/>
        </w:rPr>
        <w:t>s</w:t>
      </w:r>
      <w:r w:rsidR="000D758F">
        <w:rPr>
          <w:rFonts w:cs="Garamond-Bold"/>
          <w:bCs/>
        </w:rPr>
        <w:t>, as if they have no say in</w:t>
      </w:r>
      <w:r w:rsidR="00D20291">
        <w:rPr>
          <w:rFonts w:cs="Garamond-Bold"/>
          <w:bCs/>
        </w:rPr>
        <w:t xml:space="preserve"> (and thus no responsibility for)</w:t>
      </w:r>
      <w:r w:rsidR="000D758F">
        <w:rPr>
          <w:rFonts w:cs="Garamond-Bold"/>
          <w:bCs/>
        </w:rPr>
        <w:t xml:space="preserve"> the matter. </w:t>
      </w:r>
      <w:r w:rsidR="006B472E">
        <w:rPr>
          <w:rFonts w:cs="Garamond-Bold"/>
          <w:bCs/>
        </w:rPr>
        <w:t>Of course, f</w:t>
      </w:r>
      <w:r w:rsidR="000D758F">
        <w:rPr>
          <w:rFonts w:cs="Garamond-Bold"/>
          <w:bCs/>
        </w:rPr>
        <w:t xml:space="preserve">ormer aspirants </w:t>
      </w:r>
      <w:r w:rsidR="00733774">
        <w:rPr>
          <w:rFonts w:cs="Garamond-Bold"/>
          <w:bCs/>
        </w:rPr>
        <w:t xml:space="preserve">do not have a monopoly on </w:t>
      </w:r>
      <w:r w:rsidR="008B6689">
        <w:rPr>
          <w:rFonts w:cs="Garamond-Bold"/>
          <w:bCs/>
        </w:rPr>
        <w:t xml:space="preserve">resignation, </w:t>
      </w:r>
      <w:r w:rsidR="00F57AA5">
        <w:rPr>
          <w:rFonts w:cs="Garamond-Bold"/>
          <w:bCs/>
        </w:rPr>
        <w:t xml:space="preserve">denial, or </w:t>
      </w:r>
      <w:r w:rsidR="00733774">
        <w:rPr>
          <w:rFonts w:cs="Garamond-Bold"/>
          <w:bCs/>
        </w:rPr>
        <w:t>self-deception.</w:t>
      </w:r>
      <w:r w:rsidR="00941026">
        <w:rPr>
          <w:rFonts w:cs="Garamond-Bold"/>
          <w:bCs/>
        </w:rPr>
        <w:t xml:space="preserve"> </w:t>
      </w:r>
      <w:r w:rsidR="006B472E">
        <w:rPr>
          <w:rFonts w:cs="Garamond-Bold"/>
          <w:bCs/>
        </w:rPr>
        <w:t xml:space="preserve">But </w:t>
      </w:r>
      <w:r w:rsidR="00266B4A">
        <w:rPr>
          <w:rFonts w:cs="Garamond-Bold"/>
          <w:bCs/>
        </w:rPr>
        <w:t xml:space="preserve">the same </w:t>
      </w:r>
      <w:r w:rsidR="0004693F">
        <w:rPr>
          <w:rFonts w:cs="Garamond-Bold"/>
          <w:bCs/>
        </w:rPr>
        <w:t>features</w:t>
      </w:r>
      <w:r w:rsidR="004875AF">
        <w:rPr>
          <w:rFonts w:cs="Garamond-Bold"/>
          <w:bCs/>
        </w:rPr>
        <w:t xml:space="preserve"> </w:t>
      </w:r>
      <w:r w:rsidR="004875AF">
        <w:rPr>
          <w:rFonts w:cs="Garamond"/>
        </w:rPr>
        <w:t>that</w:t>
      </w:r>
      <w:r w:rsidR="0004693F">
        <w:rPr>
          <w:rFonts w:cs="Garamond"/>
        </w:rPr>
        <w:t xml:space="preserve"> </w:t>
      </w:r>
      <w:r w:rsidR="007F5FEF">
        <w:rPr>
          <w:rFonts w:cs="Garamond-Bold"/>
          <w:bCs/>
        </w:rPr>
        <w:t>make aspiration and responsibility-taking disavowals</w:t>
      </w:r>
      <w:r w:rsidR="005D4D45">
        <w:rPr>
          <w:rFonts w:cs="Garamond-Bold"/>
          <w:bCs/>
        </w:rPr>
        <w:t xml:space="preserve"> possible</w:t>
      </w:r>
      <w:r w:rsidR="007F5FEF">
        <w:rPr>
          <w:rFonts w:cs="Garamond-Bold"/>
          <w:bCs/>
        </w:rPr>
        <w:t xml:space="preserve"> also </w:t>
      </w:r>
      <w:r w:rsidR="00E7079E">
        <w:rPr>
          <w:rFonts w:cs="Garamond-Bold"/>
          <w:bCs/>
        </w:rPr>
        <w:t xml:space="preserve">provide the scaffolding for </w:t>
      </w:r>
      <w:r w:rsidR="0004693F">
        <w:rPr>
          <w:rFonts w:cs="Garamond-Bold"/>
          <w:bCs/>
        </w:rPr>
        <w:t>responsibility-avoidant (pseudo-)disavowals</w:t>
      </w:r>
      <w:r w:rsidR="00733774">
        <w:rPr>
          <w:rFonts w:cs="Garamond-Bold"/>
          <w:bCs/>
        </w:rPr>
        <w:t xml:space="preserve">, </w:t>
      </w:r>
      <w:r w:rsidR="005D4D45">
        <w:rPr>
          <w:rFonts w:cs="Garamond-Bold"/>
          <w:bCs/>
        </w:rPr>
        <w:t xml:space="preserve">so </w:t>
      </w:r>
      <w:r w:rsidR="006B472E">
        <w:rPr>
          <w:rFonts w:cs="Garamond-Bold"/>
          <w:bCs/>
        </w:rPr>
        <w:lastRenderedPageBreak/>
        <w:t>we</w:t>
      </w:r>
      <w:r w:rsidR="0004693F">
        <w:rPr>
          <w:rFonts w:cs="Garamond-Bold"/>
          <w:bCs/>
        </w:rPr>
        <w:t xml:space="preserve"> may confuse </w:t>
      </w:r>
      <w:r w:rsidR="00733774">
        <w:rPr>
          <w:rFonts w:cs="Garamond-Bold"/>
          <w:bCs/>
        </w:rPr>
        <w:t>aspiration with denial or self-deception.</w:t>
      </w:r>
      <w:r w:rsidR="00E7079E">
        <w:rPr>
          <w:rStyle w:val="FootnoteReference"/>
          <w:rFonts w:cs="Garamond-Bold"/>
          <w:bCs/>
        </w:rPr>
        <w:footnoteReference w:id="9"/>
      </w:r>
      <w:r w:rsidR="00D536AC">
        <w:rPr>
          <w:rFonts w:cs="Garamond-Bold"/>
          <w:bCs/>
        </w:rPr>
        <w:t xml:space="preserve"> </w:t>
      </w:r>
      <w:r w:rsidR="00733774">
        <w:rPr>
          <w:rFonts w:cs="Garamond-Bold"/>
          <w:bCs/>
        </w:rPr>
        <w:t>We could</w:t>
      </w:r>
      <w:r w:rsidR="0004693F">
        <w:rPr>
          <w:rFonts w:cs="Garamond-Bold"/>
          <w:bCs/>
        </w:rPr>
        <w:t xml:space="preserve"> see</w:t>
      </w:r>
      <w:r w:rsidR="004875AF">
        <w:rPr>
          <w:rFonts w:cs="Garamond-Bold"/>
          <w:bCs/>
        </w:rPr>
        <w:t xml:space="preserve"> the backsliding aspirant as merely being in denial or </w:t>
      </w:r>
      <w:r w:rsidR="00733774">
        <w:rPr>
          <w:rFonts w:cs="Garamond-Bold"/>
          <w:bCs/>
        </w:rPr>
        <w:t xml:space="preserve">see </w:t>
      </w:r>
      <w:r w:rsidR="004875AF">
        <w:rPr>
          <w:rFonts w:cs="Garamond-Bold"/>
          <w:bCs/>
        </w:rPr>
        <w:t xml:space="preserve">the </w:t>
      </w:r>
      <w:r w:rsidR="002C4D92">
        <w:rPr>
          <w:rFonts w:cs="Garamond-Bold"/>
          <w:bCs/>
        </w:rPr>
        <w:t>person in denial as</w:t>
      </w:r>
      <w:r w:rsidR="004875AF">
        <w:rPr>
          <w:rFonts w:cs="Garamond-Bold"/>
          <w:bCs/>
        </w:rPr>
        <w:t xml:space="preserve"> a</w:t>
      </w:r>
      <w:r w:rsidR="002C4D92">
        <w:rPr>
          <w:rFonts w:cs="Garamond-Bold"/>
          <w:bCs/>
        </w:rPr>
        <w:t>n</w:t>
      </w:r>
      <w:r w:rsidR="004875AF">
        <w:rPr>
          <w:rFonts w:cs="Garamond-Bold"/>
          <w:bCs/>
        </w:rPr>
        <w:t xml:space="preserve"> aspirant not yet living up to their </w:t>
      </w:r>
      <w:r w:rsidR="00D60798">
        <w:rPr>
          <w:rFonts w:cs="Garamond-Bold"/>
          <w:bCs/>
        </w:rPr>
        <w:t>aspirations</w:t>
      </w:r>
      <w:r w:rsidR="004875AF">
        <w:rPr>
          <w:rFonts w:cs="Garamond-Bold"/>
          <w:bCs/>
        </w:rPr>
        <w:t xml:space="preserve">. </w:t>
      </w:r>
      <w:r w:rsidR="00D536AC">
        <w:rPr>
          <w:rFonts w:cs="Garamond-Bold"/>
          <w:bCs/>
        </w:rPr>
        <w:t xml:space="preserve">But </w:t>
      </w:r>
      <w:r w:rsidR="00F57AA5">
        <w:rPr>
          <w:rFonts w:cs="Garamond-Bold"/>
          <w:bCs/>
        </w:rPr>
        <w:t>lumping these together</w:t>
      </w:r>
      <w:r w:rsidR="00D536AC">
        <w:rPr>
          <w:rFonts w:cs="Garamond-Bold"/>
          <w:bCs/>
        </w:rPr>
        <w:t xml:space="preserve"> conceals important differences in these agents. </w:t>
      </w:r>
    </w:p>
    <w:p w14:paraId="536A47EF" w14:textId="6DF0DF53" w:rsidR="00DA415B" w:rsidRDefault="002E5C34" w:rsidP="00733774">
      <w:pPr>
        <w:spacing w:line="480" w:lineRule="auto"/>
        <w:ind w:firstLine="720"/>
        <w:rPr>
          <w:rFonts w:cs="Garamond"/>
          <w:b/>
          <w:bCs/>
        </w:rPr>
      </w:pPr>
      <w:r>
        <w:rPr>
          <w:rFonts w:cs="Garamond-Bold"/>
          <w:bCs/>
        </w:rPr>
        <w:t xml:space="preserve">It is </w:t>
      </w:r>
      <w:r w:rsidR="008F2F11">
        <w:rPr>
          <w:rFonts w:cs="Garamond-Bold"/>
          <w:bCs/>
        </w:rPr>
        <w:t>natural</w:t>
      </w:r>
      <w:r>
        <w:rPr>
          <w:rFonts w:cs="Garamond-Bold"/>
          <w:bCs/>
        </w:rPr>
        <w:t xml:space="preserve"> to think of</w:t>
      </w:r>
      <w:r w:rsidR="00D20291">
        <w:rPr>
          <w:rFonts w:cs="Garamond-Bold"/>
          <w:bCs/>
        </w:rPr>
        <w:t xml:space="preserve"> </w:t>
      </w:r>
      <w:r w:rsidR="002C4D92">
        <w:rPr>
          <w:rFonts w:cs="Garamond-Bold"/>
          <w:bCs/>
        </w:rPr>
        <w:t xml:space="preserve">who we </w:t>
      </w:r>
      <w:r w:rsidR="002C4D92" w:rsidRPr="004875AF">
        <w:rPr>
          <w:rFonts w:cs="Garamond-Bold"/>
          <w:bCs/>
          <w:i/>
          <w:iCs/>
        </w:rPr>
        <w:t>really</w:t>
      </w:r>
      <w:r w:rsidR="002C4D92">
        <w:rPr>
          <w:rFonts w:cs="Garamond-Bold"/>
          <w:bCs/>
        </w:rPr>
        <w:t xml:space="preserve"> are </w:t>
      </w:r>
      <w:r w:rsidR="00EB0023">
        <w:rPr>
          <w:rFonts w:cs="Garamond-Bold"/>
          <w:bCs/>
        </w:rPr>
        <w:t xml:space="preserve">either </w:t>
      </w:r>
      <w:r w:rsidR="00D20291">
        <w:rPr>
          <w:rFonts w:cs="Garamond-Bold"/>
          <w:bCs/>
        </w:rPr>
        <w:t>in terms of</w:t>
      </w:r>
      <w:r w:rsidR="00D9002D">
        <w:rPr>
          <w:rFonts w:cs="Garamond-Bold"/>
          <w:bCs/>
        </w:rPr>
        <w:t xml:space="preserve"> </w:t>
      </w:r>
      <w:r w:rsidR="00D536AC">
        <w:rPr>
          <w:rFonts w:cs="Garamond-Bold"/>
          <w:bCs/>
        </w:rPr>
        <w:t>our</w:t>
      </w:r>
      <w:r w:rsidR="002C4D92">
        <w:rPr>
          <w:rFonts w:cs="Garamond-Bold"/>
          <w:bCs/>
        </w:rPr>
        <w:t xml:space="preserve"> aspiration</w:t>
      </w:r>
      <w:r w:rsidR="005D4D45">
        <w:rPr>
          <w:rFonts w:cs="Garamond-Bold"/>
          <w:bCs/>
        </w:rPr>
        <w:t>s</w:t>
      </w:r>
      <w:r w:rsidR="002C4D92">
        <w:rPr>
          <w:rFonts w:cs="Garamond-Bold"/>
          <w:bCs/>
        </w:rPr>
        <w:t xml:space="preserve"> </w:t>
      </w:r>
      <w:r w:rsidR="005D4D45">
        <w:rPr>
          <w:rFonts w:cs="Garamond-Bold"/>
          <w:bCs/>
        </w:rPr>
        <w:t xml:space="preserve">(or core values) </w:t>
      </w:r>
      <w:r w:rsidR="002C4D92">
        <w:rPr>
          <w:rFonts w:cs="Garamond-Bold"/>
          <w:bCs/>
        </w:rPr>
        <w:t xml:space="preserve">or </w:t>
      </w:r>
      <w:r w:rsidR="00D20291">
        <w:rPr>
          <w:rFonts w:cs="Garamond-Bold"/>
          <w:bCs/>
        </w:rPr>
        <w:t xml:space="preserve">in terms of </w:t>
      </w:r>
      <w:r w:rsidR="00D536AC">
        <w:rPr>
          <w:rFonts w:cs="Garamond-Bold"/>
          <w:bCs/>
        </w:rPr>
        <w:t>our</w:t>
      </w:r>
      <w:r w:rsidR="00D20291">
        <w:rPr>
          <w:rFonts w:cs="Garamond-Bold"/>
          <w:bCs/>
        </w:rPr>
        <w:t xml:space="preserve"> actions</w:t>
      </w:r>
      <w:r>
        <w:rPr>
          <w:rFonts w:cs="Garamond-Bold"/>
          <w:bCs/>
        </w:rPr>
        <w:t>.</w:t>
      </w:r>
      <w:r w:rsidR="002C4D92">
        <w:rPr>
          <w:rFonts w:cs="Garamond-Bold"/>
          <w:bCs/>
        </w:rPr>
        <w:t xml:space="preserve"> </w:t>
      </w:r>
      <w:r w:rsidR="000C0B6B">
        <w:rPr>
          <w:rFonts w:cs="Garamond-Bold"/>
          <w:bCs/>
        </w:rPr>
        <w:t>But w</w:t>
      </w:r>
      <w:r w:rsidR="005D4D45">
        <w:rPr>
          <w:rFonts w:cs="Garamond-Bold"/>
          <w:bCs/>
        </w:rPr>
        <w:t xml:space="preserve">ithout proper nuance, </w:t>
      </w:r>
      <w:r w:rsidR="00E1012C">
        <w:rPr>
          <w:rFonts w:cs="Garamond-Bold"/>
          <w:bCs/>
        </w:rPr>
        <w:t xml:space="preserve">these </w:t>
      </w:r>
      <w:r w:rsidR="00EB0023">
        <w:rPr>
          <w:rFonts w:cs="Garamond-Bold"/>
          <w:bCs/>
        </w:rPr>
        <w:t>both</w:t>
      </w:r>
      <w:r w:rsidR="002C4D92" w:rsidRPr="004875AF">
        <w:rPr>
          <w:rFonts w:cs="Garamond-Bold"/>
          <w:bCs/>
        </w:rPr>
        <w:t xml:space="preserve"> distort</w:t>
      </w:r>
      <w:r w:rsidR="00EB0023">
        <w:rPr>
          <w:rFonts w:cs="Garamond-Bold"/>
          <w:bCs/>
        </w:rPr>
        <w:t xml:space="preserve"> </w:t>
      </w:r>
      <w:r w:rsidR="002C4D92" w:rsidRPr="004875AF">
        <w:rPr>
          <w:rFonts w:cs="Garamond-Bold"/>
          <w:bCs/>
        </w:rPr>
        <w:t>our moral psychology</w:t>
      </w:r>
      <w:r w:rsidR="0046593C">
        <w:rPr>
          <w:rFonts w:cs="Garamond-Bold"/>
          <w:bCs/>
        </w:rPr>
        <w:t xml:space="preserve">. </w:t>
      </w:r>
      <w:r w:rsidR="00D20291">
        <w:rPr>
          <w:rFonts w:cs="Garamond"/>
        </w:rPr>
        <w:t>As beings who care about who we are, we are</w:t>
      </w:r>
      <w:r w:rsidR="00F57AA5">
        <w:rPr>
          <w:rFonts w:cs="Garamond"/>
        </w:rPr>
        <w:t xml:space="preserve"> (sometimes thankfully)</w:t>
      </w:r>
      <w:r w:rsidR="00D20291">
        <w:rPr>
          <w:rFonts w:cs="Garamond"/>
        </w:rPr>
        <w:t xml:space="preserve"> more than our actions. But w</w:t>
      </w:r>
      <w:r w:rsidR="002C4D92">
        <w:rPr>
          <w:rFonts w:cs="Garamond"/>
        </w:rPr>
        <w:t xml:space="preserve">e are </w:t>
      </w:r>
      <w:r w:rsidR="005E5A97">
        <w:rPr>
          <w:rFonts w:cs="Garamond"/>
        </w:rPr>
        <w:t xml:space="preserve">also </w:t>
      </w:r>
      <w:r w:rsidR="00D20291">
        <w:rPr>
          <w:rFonts w:cs="Garamond"/>
        </w:rPr>
        <w:t xml:space="preserve">(sometimes frustratingly) </w:t>
      </w:r>
      <w:r w:rsidR="002C4D92">
        <w:rPr>
          <w:rFonts w:cs="Garamond"/>
        </w:rPr>
        <w:t>more than our aspirational sel</w:t>
      </w:r>
      <w:r w:rsidR="00EB0023">
        <w:rPr>
          <w:rFonts w:cs="Garamond"/>
        </w:rPr>
        <w:t>ves</w:t>
      </w:r>
      <w:r w:rsidR="002C4D92">
        <w:rPr>
          <w:rFonts w:cs="Garamond"/>
        </w:rPr>
        <w:t xml:space="preserve">. </w:t>
      </w:r>
      <w:r w:rsidR="000C1175">
        <w:rPr>
          <w:rFonts w:cs="Garamond"/>
        </w:rPr>
        <w:t>T</w:t>
      </w:r>
      <w:r w:rsidR="003701B8">
        <w:rPr>
          <w:rFonts w:cs="Garamond"/>
        </w:rPr>
        <w:t xml:space="preserve">he </w:t>
      </w:r>
      <w:r w:rsidR="00323E59">
        <w:rPr>
          <w:rFonts w:cs="Garamond"/>
        </w:rPr>
        <w:t>nature</w:t>
      </w:r>
      <w:r>
        <w:rPr>
          <w:rFonts w:cs="Garamond"/>
        </w:rPr>
        <w:t>s</w:t>
      </w:r>
      <w:r w:rsidR="00323E59">
        <w:rPr>
          <w:rFonts w:cs="Garamond"/>
        </w:rPr>
        <w:t xml:space="preserve"> of </w:t>
      </w:r>
      <w:r w:rsidR="00CE203F">
        <w:rPr>
          <w:rFonts w:cs="Garamond"/>
        </w:rPr>
        <w:t>human selfhood and agency</w:t>
      </w:r>
      <w:r w:rsidR="00323E59">
        <w:rPr>
          <w:rFonts w:cs="Garamond"/>
        </w:rPr>
        <w:t xml:space="preserve"> </w:t>
      </w:r>
      <w:r w:rsidR="002C4D92" w:rsidRPr="00323E59">
        <w:rPr>
          <w:rFonts w:cs="Garamond"/>
        </w:rPr>
        <w:t>depend on our ability to care about and take responsibility for</w:t>
      </w:r>
      <w:r w:rsidR="00045D05">
        <w:rPr>
          <w:rFonts w:cs="Garamond"/>
        </w:rPr>
        <w:t xml:space="preserve"> ourselves, including</w:t>
      </w:r>
      <w:r w:rsidR="000C1175">
        <w:rPr>
          <w:rFonts w:cs="Garamond"/>
        </w:rPr>
        <w:t xml:space="preserve"> </w:t>
      </w:r>
      <w:r w:rsidR="00045D05">
        <w:rPr>
          <w:rFonts w:cs="Garamond"/>
        </w:rPr>
        <w:t>parts of our selves over which we do not have complete immediate control</w:t>
      </w:r>
      <w:r w:rsidR="002C4D92" w:rsidRPr="00323E59">
        <w:rPr>
          <w:rFonts w:cs="Garamond"/>
        </w:rPr>
        <w:t>.</w:t>
      </w:r>
      <w:r w:rsidR="003701B8">
        <w:rPr>
          <w:rFonts w:cs="Garamond"/>
        </w:rPr>
        <w:t xml:space="preserve"> </w:t>
      </w:r>
      <w:r w:rsidR="009C6516">
        <w:rPr>
          <w:rFonts w:cs="Garamond"/>
        </w:rPr>
        <w:t>In this paper</w:t>
      </w:r>
      <w:r w:rsidR="00305375">
        <w:rPr>
          <w:rFonts w:cs="Garamond"/>
        </w:rPr>
        <w:t>, I</w:t>
      </w:r>
      <w:r w:rsidR="00045D05">
        <w:rPr>
          <w:rFonts w:cs="Garamond"/>
        </w:rPr>
        <w:t xml:space="preserve"> </w:t>
      </w:r>
      <w:r w:rsidR="000C0B6B">
        <w:rPr>
          <w:rFonts w:cs="Garamond"/>
        </w:rPr>
        <w:t xml:space="preserve">propose a multi-dimensional account of practical identity and </w:t>
      </w:r>
      <w:r w:rsidR="00466F57">
        <w:rPr>
          <w:rFonts w:cs="Garamond"/>
        </w:rPr>
        <w:t>use</w:t>
      </w:r>
      <w:r w:rsidR="004F2403" w:rsidRPr="004F2403">
        <w:rPr>
          <w:rFonts w:cs="Garamond"/>
        </w:rPr>
        <w:t xml:space="preserve"> </w:t>
      </w:r>
      <w:r w:rsidR="004F2403">
        <w:rPr>
          <w:rFonts w:cs="Garamond"/>
        </w:rPr>
        <w:t>Merleau-Ponty’s account of world polarization to explore</w:t>
      </w:r>
      <w:r w:rsidR="00466F57" w:rsidRPr="00466F57">
        <w:rPr>
          <w:rFonts w:cs="Garamond"/>
        </w:rPr>
        <w:t xml:space="preserve"> </w:t>
      </w:r>
      <w:r w:rsidR="00466F57">
        <w:rPr>
          <w:rFonts w:cs="Garamond"/>
        </w:rPr>
        <w:t>the dynamic between reflective practical identity and phenomenological practical identity</w:t>
      </w:r>
      <w:r w:rsidR="000C0B6B">
        <w:rPr>
          <w:rFonts w:cs="Garamond"/>
        </w:rPr>
        <w:t xml:space="preserve">. This conceptual framework </w:t>
      </w:r>
      <w:r w:rsidR="004F2403">
        <w:rPr>
          <w:rFonts w:cs="Garamond"/>
        </w:rPr>
        <w:t xml:space="preserve">illuminates </w:t>
      </w:r>
      <w:r w:rsidR="00733774">
        <w:rPr>
          <w:rFonts w:cs="Garamond"/>
        </w:rPr>
        <w:t xml:space="preserve">the unique profiles of </w:t>
      </w:r>
      <w:r w:rsidR="004F2403">
        <w:rPr>
          <w:rFonts w:cs="Garamond"/>
        </w:rPr>
        <w:t xml:space="preserve">self-ignorance, resignation, </w:t>
      </w:r>
      <w:r w:rsidR="00733774">
        <w:rPr>
          <w:rFonts w:cs="Garamond"/>
        </w:rPr>
        <w:t>aspiration, and denial</w:t>
      </w:r>
      <w:r w:rsidR="00733774">
        <w:rPr>
          <w:rFonts w:cs="Garamond"/>
          <w:b/>
          <w:bCs/>
        </w:rPr>
        <w:t>.</w:t>
      </w:r>
      <w:r w:rsidR="00733774">
        <w:rPr>
          <w:rFonts w:cs="Garamond"/>
        </w:rPr>
        <w:t xml:space="preserve"> </w:t>
      </w:r>
      <w:r w:rsidR="000C0B6B">
        <w:rPr>
          <w:rFonts w:cs="Garamond"/>
        </w:rPr>
        <w:t xml:space="preserve">It also </w:t>
      </w:r>
      <w:r w:rsidR="00EB26E4">
        <w:rPr>
          <w:rFonts w:cs="Garamond"/>
        </w:rPr>
        <w:t xml:space="preserve">explains </w:t>
      </w:r>
      <w:r w:rsidR="000C0B6B">
        <w:rPr>
          <w:rFonts w:cs="Garamond"/>
        </w:rPr>
        <w:t xml:space="preserve">a form of practical </w:t>
      </w:r>
      <w:r w:rsidR="00FB3C71" w:rsidRPr="001571C6">
        <w:rPr>
          <w:rFonts w:cs="Garamond"/>
        </w:rPr>
        <w:t xml:space="preserve">ambivalence </w:t>
      </w:r>
      <w:r w:rsidR="00712D03">
        <w:rPr>
          <w:rFonts w:cs="Garamond"/>
        </w:rPr>
        <w:t>common in aspirants transitioning from one way of being to another</w:t>
      </w:r>
      <w:r w:rsidR="00F57AA5">
        <w:rPr>
          <w:rFonts w:cs="Garamond"/>
        </w:rPr>
        <w:t>.</w:t>
      </w:r>
      <w:r w:rsidR="00712D03">
        <w:rPr>
          <w:rFonts w:cs="Garamond"/>
        </w:rPr>
        <w:t xml:space="preserve"> </w:t>
      </w:r>
    </w:p>
    <w:p w14:paraId="517F5ECA" w14:textId="25E3C9A6" w:rsidR="0063564F" w:rsidRPr="0063564F" w:rsidRDefault="00510AA8" w:rsidP="00EB0023">
      <w:pPr>
        <w:spacing w:line="480" w:lineRule="auto"/>
        <w:rPr>
          <w:rFonts w:cs="Garamond-Bold"/>
          <w:b/>
          <w:bCs/>
        </w:rPr>
      </w:pPr>
      <w:r>
        <w:rPr>
          <w:rFonts w:cs="Garamond"/>
          <w:b/>
          <w:bCs/>
        </w:rPr>
        <w:t>Who Are You</w:t>
      </w:r>
      <w:r w:rsidR="0063564F" w:rsidRPr="0063564F">
        <w:rPr>
          <w:rFonts w:cs="Garamond"/>
          <w:b/>
          <w:bCs/>
        </w:rPr>
        <w:t xml:space="preserve">, </w:t>
      </w:r>
      <w:proofErr w:type="gramStart"/>
      <w:r w:rsidR="0063564F" w:rsidRPr="0063564F">
        <w:rPr>
          <w:rFonts w:cs="Garamond"/>
          <w:b/>
          <w:bCs/>
        </w:rPr>
        <w:t>Anyway</w:t>
      </w:r>
      <w:proofErr w:type="gramEnd"/>
      <w:r w:rsidR="0063564F" w:rsidRPr="0063564F">
        <w:rPr>
          <w:rFonts w:cs="Garamond"/>
          <w:b/>
          <w:bCs/>
        </w:rPr>
        <w:t xml:space="preserve">? </w:t>
      </w:r>
    </w:p>
    <w:p w14:paraId="06F2CFA1" w14:textId="5FC839E4" w:rsidR="00BB1A76" w:rsidRDefault="00102AEB" w:rsidP="00BB1A76">
      <w:pPr>
        <w:spacing w:line="480" w:lineRule="auto"/>
        <w:ind w:firstLine="720"/>
        <w:rPr>
          <w:rFonts w:cs="Garamond"/>
        </w:rPr>
      </w:pPr>
      <w:r>
        <w:rPr>
          <w:rFonts w:cs="Garamond-Bold"/>
          <w:bCs/>
        </w:rPr>
        <w:t>On the one hand,</w:t>
      </w:r>
      <w:r w:rsidR="0036607E">
        <w:rPr>
          <w:rFonts w:cs="Garamond-Bold"/>
          <w:bCs/>
        </w:rPr>
        <w:t xml:space="preserve"> </w:t>
      </w:r>
      <w:r>
        <w:rPr>
          <w:rFonts w:cs="Garamond"/>
        </w:rPr>
        <w:t>w</w:t>
      </w:r>
      <w:r w:rsidR="003A6CDF">
        <w:rPr>
          <w:rFonts w:cs="Garamond"/>
        </w:rPr>
        <w:t>hen Samantha commits to change by asserting, “I’m not going to be that person anymore,” she change</w:t>
      </w:r>
      <w:r w:rsidR="008F0520">
        <w:rPr>
          <w:rFonts w:cs="Garamond"/>
        </w:rPr>
        <w:t>s</w:t>
      </w:r>
      <w:r w:rsidR="003A6CDF">
        <w:rPr>
          <w:rFonts w:cs="Garamond"/>
        </w:rPr>
        <w:t xml:space="preserve"> who she is. She now values herself under a different description</w:t>
      </w:r>
      <w:r w:rsidR="008F0520">
        <w:rPr>
          <w:rFonts w:cs="Garamond"/>
        </w:rPr>
        <w:t>,</w:t>
      </w:r>
      <w:r w:rsidR="003A6CDF">
        <w:rPr>
          <w:rFonts w:cs="Garamond"/>
        </w:rPr>
        <w:t xml:space="preserve"> or at least </w:t>
      </w:r>
      <w:r w:rsidR="00BF6CC4">
        <w:rPr>
          <w:rFonts w:cs="Garamond"/>
        </w:rPr>
        <w:t>disvalues</w:t>
      </w:r>
      <w:r w:rsidR="003A6CDF">
        <w:rPr>
          <w:rFonts w:cs="Garamond"/>
        </w:rPr>
        <w:t xml:space="preserve"> herself under some description.</w:t>
      </w:r>
      <w:r w:rsidR="003A6CDF" w:rsidRPr="00EF0E80">
        <w:rPr>
          <w:rFonts w:cs="Garamond"/>
        </w:rPr>
        <w:t xml:space="preserve"> </w:t>
      </w:r>
      <w:r w:rsidR="00B77D69">
        <w:rPr>
          <w:rFonts w:cs="Garamond"/>
        </w:rPr>
        <w:t>But in aspiring to not be “that person anymore,” she wants more than to see herself differently. She wants to change how she sees and lives in the world. She wants to become someone who doesn’t feel the need to apologize (and doesn’t apologize) when she is not wrong. But she has probably already changed</w:t>
      </w:r>
      <w:r w:rsidR="00DB5673">
        <w:rPr>
          <w:rFonts w:cs="Garamond"/>
        </w:rPr>
        <w:t xml:space="preserve">. She has likely </w:t>
      </w:r>
      <w:r w:rsidR="00B77D69">
        <w:rPr>
          <w:rFonts w:cs="Garamond-Bold"/>
          <w:bCs/>
        </w:rPr>
        <w:t>become</w:t>
      </w:r>
      <w:r w:rsidR="003A6CDF">
        <w:rPr>
          <w:rFonts w:cs="Garamond-Bold"/>
          <w:bCs/>
        </w:rPr>
        <w:t xml:space="preserve"> </w:t>
      </w:r>
      <w:r w:rsidR="00B64259">
        <w:rPr>
          <w:rFonts w:cs="Garamond-Bold"/>
          <w:bCs/>
        </w:rPr>
        <w:t>someone</w:t>
      </w:r>
      <w:r w:rsidR="00FA14AF">
        <w:rPr>
          <w:rFonts w:cs="Garamond-Bold"/>
          <w:bCs/>
        </w:rPr>
        <w:t xml:space="preserve"> who </w:t>
      </w:r>
      <w:r w:rsidR="00B82355">
        <w:rPr>
          <w:rFonts w:cs="Garamond-Bold"/>
          <w:bCs/>
        </w:rPr>
        <w:t>would be</w:t>
      </w:r>
      <w:r w:rsidR="00FA14AF">
        <w:rPr>
          <w:rFonts w:cs="Garamond-Bold"/>
          <w:bCs/>
        </w:rPr>
        <w:t xml:space="preserve"> disappointed </w:t>
      </w:r>
      <w:r w:rsidR="00B82355">
        <w:rPr>
          <w:rFonts w:cs="Garamond-Bold"/>
          <w:bCs/>
        </w:rPr>
        <w:t xml:space="preserve">if she were to </w:t>
      </w:r>
      <w:r w:rsidR="001244D8">
        <w:rPr>
          <w:rFonts w:cs="Garamond-Bold"/>
          <w:bCs/>
        </w:rPr>
        <w:t>apologize when not wrong</w:t>
      </w:r>
      <w:r w:rsidR="003A6CDF">
        <w:rPr>
          <w:rFonts w:cs="Garamond-Bold"/>
          <w:bCs/>
        </w:rPr>
        <w:t>.</w:t>
      </w:r>
      <w:r w:rsidR="00364536">
        <w:rPr>
          <w:rFonts w:cs="Garamond-Bold"/>
          <w:bCs/>
        </w:rPr>
        <w:t xml:space="preserve"> </w:t>
      </w:r>
      <w:r w:rsidR="006C45AA">
        <w:rPr>
          <w:rFonts w:cs="Garamond-Bold"/>
          <w:bCs/>
        </w:rPr>
        <w:t>T</w:t>
      </w:r>
      <w:r w:rsidR="009308AB">
        <w:rPr>
          <w:rFonts w:cs="Garamond-Bold"/>
          <w:bCs/>
        </w:rPr>
        <w:t xml:space="preserve">o </w:t>
      </w:r>
      <w:r w:rsidR="00D770EE">
        <w:rPr>
          <w:rFonts w:cs="Garamond"/>
        </w:rPr>
        <w:t xml:space="preserve">make </w:t>
      </w:r>
      <w:r w:rsidR="00DF7D85">
        <w:rPr>
          <w:rFonts w:cs="Garamond"/>
        </w:rPr>
        <w:t>sense</w:t>
      </w:r>
      <w:r w:rsidR="00D770EE">
        <w:rPr>
          <w:rFonts w:cs="Garamond"/>
        </w:rPr>
        <w:t xml:space="preserve"> of</w:t>
      </w:r>
      <w:r w:rsidR="004022DB">
        <w:rPr>
          <w:rFonts w:cs="Garamond"/>
        </w:rPr>
        <w:t xml:space="preserve"> </w:t>
      </w:r>
      <w:r w:rsidR="000C0B6B">
        <w:rPr>
          <w:rFonts w:cs="Garamond"/>
        </w:rPr>
        <w:t xml:space="preserve">the complexity of </w:t>
      </w:r>
      <w:r w:rsidR="004022DB">
        <w:rPr>
          <w:rFonts w:cs="Garamond"/>
        </w:rPr>
        <w:t xml:space="preserve">Samantha’s situation—the change she has </w:t>
      </w:r>
      <w:r w:rsidR="002E3457">
        <w:rPr>
          <w:rFonts w:cs="Garamond"/>
        </w:rPr>
        <w:t>wrought</w:t>
      </w:r>
      <w:r w:rsidR="004022DB">
        <w:rPr>
          <w:rFonts w:cs="Garamond"/>
        </w:rPr>
        <w:t xml:space="preserve"> and the further change she </w:t>
      </w:r>
      <w:r w:rsidR="002E3457">
        <w:rPr>
          <w:rFonts w:cs="Garamond"/>
        </w:rPr>
        <w:t>seeks</w:t>
      </w:r>
      <w:r w:rsidR="004022DB">
        <w:rPr>
          <w:rFonts w:cs="Garamond"/>
        </w:rPr>
        <w:t>—</w:t>
      </w:r>
      <w:r w:rsidR="00DF7D85">
        <w:rPr>
          <w:rFonts w:cs="Garamond"/>
        </w:rPr>
        <w:t xml:space="preserve">let’s start with </w:t>
      </w:r>
      <w:r w:rsidR="00444F07">
        <w:rPr>
          <w:rFonts w:cs="Garamond"/>
        </w:rPr>
        <w:lastRenderedPageBreak/>
        <w:t>Korsgaard’s and Crowell’s accounts of</w:t>
      </w:r>
      <w:r w:rsidR="004022DB">
        <w:rPr>
          <w:rFonts w:cs="Garamond"/>
        </w:rPr>
        <w:t xml:space="preserve"> practical identity.</w:t>
      </w:r>
    </w:p>
    <w:p w14:paraId="51412A03" w14:textId="48779268" w:rsidR="009D3C4C" w:rsidRPr="00723CD9" w:rsidRDefault="009D3C4C" w:rsidP="00723CD9">
      <w:pPr>
        <w:spacing w:line="480" w:lineRule="auto"/>
        <w:rPr>
          <w:rFonts w:cs="Garamond-Bold"/>
          <w:bCs/>
          <w:i/>
          <w:iCs/>
        </w:rPr>
      </w:pPr>
      <w:r w:rsidRPr="00723CD9">
        <w:rPr>
          <w:rFonts w:cs="Garamond-Bold"/>
          <w:bCs/>
          <w:i/>
          <w:iCs/>
        </w:rPr>
        <w:t>Reflective Practical Identity</w:t>
      </w:r>
    </w:p>
    <w:p w14:paraId="317FA556" w14:textId="45324AF7" w:rsidR="00102AEB" w:rsidRDefault="000C0B6B" w:rsidP="00200E73">
      <w:pPr>
        <w:spacing w:line="480" w:lineRule="auto"/>
        <w:ind w:firstLine="720"/>
        <w:rPr>
          <w:rFonts w:cs="Garamond-Bold"/>
          <w:bCs/>
        </w:rPr>
      </w:pPr>
      <w:r>
        <w:rPr>
          <w:rFonts w:cs="Garamond-Bold"/>
          <w:bCs/>
        </w:rPr>
        <w:t xml:space="preserve">As </w:t>
      </w:r>
      <w:proofErr w:type="spellStart"/>
      <w:r>
        <w:rPr>
          <w:rFonts w:cs="Garamond-Bold"/>
          <w:bCs/>
        </w:rPr>
        <w:t>Korsgaard</w:t>
      </w:r>
      <w:proofErr w:type="spellEnd"/>
      <w:r>
        <w:rPr>
          <w:rFonts w:cs="Garamond-Bold"/>
          <w:bCs/>
        </w:rPr>
        <w:t xml:space="preserve"> describes the human condition, we find ourselves </w:t>
      </w:r>
      <w:r w:rsidRPr="00102AEB">
        <w:rPr>
          <w:rFonts w:cs="Garamond-Bold"/>
          <w:bCs/>
        </w:rPr>
        <w:t>with impulses—feelings, beliefs, and desires that impel us to act</w:t>
      </w:r>
      <w:r w:rsidR="00DB1E10">
        <w:rPr>
          <w:rFonts w:cs="Garamond-Bold"/>
          <w:bCs/>
        </w:rPr>
        <w:t>.</w:t>
      </w:r>
      <w:r w:rsidR="00DB1E10">
        <w:rPr>
          <w:rStyle w:val="FootnoteReference"/>
          <w:rFonts w:cs="Garamond-Bold"/>
          <w:bCs/>
        </w:rPr>
        <w:footnoteReference w:id="10"/>
      </w:r>
      <w:r w:rsidR="00DB1E10">
        <w:rPr>
          <w:rFonts w:cs="Garamond-Bold"/>
          <w:bCs/>
        </w:rPr>
        <w:t xml:space="preserve"> The reflective </w:t>
      </w:r>
      <w:r w:rsidR="00DB1E10" w:rsidRPr="00102AEB">
        <w:rPr>
          <w:rFonts w:cs="Garamond-Bold"/>
          <w:bCs/>
        </w:rPr>
        <w:t>structure of human consciousness</w:t>
      </w:r>
      <w:r w:rsidR="00DB1E10">
        <w:rPr>
          <w:rFonts w:cs="Garamond-Bold"/>
          <w:bCs/>
        </w:rPr>
        <w:t>, however, a</w:t>
      </w:r>
      <w:r w:rsidR="00DB1E10" w:rsidRPr="00102AEB">
        <w:rPr>
          <w:rFonts w:cs="Garamond-Bold"/>
          <w:bCs/>
        </w:rPr>
        <w:t>llows us</w:t>
      </w:r>
      <w:r w:rsidR="00DB1E10">
        <w:rPr>
          <w:rFonts w:cs="Garamond-Bold"/>
          <w:bCs/>
        </w:rPr>
        <w:t xml:space="preserve"> </w:t>
      </w:r>
      <w:r w:rsidR="00DB1E10" w:rsidRPr="00102AEB">
        <w:rPr>
          <w:rFonts w:cs="Garamond-Bold"/>
          <w:bCs/>
        </w:rPr>
        <w:t>to control which impulses leads to action</w:t>
      </w:r>
      <w:r w:rsidR="00DB1E10">
        <w:rPr>
          <w:rFonts w:cs="Garamond-Bold"/>
          <w:bCs/>
        </w:rPr>
        <w:t>.</w:t>
      </w:r>
      <w:r w:rsidR="00DB1E10" w:rsidRPr="00102AEB">
        <w:rPr>
          <w:rFonts w:cs="Garamond-Bold"/>
          <w:bCs/>
        </w:rPr>
        <w:t xml:space="preserve"> </w:t>
      </w:r>
      <w:r w:rsidR="00F914DB">
        <w:rPr>
          <w:rFonts w:cs="Garamond-Bold"/>
          <w:bCs/>
        </w:rPr>
        <w:t>This structure makes autonomy possible</w:t>
      </w:r>
      <w:r w:rsidR="00B33712">
        <w:rPr>
          <w:rFonts w:cs="Garamond-Bold"/>
          <w:bCs/>
        </w:rPr>
        <w:t>, but it brings with it a kind of necessity</w:t>
      </w:r>
      <w:r w:rsidR="007737A8">
        <w:rPr>
          <w:rFonts w:cs="Garamond-Bold"/>
          <w:bCs/>
        </w:rPr>
        <w:t xml:space="preserve">. It </w:t>
      </w:r>
      <w:r w:rsidR="002E3DC4">
        <w:rPr>
          <w:rFonts w:cs="Garamond-Bold"/>
          <w:bCs/>
        </w:rPr>
        <w:t>makes it so</w:t>
      </w:r>
      <w:r w:rsidR="008438D5">
        <w:rPr>
          <w:rFonts w:cs="Garamond-Bold"/>
          <w:bCs/>
        </w:rPr>
        <w:t xml:space="preserve"> we </w:t>
      </w:r>
      <w:r w:rsidR="008438D5" w:rsidRPr="008438D5">
        <w:rPr>
          <w:rFonts w:cs="Garamond-Bold"/>
          <w:bCs/>
          <w:i/>
          <w:iCs/>
        </w:rPr>
        <w:t>can</w:t>
      </w:r>
      <w:r w:rsidR="00B33712">
        <w:rPr>
          <w:rFonts w:cs="Garamond-Bold"/>
          <w:bCs/>
        </w:rPr>
        <w:t xml:space="preserve">, </w:t>
      </w:r>
      <w:r w:rsidR="007737A8">
        <w:rPr>
          <w:rFonts w:cs="Garamond-Bold"/>
          <w:bCs/>
        </w:rPr>
        <w:t>but also</w:t>
      </w:r>
      <w:r w:rsidR="008438D5">
        <w:rPr>
          <w:rFonts w:cs="Garamond-Bold"/>
          <w:bCs/>
        </w:rPr>
        <w:t xml:space="preserve"> </w:t>
      </w:r>
      <w:r w:rsidR="008438D5" w:rsidRPr="008438D5">
        <w:rPr>
          <w:rFonts w:cs="Garamond-Bold"/>
          <w:bCs/>
          <w:i/>
          <w:iCs/>
        </w:rPr>
        <w:t>must</w:t>
      </w:r>
      <w:r w:rsidR="00B33712">
        <w:rPr>
          <w:rFonts w:cs="Garamond-Bold"/>
          <w:bCs/>
        </w:rPr>
        <w:t>,</w:t>
      </w:r>
      <w:r w:rsidR="00CB73CF">
        <w:rPr>
          <w:rFonts w:cs="Garamond-Bold"/>
          <w:bCs/>
        </w:rPr>
        <w:t xml:space="preserve"> decide which impulses we will endorse (and act on) and which we will reject</w:t>
      </w:r>
      <w:r w:rsidR="00EE615B">
        <w:rPr>
          <w:rFonts w:cs="Garamond-Bold"/>
          <w:bCs/>
        </w:rPr>
        <w:t>.</w:t>
      </w:r>
      <w:r w:rsidR="00EE615B">
        <w:rPr>
          <w:rStyle w:val="FootnoteReference"/>
          <w:rFonts w:cs="Garamond-Bold"/>
          <w:bCs/>
        </w:rPr>
        <w:footnoteReference w:id="11"/>
      </w:r>
      <w:r w:rsidR="00CB73CF">
        <w:rPr>
          <w:rFonts w:cs="Garamond-Bold"/>
          <w:bCs/>
        </w:rPr>
        <w:t xml:space="preserve"> </w:t>
      </w:r>
      <w:r w:rsidR="00F914DB">
        <w:rPr>
          <w:rFonts w:cs="Garamond-Bold"/>
          <w:bCs/>
        </w:rPr>
        <w:t>And this is where practical identities</w:t>
      </w:r>
      <w:r w:rsidR="007737A8">
        <w:rPr>
          <w:rFonts w:cs="Garamond-Bold"/>
          <w:bCs/>
        </w:rPr>
        <w:t xml:space="preserve"> are crucial. Practical identities—descriptions under which we value ourselves—</w:t>
      </w:r>
      <w:r w:rsidR="00102AEB" w:rsidRPr="00102AEB">
        <w:rPr>
          <w:rFonts w:cs="Garamond-Bold"/>
          <w:bCs/>
        </w:rPr>
        <w:t xml:space="preserve">provide </w:t>
      </w:r>
      <w:r w:rsidR="00102AEB">
        <w:rPr>
          <w:rFonts w:cs="Garamond-Bold"/>
          <w:bCs/>
        </w:rPr>
        <w:t xml:space="preserve">criteria for </w:t>
      </w:r>
      <w:r w:rsidR="0046658B">
        <w:rPr>
          <w:rFonts w:cs="Garamond-Bold"/>
          <w:bCs/>
        </w:rPr>
        <w:t xml:space="preserve">determining </w:t>
      </w:r>
      <w:r w:rsidR="00102AEB">
        <w:rPr>
          <w:rFonts w:cs="Garamond-Bold"/>
          <w:bCs/>
        </w:rPr>
        <w:t>what counts as a reason</w:t>
      </w:r>
      <w:r w:rsidR="002E3DC4">
        <w:rPr>
          <w:rFonts w:cs="Garamond-Bold"/>
          <w:bCs/>
        </w:rPr>
        <w:t xml:space="preserve">, </w:t>
      </w:r>
      <w:r w:rsidR="00200E73">
        <w:rPr>
          <w:rFonts w:cs="Garamond-Bold"/>
          <w:bCs/>
        </w:rPr>
        <w:t>for distinguishing</w:t>
      </w:r>
      <w:r w:rsidR="00102AEB" w:rsidRPr="00102AEB">
        <w:rPr>
          <w:rFonts w:cs="Garamond-Bold"/>
          <w:bCs/>
        </w:rPr>
        <w:t xml:space="preserve"> </w:t>
      </w:r>
      <w:r w:rsidR="007737A8">
        <w:rPr>
          <w:rFonts w:cs="Garamond-Bold"/>
          <w:bCs/>
        </w:rPr>
        <w:t>impulses</w:t>
      </w:r>
      <w:r w:rsidR="00102AEB" w:rsidRPr="00102AEB">
        <w:rPr>
          <w:rFonts w:cs="Garamond-Bold"/>
          <w:bCs/>
        </w:rPr>
        <w:t xml:space="preserve"> we approve of from those we do not</w:t>
      </w:r>
      <w:r w:rsidR="00CB73CF">
        <w:rPr>
          <w:rFonts w:cs="Garamond-Bold"/>
          <w:bCs/>
        </w:rPr>
        <w:t>:</w:t>
      </w:r>
      <w:r w:rsidR="00102AEB" w:rsidRPr="00102AEB">
        <w:rPr>
          <w:rFonts w:cs="Garamond-Bold"/>
          <w:bCs/>
        </w:rPr>
        <w:t xml:space="preserve"> “We endorse or reject our impulses by determining whether they are consistent with the ways in which we identify ourselves</w:t>
      </w:r>
      <w:r w:rsidR="00EE615B">
        <w:rPr>
          <w:rFonts w:cs="Garamond-Bold"/>
          <w:bCs/>
        </w:rPr>
        <w:t>.</w:t>
      </w:r>
      <w:r w:rsidR="00102AEB" w:rsidRPr="00102AEB">
        <w:rPr>
          <w:rFonts w:cs="Garamond-Bold"/>
          <w:bCs/>
        </w:rPr>
        <w:t>”</w:t>
      </w:r>
      <w:r w:rsidR="00EB7AD5">
        <w:rPr>
          <w:rStyle w:val="FootnoteReference"/>
          <w:rFonts w:cs="Garamond-Bold"/>
          <w:bCs/>
        </w:rPr>
        <w:footnoteReference w:id="12"/>
      </w:r>
      <w:r w:rsidR="00EB7AD5">
        <w:rPr>
          <w:rFonts w:cs="Garamond-Bold"/>
          <w:bCs/>
        </w:rPr>
        <w:t xml:space="preserve"> </w:t>
      </w:r>
    </w:p>
    <w:p w14:paraId="2FA313FC" w14:textId="3011EF2B" w:rsidR="00EB7AD5" w:rsidRDefault="008F0520" w:rsidP="00EB7AD5">
      <w:pPr>
        <w:spacing w:line="480" w:lineRule="auto"/>
        <w:ind w:firstLine="720"/>
        <w:rPr>
          <w:rFonts w:cs="Garamond"/>
        </w:rPr>
      </w:pPr>
      <w:proofErr w:type="spellStart"/>
      <w:r>
        <w:rPr>
          <w:rFonts w:cs="TimesNewRomanPSMT"/>
        </w:rPr>
        <w:t>Korsgaard</w:t>
      </w:r>
      <w:proofErr w:type="spellEnd"/>
      <w:r>
        <w:rPr>
          <w:rFonts w:cs="TimesNewRomanPSMT"/>
        </w:rPr>
        <w:t xml:space="preserve"> sees endorsing </w:t>
      </w:r>
      <w:r w:rsidR="00EB7AD5">
        <w:rPr>
          <w:rFonts w:cs="TimesNewRomanPSMT"/>
        </w:rPr>
        <w:t xml:space="preserve">reasons for action </w:t>
      </w:r>
      <w:r>
        <w:rPr>
          <w:rFonts w:cs="TimesNewRomanPSMT"/>
        </w:rPr>
        <w:t>as</w:t>
      </w:r>
      <w:r w:rsidR="00EB7AD5">
        <w:rPr>
          <w:rFonts w:cs="TimesNewRomanPSMT"/>
        </w:rPr>
        <w:t xml:space="preserve"> an act of existential significance. </w:t>
      </w:r>
      <w:r w:rsidR="00200E73">
        <w:rPr>
          <w:rFonts w:cs="Garamond"/>
        </w:rPr>
        <w:t>P</w:t>
      </w:r>
      <w:r w:rsidR="00EB7AD5" w:rsidRPr="000B2E8E">
        <w:rPr>
          <w:rFonts w:cs="Garamond"/>
        </w:rPr>
        <w:t>ractical identities are largely socially received roles and ways to live</w:t>
      </w:r>
      <w:r w:rsidR="00EB7AD5">
        <w:rPr>
          <w:rFonts w:cs="Garamond"/>
        </w:rPr>
        <w:t xml:space="preserve">: </w:t>
      </w:r>
    </w:p>
    <w:p w14:paraId="1E426F2F" w14:textId="76D29496" w:rsidR="00EB7AD5" w:rsidRDefault="00EB7AD5" w:rsidP="00EB7AD5">
      <w:pPr>
        <w:spacing w:line="480" w:lineRule="auto"/>
        <w:ind w:left="1440"/>
        <w:rPr>
          <w:rFonts w:cs="Garamond"/>
        </w:rPr>
      </w:pPr>
      <w:r w:rsidRPr="000B2E8E">
        <w:rPr>
          <w:rFonts w:cs="Garamond"/>
        </w:rPr>
        <w:t xml:space="preserve">“Some we are born into, like being someone’s child or neighbor or being the citizen of a certain country. Some we adopt for reasons, like joining a profession that is worthwhile and suits your talents or devoting yourself to a cause in which you ardently believe. Many we adopt voluntarily, but without reasons in anything more </w:t>
      </w:r>
      <w:r w:rsidRPr="000B2E8E">
        <w:rPr>
          <w:rFonts w:cs="Garamond"/>
        </w:rPr>
        <w:lastRenderedPageBreak/>
        <w:t>than a minimal sense</w:t>
      </w:r>
      <w:r w:rsidR="00EE615B">
        <w:rPr>
          <w:rFonts w:cs="Garamond"/>
        </w:rPr>
        <w:t>.</w:t>
      </w:r>
      <w:r w:rsidRPr="000B2E8E">
        <w:rPr>
          <w:rFonts w:cs="Garamond"/>
        </w:rPr>
        <w:t>”</w:t>
      </w:r>
      <w:r w:rsidR="00EE615B">
        <w:rPr>
          <w:rStyle w:val="FootnoteReference"/>
          <w:rFonts w:cs="Garamond"/>
        </w:rPr>
        <w:footnoteReference w:id="13"/>
      </w:r>
      <w:r w:rsidRPr="000B2E8E">
        <w:rPr>
          <w:rFonts w:cs="Garamond"/>
        </w:rPr>
        <w:t xml:space="preserve"> </w:t>
      </w:r>
    </w:p>
    <w:p w14:paraId="33FC74F5" w14:textId="2FC8860A" w:rsidR="00EB7AD5" w:rsidRPr="008B0012" w:rsidRDefault="00E94D73" w:rsidP="00200E73">
      <w:pPr>
        <w:spacing w:line="480" w:lineRule="auto"/>
        <w:rPr>
          <w:rFonts w:cs="Garamond"/>
        </w:rPr>
      </w:pPr>
      <w:r>
        <w:rPr>
          <w:rFonts w:cs="Garamond"/>
        </w:rPr>
        <w:t xml:space="preserve">When we </w:t>
      </w:r>
      <w:r w:rsidRPr="000B2E8E">
        <w:rPr>
          <w:rFonts w:cs="Garamond"/>
        </w:rPr>
        <w:t>endors</w:t>
      </w:r>
      <w:r>
        <w:rPr>
          <w:rFonts w:cs="Garamond"/>
        </w:rPr>
        <w:t>e</w:t>
      </w:r>
      <w:r w:rsidRPr="000B2E8E">
        <w:rPr>
          <w:rFonts w:cs="Garamond"/>
        </w:rPr>
        <w:t xml:space="preserve"> reasons</w:t>
      </w:r>
      <w:r>
        <w:rPr>
          <w:rFonts w:cs="Garamond"/>
        </w:rPr>
        <w:t xml:space="preserve"> </w:t>
      </w:r>
      <w:r w:rsidRPr="000B2E8E">
        <w:rPr>
          <w:rFonts w:cs="Garamond"/>
        </w:rPr>
        <w:t>stemming from an identity</w:t>
      </w:r>
      <w:r>
        <w:rPr>
          <w:rFonts w:cs="Garamond"/>
        </w:rPr>
        <w:t>, w</w:t>
      </w:r>
      <w:r w:rsidR="008438D5">
        <w:rPr>
          <w:rFonts w:cs="Garamond"/>
        </w:rPr>
        <w:t>e</w:t>
      </w:r>
      <w:r w:rsidR="00EB7AD5">
        <w:rPr>
          <w:rFonts w:cs="Garamond"/>
        </w:rPr>
        <w:t xml:space="preserve"> </w:t>
      </w:r>
      <w:r w:rsidR="00EB7AD5" w:rsidRPr="000B2E8E">
        <w:rPr>
          <w:rFonts w:cs="Garamond"/>
        </w:rPr>
        <w:t>“</w:t>
      </w:r>
      <w:proofErr w:type="spellStart"/>
      <w:r w:rsidR="00EB7AD5" w:rsidRPr="000B2E8E">
        <w:rPr>
          <w:rFonts w:cs="Garamond"/>
        </w:rPr>
        <w:t>carv</w:t>
      </w:r>
      <w:proofErr w:type="spellEnd"/>
      <w:r w:rsidR="00EB7AD5">
        <w:rPr>
          <w:rFonts w:cs="Garamond"/>
        </w:rPr>
        <w:t>[e]</w:t>
      </w:r>
      <w:r w:rsidR="00EB7AD5" w:rsidRPr="000B2E8E">
        <w:rPr>
          <w:rFonts w:cs="Garamond"/>
        </w:rPr>
        <w:t xml:space="preserve"> out a personal identity for which we are responsible”</w:t>
      </w:r>
      <w:r w:rsidR="008438D5">
        <w:rPr>
          <w:rFonts w:cs="Garamond"/>
        </w:rPr>
        <w:t xml:space="preserve"> </w:t>
      </w:r>
      <w:r>
        <w:rPr>
          <w:rFonts w:cs="Garamond"/>
        </w:rPr>
        <w:t xml:space="preserve">something which </w:t>
      </w:r>
      <w:proofErr w:type="spellStart"/>
      <w:r>
        <w:rPr>
          <w:rFonts w:cs="Garamond"/>
        </w:rPr>
        <w:t>Korsgaard</w:t>
      </w:r>
      <w:proofErr w:type="spellEnd"/>
      <w:r>
        <w:rPr>
          <w:rFonts w:cs="Garamond"/>
        </w:rPr>
        <w:t xml:space="preserve"> sees as</w:t>
      </w:r>
      <w:r w:rsidR="008438D5">
        <w:rPr>
          <w:rFonts w:cs="Garamond"/>
        </w:rPr>
        <w:t xml:space="preserve"> </w:t>
      </w:r>
      <w:r w:rsidR="00EB7AD5" w:rsidRPr="000B2E8E">
        <w:rPr>
          <w:rFonts w:cs="Garamond"/>
        </w:rPr>
        <w:t>“one of the inescapable tasks of human life</w:t>
      </w:r>
      <w:r w:rsidR="00EE615B">
        <w:rPr>
          <w:rFonts w:cs="Garamond"/>
        </w:rPr>
        <w:t>.</w:t>
      </w:r>
      <w:r w:rsidR="00EB7AD5" w:rsidRPr="000B2E8E">
        <w:rPr>
          <w:rFonts w:cs="Garamond"/>
        </w:rPr>
        <w:t>”</w:t>
      </w:r>
      <w:r w:rsidR="00EE615B">
        <w:rPr>
          <w:rStyle w:val="FootnoteReference"/>
          <w:rFonts w:cs="Garamond"/>
        </w:rPr>
        <w:footnoteReference w:id="14"/>
      </w:r>
      <w:r w:rsidR="00EB7AD5" w:rsidRPr="000B2E8E">
        <w:rPr>
          <w:rFonts w:cs="Garamond"/>
        </w:rPr>
        <w:t xml:space="preserve"> </w:t>
      </w:r>
      <w:r w:rsidR="00EB7AD5">
        <w:rPr>
          <w:rFonts w:cs="Garamond"/>
        </w:rPr>
        <w:t>W</w:t>
      </w:r>
      <w:r w:rsidR="009D3C4C">
        <w:rPr>
          <w:rFonts w:cs="Garamond"/>
        </w:rPr>
        <w:t xml:space="preserve">hen </w:t>
      </w:r>
      <w:r w:rsidR="00BB1A76">
        <w:rPr>
          <w:rFonts w:cs="Garamond"/>
        </w:rPr>
        <w:t>we</w:t>
      </w:r>
      <w:r w:rsidR="009D3C4C">
        <w:rPr>
          <w:rFonts w:cs="Garamond"/>
        </w:rPr>
        <w:t xml:space="preserve"> see </w:t>
      </w:r>
      <w:r w:rsidR="00BB1A76">
        <w:rPr>
          <w:rFonts w:cs="Garamond"/>
        </w:rPr>
        <w:t>ourselves</w:t>
      </w:r>
      <w:r w:rsidR="009D3C4C">
        <w:rPr>
          <w:rFonts w:cs="Garamond"/>
        </w:rPr>
        <w:t xml:space="preserve"> as </w:t>
      </w:r>
      <w:r w:rsidR="009D3C4C" w:rsidRPr="000B2E8E">
        <w:rPr>
          <w:rFonts w:cs="Garamond"/>
        </w:rPr>
        <w:t>parent</w:t>
      </w:r>
      <w:r w:rsidR="00BB1A76">
        <w:rPr>
          <w:rFonts w:cs="Garamond"/>
        </w:rPr>
        <w:t>s</w:t>
      </w:r>
      <w:r w:rsidR="009D3C4C" w:rsidRPr="000B2E8E">
        <w:rPr>
          <w:rFonts w:cs="Garamond"/>
        </w:rPr>
        <w:t>, lover</w:t>
      </w:r>
      <w:r w:rsidR="00BB1A76">
        <w:rPr>
          <w:rFonts w:cs="Garamond"/>
        </w:rPr>
        <w:t>s</w:t>
      </w:r>
      <w:r w:rsidR="009D3C4C" w:rsidRPr="000B2E8E">
        <w:rPr>
          <w:rFonts w:cs="Garamond"/>
        </w:rPr>
        <w:t>, teacher</w:t>
      </w:r>
      <w:r w:rsidR="00BB1A76">
        <w:rPr>
          <w:rFonts w:cs="Garamond"/>
        </w:rPr>
        <w:t>s</w:t>
      </w:r>
      <w:r w:rsidR="009D3C4C">
        <w:rPr>
          <w:rFonts w:cs="Garamond"/>
        </w:rPr>
        <w:t>,</w:t>
      </w:r>
      <w:r w:rsidR="00BB1A76">
        <w:rPr>
          <w:rFonts w:cs="Garamond"/>
        </w:rPr>
        <w:t xml:space="preserve"> students,</w:t>
      </w:r>
      <w:r w:rsidR="00F27D02">
        <w:rPr>
          <w:rFonts w:cs="Garamond"/>
        </w:rPr>
        <w:t xml:space="preserve"> or friend</w:t>
      </w:r>
      <w:r w:rsidR="00BB1A76">
        <w:rPr>
          <w:rFonts w:cs="Garamond"/>
        </w:rPr>
        <w:t>s</w:t>
      </w:r>
      <w:r w:rsidR="00F27D02">
        <w:rPr>
          <w:rFonts w:cs="Garamond"/>
        </w:rPr>
        <w:t>,</w:t>
      </w:r>
      <w:r w:rsidR="009D3C4C">
        <w:rPr>
          <w:rFonts w:cs="Garamond"/>
        </w:rPr>
        <w:t xml:space="preserve"> </w:t>
      </w:r>
      <w:r w:rsidR="009D3C4C" w:rsidRPr="000B2E8E">
        <w:rPr>
          <w:rFonts w:cs="Garamond"/>
        </w:rPr>
        <w:t xml:space="preserve">these </w:t>
      </w:r>
      <w:r w:rsidR="00BB1A76">
        <w:rPr>
          <w:rFonts w:cs="Garamond"/>
        </w:rPr>
        <w:t xml:space="preserve">roles </w:t>
      </w:r>
      <w:r w:rsidR="009D3C4C">
        <w:rPr>
          <w:rFonts w:cs="Garamond"/>
        </w:rPr>
        <w:t xml:space="preserve">become </w:t>
      </w:r>
      <w:r w:rsidR="009D3C4C" w:rsidRPr="000B2E8E">
        <w:rPr>
          <w:rFonts w:cs="Garamond"/>
        </w:rPr>
        <w:t>reason-giving.</w:t>
      </w:r>
      <w:r w:rsidR="00EB7AD5" w:rsidRPr="000B2E8E">
        <w:rPr>
          <w:rFonts w:cs="TimesNewRomanPSMT"/>
          <w:vertAlign w:val="superscript"/>
        </w:rPr>
        <w:footnoteReference w:id="15"/>
      </w:r>
      <w:r w:rsidR="009D3C4C" w:rsidRPr="000B2E8E">
        <w:rPr>
          <w:rFonts w:cs="Garamond"/>
        </w:rPr>
        <w:t xml:space="preserve"> </w:t>
      </w:r>
      <w:r w:rsidR="00EB7AD5">
        <w:rPr>
          <w:rFonts w:cs="Garamond"/>
        </w:rPr>
        <w:t xml:space="preserve">We </w:t>
      </w:r>
      <w:r w:rsidR="00BB1A76">
        <w:rPr>
          <w:rFonts w:cs="Garamond"/>
        </w:rPr>
        <w:t xml:space="preserve">commit to (try to) act according to </w:t>
      </w:r>
      <w:r>
        <w:rPr>
          <w:rFonts w:cs="Garamond"/>
        </w:rPr>
        <w:t xml:space="preserve">the </w:t>
      </w:r>
      <w:r w:rsidR="00BB1A76">
        <w:rPr>
          <w:rFonts w:cs="Garamond"/>
        </w:rPr>
        <w:t xml:space="preserve">norms </w:t>
      </w:r>
      <w:r w:rsidR="003C789A">
        <w:rPr>
          <w:rFonts w:cs="Garamond"/>
        </w:rPr>
        <w:t>of</w:t>
      </w:r>
      <w:r w:rsidR="00BB1A76">
        <w:rPr>
          <w:rFonts w:cs="Garamond"/>
        </w:rPr>
        <w:t xml:space="preserve"> that identity</w:t>
      </w:r>
      <w:r w:rsidR="00B33712">
        <w:rPr>
          <w:rFonts w:cs="Garamond"/>
        </w:rPr>
        <w:t xml:space="preserve">. When I then </w:t>
      </w:r>
      <w:r w:rsidR="00474537">
        <w:rPr>
          <w:rFonts w:cs="Garamond"/>
        </w:rPr>
        <w:t xml:space="preserve">act according to impulses that are consistent </w:t>
      </w:r>
      <w:r>
        <w:rPr>
          <w:rFonts w:cs="Garamond"/>
        </w:rPr>
        <w:t>those norms</w:t>
      </w:r>
      <w:r w:rsidR="00474537">
        <w:rPr>
          <w:rFonts w:cs="Garamond"/>
        </w:rPr>
        <w:t xml:space="preserve">, </w:t>
      </w:r>
      <w:r w:rsidR="009D3C4C" w:rsidRPr="000B2E8E">
        <w:rPr>
          <w:rFonts w:cs="Garamond"/>
        </w:rPr>
        <w:t xml:space="preserve">I am likely to “regard </w:t>
      </w:r>
      <w:r w:rsidR="00474537">
        <w:rPr>
          <w:rFonts w:cs="Garamond"/>
        </w:rPr>
        <w:t>[the]</w:t>
      </w:r>
      <w:r w:rsidR="009D3C4C" w:rsidRPr="000B2E8E">
        <w:rPr>
          <w:rFonts w:cs="Garamond"/>
        </w:rPr>
        <w:t xml:space="preserve"> movement </w:t>
      </w:r>
      <w:r w:rsidR="00474537">
        <w:rPr>
          <w:rFonts w:cs="Garamond"/>
        </w:rPr>
        <w:t xml:space="preserve">. . . </w:t>
      </w:r>
      <w:r w:rsidR="009D3C4C" w:rsidRPr="000B2E8E">
        <w:rPr>
          <w:rFonts w:cs="Garamond"/>
        </w:rPr>
        <w:t xml:space="preserve">as </w:t>
      </w:r>
      <w:r w:rsidR="009D3C4C" w:rsidRPr="000B2E8E">
        <w:rPr>
          <w:rFonts w:cs="Garamond-Italic"/>
          <w:i/>
        </w:rPr>
        <w:t>my action</w:t>
      </w:r>
      <w:r w:rsidR="009D3C4C" w:rsidRPr="000B2E8E">
        <w:rPr>
          <w:rFonts w:cs="Garamond"/>
        </w:rPr>
        <w:t xml:space="preserve">” and not merely as “some force that is at work </w:t>
      </w:r>
      <w:r w:rsidR="009D3C4C" w:rsidRPr="000B2E8E">
        <w:rPr>
          <w:rFonts w:cs="Garamond-Italic"/>
          <w:i/>
        </w:rPr>
        <w:t>on</w:t>
      </w:r>
      <w:r w:rsidR="009D3C4C" w:rsidRPr="000B2E8E">
        <w:rPr>
          <w:rFonts w:cs="Garamond"/>
        </w:rPr>
        <w:t xml:space="preserve"> me or </w:t>
      </w:r>
      <w:r w:rsidR="009D3C4C" w:rsidRPr="000B2E8E">
        <w:rPr>
          <w:rFonts w:cs="Garamond-Italic"/>
          <w:i/>
        </w:rPr>
        <w:t>in</w:t>
      </w:r>
      <w:r w:rsidR="009D3C4C" w:rsidRPr="000B2E8E">
        <w:rPr>
          <w:rFonts w:cs="Garamond"/>
        </w:rPr>
        <w:t xml:space="preserve"> me</w:t>
      </w:r>
      <w:r w:rsidR="00B35B55">
        <w:rPr>
          <w:rFonts w:cs="Garamond"/>
        </w:rPr>
        <w:t>.</w:t>
      </w:r>
      <w:r w:rsidR="009D3C4C" w:rsidRPr="000B2E8E">
        <w:rPr>
          <w:rFonts w:cs="Garamond"/>
        </w:rPr>
        <w:t>”</w:t>
      </w:r>
      <w:r w:rsidR="00B35B55">
        <w:rPr>
          <w:rStyle w:val="FootnoteReference"/>
          <w:rFonts w:cs="Garamond"/>
        </w:rPr>
        <w:footnoteReference w:id="16"/>
      </w:r>
      <w:r w:rsidR="009D3C4C" w:rsidRPr="000B2E8E">
        <w:rPr>
          <w:rFonts w:cs="Garamond"/>
        </w:rPr>
        <w:t xml:space="preserve"> </w:t>
      </w:r>
      <w:r w:rsidR="00EB7AD5">
        <w:rPr>
          <w:rFonts w:cs="Garamond"/>
        </w:rPr>
        <w:t>W</w:t>
      </w:r>
      <w:r w:rsidR="009D3C4C" w:rsidRPr="000B2E8E">
        <w:rPr>
          <w:rFonts w:cs="Garamond"/>
        </w:rPr>
        <w:t xml:space="preserve">hen someone who values herself as a student raises her arm to make a comment, </w:t>
      </w:r>
      <w:r w:rsidR="00BB1A76">
        <w:rPr>
          <w:rFonts w:cs="Garamond"/>
        </w:rPr>
        <w:t>she is behind the wheel</w:t>
      </w:r>
      <w:r w:rsidR="009D3C4C" w:rsidRPr="000B2E8E">
        <w:rPr>
          <w:rFonts w:cs="Garamond"/>
        </w:rPr>
        <w:t xml:space="preserve"> </w:t>
      </w:r>
      <w:r w:rsidR="00E20680">
        <w:rPr>
          <w:rFonts w:cs="Garamond"/>
        </w:rPr>
        <w:t xml:space="preserve">differently </w:t>
      </w:r>
      <w:r w:rsidR="009D3C4C" w:rsidRPr="000B2E8E">
        <w:rPr>
          <w:rFonts w:cs="Garamond"/>
        </w:rPr>
        <w:t xml:space="preserve">than if </w:t>
      </w:r>
      <w:r w:rsidR="009D3C4C">
        <w:rPr>
          <w:rFonts w:cs="Garamond"/>
        </w:rPr>
        <w:t>her</w:t>
      </w:r>
      <w:r w:rsidR="009D3C4C" w:rsidRPr="000B2E8E">
        <w:rPr>
          <w:rFonts w:cs="Garamond"/>
        </w:rPr>
        <w:t xml:space="preserve"> arm rises because of a muscle spasm—</w:t>
      </w:r>
      <w:r w:rsidR="009D3C4C" w:rsidRPr="000B2E8E">
        <w:rPr>
          <w:rFonts w:cs="Garamond-Italic"/>
          <w:i/>
        </w:rPr>
        <w:t>she</w:t>
      </w:r>
      <w:r w:rsidR="009D3C4C" w:rsidRPr="000B2E8E">
        <w:rPr>
          <w:rFonts w:cs="Garamond"/>
        </w:rPr>
        <w:t xml:space="preserve"> does it, one might say, and her </w:t>
      </w:r>
      <w:r w:rsidR="009D3C4C">
        <w:rPr>
          <w:rFonts w:cs="Garamond"/>
        </w:rPr>
        <w:t xml:space="preserve">reflective </w:t>
      </w:r>
      <w:r w:rsidR="009D3C4C" w:rsidRPr="000B2E8E">
        <w:rPr>
          <w:rFonts w:cs="Garamond"/>
        </w:rPr>
        <w:t xml:space="preserve">practical identity as a student gives her </w:t>
      </w:r>
      <w:r w:rsidR="009D3C4C">
        <w:rPr>
          <w:rFonts w:cs="Garamond"/>
        </w:rPr>
        <w:t xml:space="preserve">the </w:t>
      </w:r>
      <w:r w:rsidR="009D3C4C" w:rsidRPr="000B2E8E">
        <w:rPr>
          <w:rFonts w:cs="Garamond"/>
        </w:rPr>
        <w:t xml:space="preserve">reasons </w:t>
      </w:r>
      <w:r w:rsidR="009D3C4C">
        <w:rPr>
          <w:rFonts w:cs="Garamond"/>
        </w:rPr>
        <w:t>to</w:t>
      </w:r>
      <w:r w:rsidR="009D3C4C" w:rsidRPr="000B2E8E">
        <w:rPr>
          <w:rFonts w:cs="Garamond"/>
        </w:rPr>
        <w:t xml:space="preserve"> do so.</w:t>
      </w:r>
      <w:r w:rsidR="009D3C4C" w:rsidRPr="000B2E8E">
        <w:rPr>
          <w:rFonts w:cs="TimesNewRomanPSMT"/>
          <w:vertAlign w:val="superscript"/>
        </w:rPr>
        <w:footnoteReference w:id="17"/>
      </w:r>
      <w:r w:rsidR="009D3C4C" w:rsidRPr="000B2E8E">
        <w:rPr>
          <w:rFonts w:cs="Garamond"/>
        </w:rPr>
        <w:t xml:space="preserve"> </w:t>
      </w:r>
      <w:r w:rsidR="00E20680">
        <w:rPr>
          <w:rFonts w:cs="Garamond"/>
        </w:rPr>
        <w:t>F</w:t>
      </w:r>
      <w:r w:rsidR="00EB7AD5" w:rsidRPr="000B2E8E">
        <w:rPr>
          <w:rFonts w:cs="Garamond"/>
        </w:rPr>
        <w:t xml:space="preserve">or </w:t>
      </w:r>
      <w:proofErr w:type="spellStart"/>
      <w:r w:rsidR="00EB7AD5" w:rsidRPr="00B33712">
        <w:rPr>
          <w:rFonts w:cs="Garamond"/>
        </w:rPr>
        <w:t>Korsgaard</w:t>
      </w:r>
      <w:proofErr w:type="spellEnd"/>
      <w:r w:rsidR="00EB7AD5" w:rsidRPr="00B33712">
        <w:rPr>
          <w:rFonts w:cs="Garamond"/>
        </w:rPr>
        <w:t>, “</w:t>
      </w:r>
      <w:r w:rsidR="00E20680" w:rsidRPr="00B33712">
        <w:rPr>
          <w:rFonts w:cs="Garamond"/>
        </w:rPr>
        <w:t xml:space="preserve">autonomy </w:t>
      </w:r>
      <w:r w:rsidR="00EB7AD5" w:rsidRPr="00B33712">
        <w:rPr>
          <w:rFonts w:cs="Garamond"/>
        </w:rPr>
        <w:t>is commanding</w:t>
      </w:r>
      <w:r w:rsidR="00EB7AD5" w:rsidRPr="000B2E8E">
        <w:rPr>
          <w:rFonts w:cs="Garamond"/>
        </w:rPr>
        <w:t xml:space="preserve"> yourself to do what you think it would be a good idea to do, </w:t>
      </w:r>
      <w:r w:rsidR="00EB7AD5">
        <w:rPr>
          <w:rFonts w:cs="Garamond"/>
        </w:rPr>
        <w:t>[which]</w:t>
      </w:r>
      <w:r w:rsidR="00EB7AD5" w:rsidRPr="000B2E8E">
        <w:rPr>
          <w:rFonts w:cs="Garamond"/>
        </w:rPr>
        <w:t xml:space="preserve"> depends on who you think you are” (107)</w:t>
      </w:r>
      <w:r w:rsidR="00EB7AD5">
        <w:rPr>
          <w:rFonts w:cs="Garamond"/>
        </w:rPr>
        <w:t>.</w:t>
      </w:r>
      <w:r w:rsidR="00EB7AD5" w:rsidRPr="000B2E8E">
        <w:rPr>
          <w:rFonts w:cs="Garamond"/>
        </w:rPr>
        <w:t xml:space="preserve"> </w:t>
      </w:r>
      <w:r w:rsidR="00BB1A76" w:rsidRPr="000B2E8E">
        <w:rPr>
          <w:rFonts w:cs="Garamond"/>
        </w:rPr>
        <w:t xml:space="preserve">I get something right, </w:t>
      </w:r>
      <w:proofErr w:type="spellStart"/>
      <w:r w:rsidR="00BB1A76" w:rsidRPr="000B2E8E">
        <w:rPr>
          <w:rFonts w:cs="Garamond"/>
        </w:rPr>
        <w:t>agentially</w:t>
      </w:r>
      <w:proofErr w:type="spellEnd"/>
      <w:r w:rsidR="00BB1A76" w:rsidRPr="000B2E8E">
        <w:rPr>
          <w:rFonts w:cs="Garamond"/>
        </w:rPr>
        <w:t xml:space="preserve"> speaking, </w:t>
      </w:r>
      <w:r w:rsidR="003C789A">
        <w:rPr>
          <w:rFonts w:cs="Garamond"/>
        </w:rPr>
        <w:t>when I</w:t>
      </w:r>
      <w:r w:rsidR="00BB1A76">
        <w:rPr>
          <w:rFonts w:cs="Garamond"/>
        </w:rPr>
        <w:t xml:space="preserve"> act</w:t>
      </w:r>
      <w:r w:rsidR="00BB1A76" w:rsidRPr="000B2E8E">
        <w:rPr>
          <w:rFonts w:cs="Garamond"/>
        </w:rPr>
        <w:t xml:space="preserve"> </w:t>
      </w:r>
      <w:r w:rsidR="003C789A">
        <w:rPr>
          <w:rFonts w:cs="Garamond"/>
        </w:rPr>
        <w:t>on</w:t>
      </w:r>
      <w:r w:rsidR="00BB1A76" w:rsidRPr="000B2E8E">
        <w:rPr>
          <w:rFonts w:cs="Garamond"/>
        </w:rPr>
        <w:t xml:space="preserve"> reasons flowing from </w:t>
      </w:r>
      <w:r w:rsidR="00B33712">
        <w:rPr>
          <w:rFonts w:cs="Garamond"/>
        </w:rPr>
        <w:t>an identity</w:t>
      </w:r>
      <w:r w:rsidR="00BB1A76" w:rsidRPr="000B2E8E">
        <w:rPr>
          <w:rFonts w:cs="Garamond"/>
        </w:rPr>
        <w:t xml:space="preserve"> with which I identify. </w:t>
      </w:r>
      <w:r w:rsidR="00B33712">
        <w:rPr>
          <w:rFonts w:cs="Garamond"/>
        </w:rPr>
        <w:t xml:space="preserve">Because </w:t>
      </w:r>
      <w:r w:rsidR="00EB7AD5">
        <w:rPr>
          <w:rFonts w:cs="Garamond"/>
        </w:rPr>
        <w:t>Samantha</w:t>
      </w:r>
      <w:r w:rsidR="00B33712">
        <w:rPr>
          <w:rFonts w:cs="Garamond"/>
        </w:rPr>
        <w:t xml:space="preserve"> identifies </w:t>
      </w:r>
      <w:r w:rsidR="00EB7AD5" w:rsidRPr="00BB1A76">
        <w:rPr>
          <w:rFonts w:cs="Garamond"/>
        </w:rPr>
        <w:t>as someone who doesn’t back down</w:t>
      </w:r>
      <w:r w:rsidR="00B33712">
        <w:rPr>
          <w:rFonts w:cs="Garamond"/>
        </w:rPr>
        <w:t xml:space="preserve">, </w:t>
      </w:r>
      <w:r w:rsidR="00EB7AD5">
        <w:rPr>
          <w:rFonts w:cs="Garamond"/>
        </w:rPr>
        <w:t>when she</w:t>
      </w:r>
      <w:r w:rsidR="00EB7AD5" w:rsidRPr="00BB1A76">
        <w:rPr>
          <w:rFonts w:cs="Garamond"/>
        </w:rPr>
        <w:t xml:space="preserve"> rejects the impulse to apologize and instead acts on the impulse to stand her ground, the movement </w:t>
      </w:r>
      <w:r w:rsidR="00B33712">
        <w:rPr>
          <w:rFonts w:cs="Garamond"/>
        </w:rPr>
        <w:t>appears to her</w:t>
      </w:r>
      <w:r w:rsidR="00EB7AD5" w:rsidRPr="00BB1A76">
        <w:rPr>
          <w:rFonts w:cs="Garamond"/>
        </w:rPr>
        <w:t xml:space="preserve"> as an </w:t>
      </w:r>
      <w:r w:rsidR="00EB7AD5">
        <w:rPr>
          <w:rFonts w:cs="Garamond"/>
        </w:rPr>
        <w:t xml:space="preserve">(autonomous) action and not merely the result of forces working on or in her. </w:t>
      </w:r>
    </w:p>
    <w:p w14:paraId="2890A630" w14:textId="233192DB" w:rsidR="00BB1A76" w:rsidRPr="000B2E8E" w:rsidRDefault="00BB1A76" w:rsidP="00BB1A76">
      <w:pPr>
        <w:spacing w:line="480" w:lineRule="auto"/>
        <w:ind w:firstLine="720"/>
        <w:rPr>
          <w:rFonts w:cs="Garamond"/>
        </w:rPr>
      </w:pPr>
      <w:r w:rsidRPr="00BB1A76">
        <w:rPr>
          <w:rFonts w:cs="Garamond"/>
        </w:rPr>
        <w:lastRenderedPageBreak/>
        <w:t xml:space="preserve">However, siding with </w:t>
      </w:r>
      <w:r w:rsidR="00DF2830">
        <w:rPr>
          <w:rFonts w:cs="Garamond"/>
        </w:rPr>
        <w:t>an impulse</w:t>
      </w:r>
      <w:r w:rsidRPr="00BB1A76">
        <w:rPr>
          <w:rFonts w:cs="Garamond"/>
        </w:rPr>
        <w:t xml:space="preserve"> does not ensure that it leads to action</w:t>
      </w:r>
      <w:r w:rsidR="00D774A4">
        <w:rPr>
          <w:rFonts w:cs="Garamond"/>
        </w:rPr>
        <w:t>.</w:t>
      </w:r>
      <w:r w:rsidRPr="00BB1A76">
        <w:rPr>
          <w:rFonts w:cs="Garamond"/>
        </w:rPr>
        <w:t xml:space="preserve"> </w:t>
      </w:r>
      <w:r w:rsidR="00D774A4">
        <w:rPr>
          <w:rFonts w:cs="Garamond"/>
        </w:rPr>
        <w:t>W</w:t>
      </w:r>
      <w:r w:rsidRPr="00BB1A76">
        <w:rPr>
          <w:rFonts w:cs="Garamond"/>
        </w:rPr>
        <w:t xml:space="preserve">e can be moved by impulses that conflict with our adopted practical identities. </w:t>
      </w:r>
      <w:r w:rsidR="00200E73">
        <w:rPr>
          <w:rFonts w:cs="Garamond"/>
        </w:rPr>
        <w:t>A</w:t>
      </w:r>
      <w:r w:rsidRPr="00BB1A76">
        <w:rPr>
          <w:rFonts w:cs="Garamond"/>
        </w:rPr>
        <w:t>ddiction and depression</w:t>
      </w:r>
      <w:r w:rsidR="00AD4C8D">
        <w:rPr>
          <w:rFonts w:cs="Garamond"/>
        </w:rPr>
        <w:t>, for example,</w:t>
      </w:r>
      <w:r w:rsidRPr="00BB1A76">
        <w:rPr>
          <w:rFonts w:cs="Garamond"/>
        </w:rPr>
        <w:t xml:space="preserve"> can compromise agency</w:t>
      </w:r>
      <w:r w:rsidR="00200E73">
        <w:rPr>
          <w:rFonts w:cs="Garamond"/>
        </w:rPr>
        <w:t xml:space="preserve">, </w:t>
      </w:r>
      <w:r w:rsidRPr="00BB1A76">
        <w:rPr>
          <w:rFonts w:cs="Garamond"/>
        </w:rPr>
        <w:t xml:space="preserve">by making </w:t>
      </w:r>
      <w:r w:rsidR="00AD4C8D">
        <w:rPr>
          <w:rFonts w:cs="Garamond"/>
        </w:rPr>
        <w:t xml:space="preserve">some </w:t>
      </w:r>
      <w:r w:rsidRPr="00BB1A76">
        <w:rPr>
          <w:rFonts w:cs="Garamond"/>
        </w:rPr>
        <w:t xml:space="preserve">impulses </w:t>
      </w:r>
      <w:r w:rsidR="00200E73">
        <w:rPr>
          <w:rFonts w:cs="Garamond"/>
        </w:rPr>
        <w:t>effective</w:t>
      </w:r>
      <w:r w:rsidRPr="00BB1A76">
        <w:rPr>
          <w:rFonts w:cs="Garamond"/>
        </w:rPr>
        <w:t xml:space="preserve"> even when </w:t>
      </w:r>
      <w:r w:rsidR="00DF2830">
        <w:rPr>
          <w:rFonts w:cs="Garamond"/>
        </w:rPr>
        <w:t>we do</w:t>
      </w:r>
      <w:r w:rsidRPr="00BB1A76">
        <w:rPr>
          <w:rFonts w:cs="Garamond"/>
        </w:rPr>
        <w:t xml:space="preserve"> not see them as </w:t>
      </w:r>
      <w:r w:rsidR="00AD4C8D">
        <w:rPr>
          <w:rFonts w:cs="Garamond"/>
        </w:rPr>
        <w:t>good</w:t>
      </w:r>
      <w:r w:rsidRPr="00BB1A76">
        <w:rPr>
          <w:rFonts w:cs="Garamond"/>
        </w:rPr>
        <w:t xml:space="preserve"> reasons and other impulses ineffective even when </w:t>
      </w:r>
      <w:r w:rsidR="00DF2830">
        <w:rPr>
          <w:rFonts w:cs="Garamond"/>
        </w:rPr>
        <w:t>we</w:t>
      </w:r>
      <w:r w:rsidRPr="00BB1A76">
        <w:rPr>
          <w:rFonts w:cs="Garamond"/>
        </w:rPr>
        <w:t xml:space="preserve"> see them as </w:t>
      </w:r>
      <w:r w:rsidR="00AD4C8D">
        <w:rPr>
          <w:rFonts w:cs="Garamond"/>
        </w:rPr>
        <w:t>good</w:t>
      </w:r>
      <w:r w:rsidRPr="00BB1A76">
        <w:rPr>
          <w:rFonts w:cs="Garamond"/>
        </w:rPr>
        <w:t xml:space="preserve"> reasons. Samantha’s case is</w:t>
      </w:r>
      <w:r w:rsidR="003C789A">
        <w:rPr>
          <w:rFonts w:cs="Garamond"/>
        </w:rPr>
        <w:t xml:space="preserve"> different, however</w:t>
      </w:r>
      <w:r w:rsidRPr="00BB1A76">
        <w:rPr>
          <w:rFonts w:cs="Garamond"/>
        </w:rPr>
        <w:t xml:space="preserve">. If she apologizes when she is not wrong, </w:t>
      </w:r>
      <w:r w:rsidR="00200E73">
        <w:rPr>
          <w:rFonts w:cs="Garamond"/>
        </w:rPr>
        <w:t>the</w:t>
      </w:r>
      <w:r w:rsidRPr="00BB1A76">
        <w:rPr>
          <w:rFonts w:cs="Garamond"/>
        </w:rPr>
        <w:t xml:space="preserve"> </w:t>
      </w:r>
      <w:r w:rsidR="00200E73">
        <w:rPr>
          <w:rFonts w:cs="Garamond"/>
        </w:rPr>
        <w:t>apologetic impulses are consistent with an</w:t>
      </w:r>
      <w:r w:rsidRPr="00BB1A76">
        <w:rPr>
          <w:rFonts w:cs="Garamond"/>
        </w:rPr>
        <w:t xml:space="preserve"> identity </w:t>
      </w:r>
      <w:r w:rsidR="001637AB">
        <w:rPr>
          <w:rFonts w:cs="Garamond"/>
        </w:rPr>
        <w:t xml:space="preserve">which once more fully (perhaps with her approval) </w:t>
      </w:r>
      <w:r w:rsidR="001637AB" w:rsidRPr="00BB1A76">
        <w:rPr>
          <w:rFonts w:cs="Garamond"/>
        </w:rPr>
        <w:t>shape</w:t>
      </w:r>
      <w:r w:rsidR="001637AB">
        <w:rPr>
          <w:rFonts w:cs="Garamond"/>
        </w:rPr>
        <w:t>d</w:t>
      </w:r>
      <w:r w:rsidR="001637AB" w:rsidRPr="00BB1A76">
        <w:rPr>
          <w:rFonts w:cs="Garamond"/>
        </w:rPr>
        <w:t xml:space="preserve"> her outlook</w:t>
      </w:r>
      <w:r w:rsidR="001637AB">
        <w:rPr>
          <w:rFonts w:cs="Garamond"/>
        </w:rPr>
        <w:t xml:space="preserve">, </w:t>
      </w:r>
      <w:r w:rsidR="00636388">
        <w:rPr>
          <w:rFonts w:cs="Garamond"/>
        </w:rPr>
        <w:t>but</w:t>
      </w:r>
      <w:r w:rsidR="001637AB">
        <w:rPr>
          <w:rFonts w:cs="Garamond"/>
        </w:rPr>
        <w:t xml:space="preserve"> which </w:t>
      </w:r>
      <w:r w:rsidR="00200E73">
        <w:rPr>
          <w:rFonts w:cs="Garamond"/>
        </w:rPr>
        <w:t xml:space="preserve">she is now </w:t>
      </w:r>
      <w:r w:rsidR="001637AB">
        <w:rPr>
          <w:rFonts w:cs="Garamond"/>
        </w:rPr>
        <w:t>trying</w:t>
      </w:r>
      <w:r w:rsidR="00200E73">
        <w:rPr>
          <w:rFonts w:cs="Garamond"/>
        </w:rPr>
        <w:t xml:space="preserve"> to leave behind</w:t>
      </w:r>
      <w:r w:rsidRPr="00BB1A76">
        <w:rPr>
          <w:rFonts w:cs="Garamond"/>
        </w:rPr>
        <w:t xml:space="preserve">. </w:t>
      </w:r>
      <w:r w:rsidR="00DF2830">
        <w:rPr>
          <w:rFonts w:cs="Garamond"/>
        </w:rPr>
        <w:t xml:space="preserve">After her explicit disavowal, her practical identity </w:t>
      </w:r>
      <w:r w:rsidR="00AD4C8D">
        <w:rPr>
          <w:rFonts w:cs="Garamond"/>
        </w:rPr>
        <w:t>involves</w:t>
      </w:r>
      <w:r w:rsidR="00DF2830">
        <w:rPr>
          <w:rFonts w:cs="Garamond"/>
        </w:rPr>
        <w:t xml:space="preserve"> a complexity different from </w:t>
      </w:r>
      <w:r w:rsidR="00200E73">
        <w:rPr>
          <w:rFonts w:cs="Garamond"/>
        </w:rPr>
        <w:t xml:space="preserve">the “jumble of conceptions” </w:t>
      </w:r>
      <w:proofErr w:type="spellStart"/>
      <w:r w:rsidR="00200E73">
        <w:rPr>
          <w:rFonts w:cs="Garamond"/>
        </w:rPr>
        <w:t>Korsgaard</w:t>
      </w:r>
      <w:proofErr w:type="spellEnd"/>
      <w:r w:rsidR="00200E73">
        <w:rPr>
          <w:rFonts w:cs="Garamond"/>
        </w:rPr>
        <w:t xml:space="preserve"> mentions</w:t>
      </w:r>
      <w:r w:rsidR="00B35B55">
        <w:rPr>
          <w:rFonts w:cs="Garamond"/>
        </w:rPr>
        <w:t>.</w:t>
      </w:r>
      <w:r w:rsidR="00B35B55">
        <w:rPr>
          <w:rStyle w:val="FootnoteReference"/>
          <w:rFonts w:cs="Garamond"/>
        </w:rPr>
        <w:footnoteReference w:id="18"/>
      </w:r>
      <w:r w:rsidR="00740331">
        <w:rPr>
          <w:rFonts w:cs="Garamond"/>
        </w:rPr>
        <w:t xml:space="preserve"> </w:t>
      </w:r>
      <w:r w:rsidR="003C789A">
        <w:rPr>
          <w:rFonts w:cs="Garamond"/>
        </w:rPr>
        <w:t>Samantha</w:t>
      </w:r>
      <w:r w:rsidR="00200E73">
        <w:rPr>
          <w:rFonts w:cs="Garamond"/>
        </w:rPr>
        <w:t xml:space="preserve"> </w:t>
      </w:r>
      <w:r w:rsidRPr="00BB1A76">
        <w:rPr>
          <w:rFonts w:cs="Garamond"/>
        </w:rPr>
        <w:t>has neither fully left behind who she once was nor fully become who she wants to be.</w:t>
      </w:r>
      <w:r w:rsidR="005F2B16">
        <w:rPr>
          <w:rFonts w:cs="Garamond"/>
        </w:rPr>
        <w:t xml:space="preserve"> </w:t>
      </w:r>
      <w:r w:rsidR="0028096F">
        <w:rPr>
          <w:rFonts w:cs="Garamond"/>
        </w:rPr>
        <w:t>H</w:t>
      </w:r>
      <w:r w:rsidR="005F2B16">
        <w:rPr>
          <w:rFonts w:cs="Garamond"/>
        </w:rPr>
        <w:t>er reflective practical identity</w:t>
      </w:r>
      <w:r w:rsidRPr="00BB1A76">
        <w:rPr>
          <w:rFonts w:cs="Garamond"/>
        </w:rPr>
        <w:t xml:space="preserve"> </w:t>
      </w:r>
      <w:r w:rsidRPr="00BB1A76">
        <w:rPr>
          <w:rFonts w:cs="Garamond"/>
          <w:i/>
          <w:iCs/>
        </w:rPr>
        <w:t>is</w:t>
      </w:r>
      <w:r w:rsidRPr="00BB1A76">
        <w:rPr>
          <w:rFonts w:cs="Garamond"/>
        </w:rPr>
        <w:t xml:space="preserve"> </w:t>
      </w:r>
      <w:r w:rsidR="0028096F">
        <w:rPr>
          <w:rFonts w:cs="Garamond"/>
        </w:rPr>
        <w:t xml:space="preserve">(partly) </w:t>
      </w:r>
      <w:r w:rsidRPr="00BB1A76">
        <w:rPr>
          <w:rFonts w:cs="Garamond"/>
        </w:rPr>
        <w:t>someone who does not apologize when she is not wrong. But</w:t>
      </w:r>
      <w:r w:rsidR="005F2B16">
        <w:rPr>
          <w:rFonts w:cs="Garamond"/>
        </w:rPr>
        <w:t xml:space="preserve"> when she backslides,</w:t>
      </w:r>
      <w:r w:rsidRPr="00BB1A76">
        <w:rPr>
          <w:rFonts w:cs="Garamond"/>
        </w:rPr>
        <w:t xml:space="preserve"> </w:t>
      </w:r>
      <w:r w:rsidR="0028096F">
        <w:rPr>
          <w:rFonts w:cs="Garamond"/>
        </w:rPr>
        <w:t>she seems</w:t>
      </w:r>
      <w:r w:rsidRPr="00BB1A76">
        <w:rPr>
          <w:rFonts w:cs="Garamond"/>
        </w:rPr>
        <w:t xml:space="preserve"> </w:t>
      </w:r>
      <w:r w:rsidRPr="00BB1A76">
        <w:rPr>
          <w:rFonts w:cs="Garamond"/>
          <w:i/>
          <w:iCs/>
        </w:rPr>
        <w:t>also</w:t>
      </w:r>
      <w:r w:rsidRPr="00BB1A76">
        <w:rPr>
          <w:rFonts w:cs="Garamond"/>
        </w:rPr>
        <w:t xml:space="preserve"> </w:t>
      </w:r>
      <w:r w:rsidR="0028096F">
        <w:rPr>
          <w:rFonts w:cs="Garamond"/>
        </w:rPr>
        <w:t>to</w:t>
      </w:r>
      <w:r w:rsidR="00AD4C8D">
        <w:rPr>
          <w:rFonts w:cs="Garamond"/>
        </w:rPr>
        <w:t xml:space="preserve"> still</w:t>
      </w:r>
      <w:r w:rsidR="0028096F">
        <w:rPr>
          <w:rFonts w:cs="Garamond"/>
        </w:rPr>
        <w:t xml:space="preserve"> be </w:t>
      </w:r>
      <w:r w:rsidRPr="00BB1A76">
        <w:rPr>
          <w:rFonts w:cs="Garamond"/>
        </w:rPr>
        <w:t xml:space="preserve">someone who </w:t>
      </w:r>
      <w:r w:rsidR="00712D03">
        <w:rPr>
          <w:rFonts w:cs="Garamond"/>
        </w:rPr>
        <w:t xml:space="preserve">does </w:t>
      </w:r>
      <w:r w:rsidRPr="00BB1A76">
        <w:rPr>
          <w:rFonts w:cs="Garamond"/>
        </w:rPr>
        <w:t xml:space="preserve">apologize when she is not wrong. </w:t>
      </w:r>
      <w:r w:rsidR="00EB7AD5">
        <w:rPr>
          <w:rFonts w:cs="Garamond"/>
        </w:rPr>
        <w:t xml:space="preserve">If her identity were to depend entirely on how she explicitly values herself, </w:t>
      </w:r>
      <w:r w:rsidR="0028096F">
        <w:rPr>
          <w:rFonts w:cs="Garamond"/>
        </w:rPr>
        <w:t xml:space="preserve">however, </w:t>
      </w:r>
      <w:r w:rsidR="00EB7AD5">
        <w:rPr>
          <w:rFonts w:cs="Garamond"/>
        </w:rPr>
        <w:t xml:space="preserve">her </w:t>
      </w:r>
      <w:r w:rsidR="00200E73">
        <w:rPr>
          <w:rFonts w:cs="Garamond"/>
        </w:rPr>
        <w:t xml:space="preserve">backsliding </w:t>
      </w:r>
      <w:r w:rsidR="00EB7AD5">
        <w:rPr>
          <w:rFonts w:cs="Garamond"/>
        </w:rPr>
        <w:t>apologies would seem to be mere movements</w:t>
      </w:r>
      <w:r w:rsidR="00105089">
        <w:rPr>
          <w:rFonts w:cs="Garamond"/>
        </w:rPr>
        <w:t xml:space="preserve">, </w:t>
      </w:r>
      <w:r w:rsidR="00EB7AD5">
        <w:rPr>
          <w:rFonts w:cs="Garamond"/>
        </w:rPr>
        <w:t>not actions</w:t>
      </w:r>
      <w:r w:rsidR="00200E73">
        <w:rPr>
          <w:rFonts w:cs="Garamond"/>
        </w:rPr>
        <w:t>.</w:t>
      </w:r>
      <w:r w:rsidR="00EB7AD5">
        <w:rPr>
          <w:rFonts w:cs="Garamond"/>
        </w:rPr>
        <w:t xml:space="preserve"> </w:t>
      </w:r>
      <w:r w:rsidR="00F53678">
        <w:rPr>
          <w:rFonts w:cs="Garamond"/>
        </w:rPr>
        <w:t>But</w:t>
      </w:r>
      <w:r w:rsidR="00EB7AD5">
        <w:rPr>
          <w:rFonts w:cs="Garamond"/>
        </w:rPr>
        <w:t xml:space="preserve"> </w:t>
      </w:r>
      <w:r w:rsidR="0017576E">
        <w:rPr>
          <w:rFonts w:cs="Garamond"/>
        </w:rPr>
        <w:t xml:space="preserve">given her </w:t>
      </w:r>
      <w:r w:rsidR="006B23BC">
        <w:rPr>
          <w:rFonts w:cs="Garamond"/>
        </w:rPr>
        <w:t>disavowed identity’s</w:t>
      </w:r>
      <w:r w:rsidR="0017576E">
        <w:rPr>
          <w:rFonts w:cs="Garamond"/>
        </w:rPr>
        <w:t xml:space="preserve"> influence on how </w:t>
      </w:r>
      <w:r w:rsidR="00E05C21">
        <w:rPr>
          <w:rFonts w:cs="Garamond"/>
        </w:rPr>
        <w:t xml:space="preserve">she views the world, seeing her apologies as </w:t>
      </w:r>
      <w:r w:rsidR="006B23BC">
        <w:rPr>
          <w:rFonts w:cs="Garamond"/>
        </w:rPr>
        <w:t>mere movements</w:t>
      </w:r>
      <w:r w:rsidR="0028096F">
        <w:rPr>
          <w:rFonts w:cs="Garamond"/>
        </w:rPr>
        <w:t xml:space="preserve"> seems to</w:t>
      </w:r>
      <w:r w:rsidR="00E05C21">
        <w:rPr>
          <w:rFonts w:cs="Garamond"/>
        </w:rPr>
        <w:t xml:space="preserve"> mischaracterize</w:t>
      </w:r>
      <w:r w:rsidR="00EB7AD5">
        <w:rPr>
          <w:rFonts w:cs="Garamond"/>
        </w:rPr>
        <w:t xml:space="preserve"> </w:t>
      </w:r>
      <w:r w:rsidR="006B23BC">
        <w:rPr>
          <w:rFonts w:cs="Garamond"/>
        </w:rPr>
        <w:t>both those apologies</w:t>
      </w:r>
      <w:r w:rsidR="00EB7AD5">
        <w:rPr>
          <w:rFonts w:cs="Garamond"/>
        </w:rPr>
        <w:t xml:space="preserve"> and her agential situation.</w:t>
      </w:r>
      <w:r w:rsidR="00200E73">
        <w:rPr>
          <w:rFonts w:cs="Garamond"/>
        </w:rPr>
        <w:t xml:space="preserve"> </w:t>
      </w:r>
    </w:p>
    <w:p w14:paraId="19FFC66B" w14:textId="20D0A1B6" w:rsidR="009D3C4C" w:rsidRPr="001902AE" w:rsidRDefault="006A7A22" w:rsidP="001902AE">
      <w:pPr>
        <w:spacing w:line="480" w:lineRule="auto"/>
        <w:rPr>
          <w:rFonts w:cs="Garamond-Bold"/>
          <w:bCs/>
          <w:i/>
          <w:iCs/>
        </w:rPr>
      </w:pPr>
      <w:r>
        <w:rPr>
          <w:rFonts w:cs="Garamond-Bold"/>
          <w:bCs/>
          <w:i/>
          <w:iCs/>
        </w:rPr>
        <w:t>Phenomenological Practical Identity</w:t>
      </w:r>
      <w:r w:rsidR="009D3C4C" w:rsidRPr="001902AE">
        <w:rPr>
          <w:rFonts w:cs="Garamond-Bold"/>
          <w:bCs/>
          <w:i/>
          <w:iCs/>
        </w:rPr>
        <w:t xml:space="preserve"> </w:t>
      </w:r>
    </w:p>
    <w:p w14:paraId="1EADA582" w14:textId="35BB3266" w:rsidR="00200E73" w:rsidRDefault="00BF6CC4" w:rsidP="00200E73">
      <w:pPr>
        <w:spacing w:line="480" w:lineRule="auto"/>
        <w:ind w:firstLine="720"/>
        <w:rPr>
          <w:rFonts w:cs="Garamond"/>
        </w:rPr>
      </w:pPr>
      <w:r>
        <w:rPr>
          <w:rFonts w:cs="Garamond"/>
        </w:rPr>
        <w:t xml:space="preserve">Crowell presents his </w:t>
      </w:r>
      <w:r w:rsidR="00200E73">
        <w:rPr>
          <w:rFonts w:cs="Garamond"/>
        </w:rPr>
        <w:t>Heideggerian account of practical identity</w:t>
      </w:r>
      <w:r>
        <w:rPr>
          <w:rFonts w:cs="Garamond"/>
        </w:rPr>
        <w:t xml:space="preserve"> </w:t>
      </w:r>
      <w:r w:rsidR="00EE2F1F">
        <w:rPr>
          <w:rFonts w:cs="Garamond"/>
        </w:rPr>
        <w:t>as an alternative to Korsgaard’s</w:t>
      </w:r>
      <w:r w:rsidR="00636388">
        <w:rPr>
          <w:rFonts w:cs="Garamond"/>
        </w:rPr>
        <w:t>.</w:t>
      </w:r>
      <w:r w:rsidR="00B35B55">
        <w:rPr>
          <w:rStyle w:val="FootnoteReference"/>
          <w:rFonts w:cs="Garamond"/>
        </w:rPr>
        <w:footnoteReference w:id="19"/>
      </w:r>
      <w:r w:rsidR="00636388">
        <w:rPr>
          <w:rFonts w:cs="Garamond"/>
        </w:rPr>
        <w:t xml:space="preserve"> He</w:t>
      </w:r>
      <w:r w:rsidR="00EE2F1F">
        <w:rPr>
          <w:rFonts w:cs="Garamond"/>
        </w:rPr>
        <w:t xml:space="preserve"> argu</w:t>
      </w:r>
      <w:r w:rsidR="00636388">
        <w:rPr>
          <w:rFonts w:cs="Garamond"/>
        </w:rPr>
        <w:t>es</w:t>
      </w:r>
      <w:r w:rsidR="00EE2F1F">
        <w:rPr>
          <w:rFonts w:cs="Garamond"/>
        </w:rPr>
        <w:t xml:space="preserve"> that </w:t>
      </w:r>
      <w:r w:rsidR="00AD4C8D">
        <w:rPr>
          <w:rFonts w:cs="Garamond"/>
        </w:rPr>
        <w:t>Korsgaard’s</w:t>
      </w:r>
      <w:r w:rsidR="00EE2F1F" w:rsidRPr="000B2E8E">
        <w:rPr>
          <w:rFonts w:cs="Garamond"/>
        </w:rPr>
        <w:t xml:space="preserve"> account rel</w:t>
      </w:r>
      <w:r w:rsidR="00EE2F1F">
        <w:rPr>
          <w:rFonts w:cs="Garamond"/>
        </w:rPr>
        <w:t>ies</w:t>
      </w:r>
      <w:r w:rsidR="00EE2F1F" w:rsidRPr="000B2E8E">
        <w:rPr>
          <w:rFonts w:cs="Garamond"/>
        </w:rPr>
        <w:t xml:space="preserve"> on an overly reflective and rationalistic picture of human agency</w:t>
      </w:r>
      <w:r w:rsidR="00636388">
        <w:rPr>
          <w:rFonts w:cs="Garamond"/>
        </w:rPr>
        <w:t xml:space="preserve"> which</w:t>
      </w:r>
      <w:r w:rsidR="00EE2F1F">
        <w:rPr>
          <w:rFonts w:cs="Garamond"/>
        </w:rPr>
        <w:t xml:space="preserve"> ultimately </w:t>
      </w:r>
      <w:r w:rsidR="00B81736">
        <w:rPr>
          <w:rFonts w:cs="Garamond"/>
        </w:rPr>
        <w:t>lead</w:t>
      </w:r>
      <w:r w:rsidR="00EE2F1F">
        <w:rPr>
          <w:rFonts w:cs="Garamond"/>
        </w:rPr>
        <w:t>s</w:t>
      </w:r>
      <w:r w:rsidR="00200E73">
        <w:rPr>
          <w:rFonts w:cs="Garamond"/>
        </w:rPr>
        <w:t xml:space="preserve"> to a </w:t>
      </w:r>
      <w:r w:rsidR="00200E73" w:rsidRPr="000B2E8E">
        <w:rPr>
          <w:rFonts w:cs="Garamond"/>
        </w:rPr>
        <w:t xml:space="preserve">“rationalistic distortion in her phenomenology of action,” particularly </w:t>
      </w:r>
      <w:r w:rsidR="00200E73">
        <w:rPr>
          <w:rFonts w:cs="Garamond"/>
        </w:rPr>
        <w:t>regarding</w:t>
      </w:r>
      <w:r w:rsidR="00200E73" w:rsidRPr="000B2E8E">
        <w:rPr>
          <w:rFonts w:cs="Garamond"/>
        </w:rPr>
        <w:t xml:space="preserve"> the everyday coping that characterizes much of our lives</w:t>
      </w:r>
      <w:r w:rsidR="00B35B55">
        <w:rPr>
          <w:rFonts w:cs="Garamond"/>
        </w:rPr>
        <w:t>.</w:t>
      </w:r>
      <w:r w:rsidR="00B35B55">
        <w:rPr>
          <w:rStyle w:val="FootnoteReference"/>
          <w:rFonts w:cs="Garamond"/>
        </w:rPr>
        <w:footnoteReference w:id="20"/>
      </w:r>
      <w:r w:rsidR="00200E73" w:rsidRPr="009661AC">
        <w:rPr>
          <w:rFonts w:cs="Garamond"/>
        </w:rPr>
        <w:t xml:space="preserve"> </w:t>
      </w:r>
      <w:r w:rsidR="00EE2F1F" w:rsidRPr="000B2E8E">
        <w:rPr>
          <w:rFonts w:cs="Garamond"/>
        </w:rPr>
        <w:t xml:space="preserve">Everyday coping, in Hubert Dreyfus’s interpretation of Heidegger, refers to </w:t>
      </w:r>
      <w:r w:rsidR="00EE2F1F">
        <w:rPr>
          <w:rFonts w:cs="Garamond"/>
        </w:rPr>
        <w:t>the way</w:t>
      </w:r>
      <w:r w:rsidR="00EE2F1F" w:rsidRPr="000B2E8E">
        <w:rPr>
          <w:rFonts w:cs="Garamond"/>
        </w:rPr>
        <w:t xml:space="preserve"> </w:t>
      </w:r>
      <w:r w:rsidR="00EE2F1F">
        <w:rPr>
          <w:rFonts w:cs="Garamond"/>
        </w:rPr>
        <w:t>we</w:t>
      </w:r>
      <w:r w:rsidR="00EE2F1F" w:rsidRPr="000B2E8E">
        <w:rPr>
          <w:rFonts w:cs="Garamond"/>
        </w:rPr>
        <w:t xml:space="preserve"> skillfully </w:t>
      </w:r>
      <w:r w:rsidR="00EE2F1F">
        <w:rPr>
          <w:rFonts w:cs="Garamond"/>
        </w:rPr>
        <w:t xml:space="preserve">yet </w:t>
      </w:r>
      <w:r w:rsidR="00EE2F1F">
        <w:rPr>
          <w:rFonts w:cs="Garamond"/>
        </w:rPr>
        <w:lastRenderedPageBreak/>
        <w:t xml:space="preserve">non-deliberatively </w:t>
      </w:r>
      <w:r w:rsidR="00636388">
        <w:rPr>
          <w:rFonts w:cs="Garamond"/>
        </w:rPr>
        <w:t xml:space="preserve">respond </w:t>
      </w:r>
      <w:r w:rsidR="00EE2F1F" w:rsidRPr="000B2E8E">
        <w:rPr>
          <w:rFonts w:cs="Garamond"/>
        </w:rPr>
        <w:t>to situation</w:t>
      </w:r>
      <w:r w:rsidR="00EE2F1F">
        <w:rPr>
          <w:rFonts w:cs="Garamond"/>
        </w:rPr>
        <w:t>s</w:t>
      </w:r>
      <w:r w:rsidR="00EE2F1F" w:rsidRPr="000B2E8E">
        <w:rPr>
          <w:rFonts w:cs="Garamond"/>
        </w:rPr>
        <w:t>—whe</w:t>
      </w:r>
      <w:r w:rsidR="00EE2F1F">
        <w:rPr>
          <w:rFonts w:cs="Garamond"/>
        </w:rPr>
        <w:t xml:space="preserve">n </w:t>
      </w:r>
      <w:r w:rsidR="00EE2F1F" w:rsidRPr="000B2E8E">
        <w:rPr>
          <w:rFonts w:cs="Garamond"/>
        </w:rPr>
        <w:t>driving</w:t>
      </w:r>
      <w:r w:rsidR="00EE2F1F">
        <w:rPr>
          <w:rFonts w:cs="Garamond"/>
        </w:rPr>
        <w:t>, for example</w:t>
      </w:r>
      <w:r w:rsidR="00EE2F1F" w:rsidRPr="000B2E8E">
        <w:rPr>
          <w:rFonts w:cs="Garamond"/>
        </w:rPr>
        <w:t>.</w:t>
      </w:r>
      <w:r w:rsidR="00EE2F1F" w:rsidRPr="000B2E8E">
        <w:rPr>
          <w:rFonts w:cs="TimesNewRomanPSMT"/>
          <w:vertAlign w:val="superscript"/>
        </w:rPr>
        <w:footnoteReference w:id="21"/>
      </w:r>
      <w:r w:rsidR="00EE2F1F">
        <w:rPr>
          <w:rFonts w:cs="Garamond"/>
        </w:rPr>
        <w:t xml:space="preserve"> Because</w:t>
      </w:r>
      <w:r w:rsidR="00EE2F1F" w:rsidRPr="000B2E8E">
        <w:rPr>
          <w:rFonts w:cs="Garamond"/>
        </w:rPr>
        <w:t xml:space="preserve"> reflectiveness is often </w:t>
      </w:r>
      <w:r w:rsidR="00EE2F1F">
        <w:rPr>
          <w:rFonts w:cs="Garamond"/>
        </w:rPr>
        <w:t>deemed</w:t>
      </w:r>
      <w:r w:rsidR="00EE2F1F" w:rsidRPr="000B2E8E">
        <w:rPr>
          <w:rFonts w:cs="Garamond"/>
        </w:rPr>
        <w:t xml:space="preserve"> a (sometimes </w:t>
      </w:r>
      <w:r w:rsidR="00EE2F1F" w:rsidRPr="000B2E8E">
        <w:rPr>
          <w:rFonts w:cs="Garamond"/>
          <w:i/>
          <w:iCs/>
        </w:rPr>
        <w:t>the</w:t>
      </w:r>
      <w:r w:rsidR="00EE2F1F" w:rsidRPr="000B2E8E">
        <w:rPr>
          <w:rFonts w:cs="Garamond"/>
        </w:rPr>
        <w:t>) distinctive feature of humans, Crowell</w:t>
      </w:r>
      <w:r w:rsidR="00EE2F1F">
        <w:rPr>
          <w:rFonts w:cs="Garamond"/>
        </w:rPr>
        <w:t>’s criticism and his Heideggerian proposal</w:t>
      </w:r>
      <w:r w:rsidR="00EE2F1F" w:rsidRPr="000B2E8E">
        <w:rPr>
          <w:rFonts w:cs="Garamond"/>
        </w:rPr>
        <w:t xml:space="preserve"> appeal to the intuition that many ordinary actions seem </w:t>
      </w:r>
      <w:r w:rsidR="00EE2F1F">
        <w:rPr>
          <w:rFonts w:cs="Garamond"/>
        </w:rPr>
        <w:t>unreflective</w:t>
      </w:r>
      <w:r w:rsidR="00EE2F1F" w:rsidRPr="000B2E8E">
        <w:rPr>
          <w:rFonts w:cs="Garamond"/>
        </w:rPr>
        <w:t>.</w:t>
      </w:r>
      <w:r w:rsidR="00EE2F1F" w:rsidRPr="000B2E8E">
        <w:rPr>
          <w:rStyle w:val="FootnoteReference"/>
          <w:rFonts w:cs="Garamond"/>
        </w:rPr>
        <w:footnoteReference w:id="22"/>
      </w:r>
      <w:r w:rsidR="00EE2F1F">
        <w:rPr>
          <w:rFonts w:cs="Garamond"/>
        </w:rPr>
        <w:t xml:space="preserve"> </w:t>
      </w:r>
      <w:r w:rsidR="00C63C0E">
        <w:rPr>
          <w:rFonts w:cs="Garamond"/>
        </w:rPr>
        <w:t xml:space="preserve">Once we </w:t>
      </w:r>
      <w:r w:rsidR="00E76377">
        <w:rPr>
          <w:rFonts w:cs="Garamond"/>
        </w:rPr>
        <w:t>possess</w:t>
      </w:r>
      <w:r w:rsidR="00C63C0E">
        <w:rPr>
          <w:rFonts w:cs="Garamond"/>
        </w:rPr>
        <w:t xml:space="preserve"> the relevant s</w:t>
      </w:r>
      <w:r w:rsidR="00E76377">
        <w:rPr>
          <w:rFonts w:cs="Garamond"/>
        </w:rPr>
        <w:t>k</w:t>
      </w:r>
      <w:r w:rsidR="00C63C0E">
        <w:rPr>
          <w:rFonts w:cs="Garamond"/>
        </w:rPr>
        <w:t xml:space="preserve">ills, </w:t>
      </w:r>
      <w:r w:rsidR="00AA6E88">
        <w:rPr>
          <w:rFonts w:cs="Garamond"/>
        </w:rPr>
        <w:t>many</w:t>
      </w:r>
      <w:r w:rsidR="00E76377">
        <w:rPr>
          <w:rFonts w:cs="Garamond"/>
        </w:rPr>
        <w:t xml:space="preserve"> actions </w:t>
      </w:r>
      <w:r w:rsidR="00AA6E88">
        <w:rPr>
          <w:rFonts w:cs="Garamond"/>
        </w:rPr>
        <w:t xml:space="preserve">rarely seem reflective or deliberative. </w:t>
      </w:r>
      <w:r w:rsidR="00D45AFC">
        <w:rPr>
          <w:rFonts w:cs="Garamond"/>
        </w:rPr>
        <w:t>Without much thought, w</w:t>
      </w:r>
      <w:r w:rsidR="00AA6E88">
        <w:rPr>
          <w:rFonts w:cs="Garamond"/>
        </w:rPr>
        <w:t>e respond to what the situation calls for—</w:t>
      </w:r>
      <w:r w:rsidR="00D45AFC">
        <w:rPr>
          <w:rFonts w:cs="Garamond"/>
        </w:rPr>
        <w:t xml:space="preserve">we </w:t>
      </w:r>
      <w:r w:rsidR="00AA6E88">
        <w:rPr>
          <w:rFonts w:cs="Garamond"/>
        </w:rPr>
        <w:t>loop shoelaces</w:t>
      </w:r>
      <w:r w:rsidR="00EE2F1F">
        <w:rPr>
          <w:rFonts w:cs="Garamond"/>
        </w:rPr>
        <w:t xml:space="preserve">, </w:t>
      </w:r>
      <w:r w:rsidR="00AA6E88">
        <w:rPr>
          <w:rFonts w:cs="Garamond"/>
        </w:rPr>
        <w:t xml:space="preserve">tap the blinker </w:t>
      </w:r>
      <w:r w:rsidR="00D45AFC">
        <w:rPr>
          <w:rFonts w:cs="Garamond"/>
        </w:rPr>
        <w:t xml:space="preserve">down </w:t>
      </w:r>
      <w:r w:rsidR="00AD4C8D">
        <w:rPr>
          <w:rFonts w:cs="Garamond"/>
        </w:rPr>
        <w:t>to signal a turn</w:t>
      </w:r>
      <w:r w:rsidR="00EE2F1F" w:rsidRPr="000B2E8E">
        <w:rPr>
          <w:rFonts w:cs="Garamond"/>
        </w:rPr>
        <w:t xml:space="preserve">, </w:t>
      </w:r>
      <w:r w:rsidR="00AA6E88">
        <w:rPr>
          <w:rFonts w:cs="Garamond"/>
        </w:rPr>
        <w:t>or offer a helping hand or comforting word</w:t>
      </w:r>
      <w:r w:rsidR="00EE2F1F">
        <w:rPr>
          <w:rFonts w:cs="Garamond"/>
        </w:rPr>
        <w:t xml:space="preserve">. </w:t>
      </w:r>
      <w:r w:rsidR="00200E73">
        <w:rPr>
          <w:rFonts w:cs="Garamond"/>
        </w:rPr>
        <w:t xml:space="preserve">Crowell </w:t>
      </w:r>
      <w:r w:rsidR="00FF517E">
        <w:rPr>
          <w:rFonts w:cs="Garamond"/>
        </w:rPr>
        <w:t>thinks a</w:t>
      </w:r>
      <w:r w:rsidR="00AD4C8D">
        <w:rPr>
          <w:rFonts w:cs="Garamond"/>
        </w:rPr>
        <w:t>n account of</w:t>
      </w:r>
      <w:r w:rsidR="00D45AFC">
        <w:rPr>
          <w:rFonts w:cs="Garamond"/>
        </w:rPr>
        <w:t xml:space="preserve"> </w:t>
      </w:r>
      <w:r w:rsidR="00FF517E">
        <w:rPr>
          <w:rFonts w:cs="Garamond"/>
        </w:rPr>
        <w:t>practical identity</w:t>
      </w:r>
      <w:r w:rsidR="00AD4C8D">
        <w:rPr>
          <w:rFonts w:cs="Garamond"/>
        </w:rPr>
        <w:t xml:space="preserve"> </w:t>
      </w:r>
      <w:r w:rsidR="00FF517E">
        <w:rPr>
          <w:rFonts w:cs="Garamond"/>
        </w:rPr>
        <w:t xml:space="preserve">based on </w:t>
      </w:r>
      <w:r w:rsidR="00391789">
        <w:rPr>
          <w:rFonts w:cs="Garamond"/>
        </w:rPr>
        <w:t>Heidegger’s</w:t>
      </w:r>
      <w:r w:rsidR="00200E73">
        <w:rPr>
          <w:rFonts w:cs="Garamond"/>
        </w:rPr>
        <w:t xml:space="preserve"> notion of</w:t>
      </w:r>
      <w:r w:rsidR="00200E73" w:rsidRPr="00055C77">
        <w:rPr>
          <w:rFonts w:cs="Garamond-Italic"/>
          <w:i/>
        </w:rPr>
        <w:t xml:space="preserve"> </w:t>
      </w:r>
      <w:proofErr w:type="spellStart"/>
      <w:r w:rsidR="00200E73" w:rsidRPr="000B2E8E">
        <w:rPr>
          <w:rFonts w:cs="Garamond-Italic"/>
          <w:i/>
        </w:rPr>
        <w:t>Worumwillen</w:t>
      </w:r>
      <w:proofErr w:type="spellEnd"/>
      <w:r w:rsidR="00576021">
        <w:rPr>
          <w:rFonts w:cs="Garamond-Italic"/>
          <w:i/>
        </w:rPr>
        <w:t xml:space="preserve"> </w:t>
      </w:r>
      <w:r w:rsidR="00576021">
        <w:rPr>
          <w:rFonts w:cs="Garamond-Italic"/>
          <w:iCs/>
        </w:rPr>
        <w:t>(for-the-sake-of-which)</w:t>
      </w:r>
      <w:r w:rsidR="00AD4C8D">
        <w:rPr>
          <w:rFonts w:cs="Garamond"/>
        </w:rPr>
        <w:t xml:space="preserve"> can </w:t>
      </w:r>
      <w:r w:rsidR="00200E73">
        <w:rPr>
          <w:rFonts w:cs="Garamond"/>
        </w:rPr>
        <w:t xml:space="preserve">better account for how practical identities </w:t>
      </w:r>
      <w:r w:rsidR="00567C18">
        <w:rPr>
          <w:rFonts w:cs="Garamond"/>
        </w:rPr>
        <w:t>function</w:t>
      </w:r>
      <w:r w:rsidR="00200E73">
        <w:rPr>
          <w:rFonts w:cs="Garamond"/>
        </w:rPr>
        <w:t xml:space="preserve"> in everyday coping.</w:t>
      </w:r>
      <w:r w:rsidR="00200E73" w:rsidRPr="000B2E8E">
        <w:rPr>
          <w:rFonts w:cs="TimesNewRomanPSMT"/>
          <w:vertAlign w:val="superscript"/>
        </w:rPr>
        <w:footnoteReference w:id="23"/>
      </w:r>
      <w:r w:rsidR="00200E73">
        <w:rPr>
          <w:rFonts w:cs="Garamond"/>
        </w:rPr>
        <w:t xml:space="preserve"> </w:t>
      </w:r>
    </w:p>
    <w:p w14:paraId="2768AC86" w14:textId="304E7A55" w:rsidR="00E56792" w:rsidRDefault="00AD4C8D" w:rsidP="00E52AD1">
      <w:pPr>
        <w:spacing w:line="480" w:lineRule="auto"/>
        <w:ind w:firstLine="720"/>
        <w:rPr>
          <w:rFonts w:cs="Garamond"/>
        </w:rPr>
      </w:pPr>
      <w:r>
        <w:rPr>
          <w:rFonts w:cs="Garamond"/>
        </w:rPr>
        <w:t xml:space="preserve">For Heidegger, a </w:t>
      </w:r>
      <w:proofErr w:type="spellStart"/>
      <w:r w:rsidRPr="000B2E8E">
        <w:rPr>
          <w:rFonts w:cs="Garamond-Italic"/>
          <w:i/>
        </w:rPr>
        <w:t>Worumwillen</w:t>
      </w:r>
      <w:proofErr w:type="spellEnd"/>
      <w:r>
        <w:rPr>
          <w:rFonts w:cs="Garamond-Italic"/>
          <w:i/>
        </w:rPr>
        <w:t xml:space="preserve"> </w:t>
      </w:r>
      <w:r>
        <w:rPr>
          <w:rFonts w:cs="Garamond-Italic"/>
          <w:iCs/>
        </w:rPr>
        <w:t xml:space="preserve">(or for-the-sake-of-which) is </w:t>
      </w:r>
      <w:r>
        <w:rPr>
          <w:rFonts w:cs="Garamond"/>
        </w:rPr>
        <w:t>“a self-interpretation that informs and orders all my activities</w:t>
      </w:r>
      <w:r w:rsidR="00D333C9">
        <w:rPr>
          <w:rFonts w:cs="Garamond"/>
        </w:rPr>
        <w:t>.</w:t>
      </w:r>
      <w:r>
        <w:rPr>
          <w:rFonts w:cs="Garamond"/>
        </w:rPr>
        <w:t>”</w:t>
      </w:r>
      <w:r w:rsidR="00D333C9">
        <w:rPr>
          <w:rStyle w:val="FootnoteReference"/>
          <w:rFonts w:cs="Garamond"/>
        </w:rPr>
        <w:footnoteReference w:id="24"/>
      </w:r>
      <w:r>
        <w:rPr>
          <w:rFonts w:cs="Garamond"/>
        </w:rPr>
        <w:t xml:space="preserve"> It is </w:t>
      </w:r>
      <w:r w:rsidRPr="000D714D">
        <w:rPr>
          <w:rFonts w:cs="Garamond"/>
        </w:rPr>
        <w:t>“a possible way of being a self</w:t>
      </w:r>
      <w:r>
        <w:rPr>
          <w:rFonts w:cs="Garamond"/>
        </w:rPr>
        <w:t>” (such as being a parent, teacher, or carpenter) that organizes or grounds intentions and actions by providing criteria according to which some actions are self-determined, autonomous, expressive of what is my own and not mere happenings in my life</w:t>
      </w:r>
      <w:r w:rsidR="00B35B55">
        <w:rPr>
          <w:rFonts w:cs="Garamond"/>
        </w:rPr>
        <w:t>.</w:t>
      </w:r>
      <w:r>
        <w:rPr>
          <w:rStyle w:val="FootnoteReference"/>
          <w:rFonts w:cs="Garamond"/>
        </w:rPr>
        <w:footnoteReference w:id="25"/>
      </w:r>
      <w:r w:rsidRPr="000D714D">
        <w:rPr>
          <w:rFonts w:cs="Garamond"/>
        </w:rPr>
        <w:t xml:space="preserve"> </w:t>
      </w:r>
      <w:r>
        <w:rPr>
          <w:rFonts w:cs="Garamond"/>
        </w:rPr>
        <w:t xml:space="preserve">When, as a carpenter, I hammer in nails to secure boards, </w:t>
      </w:r>
      <w:r w:rsidR="00E52AD1">
        <w:rPr>
          <w:rFonts w:cs="Garamond"/>
        </w:rPr>
        <w:t>the “in-order-to” (</w:t>
      </w:r>
      <w:r w:rsidR="00E52AD1" w:rsidRPr="00407C01">
        <w:rPr>
          <w:rFonts w:cs="Garamond"/>
          <w:i/>
          <w:iCs/>
        </w:rPr>
        <w:t>Um-</w:t>
      </w:r>
      <w:proofErr w:type="spellStart"/>
      <w:r w:rsidR="00E52AD1" w:rsidRPr="00407C01">
        <w:rPr>
          <w:rFonts w:cs="Garamond"/>
          <w:i/>
          <w:iCs/>
        </w:rPr>
        <w:t>zu</w:t>
      </w:r>
      <w:proofErr w:type="spellEnd"/>
      <w:r w:rsidR="00E52AD1">
        <w:rPr>
          <w:rFonts w:cs="Garamond"/>
        </w:rPr>
        <w:t>) of securing boards is grounded in a “for-the-sake-of-which” (being a carpenter) that I have seized upon.</w:t>
      </w:r>
      <w:r w:rsidR="00E52AD1">
        <w:rPr>
          <w:rStyle w:val="FootnoteReference"/>
          <w:rFonts w:cs="Garamond"/>
        </w:rPr>
        <w:footnoteReference w:id="26"/>
      </w:r>
      <w:r w:rsidR="00E52AD1">
        <w:rPr>
          <w:rFonts w:cs="Garamond"/>
        </w:rPr>
        <w:t xml:space="preserve"> On Crowell’s account, when I try to be some practical identity, it affects how the world appears to me: </w:t>
      </w:r>
      <w:r w:rsidR="009D3C4C" w:rsidRPr="000D714D">
        <w:rPr>
          <w:rFonts w:cs="Garamond"/>
        </w:rPr>
        <w:t>“When I try to exercise the skills that define</w:t>
      </w:r>
      <w:r w:rsidR="009D3C4C">
        <w:rPr>
          <w:rFonts w:cs="Garamond"/>
        </w:rPr>
        <w:t xml:space="preserve"> [a particular </w:t>
      </w:r>
      <w:proofErr w:type="spellStart"/>
      <w:r w:rsidR="009D3C4C" w:rsidRPr="00C43931">
        <w:rPr>
          <w:rFonts w:cs="Garamond"/>
          <w:i/>
          <w:iCs/>
        </w:rPr>
        <w:t>Worumwillen</w:t>
      </w:r>
      <w:proofErr w:type="spellEnd"/>
      <w:r w:rsidR="009D3C4C">
        <w:rPr>
          <w:rFonts w:cs="Garamond"/>
        </w:rPr>
        <w:t>]</w:t>
      </w:r>
      <w:r w:rsidR="009D3C4C" w:rsidRPr="000D714D">
        <w:rPr>
          <w:rFonts w:cs="Garamond"/>
        </w:rPr>
        <w:t xml:space="preserve">, try to live up to the demands of the job, I act for the sake of a possibility of my own being, and only so </w:t>
      </w:r>
      <w:r w:rsidR="009D3C4C" w:rsidRPr="000D714D">
        <w:rPr>
          <w:rFonts w:cs="Garamond"/>
        </w:rPr>
        <w:lastRenderedPageBreak/>
        <w:t xml:space="preserve">can things present themselves to me in light of </w:t>
      </w:r>
      <w:r w:rsidR="009D3C4C" w:rsidRPr="000D714D">
        <w:rPr>
          <w:rFonts w:cs="Garamond"/>
          <w:i/>
        </w:rPr>
        <w:t xml:space="preserve">their </w:t>
      </w:r>
      <w:r w:rsidR="009D3C4C" w:rsidRPr="000D714D">
        <w:rPr>
          <w:rFonts w:cs="Garamond"/>
        </w:rPr>
        <w:t>possibilities</w:t>
      </w:r>
      <w:r w:rsidR="001259BE">
        <w:rPr>
          <w:rFonts w:cs="Garamond"/>
        </w:rPr>
        <w:t>.</w:t>
      </w:r>
      <w:r w:rsidR="009D3C4C" w:rsidRPr="000D714D">
        <w:rPr>
          <w:rFonts w:cs="Garamond"/>
        </w:rPr>
        <w:t>”</w:t>
      </w:r>
      <w:r w:rsidR="001259BE">
        <w:rPr>
          <w:rStyle w:val="FootnoteReference"/>
          <w:rFonts w:cs="Garamond"/>
        </w:rPr>
        <w:footnoteReference w:id="27"/>
      </w:r>
      <w:r w:rsidR="009D3C4C" w:rsidRPr="000D714D">
        <w:rPr>
          <w:rFonts w:cs="Garamond"/>
        </w:rPr>
        <w:t xml:space="preserve"> </w:t>
      </w:r>
      <w:r w:rsidR="009D3C4C">
        <w:rPr>
          <w:rFonts w:cs="Garamond"/>
        </w:rPr>
        <w:t>A</w:t>
      </w:r>
      <w:r w:rsidR="009D3C4C" w:rsidRPr="000D714D">
        <w:rPr>
          <w:rFonts w:cs="Garamond"/>
        </w:rPr>
        <w:t xml:space="preserve">s I try to engage with the world </w:t>
      </w:r>
      <w:r w:rsidR="00FF1B90">
        <w:rPr>
          <w:rFonts w:cs="Garamond"/>
        </w:rPr>
        <w:t xml:space="preserve">as </w:t>
      </w:r>
      <w:r w:rsidR="00E8096D">
        <w:rPr>
          <w:rFonts w:cs="Garamond"/>
        </w:rPr>
        <w:t xml:space="preserve">a </w:t>
      </w:r>
      <w:r w:rsidR="009D3C4C" w:rsidRPr="000D714D">
        <w:rPr>
          <w:rFonts w:cs="Garamond"/>
        </w:rPr>
        <w:t>carpente</w:t>
      </w:r>
      <w:r w:rsidR="00E8096D">
        <w:rPr>
          <w:rFonts w:cs="Garamond"/>
        </w:rPr>
        <w:t>r</w:t>
      </w:r>
      <w:r w:rsidR="00FF1B90">
        <w:rPr>
          <w:rFonts w:cs="Garamond"/>
        </w:rPr>
        <w:t>,</w:t>
      </w:r>
      <w:r w:rsidR="009D3C4C" w:rsidRPr="000D714D">
        <w:rPr>
          <w:rFonts w:cs="Garamond"/>
        </w:rPr>
        <w:t xml:space="preserve"> </w:t>
      </w:r>
      <w:r w:rsidR="009D3C4C">
        <w:rPr>
          <w:rFonts w:cs="Garamond"/>
        </w:rPr>
        <w:t>to</w:t>
      </w:r>
      <w:r w:rsidR="009D3C4C" w:rsidRPr="000D714D">
        <w:rPr>
          <w:rFonts w:cs="Garamond"/>
        </w:rPr>
        <w:t xml:space="preserve"> liv</w:t>
      </w:r>
      <w:r w:rsidR="009D3C4C">
        <w:rPr>
          <w:rFonts w:cs="Garamond"/>
        </w:rPr>
        <w:t>e</w:t>
      </w:r>
      <w:r w:rsidR="009D3C4C" w:rsidRPr="000D714D">
        <w:rPr>
          <w:rFonts w:cs="Garamond"/>
        </w:rPr>
        <w:t xml:space="preserve"> up to the constitutive norms of being a carpenter, the </w:t>
      </w:r>
      <w:r w:rsidR="00440782" w:rsidRPr="000D714D">
        <w:rPr>
          <w:rFonts w:cs="Garamond"/>
        </w:rPr>
        <w:t xml:space="preserve">wood, nails, saws, and planes </w:t>
      </w:r>
      <w:r w:rsidR="00440782">
        <w:rPr>
          <w:rFonts w:cs="Garamond"/>
        </w:rPr>
        <w:t>show</w:t>
      </w:r>
      <w:r w:rsidR="00440782" w:rsidRPr="000D714D">
        <w:rPr>
          <w:rFonts w:cs="Garamond"/>
        </w:rPr>
        <w:t xml:space="preserve"> their distinctive possibilities</w:t>
      </w:r>
      <w:r w:rsidR="00440782">
        <w:rPr>
          <w:rFonts w:cs="Garamond"/>
        </w:rPr>
        <w:t>. The</w:t>
      </w:r>
      <w:r w:rsidR="00440782" w:rsidRPr="000D714D">
        <w:rPr>
          <w:rFonts w:cs="Garamond"/>
        </w:rPr>
        <w:t xml:space="preserve"> </w:t>
      </w:r>
      <w:r w:rsidR="009D3C4C" w:rsidRPr="000D714D">
        <w:rPr>
          <w:rFonts w:cs="Garamond"/>
        </w:rPr>
        <w:t>world appears to me as it does to a carpenter.</w:t>
      </w:r>
      <w:r w:rsidR="00E05C21">
        <w:rPr>
          <w:rStyle w:val="FootnoteReference"/>
          <w:rFonts w:cs="Garamond"/>
        </w:rPr>
        <w:footnoteReference w:id="28"/>
      </w:r>
      <w:r w:rsidR="009D3C4C" w:rsidRPr="000D714D">
        <w:rPr>
          <w:rFonts w:cs="Garamond"/>
        </w:rPr>
        <w:t xml:space="preserve"> </w:t>
      </w:r>
    </w:p>
    <w:p w14:paraId="2FBBE3F8" w14:textId="2FA990B9" w:rsidR="00E56792" w:rsidRDefault="00E56792" w:rsidP="00E56792">
      <w:pPr>
        <w:spacing w:line="480" w:lineRule="auto"/>
        <w:ind w:firstLine="720"/>
        <w:rPr>
          <w:rFonts w:cs="Garamond"/>
        </w:rPr>
      </w:pPr>
      <w:r w:rsidRPr="000B2E8E">
        <w:rPr>
          <w:rFonts w:cs="Garamond"/>
        </w:rPr>
        <w:t>Maurice Merleau-Ponty</w:t>
      </w:r>
      <w:r>
        <w:rPr>
          <w:rFonts w:cs="Garamond"/>
        </w:rPr>
        <w:t xml:space="preserve"> </w:t>
      </w:r>
      <w:r w:rsidR="00243BF4">
        <w:rPr>
          <w:rFonts w:cs="Garamond"/>
        </w:rPr>
        <w:t>desc</w:t>
      </w:r>
      <w:r w:rsidR="005E3639">
        <w:rPr>
          <w:rFonts w:cs="Garamond"/>
        </w:rPr>
        <w:t>r</w:t>
      </w:r>
      <w:r w:rsidR="00243BF4">
        <w:rPr>
          <w:rFonts w:cs="Garamond"/>
        </w:rPr>
        <w:t>ibes this phenomenon</w:t>
      </w:r>
      <w:r>
        <w:rPr>
          <w:rFonts w:cs="Garamond"/>
        </w:rPr>
        <w:t xml:space="preserve"> </w:t>
      </w:r>
      <w:r w:rsidR="00243BF4">
        <w:rPr>
          <w:rFonts w:cs="Garamond"/>
        </w:rPr>
        <w:t xml:space="preserve">as </w:t>
      </w:r>
      <w:r>
        <w:rPr>
          <w:rFonts w:cs="Garamond"/>
        </w:rPr>
        <w:t>world polarization. U</w:t>
      </w:r>
      <w:r w:rsidRPr="000B2E8E">
        <w:rPr>
          <w:rFonts w:cs="Garamond"/>
        </w:rPr>
        <w:t xml:space="preserve">nder normal circumstances, </w:t>
      </w:r>
      <w:r>
        <w:rPr>
          <w:rFonts w:cs="Garamond"/>
        </w:rPr>
        <w:t xml:space="preserve">he writes, </w:t>
      </w:r>
      <w:r w:rsidRPr="000B2E8E">
        <w:rPr>
          <w:rFonts w:cs="Garamond"/>
        </w:rPr>
        <w:t>a “person’s projects polarize the world, causing a thousand signs to appear there, as if by magic, that guide action, as signs in a museum guide the visitor</w:t>
      </w:r>
      <w:r w:rsidR="00BE13E6">
        <w:rPr>
          <w:rFonts w:cs="Garamond"/>
        </w:rPr>
        <w:t>.</w:t>
      </w:r>
      <w:r w:rsidRPr="000B2E8E">
        <w:rPr>
          <w:rFonts w:cs="Garamond"/>
        </w:rPr>
        <w:t>”</w:t>
      </w:r>
      <w:r w:rsidR="00567C18">
        <w:rPr>
          <w:rStyle w:val="FootnoteReference"/>
          <w:rFonts w:cs="Garamond"/>
        </w:rPr>
        <w:footnoteReference w:id="29"/>
      </w:r>
      <w:r w:rsidRPr="000B2E8E">
        <w:rPr>
          <w:rFonts w:cs="Garamond"/>
        </w:rPr>
        <w:t xml:space="preserve"> </w:t>
      </w:r>
      <w:r w:rsidR="00B54C82">
        <w:rPr>
          <w:rFonts w:cs="Garamond"/>
        </w:rPr>
        <w:t xml:space="preserve">Our projects affect the </w:t>
      </w:r>
      <w:r w:rsidR="00236E22">
        <w:rPr>
          <w:rFonts w:cs="Garamond"/>
        </w:rPr>
        <w:t>salience and affective orientations of potential actions. Some</w:t>
      </w:r>
      <w:r w:rsidR="00A46FF4">
        <w:rPr>
          <w:rFonts w:cs="Garamond"/>
        </w:rPr>
        <w:t xml:space="preserve"> opportunities</w:t>
      </w:r>
      <w:r w:rsidR="00236E22">
        <w:rPr>
          <w:rFonts w:cs="Garamond"/>
        </w:rPr>
        <w:t xml:space="preserve"> are strongly inviting. Others weakly repulsive</w:t>
      </w:r>
      <w:r w:rsidR="00A46FF4">
        <w:rPr>
          <w:rFonts w:cs="Garamond"/>
        </w:rPr>
        <w:t xml:space="preserve">. And some </w:t>
      </w:r>
      <w:r w:rsidR="00236E22">
        <w:rPr>
          <w:rFonts w:cs="Garamond"/>
        </w:rPr>
        <w:t xml:space="preserve">fail to stand out. </w:t>
      </w:r>
      <w:r w:rsidR="00B54C82">
        <w:rPr>
          <w:rFonts w:cs="Garamond"/>
        </w:rPr>
        <w:t xml:space="preserve">As </w:t>
      </w:r>
      <w:r w:rsidR="00236E22">
        <w:rPr>
          <w:rFonts w:cs="Garamond"/>
        </w:rPr>
        <w:t xml:space="preserve">a parent and teacher, </w:t>
      </w:r>
      <w:r w:rsidR="00A46FF4">
        <w:rPr>
          <w:rFonts w:cs="Garamond"/>
        </w:rPr>
        <w:t>h</w:t>
      </w:r>
      <w:r w:rsidRPr="000B2E8E">
        <w:rPr>
          <w:rFonts w:cs="Garamond"/>
        </w:rPr>
        <w:t xml:space="preserve">elping my child with homework, </w:t>
      </w:r>
      <w:r>
        <w:rPr>
          <w:rFonts w:cs="Garamond"/>
        </w:rPr>
        <w:t>revising paper</w:t>
      </w:r>
      <w:r w:rsidR="00FF1B90">
        <w:rPr>
          <w:rFonts w:cs="Garamond"/>
        </w:rPr>
        <w:t>s</w:t>
      </w:r>
      <w:r>
        <w:rPr>
          <w:rFonts w:cs="Garamond"/>
        </w:rPr>
        <w:t xml:space="preserve">, and </w:t>
      </w:r>
      <w:r w:rsidRPr="000B2E8E">
        <w:rPr>
          <w:rFonts w:cs="Garamond"/>
        </w:rPr>
        <w:t>preparing</w:t>
      </w:r>
      <w:r>
        <w:rPr>
          <w:rFonts w:cs="Garamond"/>
        </w:rPr>
        <w:t xml:space="preserve"> </w:t>
      </w:r>
      <w:r w:rsidRPr="000B2E8E">
        <w:rPr>
          <w:rFonts w:cs="Garamond"/>
        </w:rPr>
        <w:t>lecture</w:t>
      </w:r>
      <w:r w:rsidR="00FF1B90">
        <w:rPr>
          <w:rFonts w:cs="Garamond"/>
        </w:rPr>
        <w:t>s</w:t>
      </w:r>
      <w:r w:rsidRPr="000B2E8E">
        <w:rPr>
          <w:rFonts w:cs="Garamond"/>
        </w:rPr>
        <w:t xml:space="preserve"> </w:t>
      </w:r>
      <w:r w:rsidR="00B81CB9">
        <w:rPr>
          <w:rFonts w:cs="Garamond"/>
        </w:rPr>
        <w:t>are more salient</w:t>
      </w:r>
      <w:r>
        <w:rPr>
          <w:rFonts w:cs="Garamond"/>
        </w:rPr>
        <w:t xml:space="preserve"> </w:t>
      </w:r>
      <w:r w:rsidRPr="000B2E8E">
        <w:rPr>
          <w:rFonts w:cs="Garamond"/>
        </w:rPr>
        <w:t>th</w:t>
      </w:r>
      <w:r w:rsidR="00B81CB9">
        <w:rPr>
          <w:rFonts w:cs="Garamond"/>
        </w:rPr>
        <w:t>an</w:t>
      </w:r>
      <w:r w:rsidRPr="000B2E8E">
        <w:rPr>
          <w:rFonts w:cs="Garamond"/>
        </w:rPr>
        <w:t xml:space="preserve"> practicing Beethoven’s Moonlight Sonata (</w:t>
      </w:r>
      <w:r>
        <w:rPr>
          <w:rFonts w:cs="Garamond"/>
        </w:rPr>
        <w:t>assuming</w:t>
      </w:r>
      <w:r w:rsidRPr="000B2E8E">
        <w:rPr>
          <w:rFonts w:cs="Garamond"/>
        </w:rPr>
        <w:t xml:space="preserve"> I am not </w:t>
      </w:r>
      <w:r w:rsidR="00796EFE">
        <w:rPr>
          <w:rFonts w:cs="Garamond"/>
        </w:rPr>
        <w:t xml:space="preserve">also </w:t>
      </w:r>
      <w:r w:rsidRPr="000B2E8E">
        <w:rPr>
          <w:rFonts w:cs="Garamond"/>
        </w:rPr>
        <w:t>a pianist</w:t>
      </w:r>
      <w:r w:rsidR="00A46FF4">
        <w:rPr>
          <w:rFonts w:cs="Garamond"/>
        </w:rPr>
        <w:t xml:space="preserve"> </w:t>
      </w:r>
      <w:r w:rsidR="00B54C82">
        <w:rPr>
          <w:rFonts w:cs="Garamond"/>
        </w:rPr>
        <w:t>with</w:t>
      </w:r>
      <w:r w:rsidR="00A46FF4">
        <w:rPr>
          <w:rFonts w:cs="Garamond"/>
        </w:rPr>
        <w:t xml:space="preserve"> an upcoming recital</w:t>
      </w:r>
      <w:r w:rsidRPr="000B2E8E">
        <w:rPr>
          <w:rFonts w:cs="Garamond"/>
        </w:rPr>
        <w:t xml:space="preserve">). </w:t>
      </w:r>
      <w:r w:rsidR="005C6708">
        <w:rPr>
          <w:rFonts w:cs="Garamond"/>
        </w:rPr>
        <w:t>C</w:t>
      </w:r>
      <w:r w:rsidR="00B81CB9">
        <w:rPr>
          <w:rFonts w:cs="Garamond"/>
        </w:rPr>
        <w:t>ombining Crowell’s Heidegger and Merleau-Ponty, w</w:t>
      </w:r>
      <w:r w:rsidR="00F2748D">
        <w:rPr>
          <w:rFonts w:cs="Garamond"/>
        </w:rPr>
        <w:t xml:space="preserve">hether and the extent to which we have </w:t>
      </w:r>
      <w:r w:rsidR="00B54C82">
        <w:rPr>
          <w:rFonts w:cs="Garamond"/>
        </w:rPr>
        <w:t xml:space="preserve">some </w:t>
      </w:r>
      <w:r w:rsidR="00796EFE">
        <w:rPr>
          <w:rFonts w:cs="Garamond"/>
        </w:rPr>
        <w:t>(</w:t>
      </w:r>
      <w:r w:rsidR="00F2748D">
        <w:rPr>
          <w:rFonts w:cs="Garamond"/>
        </w:rPr>
        <w:t>phenomenological) practical identity depend</w:t>
      </w:r>
      <w:r w:rsidR="00B54C82">
        <w:rPr>
          <w:rFonts w:cs="Garamond"/>
        </w:rPr>
        <w:t>s</w:t>
      </w:r>
      <w:r w:rsidR="00F2748D">
        <w:rPr>
          <w:rFonts w:cs="Garamond"/>
        </w:rPr>
        <w:t xml:space="preserve"> on the world being polarized </w:t>
      </w:r>
      <w:r w:rsidR="00B81CB9">
        <w:rPr>
          <w:rFonts w:cs="Garamond"/>
        </w:rPr>
        <w:t>by that</w:t>
      </w:r>
      <w:r w:rsidR="00F2748D">
        <w:rPr>
          <w:rFonts w:cs="Garamond"/>
        </w:rPr>
        <w:t xml:space="preserve"> identity</w:t>
      </w:r>
      <w:r w:rsidR="00A46FF4">
        <w:rPr>
          <w:rFonts w:cs="Garamond"/>
        </w:rPr>
        <w:t xml:space="preserve">, with situations </w:t>
      </w:r>
      <w:r w:rsidR="00A46FF4" w:rsidRPr="008473CF">
        <w:rPr>
          <w:rFonts w:cs="Garamond"/>
        </w:rPr>
        <w:t>“calling for or ruling out certain actions</w:t>
      </w:r>
      <w:r w:rsidR="00BE13E6">
        <w:rPr>
          <w:rFonts w:cs="Garamond"/>
        </w:rPr>
        <w:t>.</w:t>
      </w:r>
      <w:r w:rsidR="00A46FF4">
        <w:rPr>
          <w:rFonts w:cs="Garamond"/>
        </w:rPr>
        <w:t>”</w:t>
      </w:r>
      <w:r w:rsidR="00BE13E6">
        <w:rPr>
          <w:rStyle w:val="FootnoteReference"/>
          <w:rFonts w:cs="Garamond"/>
        </w:rPr>
        <w:footnoteReference w:id="30"/>
      </w:r>
      <w:r w:rsidR="00E709CE">
        <w:rPr>
          <w:rFonts w:cs="Garamond"/>
        </w:rPr>
        <w:t xml:space="preserve"> </w:t>
      </w:r>
    </w:p>
    <w:p w14:paraId="1B576BAC" w14:textId="5A4BD7DE" w:rsidR="00661F3F" w:rsidRDefault="00243BF4" w:rsidP="00FB5185">
      <w:pPr>
        <w:spacing w:line="480" w:lineRule="auto"/>
        <w:ind w:firstLine="720"/>
        <w:rPr>
          <w:rFonts w:cs="Garamond"/>
        </w:rPr>
      </w:pPr>
      <w:r>
        <w:rPr>
          <w:rFonts w:cs="Garamond"/>
        </w:rPr>
        <w:t>W</w:t>
      </w:r>
      <w:r w:rsidR="00E56792">
        <w:rPr>
          <w:rFonts w:cs="Garamond"/>
        </w:rPr>
        <w:t xml:space="preserve">orld polarization </w:t>
      </w:r>
      <w:r>
        <w:rPr>
          <w:rFonts w:cs="Garamond"/>
        </w:rPr>
        <w:t xml:space="preserve">can be </w:t>
      </w:r>
      <w:r w:rsidR="00E56792" w:rsidRPr="000B2E8E">
        <w:rPr>
          <w:rFonts w:cs="Garamond"/>
        </w:rPr>
        <w:t>sudden</w:t>
      </w:r>
      <w:r w:rsidR="00E56792">
        <w:rPr>
          <w:rFonts w:cs="Garamond"/>
        </w:rPr>
        <w:t xml:space="preserve"> and far reaching. Some new parents quickly see the world in comprehensively parental ways, with the world strongly soliciting actions not previously on their radars. B</w:t>
      </w:r>
      <w:r w:rsidR="00E56792" w:rsidRPr="000B2E8E">
        <w:rPr>
          <w:rFonts w:cs="Garamond"/>
        </w:rPr>
        <w:t xml:space="preserve">ut </w:t>
      </w:r>
      <w:r w:rsidR="00435910">
        <w:rPr>
          <w:rFonts w:cs="Garamond"/>
        </w:rPr>
        <w:t>world polarization is not</w:t>
      </w:r>
      <w:r w:rsidR="00E56792">
        <w:rPr>
          <w:rFonts w:cs="Garamond"/>
        </w:rPr>
        <w:t xml:space="preserve"> always</w:t>
      </w:r>
      <w:r w:rsidR="00435910">
        <w:rPr>
          <w:rFonts w:cs="Garamond"/>
        </w:rPr>
        <w:t xml:space="preserve"> </w:t>
      </w:r>
      <w:r w:rsidR="0006355C">
        <w:rPr>
          <w:rFonts w:cs="Garamond"/>
        </w:rPr>
        <w:t>that way</w:t>
      </w:r>
      <w:r w:rsidR="00E56792">
        <w:rPr>
          <w:rFonts w:cs="Garamond"/>
        </w:rPr>
        <w:t xml:space="preserve">. </w:t>
      </w:r>
      <w:r w:rsidR="00E05C21">
        <w:rPr>
          <w:rFonts w:cs="Garamond"/>
        </w:rPr>
        <w:t>Other</w:t>
      </w:r>
      <w:r w:rsidR="00E56792">
        <w:rPr>
          <w:rFonts w:cs="Garamond"/>
        </w:rPr>
        <w:t xml:space="preserve"> parents change their </w:t>
      </w:r>
      <w:r w:rsidR="005E3639">
        <w:rPr>
          <w:rFonts w:cs="Garamond"/>
        </w:rPr>
        <w:t>explicit</w:t>
      </w:r>
      <w:r w:rsidR="00E56792" w:rsidRPr="000B2E8E">
        <w:rPr>
          <w:rFonts w:cs="Garamond"/>
        </w:rPr>
        <w:t xml:space="preserve"> priorities </w:t>
      </w:r>
      <w:r w:rsidR="001A7BA4">
        <w:rPr>
          <w:rFonts w:cs="Garamond"/>
        </w:rPr>
        <w:lastRenderedPageBreak/>
        <w:t>but</w:t>
      </w:r>
      <w:r w:rsidR="00E56792">
        <w:rPr>
          <w:rFonts w:cs="Garamond"/>
        </w:rPr>
        <w:t xml:space="preserve"> struggle to develop the </w:t>
      </w:r>
      <w:r w:rsidR="00E56792" w:rsidRPr="000B2E8E">
        <w:rPr>
          <w:rFonts w:cs="Garamond"/>
        </w:rPr>
        <w:t>skills and dispositions</w:t>
      </w:r>
      <w:r w:rsidR="00E56792">
        <w:rPr>
          <w:rFonts w:cs="Garamond"/>
        </w:rPr>
        <w:t xml:space="preserve"> that allow them</w:t>
      </w:r>
      <w:r w:rsidR="00E56792" w:rsidRPr="000B2E8E">
        <w:rPr>
          <w:rFonts w:cs="Garamond"/>
        </w:rPr>
        <w:t xml:space="preserve"> to </w:t>
      </w:r>
      <w:r w:rsidR="00E56792">
        <w:rPr>
          <w:rFonts w:cs="Garamond"/>
        </w:rPr>
        <w:t xml:space="preserve">see and </w:t>
      </w:r>
      <w:r w:rsidR="00E56792" w:rsidRPr="000B2E8E">
        <w:rPr>
          <w:rFonts w:cs="Garamond"/>
        </w:rPr>
        <w:t>respond well</w:t>
      </w:r>
      <w:r w:rsidR="00E56792">
        <w:rPr>
          <w:rFonts w:cs="Garamond"/>
        </w:rPr>
        <w:t xml:space="preserve"> to parenting situations.</w:t>
      </w:r>
      <w:r w:rsidR="00E56792" w:rsidRPr="000B2E8E">
        <w:rPr>
          <w:rFonts w:cs="Garamond"/>
        </w:rPr>
        <w:t xml:space="preserve"> </w:t>
      </w:r>
      <w:r w:rsidR="005C6708">
        <w:rPr>
          <w:rFonts w:cs="Garamond"/>
        </w:rPr>
        <w:t>Our self-conceptions and conscious commitments to projects</w:t>
      </w:r>
      <w:r w:rsidR="00FB5185">
        <w:rPr>
          <w:rFonts w:cs="Garamond"/>
        </w:rPr>
        <w:t xml:space="preserve"> </w:t>
      </w:r>
      <w:r w:rsidR="00E756B8">
        <w:rPr>
          <w:rFonts w:cs="Garamond"/>
        </w:rPr>
        <w:t xml:space="preserve">typically </w:t>
      </w:r>
      <w:r w:rsidR="00E56792">
        <w:rPr>
          <w:rFonts w:cs="Garamond"/>
        </w:rPr>
        <w:t xml:space="preserve">affect </w:t>
      </w:r>
      <w:r w:rsidR="004025CE">
        <w:rPr>
          <w:rFonts w:cs="Garamond"/>
        </w:rPr>
        <w:t xml:space="preserve">how the world </w:t>
      </w:r>
      <w:r w:rsidR="00FB5185">
        <w:rPr>
          <w:rFonts w:cs="Garamond"/>
        </w:rPr>
        <w:t>appears to us—s</w:t>
      </w:r>
      <w:r w:rsidR="00FB5185" w:rsidRPr="00E63ED1">
        <w:rPr>
          <w:rFonts w:cs="Garamond"/>
        </w:rPr>
        <w:t>eeing myself as someone’s friend, for example, likely shapes how their struggles or successes affect me</w:t>
      </w:r>
      <w:r w:rsidR="00FB5185">
        <w:rPr>
          <w:rFonts w:cs="Garamond"/>
        </w:rPr>
        <w:t>—so there is usually coordination between reflective practical identity and phenomenological practical identity. But there can be slippage</w:t>
      </w:r>
      <w:r w:rsidR="00E56792">
        <w:rPr>
          <w:rFonts w:cs="Garamond"/>
        </w:rPr>
        <w:t xml:space="preserve"> between </w:t>
      </w:r>
      <w:r w:rsidR="005C6708">
        <w:rPr>
          <w:rFonts w:cs="Garamond"/>
        </w:rPr>
        <w:t>the two</w:t>
      </w:r>
      <w:r w:rsidR="00E56792">
        <w:rPr>
          <w:rFonts w:cs="Garamond"/>
        </w:rPr>
        <w:t xml:space="preserve">. </w:t>
      </w:r>
    </w:p>
    <w:p w14:paraId="31364B3B" w14:textId="68E34E04" w:rsidR="009D3C4C" w:rsidRDefault="00442BF4" w:rsidP="007B384C">
      <w:pPr>
        <w:spacing w:line="480" w:lineRule="auto"/>
        <w:ind w:firstLine="720"/>
        <w:rPr>
          <w:rFonts w:cs="Garamond"/>
        </w:rPr>
      </w:pPr>
      <w:r>
        <w:rPr>
          <w:rFonts w:cs="Garamond"/>
        </w:rPr>
        <w:t>A key difference between Korsgaard’s and Crowell’s accounts is that, f</w:t>
      </w:r>
      <w:r w:rsidR="00FF2995">
        <w:rPr>
          <w:rFonts w:cs="Garamond"/>
        </w:rPr>
        <w:t>or Crowell</w:t>
      </w:r>
      <w:r w:rsidR="00EE2F1F">
        <w:rPr>
          <w:rFonts w:cs="Garamond"/>
        </w:rPr>
        <w:t xml:space="preserve">, </w:t>
      </w:r>
      <w:r w:rsidR="008731B6">
        <w:rPr>
          <w:rFonts w:cs="Garamond"/>
        </w:rPr>
        <w:t xml:space="preserve">our </w:t>
      </w:r>
      <w:r w:rsidR="00991B30">
        <w:rPr>
          <w:rFonts w:cs="Garamond"/>
        </w:rPr>
        <w:t xml:space="preserve">original self-awareness of </w:t>
      </w:r>
      <w:r w:rsidR="00822EC1">
        <w:rPr>
          <w:rFonts w:cs="Garamond"/>
        </w:rPr>
        <w:t>our</w:t>
      </w:r>
      <w:r w:rsidR="00991B30">
        <w:rPr>
          <w:rFonts w:cs="Garamond"/>
        </w:rPr>
        <w:t xml:space="preserve"> </w:t>
      </w:r>
      <w:r w:rsidR="00991B30" w:rsidRPr="000B2E8E">
        <w:rPr>
          <w:rFonts w:cs="Garamond"/>
        </w:rPr>
        <w:t xml:space="preserve">practical identities comes through what </w:t>
      </w:r>
      <w:r w:rsidR="00822EC1">
        <w:rPr>
          <w:rFonts w:cs="Garamond"/>
        </w:rPr>
        <w:t>we</w:t>
      </w:r>
      <w:r w:rsidR="00991B30" w:rsidRPr="000B2E8E">
        <w:rPr>
          <w:rFonts w:cs="Garamond"/>
        </w:rPr>
        <w:t xml:space="preserve"> do</w:t>
      </w:r>
      <w:r w:rsidR="00991B30">
        <w:rPr>
          <w:rFonts w:cs="Garamond"/>
        </w:rPr>
        <w:t xml:space="preserve"> and how the world appears to </w:t>
      </w:r>
      <w:r w:rsidR="00822EC1">
        <w:rPr>
          <w:rFonts w:cs="Garamond"/>
        </w:rPr>
        <w:t>us</w:t>
      </w:r>
      <w:r w:rsidR="00991B30" w:rsidRPr="000B2E8E">
        <w:rPr>
          <w:rFonts w:cs="Garamond"/>
        </w:rPr>
        <w:t>. “I am constantly self-aware</w:t>
      </w:r>
      <w:r w:rsidR="00FF2995">
        <w:rPr>
          <w:rFonts w:cs="Garamond"/>
        </w:rPr>
        <w:t>,” he writes,</w:t>
      </w:r>
      <w:r w:rsidR="00991B30" w:rsidRPr="000B2E8E">
        <w:rPr>
          <w:rFonts w:cs="Garamond"/>
        </w:rPr>
        <w:t xml:space="preserve"> </w:t>
      </w:r>
      <w:r w:rsidR="00FF2995">
        <w:rPr>
          <w:rFonts w:cs="Garamond"/>
        </w:rPr>
        <w:t>“</w:t>
      </w:r>
      <w:r w:rsidR="00991B30" w:rsidRPr="000B2E8E">
        <w:rPr>
          <w:rFonts w:cs="Garamond"/>
        </w:rPr>
        <w:t>because I discover myself in what I do: I am aware of myself as a carpenter, father, or teacher because the things that surround me show me the face that they show to one who acts as a carpenter, father, or teacher does</w:t>
      </w:r>
      <w:r w:rsidR="00BE13E6">
        <w:rPr>
          <w:rFonts w:cs="Garamond"/>
        </w:rPr>
        <w:t>.</w:t>
      </w:r>
      <w:r w:rsidR="00991B30" w:rsidRPr="000B2E8E">
        <w:rPr>
          <w:rFonts w:cs="Garamond"/>
        </w:rPr>
        <w:t>”</w:t>
      </w:r>
      <w:r w:rsidR="00BE13E6">
        <w:rPr>
          <w:rStyle w:val="FootnoteReference"/>
          <w:rFonts w:cs="Garamond"/>
        </w:rPr>
        <w:footnoteReference w:id="31"/>
      </w:r>
      <w:r>
        <w:rPr>
          <w:rFonts w:cs="Garamond"/>
        </w:rPr>
        <w:t xml:space="preserve">With a nod to </w:t>
      </w:r>
      <w:proofErr w:type="spellStart"/>
      <w:r>
        <w:rPr>
          <w:rFonts w:cs="Garamond"/>
        </w:rPr>
        <w:t>Korsgaard</w:t>
      </w:r>
      <w:proofErr w:type="spellEnd"/>
      <w:r>
        <w:rPr>
          <w:rFonts w:cs="Garamond"/>
        </w:rPr>
        <w:t xml:space="preserve">, Crowell elaborates, </w:t>
      </w:r>
      <w:r w:rsidR="00FB5185" w:rsidRPr="00B423A3">
        <w:rPr>
          <w:rFonts w:cs="Garamond"/>
        </w:rPr>
        <w:t>“</w:t>
      </w:r>
      <w:r w:rsidR="00FB5185">
        <w:rPr>
          <w:rFonts w:cs="Garamond"/>
        </w:rPr>
        <w:t>t</w:t>
      </w:r>
      <w:r w:rsidR="00FB5185" w:rsidRPr="00B423A3">
        <w:rPr>
          <w:rFonts w:cs="Garamond"/>
        </w:rPr>
        <w:t xml:space="preserve">o understand oneself as a carpenter, philosopher, father, or friend is not to </w:t>
      </w:r>
      <w:r w:rsidR="00FB5185" w:rsidRPr="00D35E9A">
        <w:rPr>
          <w:rFonts w:cs="Garamond"/>
        </w:rPr>
        <w:t>represent oneself under a certain description</w:t>
      </w:r>
      <w:r w:rsidR="00FB5185" w:rsidRPr="00B423A3">
        <w:rPr>
          <w:rFonts w:cs="Garamond"/>
        </w:rPr>
        <w:t xml:space="preserve"> but to be able to be those things</w:t>
      </w:r>
      <w:r w:rsidR="00BE13E6">
        <w:rPr>
          <w:rFonts w:cs="Garamond"/>
        </w:rPr>
        <w:t>.</w:t>
      </w:r>
      <w:r w:rsidR="00FB5185" w:rsidRPr="00B423A3">
        <w:rPr>
          <w:rFonts w:cs="Garamond"/>
        </w:rPr>
        <w:t>”</w:t>
      </w:r>
      <w:r w:rsidR="00BE13E6">
        <w:rPr>
          <w:rStyle w:val="FootnoteReference"/>
          <w:rFonts w:cs="Garamond"/>
        </w:rPr>
        <w:footnoteReference w:id="32"/>
      </w:r>
      <w:r w:rsidR="00FB5185" w:rsidRPr="00B423A3">
        <w:rPr>
          <w:rFonts w:cs="Garamond"/>
        </w:rPr>
        <w:t xml:space="preserve"> </w:t>
      </w:r>
      <w:r w:rsidR="007E6EC8">
        <w:rPr>
          <w:rFonts w:cs="Garamond"/>
        </w:rPr>
        <w:t>Self-understanding, in this sense,</w:t>
      </w:r>
      <w:r w:rsidR="008E37B6" w:rsidRPr="00B423A3">
        <w:rPr>
          <w:rFonts w:cs="Garamond"/>
        </w:rPr>
        <w:t xml:space="preserve"> is to have </w:t>
      </w:r>
      <w:r w:rsidR="009D3C4C" w:rsidRPr="00B423A3">
        <w:rPr>
          <w:rFonts w:cs="Garamond"/>
        </w:rPr>
        <w:t xml:space="preserve">skills and </w:t>
      </w:r>
      <w:r w:rsidR="00D35E9A">
        <w:rPr>
          <w:rFonts w:cs="Garamond"/>
        </w:rPr>
        <w:t>dispositions</w:t>
      </w:r>
      <w:r w:rsidR="009D3C4C" w:rsidRPr="00B423A3">
        <w:rPr>
          <w:rFonts w:cs="Garamond"/>
        </w:rPr>
        <w:t xml:space="preserve"> </w:t>
      </w:r>
      <w:r w:rsidR="00EA1E99">
        <w:rPr>
          <w:rFonts w:cs="Garamond"/>
        </w:rPr>
        <w:t>that allow one to</w:t>
      </w:r>
      <w:r w:rsidR="009D3C4C" w:rsidRPr="00B423A3">
        <w:rPr>
          <w:rFonts w:cs="Garamond"/>
        </w:rPr>
        <w:t xml:space="preserve"> </w:t>
      </w:r>
      <w:r w:rsidR="00D35E9A">
        <w:rPr>
          <w:rFonts w:cs="Garamond"/>
        </w:rPr>
        <w:t>effectively navigate</w:t>
      </w:r>
      <w:r w:rsidR="009D3C4C" w:rsidRPr="00B423A3">
        <w:rPr>
          <w:rFonts w:cs="Garamond"/>
        </w:rPr>
        <w:t xml:space="preserve"> the world</w:t>
      </w:r>
      <w:r w:rsidR="00EA1E99">
        <w:rPr>
          <w:rFonts w:cs="Garamond"/>
        </w:rPr>
        <w:t xml:space="preserve"> of </w:t>
      </w:r>
      <w:r w:rsidR="00D35E9A">
        <w:rPr>
          <w:rFonts w:cs="Garamond"/>
        </w:rPr>
        <w:t>an</w:t>
      </w:r>
      <w:r w:rsidR="00EA1E99">
        <w:rPr>
          <w:rFonts w:cs="Garamond"/>
        </w:rPr>
        <w:t xml:space="preserve"> identit</w:t>
      </w:r>
      <w:r w:rsidR="00D35E9A">
        <w:rPr>
          <w:rFonts w:cs="Garamond"/>
        </w:rPr>
        <w:t>y</w:t>
      </w:r>
      <w:r w:rsidR="009D3C4C" w:rsidRPr="00B423A3">
        <w:rPr>
          <w:rFonts w:cs="Garamond"/>
        </w:rPr>
        <w:t xml:space="preserve">. Merely conforming </w:t>
      </w:r>
      <w:r w:rsidR="001A5274" w:rsidRPr="00B423A3">
        <w:rPr>
          <w:rFonts w:cs="Garamond"/>
        </w:rPr>
        <w:t>to</w:t>
      </w:r>
      <w:r w:rsidR="009D3C4C" w:rsidRPr="00B423A3">
        <w:rPr>
          <w:rFonts w:cs="Garamond"/>
        </w:rPr>
        <w:t xml:space="preserve"> the relevant standards</w:t>
      </w:r>
      <w:r w:rsidR="008E37B6" w:rsidRPr="00B423A3">
        <w:rPr>
          <w:rFonts w:cs="Garamond"/>
        </w:rPr>
        <w:t xml:space="preserve"> </w:t>
      </w:r>
      <w:r w:rsidR="009D3C4C" w:rsidRPr="00B423A3">
        <w:rPr>
          <w:rFonts w:cs="Garamond"/>
        </w:rPr>
        <w:t>is insufficient</w:t>
      </w:r>
      <w:r w:rsidR="00DC613E">
        <w:rPr>
          <w:rFonts w:cs="Garamond"/>
        </w:rPr>
        <w:t>, however</w:t>
      </w:r>
      <w:r w:rsidR="009D3C4C" w:rsidRPr="00B423A3">
        <w:rPr>
          <w:rFonts w:cs="Garamond"/>
        </w:rPr>
        <w:t xml:space="preserve">. </w:t>
      </w:r>
      <w:r w:rsidR="001A5274" w:rsidRPr="00B423A3">
        <w:rPr>
          <w:rFonts w:cs="Garamond"/>
        </w:rPr>
        <w:t xml:space="preserve">I </w:t>
      </w:r>
      <w:r w:rsidR="009D3C4C" w:rsidRPr="00B423A3">
        <w:rPr>
          <w:rFonts w:cs="Garamond"/>
        </w:rPr>
        <w:t xml:space="preserve">must </w:t>
      </w:r>
      <w:r w:rsidR="009D3C4C" w:rsidRPr="00B423A3">
        <w:rPr>
          <w:rFonts w:cs="Garamond-Italic"/>
          <w:i/>
        </w:rPr>
        <w:t>try</w:t>
      </w:r>
      <w:r w:rsidR="009D3C4C" w:rsidRPr="00B423A3">
        <w:rPr>
          <w:rFonts w:cs="Garamond"/>
        </w:rPr>
        <w:t xml:space="preserve"> to be</w:t>
      </w:r>
      <w:r w:rsidR="00DC613E">
        <w:rPr>
          <w:rFonts w:cs="Garamond"/>
        </w:rPr>
        <w:t xml:space="preserve"> </w:t>
      </w:r>
      <w:r w:rsidR="009D3C4C" w:rsidRPr="00B423A3">
        <w:rPr>
          <w:rFonts w:cs="Garamond"/>
        </w:rPr>
        <w:t>a carpenter, philosopher, or parent</w:t>
      </w:r>
      <w:r w:rsidR="00F30DB1" w:rsidRPr="00B423A3">
        <w:rPr>
          <w:rFonts w:cs="Garamond"/>
        </w:rPr>
        <w:t xml:space="preserve">. </w:t>
      </w:r>
      <w:r w:rsidR="00BC065A">
        <w:rPr>
          <w:rFonts w:cs="Garamond"/>
        </w:rPr>
        <w:t xml:space="preserve">And </w:t>
      </w:r>
      <w:r w:rsidR="00F30DB1" w:rsidRPr="00B423A3">
        <w:rPr>
          <w:rFonts w:cs="Garamond"/>
        </w:rPr>
        <w:t xml:space="preserve">trying cannot be reduced to “the exercise of any set of practical skills or abilities” but </w:t>
      </w:r>
      <w:r w:rsidR="009D3C4C" w:rsidRPr="00B423A3">
        <w:rPr>
          <w:rFonts w:cs="Garamond"/>
        </w:rPr>
        <w:t>“presupposes the possibility of acting in light of norms and not acting merely in conformity with norms</w:t>
      </w:r>
      <w:r w:rsidR="00BE13E6">
        <w:rPr>
          <w:rFonts w:cs="Garamond"/>
        </w:rPr>
        <w:t>.</w:t>
      </w:r>
      <w:r w:rsidR="009D3C4C" w:rsidRPr="00B423A3">
        <w:rPr>
          <w:rFonts w:cs="Garamond"/>
        </w:rPr>
        <w:t>”</w:t>
      </w:r>
      <w:r w:rsidR="009D3C4C" w:rsidRPr="00B423A3">
        <w:rPr>
          <w:rStyle w:val="FootnoteReference"/>
          <w:rFonts w:cs="Garamond"/>
        </w:rPr>
        <w:footnoteReference w:id="33"/>
      </w:r>
      <w:r w:rsidR="009D3C4C" w:rsidRPr="00B423A3">
        <w:rPr>
          <w:rFonts w:cs="Garamond"/>
        </w:rPr>
        <w:t xml:space="preserve"> </w:t>
      </w:r>
      <w:r w:rsidR="00DC613E">
        <w:rPr>
          <w:rFonts w:cs="Garamond"/>
        </w:rPr>
        <w:t>H</w:t>
      </w:r>
      <w:r w:rsidR="00F30DB1" w:rsidRPr="00B423A3">
        <w:rPr>
          <w:rFonts w:cs="Garamond"/>
        </w:rPr>
        <w:t xml:space="preserve">aving some practical identity depends on being able to act in light of the difference, relative to that identity, between better and worse, success and failure, </w:t>
      </w:r>
      <w:r w:rsidR="0082771C" w:rsidRPr="00B423A3">
        <w:rPr>
          <w:rFonts w:cs="Garamond"/>
        </w:rPr>
        <w:t>and</w:t>
      </w:r>
      <w:r w:rsidR="00F30DB1" w:rsidRPr="00B423A3">
        <w:rPr>
          <w:rFonts w:cs="Garamond"/>
        </w:rPr>
        <w:t xml:space="preserve"> </w:t>
      </w:r>
      <w:r w:rsidR="0082771C" w:rsidRPr="00B423A3">
        <w:rPr>
          <w:rFonts w:cs="Garamond"/>
        </w:rPr>
        <w:t xml:space="preserve">to </w:t>
      </w:r>
      <w:r w:rsidR="001A5274" w:rsidRPr="00B423A3">
        <w:rPr>
          <w:rFonts w:cs="Garamond"/>
        </w:rPr>
        <w:t>exercise the relevant “abilit</w:t>
      </w:r>
      <w:r w:rsidR="00D35E9A">
        <w:rPr>
          <w:rFonts w:cs="Garamond"/>
        </w:rPr>
        <w:t>y</w:t>
      </w:r>
      <w:r w:rsidR="001A5274" w:rsidRPr="00B423A3">
        <w:rPr>
          <w:rFonts w:cs="Garamond"/>
        </w:rPr>
        <w:t>-to-be” (</w:t>
      </w:r>
      <w:proofErr w:type="spellStart"/>
      <w:r w:rsidR="001A5274" w:rsidRPr="00B423A3">
        <w:rPr>
          <w:rFonts w:cs="Garamond"/>
          <w:i/>
          <w:iCs/>
        </w:rPr>
        <w:t>Seinkonnen</w:t>
      </w:r>
      <w:proofErr w:type="spellEnd"/>
      <w:r w:rsidR="0082771C" w:rsidRPr="00B423A3">
        <w:rPr>
          <w:rFonts w:cs="Garamond"/>
        </w:rPr>
        <w:t>)</w:t>
      </w:r>
      <w:r w:rsidR="009D3C4C" w:rsidRPr="00B423A3">
        <w:rPr>
          <w:rFonts w:cs="Garamond"/>
        </w:rPr>
        <w:t>.</w:t>
      </w:r>
      <w:r w:rsidR="004B3EFB">
        <w:rPr>
          <w:rStyle w:val="FootnoteReference"/>
          <w:rFonts w:cs="Garamond"/>
        </w:rPr>
        <w:footnoteReference w:id="34"/>
      </w:r>
      <w:r w:rsidR="009D3C4C">
        <w:rPr>
          <w:rFonts w:cs="Garamond"/>
        </w:rPr>
        <w:t xml:space="preserve"> </w:t>
      </w:r>
    </w:p>
    <w:p w14:paraId="2C15894D" w14:textId="194145C8" w:rsidR="009D3C4C" w:rsidRDefault="00822EC1" w:rsidP="00D34EC5">
      <w:pPr>
        <w:spacing w:line="480" w:lineRule="auto"/>
        <w:ind w:firstLine="720"/>
        <w:rPr>
          <w:rFonts w:cs="Garamond"/>
        </w:rPr>
      </w:pPr>
      <w:r>
        <w:rPr>
          <w:rFonts w:cs="Garamond"/>
        </w:rPr>
        <w:lastRenderedPageBreak/>
        <w:t>Recall that for</w:t>
      </w:r>
      <w:r w:rsidR="00E15DA3">
        <w:rPr>
          <w:rFonts w:cs="Garamond"/>
        </w:rPr>
        <w:t xml:space="preserve"> </w:t>
      </w:r>
      <w:r w:rsidR="00DC613E">
        <w:rPr>
          <w:rFonts w:cs="Garamond"/>
        </w:rPr>
        <w:t xml:space="preserve">the dimension of practical identity that </w:t>
      </w:r>
      <w:proofErr w:type="spellStart"/>
      <w:r w:rsidR="00DC613E">
        <w:rPr>
          <w:rFonts w:cs="Garamond"/>
        </w:rPr>
        <w:t>Korsgaard</w:t>
      </w:r>
      <w:proofErr w:type="spellEnd"/>
      <w:r w:rsidR="00DC613E">
        <w:rPr>
          <w:rFonts w:cs="Garamond"/>
        </w:rPr>
        <w:t xml:space="preserve"> highlights</w:t>
      </w:r>
      <w:r w:rsidR="009D3C4C">
        <w:rPr>
          <w:rFonts w:cs="Garamond"/>
        </w:rPr>
        <w:t xml:space="preserve">, </w:t>
      </w:r>
      <w:r w:rsidR="00892092">
        <w:rPr>
          <w:rFonts w:cs="Garamond"/>
        </w:rPr>
        <w:t>how we identify</w:t>
      </w:r>
      <w:r w:rsidR="009D3C4C">
        <w:rPr>
          <w:rFonts w:cs="Garamond"/>
        </w:rPr>
        <w:t xml:space="preserve"> is crucial</w:t>
      </w:r>
      <w:r w:rsidR="001660C0">
        <w:rPr>
          <w:rFonts w:cs="Garamond"/>
        </w:rPr>
        <w:t>:</w:t>
      </w:r>
      <w:r w:rsidR="00733EE4">
        <w:rPr>
          <w:rFonts w:cs="Garamond"/>
        </w:rPr>
        <w:t xml:space="preserve"> </w:t>
      </w:r>
      <w:r w:rsidR="009D3C4C">
        <w:rPr>
          <w:rFonts w:cs="Garamond"/>
        </w:rPr>
        <w:t>by</w:t>
      </w:r>
      <w:r w:rsidR="00D73F5C">
        <w:rPr>
          <w:rFonts w:cs="Garamond"/>
        </w:rPr>
        <w:t xml:space="preserve"> adopting and</w:t>
      </w:r>
      <w:r w:rsidR="009D3C4C">
        <w:rPr>
          <w:rFonts w:cs="Garamond"/>
        </w:rPr>
        <w:t xml:space="preserve"> identifying with</w:t>
      </w:r>
      <w:r w:rsidR="009732B5">
        <w:rPr>
          <w:rFonts w:cs="Garamond"/>
        </w:rPr>
        <w:t xml:space="preserve"> </w:t>
      </w:r>
      <w:r w:rsidR="009D3C4C">
        <w:rPr>
          <w:rFonts w:cs="Garamond"/>
        </w:rPr>
        <w:t>role</w:t>
      </w:r>
      <w:r w:rsidR="00733EE4">
        <w:rPr>
          <w:rFonts w:cs="Garamond"/>
        </w:rPr>
        <w:t>s</w:t>
      </w:r>
      <w:r w:rsidR="009D3C4C">
        <w:rPr>
          <w:rFonts w:cs="Garamond"/>
        </w:rPr>
        <w:t xml:space="preserve">, </w:t>
      </w:r>
      <w:r w:rsidR="00892092">
        <w:rPr>
          <w:rFonts w:cs="Garamond"/>
        </w:rPr>
        <w:t xml:space="preserve">their </w:t>
      </w:r>
      <w:r w:rsidR="00733EE4">
        <w:rPr>
          <w:rFonts w:cs="Garamond"/>
        </w:rPr>
        <w:t>norms</w:t>
      </w:r>
      <w:r w:rsidR="009D3C4C">
        <w:rPr>
          <w:rFonts w:cs="Garamond"/>
        </w:rPr>
        <w:t xml:space="preserve"> become normative</w:t>
      </w:r>
      <w:r w:rsidR="00733EE4">
        <w:rPr>
          <w:rFonts w:cs="Garamond"/>
        </w:rPr>
        <w:t xml:space="preserve"> for us</w:t>
      </w:r>
      <w:r w:rsidR="009D3C4C">
        <w:rPr>
          <w:rFonts w:cs="Garamond"/>
        </w:rPr>
        <w:t xml:space="preserve">. </w:t>
      </w:r>
      <w:r>
        <w:rPr>
          <w:rFonts w:cs="Garamond"/>
        </w:rPr>
        <w:t>One could think of the difference between</w:t>
      </w:r>
      <w:r w:rsidR="0054549F">
        <w:rPr>
          <w:rFonts w:cs="Garamond"/>
        </w:rPr>
        <w:t xml:space="preserve"> reflective</w:t>
      </w:r>
      <w:r w:rsidR="009D3C4C">
        <w:rPr>
          <w:rFonts w:cs="Garamond"/>
        </w:rPr>
        <w:t xml:space="preserve"> and </w:t>
      </w:r>
      <w:r w:rsidR="0054549F">
        <w:rPr>
          <w:rFonts w:cs="Garamond"/>
        </w:rPr>
        <w:t>phenomenological</w:t>
      </w:r>
      <w:r w:rsidR="009D3C4C">
        <w:rPr>
          <w:rFonts w:cs="Garamond"/>
        </w:rPr>
        <w:t xml:space="preserve"> practical identities </w:t>
      </w:r>
      <w:r>
        <w:rPr>
          <w:rFonts w:cs="Garamond"/>
        </w:rPr>
        <w:t xml:space="preserve">as </w:t>
      </w:r>
      <w:r w:rsidR="0054549F">
        <w:rPr>
          <w:rFonts w:cs="Garamond"/>
        </w:rPr>
        <w:t>highlight</w:t>
      </w:r>
      <w:r>
        <w:rPr>
          <w:rFonts w:cs="Garamond"/>
        </w:rPr>
        <w:t>ing</w:t>
      </w:r>
      <w:r w:rsidR="009D3C4C">
        <w:rPr>
          <w:rFonts w:cs="Garamond"/>
        </w:rPr>
        <w:t xml:space="preserve"> </w:t>
      </w:r>
      <w:r w:rsidR="00FE0213">
        <w:rPr>
          <w:rFonts w:cs="Garamond"/>
        </w:rPr>
        <w:t xml:space="preserve">the </w:t>
      </w:r>
      <w:r w:rsidR="009D3C4C">
        <w:rPr>
          <w:rFonts w:cs="Garamond"/>
        </w:rPr>
        <w:t xml:space="preserve">distinction between (a) seeing </w:t>
      </w:r>
      <w:r w:rsidR="001660C0">
        <w:rPr>
          <w:rFonts w:cs="Garamond"/>
        </w:rPr>
        <w:t xml:space="preserve">and </w:t>
      </w:r>
      <w:r w:rsidR="009D3C4C">
        <w:rPr>
          <w:rFonts w:cs="Garamond"/>
        </w:rPr>
        <w:t>understanding reasons to act and (b) being solicited to act.</w:t>
      </w:r>
      <w:r w:rsidR="00FE0213">
        <w:rPr>
          <w:rFonts w:cs="Garamond"/>
        </w:rPr>
        <w:t xml:space="preserve"> </w:t>
      </w:r>
      <w:r w:rsidR="009D3C4C">
        <w:rPr>
          <w:rFonts w:cs="Garamond"/>
        </w:rPr>
        <w:t>I</w:t>
      </w:r>
      <w:r w:rsidR="00FE0213">
        <w:rPr>
          <w:rFonts w:cs="Garamond"/>
        </w:rPr>
        <w:t xml:space="preserve">f I </w:t>
      </w:r>
      <w:r w:rsidR="009D3C4C">
        <w:rPr>
          <w:rFonts w:cs="Garamond"/>
        </w:rPr>
        <w:t>identify as a parent</w:t>
      </w:r>
      <w:r w:rsidR="0054549F">
        <w:rPr>
          <w:rFonts w:cs="Garamond"/>
        </w:rPr>
        <w:t xml:space="preserve"> </w:t>
      </w:r>
      <w:r w:rsidR="009D3C4C">
        <w:rPr>
          <w:rFonts w:cs="Garamond"/>
        </w:rPr>
        <w:t xml:space="preserve">but </w:t>
      </w:r>
      <w:r w:rsidR="00FE0213">
        <w:rPr>
          <w:rFonts w:cs="Garamond"/>
        </w:rPr>
        <w:t xml:space="preserve">do </w:t>
      </w:r>
      <w:r w:rsidR="009D3C4C">
        <w:rPr>
          <w:rFonts w:cs="Garamond"/>
        </w:rPr>
        <w:t>not readily see the world as a parent</w:t>
      </w:r>
      <w:r w:rsidR="00FE0213">
        <w:rPr>
          <w:rFonts w:cs="Garamond"/>
        </w:rPr>
        <w:t xml:space="preserve">, I </w:t>
      </w:r>
      <w:r w:rsidR="009D3C4C">
        <w:rPr>
          <w:rFonts w:cs="Garamond"/>
        </w:rPr>
        <w:t xml:space="preserve">still have reasons to act as a parent (in light of my adopted identity) and can act deliberately according to the norms of </w:t>
      </w:r>
      <w:r w:rsidR="00E274FE">
        <w:rPr>
          <w:rFonts w:cs="Garamond"/>
        </w:rPr>
        <w:t>that</w:t>
      </w:r>
      <w:r w:rsidR="009D3C4C">
        <w:rPr>
          <w:rFonts w:cs="Garamond"/>
        </w:rPr>
        <w:t xml:space="preserve"> identity. But </w:t>
      </w:r>
      <w:r w:rsidR="00E274FE">
        <w:rPr>
          <w:rFonts w:cs="Garamond"/>
        </w:rPr>
        <w:t>I n</w:t>
      </w:r>
      <w:r w:rsidR="009D3C4C">
        <w:rPr>
          <w:rFonts w:cs="Garamond"/>
        </w:rPr>
        <w:t xml:space="preserve">eed to act deliberately </w:t>
      </w:r>
      <w:r w:rsidR="00E274FE">
        <w:rPr>
          <w:rFonts w:cs="Garamond"/>
        </w:rPr>
        <w:t>because</w:t>
      </w:r>
      <w:r w:rsidR="009D3C4C">
        <w:rPr>
          <w:rFonts w:cs="Garamond"/>
        </w:rPr>
        <w:t xml:space="preserve"> </w:t>
      </w:r>
      <w:r w:rsidR="004809B1">
        <w:rPr>
          <w:rFonts w:cs="Garamond"/>
        </w:rPr>
        <w:t xml:space="preserve">the world does not (yet) </w:t>
      </w:r>
      <w:r w:rsidR="0005368D">
        <w:rPr>
          <w:rFonts w:cs="Garamond"/>
        </w:rPr>
        <w:t>solicit me as</w:t>
      </w:r>
      <w:r w:rsidR="004809B1">
        <w:rPr>
          <w:rFonts w:cs="Garamond"/>
        </w:rPr>
        <w:t xml:space="preserve"> it would if I more fully had the</w:t>
      </w:r>
      <w:r w:rsidR="009D3C4C">
        <w:rPr>
          <w:rFonts w:cs="Garamond"/>
        </w:rPr>
        <w:t xml:space="preserve"> identity</w:t>
      </w:r>
      <w:r w:rsidR="004809B1">
        <w:rPr>
          <w:rFonts w:cs="Garamond"/>
        </w:rPr>
        <w:t xml:space="preserve"> of parent</w:t>
      </w:r>
      <w:r w:rsidR="009D3C4C">
        <w:rPr>
          <w:rFonts w:cs="Garamond"/>
        </w:rPr>
        <w:t>.</w:t>
      </w:r>
      <w:r w:rsidR="009D3C4C">
        <w:rPr>
          <w:rStyle w:val="FootnoteReference"/>
          <w:rFonts w:cs="Garamond"/>
        </w:rPr>
        <w:footnoteReference w:id="35"/>
      </w:r>
      <w:r w:rsidR="009D3C4C">
        <w:rPr>
          <w:rFonts w:cs="Garamond"/>
        </w:rPr>
        <w:t xml:space="preserve"> </w:t>
      </w:r>
      <w:r w:rsidR="00A00974">
        <w:rPr>
          <w:rFonts w:cs="Garamond"/>
        </w:rPr>
        <w:t>Conversely</w:t>
      </w:r>
      <w:r w:rsidR="009D3C4C">
        <w:rPr>
          <w:rFonts w:cs="Garamond"/>
        </w:rPr>
        <w:t xml:space="preserve">, </w:t>
      </w:r>
      <w:r w:rsidR="0054549F">
        <w:rPr>
          <w:rFonts w:cs="Garamond"/>
        </w:rPr>
        <w:t xml:space="preserve">as we see in backsliding aspirants, </w:t>
      </w:r>
      <w:r w:rsidR="009D3C4C">
        <w:rPr>
          <w:rFonts w:cs="Garamond"/>
        </w:rPr>
        <w:t>the world</w:t>
      </w:r>
      <w:r w:rsidR="00F2748D">
        <w:rPr>
          <w:rFonts w:cs="Garamond"/>
        </w:rPr>
        <w:t xml:space="preserve"> can</w:t>
      </w:r>
      <w:r w:rsidR="009D3C4C">
        <w:rPr>
          <w:rFonts w:cs="Garamond"/>
        </w:rPr>
        <w:t xml:space="preserve"> solicit </w:t>
      </w:r>
      <w:r w:rsidR="008473CF">
        <w:rPr>
          <w:rFonts w:cs="Garamond"/>
        </w:rPr>
        <w:t xml:space="preserve">me to act according to </w:t>
      </w:r>
      <w:r w:rsidR="009D3C4C">
        <w:rPr>
          <w:rFonts w:cs="Garamond"/>
        </w:rPr>
        <w:t>a</w:t>
      </w:r>
      <w:r w:rsidR="00D2452C">
        <w:rPr>
          <w:rFonts w:cs="Garamond"/>
        </w:rPr>
        <w:t>n</w:t>
      </w:r>
      <w:r w:rsidR="009D3C4C">
        <w:rPr>
          <w:rFonts w:cs="Garamond"/>
        </w:rPr>
        <w:t xml:space="preserve"> identity whose deliberative force I have disavowed. </w:t>
      </w:r>
    </w:p>
    <w:p w14:paraId="77B06338" w14:textId="7BFE9CF9" w:rsidR="009D3C4C" w:rsidRPr="009210FD" w:rsidRDefault="00041431" w:rsidP="009210FD">
      <w:pPr>
        <w:spacing w:line="480" w:lineRule="auto"/>
        <w:rPr>
          <w:rFonts w:cs="Garamond-Bold"/>
          <w:bCs/>
          <w:i/>
          <w:iCs/>
        </w:rPr>
      </w:pPr>
      <w:r>
        <w:rPr>
          <w:rFonts w:cs="Garamond-Bold"/>
          <w:bCs/>
          <w:i/>
          <w:iCs/>
        </w:rPr>
        <w:t>A Multi-Dimensional Account</w:t>
      </w:r>
      <w:r w:rsidR="00A7077D">
        <w:rPr>
          <w:rFonts w:cs="Garamond-Bold"/>
          <w:bCs/>
          <w:i/>
          <w:iCs/>
        </w:rPr>
        <w:t xml:space="preserve"> of Practical Identity</w:t>
      </w:r>
    </w:p>
    <w:p w14:paraId="0B4C369A" w14:textId="5F1F4CE2" w:rsidR="00EF0E80" w:rsidRDefault="00DD604A" w:rsidP="004B3EFB">
      <w:pPr>
        <w:spacing w:line="480" w:lineRule="auto"/>
        <w:ind w:firstLine="720"/>
        <w:rPr>
          <w:rFonts w:cs="Garamond"/>
        </w:rPr>
      </w:pPr>
      <w:r>
        <w:rPr>
          <w:rFonts w:cs="Garamond"/>
        </w:rPr>
        <w:t xml:space="preserve">I propose that </w:t>
      </w:r>
      <w:r w:rsidR="009F09A6">
        <w:rPr>
          <w:rFonts w:cs="Garamond"/>
        </w:rPr>
        <w:t>if we take</w:t>
      </w:r>
      <w:r w:rsidR="009F09A6" w:rsidRPr="009F09A6">
        <w:rPr>
          <w:rFonts w:cs="Garamond"/>
        </w:rPr>
        <w:t xml:space="preserve"> </w:t>
      </w:r>
      <w:r w:rsidR="009F09A6">
        <w:rPr>
          <w:rFonts w:cs="Garamond"/>
        </w:rPr>
        <w:t>Korsgaard’s and Crowell’s (Heideggerian) accounts not as competing but as highlighting distinct but interwoven aspects of practical identity, the resulting</w:t>
      </w:r>
      <w:r w:rsidR="00C222FB">
        <w:rPr>
          <w:rFonts w:cs="Garamond"/>
        </w:rPr>
        <w:t xml:space="preserve"> multi-dimensional account of practical identity</w:t>
      </w:r>
      <w:r w:rsidR="009F09A6">
        <w:rPr>
          <w:rFonts w:cs="Garamond"/>
        </w:rPr>
        <w:t xml:space="preserve"> </w:t>
      </w:r>
      <w:r w:rsidR="00C222FB">
        <w:rPr>
          <w:rFonts w:cs="Garamond"/>
        </w:rPr>
        <w:t>allows us to</w:t>
      </w:r>
      <w:r w:rsidR="00D73F5C">
        <w:rPr>
          <w:rFonts w:cs="Garamond"/>
        </w:rPr>
        <w:t xml:space="preserve"> better </w:t>
      </w:r>
      <w:r w:rsidR="00C222FB">
        <w:rPr>
          <w:rFonts w:cs="Garamond"/>
        </w:rPr>
        <w:t xml:space="preserve">see the </w:t>
      </w:r>
      <w:r w:rsidR="00D73F5C">
        <w:rPr>
          <w:rFonts w:cs="Garamond"/>
        </w:rPr>
        <w:t xml:space="preserve">distinct contours of </w:t>
      </w:r>
      <w:r w:rsidR="00AA6753">
        <w:rPr>
          <w:rFonts w:cs="Garamond"/>
        </w:rPr>
        <w:t xml:space="preserve">self-ignorance, </w:t>
      </w:r>
      <w:r w:rsidR="00C222FB">
        <w:rPr>
          <w:rFonts w:cs="Garamond"/>
        </w:rPr>
        <w:t xml:space="preserve">aspiration, </w:t>
      </w:r>
      <w:r w:rsidR="00AA6753">
        <w:rPr>
          <w:rFonts w:cs="Garamond"/>
        </w:rPr>
        <w:t>resignation</w:t>
      </w:r>
      <w:r w:rsidR="00D73F5C">
        <w:rPr>
          <w:rFonts w:cs="Garamond"/>
        </w:rPr>
        <w:t xml:space="preserve">, </w:t>
      </w:r>
      <w:r w:rsidR="00C222FB">
        <w:rPr>
          <w:rFonts w:cs="Garamond"/>
        </w:rPr>
        <w:t xml:space="preserve">and </w:t>
      </w:r>
      <w:r w:rsidR="00D73F5C">
        <w:rPr>
          <w:rFonts w:cs="Garamond"/>
        </w:rPr>
        <w:t>denial</w:t>
      </w:r>
      <w:r w:rsidR="00420F3E">
        <w:rPr>
          <w:rFonts w:cs="Garamond"/>
        </w:rPr>
        <w:t xml:space="preserve">. </w:t>
      </w:r>
      <w:r w:rsidR="00AA6753">
        <w:rPr>
          <w:rFonts w:cs="Garamond"/>
        </w:rPr>
        <w:t>Mo</w:t>
      </w:r>
      <w:r w:rsidR="00D60798">
        <w:rPr>
          <w:rFonts w:cs="Garamond"/>
        </w:rPr>
        <w:t>re</w:t>
      </w:r>
      <w:r w:rsidR="00AA6753">
        <w:rPr>
          <w:rFonts w:cs="Garamond"/>
        </w:rPr>
        <w:t>over, such an account allows us to</w:t>
      </w:r>
      <w:r w:rsidR="00BC5F7A">
        <w:rPr>
          <w:rFonts w:cs="Garamond"/>
        </w:rPr>
        <w:t xml:space="preserve"> </w:t>
      </w:r>
      <w:r w:rsidR="002C6D0A">
        <w:rPr>
          <w:rFonts w:cs="Garamond"/>
        </w:rPr>
        <w:t xml:space="preserve">accept </w:t>
      </w:r>
      <w:r w:rsidR="000B0B8A">
        <w:rPr>
          <w:rFonts w:cs="Garamond"/>
        </w:rPr>
        <w:t xml:space="preserve">Crowell’s </w:t>
      </w:r>
      <w:r w:rsidR="00D73F5C">
        <w:rPr>
          <w:rFonts w:cs="Garamond"/>
        </w:rPr>
        <w:t xml:space="preserve">broad </w:t>
      </w:r>
      <w:r w:rsidR="000B0B8A">
        <w:rPr>
          <w:rFonts w:cs="Garamond"/>
        </w:rPr>
        <w:t xml:space="preserve">Heideggerian point that </w:t>
      </w:r>
      <w:r w:rsidR="0005368D" w:rsidRPr="000B2E8E">
        <w:rPr>
          <w:rFonts w:cs="Garamond"/>
        </w:rPr>
        <w:t>“the greater part of our practical lives”</w:t>
      </w:r>
      <w:r w:rsidR="0005368D">
        <w:rPr>
          <w:rFonts w:cs="Garamond"/>
        </w:rPr>
        <w:t xml:space="preserve"> </w:t>
      </w:r>
      <w:r w:rsidR="0005368D" w:rsidRPr="000B2E8E">
        <w:rPr>
          <w:rFonts w:cs="Garamond"/>
        </w:rPr>
        <w:t>is spent in pre-reflective</w:t>
      </w:r>
      <w:r w:rsidR="008152C4">
        <w:rPr>
          <w:rFonts w:cs="Garamond"/>
        </w:rPr>
        <w:t xml:space="preserve">, </w:t>
      </w:r>
      <w:r w:rsidR="0005368D" w:rsidRPr="000B2E8E">
        <w:rPr>
          <w:rFonts w:cs="Garamond"/>
        </w:rPr>
        <w:t>non-deliberative action</w:t>
      </w:r>
      <w:r w:rsidR="0005368D">
        <w:rPr>
          <w:rFonts w:cs="Garamond"/>
        </w:rPr>
        <w:t xml:space="preserve"> and that </w:t>
      </w:r>
      <w:r w:rsidR="000512DE">
        <w:rPr>
          <w:rFonts w:cs="Garamond"/>
        </w:rPr>
        <w:t xml:space="preserve">primary self-awareness comes </w:t>
      </w:r>
      <w:r w:rsidR="0005368D">
        <w:rPr>
          <w:rFonts w:cs="Garamond"/>
        </w:rPr>
        <w:t xml:space="preserve">not through reflection or introspection but </w:t>
      </w:r>
      <w:r w:rsidR="000512DE">
        <w:rPr>
          <w:rFonts w:cs="Garamond"/>
        </w:rPr>
        <w:t>through</w:t>
      </w:r>
      <w:r w:rsidR="007D0DA8">
        <w:rPr>
          <w:rFonts w:cs="Garamond"/>
        </w:rPr>
        <w:t xml:space="preserve"> </w:t>
      </w:r>
      <w:r w:rsidR="008152C4">
        <w:rPr>
          <w:rFonts w:cs="Garamond"/>
        </w:rPr>
        <w:t>how</w:t>
      </w:r>
      <w:r w:rsidR="00B36F8B">
        <w:rPr>
          <w:rFonts w:cs="Garamond"/>
        </w:rPr>
        <w:t xml:space="preserve"> the world appears to </w:t>
      </w:r>
      <w:r w:rsidR="000512DE">
        <w:rPr>
          <w:rFonts w:cs="Garamond"/>
        </w:rPr>
        <w:t>us,</w:t>
      </w:r>
      <w:r w:rsidR="00D2452C">
        <w:rPr>
          <w:rFonts w:cs="Garamond"/>
        </w:rPr>
        <w:t xml:space="preserve"> </w:t>
      </w:r>
      <w:r w:rsidR="00AA6753">
        <w:rPr>
          <w:rFonts w:cs="Garamond"/>
        </w:rPr>
        <w:t>while still holding</w:t>
      </w:r>
      <w:r w:rsidR="00D73F5C">
        <w:rPr>
          <w:rFonts w:cs="Garamond"/>
        </w:rPr>
        <w:t xml:space="preserve"> that</w:t>
      </w:r>
      <w:r w:rsidR="000512DE">
        <w:rPr>
          <w:rFonts w:cs="Garamond"/>
        </w:rPr>
        <w:t xml:space="preserve"> </w:t>
      </w:r>
      <w:r w:rsidR="007B277A">
        <w:rPr>
          <w:rFonts w:cs="Garamond"/>
        </w:rPr>
        <w:t>the</w:t>
      </w:r>
      <w:r w:rsidR="005F7F45">
        <w:rPr>
          <w:rFonts w:cs="Garamond"/>
        </w:rPr>
        <w:t xml:space="preserve"> capacity to</w:t>
      </w:r>
      <w:r w:rsidR="000512DE">
        <w:rPr>
          <w:rFonts w:cs="Garamond"/>
        </w:rPr>
        <w:t xml:space="preserve"> reflect</w:t>
      </w:r>
      <w:r w:rsidR="005F7F45">
        <w:rPr>
          <w:rFonts w:cs="Garamond"/>
        </w:rPr>
        <w:t xml:space="preserve"> (for example,</w:t>
      </w:r>
      <w:r w:rsidR="000512DE">
        <w:rPr>
          <w:rFonts w:cs="Garamond"/>
        </w:rPr>
        <w:t xml:space="preserve"> </w:t>
      </w:r>
      <w:r w:rsidR="007B04A6">
        <w:rPr>
          <w:rFonts w:cs="Garamond"/>
        </w:rPr>
        <w:t xml:space="preserve">on </w:t>
      </w:r>
      <w:r w:rsidR="008152C4">
        <w:rPr>
          <w:rFonts w:cs="Garamond"/>
        </w:rPr>
        <w:t>who</w:t>
      </w:r>
      <w:r w:rsidR="000512DE">
        <w:rPr>
          <w:rFonts w:cs="Garamond"/>
        </w:rPr>
        <w:t xml:space="preserve"> we are and want to be</w:t>
      </w:r>
      <w:r w:rsidR="005F7F45">
        <w:rPr>
          <w:rFonts w:cs="Garamond"/>
        </w:rPr>
        <w:t xml:space="preserve">) </w:t>
      </w:r>
      <w:r w:rsidR="000B0B8A">
        <w:rPr>
          <w:rFonts w:cs="Garamond"/>
        </w:rPr>
        <w:t xml:space="preserve">still </w:t>
      </w:r>
      <w:r w:rsidR="005F7F45">
        <w:rPr>
          <w:rFonts w:cs="Garamond"/>
        </w:rPr>
        <w:t>shape</w:t>
      </w:r>
      <w:r w:rsidR="00BE50A8">
        <w:rPr>
          <w:rFonts w:cs="Garamond"/>
        </w:rPr>
        <w:t>s</w:t>
      </w:r>
      <w:r w:rsidR="005F7F45">
        <w:rPr>
          <w:rFonts w:cs="Garamond"/>
        </w:rPr>
        <w:t xml:space="preserve"> our experience</w:t>
      </w:r>
      <w:r w:rsidR="006A7A22">
        <w:rPr>
          <w:rFonts w:cs="Garamond"/>
        </w:rPr>
        <w:t xml:space="preserve">, for good and </w:t>
      </w:r>
      <w:r w:rsidR="004B3EFB">
        <w:rPr>
          <w:rFonts w:cs="Garamond"/>
        </w:rPr>
        <w:t>ill</w:t>
      </w:r>
      <w:r w:rsidR="000512DE">
        <w:rPr>
          <w:rFonts w:cs="Garamond"/>
        </w:rPr>
        <w:t>.</w:t>
      </w:r>
      <w:r w:rsidR="00F533F1">
        <w:rPr>
          <w:rStyle w:val="FootnoteReference"/>
          <w:rFonts w:cs="Garamond"/>
        </w:rPr>
        <w:footnoteReference w:id="36"/>
      </w:r>
      <w:r w:rsidR="000512DE">
        <w:rPr>
          <w:rFonts w:cs="Garamond"/>
        </w:rPr>
        <w:t xml:space="preserve"> </w:t>
      </w:r>
      <w:r w:rsidR="00D2452C">
        <w:rPr>
          <w:rFonts w:cs="Garamond"/>
        </w:rPr>
        <w:t>T</w:t>
      </w:r>
      <w:r w:rsidR="005F7F45">
        <w:rPr>
          <w:rFonts w:cs="Garamond"/>
        </w:rPr>
        <w:t xml:space="preserve">houghts about our </w:t>
      </w:r>
      <w:r w:rsidR="00AA6753">
        <w:rPr>
          <w:rFonts w:cs="Garamond"/>
        </w:rPr>
        <w:t xml:space="preserve">values and </w:t>
      </w:r>
      <w:r w:rsidR="005F7F45">
        <w:rPr>
          <w:rFonts w:cs="Garamond"/>
        </w:rPr>
        <w:t>aims can</w:t>
      </w:r>
      <w:r w:rsidR="007B04A6">
        <w:rPr>
          <w:rFonts w:cs="Garamond"/>
        </w:rPr>
        <w:t xml:space="preserve"> </w:t>
      </w:r>
      <w:r w:rsidR="005F7F45">
        <w:rPr>
          <w:rFonts w:cs="Garamond"/>
        </w:rPr>
        <w:t>make certain</w:t>
      </w:r>
      <w:r w:rsidR="008152C4">
        <w:rPr>
          <w:rFonts w:cs="Garamond"/>
        </w:rPr>
        <w:t xml:space="preserve"> </w:t>
      </w:r>
      <w:r w:rsidR="00AA6753">
        <w:rPr>
          <w:rFonts w:cs="Garamond"/>
        </w:rPr>
        <w:t xml:space="preserve">possible actions </w:t>
      </w:r>
      <w:r w:rsidR="005F7F45">
        <w:rPr>
          <w:rFonts w:cs="Garamond"/>
        </w:rPr>
        <w:t>more salient to us and</w:t>
      </w:r>
      <w:r w:rsidR="00797829">
        <w:rPr>
          <w:rFonts w:cs="Garamond"/>
        </w:rPr>
        <w:t xml:space="preserve"> other</w:t>
      </w:r>
      <w:r w:rsidR="008152C4">
        <w:rPr>
          <w:rFonts w:cs="Garamond"/>
        </w:rPr>
        <w:t>s</w:t>
      </w:r>
      <w:r w:rsidR="005F7F45">
        <w:rPr>
          <w:rFonts w:cs="Garamond"/>
        </w:rPr>
        <w:t xml:space="preserve"> less salient.</w:t>
      </w:r>
      <w:r w:rsidR="005F7F45">
        <w:rPr>
          <w:rStyle w:val="FootnoteReference"/>
          <w:rFonts w:cs="Garamond"/>
        </w:rPr>
        <w:footnoteReference w:id="37"/>
      </w:r>
      <w:r w:rsidR="005F7F45">
        <w:rPr>
          <w:rFonts w:cs="Garamond"/>
        </w:rPr>
        <w:t xml:space="preserve"> </w:t>
      </w:r>
      <w:r w:rsidR="00797829">
        <w:rPr>
          <w:rFonts w:cs="Garamond"/>
        </w:rPr>
        <w:t xml:space="preserve">But </w:t>
      </w:r>
      <w:r w:rsidR="00041431">
        <w:rPr>
          <w:rFonts w:cs="Garamond"/>
        </w:rPr>
        <w:t xml:space="preserve">those same capacities </w:t>
      </w:r>
      <w:r w:rsidR="00413E27">
        <w:rPr>
          <w:rFonts w:cs="Garamond"/>
        </w:rPr>
        <w:t xml:space="preserve">also </w:t>
      </w:r>
      <w:r w:rsidR="00041431">
        <w:rPr>
          <w:rFonts w:cs="Garamond"/>
        </w:rPr>
        <w:t xml:space="preserve">allow reflective self-awareness to pull apart from phenomenological self-awareness </w:t>
      </w:r>
      <w:r w:rsidR="00413E27">
        <w:rPr>
          <w:rFonts w:cs="Garamond"/>
        </w:rPr>
        <w:t xml:space="preserve">in ways that </w:t>
      </w:r>
      <w:r w:rsidR="00041431">
        <w:rPr>
          <w:rFonts w:cs="Garamond"/>
        </w:rPr>
        <w:t>underpin</w:t>
      </w:r>
      <w:r w:rsidR="00797829">
        <w:rPr>
          <w:rFonts w:cs="Garamond"/>
        </w:rPr>
        <w:t xml:space="preserve"> </w:t>
      </w:r>
      <w:r w:rsidR="000B0B8A">
        <w:rPr>
          <w:rFonts w:cs="Garamond"/>
        </w:rPr>
        <w:t xml:space="preserve">self-ignorance, self-deception, denial, and </w:t>
      </w:r>
      <w:r w:rsidR="000B0B8A">
        <w:rPr>
          <w:rFonts w:cs="Garamond"/>
        </w:rPr>
        <w:lastRenderedPageBreak/>
        <w:t>bad faith</w:t>
      </w:r>
      <w:r w:rsidR="00D4323E">
        <w:rPr>
          <w:rFonts w:cs="Garamond"/>
        </w:rPr>
        <w:t>.</w:t>
      </w:r>
      <w:r w:rsidR="003F7FF0">
        <w:rPr>
          <w:rFonts w:cs="Garamond"/>
        </w:rPr>
        <w:t xml:space="preserve"> </w:t>
      </w:r>
    </w:p>
    <w:p w14:paraId="1C57AD03" w14:textId="72FD4AB7" w:rsidR="00E36926" w:rsidRDefault="005E57A2" w:rsidP="00AC102D">
      <w:pPr>
        <w:spacing w:line="480" w:lineRule="auto"/>
        <w:ind w:firstLine="720"/>
        <w:rPr>
          <w:rFonts w:cs="Garamond"/>
        </w:rPr>
      </w:pPr>
      <w:r>
        <w:rPr>
          <w:rFonts w:cs="Garamond"/>
        </w:rPr>
        <w:t>Because the practical outlooks of aspirants are often (partly) shaped by</w:t>
      </w:r>
      <w:r w:rsidRPr="006443B5">
        <w:rPr>
          <w:rFonts w:cs="Garamond"/>
        </w:rPr>
        <w:t xml:space="preserve"> </w:t>
      </w:r>
      <w:r w:rsidRPr="001A2DA1">
        <w:rPr>
          <w:rFonts w:cs="Garamond"/>
          <w:i/>
          <w:iCs/>
        </w:rPr>
        <w:t>residual</w:t>
      </w:r>
      <w:r w:rsidRPr="00BA609B">
        <w:rPr>
          <w:rFonts w:cs="Garamond"/>
          <w:i/>
          <w:iCs/>
        </w:rPr>
        <w:t xml:space="preserve"> </w:t>
      </w:r>
      <w:r w:rsidRPr="001A2DA1">
        <w:rPr>
          <w:rFonts w:cs="Garamond"/>
          <w:i/>
          <w:iCs/>
        </w:rPr>
        <w:t>practical identities</w:t>
      </w:r>
      <w:r>
        <w:rPr>
          <w:rFonts w:cs="Garamond"/>
        </w:rPr>
        <w:t>, i</w:t>
      </w:r>
      <w:r w:rsidR="000947C0">
        <w:rPr>
          <w:rFonts w:cs="Garamond"/>
        </w:rPr>
        <w:t xml:space="preserve">t </w:t>
      </w:r>
      <w:r>
        <w:rPr>
          <w:rFonts w:cs="Garamond"/>
        </w:rPr>
        <w:t xml:space="preserve">can </w:t>
      </w:r>
      <w:r w:rsidR="000947C0">
        <w:rPr>
          <w:rFonts w:cs="Garamond"/>
        </w:rPr>
        <w:t xml:space="preserve">take time, work, and </w:t>
      </w:r>
      <w:r>
        <w:rPr>
          <w:rFonts w:cs="Garamond"/>
        </w:rPr>
        <w:t xml:space="preserve">often </w:t>
      </w:r>
      <w:r w:rsidR="000947C0">
        <w:rPr>
          <w:rFonts w:cs="Garamond"/>
        </w:rPr>
        <w:t xml:space="preserve">luck for </w:t>
      </w:r>
      <w:r w:rsidR="001148F1">
        <w:rPr>
          <w:rFonts w:cs="Garamond"/>
        </w:rPr>
        <w:t>commitments</w:t>
      </w:r>
      <w:r w:rsidR="000947C0">
        <w:rPr>
          <w:rFonts w:cs="Garamond"/>
        </w:rPr>
        <w:t xml:space="preserve"> like</w:t>
      </w:r>
      <w:r w:rsidR="004E3573">
        <w:rPr>
          <w:rFonts w:cs="Garamond"/>
        </w:rPr>
        <w:t xml:space="preserve"> Samantha’s</w:t>
      </w:r>
      <w:r w:rsidR="000947C0">
        <w:rPr>
          <w:rFonts w:cs="Garamond"/>
        </w:rPr>
        <w:t xml:space="preserve"> to </w:t>
      </w:r>
      <w:r w:rsidR="001148F1">
        <w:rPr>
          <w:rFonts w:cs="Garamond"/>
        </w:rPr>
        <w:t>take hold</w:t>
      </w:r>
      <w:r w:rsidR="00797829">
        <w:rPr>
          <w:rFonts w:cs="Garamond"/>
        </w:rPr>
        <w:t xml:space="preserve">, </w:t>
      </w:r>
      <w:r w:rsidR="000947C0">
        <w:rPr>
          <w:rFonts w:cs="Garamond"/>
        </w:rPr>
        <w:t>for the influence of disowned identit</w:t>
      </w:r>
      <w:r w:rsidR="00797829">
        <w:rPr>
          <w:rFonts w:cs="Garamond"/>
        </w:rPr>
        <w:t>ies</w:t>
      </w:r>
      <w:r w:rsidR="000947C0">
        <w:rPr>
          <w:rFonts w:cs="Garamond"/>
        </w:rPr>
        <w:t xml:space="preserve"> to dissipate and for aspired-to identit</w:t>
      </w:r>
      <w:r w:rsidR="00797829">
        <w:rPr>
          <w:rFonts w:cs="Garamond"/>
        </w:rPr>
        <w:t>ies</w:t>
      </w:r>
      <w:r w:rsidR="000947C0">
        <w:rPr>
          <w:rFonts w:cs="Garamond"/>
        </w:rPr>
        <w:t xml:space="preserve"> to permeate </w:t>
      </w:r>
      <w:r w:rsidR="00BC5F7A">
        <w:rPr>
          <w:rFonts w:cs="Garamond"/>
        </w:rPr>
        <w:t>or more fully polarize one’s world</w:t>
      </w:r>
      <w:r w:rsidR="000947C0">
        <w:rPr>
          <w:rFonts w:cs="Garamond"/>
        </w:rPr>
        <w:t xml:space="preserve">. </w:t>
      </w:r>
      <w:r w:rsidR="00255B8A">
        <w:rPr>
          <w:rFonts w:cs="Garamond"/>
        </w:rPr>
        <w:t xml:space="preserve">As a result, </w:t>
      </w:r>
      <w:r w:rsidR="00F66FC5">
        <w:rPr>
          <w:rFonts w:cs="Garamond"/>
        </w:rPr>
        <w:t xml:space="preserve">when people say, </w:t>
      </w:r>
      <w:r w:rsidR="000947C0">
        <w:rPr>
          <w:rFonts w:cs="Garamond"/>
        </w:rPr>
        <w:t>“That’s not who I am</w:t>
      </w:r>
      <w:r w:rsidR="0019713C">
        <w:rPr>
          <w:rFonts w:cs="Garamond"/>
        </w:rPr>
        <w:t>,</w:t>
      </w:r>
      <w:r w:rsidR="000947C0">
        <w:rPr>
          <w:rFonts w:cs="Garamond"/>
        </w:rPr>
        <w:t xml:space="preserve">” but </w:t>
      </w:r>
      <w:r w:rsidR="0019713C">
        <w:rPr>
          <w:rFonts w:cs="Garamond"/>
        </w:rPr>
        <w:t>their</w:t>
      </w:r>
      <w:r w:rsidR="008B6F9A">
        <w:rPr>
          <w:rFonts w:cs="Garamond"/>
        </w:rPr>
        <w:t xml:space="preserve"> </w:t>
      </w:r>
      <w:r w:rsidR="000947C0">
        <w:rPr>
          <w:rFonts w:cs="Garamond"/>
        </w:rPr>
        <w:t>act</w:t>
      </w:r>
      <w:r w:rsidR="008B6F9A">
        <w:rPr>
          <w:rFonts w:cs="Garamond"/>
        </w:rPr>
        <w:t>ions</w:t>
      </w:r>
      <w:r w:rsidR="000947C0">
        <w:rPr>
          <w:rFonts w:cs="Garamond"/>
        </w:rPr>
        <w:t xml:space="preserve"> </w:t>
      </w:r>
      <w:r w:rsidR="004429A4">
        <w:rPr>
          <w:rFonts w:cs="Garamond"/>
        </w:rPr>
        <w:t>suggest otherwise</w:t>
      </w:r>
      <w:r w:rsidR="0019713C">
        <w:rPr>
          <w:rFonts w:cs="Garamond"/>
        </w:rPr>
        <w:t xml:space="preserve">, </w:t>
      </w:r>
      <w:r w:rsidR="00F66FC5">
        <w:rPr>
          <w:rFonts w:cs="Garamond"/>
        </w:rPr>
        <w:t xml:space="preserve">it can be hard to tell </w:t>
      </w:r>
      <w:r w:rsidR="00BC5F7A">
        <w:rPr>
          <w:rFonts w:cs="Garamond"/>
        </w:rPr>
        <w:t xml:space="preserve">backsliding </w:t>
      </w:r>
      <w:r w:rsidR="00F66FC5">
        <w:rPr>
          <w:rFonts w:cs="Garamond"/>
        </w:rPr>
        <w:t>aspirants apart from th</w:t>
      </w:r>
      <w:r>
        <w:rPr>
          <w:rFonts w:cs="Garamond"/>
        </w:rPr>
        <w:t xml:space="preserve">ose who are </w:t>
      </w:r>
      <w:r w:rsidR="00FC7E18">
        <w:rPr>
          <w:rFonts w:cs="Garamond"/>
        </w:rPr>
        <w:t>self-ignoran</w:t>
      </w:r>
      <w:r w:rsidR="006443B5">
        <w:rPr>
          <w:rFonts w:cs="Garamond"/>
        </w:rPr>
        <w:t>t</w:t>
      </w:r>
      <w:r w:rsidR="002A00C9">
        <w:rPr>
          <w:rFonts w:cs="Garamond"/>
        </w:rPr>
        <w:t xml:space="preserve"> or</w:t>
      </w:r>
      <w:r w:rsidR="001148F1">
        <w:rPr>
          <w:rFonts w:cs="Garamond"/>
        </w:rPr>
        <w:t xml:space="preserve"> in</w:t>
      </w:r>
      <w:r w:rsidR="00FC7E18">
        <w:rPr>
          <w:rFonts w:cs="Garamond"/>
        </w:rPr>
        <w:t xml:space="preserve"> denial</w:t>
      </w:r>
      <w:r w:rsidR="00740331">
        <w:rPr>
          <w:rFonts w:cs="Garamond"/>
        </w:rPr>
        <w:t xml:space="preserve">. </w:t>
      </w:r>
      <w:r w:rsidR="004D33F7">
        <w:rPr>
          <w:rFonts w:cs="Garamond"/>
        </w:rPr>
        <w:t>T</w:t>
      </w:r>
      <w:r>
        <w:rPr>
          <w:rFonts w:cs="Garamond"/>
        </w:rPr>
        <w:t>hese</w:t>
      </w:r>
      <w:r w:rsidR="004D33F7">
        <w:rPr>
          <w:rFonts w:cs="Garamond"/>
        </w:rPr>
        <w:t xml:space="preserve"> </w:t>
      </w:r>
      <w:r w:rsidR="00AC102D">
        <w:rPr>
          <w:rFonts w:cs="Garamond"/>
        </w:rPr>
        <w:t xml:space="preserve">individuals all have tensions between their </w:t>
      </w:r>
      <w:r w:rsidR="000947C0">
        <w:rPr>
          <w:rFonts w:cs="Garamond"/>
        </w:rPr>
        <w:t xml:space="preserve">behavior </w:t>
      </w:r>
      <w:r w:rsidR="004D33F7">
        <w:rPr>
          <w:rFonts w:cs="Garamond"/>
        </w:rPr>
        <w:t xml:space="preserve">(or actions) </w:t>
      </w:r>
      <w:r w:rsidR="000947C0">
        <w:rPr>
          <w:rFonts w:cs="Garamond"/>
        </w:rPr>
        <w:t>and</w:t>
      </w:r>
      <w:r w:rsidR="000B0B8A">
        <w:rPr>
          <w:rFonts w:cs="Garamond"/>
        </w:rPr>
        <w:t xml:space="preserve"> </w:t>
      </w:r>
      <w:r w:rsidR="00AC102D">
        <w:rPr>
          <w:rFonts w:cs="Garamond"/>
        </w:rPr>
        <w:t xml:space="preserve">their </w:t>
      </w:r>
      <w:r w:rsidR="004D33F7">
        <w:rPr>
          <w:rFonts w:cs="Garamond"/>
        </w:rPr>
        <w:t xml:space="preserve">beliefs (or </w:t>
      </w:r>
      <w:r w:rsidR="000947C0">
        <w:rPr>
          <w:rFonts w:cs="Garamond"/>
        </w:rPr>
        <w:t xml:space="preserve">statements of </w:t>
      </w:r>
      <w:r w:rsidR="006443B5">
        <w:rPr>
          <w:rFonts w:cs="Garamond"/>
        </w:rPr>
        <w:t>commitment or disavowal</w:t>
      </w:r>
      <w:r w:rsidR="004D33F7">
        <w:rPr>
          <w:rFonts w:cs="Garamond"/>
        </w:rPr>
        <w:t>)</w:t>
      </w:r>
      <w:r w:rsidR="00BC5F7A">
        <w:rPr>
          <w:rFonts w:cs="Garamond"/>
        </w:rPr>
        <w:t>, b</w:t>
      </w:r>
      <w:r>
        <w:rPr>
          <w:rFonts w:cs="Garamond"/>
        </w:rPr>
        <w:t xml:space="preserve">ut </w:t>
      </w:r>
      <w:r w:rsidR="00797829">
        <w:rPr>
          <w:rFonts w:cs="Garamond"/>
        </w:rPr>
        <w:t>the</w:t>
      </w:r>
      <w:r w:rsidR="00AC102D">
        <w:rPr>
          <w:rFonts w:cs="Garamond"/>
        </w:rPr>
        <w:t>ir</w:t>
      </w:r>
      <w:r w:rsidR="00797829">
        <w:rPr>
          <w:rFonts w:cs="Garamond"/>
        </w:rPr>
        <w:t xml:space="preserve"> </w:t>
      </w:r>
      <w:r w:rsidR="000B0B8A">
        <w:rPr>
          <w:rFonts w:cs="Garamond"/>
        </w:rPr>
        <w:t>situation</w:t>
      </w:r>
      <w:r w:rsidR="00255B8A">
        <w:rPr>
          <w:rFonts w:cs="Garamond"/>
        </w:rPr>
        <w:t>s</w:t>
      </w:r>
      <w:r w:rsidR="000B0B8A">
        <w:rPr>
          <w:rFonts w:cs="Garamond"/>
        </w:rPr>
        <w:t xml:space="preserve"> </w:t>
      </w:r>
      <w:r w:rsidR="00255B8A">
        <w:rPr>
          <w:rFonts w:cs="Garamond"/>
        </w:rPr>
        <w:t>are different</w:t>
      </w:r>
      <w:r w:rsidR="001A2DA1">
        <w:rPr>
          <w:rFonts w:cs="Garamond"/>
        </w:rPr>
        <w:t>.</w:t>
      </w:r>
      <w:r>
        <w:rPr>
          <w:rFonts w:cs="Garamond"/>
        </w:rPr>
        <w:t xml:space="preserve"> </w:t>
      </w:r>
      <w:r w:rsidR="00BC5F7A">
        <w:rPr>
          <w:rFonts w:cs="Garamond"/>
        </w:rPr>
        <w:t>As a</w:t>
      </w:r>
      <w:r w:rsidR="00085BF0">
        <w:rPr>
          <w:rFonts w:cs="Garamond"/>
        </w:rPr>
        <w:t>spirant</w:t>
      </w:r>
      <w:r w:rsidR="0057709D">
        <w:rPr>
          <w:rFonts w:cs="Garamond"/>
        </w:rPr>
        <w:t>s</w:t>
      </w:r>
      <w:r w:rsidR="00085BF0">
        <w:rPr>
          <w:rFonts w:cs="Garamond"/>
        </w:rPr>
        <w:t xml:space="preserve"> </w:t>
      </w:r>
      <w:r w:rsidR="00255B8A">
        <w:rPr>
          <w:rFonts w:cs="Garamond"/>
        </w:rPr>
        <w:t xml:space="preserve">seek to change </w:t>
      </w:r>
      <w:r>
        <w:rPr>
          <w:rFonts w:cs="Garamond"/>
        </w:rPr>
        <w:t xml:space="preserve">how </w:t>
      </w:r>
      <w:r w:rsidR="0057709D">
        <w:rPr>
          <w:rFonts w:cs="Garamond"/>
        </w:rPr>
        <w:t>they</w:t>
      </w:r>
      <w:r>
        <w:rPr>
          <w:rFonts w:cs="Garamond"/>
        </w:rPr>
        <w:t xml:space="preserve"> pre-reflectively live in the world</w:t>
      </w:r>
      <w:r w:rsidR="00BC5F7A">
        <w:rPr>
          <w:rFonts w:cs="Garamond"/>
        </w:rPr>
        <w:t xml:space="preserve">, they can experience a sort of practical ambivalence </w:t>
      </w:r>
      <w:r w:rsidR="00814727">
        <w:rPr>
          <w:rFonts w:cs="Garamond"/>
        </w:rPr>
        <w:t>because</w:t>
      </w:r>
      <w:r w:rsidR="00BC5F7A">
        <w:rPr>
          <w:rFonts w:cs="Garamond"/>
        </w:rPr>
        <w:t xml:space="preserve"> the polarizations of their world are in flux. </w:t>
      </w:r>
      <w:r w:rsidR="00814727">
        <w:rPr>
          <w:rFonts w:cs="Garamond"/>
        </w:rPr>
        <w:t xml:space="preserve">But as aspirants, they acknowledge and are working through that ambivalence. </w:t>
      </w:r>
      <w:r w:rsidR="00EC74E5">
        <w:rPr>
          <w:rFonts w:cs="Garamond"/>
        </w:rPr>
        <w:t>The others, by contrast, either are not in position</w:t>
      </w:r>
      <w:r w:rsidR="00085BF0">
        <w:rPr>
          <w:rFonts w:cs="Garamond"/>
        </w:rPr>
        <w:t>s</w:t>
      </w:r>
      <w:r w:rsidR="00EC74E5">
        <w:rPr>
          <w:rFonts w:cs="Garamond"/>
        </w:rPr>
        <w:t xml:space="preserve"> to enact such a change or</w:t>
      </w:r>
      <w:r w:rsidR="00814727">
        <w:rPr>
          <w:rFonts w:cs="Garamond"/>
        </w:rPr>
        <w:t xml:space="preserve"> </w:t>
      </w:r>
      <w:r w:rsidR="00255B8A">
        <w:rPr>
          <w:rFonts w:cs="Garamond"/>
        </w:rPr>
        <w:t>choose not</w:t>
      </w:r>
      <w:r w:rsidR="00EC74E5">
        <w:rPr>
          <w:rFonts w:cs="Garamond"/>
        </w:rPr>
        <w:t xml:space="preserve"> to do so. </w:t>
      </w:r>
      <w:r w:rsidR="000F4B76">
        <w:rPr>
          <w:rFonts w:cs="Garamond"/>
        </w:rPr>
        <w:t xml:space="preserve">To </w:t>
      </w:r>
      <w:r w:rsidR="00AC102D">
        <w:rPr>
          <w:rFonts w:cs="Garamond"/>
        </w:rPr>
        <w:t xml:space="preserve">see how the </w:t>
      </w:r>
      <w:r w:rsidR="000F4B76">
        <w:rPr>
          <w:rFonts w:cs="Garamond"/>
        </w:rPr>
        <w:t>multi-dimensional account of practical identity</w:t>
      </w:r>
      <w:r w:rsidR="00AC102D">
        <w:rPr>
          <w:rFonts w:cs="Garamond"/>
        </w:rPr>
        <w:t xml:space="preserve"> makes sense of a range of cases</w:t>
      </w:r>
      <w:r w:rsidR="000F4B76">
        <w:rPr>
          <w:rFonts w:cs="Garamond"/>
        </w:rPr>
        <w:t xml:space="preserve">, </w:t>
      </w:r>
      <w:r w:rsidR="00413E27">
        <w:rPr>
          <w:rFonts w:cs="Garamond"/>
        </w:rPr>
        <w:t>we’ll discuss Samantha</w:t>
      </w:r>
      <w:r w:rsidR="000122D0">
        <w:rPr>
          <w:rFonts w:cs="Garamond"/>
        </w:rPr>
        <w:t xml:space="preserve">, </w:t>
      </w:r>
      <w:r w:rsidR="00413E27">
        <w:rPr>
          <w:rFonts w:cs="Garamond"/>
        </w:rPr>
        <w:t xml:space="preserve">Shakespeare’s </w:t>
      </w:r>
      <w:r w:rsidR="00413E27" w:rsidRPr="004B43B5">
        <w:rPr>
          <w:rFonts w:cs="Garamond"/>
        </w:rPr>
        <w:t>Othello</w:t>
      </w:r>
      <w:r w:rsidR="00413E27">
        <w:rPr>
          <w:rFonts w:cs="Garamond"/>
        </w:rPr>
        <w:t xml:space="preserve">, and </w:t>
      </w:r>
      <w:r w:rsidR="00AC102D">
        <w:rPr>
          <w:rFonts w:cs="Garamond"/>
        </w:rPr>
        <w:t xml:space="preserve">several </w:t>
      </w:r>
      <w:r w:rsidR="00413E27">
        <w:rPr>
          <w:rFonts w:cs="Garamond"/>
        </w:rPr>
        <w:t xml:space="preserve">variations of a parent with workaholic tendencies. </w:t>
      </w:r>
    </w:p>
    <w:p w14:paraId="4F555F41" w14:textId="45ACEF4C" w:rsidR="00903829" w:rsidRPr="00903829" w:rsidRDefault="00903829" w:rsidP="00903829">
      <w:pPr>
        <w:spacing w:line="480" w:lineRule="auto"/>
        <w:rPr>
          <w:rFonts w:cs="Garamond"/>
          <w:i/>
          <w:iCs/>
        </w:rPr>
      </w:pPr>
      <w:r w:rsidRPr="00B32780">
        <w:rPr>
          <w:rFonts w:cs="Garamond"/>
          <w:i/>
          <w:iCs/>
        </w:rPr>
        <w:t>Self-Ignorance and Practical Identities</w:t>
      </w:r>
    </w:p>
    <w:p w14:paraId="194055BA" w14:textId="0EC5FBEE" w:rsidR="00C46FB3" w:rsidRDefault="007E6EC8" w:rsidP="005A42BD">
      <w:pPr>
        <w:spacing w:line="480" w:lineRule="auto"/>
        <w:ind w:firstLine="720"/>
        <w:rPr>
          <w:rFonts w:cs="Garamond"/>
        </w:rPr>
      </w:pPr>
      <w:r w:rsidRPr="006B3390">
        <w:rPr>
          <w:rFonts w:cs="Garamond"/>
        </w:rPr>
        <w:t xml:space="preserve">When </w:t>
      </w:r>
      <w:r>
        <w:rPr>
          <w:rFonts w:cs="Garamond"/>
        </w:rPr>
        <w:t>there is a gap</w:t>
      </w:r>
      <w:r w:rsidRPr="006B3390">
        <w:rPr>
          <w:rFonts w:cs="Garamond"/>
        </w:rPr>
        <w:t xml:space="preserve"> between how someone sees themselves and how we</w:t>
      </w:r>
      <w:r>
        <w:rPr>
          <w:rFonts w:cs="Garamond"/>
        </w:rPr>
        <w:t xml:space="preserve"> (and others)</w:t>
      </w:r>
      <w:r w:rsidRPr="006B3390">
        <w:rPr>
          <w:rFonts w:cs="Garamond"/>
        </w:rPr>
        <w:t xml:space="preserve"> see them, it’s easy to chalk it up to </w:t>
      </w:r>
      <w:r>
        <w:rPr>
          <w:rFonts w:cs="Garamond"/>
        </w:rPr>
        <w:t xml:space="preserve">willful (or semi-willful) </w:t>
      </w:r>
      <w:r w:rsidRPr="006B3390">
        <w:rPr>
          <w:rFonts w:cs="Garamond"/>
        </w:rPr>
        <w:t xml:space="preserve">self-deception. </w:t>
      </w:r>
      <w:r>
        <w:rPr>
          <w:rFonts w:cs="Garamond"/>
        </w:rPr>
        <w:t xml:space="preserve">But active convincing need not be involved. </w:t>
      </w:r>
      <w:r w:rsidR="006522FD">
        <w:rPr>
          <w:rFonts w:cs="Garamond"/>
        </w:rPr>
        <w:t xml:space="preserve">Let’s take Eric </w:t>
      </w:r>
      <w:proofErr w:type="spellStart"/>
      <w:r w:rsidR="006522FD">
        <w:rPr>
          <w:rFonts w:cs="Garamond"/>
        </w:rPr>
        <w:t>Schwitzgebel’s</w:t>
      </w:r>
      <w:proofErr w:type="spellEnd"/>
      <w:r w:rsidR="006522FD">
        <w:rPr>
          <w:rFonts w:cs="Garamond"/>
        </w:rPr>
        <w:t xml:space="preserve"> claim that </w:t>
      </w:r>
      <w:r w:rsidR="006522FD">
        <w:rPr>
          <w:rFonts w:eastAsia="MS Mincho"/>
        </w:rPr>
        <w:t>“</w:t>
      </w:r>
      <w:r w:rsidR="00E43DCE">
        <w:rPr>
          <w:rFonts w:eastAsia="MS Mincho"/>
        </w:rPr>
        <w:t>[w</w:t>
      </w:r>
      <w:r w:rsidR="006522FD" w:rsidRPr="00E509DE">
        <w:rPr>
          <w:rFonts w:eastAsia="MS Mincho"/>
        </w:rPr>
        <w:t>e</w:t>
      </w:r>
      <w:r w:rsidR="00E43DCE">
        <w:rPr>
          <w:rFonts w:eastAsia="MS Mincho"/>
        </w:rPr>
        <w:t>]</w:t>
      </w:r>
      <w:r w:rsidR="006522FD" w:rsidRPr="00E509DE">
        <w:rPr>
          <w:rFonts w:eastAsia="MS Mincho"/>
        </w:rPr>
        <w:t xml:space="preserve"> live in cocoons of ignorance</w:t>
      </w:r>
      <w:r w:rsidR="006522FD">
        <w:rPr>
          <w:rFonts w:eastAsia="MS Mincho"/>
        </w:rPr>
        <w:t xml:space="preserve">, </w:t>
      </w:r>
      <w:r w:rsidR="006522FD" w:rsidRPr="00E509DE">
        <w:rPr>
          <w:rFonts w:eastAsia="MS Mincho"/>
        </w:rPr>
        <w:t>especially where our self-conception is at stake</w:t>
      </w:r>
      <w:r w:rsidR="00F533F1">
        <w:rPr>
          <w:rFonts w:eastAsia="MS Mincho"/>
        </w:rPr>
        <w:t>.</w:t>
      </w:r>
      <w:r w:rsidR="006522FD">
        <w:rPr>
          <w:rFonts w:eastAsia="MS Mincho"/>
        </w:rPr>
        <w:t>”</w:t>
      </w:r>
      <w:r w:rsidR="00F533F1">
        <w:rPr>
          <w:rStyle w:val="FootnoteReference"/>
          <w:rFonts w:eastAsia="MS Mincho"/>
        </w:rPr>
        <w:footnoteReference w:id="38"/>
      </w:r>
      <w:r w:rsidR="006522FD">
        <w:t xml:space="preserve"> </w:t>
      </w:r>
      <w:r w:rsidR="00AA6753">
        <w:rPr>
          <w:rFonts w:cs="Garamond"/>
        </w:rPr>
        <w:t>In many cases, the cocoons of ignorance related to self-conceptions (whether called self-ignorance or self-deception)</w:t>
      </w:r>
      <w:r w:rsidR="00C31203">
        <w:rPr>
          <w:rFonts w:cs="Garamond"/>
        </w:rPr>
        <w:t xml:space="preserve"> </w:t>
      </w:r>
      <w:r w:rsidR="000122D0">
        <w:rPr>
          <w:rFonts w:cs="Garamond"/>
        </w:rPr>
        <w:t>boil down to</w:t>
      </w:r>
      <w:r w:rsidR="00DC6576">
        <w:rPr>
          <w:rFonts w:cs="Garamond"/>
        </w:rPr>
        <w:t xml:space="preserve"> </w:t>
      </w:r>
      <w:r>
        <w:rPr>
          <w:rFonts w:cs="Garamond"/>
        </w:rPr>
        <w:t>a m</w:t>
      </w:r>
      <w:r w:rsidR="0091688F">
        <w:rPr>
          <w:rFonts w:cs="Garamond"/>
        </w:rPr>
        <w:t>is</w:t>
      </w:r>
      <w:r w:rsidR="000122D0">
        <w:rPr>
          <w:rFonts w:cs="Garamond"/>
        </w:rPr>
        <w:t xml:space="preserve">match between the self-awareness </w:t>
      </w:r>
      <w:r w:rsidR="00AA6753">
        <w:rPr>
          <w:rFonts w:cs="Garamond"/>
        </w:rPr>
        <w:t>of</w:t>
      </w:r>
      <w:r w:rsidR="000122D0">
        <w:rPr>
          <w:rFonts w:cs="Garamond"/>
        </w:rPr>
        <w:t xml:space="preserve"> phenomenological practical identity—</w:t>
      </w:r>
      <w:r w:rsidR="00770221">
        <w:rPr>
          <w:rFonts w:cs="Garamond"/>
        </w:rPr>
        <w:t>in which</w:t>
      </w:r>
      <w:r>
        <w:rPr>
          <w:rFonts w:cs="Garamond"/>
        </w:rPr>
        <w:t xml:space="preserve"> one</w:t>
      </w:r>
      <w:r w:rsidR="00EA5D6E">
        <w:rPr>
          <w:rFonts w:cs="Garamond"/>
        </w:rPr>
        <w:t xml:space="preserve"> pre-reflectively</w:t>
      </w:r>
      <w:r>
        <w:rPr>
          <w:rFonts w:cs="Garamond"/>
        </w:rPr>
        <w:t xml:space="preserve"> </w:t>
      </w:r>
      <w:r w:rsidR="000122D0">
        <w:rPr>
          <w:rFonts w:cs="Garamond"/>
        </w:rPr>
        <w:t>sens</w:t>
      </w:r>
      <w:r>
        <w:rPr>
          <w:rFonts w:cs="Garamond"/>
        </w:rPr>
        <w:t>es</w:t>
      </w:r>
      <w:r w:rsidR="000122D0">
        <w:rPr>
          <w:rFonts w:cs="Garamond"/>
        </w:rPr>
        <w:t xml:space="preserve"> how to</w:t>
      </w:r>
      <w:r w:rsidR="000122D0" w:rsidRPr="0073435E">
        <w:rPr>
          <w:rFonts w:cs="Garamond"/>
        </w:rPr>
        <w:t xml:space="preserve"> </w:t>
      </w:r>
      <w:r w:rsidR="000122D0">
        <w:rPr>
          <w:rFonts w:cs="Garamond"/>
        </w:rPr>
        <w:t xml:space="preserve">respond to different situations and </w:t>
      </w:r>
      <w:r>
        <w:rPr>
          <w:rFonts w:cs="Garamond"/>
        </w:rPr>
        <w:t>can</w:t>
      </w:r>
      <w:r w:rsidR="000122D0">
        <w:rPr>
          <w:rFonts w:cs="Garamond"/>
        </w:rPr>
        <w:t xml:space="preserve"> act accordingly—and the self-awareness </w:t>
      </w:r>
      <w:r w:rsidR="00AA6753">
        <w:rPr>
          <w:rFonts w:cs="Garamond"/>
        </w:rPr>
        <w:t>of</w:t>
      </w:r>
      <w:r w:rsidR="000122D0">
        <w:rPr>
          <w:rFonts w:cs="Garamond"/>
        </w:rPr>
        <w:t xml:space="preserve"> </w:t>
      </w:r>
      <w:r w:rsidR="000122D0">
        <w:rPr>
          <w:rFonts w:cs="Garamond"/>
        </w:rPr>
        <w:lastRenderedPageBreak/>
        <w:t>reflective practical identity</w:t>
      </w:r>
      <w:r>
        <w:rPr>
          <w:rFonts w:cs="Garamond"/>
        </w:rPr>
        <w:t>.</w:t>
      </w:r>
      <w:r w:rsidR="00EA5D6E">
        <w:rPr>
          <w:rStyle w:val="FootnoteReference"/>
          <w:rFonts w:cs="Garamond"/>
        </w:rPr>
        <w:footnoteReference w:id="39"/>
      </w:r>
      <w:r w:rsidR="00EA5D6E">
        <w:rPr>
          <w:rFonts w:cs="Garamond"/>
        </w:rPr>
        <w:t xml:space="preserve"> </w:t>
      </w:r>
      <w:r w:rsidR="006522FD">
        <w:rPr>
          <w:rFonts w:cs="Garamond"/>
        </w:rPr>
        <w:t>W</w:t>
      </w:r>
      <w:r>
        <w:rPr>
          <w:rFonts w:cs="Garamond"/>
        </w:rPr>
        <w:t xml:space="preserve">e can notice and respond to the world’s solicitations without </w:t>
      </w:r>
      <w:r w:rsidR="009A1E2F">
        <w:rPr>
          <w:rFonts w:cs="Garamond"/>
        </w:rPr>
        <w:t xml:space="preserve">seeing ourselves as having </w:t>
      </w:r>
      <w:r w:rsidR="00200C2C">
        <w:rPr>
          <w:rFonts w:cs="Garamond"/>
        </w:rPr>
        <w:t xml:space="preserve">the </w:t>
      </w:r>
      <w:r w:rsidR="009A1E2F">
        <w:rPr>
          <w:rFonts w:cs="Garamond"/>
        </w:rPr>
        <w:t>identities that</w:t>
      </w:r>
      <w:r w:rsidR="00200C2C">
        <w:rPr>
          <w:rFonts w:cs="Garamond"/>
        </w:rPr>
        <w:t xml:space="preserve"> are tied up with that </w:t>
      </w:r>
      <w:proofErr w:type="spellStart"/>
      <w:r w:rsidR="00200C2C">
        <w:rPr>
          <w:rFonts w:cs="Garamond"/>
        </w:rPr>
        <w:t>solicitational</w:t>
      </w:r>
      <w:proofErr w:type="spellEnd"/>
      <w:r w:rsidR="00200C2C">
        <w:rPr>
          <w:rFonts w:cs="Garamond"/>
        </w:rPr>
        <w:t xml:space="preserve"> structure. </w:t>
      </w:r>
    </w:p>
    <w:p w14:paraId="0B74999F" w14:textId="4446F59F" w:rsidR="00C27AFC" w:rsidRPr="00227019" w:rsidRDefault="00AA6753" w:rsidP="00CF202F">
      <w:pPr>
        <w:spacing w:line="480" w:lineRule="auto"/>
        <w:ind w:firstLine="720"/>
        <w:rPr>
          <w:rFonts w:cs="Garamond"/>
        </w:rPr>
      </w:pPr>
      <w:r>
        <w:rPr>
          <w:rFonts w:cs="Garamond"/>
        </w:rPr>
        <w:t>T</w:t>
      </w:r>
      <w:r w:rsidR="00DD3E30">
        <w:rPr>
          <w:rFonts w:cs="Garamond"/>
        </w:rPr>
        <w:t>he specific contours of o</w:t>
      </w:r>
      <w:r w:rsidR="00DD3E30" w:rsidRPr="000B2E8E">
        <w:rPr>
          <w:rFonts w:cs="Garamond"/>
        </w:rPr>
        <w:t>ur</w:t>
      </w:r>
      <w:r w:rsidR="00DD3E30">
        <w:rPr>
          <w:rFonts w:cs="Garamond"/>
        </w:rPr>
        <w:t xml:space="preserve"> first-personal </w:t>
      </w:r>
      <w:r w:rsidR="00DD3E30" w:rsidRPr="000B2E8E">
        <w:rPr>
          <w:rFonts w:cs="Garamond"/>
        </w:rPr>
        <w:t>experience</w:t>
      </w:r>
      <w:r w:rsidR="00DD3E30">
        <w:rPr>
          <w:rFonts w:cs="Garamond"/>
        </w:rPr>
        <w:t xml:space="preserve"> depend on our </w:t>
      </w:r>
      <w:r w:rsidR="00DD3E30" w:rsidRPr="000B2E8E">
        <w:rPr>
          <w:rFonts w:cs="Garamond"/>
        </w:rPr>
        <w:t>roles and characteristics</w:t>
      </w:r>
      <w:r w:rsidR="00DD3E30">
        <w:rPr>
          <w:rFonts w:cs="Garamond"/>
        </w:rPr>
        <w:t xml:space="preserve">, </w:t>
      </w:r>
      <w:r>
        <w:rPr>
          <w:rFonts w:cs="Garamond"/>
        </w:rPr>
        <w:t xml:space="preserve">but </w:t>
      </w:r>
      <w:r w:rsidR="00DD3E30">
        <w:rPr>
          <w:rFonts w:cs="Garamond"/>
        </w:rPr>
        <w:t xml:space="preserve">our original experience of those roles and characteristics is distinct from (and prior to) </w:t>
      </w:r>
      <w:r w:rsidR="00DD3E30" w:rsidRPr="000B2E8E">
        <w:rPr>
          <w:rFonts w:cs="Garamond"/>
        </w:rPr>
        <w:t xml:space="preserve">our </w:t>
      </w:r>
      <w:r w:rsidR="00DD3E30">
        <w:rPr>
          <w:rFonts w:cs="Garamond"/>
        </w:rPr>
        <w:t>conscious thoughts about</w:t>
      </w:r>
      <w:r w:rsidR="00DD3E30" w:rsidRPr="000B2E8E">
        <w:rPr>
          <w:rFonts w:cs="Garamond"/>
        </w:rPr>
        <w:t xml:space="preserve"> whether we </w:t>
      </w:r>
      <w:r w:rsidR="00DD3E30">
        <w:rPr>
          <w:rFonts w:cs="Garamond"/>
        </w:rPr>
        <w:t xml:space="preserve">inhabit some role or possess some </w:t>
      </w:r>
      <w:r w:rsidR="00DD3E30" w:rsidRPr="000B2E8E">
        <w:rPr>
          <w:rFonts w:cs="Garamond"/>
        </w:rPr>
        <w:t>characteristic</w:t>
      </w:r>
      <w:r w:rsidR="00DD3E30">
        <w:rPr>
          <w:rFonts w:cs="Garamond"/>
        </w:rPr>
        <w:t xml:space="preserve">. </w:t>
      </w:r>
      <w:r w:rsidR="00E43DCE">
        <w:rPr>
          <w:rFonts w:cs="Garamond"/>
        </w:rPr>
        <w:t xml:space="preserve">Describing </w:t>
      </w:r>
      <w:r w:rsidR="00A41C15">
        <w:rPr>
          <w:rFonts w:cs="Garamond"/>
        </w:rPr>
        <w:t>how we pre-reflectively experience our identities,</w:t>
      </w:r>
      <w:r w:rsidR="00CF202F">
        <w:rPr>
          <w:rFonts w:cs="Garamond"/>
        </w:rPr>
        <w:t xml:space="preserve"> Merleau-Ponty</w:t>
      </w:r>
      <w:r w:rsidR="00024CA0">
        <w:rPr>
          <w:rFonts w:cs="Garamond"/>
        </w:rPr>
        <w:t xml:space="preserve"> writes:</w:t>
      </w:r>
      <w:r w:rsidR="00CD78D0">
        <w:rPr>
          <w:rFonts w:cs="Garamond"/>
        </w:rPr>
        <w:t xml:space="preserve"> </w:t>
      </w:r>
    </w:p>
    <w:p w14:paraId="13361FC3" w14:textId="4F74A975" w:rsidR="00C27AFC" w:rsidRDefault="00C27AFC" w:rsidP="00C27AFC">
      <w:pPr>
        <w:ind w:left="1440"/>
        <w:rPr>
          <w:rFonts w:cs="Garamond"/>
        </w:rPr>
      </w:pPr>
      <w:r w:rsidRPr="000B2E8E">
        <w:rPr>
          <w:rFonts w:cs="Garamond"/>
        </w:rPr>
        <w:t>I am for myself neither “jealous,” nor “curious,” nor “hunchbacked,” nor “a civil servant.” We are often amazed that the disabled person or the person suffering from a disease can bear the situation. But in their own eyes they are not disabled or dying. Until the moment he slips into a coma, the dying person is inhabited by a consciousness; he is everything that he sees</w:t>
      </w:r>
      <w:proofErr w:type="gramStart"/>
      <w:r w:rsidRPr="000B2E8E">
        <w:rPr>
          <w:rFonts w:cs="Garamond"/>
        </w:rPr>
        <w:t>. . . .</w:t>
      </w:r>
      <w:proofErr w:type="gramEnd"/>
      <w:r w:rsidRPr="000B2E8E">
        <w:rPr>
          <w:rFonts w:cs="Garamond"/>
        </w:rPr>
        <w:t xml:space="preserve"> [Our particular characteristics] are the price we pay, without even thinking about it, for being in the world.</w:t>
      </w:r>
      <w:r w:rsidR="00F533F1">
        <w:rPr>
          <w:rStyle w:val="FootnoteReference"/>
          <w:rFonts w:cs="Garamond"/>
        </w:rPr>
        <w:footnoteReference w:id="40"/>
      </w:r>
    </w:p>
    <w:p w14:paraId="1E6D3BC2" w14:textId="77777777" w:rsidR="00C27AFC" w:rsidRPr="00227019" w:rsidRDefault="00C27AFC" w:rsidP="00C27AFC">
      <w:pPr>
        <w:ind w:left="1440"/>
        <w:rPr>
          <w:rFonts w:cs="Garamond"/>
        </w:rPr>
      </w:pPr>
    </w:p>
    <w:p w14:paraId="5F9A32A1" w14:textId="0D1E17DB" w:rsidR="00C27AFC" w:rsidRPr="000B2E8E" w:rsidRDefault="00DD3E30" w:rsidP="00C27AFC">
      <w:pPr>
        <w:spacing w:line="480" w:lineRule="auto"/>
        <w:rPr>
          <w:rFonts w:cs="Garamond"/>
        </w:rPr>
      </w:pPr>
      <w:r>
        <w:rPr>
          <w:rFonts w:cs="Garamond"/>
        </w:rPr>
        <w:t>His</w:t>
      </w:r>
      <w:r w:rsidR="00C27AFC" w:rsidRPr="000B2E8E">
        <w:rPr>
          <w:rFonts w:cs="Garamond"/>
        </w:rPr>
        <w:t xml:space="preserve"> claim that “I am for myself neither ‘jealous,’ nor ‘curious,’ nor ‘hunchbacked,’ nor ‘a civil servant’” does not mean that he—or</w:t>
      </w:r>
      <w:r w:rsidR="00C27AFC">
        <w:rPr>
          <w:rFonts w:cs="Garamond"/>
        </w:rPr>
        <w:t>,</w:t>
      </w:r>
      <w:r w:rsidR="00C27AFC" w:rsidRPr="000B2E8E">
        <w:rPr>
          <w:rFonts w:cs="Garamond"/>
        </w:rPr>
        <w:t xml:space="preserve"> by extension, each of us—is none of those things</w:t>
      </w:r>
      <w:r w:rsidR="00C27AFC">
        <w:rPr>
          <w:rFonts w:cs="Garamond"/>
        </w:rPr>
        <w:t xml:space="preserve">. </w:t>
      </w:r>
      <w:r w:rsidR="00660EEB">
        <w:rPr>
          <w:rFonts w:cs="Garamond"/>
        </w:rPr>
        <w:t>The claim is that</w:t>
      </w:r>
      <w:r w:rsidR="00B40153">
        <w:rPr>
          <w:rFonts w:cs="Garamond"/>
        </w:rPr>
        <w:t xml:space="preserve"> </w:t>
      </w:r>
      <w:r w:rsidR="00E41C9F">
        <w:rPr>
          <w:rFonts w:cs="Garamond"/>
        </w:rPr>
        <w:t>even if I assent to a proposition that I am (an) X, I still cannot be, for myself, (an) X.</w:t>
      </w:r>
      <w:r w:rsidR="004F0D45" w:rsidRPr="004F0D45">
        <w:rPr>
          <w:rFonts w:cs="Garamond"/>
        </w:rPr>
        <w:t xml:space="preserve"> </w:t>
      </w:r>
      <w:r w:rsidR="004F0D45">
        <w:rPr>
          <w:rFonts w:cs="Garamond"/>
        </w:rPr>
        <w:t>It</w:t>
      </w:r>
      <w:r w:rsidR="00660EEB">
        <w:rPr>
          <w:rFonts w:cs="Garamond"/>
        </w:rPr>
        <w:t>’</w:t>
      </w:r>
      <w:r w:rsidR="004F0D45">
        <w:rPr>
          <w:rFonts w:cs="Garamond"/>
        </w:rPr>
        <w:t>s not just that our thoughts about ourselves</w:t>
      </w:r>
      <w:r w:rsidR="004F0D45" w:rsidRPr="000B2E8E">
        <w:rPr>
          <w:rFonts w:cs="Garamond"/>
        </w:rPr>
        <w:t xml:space="preserve"> </w:t>
      </w:r>
      <w:r w:rsidR="004F0D45">
        <w:rPr>
          <w:rFonts w:cs="Garamond"/>
        </w:rPr>
        <w:t>in terms of</w:t>
      </w:r>
      <w:r w:rsidR="004F0D45" w:rsidRPr="000B2E8E">
        <w:rPr>
          <w:rFonts w:cs="Garamond"/>
        </w:rPr>
        <w:t xml:space="preserve"> </w:t>
      </w:r>
      <w:r w:rsidR="004F0D45">
        <w:rPr>
          <w:rFonts w:cs="Garamond"/>
        </w:rPr>
        <w:t>such</w:t>
      </w:r>
      <w:r w:rsidR="004F0D45" w:rsidRPr="000B2E8E">
        <w:rPr>
          <w:rFonts w:cs="Garamond"/>
        </w:rPr>
        <w:t xml:space="preserve"> descriptions</w:t>
      </w:r>
      <w:r w:rsidR="005C2C2B">
        <w:rPr>
          <w:rFonts w:cs="Garamond"/>
        </w:rPr>
        <w:t xml:space="preserve"> are</w:t>
      </w:r>
      <w:r w:rsidR="004F0D45" w:rsidRPr="000B2E8E">
        <w:rPr>
          <w:rFonts w:cs="Garamond"/>
        </w:rPr>
        <w:t xml:space="preserve"> phenomenologically secondary</w:t>
      </w:r>
      <w:r w:rsidR="004F0D45">
        <w:rPr>
          <w:rFonts w:cs="Garamond"/>
        </w:rPr>
        <w:t xml:space="preserve">. </w:t>
      </w:r>
      <w:r w:rsidR="005C2C2B">
        <w:rPr>
          <w:rFonts w:cs="Garamond"/>
        </w:rPr>
        <w:t>The stronger claim is that w</w:t>
      </w:r>
      <w:r w:rsidR="004F0D45">
        <w:rPr>
          <w:rFonts w:cs="Garamond"/>
        </w:rPr>
        <w:t>e cannot relate to ourselves as (mere) objects to which those qualities, characteristics, or identities apply.</w:t>
      </w:r>
      <w:r w:rsidR="004F0D45">
        <w:rPr>
          <w:rStyle w:val="FootnoteReference"/>
          <w:rFonts w:cs="Garamond"/>
        </w:rPr>
        <w:footnoteReference w:id="41"/>
      </w:r>
      <w:r w:rsidR="00E41C9F">
        <w:rPr>
          <w:rFonts w:cs="Garamond"/>
        </w:rPr>
        <w:t xml:space="preserve"> </w:t>
      </w:r>
      <w:r w:rsidR="00356E4C">
        <w:rPr>
          <w:rFonts w:cs="Garamond"/>
        </w:rPr>
        <w:t>O</w:t>
      </w:r>
      <w:r w:rsidR="00CF202F">
        <w:rPr>
          <w:rFonts w:cs="Garamond"/>
        </w:rPr>
        <w:t>ur</w:t>
      </w:r>
      <w:r w:rsidR="00C27AFC" w:rsidRPr="000B2E8E">
        <w:rPr>
          <w:rFonts w:cs="Garamond"/>
        </w:rPr>
        <w:t xml:space="preserve"> </w:t>
      </w:r>
      <w:r w:rsidR="009F0D31">
        <w:rPr>
          <w:rFonts w:cs="Garamond"/>
        </w:rPr>
        <w:t xml:space="preserve">characteristics and </w:t>
      </w:r>
      <w:r w:rsidR="00C27AFC" w:rsidRPr="000B2E8E">
        <w:rPr>
          <w:rFonts w:cs="Garamond"/>
        </w:rPr>
        <w:t>identities</w:t>
      </w:r>
      <w:r w:rsidR="009F0D31">
        <w:rPr>
          <w:rFonts w:cs="Garamond"/>
        </w:rPr>
        <w:t xml:space="preserve"> </w:t>
      </w:r>
      <w:r w:rsidR="005C2C2B">
        <w:rPr>
          <w:rFonts w:cs="Garamond"/>
        </w:rPr>
        <w:t>shape the</w:t>
      </w:r>
      <w:r w:rsidR="00356E4C">
        <w:rPr>
          <w:rFonts w:cs="Garamond"/>
        </w:rPr>
        <w:t xml:space="preserve"> contours of our being-in-the-world—polarizing our worlds</w:t>
      </w:r>
      <w:r w:rsidR="005C2C2B">
        <w:rPr>
          <w:rFonts w:cs="Garamond"/>
        </w:rPr>
        <w:t>, for example</w:t>
      </w:r>
      <w:r w:rsidR="00356E4C">
        <w:rPr>
          <w:rFonts w:cs="Garamond"/>
        </w:rPr>
        <w:t xml:space="preserve">—but </w:t>
      </w:r>
      <w:r w:rsidR="00C27AFC">
        <w:rPr>
          <w:rFonts w:cs="Garamond"/>
        </w:rPr>
        <w:t xml:space="preserve">our </w:t>
      </w:r>
      <w:r w:rsidR="004F0D45">
        <w:rPr>
          <w:rFonts w:cs="Garamond"/>
        </w:rPr>
        <w:t xml:space="preserve">fundamental </w:t>
      </w:r>
      <w:r w:rsidR="003506CD">
        <w:rPr>
          <w:rFonts w:cs="Garamond"/>
        </w:rPr>
        <w:t xml:space="preserve">first-personal </w:t>
      </w:r>
      <w:r w:rsidR="00C27AFC" w:rsidRPr="000B2E8E">
        <w:rPr>
          <w:rFonts w:cs="Garamond"/>
        </w:rPr>
        <w:t>experience</w:t>
      </w:r>
      <w:r w:rsidR="00356E4C">
        <w:rPr>
          <w:rFonts w:cs="Garamond"/>
        </w:rPr>
        <w:t xml:space="preserve"> of our being-in-the-world</w:t>
      </w:r>
      <w:r>
        <w:rPr>
          <w:rFonts w:cs="Garamond"/>
        </w:rPr>
        <w:t xml:space="preserve"> is of the </w:t>
      </w:r>
      <w:r w:rsidR="006968A1">
        <w:rPr>
          <w:rFonts w:cs="Garamond"/>
        </w:rPr>
        <w:t xml:space="preserve">specific </w:t>
      </w:r>
      <w:r>
        <w:rPr>
          <w:rFonts w:cs="Garamond"/>
        </w:rPr>
        <w:t xml:space="preserve">world </w:t>
      </w:r>
      <w:r w:rsidR="006968A1">
        <w:rPr>
          <w:rFonts w:cs="Garamond"/>
        </w:rPr>
        <w:t>made possible by those identities.</w:t>
      </w:r>
    </w:p>
    <w:p w14:paraId="77181095" w14:textId="7EA63D0F" w:rsidR="00730462" w:rsidRDefault="00660EEB" w:rsidP="00730462">
      <w:pPr>
        <w:spacing w:line="480" w:lineRule="auto"/>
        <w:ind w:firstLine="720"/>
        <w:rPr>
          <w:rFonts w:cs="Garamond"/>
        </w:rPr>
      </w:pPr>
      <w:r>
        <w:rPr>
          <w:rFonts w:cs="Garamond"/>
        </w:rPr>
        <w:t>In this process</w:t>
      </w:r>
      <w:r w:rsidR="005C2C2B">
        <w:rPr>
          <w:rFonts w:cs="Garamond"/>
        </w:rPr>
        <w:t xml:space="preserve">, our </w:t>
      </w:r>
      <w:r w:rsidR="004F0D45">
        <w:rPr>
          <w:rFonts w:cs="Garamond"/>
        </w:rPr>
        <w:t xml:space="preserve">being-in-the-world </w:t>
      </w:r>
      <w:r>
        <w:rPr>
          <w:rFonts w:cs="Garamond"/>
        </w:rPr>
        <w:t>typically</w:t>
      </w:r>
      <w:r w:rsidR="005C2C2B">
        <w:rPr>
          <w:rFonts w:cs="Garamond"/>
        </w:rPr>
        <w:t xml:space="preserve"> </w:t>
      </w:r>
      <w:r w:rsidR="004F0D45">
        <w:rPr>
          <w:rFonts w:cs="Garamond"/>
        </w:rPr>
        <w:t>affect</w:t>
      </w:r>
      <w:r>
        <w:rPr>
          <w:rFonts w:cs="Garamond"/>
        </w:rPr>
        <w:t>s</w:t>
      </w:r>
      <w:r w:rsidR="004F0D45">
        <w:rPr>
          <w:rFonts w:cs="Garamond"/>
        </w:rPr>
        <w:t xml:space="preserve"> our judgments, including </w:t>
      </w:r>
      <w:r w:rsidR="005C2C2B">
        <w:rPr>
          <w:rFonts w:cs="Garamond"/>
        </w:rPr>
        <w:t>judgments</w:t>
      </w:r>
      <w:r w:rsidR="004F0D45">
        <w:rPr>
          <w:rFonts w:cs="Garamond"/>
        </w:rPr>
        <w:t xml:space="preserve"> about ourselves. </w:t>
      </w:r>
      <w:r w:rsidR="007A6824">
        <w:rPr>
          <w:rFonts w:cs="Garamond"/>
        </w:rPr>
        <w:t>Merleau-Ponty writes</w:t>
      </w:r>
      <w:r w:rsidR="00C27AFC" w:rsidRPr="000B2E8E">
        <w:rPr>
          <w:rFonts w:cs="Garamond"/>
        </w:rPr>
        <w:t xml:space="preserve">: “‘I exist as a worker’ or ‘I exist as a bourgeois’ first, and this mode of communication with the world and society motivates both my revolutionary or </w:t>
      </w:r>
      <w:r w:rsidR="00C27AFC" w:rsidRPr="000B2E8E">
        <w:rPr>
          <w:rFonts w:cs="Garamond"/>
        </w:rPr>
        <w:lastRenderedPageBreak/>
        <w:t>conservative projects and my explicit judgments (‘I am a worker,’ or ‘I am a bourgeois’)</w:t>
      </w:r>
      <w:r w:rsidR="00C27AFC">
        <w:rPr>
          <w:rFonts w:cs="Garamond"/>
        </w:rPr>
        <w:t>.</w:t>
      </w:r>
      <w:r w:rsidR="00C27AFC" w:rsidRPr="000B2E8E">
        <w:rPr>
          <w:rFonts w:cs="Garamond"/>
        </w:rPr>
        <w:t>”</w:t>
      </w:r>
      <w:r w:rsidR="00F533F1">
        <w:rPr>
          <w:rStyle w:val="FootnoteReference"/>
          <w:rFonts w:cs="Garamond"/>
        </w:rPr>
        <w:footnoteReference w:id="42"/>
      </w:r>
      <w:r w:rsidR="00C27AFC" w:rsidRPr="000B2E8E">
        <w:rPr>
          <w:rFonts w:cs="Garamond"/>
        </w:rPr>
        <w:t xml:space="preserve"> </w:t>
      </w:r>
      <w:r w:rsidR="00C27AFC">
        <w:rPr>
          <w:rFonts w:cs="Garamond"/>
        </w:rPr>
        <w:t>Because our</w:t>
      </w:r>
      <w:r w:rsidR="00C27AFC" w:rsidRPr="000B2E8E">
        <w:rPr>
          <w:rFonts w:cs="Garamond"/>
        </w:rPr>
        <w:t xml:space="preserve"> </w:t>
      </w:r>
      <w:r w:rsidR="00C27AFC">
        <w:rPr>
          <w:rFonts w:cs="Garamond"/>
        </w:rPr>
        <w:t>ways of being</w:t>
      </w:r>
      <w:r w:rsidR="00C27AFC" w:rsidRPr="000B2E8E">
        <w:rPr>
          <w:rFonts w:cs="Garamond"/>
        </w:rPr>
        <w:t xml:space="preserve"> and style</w:t>
      </w:r>
      <w:r w:rsidR="00C27AFC">
        <w:rPr>
          <w:rFonts w:cs="Garamond"/>
        </w:rPr>
        <w:t>s</w:t>
      </w:r>
      <w:r w:rsidR="00C27AFC" w:rsidRPr="000B2E8E">
        <w:rPr>
          <w:rFonts w:cs="Garamond"/>
        </w:rPr>
        <w:t xml:space="preserve"> of life</w:t>
      </w:r>
      <w:r w:rsidR="00C27AFC">
        <w:rPr>
          <w:rFonts w:cs="Garamond"/>
        </w:rPr>
        <w:t xml:space="preserve"> </w:t>
      </w:r>
      <w:r w:rsidR="00C27AFC" w:rsidRPr="000B2E8E">
        <w:rPr>
          <w:rFonts w:cs="Garamond"/>
        </w:rPr>
        <w:t xml:space="preserve">motivate </w:t>
      </w:r>
      <w:r w:rsidR="00C27AFC">
        <w:rPr>
          <w:rFonts w:cs="Garamond"/>
        </w:rPr>
        <w:t>our</w:t>
      </w:r>
      <w:r w:rsidR="00C27AFC" w:rsidRPr="000B2E8E">
        <w:rPr>
          <w:rFonts w:cs="Garamond"/>
        </w:rPr>
        <w:t xml:space="preserve"> explicit judgments</w:t>
      </w:r>
      <w:r w:rsidR="00E43DCE">
        <w:rPr>
          <w:rFonts w:cs="Garamond"/>
        </w:rPr>
        <w:t>—</w:t>
      </w:r>
      <w:r w:rsidR="00C27AFC" w:rsidRPr="000B2E8E">
        <w:rPr>
          <w:rFonts w:cs="Garamond"/>
        </w:rPr>
        <w:t xml:space="preserve">including </w:t>
      </w:r>
      <w:r w:rsidR="00C27AFC">
        <w:rPr>
          <w:rFonts w:cs="Garamond"/>
        </w:rPr>
        <w:t>judgments</w:t>
      </w:r>
      <w:r w:rsidR="00C27AFC" w:rsidRPr="000B2E8E">
        <w:rPr>
          <w:rFonts w:cs="Garamond"/>
        </w:rPr>
        <w:t xml:space="preserve"> about</w:t>
      </w:r>
      <w:r>
        <w:rPr>
          <w:rFonts w:cs="Garamond"/>
        </w:rPr>
        <w:t xml:space="preserve"> </w:t>
      </w:r>
      <w:r w:rsidR="00C27AFC" w:rsidRPr="000B2E8E">
        <w:rPr>
          <w:rFonts w:cs="Garamond"/>
        </w:rPr>
        <w:t xml:space="preserve">the sorts of people </w:t>
      </w:r>
      <w:r w:rsidR="00C27AFC">
        <w:rPr>
          <w:rFonts w:cs="Garamond"/>
        </w:rPr>
        <w:t>we are</w:t>
      </w:r>
      <w:r w:rsidR="00E43DCE">
        <w:rPr>
          <w:rFonts w:cs="Garamond"/>
        </w:rPr>
        <w:t>—</w:t>
      </w:r>
      <w:r w:rsidR="00C27AFC" w:rsidRPr="000B2E8E">
        <w:rPr>
          <w:rFonts w:cs="Garamond"/>
        </w:rPr>
        <w:t xml:space="preserve">judgments about </w:t>
      </w:r>
      <w:r w:rsidR="00C27AFC">
        <w:rPr>
          <w:rFonts w:cs="Garamond"/>
        </w:rPr>
        <w:t>ourselves</w:t>
      </w:r>
      <w:r w:rsidR="00C27AFC" w:rsidRPr="000B2E8E">
        <w:rPr>
          <w:rFonts w:cs="Garamond"/>
        </w:rPr>
        <w:t xml:space="preserve"> tend to track </w:t>
      </w:r>
      <w:r w:rsidR="00C27AFC">
        <w:rPr>
          <w:rFonts w:cs="Garamond"/>
        </w:rPr>
        <w:t>our</w:t>
      </w:r>
      <w:r w:rsidR="00C27AFC" w:rsidRPr="000B2E8E">
        <w:rPr>
          <w:rFonts w:cs="Garamond"/>
        </w:rPr>
        <w:t xml:space="preserve"> being-in-the-world</w:t>
      </w:r>
      <w:r w:rsidR="00C27AFC">
        <w:rPr>
          <w:rFonts w:cs="Garamond"/>
        </w:rPr>
        <w:t>. However,</w:t>
      </w:r>
      <w:r w:rsidR="00C27AFC" w:rsidRPr="000B2E8E">
        <w:rPr>
          <w:rFonts w:cs="Garamond"/>
        </w:rPr>
        <w:t xml:space="preserve"> those judgments are secondary and can be clouded by various factors.</w:t>
      </w:r>
      <w:r w:rsidR="00C27AFC" w:rsidRPr="000B2E8E">
        <w:rPr>
          <w:rFonts w:cs="TimesNewRomanPSMT"/>
          <w:vertAlign w:val="superscript"/>
        </w:rPr>
        <w:footnoteReference w:id="43"/>
      </w:r>
      <w:r w:rsidR="00C27AFC" w:rsidRPr="000B2E8E">
        <w:rPr>
          <w:rFonts w:cs="Garamond"/>
        </w:rPr>
        <w:t xml:space="preserve"> </w:t>
      </w:r>
      <w:proofErr w:type="spellStart"/>
      <w:r w:rsidR="00C27AFC" w:rsidRPr="0020081C">
        <w:rPr>
          <w:rFonts w:cs="Garamond"/>
        </w:rPr>
        <w:t>Simine</w:t>
      </w:r>
      <w:proofErr w:type="spellEnd"/>
      <w:r w:rsidR="00C27AFC" w:rsidRPr="0020081C">
        <w:rPr>
          <w:rFonts w:cs="Garamond"/>
        </w:rPr>
        <w:t xml:space="preserve"> </w:t>
      </w:r>
      <w:proofErr w:type="spellStart"/>
      <w:r w:rsidR="00C27AFC" w:rsidRPr="0020081C">
        <w:rPr>
          <w:rFonts w:cs="Garamond"/>
        </w:rPr>
        <w:t>Vazire</w:t>
      </w:r>
      <w:proofErr w:type="spellEnd"/>
      <w:r w:rsidR="00C27AFC" w:rsidRPr="0020081C">
        <w:rPr>
          <w:rFonts w:cs="Garamond"/>
        </w:rPr>
        <w:t xml:space="preserve"> (2010) suggests </w:t>
      </w:r>
      <w:r w:rsidR="00C27AFC">
        <w:rPr>
          <w:rFonts w:cs="Garamond"/>
        </w:rPr>
        <w:t xml:space="preserve">that </w:t>
      </w:r>
      <w:r w:rsidR="00C27AFC" w:rsidRPr="0020081C">
        <w:rPr>
          <w:rFonts w:cs="Garamond"/>
        </w:rPr>
        <w:t>our ability</w:t>
      </w:r>
      <w:r w:rsidR="006968A1">
        <w:rPr>
          <w:rFonts w:cs="Garamond"/>
        </w:rPr>
        <w:t xml:space="preserve"> even</w:t>
      </w:r>
      <w:r w:rsidR="00C27AFC" w:rsidRPr="0020081C">
        <w:rPr>
          <w:rFonts w:cs="Garamond"/>
        </w:rPr>
        <w:t xml:space="preserve"> to see ourselves accurately is worse w</w:t>
      </w:r>
      <w:r w:rsidR="00C27AFC">
        <w:rPr>
          <w:rFonts w:cs="Garamond"/>
        </w:rPr>
        <w:t>hen</w:t>
      </w:r>
      <w:r w:rsidR="00C27AFC" w:rsidRPr="0020081C">
        <w:rPr>
          <w:rFonts w:cs="Garamond"/>
        </w:rPr>
        <w:t xml:space="preserve"> </w:t>
      </w:r>
      <w:r w:rsidR="00C27AFC">
        <w:rPr>
          <w:rFonts w:cs="Garamond"/>
        </w:rPr>
        <w:t xml:space="preserve">the </w:t>
      </w:r>
      <w:r w:rsidR="00C27AFC" w:rsidRPr="0020081C">
        <w:rPr>
          <w:rFonts w:cs="Garamond"/>
        </w:rPr>
        <w:t>self-perception is of traits thought to be highly desirable or undesirable</w:t>
      </w:r>
      <w:r w:rsidR="00C27AFC">
        <w:rPr>
          <w:rFonts w:cs="Garamond"/>
        </w:rPr>
        <w:t xml:space="preserve">, such as intelligence and creativity. </w:t>
      </w:r>
      <w:r w:rsidR="00696ECF">
        <w:rPr>
          <w:rFonts w:cs="Garamond"/>
        </w:rPr>
        <w:t xml:space="preserve">When we reflect, introspect, or think about what we are like, we can be (and perhaps inevitably are) </w:t>
      </w:r>
      <w:r w:rsidR="00696ECF" w:rsidRPr="000B2E8E">
        <w:rPr>
          <w:rFonts w:cs="Garamond"/>
        </w:rPr>
        <w:t>imperfectly aware</w:t>
      </w:r>
      <w:r w:rsidR="00696ECF">
        <w:rPr>
          <w:rFonts w:cs="Garamond"/>
        </w:rPr>
        <w:t xml:space="preserve"> </w:t>
      </w:r>
      <w:r w:rsidR="00696ECF" w:rsidRPr="000B2E8E">
        <w:rPr>
          <w:rFonts w:cs="Garamond"/>
        </w:rPr>
        <w:t xml:space="preserve">of the practical identities that </w:t>
      </w:r>
      <w:r w:rsidR="00696ECF">
        <w:rPr>
          <w:rFonts w:cs="Garamond"/>
        </w:rPr>
        <w:t>polarize our worlds</w:t>
      </w:r>
      <w:r w:rsidR="00696ECF" w:rsidRPr="000B2E8E">
        <w:rPr>
          <w:rFonts w:cs="Garamond"/>
        </w:rPr>
        <w:t xml:space="preserve">. </w:t>
      </w:r>
    </w:p>
    <w:p w14:paraId="5CFD090D" w14:textId="55A602B4" w:rsidR="00DC6576" w:rsidRDefault="00730462" w:rsidP="00012A71">
      <w:pPr>
        <w:spacing w:line="480" w:lineRule="auto"/>
        <w:ind w:firstLine="720"/>
        <w:rPr>
          <w:rFonts w:cs="Garamond"/>
        </w:rPr>
      </w:pPr>
      <w:r>
        <w:rPr>
          <w:rFonts w:cs="Garamond"/>
        </w:rPr>
        <w:t xml:space="preserve">Let’s look at a </w:t>
      </w:r>
      <w:r w:rsidR="00012A71">
        <w:rPr>
          <w:rFonts w:cs="Garamond"/>
        </w:rPr>
        <w:t>couple</w:t>
      </w:r>
      <w:r>
        <w:rPr>
          <w:rFonts w:cs="Garamond"/>
        </w:rPr>
        <w:t xml:space="preserve"> </w:t>
      </w:r>
      <w:r w:rsidR="000934A3">
        <w:rPr>
          <w:rFonts w:cs="Garamond"/>
        </w:rPr>
        <w:t>cases of potential</w:t>
      </w:r>
      <w:r w:rsidR="006968A1">
        <w:rPr>
          <w:rFonts w:cs="Garamond"/>
        </w:rPr>
        <w:t xml:space="preserve"> self-ignorance of (portions) one’s phenomenological practical identity</w:t>
      </w:r>
      <w:r>
        <w:rPr>
          <w:rFonts w:cs="Garamond"/>
        </w:rPr>
        <w:t xml:space="preserve">. </w:t>
      </w:r>
      <w:r w:rsidR="00EC2E63">
        <w:rPr>
          <w:rFonts w:cs="Garamond"/>
        </w:rPr>
        <w:t xml:space="preserve">Shakespeare’s </w:t>
      </w:r>
      <w:r w:rsidR="00EC2E63" w:rsidRPr="00EC2E63">
        <w:rPr>
          <w:rFonts w:cs="Garamond"/>
          <w:i/>
          <w:iCs/>
        </w:rPr>
        <w:t>Othello</w:t>
      </w:r>
      <w:r w:rsidR="00F32A81">
        <w:rPr>
          <w:rFonts w:cs="Garamond"/>
        </w:rPr>
        <w:t xml:space="preserve"> offers a famous illustration </w:t>
      </w:r>
      <w:r w:rsidR="00A50757">
        <w:rPr>
          <w:rFonts w:cs="Garamond"/>
        </w:rPr>
        <w:t xml:space="preserve">of </w:t>
      </w:r>
      <w:r w:rsidR="006B23CD">
        <w:rPr>
          <w:rFonts w:cs="Garamond"/>
        </w:rPr>
        <w:t xml:space="preserve">Merleau-Ponty’s </w:t>
      </w:r>
      <w:r w:rsidR="00EC2E63">
        <w:rPr>
          <w:rFonts w:cs="Garamond"/>
        </w:rPr>
        <w:t xml:space="preserve">claim that the jealous person is not, for himself, jealous. If jealousy is </w:t>
      </w:r>
      <w:r w:rsidR="00DC6576" w:rsidRPr="001A6901">
        <w:rPr>
          <w:rFonts w:cs="Garamond"/>
        </w:rPr>
        <w:t>a “green-eyed monster</w:t>
      </w:r>
      <w:r w:rsidR="00EC2E63">
        <w:rPr>
          <w:rFonts w:cs="Garamond"/>
        </w:rPr>
        <w:t>,</w:t>
      </w:r>
      <w:r w:rsidR="00DC6576" w:rsidRPr="001A6901">
        <w:rPr>
          <w:rFonts w:cs="Garamond"/>
        </w:rPr>
        <w:t>”</w:t>
      </w:r>
      <w:r w:rsidR="00DC6576">
        <w:rPr>
          <w:rFonts w:cs="Garamond"/>
        </w:rPr>
        <w:t xml:space="preserve"> </w:t>
      </w:r>
      <w:r w:rsidR="00EC2E63">
        <w:rPr>
          <w:rFonts w:cs="Garamond"/>
        </w:rPr>
        <w:t>t</w:t>
      </w:r>
      <w:r w:rsidR="006B23CD">
        <w:rPr>
          <w:rFonts w:cs="Garamond"/>
        </w:rPr>
        <w:t xml:space="preserve">he jealous lover </w:t>
      </w:r>
      <w:r w:rsidR="00DC6576" w:rsidRPr="001A6901">
        <w:rPr>
          <w:rFonts w:cs="Garamond"/>
        </w:rPr>
        <w:t>could see a green-tinted world</w:t>
      </w:r>
      <w:r w:rsidR="00DC6576">
        <w:rPr>
          <w:rFonts w:cs="Garamond"/>
        </w:rPr>
        <w:t xml:space="preserve">—suspecting </w:t>
      </w:r>
      <w:r w:rsidR="00DC6576" w:rsidRPr="000B2E8E">
        <w:rPr>
          <w:rFonts w:cs="Garamond"/>
        </w:rPr>
        <w:t xml:space="preserve">his </w:t>
      </w:r>
      <w:r w:rsidR="00DC6576">
        <w:rPr>
          <w:rFonts w:cs="Garamond"/>
        </w:rPr>
        <w:t>lover</w:t>
      </w:r>
      <w:r w:rsidR="00DC6576" w:rsidRPr="000B2E8E">
        <w:rPr>
          <w:rFonts w:cs="Garamond"/>
        </w:rPr>
        <w:t xml:space="preserve"> </w:t>
      </w:r>
      <w:r w:rsidR="00DC6576">
        <w:rPr>
          <w:rFonts w:cs="Garamond"/>
        </w:rPr>
        <w:t>of</w:t>
      </w:r>
      <w:r w:rsidR="00DC6576" w:rsidRPr="000B2E8E">
        <w:rPr>
          <w:rFonts w:cs="Garamond"/>
        </w:rPr>
        <w:t xml:space="preserve"> </w:t>
      </w:r>
      <w:r w:rsidR="00DC6576">
        <w:rPr>
          <w:rFonts w:cs="Garamond"/>
        </w:rPr>
        <w:t>infidelity—</w:t>
      </w:r>
      <w:r w:rsidR="001253A4">
        <w:rPr>
          <w:rFonts w:cs="Garamond"/>
        </w:rPr>
        <w:t xml:space="preserve">while </w:t>
      </w:r>
      <w:r w:rsidR="00EC2E63">
        <w:rPr>
          <w:rFonts w:cs="Garamond"/>
        </w:rPr>
        <w:t>thoroughly</w:t>
      </w:r>
      <w:r w:rsidR="00DC6576" w:rsidRPr="001A6901">
        <w:rPr>
          <w:rFonts w:cs="Garamond"/>
        </w:rPr>
        <w:t xml:space="preserve"> unaware </w:t>
      </w:r>
      <w:r w:rsidR="00DC6576">
        <w:rPr>
          <w:rFonts w:cs="Garamond"/>
        </w:rPr>
        <w:t>of the tint</w:t>
      </w:r>
      <w:r w:rsidR="00DC6576" w:rsidRPr="001A6901">
        <w:rPr>
          <w:rFonts w:cs="Garamond"/>
        </w:rPr>
        <w:t xml:space="preserve"> </w:t>
      </w:r>
      <w:r w:rsidR="00E22AE7">
        <w:rPr>
          <w:rFonts w:cs="Garamond"/>
        </w:rPr>
        <w:t>and</w:t>
      </w:r>
      <w:r w:rsidR="00DC6576" w:rsidRPr="001A6901">
        <w:rPr>
          <w:rFonts w:cs="Garamond"/>
        </w:rPr>
        <w:t xml:space="preserve"> </w:t>
      </w:r>
      <w:r w:rsidR="00DC6576">
        <w:rPr>
          <w:rFonts w:cs="Garamond"/>
        </w:rPr>
        <w:t xml:space="preserve">without </w:t>
      </w:r>
      <w:r w:rsidR="00DC6576" w:rsidRPr="001A6901">
        <w:rPr>
          <w:rFonts w:cs="Garamond"/>
        </w:rPr>
        <w:t xml:space="preserve">thinking of </w:t>
      </w:r>
      <w:r w:rsidR="00DC6576">
        <w:rPr>
          <w:rFonts w:cs="Garamond"/>
        </w:rPr>
        <w:t xml:space="preserve">himself as </w:t>
      </w:r>
      <w:r w:rsidR="00DC6576" w:rsidRPr="000B2E8E">
        <w:rPr>
          <w:rFonts w:cs="Garamond"/>
        </w:rPr>
        <w:t>jealous.</w:t>
      </w:r>
      <w:r w:rsidR="00DC6576" w:rsidRPr="000B2E8E">
        <w:rPr>
          <w:rFonts w:cs="TimesNewRomanPSMT"/>
          <w:vertAlign w:val="superscript"/>
        </w:rPr>
        <w:footnoteReference w:id="44"/>
      </w:r>
      <w:r w:rsidR="00DC6576" w:rsidRPr="000B2E8E">
        <w:rPr>
          <w:rFonts w:cs="Garamond"/>
        </w:rPr>
        <w:t xml:space="preserve"> He </w:t>
      </w:r>
      <w:r w:rsidR="00DC6576">
        <w:rPr>
          <w:rFonts w:cs="Garamond"/>
        </w:rPr>
        <w:t>could have the phenomenological</w:t>
      </w:r>
      <w:r w:rsidR="00DC6576" w:rsidRPr="000B2E8E">
        <w:rPr>
          <w:rFonts w:cs="Garamond"/>
        </w:rPr>
        <w:t xml:space="preserve"> practical identity of a jealous lover without seeing himself </w:t>
      </w:r>
      <w:r w:rsidR="00E22AE7">
        <w:rPr>
          <w:rFonts w:cs="Garamond"/>
        </w:rPr>
        <w:t>as one</w:t>
      </w:r>
      <w:r w:rsidR="00DC6576" w:rsidRPr="000B2E8E">
        <w:rPr>
          <w:rFonts w:cs="Garamond"/>
        </w:rPr>
        <w:t xml:space="preserve">. </w:t>
      </w:r>
      <w:r w:rsidR="00DC6576">
        <w:rPr>
          <w:rFonts w:cs="Garamond"/>
        </w:rPr>
        <w:t xml:space="preserve">Of course, he </w:t>
      </w:r>
      <w:r w:rsidR="00DC6576" w:rsidRPr="00E006A6">
        <w:rPr>
          <w:rFonts w:cs="Garamond"/>
          <w:i/>
          <w:iCs/>
        </w:rPr>
        <w:t>could</w:t>
      </w:r>
      <w:r w:rsidR="00DC6576">
        <w:rPr>
          <w:rFonts w:cs="Garamond"/>
        </w:rPr>
        <w:t xml:space="preserve"> see himself as a jealous lover. But </w:t>
      </w:r>
      <w:r w:rsidR="00FE234F">
        <w:rPr>
          <w:rFonts w:cs="Garamond"/>
        </w:rPr>
        <w:t xml:space="preserve">his </w:t>
      </w:r>
      <w:r w:rsidR="00DC6576">
        <w:rPr>
          <w:rFonts w:cs="Garamond"/>
        </w:rPr>
        <w:t>thinking of himself as jealous is secondary to</w:t>
      </w:r>
      <w:r w:rsidR="00E22AE7">
        <w:rPr>
          <w:rFonts w:cs="Garamond"/>
        </w:rPr>
        <w:t xml:space="preserve"> </w:t>
      </w:r>
      <w:r>
        <w:rPr>
          <w:rFonts w:cs="Garamond"/>
        </w:rPr>
        <w:t>his</w:t>
      </w:r>
      <w:r w:rsidR="00EC2E63">
        <w:rPr>
          <w:rFonts w:cs="Garamond"/>
        </w:rPr>
        <w:t xml:space="preserve"> inhabiting a world characterized by</w:t>
      </w:r>
      <w:r>
        <w:rPr>
          <w:rFonts w:cs="Garamond"/>
        </w:rPr>
        <w:t xml:space="preserve"> </w:t>
      </w:r>
      <w:r w:rsidR="00E22AE7">
        <w:rPr>
          <w:rFonts w:cs="Garamond"/>
        </w:rPr>
        <w:t>pervasive suspicion,</w:t>
      </w:r>
      <w:r w:rsidR="00DC6576">
        <w:rPr>
          <w:rFonts w:cs="Garamond"/>
        </w:rPr>
        <w:t xml:space="preserve"> wanting</w:t>
      </w:r>
      <w:r w:rsidR="00DC6576" w:rsidRPr="000B2E8E">
        <w:rPr>
          <w:rFonts w:cs="Garamond"/>
        </w:rPr>
        <w:t xml:space="preserve"> what others have</w:t>
      </w:r>
      <w:r w:rsidR="00E22AE7">
        <w:rPr>
          <w:rFonts w:cs="Garamond"/>
        </w:rPr>
        <w:t>, or d</w:t>
      </w:r>
      <w:r w:rsidR="00DC6576">
        <w:rPr>
          <w:rFonts w:cs="Garamond"/>
        </w:rPr>
        <w:t>is</w:t>
      </w:r>
      <w:r w:rsidR="00DC6576" w:rsidRPr="000B2E8E">
        <w:rPr>
          <w:rFonts w:cs="Garamond"/>
        </w:rPr>
        <w:t>satisf</w:t>
      </w:r>
      <w:r w:rsidR="00DC6576">
        <w:rPr>
          <w:rFonts w:cs="Garamond"/>
        </w:rPr>
        <w:t>action</w:t>
      </w:r>
      <w:r w:rsidR="00DC6576" w:rsidRPr="000B2E8E">
        <w:rPr>
          <w:rFonts w:cs="Garamond"/>
        </w:rPr>
        <w:t xml:space="preserve"> with his situation</w:t>
      </w:r>
      <w:r w:rsidR="00E22AE7">
        <w:rPr>
          <w:rFonts w:cs="Garamond"/>
        </w:rPr>
        <w:t>.</w:t>
      </w:r>
      <w:r w:rsidR="00DC6576">
        <w:rPr>
          <w:rFonts w:cs="Garamond"/>
        </w:rPr>
        <w:t xml:space="preserve"> </w:t>
      </w:r>
    </w:p>
    <w:p w14:paraId="3DB4E643" w14:textId="1CC2D075" w:rsidR="00F259C7" w:rsidRPr="00CF2D6E" w:rsidRDefault="00012A71" w:rsidP="00CF2D6E">
      <w:pPr>
        <w:spacing w:line="480" w:lineRule="auto"/>
        <w:ind w:firstLine="720"/>
        <w:rPr>
          <w:rFonts w:cs="Garamond"/>
        </w:rPr>
      </w:pPr>
      <w:r>
        <w:rPr>
          <w:rFonts w:cs="Garamond"/>
        </w:rPr>
        <w:t>Next</w:t>
      </w:r>
      <w:r w:rsidR="00141D12" w:rsidRPr="005D6E3B">
        <w:rPr>
          <w:rFonts w:cs="Garamond"/>
        </w:rPr>
        <w:t>,</w:t>
      </w:r>
      <w:r w:rsidR="005D6E3B" w:rsidRPr="005D6E3B">
        <w:rPr>
          <w:rFonts w:cs="Garamond"/>
        </w:rPr>
        <w:t xml:space="preserve"> imagine someone who says yes to a request to stay late at work the same night as a </w:t>
      </w:r>
      <w:r w:rsidR="005D6E3B" w:rsidRPr="005D6E3B">
        <w:rPr>
          <w:rFonts w:cs="Garamond"/>
        </w:rPr>
        <w:lastRenderedPageBreak/>
        <w:t>family event he has promised to attend.</w:t>
      </w:r>
      <w:r w:rsidR="005D6E3B" w:rsidRPr="005D6E3B">
        <w:rPr>
          <w:rFonts w:cs="TimesNewRomanPSMT"/>
        </w:rPr>
        <w:t xml:space="preserve"> </w:t>
      </w:r>
      <w:r w:rsidR="00CF2D6E">
        <w:rPr>
          <w:rFonts w:cs="TimesNewRomanPSMT"/>
        </w:rPr>
        <w:t xml:space="preserve">In the first version of the scenario, </w:t>
      </w:r>
      <w:r w:rsidR="008C283C" w:rsidRPr="005D6E3B">
        <w:rPr>
          <w:rFonts w:cs="Garamond"/>
        </w:rPr>
        <w:t>t</w:t>
      </w:r>
      <w:r w:rsidR="00141D12" w:rsidRPr="005D6E3B">
        <w:rPr>
          <w:rFonts w:cs="Garamond"/>
        </w:rPr>
        <w:t xml:space="preserve">he parent </w:t>
      </w:r>
      <w:r w:rsidR="008C283C" w:rsidRPr="005D6E3B">
        <w:rPr>
          <w:rFonts w:cs="Garamond"/>
        </w:rPr>
        <w:t>is</w:t>
      </w:r>
      <w:r w:rsidR="006A19FA" w:rsidRPr="005D6E3B">
        <w:rPr>
          <w:rFonts w:cs="Garamond"/>
        </w:rPr>
        <w:t xml:space="preserve"> </w:t>
      </w:r>
      <w:r w:rsidR="00141D12" w:rsidRPr="005D6E3B">
        <w:rPr>
          <w:rFonts w:cs="Garamond"/>
        </w:rPr>
        <w:t xml:space="preserve">a </w:t>
      </w:r>
      <w:r w:rsidR="00190314" w:rsidRPr="005D6E3B">
        <w:rPr>
          <w:rFonts w:cs="Garamond"/>
          <w:i/>
          <w:iCs/>
        </w:rPr>
        <w:t>self-ignorant workaholic</w:t>
      </w:r>
      <w:r w:rsidR="00772376" w:rsidRPr="005D6E3B">
        <w:rPr>
          <w:rFonts w:cs="Garamond"/>
        </w:rPr>
        <w:t xml:space="preserve"> who is</w:t>
      </w:r>
      <w:r w:rsidR="00190314" w:rsidRPr="005D6E3B">
        <w:rPr>
          <w:rFonts w:cs="Garamond"/>
        </w:rPr>
        <w:t xml:space="preserve"> reflectively unaware of the global way in which work polarizes his world. Even</w:t>
      </w:r>
      <w:r w:rsidR="00F32A81">
        <w:rPr>
          <w:rFonts w:cs="Garamond"/>
        </w:rPr>
        <w:t xml:space="preserve"> though </w:t>
      </w:r>
      <w:r w:rsidR="00190314" w:rsidRPr="005D6E3B">
        <w:rPr>
          <w:rFonts w:cs="Garamond"/>
        </w:rPr>
        <w:t>he believes he has struck a balance between different areas of life, he sees the world primarily and pervasively in work-oriented ways.</w:t>
      </w:r>
      <w:r w:rsidR="005F5AF3">
        <w:rPr>
          <w:rFonts w:cs="Garamond"/>
        </w:rPr>
        <w:t xml:space="preserve"> He</w:t>
      </w:r>
      <w:r w:rsidR="005F5AF3" w:rsidRPr="005D6E3B">
        <w:rPr>
          <w:rFonts w:cs="Garamond"/>
        </w:rPr>
        <w:t xml:space="preserve"> seek</w:t>
      </w:r>
      <w:r w:rsidR="005F5AF3">
        <w:rPr>
          <w:rFonts w:cs="Garamond"/>
        </w:rPr>
        <w:t>s</w:t>
      </w:r>
      <w:r w:rsidR="005F5AF3" w:rsidRPr="005D6E3B">
        <w:rPr>
          <w:rFonts w:cs="Garamond"/>
        </w:rPr>
        <w:t xml:space="preserve"> and tak</w:t>
      </w:r>
      <w:r w:rsidR="005F5AF3">
        <w:rPr>
          <w:rFonts w:cs="Garamond"/>
        </w:rPr>
        <w:t>es</w:t>
      </w:r>
      <w:r w:rsidR="005F5AF3" w:rsidRPr="005D6E3B">
        <w:rPr>
          <w:rFonts w:cs="Garamond"/>
        </w:rPr>
        <w:t xml:space="preserve"> on extra tasks, stay</w:t>
      </w:r>
      <w:r w:rsidR="005F5AF3">
        <w:rPr>
          <w:rFonts w:cs="Garamond"/>
        </w:rPr>
        <w:t>s</w:t>
      </w:r>
      <w:r w:rsidR="005F5AF3" w:rsidRPr="005D6E3B">
        <w:rPr>
          <w:rFonts w:cs="Garamond"/>
        </w:rPr>
        <w:t xml:space="preserve"> </w:t>
      </w:r>
      <w:r w:rsidR="00F32A81">
        <w:rPr>
          <w:rFonts w:cs="Garamond"/>
        </w:rPr>
        <w:t>needlessly</w:t>
      </w:r>
      <w:r w:rsidR="005F5AF3" w:rsidRPr="005D6E3B">
        <w:rPr>
          <w:rFonts w:cs="Garamond"/>
        </w:rPr>
        <w:t xml:space="preserve"> late at the office, overly diligently chec</w:t>
      </w:r>
      <w:r w:rsidR="00F32A81">
        <w:rPr>
          <w:rFonts w:cs="Garamond"/>
        </w:rPr>
        <w:t>ks</w:t>
      </w:r>
      <w:r w:rsidR="005F5AF3" w:rsidRPr="005D6E3B">
        <w:rPr>
          <w:rFonts w:cs="Garamond"/>
        </w:rPr>
        <w:t xml:space="preserve"> email, and so forth</w:t>
      </w:r>
      <w:r w:rsidR="005F5AF3">
        <w:rPr>
          <w:rFonts w:cs="Garamond"/>
        </w:rPr>
        <w:t xml:space="preserve">. </w:t>
      </w:r>
      <w:r w:rsidR="00190314" w:rsidRPr="005D6E3B">
        <w:rPr>
          <w:rFonts w:cs="Garamond"/>
        </w:rPr>
        <w:t xml:space="preserve">His actions respond </w:t>
      </w:r>
      <w:r w:rsidR="00260B4D">
        <w:rPr>
          <w:rFonts w:cs="Garamond"/>
        </w:rPr>
        <w:t xml:space="preserve">so </w:t>
      </w:r>
      <w:r w:rsidR="00190314" w:rsidRPr="005D6E3B">
        <w:rPr>
          <w:rFonts w:cs="Garamond"/>
        </w:rPr>
        <w:t>exclusively to work-related solicitations</w:t>
      </w:r>
      <w:r w:rsidR="00260B4D">
        <w:rPr>
          <w:rFonts w:cs="Garamond"/>
        </w:rPr>
        <w:t xml:space="preserve"> that it creates</w:t>
      </w:r>
      <w:r w:rsidR="00190314" w:rsidRPr="005D6E3B">
        <w:rPr>
          <w:rFonts w:cs="Garamond"/>
        </w:rPr>
        <w:t xml:space="preserve"> tension with his reflective practical identity (as someone with</w:t>
      </w:r>
      <w:r w:rsidR="00190314">
        <w:rPr>
          <w:rFonts w:cs="Garamond"/>
        </w:rPr>
        <w:t xml:space="preserve"> good work-life balance)</w:t>
      </w:r>
      <w:r w:rsidR="00190314" w:rsidRPr="000B2E8E">
        <w:rPr>
          <w:rFonts w:cs="Garamond"/>
        </w:rPr>
        <w:t>.</w:t>
      </w:r>
      <w:r w:rsidR="00190314">
        <w:rPr>
          <w:rFonts w:cs="Garamond"/>
        </w:rPr>
        <w:t xml:space="preserve"> </w:t>
      </w:r>
      <w:r w:rsidR="00D87173">
        <w:rPr>
          <w:rFonts w:cs="Garamond"/>
        </w:rPr>
        <w:t>This</w:t>
      </w:r>
      <w:r w:rsidR="00DB399A">
        <w:rPr>
          <w:rFonts w:cs="Garamond"/>
        </w:rPr>
        <w:t xml:space="preserve"> </w:t>
      </w:r>
      <w:r w:rsidR="00190314">
        <w:rPr>
          <w:rFonts w:cs="Garamond"/>
        </w:rPr>
        <w:t xml:space="preserve">tension between </w:t>
      </w:r>
      <w:r w:rsidR="00DB399A">
        <w:rPr>
          <w:rFonts w:cs="Garamond"/>
        </w:rPr>
        <w:t xml:space="preserve">his </w:t>
      </w:r>
      <w:r w:rsidR="00D87173">
        <w:rPr>
          <w:rFonts w:cs="Garamond"/>
        </w:rPr>
        <w:t xml:space="preserve">explicit self-conception and </w:t>
      </w:r>
      <w:r w:rsidR="00DB399A">
        <w:rPr>
          <w:rFonts w:cs="Garamond"/>
        </w:rPr>
        <w:t>the way the world is</w:t>
      </w:r>
      <w:r w:rsidR="00D87173">
        <w:rPr>
          <w:rFonts w:cs="Garamond"/>
        </w:rPr>
        <w:t xml:space="preserve"> polarized</w:t>
      </w:r>
      <w:r w:rsidR="00DB399A">
        <w:rPr>
          <w:rFonts w:cs="Garamond"/>
        </w:rPr>
        <w:t xml:space="preserve"> </w:t>
      </w:r>
      <w:r w:rsidR="00D87173">
        <w:rPr>
          <w:rFonts w:cs="Garamond"/>
        </w:rPr>
        <w:t>put him in a position self-ignorance</w:t>
      </w:r>
      <w:r w:rsidR="00190314">
        <w:rPr>
          <w:rFonts w:cs="Garamond"/>
        </w:rPr>
        <w:t xml:space="preserve">. Although </w:t>
      </w:r>
      <w:r w:rsidR="00370912">
        <w:rPr>
          <w:rFonts w:cs="Garamond"/>
        </w:rPr>
        <w:t xml:space="preserve">this tension sometimes leads to </w:t>
      </w:r>
      <w:r w:rsidR="00190314">
        <w:rPr>
          <w:rFonts w:cs="Garamond"/>
        </w:rPr>
        <w:t xml:space="preserve">some cognitive dissonance, an intervention or a crisis may be needed for him to become reflectively aware of how his world is polarized and of </w:t>
      </w:r>
      <w:r w:rsidR="00D87173">
        <w:rPr>
          <w:rFonts w:cs="Garamond"/>
        </w:rPr>
        <w:t>nature of the</w:t>
      </w:r>
      <w:r w:rsidR="00303AB4">
        <w:rPr>
          <w:rFonts w:cs="Garamond"/>
        </w:rPr>
        <w:t xml:space="preserve"> </w:t>
      </w:r>
      <w:r w:rsidR="00190314">
        <w:rPr>
          <w:rFonts w:cs="Garamond"/>
        </w:rPr>
        <w:t xml:space="preserve">tension. </w:t>
      </w:r>
    </w:p>
    <w:p w14:paraId="55D6DA5F" w14:textId="7B8F94FD" w:rsidR="004E408D" w:rsidRDefault="00CF2D6E" w:rsidP="00260B4D">
      <w:pPr>
        <w:spacing w:line="480" w:lineRule="auto"/>
        <w:ind w:firstLine="720"/>
        <w:rPr>
          <w:rFonts w:cs="TimesNewRomanPSMT"/>
        </w:rPr>
      </w:pPr>
      <w:r>
        <w:rPr>
          <w:rFonts w:cs="Garamond"/>
        </w:rPr>
        <w:t xml:space="preserve">When such agents </w:t>
      </w:r>
      <w:r w:rsidR="001A2DBD">
        <w:rPr>
          <w:rFonts w:cs="Garamond"/>
        </w:rPr>
        <w:t>inhabit worlds polarized by identities with which they do not identify</w:t>
      </w:r>
      <w:r>
        <w:rPr>
          <w:rFonts w:cs="Garamond"/>
        </w:rPr>
        <w:t>,</w:t>
      </w:r>
      <w:r w:rsidR="00370912">
        <w:rPr>
          <w:rFonts w:cs="TimesNewRomanPSMT"/>
        </w:rPr>
        <w:t xml:space="preserve"> </w:t>
      </w:r>
      <w:r>
        <w:rPr>
          <w:rFonts w:cs="TimesNewRomanPSMT"/>
        </w:rPr>
        <w:t>t</w:t>
      </w:r>
      <w:r w:rsidR="001A2DBD">
        <w:rPr>
          <w:rFonts w:cs="TimesNewRomanPSMT"/>
        </w:rPr>
        <w:t xml:space="preserve">he miscoordination between </w:t>
      </w:r>
      <w:r w:rsidR="004E6D22">
        <w:rPr>
          <w:rFonts w:cs="TimesNewRomanPSMT"/>
        </w:rPr>
        <w:t xml:space="preserve">the </w:t>
      </w:r>
      <w:r w:rsidR="001A2DBD">
        <w:rPr>
          <w:rFonts w:cs="TimesNewRomanPSMT"/>
        </w:rPr>
        <w:t xml:space="preserve">different dimensions of practical identity is often described as </w:t>
      </w:r>
      <w:r w:rsidR="00370912">
        <w:rPr>
          <w:rFonts w:cs="TimesNewRomanPSMT"/>
        </w:rPr>
        <w:t>self-ignorance or self-deception</w:t>
      </w:r>
      <w:r w:rsidR="001A2DBD">
        <w:rPr>
          <w:rFonts w:cs="TimesNewRomanPSMT"/>
        </w:rPr>
        <w:t>.</w:t>
      </w:r>
    </w:p>
    <w:p w14:paraId="76078A4A" w14:textId="7F75D7FC" w:rsidR="00D52B9B" w:rsidRDefault="00D52B9B" w:rsidP="004E408D">
      <w:pPr>
        <w:spacing w:line="480" w:lineRule="auto"/>
        <w:rPr>
          <w:rFonts w:cs="TimesNewRomanPSMT"/>
          <w:i/>
          <w:iCs/>
        </w:rPr>
      </w:pPr>
      <w:r>
        <w:rPr>
          <w:rFonts w:cs="TimesNewRomanPSMT"/>
          <w:i/>
          <w:iCs/>
        </w:rPr>
        <w:t>Out of the Garden: Responding to Lost Ignorance</w:t>
      </w:r>
    </w:p>
    <w:p w14:paraId="4A08E13D" w14:textId="026F14D1" w:rsidR="00076F90" w:rsidRDefault="00AF3983" w:rsidP="0051146F">
      <w:pPr>
        <w:spacing w:line="480" w:lineRule="auto"/>
        <w:ind w:firstLine="720"/>
        <w:rPr>
          <w:rFonts w:cs="Garamond"/>
        </w:rPr>
      </w:pPr>
      <w:r>
        <w:t>The</w:t>
      </w:r>
      <w:r w:rsidR="006D77BD">
        <w:t>se</w:t>
      </w:r>
      <w:r>
        <w:t xml:space="preserve"> “cocoons of [self-]ignorance”</w:t>
      </w:r>
      <w:r w:rsidR="0051146F">
        <w:t xml:space="preserve"> re</w:t>
      </w:r>
      <w:r w:rsidR="006D77BD">
        <w:t xml:space="preserve">sulting from miscoordination </w:t>
      </w:r>
      <w:r w:rsidR="0051146F">
        <w:t xml:space="preserve">between </w:t>
      </w:r>
      <w:r w:rsidR="002C2D6B">
        <w:rPr>
          <w:rFonts w:cs="TimesNewRomanPSMT"/>
        </w:rPr>
        <w:t xml:space="preserve">explicit </w:t>
      </w:r>
      <w:r w:rsidR="0051146F">
        <w:rPr>
          <w:rFonts w:cs="TimesNewRomanPSMT"/>
        </w:rPr>
        <w:t xml:space="preserve">self-conceptions and </w:t>
      </w:r>
      <w:r w:rsidR="00D308FE">
        <w:rPr>
          <w:rFonts w:cs="TimesNewRomanPSMT"/>
        </w:rPr>
        <w:t>world polarization</w:t>
      </w:r>
      <w:r>
        <w:t xml:space="preserve"> can be threatened (often helpfully) in various ways. </w:t>
      </w:r>
      <w:r>
        <w:rPr>
          <w:rFonts w:cs="TimesNewRomanPSMT"/>
        </w:rPr>
        <w:t xml:space="preserve">Sometimes we </w:t>
      </w:r>
      <w:r w:rsidR="00C471EA">
        <w:rPr>
          <w:rFonts w:cs="TimesNewRomanPSMT"/>
        </w:rPr>
        <w:t>do</w:t>
      </w:r>
      <w:r>
        <w:rPr>
          <w:rFonts w:cs="TimesNewRomanPSMT"/>
        </w:rPr>
        <w:t xml:space="preserve"> it largely on our own</w:t>
      </w:r>
      <w:r w:rsidR="00537206">
        <w:rPr>
          <w:rFonts w:cs="TimesNewRomanPSMT"/>
        </w:rPr>
        <w:t>, through reflection or introspection</w:t>
      </w:r>
      <w:r>
        <w:rPr>
          <w:rFonts w:cs="TimesNewRomanPSMT"/>
        </w:rPr>
        <w:t xml:space="preserve">. </w:t>
      </w:r>
      <w:r w:rsidR="003347E4">
        <w:rPr>
          <w:rFonts w:cs="TimesNewRomanPSMT"/>
        </w:rPr>
        <w:t>But often</w:t>
      </w:r>
      <w:r w:rsidR="00CE3640">
        <w:rPr>
          <w:rFonts w:cs="TimesNewRomanPSMT"/>
        </w:rPr>
        <w:t xml:space="preserve"> we need others </w:t>
      </w:r>
      <w:r>
        <w:rPr>
          <w:rFonts w:cs="TimesNewRomanPSMT"/>
        </w:rPr>
        <w:t>to point it out to us</w:t>
      </w:r>
      <w:r w:rsidR="00537206">
        <w:rPr>
          <w:rFonts w:cs="TimesNewRomanPSMT"/>
        </w:rPr>
        <w:t xml:space="preserve"> or to help us talk through them</w:t>
      </w:r>
      <w:r>
        <w:rPr>
          <w:rFonts w:cs="TimesNewRomanPSMT"/>
        </w:rPr>
        <w:t>.</w:t>
      </w:r>
      <w:r w:rsidR="00C471EA">
        <w:t xml:space="preserve"> </w:t>
      </w:r>
      <w:proofErr w:type="gramStart"/>
      <w:r w:rsidR="003347E4">
        <w:t>H</w:t>
      </w:r>
      <w:r w:rsidR="00C471EA">
        <w:t>owever</w:t>
      </w:r>
      <w:proofErr w:type="gramEnd"/>
      <w:r w:rsidR="000F20AB">
        <w:t xml:space="preserve"> it happens</w:t>
      </w:r>
      <w:r w:rsidR="00C471EA">
        <w:t xml:space="preserve">, </w:t>
      </w:r>
      <w:r w:rsidR="003347E4">
        <w:t xml:space="preserve">though, </w:t>
      </w:r>
      <w:r w:rsidR="00097B19">
        <w:rPr>
          <w:rFonts w:cs="Garamond"/>
        </w:rPr>
        <w:t>once</w:t>
      </w:r>
      <w:r>
        <w:rPr>
          <w:rFonts w:cs="Garamond"/>
        </w:rPr>
        <w:t xml:space="preserve"> </w:t>
      </w:r>
      <w:r w:rsidR="00097B19">
        <w:rPr>
          <w:rFonts w:cs="Garamond"/>
        </w:rPr>
        <w:t>we</w:t>
      </w:r>
      <w:r>
        <w:rPr>
          <w:rFonts w:cs="Garamond"/>
        </w:rPr>
        <w:t xml:space="preserve"> become </w:t>
      </w:r>
      <w:r w:rsidR="00CE3640">
        <w:rPr>
          <w:rFonts w:cs="Garamond"/>
        </w:rPr>
        <w:t>better aware</w:t>
      </w:r>
      <w:r>
        <w:rPr>
          <w:rFonts w:cs="Garamond"/>
        </w:rPr>
        <w:t xml:space="preserve"> </w:t>
      </w:r>
      <w:r w:rsidR="002C2D6B">
        <w:rPr>
          <w:rFonts w:cs="Garamond"/>
        </w:rPr>
        <w:t>of both</w:t>
      </w:r>
      <w:r>
        <w:rPr>
          <w:rFonts w:cs="Garamond"/>
        </w:rPr>
        <w:t xml:space="preserve"> dimensions of </w:t>
      </w:r>
      <w:r w:rsidR="00097B19">
        <w:rPr>
          <w:rFonts w:cs="Garamond"/>
        </w:rPr>
        <w:t>our</w:t>
      </w:r>
      <w:r>
        <w:rPr>
          <w:rFonts w:cs="Garamond"/>
        </w:rPr>
        <w:t xml:space="preserve"> identity</w:t>
      </w:r>
      <w:r w:rsidR="00097B19">
        <w:rPr>
          <w:rFonts w:cs="Garamond"/>
        </w:rPr>
        <w:t xml:space="preserve">—including undesired characteristics or phenomenological practical identities—pure </w:t>
      </w:r>
      <w:r>
        <w:rPr>
          <w:rFonts w:cs="Garamond"/>
        </w:rPr>
        <w:t>self-ignorance</w:t>
      </w:r>
      <w:r w:rsidR="00097B19">
        <w:rPr>
          <w:rFonts w:cs="Garamond"/>
        </w:rPr>
        <w:t xml:space="preserve"> </w:t>
      </w:r>
      <w:r w:rsidR="00AC6FD6">
        <w:rPr>
          <w:rFonts w:cs="Garamond"/>
        </w:rPr>
        <w:t>is off the table. W</w:t>
      </w:r>
      <w:r>
        <w:rPr>
          <w:rFonts w:cs="Garamond"/>
        </w:rPr>
        <w:t>e</w:t>
      </w:r>
      <w:r w:rsidR="00AC6FD6">
        <w:rPr>
          <w:rFonts w:cs="Garamond"/>
        </w:rPr>
        <w:t xml:space="preserve"> then</w:t>
      </w:r>
      <w:r>
        <w:rPr>
          <w:rFonts w:cs="Garamond"/>
        </w:rPr>
        <w:t xml:space="preserve"> have </w:t>
      </w:r>
      <w:r w:rsidR="002C2D6B">
        <w:rPr>
          <w:rFonts w:cs="Garamond"/>
        </w:rPr>
        <w:t>various</w:t>
      </w:r>
      <w:r>
        <w:rPr>
          <w:rFonts w:cs="Garamond"/>
        </w:rPr>
        <w:t xml:space="preserve"> options</w:t>
      </w:r>
      <w:r w:rsidR="00CF2D6E">
        <w:rPr>
          <w:rFonts w:cs="Garamond"/>
        </w:rPr>
        <w:t>, including:</w:t>
      </w:r>
      <w:r w:rsidR="00537206">
        <w:rPr>
          <w:rFonts w:cs="Garamond"/>
        </w:rPr>
        <w:t xml:space="preserve"> </w:t>
      </w:r>
    </w:p>
    <w:p w14:paraId="0A7D35E4" w14:textId="5E8F846A" w:rsidR="00CF2D6E" w:rsidRPr="00CF2D6E" w:rsidRDefault="00CF2D6E" w:rsidP="00CF2D6E">
      <w:pPr>
        <w:pStyle w:val="ListParagraph"/>
        <w:numPr>
          <w:ilvl w:val="0"/>
          <w:numId w:val="4"/>
        </w:numPr>
        <w:spacing w:line="480" w:lineRule="auto"/>
        <w:rPr>
          <w:rFonts w:cs="TimesNewRomanPSMT"/>
        </w:rPr>
      </w:pPr>
      <w:r w:rsidRPr="00CF2D6E">
        <w:rPr>
          <w:rFonts w:cs="Garamond"/>
        </w:rPr>
        <w:t>Resignation: We can</w:t>
      </w:r>
      <w:r w:rsidR="00AF3983" w:rsidRPr="00CF2D6E">
        <w:rPr>
          <w:rFonts w:cs="Garamond"/>
        </w:rPr>
        <w:t xml:space="preserve"> resign ourselves to the unsavory identity (</w:t>
      </w:r>
      <w:r w:rsidR="00076F90" w:rsidRPr="00CF2D6E">
        <w:rPr>
          <w:rFonts w:cs="Garamond"/>
        </w:rPr>
        <w:t>“</w:t>
      </w:r>
      <w:r w:rsidR="00AF3983" w:rsidRPr="00CF2D6E">
        <w:rPr>
          <w:rFonts w:cs="Garamond"/>
          <w:i/>
          <w:iCs/>
        </w:rPr>
        <w:t>That’s just who I am</w:t>
      </w:r>
      <w:r w:rsidR="00AF3983" w:rsidRPr="00CF2D6E">
        <w:rPr>
          <w:rFonts w:cs="Garamond"/>
        </w:rPr>
        <w:t>”)</w:t>
      </w:r>
      <w:r>
        <w:rPr>
          <w:rFonts w:cs="Garamond"/>
        </w:rPr>
        <w:t>.</w:t>
      </w:r>
    </w:p>
    <w:p w14:paraId="68A90B96" w14:textId="77777777" w:rsidR="00CF2D6E" w:rsidRPr="00CF2D6E" w:rsidRDefault="00CF2D6E" w:rsidP="00CF2D6E">
      <w:pPr>
        <w:pStyle w:val="ListParagraph"/>
        <w:numPr>
          <w:ilvl w:val="0"/>
          <w:numId w:val="4"/>
        </w:numPr>
        <w:spacing w:line="480" w:lineRule="auto"/>
        <w:rPr>
          <w:rFonts w:cs="TimesNewRomanPSMT"/>
        </w:rPr>
      </w:pPr>
      <w:r>
        <w:rPr>
          <w:rFonts w:cs="Garamond"/>
        </w:rPr>
        <w:t>Aspiration: We can</w:t>
      </w:r>
      <w:r w:rsidR="00AC6FD6" w:rsidRPr="00CF2D6E">
        <w:rPr>
          <w:rFonts w:cs="Garamond"/>
        </w:rPr>
        <w:t xml:space="preserve"> become aspirants and seek to change so that there is better harmony between our self-conceptions and the way our worlds are polarized (“</w:t>
      </w:r>
      <w:r w:rsidR="00AC6FD6" w:rsidRPr="00CF2D6E">
        <w:rPr>
          <w:rFonts w:cs="Garamond"/>
          <w:i/>
          <w:iCs/>
        </w:rPr>
        <w:t>That’s not who I want to be</w:t>
      </w:r>
      <w:r w:rsidR="00AC6FD6" w:rsidRPr="00CF2D6E">
        <w:rPr>
          <w:rFonts w:cs="Garamond"/>
        </w:rPr>
        <w:t xml:space="preserve">” or </w:t>
      </w:r>
      <w:r w:rsidR="00076F90" w:rsidRPr="00CF2D6E">
        <w:rPr>
          <w:rFonts w:cs="Garamond"/>
        </w:rPr>
        <w:t>the</w:t>
      </w:r>
      <w:r w:rsidR="00537206" w:rsidRPr="00CF2D6E">
        <w:rPr>
          <w:rFonts w:cs="Garamond"/>
        </w:rPr>
        <w:t xml:space="preserve"> aspirational</w:t>
      </w:r>
      <w:r w:rsidR="00076F90" w:rsidRPr="00CF2D6E">
        <w:rPr>
          <w:rFonts w:cs="Garamond"/>
        </w:rPr>
        <w:t xml:space="preserve"> version of</w:t>
      </w:r>
      <w:r w:rsidR="00537206" w:rsidRPr="00CF2D6E">
        <w:rPr>
          <w:rFonts w:cs="Garamond"/>
        </w:rPr>
        <w:t xml:space="preserve"> </w:t>
      </w:r>
      <w:r w:rsidR="00AC6FD6" w:rsidRPr="00CF2D6E">
        <w:rPr>
          <w:rFonts w:cs="Garamond"/>
        </w:rPr>
        <w:t>“</w:t>
      </w:r>
      <w:r w:rsidR="00AC6FD6" w:rsidRPr="00CF2D6E">
        <w:rPr>
          <w:rFonts w:cs="Garamond"/>
          <w:i/>
          <w:iCs/>
        </w:rPr>
        <w:t>That’s not who I am</w:t>
      </w:r>
      <w:r w:rsidR="00AC6FD6" w:rsidRPr="00CF2D6E">
        <w:rPr>
          <w:rFonts w:cs="Garamond"/>
        </w:rPr>
        <w:t xml:space="preserve">”). </w:t>
      </w:r>
    </w:p>
    <w:p w14:paraId="15B81861" w14:textId="25B727A3" w:rsidR="00CF2D6E" w:rsidRPr="00CF2D6E" w:rsidRDefault="00CF2D6E" w:rsidP="00CF2D6E">
      <w:pPr>
        <w:pStyle w:val="ListParagraph"/>
        <w:numPr>
          <w:ilvl w:val="0"/>
          <w:numId w:val="4"/>
        </w:numPr>
        <w:spacing w:line="480" w:lineRule="auto"/>
        <w:rPr>
          <w:rFonts w:cs="TimesNewRomanPSMT"/>
        </w:rPr>
      </w:pPr>
      <w:r>
        <w:rPr>
          <w:rFonts w:cs="Garamond"/>
        </w:rPr>
        <w:lastRenderedPageBreak/>
        <w:t>Denial: W</w:t>
      </w:r>
      <w:r w:rsidR="00AF3983" w:rsidRPr="00CF2D6E">
        <w:rPr>
          <w:rFonts w:cs="Garamond"/>
        </w:rPr>
        <w:t>e can deny that we are that sort of person</w:t>
      </w:r>
      <w:r w:rsidR="00190D61" w:rsidRPr="00CF2D6E">
        <w:rPr>
          <w:rFonts w:cs="Garamond"/>
        </w:rPr>
        <w:t xml:space="preserve"> or that there is any tension between these dimensions</w:t>
      </w:r>
      <w:r w:rsidR="00AF3983" w:rsidRPr="00CF2D6E">
        <w:rPr>
          <w:rFonts w:cs="Garamond"/>
        </w:rPr>
        <w:t xml:space="preserve"> (</w:t>
      </w:r>
      <w:r w:rsidR="00076F90" w:rsidRPr="00CF2D6E">
        <w:rPr>
          <w:rFonts w:cs="Garamond"/>
        </w:rPr>
        <w:t xml:space="preserve">the denial laced </w:t>
      </w:r>
      <w:r w:rsidR="00AF3983" w:rsidRPr="00CF2D6E">
        <w:rPr>
          <w:rFonts w:cs="Garamond"/>
        </w:rPr>
        <w:t>“</w:t>
      </w:r>
      <w:r w:rsidR="00AF3983" w:rsidRPr="00CF2D6E">
        <w:rPr>
          <w:rFonts w:cs="Garamond"/>
          <w:i/>
          <w:iCs/>
        </w:rPr>
        <w:t>That’s not who I am</w:t>
      </w:r>
      <w:r w:rsidR="00AF3983" w:rsidRPr="00CF2D6E">
        <w:rPr>
          <w:rFonts w:cs="Garamond"/>
        </w:rPr>
        <w:t xml:space="preserve">”). </w:t>
      </w:r>
    </w:p>
    <w:p w14:paraId="585584A2" w14:textId="27304003" w:rsidR="00AF3983" w:rsidRPr="00CF2D6E" w:rsidRDefault="004E5FAE" w:rsidP="00CF2D6E">
      <w:pPr>
        <w:spacing w:line="480" w:lineRule="auto"/>
        <w:rPr>
          <w:rFonts w:cs="TimesNewRomanPSMT"/>
        </w:rPr>
      </w:pPr>
      <w:r w:rsidRPr="00CF2D6E">
        <w:rPr>
          <w:rFonts w:cs="Garamond"/>
        </w:rPr>
        <w:t xml:space="preserve">And </w:t>
      </w:r>
      <w:r w:rsidR="00423918" w:rsidRPr="00CF2D6E">
        <w:rPr>
          <w:rFonts w:cs="Garamond"/>
        </w:rPr>
        <w:t>we can and often do cycle between these and other responses.</w:t>
      </w:r>
      <w:r w:rsidR="00CF2D6E">
        <w:rPr>
          <w:rStyle w:val="FootnoteReference"/>
          <w:rFonts w:cs="Garamond"/>
        </w:rPr>
        <w:footnoteReference w:id="45"/>
      </w:r>
      <w:r w:rsidR="00423918" w:rsidRPr="00CF2D6E">
        <w:rPr>
          <w:rFonts w:cs="Garamond"/>
        </w:rPr>
        <w:t xml:space="preserve"> </w:t>
      </w:r>
    </w:p>
    <w:p w14:paraId="331B349C" w14:textId="3C3387E1" w:rsidR="00AC6FD6" w:rsidRDefault="00AC6FD6" w:rsidP="00CE3640">
      <w:pPr>
        <w:spacing w:line="480" w:lineRule="auto"/>
        <w:ind w:firstLine="720"/>
        <w:rPr>
          <w:rFonts w:cs="Garamond"/>
        </w:rPr>
      </w:pPr>
      <w:r w:rsidRPr="00AC6FD6">
        <w:rPr>
          <w:rFonts w:cs="Garamond"/>
        </w:rPr>
        <w:t xml:space="preserve">To </w:t>
      </w:r>
      <w:r w:rsidR="00161E61">
        <w:rPr>
          <w:rFonts w:cs="Garamond"/>
        </w:rPr>
        <w:t>illustrate</w:t>
      </w:r>
      <w:r w:rsidRPr="00AC6FD6">
        <w:rPr>
          <w:rFonts w:cs="Garamond"/>
        </w:rPr>
        <w:t xml:space="preserve"> these possibilities, let’s </w:t>
      </w:r>
      <w:r w:rsidR="00161E61">
        <w:rPr>
          <w:rFonts w:cs="Garamond"/>
        </w:rPr>
        <w:t>look at</w:t>
      </w:r>
      <w:r w:rsidRPr="00AC6FD6">
        <w:rPr>
          <w:rFonts w:cs="Garamond"/>
        </w:rPr>
        <w:t xml:space="preserve"> </w:t>
      </w:r>
      <w:r w:rsidR="00161E61">
        <w:rPr>
          <w:rFonts w:cs="Garamond"/>
        </w:rPr>
        <w:t xml:space="preserve">three </w:t>
      </w:r>
      <w:r w:rsidRPr="00AC6FD6">
        <w:rPr>
          <w:rFonts w:cs="Garamond"/>
        </w:rPr>
        <w:t xml:space="preserve">variations of our workaholic. </w:t>
      </w:r>
    </w:p>
    <w:p w14:paraId="1B28A73B" w14:textId="653B8864" w:rsidR="00423918" w:rsidRDefault="0015470D" w:rsidP="00AC6FD6">
      <w:pPr>
        <w:spacing w:line="480" w:lineRule="auto"/>
        <w:ind w:left="720" w:firstLine="720"/>
        <w:rPr>
          <w:rFonts w:cs="Garamond"/>
        </w:rPr>
      </w:pPr>
      <w:r>
        <w:rPr>
          <w:rFonts w:cs="Garamond"/>
          <w:i/>
          <w:iCs/>
        </w:rPr>
        <w:t>T</w:t>
      </w:r>
      <w:r w:rsidRPr="00E92FEC">
        <w:rPr>
          <w:rFonts w:cs="Garamond"/>
          <w:i/>
          <w:iCs/>
        </w:rPr>
        <w:t>he resigned workaholic</w:t>
      </w:r>
      <w:r>
        <w:rPr>
          <w:rFonts w:cs="Garamond"/>
        </w:rPr>
        <w:t xml:space="preserve"> is r</w:t>
      </w:r>
      <w:r w:rsidR="00C57222">
        <w:rPr>
          <w:rFonts w:cs="Garamond"/>
        </w:rPr>
        <w:t xml:space="preserve">eflectively aware of the global </w:t>
      </w:r>
      <w:r w:rsidR="00C57222" w:rsidRPr="000B2E8E">
        <w:rPr>
          <w:rFonts w:cs="Garamond"/>
        </w:rPr>
        <w:t xml:space="preserve">way </w:t>
      </w:r>
      <w:r w:rsidR="00C57222">
        <w:rPr>
          <w:rFonts w:cs="Garamond"/>
        </w:rPr>
        <w:t>in which</w:t>
      </w:r>
      <w:r w:rsidR="00C57222" w:rsidRPr="000B2E8E">
        <w:rPr>
          <w:rFonts w:cs="Garamond"/>
        </w:rPr>
        <w:t xml:space="preserve"> </w:t>
      </w:r>
      <w:r w:rsidR="00C57222">
        <w:rPr>
          <w:rFonts w:cs="Garamond"/>
        </w:rPr>
        <w:t xml:space="preserve">work polarizes </w:t>
      </w:r>
      <w:r w:rsidR="00C57222" w:rsidRPr="000B2E8E">
        <w:rPr>
          <w:rFonts w:cs="Garamond"/>
        </w:rPr>
        <w:t>his world</w:t>
      </w:r>
      <w:r>
        <w:rPr>
          <w:rFonts w:cs="Garamond"/>
        </w:rPr>
        <w:t>. He</w:t>
      </w:r>
      <w:r w:rsidR="00C57222" w:rsidRPr="00E92FEC">
        <w:rPr>
          <w:rFonts w:cs="Garamond"/>
          <w:i/>
          <w:iCs/>
        </w:rPr>
        <w:t xml:space="preserve"> </w:t>
      </w:r>
      <w:r w:rsidR="00423918">
        <w:rPr>
          <w:rFonts w:cs="Garamond"/>
        </w:rPr>
        <w:t>knows he works more than he would like, given other things he cares about</w:t>
      </w:r>
      <w:r w:rsidR="00C57222">
        <w:rPr>
          <w:rFonts w:cs="Garamond"/>
        </w:rPr>
        <w:t xml:space="preserve">. He </w:t>
      </w:r>
      <w:r w:rsidR="00423918">
        <w:rPr>
          <w:rFonts w:cs="Garamond"/>
        </w:rPr>
        <w:t xml:space="preserve">is sometimes disappointed with himself for failing to do what he thinks is most important. But he has come to accept that he just is someone who works too much. He isn’t sure if it is ambition, insecurity, an unassailable work ethic, or a combination of these, but he has resigned himself to </w:t>
      </w:r>
      <w:r w:rsidR="004E5FAE">
        <w:rPr>
          <w:rFonts w:cs="Garamond"/>
        </w:rPr>
        <w:t>the</w:t>
      </w:r>
      <w:r w:rsidR="00423918">
        <w:rPr>
          <w:rFonts w:cs="Garamond"/>
        </w:rPr>
        <w:t xml:space="preserve"> situation</w:t>
      </w:r>
      <w:r w:rsidR="00C57222">
        <w:rPr>
          <w:rFonts w:cs="Garamond"/>
        </w:rPr>
        <w:t xml:space="preserve">. </w:t>
      </w:r>
      <w:r w:rsidR="004E5FAE">
        <w:rPr>
          <w:rFonts w:cs="Garamond"/>
        </w:rPr>
        <w:t>Even though he sometimes wishes he could do things differently, h</w:t>
      </w:r>
      <w:r w:rsidR="00C57222">
        <w:rPr>
          <w:rFonts w:cs="Garamond"/>
        </w:rPr>
        <w:t xml:space="preserve">e thinks it’s </w:t>
      </w:r>
      <w:r w:rsidR="00AC6FD6">
        <w:rPr>
          <w:rFonts w:cs="Garamond"/>
        </w:rPr>
        <w:t>beyond his power</w:t>
      </w:r>
      <w:r w:rsidR="00C57222">
        <w:rPr>
          <w:rFonts w:cs="Garamond"/>
        </w:rPr>
        <w:t xml:space="preserve"> </w:t>
      </w:r>
      <w:r w:rsidR="00423918">
        <w:rPr>
          <w:rFonts w:cs="Garamond"/>
        </w:rPr>
        <w:t xml:space="preserve">to </w:t>
      </w:r>
      <w:r w:rsidR="004E5FAE">
        <w:rPr>
          <w:rFonts w:cs="Garamond"/>
        </w:rPr>
        <w:t>enact meaningful change</w:t>
      </w:r>
      <w:r w:rsidR="00423918">
        <w:rPr>
          <w:rFonts w:cs="Garamond"/>
        </w:rPr>
        <w:t xml:space="preserve">, </w:t>
      </w:r>
      <w:r w:rsidR="00C57222">
        <w:rPr>
          <w:rFonts w:cs="Garamond"/>
        </w:rPr>
        <w:t>so he doesn’t</w:t>
      </w:r>
      <w:r w:rsidR="004E5FAE">
        <w:rPr>
          <w:rFonts w:cs="Garamond"/>
        </w:rPr>
        <w:t xml:space="preserve"> try</w:t>
      </w:r>
      <w:r w:rsidR="00423918">
        <w:rPr>
          <w:rFonts w:cs="Garamond"/>
        </w:rPr>
        <w:t xml:space="preserve">. </w:t>
      </w:r>
    </w:p>
    <w:p w14:paraId="48BF4639" w14:textId="270C7621" w:rsidR="00D52B9B" w:rsidRPr="00D52B9B" w:rsidRDefault="00C57222" w:rsidP="004E408D">
      <w:pPr>
        <w:spacing w:line="480" w:lineRule="auto"/>
        <w:rPr>
          <w:rFonts w:cs="Garamond"/>
        </w:rPr>
      </w:pPr>
      <w:r>
        <w:rPr>
          <w:rFonts w:cs="Garamond"/>
        </w:rPr>
        <w:t>In another variation</w:t>
      </w:r>
      <w:r w:rsidR="00DC1286">
        <w:rPr>
          <w:rFonts w:cs="Garamond"/>
        </w:rPr>
        <w:t>, the individual already aspires to better work-life balance.</w:t>
      </w:r>
      <w:r w:rsidR="001E0D54">
        <w:rPr>
          <w:rFonts w:cs="Garamond"/>
        </w:rPr>
        <w:t xml:space="preserve"> </w:t>
      </w:r>
    </w:p>
    <w:p w14:paraId="3B20030D" w14:textId="36B78985" w:rsidR="00AB41C4" w:rsidRDefault="00190314" w:rsidP="00AB41C4">
      <w:pPr>
        <w:spacing w:line="480" w:lineRule="auto"/>
        <w:ind w:left="720" w:firstLine="720"/>
        <w:rPr>
          <w:rFonts w:cs="Garamond"/>
        </w:rPr>
      </w:pPr>
      <w:r w:rsidRPr="00E92FEC">
        <w:rPr>
          <w:rFonts w:cs="Garamond"/>
          <w:i/>
          <w:iCs/>
        </w:rPr>
        <w:t>T</w:t>
      </w:r>
      <w:r w:rsidR="00AB41C4" w:rsidRPr="00E92FEC">
        <w:rPr>
          <w:rFonts w:cs="Garamond"/>
          <w:i/>
          <w:iCs/>
        </w:rPr>
        <w:t>he aspirant</w:t>
      </w:r>
      <w:r w:rsidR="00AB41C4">
        <w:rPr>
          <w:rFonts w:cs="Garamond"/>
        </w:rPr>
        <w:t xml:space="preserve"> is </w:t>
      </w:r>
      <w:r w:rsidR="00AB41C4" w:rsidRPr="000B2E8E">
        <w:rPr>
          <w:rFonts w:cs="Garamond"/>
        </w:rPr>
        <w:t xml:space="preserve">a self-acknowledged recovering workaholic. </w:t>
      </w:r>
      <w:r w:rsidR="00AB41C4">
        <w:rPr>
          <w:rFonts w:cs="Garamond"/>
        </w:rPr>
        <w:t xml:space="preserve">Having </w:t>
      </w:r>
      <w:r w:rsidR="00AB41C4" w:rsidRPr="000B2E8E">
        <w:rPr>
          <w:rFonts w:cs="Garamond"/>
        </w:rPr>
        <w:t>recognize</w:t>
      </w:r>
      <w:r w:rsidR="00AB41C4">
        <w:rPr>
          <w:rFonts w:cs="Garamond"/>
        </w:rPr>
        <w:t>d</w:t>
      </w:r>
      <w:r w:rsidR="00AB41C4" w:rsidRPr="000B2E8E">
        <w:rPr>
          <w:rFonts w:cs="Garamond"/>
        </w:rPr>
        <w:t xml:space="preserve"> his tendency to say yes to projects and to work in ways</w:t>
      </w:r>
      <w:r w:rsidR="00AB41C4">
        <w:rPr>
          <w:rFonts w:cs="Garamond"/>
        </w:rPr>
        <w:t xml:space="preserve"> that conflict with his broader values,</w:t>
      </w:r>
      <w:r w:rsidR="00AB41C4" w:rsidRPr="000B2E8E">
        <w:rPr>
          <w:rFonts w:cs="Garamond"/>
        </w:rPr>
        <w:t xml:space="preserve"> </w:t>
      </w:r>
      <w:r w:rsidR="00AB41C4">
        <w:rPr>
          <w:rFonts w:cs="Garamond"/>
        </w:rPr>
        <w:t>h</w:t>
      </w:r>
      <w:r w:rsidR="00AB41C4" w:rsidRPr="000B2E8E">
        <w:rPr>
          <w:rFonts w:cs="Garamond"/>
        </w:rPr>
        <w:t xml:space="preserve">e </w:t>
      </w:r>
      <w:r w:rsidR="00AB41C4">
        <w:rPr>
          <w:rFonts w:cs="Garamond"/>
        </w:rPr>
        <w:t>has committed</w:t>
      </w:r>
      <w:r w:rsidR="00AB41C4" w:rsidRPr="000B2E8E">
        <w:rPr>
          <w:rFonts w:cs="Garamond"/>
        </w:rPr>
        <w:t xml:space="preserve"> to strike a better balance between work, family, and other pursuits</w:t>
      </w:r>
      <w:r w:rsidR="00B4031A">
        <w:rPr>
          <w:rFonts w:cs="Garamond"/>
        </w:rPr>
        <w:t>. And he is working to change</w:t>
      </w:r>
      <w:r w:rsidR="00AB41C4" w:rsidRPr="000B2E8E">
        <w:rPr>
          <w:rFonts w:cs="Garamond"/>
        </w:rPr>
        <w:t xml:space="preserve">. </w:t>
      </w:r>
      <w:r w:rsidR="00AB41C4">
        <w:rPr>
          <w:rFonts w:cs="Garamond"/>
        </w:rPr>
        <w:t>T</w:t>
      </w:r>
      <w:r w:rsidR="00AB41C4" w:rsidRPr="000B2E8E">
        <w:rPr>
          <w:rFonts w:cs="Garamond"/>
        </w:rPr>
        <w:t xml:space="preserve">he request to stay late </w:t>
      </w:r>
      <w:r w:rsidR="00AB41C4">
        <w:rPr>
          <w:rFonts w:cs="Garamond"/>
        </w:rPr>
        <w:t>finds him in</w:t>
      </w:r>
      <w:r w:rsidR="00F872D1">
        <w:rPr>
          <w:rFonts w:cs="Garamond"/>
        </w:rPr>
        <w:t>habiting</w:t>
      </w:r>
      <w:r w:rsidR="00AB41C4">
        <w:rPr>
          <w:rFonts w:cs="Garamond"/>
        </w:rPr>
        <w:t xml:space="preserve"> a world whose polarization is in flux—transitioning away from one in which work is always most salient and toward one in which other interests sometimes take priority. </w:t>
      </w:r>
      <w:r w:rsidR="00F872D1">
        <w:rPr>
          <w:rFonts w:cs="Garamond"/>
        </w:rPr>
        <w:t>T</w:t>
      </w:r>
      <w:r w:rsidR="00AB41C4">
        <w:rPr>
          <w:rFonts w:cs="Garamond"/>
        </w:rPr>
        <w:t xml:space="preserve">he world </w:t>
      </w:r>
      <w:r w:rsidR="00F872D1">
        <w:rPr>
          <w:rFonts w:cs="Garamond"/>
        </w:rPr>
        <w:t>still</w:t>
      </w:r>
      <w:r w:rsidR="00901831">
        <w:rPr>
          <w:rFonts w:cs="Garamond"/>
        </w:rPr>
        <w:t xml:space="preserve"> </w:t>
      </w:r>
      <w:r w:rsidR="00AB41C4">
        <w:rPr>
          <w:rFonts w:cs="Garamond"/>
        </w:rPr>
        <w:t>solici</w:t>
      </w:r>
      <w:r w:rsidR="00F872D1">
        <w:rPr>
          <w:rFonts w:cs="Garamond"/>
        </w:rPr>
        <w:t>ts</w:t>
      </w:r>
      <w:r w:rsidR="00AB41C4">
        <w:rPr>
          <w:rFonts w:cs="Garamond"/>
        </w:rPr>
        <w:t xml:space="preserve"> staying </w:t>
      </w:r>
      <w:r w:rsidR="00AB41C4" w:rsidRPr="000B2E8E">
        <w:rPr>
          <w:rFonts w:cs="Garamond"/>
        </w:rPr>
        <w:t>late and</w:t>
      </w:r>
      <w:r w:rsidR="00F872D1">
        <w:rPr>
          <w:rFonts w:cs="Garamond"/>
        </w:rPr>
        <w:t xml:space="preserve"> he</w:t>
      </w:r>
      <w:r w:rsidR="00AB41C4" w:rsidRPr="000B2E8E">
        <w:rPr>
          <w:rFonts w:cs="Garamond"/>
        </w:rPr>
        <w:t xml:space="preserve"> feels </w:t>
      </w:r>
      <w:r w:rsidR="00AB41C4">
        <w:rPr>
          <w:rFonts w:cs="Garamond"/>
        </w:rPr>
        <w:t>the</w:t>
      </w:r>
      <w:r w:rsidR="00AB41C4" w:rsidRPr="000B2E8E">
        <w:rPr>
          <w:rFonts w:cs="Garamond"/>
        </w:rPr>
        <w:t xml:space="preserve"> motivational pull, but </w:t>
      </w:r>
      <w:r w:rsidR="00901831">
        <w:rPr>
          <w:rFonts w:cs="Garamond"/>
        </w:rPr>
        <w:t xml:space="preserve">it </w:t>
      </w:r>
      <w:r w:rsidR="00914262">
        <w:rPr>
          <w:rFonts w:cs="Garamond"/>
        </w:rPr>
        <w:t xml:space="preserve">now </w:t>
      </w:r>
      <w:r w:rsidR="00901831">
        <w:rPr>
          <w:rFonts w:cs="Garamond"/>
        </w:rPr>
        <w:t>also solicits him to be with his family.</w:t>
      </w:r>
      <w:r w:rsidR="00AB41C4" w:rsidRPr="000B2E8E">
        <w:rPr>
          <w:rFonts w:cs="Garamond"/>
        </w:rPr>
        <w:t xml:space="preserve"> When he says yes and stay</w:t>
      </w:r>
      <w:r w:rsidR="00AB41C4">
        <w:rPr>
          <w:rFonts w:cs="Garamond"/>
        </w:rPr>
        <w:t>s</w:t>
      </w:r>
      <w:r w:rsidR="00914262">
        <w:rPr>
          <w:rFonts w:cs="Garamond"/>
        </w:rPr>
        <w:t xml:space="preserve"> at work</w:t>
      </w:r>
      <w:r w:rsidR="00AB41C4" w:rsidRPr="000B2E8E">
        <w:rPr>
          <w:rFonts w:cs="Garamond"/>
        </w:rPr>
        <w:t xml:space="preserve">, </w:t>
      </w:r>
      <w:r w:rsidR="00AB41C4">
        <w:rPr>
          <w:rFonts w:cs="Garamond"/>
        </w:rPr>
        <w:t>he is conflicte</w:t>
      </w:r>
      <w:r w:rsidR="00A90293">
        <w:rPr>
          <w:rFonts w:cs="Garamond"/>
        </w:rPr>
        <w:t xml:space="preserve">d. </w:t>
      </w:r>
      <w:r w:rsidR="00476587">
        <w:rPr>
          <w:rFonts w:cs="Garamond"/>
        </w:rPr>
        <w:t xml:space="preserve">Staying late </w:t>
      </w:r>
      <w:r w:rsidR="00AB41C4">
        <w:rPr>
          <w:rFonts w:cs="Garamond"/>
        </w:rPr>
        <w:t>is intelligible to him</w:t>
      </w:r>
      <w:r w:rsidR="00B4031A">
        <w:rPr>
          <w:rFonts w:cs="Garamond"/>
        </w:rPr>
        <w:t xml:space="preserve">—it </w:t>
      </w:r>
      <w:r w:rsidR="00F872D1">
        <w:rPr>
          <w:rFonts w:cs="Garamond"/>
        </w:rPr>
        <w:t>respond</w:t>
      </w:r>
      <w:r w:rsidR="00B4031A">
        <w:rPr>
          <w:rFonts w:cs="Garamond"/>
        </w:rPr>
        <w:t>s</w:t>
      </w:r>
      <w:r w:rsidR="00A90293">
        <w:rPr>
          <w:rFonts w:cs="Garamond"/>
        </w:rPr>
        <w:t xml:space="preserve"> to </w:t>
      </w:r>
      <w:r w:rsidR="00476587">
        <w:rPr>
          <w:rFonts w:cs="Garamond"/>
        </w:rPr>
        <w:t>how</w:t>
      </w:r>
      <w:r w:rsidR="00A90293">
        <w:rPr>
          <w:rFonts w:cs="Garamond"/>
        </w:rPr>
        <w:t xml:space="preserve"> the world has been (and to some extent still is) polarized</w:t>
      </w:r>
      <w:r w:rsidR="00476587">
        <w:rPr>
          <w:rFonts w:cs="Garamond"/>
        </w:rPr>
        <w:t xml:space="preserve">. But </w:t>
      </w:r>
      <w:r w:rsidR="00DB49A2">
        <w:rPr>
          <w:rFonts w:cs="Garamond"/>
        </w:rPr>
        <w:t>th</w:t>
      </w:r>
      <w:r w:rsidR="00476587">
        <w:rPr>
          <w:rFonts w:cs="Garamond"/>
        </w:rPr>
        <w:t>e world’s</w:t>
      </w:r>
      <w:r w:rsidR="00AB41C4">
        <w:rPr>
          <w:rFonts w:cs="Garamond"/>
        </w:rPr>
        <w:t xml:space="preserve"> polarization is </w:t>
      </w:r>
      <w:r w:rsidR="00F872D1">
        <w:rPr>
          <w:rFonts w:cs="Garamond"/>
        </w:rPr>
        <w:t xml:space="preserve">now </w:t>
      </w:r>
      <w:r w:rsidR="00AB41C4">
        <w:rPr>
          <w:rFonts w:cs="Garamond"/>
        </w:rPr>
        <w:t>less straightforward</w:t>
      </w:r>
      <w:r w:rsidR="00F872D1">
        <w:rPr>
          <w:rFonts w:cs="Garamond"/>
        </w:rPr>
        <w:t xml:space="preserve">. </w:t>
      </w:r>
      <w:r w:rsidR="00B4031A">
        <w:rPr>
          <w:rFonts w:cs="Garamond"/>
        </w:rPr>
        <w:t>N</w:t>
      </w:r>
      <w:r w:rsidR="00DB49A2">
        <w:rPr>
          <w:rFonts w:cs="Garamond"/>
        </w:rPr>
        <w:t>on-work projects are more salient than they once were, even if his</w:t>
      </w:r>
      <w:r w:rsidR="00AB41C4">
        <w:rPr>
          <w:rFonts w:cs="Garamond"/>
        </w:rPr>
        <w:t xml:space="preserve"> </w:t>
      </w:r>
      <w:r w:rsidR="00AB41C4">
        <w:rPr>
          <w:rFonts w:cs="Garamond"/>
        </w:rPr>
        <w:lastRenderedPageBreak/>
        <w:t>aspired-to</w:t>
      </w:r>
      <w:r w:rsidR="00AB41C4" w:rsidRPr="000B2E8E">
        <w:rPr>
          <w:rFonts w:cs="Garamond"/>
        </w:rPr>
        <w:t xml:space="preserve"> practical identity</w:t>
      </w:r>
      <w:r w:rsidR="00AB41C4">
        <w:rPr>
          <w:rFonts w:cs="Garamond"/>
        </w:rPr>
        <w:t xml:space="preserve"> and its </w:t>
      </w:r>
      <w:r w:rsidR="00AB41C4" w:rsidRPr="000B2E8E">
        <w:rPr>
          <w:rFonts w:cs="Garamond"/>
        </w:rPr>
        <w:t>values, cares, and dispositions are not</w:t>
      </w:r>
      <w:r w:rsidR="00AB41C4">
        <w:rPr>
          <w:rFonts w:cs="Garamond"/>
        </w:rPr>
        <w:t xml:space="preserve"> yet</w:t>
      </w:r>
      <w:r w:rsidR="00AB41C4" w:rsidRPr="000B2E8E">
        <w:rPr>
          <w:rFonts w:cs="Garamond"/>
        </w:rPr>
        <w:t xml:space="preserve"> as fully integrated as he would like</w:t>
      </w:r>
      <w:r w:rsidR="00AB41C4">
        <w:rPr>
          <w:rFonts w:cs="Garamond"/>
        </w:rPr>
        <w:t>.</w:t>
      </w:r>
    </w:p>
    <w:p w14:paraId="5683E54D" w14:textId="2F3BF214" w:rsidR="001E0D54" w:rsidRPr="001E0D54" w:rsidRDefault="00052A67" w:rsidP="001E0D54">
      <w:pPr>
        <w:spacing w:line="480" w:lineRule="auto"/>
        <w:rPr>
          <w:rFonts w:cs="Garamond"/>
        </w:rPr>
      </w:pPr>
      <w:r>
        <w:rPr>
          <w:rFonts w:cs="Garamond"/>
        </w:rPr>
        <w:t xml:space="preserve">Instead of aspiration or resignation, one could also turn to denial. </w:t>
      </w:r>
    </w:p>
    <w:p w14:paraId="11BCA002" w14:textId="14AAD61B" w:rsidR="00E22558" w:rsidRDefault="00DB49A2" w:rsidP="00E22558">
      <w:pPr>
        <w:spacing w:line="480" w:lineRule="auto"/>
        <w:ind w:left="720" w:firstLine="720"/>
        <w:rPr>
          <w:rFonts w:cs="Garamond"/>
        </w:rPr>
      </w:pPr>
      <w:r w:rsidRPr="00E92FEC">
        <w:rPr>
          <w:rFonts w:cs="Garamond"/>
          <w:i/>
          <w:iCs/>
        </w:rPr>
        <w:t>T</w:t>
      </w:r>
      <w:r w:rsidR="00AB41C4" w:rsidRPr="00E92FEC">
        <w:rPr>
          <w:rFonts w:cs="Garamond"/>
          <w:i/>
          <w:iCs/>
        </w:rPr>
        <w:t>he workaholic who is in denial</w:t>
      </w:r>
      <w:r w:rsidR="00AB41C4">
        <w:rPr>
          <w:rFonts w:cs="Garamond"/>
        </w:rPr>
        <w:t xml:space="preserve"> </w:t>
      </w:r>
      <w:r w:rsidR="00052A67">
        <w:rPr>
          <w:rFonts w:cs="Garamond"/>
        </w:rPr>
        <w:t xml:space="preserve">on some level </w:t>
      </w:r>
      <w:r w:rsidR="00AB41C4">
        <w:rPr>
          <w:rFonts w:cs="Garamond"/>
        </w:rPr>
        <w:t xml:space="preserve">realizes that he has workaholic tendencies and that these tendencies conflict with his other values. His friends and family regularly and (to him) irritatingly </w:t>
      </w:r>
      <w:r w:rsidR="00052A67">
        <w:rPr>
          <w:rFonts w:cs="Garamond"/>
        </w:rPr>
        <w:t>call him a workaholic</w:t>
      </w:r>
      <w:r w:rsidR="00AB41C4">
        <w:rPr>
          <w:rFonts w:cs="Garamond"/>
        </w:rPr>
        <w:t xml:space="preserve">. But rather than </w:t>
      </w:r>
      <w:r w:rsidR="00052A67">
        <w:rPr>
          <w:rFonts w:cs="Garamond"/>
        </w:rPr>
        <w:t xml:space="preserve">considering the possibility and, potentially, working to </w:t>
      </w:r>
      <w:r w:rsidR="00AB41C4">
        <w:rPr>
          <w:rFonts w:cs="Garamond"/>
        </w:rPr>
        <w:t xml:space="preserve">change, he denies the tendencies and insists to himself and others that he already has balance. </w:t>
      </w:r>
      <w:r>
        <w:rPr>
          <w:rFonts w:cs="Garamond"/>
        </w:rPr>
        <w:t xml:space="preserve">Like the self-ignorant, </w:t>
      </w:r>
      <w:r w:rsidR="00052A67">
        <w:rPr>
          <w:rFonts w:cs="Garamond"/>
        </w:rPr>
        <w:t xml:space="preserve">the </w:t>
      </w:r>
      <w:r>
        <w:rPr>
          <w:rFonts w:cs="Garamond"/>
        </w:rPr>
        <w:t>tension between his phenomenological practical identity and his reflective practical identity</w:t>
      </w:r>
      <w:r w:rsidR="00052A67">
        <w:rPr>
          <w:rFonts w:cs="Garamond"/>
        </w:rPr>
        <w:t xml:space="preserve"> persists</w:t>
      </w:r>
      <w:r>
        <w:rPr>
          <w:rFonts w:cs="Garamond"/>
        </w:rPr>
        <w:t xml:space="preserve">. But he is more aware of the tension than the self-ignorant. </w:t>
      </w:r>
      <w:r w:rsidR="00AB41C4">
        <w:rPr>
          <w:rFonts w:cs="Garamond"/>
        </w:rPr>
        <w:t xml:space="preserve">Like the aspirant, he senses something is off kilter, and his explicit thoughts and self-presentations have a performative element. However, unlike the aspirant, </w:t>
      </w:r>
      <w:r w:rsidR="00052A67">
        <w:rPr>
          <w:rFonts w:cs="Garamond"/>
        </w:rPr>
        <w:t>his thoughts and denial aim</w:t>
      </w:r>
      <w:r w:rsidR="00AB41C4">
        <w:rPr>
          <w:rFonts w:cs="Garamond"/>
        </w:rPr>
        <w:t xml:space="preserve"> not to change but to perpetuate his current way of being. But there is also some resignation. Rather than seeking to change, he rejects the comments of friends and family and muffles his hunch that they might be right. If he continues in his denial, his reflective practical identity could become increasingly ineffectual, insensitive to the way the world appears to him.</w:t>
      </w:r>
    </w:p>
    <w:p w14:paraId="19B065DD" w14:textId="36378140" w:rsidR="006C01B1" w:rsidRDefault="00052A67" w:rsidP="006C01B1">
      <w:pPr>
        <w:spacing w:line="480" w:lineRule="auto"/>
        <w:rPr>
          <w:rFonts w:cs="Garamond"/>
        </w:rPr>
      </w:pPr>
      <w:r>
        <w:rPr>
          <w:rFonts w:cs="Garamond"/>
        </w:rPr>
        <w:t xml:space="preserve">Even though </w:t>
      </w:r>
      <w:r w:rsidR="006D3B3B">
        <w:rPr>
          <w:rFonts w:cs="Garamond"/>
        </w:rPr>
        <w:t xml:space="preserve">the person stays at the office in all </w:t>
      </w:r>
      <w:r w:rsidR="008C3DA3">
        <w:rPr>
          <w:rFonts w:cs="Garamond"/>
        </w:rPr>
        <w:t>variations</w:t>
      </w:r>
      <w:r>
        <w:rPr>
          <w:rFonts w:cs="Garamond"/>
        </w:rPr>
        <w:t xml:space="preserve">, </w:t>
      </w:r>
      <w:r w:rsidR="00B37054">
        <w:rPr>
          <w:rFonts w:cs="Garamond"/>
        </w:rPr>
        <w:t>these individuals are in different agential situations</w:t>
      </w:r>
      <w:r w:rsidR="006D3B3B">
        <w:rPr>
          <w:rFonts w:cs="Garamond"/>
        </w:rPr>
        <w:t>.</w:t>
      </w:r>
      <w:r w:rsidR="00B37054">
        <w:rPr>
          <w:rFonts w:cs="Garamond"/>
        </w:rPr>
        <w:t xml:space="preserve"> They do have some things in common. For example,</w:t>
      </w:r>
      <w:r w:rsidR="006D3B3B">
        <w:rPr>
          <w:rFonts w:cs="Garamond"/>
        </w:rPr>
        <w:t xml:space="preserve"> </w:t>
      </w:r>
      <w:r w:rsidR="00B37054">
        <w:rPr>
          <w:rFonts w:cs="Garamond"/>
        </w:rPr>
        <w:t>i</w:t>
      </w:r>
      <w:r w:rsidR="00854E89">
        <w:rPr>
          <w:rFonts w:cs="Garamond"/>
        </w:rPr>
        <w:t>f asked about being a workaholic,</w:t>
      </w:r>
      <w:r w:rsidR="00AB41C4">
        <w:rPr>
          <w:rFonts w:cs="Garamond"/>
        </w:rPr>
        <w:t xml:space="preserve"> </w:t>
      </w:r>
      <w:r w:rsidR="00784BE1">
        <w:rPr>
          <w:rFonts w:cs="Garamond"/>
        </w:rPr>
        <w:t xml:space="preserve">the self-ignorant, the aspirant, and the </w:t>
      </w:r>
      <w:r>
        <w:rPr>
          <w:rFonts w:cs="Garamond"/>
        </w:rPr>
        <w:t>denier</w:t>
      </w:r>
      <w:r w:rsidR="00784BE1">
        <w:rPr>
          <w:rFonts w:cs="Garamond"/>
        </w:rPr>
        <w:t xml:space="preserve"> </w:t>
      </w:r>
      <w:r w:rsidR="00AB41C4">
        <w:rPr>
          <w:rFonts w:cs="Garamond"/>
        </w:rPr>
        <w:t>might</w:t>
      </w:r>
      <w:r w:rsidR="00854E89">
        <w:rPr>
          <w:rFonts w:cs="Garamond"/>
        </w:rPr>
        <w:t xml:space="preserve"> all</w:t>
      </w:r>
      <w:r w:rsidR="00AB41C4">
        <w:rPr>
          <w:rFonts w:cs="Garamond"/>
        </w:rPr>
        <w:t xml:space="preserve"> claim, “That’s not who I am</w:t>
      </w:r>
      <w:r w:rsidR="00854E89">
        <w:rPr>
          <w:rFonts w:cs="Garamond"/>
        </w:rPr>
        <w:t>.</w:t>
      </w:r>
      <w:r w:rsidR="00AB41C4">
        <w:rPr>
          <w:rFonts w:cs="Garamond"/>
        </w:rPr>
        <w:t>”</w:t>
      </w:r>
      <w:r w:rsidR="00442F16">
        <w:rPr>
          <w:rFonts w:cs="Garamond"/>
        </w:rPr>
        <w:t xml:space="preserve"> And</w:t>
      </w:r>
      <w:r w:rsidR="006D7EA9">
        <w:rPr>
          <w:rFonts w:cs="Garamond"/>
        </w:rPr>
        <w:t xml:space="preserve"> </w:t>
      </w:r>
      <w:r w:rsidR="00442F16">
        <w:rPr>
          <w:rFonts w:cs="Garamond"/>
        </w:rPr>
        <w:t>apart from</w:t>
      </w:r>
      <w:r w:rsidR="000E73C2">
        <w:rPr>
          <w:rFonts w:cs="Garamond"/>
        </w:rPr>
        <w:t xml:space="preserve"> the</w:t>
      </w:r>
      <w:r w:rsidR="006C01B1">
        <w:rPr>
          <w:rFonts w:cs="Garamond"/>
        </w:rPr>
        <w:t xml:space="preserve"> self-ignorant individual, they </w:t>
      </w:r>
      <w:r w:rsidR="00425845">
        <w:rPr>
          <w:rFonts w:cs="Garamond"/>
        </w:rPr>
        <w:t xml:space="preserve">are all aware of </w:t>
      </w:r>
      <w:r w:rsidR="006C01B1">
        <w:rPr>
          <w:rFonts w:cs="Garamond"/>
        </w:rPr>
        <w:t xml:space="preserve">miscoordination between the different dimensions of their identities. </w:t>
      </w:r>
      <w:r w:rsidR="00B32780">
        <w:rPr>
          <w:rFonts w:cs="Garamond"/>
        </w:rPr>
        <w:t xml:space="preserve">But </w:t>
      </w:r>
      <w:r w:rsidR="006D7EA9">
        <w:rPr>
          <w:rFonts w:cs="Garamond"/>
        </w:rPr>
        <w:t xml:space="preserve">even the more self-aware individuals </w:t>
      </w:r>
      <w:r w:rsidR="00DC16C9">
        <w:rPr>
          <w:rFonts w:cs="Garamond"/>
        </w:rPr>
        <w:t>respond to th</w:t>
      </w:r>
      <w:r w:rsidR="006D7EA9">
        <w:rPr>
          <w:rFonts w:cs="Garamond"/>
        </w:rPr>
        <w:t>at</w:t>
      </w:r>
      <w:r w:rsidR="00862BE0">
        <w:rPr>
          <w:rFonts w:cs="Garamond"/>
        </w:rPr>
        <w:t xml:space="preserve"> </w:t>
      </w:r>
      <w:r w:rsidR="00DC16C9">
        <w:rPr>
          <w:rFonts w:cs="Garamond"/>
        </w:rPr>
        <w:t xml:space="preserve">self-awareness differently. </w:t>
      </w:r>
      <w:r w:rsidR="006D7EA9">
        <w:rPr>
          <w:rFonts w:cs="Garamond"/>
        </w:rPr>
        <w:t>When</w:t>
      </w:r>
      <w:r w:rsidR="006C01B1">
        <w:rPr>
          <w:rFonts w:cs="Garamond"/>
        </w:rPr>
        <w:t xml:space="preserve"> the aspirant and the </w:t>
      </w:r>
      <w:r w:rsidR="006D7EA9">
        <w:rPr>
          <w:rFonts w:cs="Garamond"/>
        </w:rPr>
        <w:t>denier</w:t>
      </w:r>
      <w:r w:rsidR="006C01B1">
        <w:rPr>
          <w:rFonts w:cs="Garamond"/>
        </w:rPr>
        <w:t xml:space="preserve"> say, “That’s not who I am</w:t>
      </w:r>
      <w:r w:rsidR="00442F16">
        <w:rPr>
          <w:rFonts w:cs="Garamond"/>
        </w:rPr>
        <w:t>,”</w:t>
      </w:r>
      <w:r w:rsidR="006D7EA9">
        <w:rPr>
          <w:rFonts w:cs="Garamond"/>
        </w:rPr>
        <w:t xml:space="preserve"> </w:t>
      </w:r>
      <w:r w:rsidR="00442F16">
        <w:rPr>
          <w:rFonts w:cs="Garamond"/>
        </w:rPr>
        <w:t>o</w:t>
      </w:r>
      <w:r w:rsidR="006D7EA9">
        <w:rPr>
          <w:rFonts w:cs="Garamond"/>
        </w:rPr>
        <w:t>ne says it to reinforce a commitment to change and the other to avoid change</w:t>
      </w:r>
      <w:r w:rsidR="006C01B1">
        <w:rPr>
          <w:rFonts w:cs="Garamond"/>
        </w:rPr>
        <w:t>.</w:t>
      </w:r>
      <w:r w:rsidR="00C62FB1">
        <w:rPr>
          <w:rFonts w:cs="Garamond"/>
        </w:rPr>
        <w:t xml:space="preserve"> </w:t>
      </w:r>
      <w:r w:rsidR="00612CF9" w:rsidRPr="00456D96">
        <w:rPr>
          <w:rFonts w:cs="Garamond"/>
        </w:rPr>
        <w:t xml:space="preserve">And even though the resigned individual and the person in denial </w:t>
      </w:r>
      <w:r w:rsidR="00862BE0" w:rsidRPr="00456D96">
        <w:rPr>
          <w:rFonts w:cs="Garamond"/>
        </w:rPr>
        <w:t>are both</w:t>
      </w:r>
      <w:r w:rsidR="00612CF9" w:rsidRPr="00456D96">
        <w:rPr>
          <w:rFonts w:cs="Garamond"/>
        </w:rPr>
        <w:t xml:space="preserve"> in </w:t>
      </w:r>
      <w:r w:rsidR="00456D96">
        <w:rPr>
          <w:rFonts w:cs="Garamond"/>
        </w:rPr>
        <w:t xml:space="preserve">fail to properly account for different key aspects of </w:t>
      </w:r>
      <w:r w:rsidR="00456D96">
        <w:rPr>
          <w:rFonts w:cs="Garamond"/>
        </w:rPr>
        <w:lastRenderedPageBreak/>
        <w:t>human existence, they are both in bad faith. They both fail to take responsibility for the selves that they are—one by denying that their phenomenological practical identity is genuinely them, the other by denying that they (likely partly through their reflective practical identity) have the capacity to shape how the world appears to them.</w:t>
      </w:r>
      <w:r w:rsidR="00456D96">
        <w:rPr>
          <w:rStyle w:val="FootnoteReference"/>
          <w:rFonts w:cs="Garamond"/>
        </w:rPr>
        <w:footnoteReference w:id="46"/>
      </w:r>
    </w:p>
    <w:p w14:paraId="58581225" w14:textId="7E051558" w:rsidR="0090304B" w:rsidRDefault="00442F16" w:rsidP="00CF2D6E">
      <w:pPr>
        <w:spacing w:line="480" w:lineRule="auto"/>
        <w:ind w:firstLine="720"/>
        <w:rPr>
          <w:rFonts w:cs="Garamond"/>
        </w:rPr>
      </w:pPr>
      <w:r>
        <w:rPr>
          <w:rFonts w:cs="Garamond"/>
        </w:rPr>
        <w:t>S</w:t>
      </w:r>
      <w:r w:rsidR="00B045F0">
        <w:rPr>
          <w:rFonts w:cs="Garamond"/>
        </w:rPr>
        <w:t xml:space="preserve">ome </w:t>
      </w:r>
      <w:r w:rsidR="005A42BD">
        <w:rPr>
          <w:rFonts w:cs="Garamond"/>
        </w:rPr>
        <w:t>degree</w:t>
      </w:r>
      <w:r w:rsidR="00B045F0">
        <w:rPr>
          <w:rFonts w:cs="Garamond"/>
        </w:rPr>
        <w:t xml:space="preserve"> of</w:t>
      </w:r>
      <w:r w:rsidR="00DC16C9">
        <w:rPr>
          <w:rFonts w:cs="Garamond"/>
        </w:rPr>
        <w:t xml:space="preserve"> self-awareness</w:t>
      </w:r>
      <w:r w:rsidR="00B045F0">
        <w:rPr>
          <w:rFonts w:cs="Garamond"/>
        </w:rPr>
        <w:t>—</w:t>
      </w:r>
      <w:r>
        <w:rPr>
          <w:rFonts w:cs="Garamond"/>
        </w:rPr>
        <w:t>including</w:t>
      </w:r>
      <w:r w:rsidR="00B045F0">
        <w:rPr>
          <w:rFonts w:cs="Garamond"/>
        </w:rPr>
        <w:t xml:space="preserve"> an awareness of the different dimensions of one’s practical identity</w:t>
      </w:r>
      <w:r>
        <w:rPr>
          <w:rFonts w:cs="Garamond"/>
        </w:rPr>
        <w:t xml:space="preserve"> and the level of coordination between them</w:t>
      </w:r>
      <w:r w:rsidR="00B045F0">
        <w:rPr>
          <w:rFonts w:cs="Garamond"/>
        </w:rPr>
        <w:t xml:space="preserve">—is </w:t>
      </w:r>
      <w:r w:rsidR="00CF13B7">
        <w:rPr>
          <w:rFonts w:cs="Garamond"/>
        </w:rPr>
        <w:t xml:space="preserve">typically </w:t>
      </w:r>
      <w:r w:rsidR="00B045F0">
        <w:rPr>
          <w:rFonts w:cs="Garamond"/>
        </w:rPr>
        <w:t xml:space="preserve">a precondition </w:t>
      </w:r>
      <w:r w:rsidR="0019684B">
        <w:rPr>
          <w:rFonts w:cs="Garamond"/>
        </w:rPr>
        <w:t>for</w:t>
      </w:r>
      <w:r w:rsidR="00B045F0">
        <w:rPr>
          <w:rFonts w:cs="Garamond"/>
        </w:rPr>
        <w:t xml:space="preserve"> tak</w:t>
      </w:r>
      <w:r w:rsidR="0019684B">
        <w:rPr>
          <w:rFonts w:cs="Garamond"/>
        </w:rPr>
        <w:t>ing</w:t>
      </w:r>
      <w:r w:rsidR="00B045F0">
        <w:rPr>
          <w:rFonts w:cs="Garamond"/>
        </w:rPr>
        <w:t xml:space="preserve"> responsibility for who </w:t>
      </w:r>
      <w:r w:rsidR="003F59B4">
        <w:rPr>
          <w:rFonts w:cs="Garamond"/>
        </w:rPr>
        <w:t>we are</w:t>
      </w:r>
      <w:r w:rsidR="00B045F0">
        <w:rPr>
          <w:rFonts w:cs="Garamond"/>
        </w:rPr>
        <w:t xml:space="preserve">. </w:t>
      </w:r>
      <w:r w:rsidR="000955CF">
        <w:rPr>
          <w:rFonts w:cs="Garamond"/>
        </w:rPr>
        <w:t>Such self-awareness</w:t>
      </w:r>
      <w:r>
        <w:rPr>
          <w:rFonts w:cs="Garamond"/>
        </w:rPr>
        <w:t xml:space="preserve"> can </w:t>
      </w:r>
      <w:r w:rsidR="007D5FD4">
        <w:rPr>
          <w:rFonts w:cs="Garamond"/>
        </w:rPr>
        <w:t xml:space="preserve">facilitate self-governance and </w:t>
      </w:r>
      <w:r w:rsidR="000955CF">
        <w:rPr>
          <w:rFonts w:cs="Garamond"/>
        </w:rPr>
        <w:t>promote</w:t>
      </w:r>
      <w:r>
        <w:rPr>
          <w:rFonts w:cs="Garamond"/>
        </w:rPr>
        <w:t xml:space="preserve"> </w:t>
      </w:r>
      <w:r w:rsidR="00A33A73">
        <w:rPr>
          <w:rFonts w:cs="Garamond"/>
        </w:rPr>
        <w:t>coherence among our values</w:t>
      </w:r>
      <w:r w:rsidR="00C62FB1">
        <w:rPr>
          <w:rFonts w:cs="Garamond"/>
        </w:rPr>
        <w:t>.</w:t>
      </w:r>
      <w:r w:rsidR="00927638">
        <w:rPr>
          <w:rStyle w:val="FootnoteReference"/>
          <w:rFonts w:cs="Garamond"/>
        </w:rPr>
        <w:footnoteReference w:id="47"/>
      </w:r>
      <w:r w:rsidR="00A33A73">
        <w:rPr>
          <w:rFonts w:cs="Garamond"/>
        </w:rPr>
        <w:t xml:space="preserve"> </w:t>
      </w:r>
      <w:r w:rsidR="009372B6">
        <w:rPr>
          <w:rFonts w:cs="Garamond"/>
        </w:rPr>
        <w:t xml:space="preserve">As we are better aware of how </w:t>
      </w:r>
      <w:r w:rsidR="00CF2D6E">
        <w:rPr>
          <w:rFonts w:cs="Garamond"/>
        </w:rPr>
        <w:t xml:space="preserve">the </w:t>
      </w:r>
      <w:r w:rsidR="009372B6">
        <w:rPr>
          <w:rFonts w:cs="Garamond"/>
        </w:rPr>
        <w:t>solicits us and how we (tend to) respond to those solicitations, we may be better able to respond to situations and</w:t>
      </w:r>
      <w:r w:rsidR="001729A5">
        <w:rPr>
          <w:rFonts w:cs="Garamond"/>
        </w:rPr>
        <w:t xml:space="preserve">, </w:t>
      </w:r>
      <w:r w:rsidR="009372B6">
        <w:rPr>
          <w:rFonts w:cs="Garamond"/>
        </w:rPr>
        <w:t>over time</w:t>
      </w:r>
      <w:r w:rsidR="001729A5">
        <w:rPr>
          <w:rFonts w:cs="Garamond"/>
        </w:rPr>
        <w:t>,</w:t>
      </w:r>
      <w:r w:rsidR="009372B6">
        <w:rPr>
          <w:rFonts w:cs="Garamond"/>
        </w:rPr>
        <w:t xml:space="preserve"> to shift how we are solicited. This could ultimately help us </w:t>
      </w:r>
      <w:r w:rsidR="006C01B1">
        <w:rPr>
          <w:rFonts w:cs="Garamond"/>
        </w:rPr>
        <w:t>better coordinat</w:t>
      </w:r>
      <w:r w:rsidR="00C62FB1">
        <w:rPr>
          <w:rFonts w:cs="Garamond"/>
        </w:rPr>
        <w:t>e</w:t>
      </w:r>
      <w:r w:rsidR="006C01B1">
        <w:rPr>
          <w:rFonts w:cs="Garamond"/>
        </w:rPr>
        <w:t xml:space="preserve"> </w:t>
      </w:r>
      <w:r w:rsidR="009372B6">
        <w:rPr>
          <w:rFonts w:cs="Garamond"/>
        </w:rPr>
        <w:t xml:space="preserve">our different identities (such as parent and writer) and the </w:t>
      </w:r>
      <w:r w:rsidR="006C01B1">
        <w:rPr>
          <w:rFonts w:cs="Garamond"/>
        </w:rPr>
        <w:t xml:space="preserve">different dimensions of </w:t>
      </w:r>
      <w:r w:rsidR="009372B6">
        <w:rPr>
          <w:rFonts w:cs="Garamond"/>
        </w:rPr>
        <w:t>those</w:t>
      </w:r>
      <w:r w:rsidR="006C01B1">
        <w:rPr>
          <w:rFonts w:cs="Garamond"/>
        </w:rPr>
        <w:t xml:space="preserve"> identities</w:t>
      </w:r>
      <w:r w:rsidR="00C62FB1">
        <w:rPr>
          <w:rFonts w:cs="Garamond"/>
        </w:rPr>
        <w:t xml:space="preserve">. </w:t>
      </w:r>
      <w:r w:rsidR="00B32780">
        <w:rPr>
          <w:rFonts w:cs="Garamond"/>
        </w:rPr>
        <w:t>B</w:t>
      </w:r>
      <w:r w:rsidR="00DC16C9">
        <w:rPr>
          <w:rFonts w:cs="Garamond"/>
        </w:rPr>
        <w:t>ut</w:t>
      </w:r>
      <w:r w:rsidR="0019684B">
        <w:rPr>
          <w:rFonts w:cs="Garamond"/>
        </w:rPr>
        <w:t xml:space="preserve"> of course, </w:t>
      </w:r>
      <w:r w:rsidR="009372B6">
        <w:rPr>
          <w:rFonts w:cs="Garamond"/>
        </w:rPr>
        <w:t>i</w:t>
      </w:r>
      <w:r w:rsidR="00A33A73">
        <w:rPr>
          <w:rFonts w:cs="Garamond"/>
        </w:rPr>
        <w:t xml:space="preserve">mproved self-awareness does not always </w:t>
      </w:r>
      <w:r w:rsidR="00DC16C9">
        <w:rPr>
          <w:rFonts w:cs="Garamond"/>
        </w:rPr>
        <w:t>lead us to take responsibility for ourselves</w:t>
      </w:r>
      <w:r w:rsidR="00B32780">
        <w:rPr>
          <w:rFonts w:cs="Garamond"/>
        </w:rPr>
        <w:t xml:space="preserve">. </w:t>
      </w:r>
      <w:r w:rsidR="00170894">
        <w:rPr>
          <w:rFonts w:cs="Garamond"/>
        </w:rPr>
        <w:t>All too often, improved self-awareness leads to d</w:t>
      </w:r>
      <w:r w:rsidR="0090392E">
        <w:rPr>
          <w:rFonts w:cs="Garamond"/>
        </w:rPr>
        <w:t>enial</w:t>
      </w:r>
      <w:r w:rsidR="0019684B">
        <w:rPr>
          <w:rFonts w:cs="Garamond"/>
        </w:rPr>
        <w:t xml:space="preserve"> and the avoidance of responsibility.</w:t>
      </w:r>
      <w:r w:rsidR="00CF2D6E">
        <w:rPr>
          <w:rFonts w:cs="Garamond"/>
        </w:rPr>
        <w:t xml:space="preserve"> Taking responsibility can be difficult, perhaps partly because it can be difficult change how the world is polarized for us.</w:t>
      </w:r>
      <w:r w:rsidR="00E85957">
        <w:rPr>
          <w:rFonts w:cs="Garamond"/>
        </w:rPr>
        <w:tab/>
      </w:r>
    </w:p>
    <w:p w14:paraId="5D0CCEC4" w14:textId="5126E3CE" w:rsidR="00F45140" w:rsidRPr="00A311BA" w:rsidRDefault="00F45140" w:rsidP="00A311BA">
      <w:pPr>
        <w:spacing w:line="480" w:lineRule="auto"/>
        <w:rPr>
          <w:rFonts w:cs="Garamond"/>
          <w:i/>
          <w:iCs/>
        </w:rPr>
      </w:pPr>
      <w:r w:rsidRPr="00A311BA">
        <w:rPr>
          <w:rFonts w:cs="Garamond"/>
          <w:i/>
          <w:iCs/>
        </w:rPr>
        <w:t>World Polarization</w:t>
      </w:r>
      <w:r w:rsidR="0026374D">
        <w:rPr>
          <w:rFonts w:cs="Garamond"/>
          <w:i/>
          <w:iCs/>
        </w:rPr>
        <w:t xml:space="preserve">, Residual Practical Identities, and </w:t>
      </w:r>
      <w:r w:rsidRPr="00A311BA">
        <w:rPr>
          <w:rFonts w:cs="Garamond"/>
          <w:i/>
          <w:iCs/>
        </w:rPr>
        <w:t>Practical Ambivalence</w:t>
      </w:r>
    </w:p>
    <w:p w14:paraId="09C2DDBE" w14:textId="51449BB8" w:rsidR="00CF2D6E" w:rsidRDefault="00CF2D6E" w:rsidP="00CF2D6E">
      <w:pPr>
        <w:spacing w:line="480" w:lineRule="auto"/>
        <w:ind w:firstLine="720"/>
        <w:rPr>
          <w:rFonts w:cs="Garamond"/>
        </w:rPr>
      </w:pPr>
      <w:r>
        <w:rPr>
          <w:rFonts w:cs="Garamond"/>
        </w:rPr>
        <w:t>When we aspire to become something, we want not only</w:t>
      </w:r>
      <w:r w:rsidRPr="000B2E8E">
        <w:rPr>
          <w:rFonts w:cs="Garamond"/>
        </w:rPr>
        <w:t xml:space="preserve"> </w:t>
      </w:r>
      <w:r>
        <w:rPr>
          <w:rFonts w:cs="Garamond"/>
        </w:rPr>
        <w:t>to</w:t>
      </w:r>
      <w:r w:rsidRPr="000B2E8E">
        <w:rPr>
          <w:rFonts w:cs="Garamond"/>
        </w:rPr>
        <w:t xml:space="preserve"> act </w:t>
      </w:r>
      <w:r>
        <w:rPr>
          <w:rFonts w:cs="Garamond"/>
        </w:rPr>
        <w:t>a</w:t>
      </w:r>
      <w:r w:rsidRPr="000B2E8E">
        <w:rPr>
          <w:rFonts w:cs="Garamond"/>
        </w:rPr>
        <w:t xml:space="preserve"> certain way</w:t>
      </w:r>
      <w:r>
        <w:rPr>
          <w:rFonts w:cs="Garamond"/>
        </w:rPr>
        <w:t xml:space="preserve"> but</w:t>
      </w:r>
      <w:r w:rsidRPr="000B2E8E">
        <w:rPr>
          <w:rFonts w:cs="Garamond"/>
        </w:rPr>
        <w:t xml:space="preserve"> to bring </w:t>
      </w:r>
      <w:r w:rsidRPr="000B2E8E">
        <w:rPr>
          <w:rFonts w:cs="Garamond"/>
        </w:rPr>
        <w:lastRenderedPageBreak/>
        <w:t>about a “deep change in how one sees and feels and thinks</w:t>
      </w:r>
      <w:r w:rsidR="00F533F1">
        <w:rPr>
          <w:rFonts w:cs="Garamond"/>
        </w:rPr>
        <w:t>.</w:t>
      </w:r>
      <w:r w:rsidRPr="000B2E8E">
        <w:rPr>
          <w:rFonts w:cs="Garamond"/>
        </w:rPr>
        <w:t>”</w:t>
      </w:r>
      <w:r w:rsidR="00F533F1">
        <w:rPr>
          <w:rStyle w:val="FootnoteReference"/>
          <w:rFonts w:cs="Garamond"/>
        </w:rPr>
        <w:footnoteReference w:id="48"/>
      </w:r>
      <w:r w:rsidRPr="000B2E8E">
        <w:rPr>
          <w:rFonts w:cs="Garamond"/>
        </w:rPr>
        <w:t xml:space="preserve"> </w:t>
      </w:r>
      <w:r>
        <w:rPr>
          <w:rFonts w:cs="Garamond"/>
        </w:rPr>
        <w:t xml:space="preserve">We want our practical outlook and </w:t>
      </w:r>
      <w:r w:rsidRPr="000B2E8E">
        <w:rPr>
          <w:rFonts w:cs="Garamond"/>
        </w:rPr>
        <w:t xml:space="preserve">actions </w:t>
      </w:r>
      <w:r>
        <w:rPr>
          <w:rFonts w:cs="Garamond"/>
        </w:rPr>
        <w:t xml:space="preserve">to </w:t>
      </w:r>
      <w:proofErr w:type="gramStart"/>
      <w:r w:rsidRPr="000B2E8E">
        <w:rPr>
          <w:rFonts w:cs="Garamond"/>
        </w:rPr>
        <w:t>naturally</w:t>
      </w:r>
      <w:r>
        <w:rPr>
          <w:rFonts w:cs="Garamond"/>
        </w:rPr>
        <w:t xml:space="preserve"> and</w:t>
      </w:r>
      <w:r w:rsidRPr="000B2E8E">
        <w:rPr>
          <w:rFonts w:cs="Garamond"/>
        </w:rPr>
        <w:t xml:space="preserve"> seamlessly reflect </w:t>
      </w:r>
      <w:r>
        <w:rPr>
          <w:rFonts w:cs="Garamond"/>
        </w:rPr>
        <w:t>the</w:t>
      </w:r>
      <w:r w:rsidRPr="000B2E8E">
        <w:rPr>
          <w:rFonts w:cs="Garamond"/>
        </w:rPr>
        <w:t xml:space="preserve"> new identity</w:t>
      </w:r>
      <w:proofErr w:type="gramEnd"/>
      <w:r w:rsidRPr="000B2E8E">
        <w:rPr>
          <w:rFonts w:cs="Garamond"/>
        </w:rPr>
        <w:t xml:space="preserve">. </w:t>
      </w:r>
      <w:r>
        <w:rPr>
          <w:rFonts w:cs="Garamond"/>
        </w:rPr>
        <w:t xml:space="preserve">If I </w:t>
      </w:r>
      <w:r w:rsidRPr="000B2E8E">
        <w:rPr>
          <w:rFonts w:cs="Garamond"/>
        </w:rPr>
        <w:t>aspir</w:t>
      </w:r>
      <w:r>
        <w:rPr>
          <w:rFonts w:cs="Garamond"/>
        </w:rPr>
        <w:t>e</w:t>
      </w:r>
      <w:r w:rsidRPr="000B2E8E">
        <w:rPr>
          <w:rFonts w:cs="Garamond"/>
        </w:rPr>
        <w:t xml:space="preserve"> to be a good parent</w:t>
      </w:r>
      <w:r>
        <w:rPr>
          <w:rFonts w:cs="Garamond"/>
        </w:rPr>
        <w:t>, I want</w:t>
      </w:r>
      <w:r w:rsidRPr="000B2E8E">
        <w:rPr>
          <w:rFonts w:cs="Garamond"/>
        </w:rPr>
        <w:t xml:space="preserve"> </w:t>
      </w:r>
      <w:r>
        <w:rPr>
          <w:rFonts w:cs="Garamond"/>
        </w:rPr>
        <w:t xml:space="preserve">to </w:t>
      </w:r>
      <w:r w:rsidRPr="000B2E8E">
        <w:rPr>
          <w:rFonts w:cs="Garamond"/>
        </w:rPr>
        <w:t xml:space="preserve">see, feel, and think </w:t>
      </w:r>
      <w:r>
        <w:rPr>
          <w:rFonts w:cs="Garamond"/>
        </w:rPr>
        <w:t xml:space="preserve">in a way that allows </w:t>
      </w:r>
      <w:r w:rsidRPr="000B2E8E">
        <w:rPr>
          <w:rFonts w:cs="Garamond"/>
        </w:rPr>
        <w:t xml:space="preserve">parental actions to be </w:t>
      </w:r>
      <w:r>
        <w:rPr>
          <w:rFonts w:cs="Garamond"/>
        </w:rPr>
        <w:t>largely non-deliberative or “</w:t>
      </w:r>
      <w:r w:rsidRPr="000B2E8E">
        <w:rPr>
          <w:rFonts w:cs="Garamond"/>
        </w:rPr>
        <w:t>spontaneous</w:t>
      </w:r>
      <w:r>
        <w:rPr>
          <w:rFonts w:cs="Garamond"/>
        </w:rPr>
        <w:t>,” to borrow Brownstein’s term.</w:t>
      </w:r>
      <w:r w:rsidR="009C7E1C">
        <w:rPr>
          <w:rStyle w:val="FootnoteReference"/>
          <w:rFonts w:cs="Garamond"/>
        </w:rPr>
        <w:footnoteReference w:id="49"/>
      </w:r>
      <w:r>
        <w:rPr>
          <w:rFonts w:cs="Garamond"/>
        </w:rPr>
        <w:t xml:space="preserve"> Typically, we can respond skillfully yet non-deliberatively to situations</w:t>
      </w:r>
      <w:r>
        <w:rPr>
          <w:rStyle w:val="CommentReference"/>
          <w:sz w:val="24"/>
          <w:szCs w:val="24"/>
        </w:rPr>
        <w:t xml:space="preserve"> only when the</w:t>
      </w:r>
      <w:r>
        <w:rPr>
          <w:rFonts w:cs="Garamond"/>
        </w:rPr>
        <w:t xml:space="preserve"> relevant norms and dispositions are</w:t>
      </w:r>
      <w:r w:rsidRPr="000B2E8E">
        <w:rPr>
          <w:rFonts w:cs="Garamond"/>
        </w:rPr>
        <w:t xml:space="preserve"> so thoroughly incorporated into </w:t>
      </w:r>
      <w:r>
        <w:rPr>
          <w:rFonts w:cs="Garamond"/>
        </w:rPr>
        <w:t>our</w:t>
      </w:r>
      <w:r w:rsidRPr="000B2E8E">
        <w:rPr>
          <w:rFonts w:cs="Garamond"/>
        </w:rPr>
        <w:t xml:space="preserve"> way of being that </w:t>
      </w:r>
      <w:r>
        <w:rPr>
          <w:rFonts w:cs="Garamond"/>
        </w:rPr>
        <w:t>they</w:t>
      </w:r>
      <w:r w:rsidRPr="000B2E8E">
        <w:rPr>
          <w:rFonts w:cs="Garamond"/>
        </w:rPr>
        <w:t xml:space="preserve"> have become muscle memory, </w:t>
      </w:r>
      <w:r>
        <w:rPr>
          <w:rFonts w:cs="Garamond"/>
        </w:rPr>
        <w:t>so to speak</w:t>
      </w:r>
      <w:r w:rsidRPr="000B2E8E">
        <w:rPr>
          <w:rFonts w:cs="Garamond"/>
        </w:rPr>
        <w:t>, and no longer require reflect</w:t>
      </w:r>
      <w:r>
        <w:rPr>
          <w:rFonts w:cs="Garamond"/>
        </w:rPr>
        <w:t>ive</w:t>
      </w:r>
      <w:r w:rsidRPr="000B2E8E">
        <w:rPr>
          <w:rFonts w:cs="Garamond"/>
        </w:rPr>
        <w:t xml:space="preserve"> deliberation.</w:t>
      </w:r>
      <w:r>
        <w:rPr>
          <w:rStyle w:val="FootnoteReference"/>
          <w:rFonts w:cs="Garamond"/>
        </w:rPr>
        <w:footnoteReference w:id="50"/>
      </w:r>
      <w:r>
        <w:rPr>
          <w:rFonts w:cs="Garamond"/>
        </w:rPr>
        <w:t xml:space="preserve"> The agent who has “become” the identity now sees the world in light of the identity </w:t>
      </w:r>
      <w:r w:rsidR="00360719">
        <w:rPr>
          <w:rFonts w:cs="Garamond"/>
        </w:rPr>
        <w:t xml:space="preserve">and can skillfully respond </w:t>
      </w:r>
      <w:r>
        <w:rPr>
          <w:rFonts w:cs="Garamond"/>
        </w:rPr>
        <w:t>without deliberating about what norms apply in a situation. To become (or be) a certain kind of person, then, is to have (or develop) a certain practical outlook and to be able to inhabit the world accordingly.</w:t>
      </w:r>
    </w:p>
    <w:p w14:paraId="3542D44B" w14:textId="6E201983" w:rsidR="00BE5E88" w:rsidRDefault="00882894" w:rsidP="00BE5E88">
      <w:pPr>
        <w:spacing w:line="480" w:lineRule="auto"/>
        <w:ind w:firstLine="720"/>
        <w:rPr>
          <w:rFonts w:cs="Garamond"/>
        </w:rPr>
      </w:pPr>
      <w:r>
        <w:rPr>
          <w:rFonts w:cs="Garamond"/>
        </w:rPr>
        <w:t>T</w:t>
      </w:r>
      <w:r w:rsidR="00F45140">
        <w:rPr>
          <w:rFonts w:cs="Garamond"/>
        </w:rPr>
        <w:t>he process</w:t>
      </w:r>
      <w:r w:rsidR="0053143A">
        <w:rPr>
          <w:rFonts w:cs="Garamond"/>
        </w:rPr>
        <w:t xml:space="preserve"> of </w:t>
      </w:r>
      <w:r w:rsidR="007A5D8E">
        <w:rPr>
          <w:rFonts w:cs="Garamond"/>
        </w:rPr>
        <w:t xml:space="preserve">aspiration—of </w:t>
      </w:r>
      <w:r w:rsidR="00F45140">
        <w:rPr>
          <w:rFonts w:cs="Garamond"/>
        </w:rPr>
        <w:t xml:space="preserve">becoming </w:t>
      </w:r>
      <w:r w:rsidR="00AD7EBE">
        <w:rPr>
          <w:rFonts w:cs="Garamond"/>
        </w:rPr>
        <w:t xml:space="preserve">(and </w:t>
      </w:r>
      <w:r>
        <w:rPr>
          <w:rFonts w:cs="Garamond"/>
        </w:rPr>
        <w:t xml:space="preserve">then </w:t>
      </w:r>
      <w:r w:rsidR="00AD7EBE">
        <w:rPr>
          <w:rFonts w:cs="Garamond"/>
        </w:rPr>
        <w:t>being)</w:t>
      </w:r>
      <w:r w:rsidR="0037420D">
        <w:rPr>
          <w:rFonts w:cs="Garamond"/>
        </w:rPr>
        <w:t xml:space="preserve"> a certain kind of person</w:t>
      </w:r>
      <w:r w:rsidR="007A5D8E">
        <w:rPr>
          <w:rFonts w:cs="Garamond"/>
        </w:rPr>
        <w:t>—</w:t>
      </w:r>
      <w:r w:rsidR="0053143A">
        <w:rPr>
          <w:rFonts w:cs="Garamond"/>
        </w:rPr>
        <w:t>is</w:t>
      </w:r>
      <w:r>
        <w:rPr>
          <w:rFonts w:cs="Garamond"/>
        </w:rPr>
        <w:t xml:space="preserve"> thus</w:t>
      </w:r>
      <w:r w:rsidR="00A311BA">
        <w:rPr>
          <w:rFonts w:cs="Garamond"/>
        </w:rPr>
        <w:t xml:space="preserve"> </w:t>
      </w:r>
      <w:r w:rsidR="005A42BD">
        <w:rPr>
          <w:rFonts w:cs="Garamond"/>
        </w:rPr>
        <w:t xml:space="preserve">often </w:t>
      </w:r>
      <w:r w:rsidR="00A311BA">
        <w:rPr>
          <w:rFonts w:cs="Garamond"/>
        </w:rPr>
        <w:t>fraught</w:t>
      </w:r>
      <w:r w:rsidR="0053143A">
        <w:rPr>
          <w:rFonts w:cs="Garamond"/>
        </w:rPr>
        <w:t xml:space="preserve"> and ongoing</w:t>
      </w:r>
      <w:r w:rsidR="00F31BE6">
        <w:rPr>
          <w:rFonts w:cs="Garamond"/>
        </w:rPr>
        <w:t xml:space="preserve"> </w:t>
      </w:r>
      <w:r>
        <w:rPr>
          <w:rFonts w:cs="Garamond"/>
        </w:rPr>
        <w:t>because</w:t>
      </w:r>
      <w:r w:rsidR="007A5D8E">
        <w:rPr>
          <w:rFonts w:cs="Garamond"/>
        </w:rPr>
        <w:t xml:space="preserve"> </w:t>
      </w:r>
      <w:r w:rsidR="00F31BE6">
        <w:rPr>
          <w:rFonts w:cs="Garamond"/>
        </w:rPr>
        <w:t>s</w:t>
      </w:r>
      <w:r w:rsidR="00E27A39">
        <w:rPr>
          <w:rFonts w:cs="Garamond"/>
        </w:rPr>
        <w:t xml:space="preserve">uccessful aspiration involves </w:t>
      </w:r>
      <w:r w:rsidR="00A116BA">
        <w:rPr>
          <w:rFonts w:cs="Garamond"/>
        </w:rPr>
        <w:t>chang</w:t>
      </w:r>
      <w:r w:rsidR="00E27A39">
        <w:rPr>
          <w:rFonts w:cs="Garamond"/>
        </w:rPr>
        <w:t>ing</w:t>
      </w:r>
      <w:r w:rsidR="00A116BA">
        <w:rPr>
          <w:rFonts w:cs="Garamond"/>
        </w:rPr>
        <w:t xml:space="preserve"> </w:t>
      </w:r>
      <w:r>
        <w:rPr>
          <w:rFonts w:cs="Garamond"/>
        </w:rPr>
        <w:t xml:space="preserve">not only </w:t>
      </w:r>
      <w:r w:rsidR="00AD7EBE">
        <w:rPr>
          <w:rFonts w:cs="Garamond"/>
        </w:rPr>
        <w:t xml:space="preserve">how we see ourselves </w:t>
      </w:r>
      <w:r>
        <w:rPr>
          <w:rFonts w:cs="Garamond"/>
        </w:rPr>
        <w:t>but also</w:t>
      </w:r>
      <w:r w:rsidR="00AD7EBE">
        <w:rPr>
          <w:rFonts w:cs="Garamond"/>
        </w:rPr>
        <w:t xml:space="preserve"> </w:t>
      </w:r>
      <w:r w:rsidR="006926B0">
        <w:rPr>
          <w:rFonts w:cs="Garamond"/>
        </w:rPr>
        <w:t>how the world is polarized for u</w:t>
      </w:r>
      <w:r w:rsidR="00F31BE6">
        <w:rPr>
          <w:rFonts w:cs="Garamond"/>
        </w:rPr>
        <w:t>s. T</w:t>
      </w:r>
      <w:r>
        <w:rPr>
          <w:rFonts w:cs="Garamond"/>
        </w:rPr>
        <w:t xml:space="preserve">o effect these </w:t>
      </w:r>
      <w:r w:rsidR="00F31BE6">
        <w:rPr>
          <w:rFonts w:cs="Garamond"/>
        </w:rPr>
        <w:t>change</w:t>
      </w:r>
      <w:r>
        <w:rPr>
          <w:rFonts w:cs="Garamond"/>
        </w:rPr>
        <w:t>s</w:t>
      </w:r>
      <w:r w:rsidR="00373BD5">
        <w:rPr>
          <w:rFonts w:cs="Garamond"/>
        </w:rPr>
        <w:t xml:space="preserve"> </w:t>
      </w:r>
      <w:r w:rsidR="005A42BD">
        <w:rPr>
          <w:rFonts w:cs="Garamond"/>
        </w:rPr>
        <w:t xml:space="preserve">often </w:t>
      </w:r>
      <w:r w:rsidR="00373BD5">
        <w:rPr>
          <w:rFonts w:cs="Garamond"/>
        </w:rPr>
        <w:t xml:space="preserve">involves </w:t>
      </w:r>
      <w:r w:rsidR="0007245C">
        <w:rPr>
          <w:rFonts w:cs="Garamond"/>
        </w:rPr>
        <w:t xml:space="preserve">not only </w:t>
      </w:r>
      <w:r w:rsidR="00373BD5">
        <w:rPr>
          <w:rFonts w:cs="Garamond"/>
        </w:rPr>
        <w:t xml:space="preserve">acquiring </w:t>
      </w:r>
      <w:r w:rsidR="00CC2300">
        <w:rPr>
          <w:rFonts w:cs="Garamond"/>
        </w:rPr>
        <w:t>new identit</w:t>
      </w:r>
      <w:r w:rsidR="00197E6B">
        <w:rPr>
          <w:rFonts w:cs="Garamond"/>
        </w:rPr>
        <w:t>ies</w:t>
      </w:r>
      <w:r w:rsidR="00373BD5">
        <w:rPr>
          <w:rFonts w:cs="Garamond"/>
        </w:rPr>
        <w:t xml:space="preserve"> </w:t>
      </w:r>
      <w:r w:rsidR="0007245C">
        <w:rPr>
          <w:rFonts w:cs="Garamond"/>
        </w:rPr>
        <w:t>but</w:t>
      </w:r>
      <w:r w:rsidR="00373BD5">
        <w:rPr>
          <w:rFonts w:cs="Garamond"/>
        </w:rPr>
        <w:t xml:space="preserve"> </w:t>
      </w:r>
      <w:r w:rsidR="0007245C">
        <w:rPr>
          <w:rFonts w:cs="Garamond"/>
        </w:rPr>
        <w:t xml:space="preserve">also </w:t>
      </w:r>
      <w:r w:rsidR="00A17D8B">
        <w:rPr>
          <w:rFonts w:cs="Garamond"/>
        </w:rPr>
        <w:t>turning away</w:t>
      </w:r>
      <w:r w:rsidR="00B7065C">
        <w:rPr>
          <w:rFonts w:cs="Garamond"/>
        </w:rPr>
        <w:t xml:space="preserve"> or distancing </w:t>
      </w:r>
      <w:r w:rsidR="001A6901">
        <w:rPr>
          <w:rFonts w:cs="Garamond"/>
        </w:rPr>
        <w:t>ourselves</w:t>
      </w:r>
      <w:r w:rsidR="0063255D">
        <w:rPr>
          <w:rFonts w:cs="Garamond"/>
        </w:rPr>
        <w:t xml:space="preserve"> </w:t>
      </w:r>
      <w:r w:rsidR="00275EB6">
        <w:rPr>
          <w:rFonts w:cs="Garamond"/>
        </w:rPr>
        <w:t>from identit</w:t>
      </w:r>
      <w:r w:rsidR="00197E6B">
        <w:rPr>
          <w:rFonts w:cs="Garamond"/>
        </w:rPr>
        <w:t>ies</w:t>
      </w:r>
      <w:r w:rsidR="00275EB6">
        <w:rPr>
          <w:rFonts w:cs="Garamond"/>
        </w:rPr>
        <w:t xml:space="preserve"> that</w:t>
      </w:r>
      <w:r w:rsidR="00A17D8B">
        <w:rPr>
          <w:rFonts w:cs="Garamond"/>
        </w:rPr>
        <w:t xml:space="preserve">, </w:t>
      </w:r>
      <w:r>
        <w:rPr>
          <w:rFonts w:cs="Garamond"/>
        </w:rPr>
        <w:t>to that point</w:t>
      </w:r>
      <w:r w:rsidR="00A17D8B">
        <w:rPr>
          <w:rFonts w:cs="Garamond"/>
        </w:rPr>
        <w:t>,</w:t>
      </w:r>
      <w:r w:rsidR="00275EB6">
        <w:rPr>
          <w:rFonts w:cs="Garamond"/>
        </w:rPr>
        <w:t xml:space="preserve"> ha</w:t>
      </w:r>
      <w:r w:rsidR="00197E6B">
        <w:rPr>
          <w:rFonts w:cs="Garamond"/>
        </w:rPr>
        <w:t>ve</w:t>
      </w:r>
      <w:r w:rsidR="0090304B">
        <w:rPr>
          <w:rFonts w:cs="Garamond"/>
        </w:rPr>
        <w:t xml:space="preserve"> shaped how </w:t>
      </w:r>
      <w:r w:rsidR="001A6901">
        <w:rPr>
          <w:rFonts w:cs="Garamond"/>
        </w:rPr>
        <w:t>we</w:t>
      </w:r>
      <w:r w:rsidR="0090304B">
        <w:rPr>
          <w:rFonts w:cs="Garamond"/>
        </w:rPr>
        <w:t xml:space="preserve"> saw, felt, and thought about the world</w:t>
      </w:r>
      <w:r w:rsidR="00373BD5">
        <w:rPr>
          <w:rFonts w:cs="Garamond"/>
        </w:rPr>
        <w:t xml:space="preserve">. </w:t>
      </w:r>
      <w:r w:rsidR="00E44787">
        <w:rPr>
          <w:rFonts w:cs="Garamond"/>
        </w:rPr>
        <w:t>Attempts at d</w:t>
      </w:r>
      <w:r w:rsidR="00275EB6">
        <w:rPr>
          <w:rFonts w:cs="Garamond"/>
        </w:rPr>
        <w:t>istancin</w:t>
      </w:r>
      <w:r w:rsidR="00CC2300">
        <w:rPr>
          <w:rFonts w:cs="Garamond"/>
        </w:rPr>
        <w:t>g</w:t>
      </w:r>
      <w:r w:rsidR="0090304B">
        <w:rPr>
          <w:rFonts w:cs="Garamond"/>
        </w:rPr>
        <w:t xml:space="preserve"> </w:t>
      </w:r>
      <w:r w:rsidR="00EB195F">
        <w:rPr>
          <w:rFonts w:cs="Garamond"/>
        </w:rPr>
        <w:t xml:space="preserve">can </w:t>
      </w:r>
      <w:r w:rsidR="00CC2300">
        <w:rPr>
          <w:rFonts w:cs="Garamond"/>
        </w:rPr>
        <w:t xml:space="preserve">take </w:t>
      </w:r>
      <w:r w:rsidR="00373BD5">
        <w:rPr>
          <w:rFonts w:cs="Garamond"/>
        </w:rPr>
        <w:t>many</w:t>
      </w:r>
      <w:r w:rsidR="00CC2300">
        <w:rPr>
          <w:rFonts w:cs="Garamond"/>
        </w:rPr>
        <w:t xml:space="preserve"> forms, but </w:t>
      </w:r>
      <w:r w:rsidR="00E44787">
        <w:rPr>
          <w:rFonts w:cs="Garamond"/>
        </w:rPr>
        <w:t xml:space="preserve">they </w:t>
      </w:r>
      <w:r w:rsidR="00EB195F">
        <w:rPr>
          <w:rFonts w:cs="Garamond"/>
        </w:rPr>
        <w:t>sometimes</w:t>
      </w:r>
      <w:r w:rsidR="00CC2300">
        <w:rPr>
          <w:rFonts w:cs="Garamond"/>
        </w:rPr>
        <w:t xml:space="preserve"> involve </w:t>
      </w:r>
      <w:r w:rsidR="007A4AA2">
        <w:rPr>
          <w:rFonts w:cs="Garamond"/>
        </w:rPr>
        <w:t>explicit</w:t>
      </w:r>
      <w:r w:rsidR="00A17D8B">
        <w:rPr>
          <w:rFonts w:cs="Garamond"/>
        </w:rPr>
        <w:t>ly</w:t>
      </w:r>
      <w:r w:rsidR="007A4AA2">
        <w:rPr>
          <w:rFonts w:cs="Garamond"/>
        </w:rPr>
        <w:t xml:space="preserve"> </w:t>
      </w:r>
      <w:r w:rsidR="00681242">
        <w:rPr>
          <w:rFonts w:cs="Garamond"/>
        </w:rPr>
        <w:t>disavow</w:t>
      </w:r>
      <w:r w:rsidR="00A17D8B">
        <w:rPr>
          <w:rFonts w:cs="Garamond"/>
        </w:rPr>
        <w:t>ing</w:t>
      </w:r>
      <w:r w:rsidR="0090304B">
        <w:rPr>
          <w:rFonts w:cs="Garamond"/>
        </w:rPr>
        <w:t xml:space="preserve"> previous identit</w:t>
      </w:r>
      <w:r w:rsidR="00197E6B">
        <w:rPr>
          <w:rFonts w:cs="Garamond"/>
        </w:rPr>
        <w:t>ies</w:t>
      </w:r>
      <w:r w:rsidR="0090304B">
        <w:rPr>
          <w:rFonts w:cs="Garamond"/>
        </w:rPr>
        <w:t xml:space="preserve"> or way</w:t>
      </w:r>
      <w:r w:rsidR="00197E6B">
        <w:rPr>
          <w:rFonts w:cs="Garamond"/>
        </w:rPr>
        <w:t>s</w:t>
      </w:r>
      <w:r w:rsidR="0090304B">
        <w:rPr>
          <w:rFonts w:cs="Garamond"/>
        </w:rPr>
        <w:t xml:space="preserve"> of being</w:t>
      </w:r>
      <w:r w:rsidR="00373BD5">
        <w:rPr>
          <w:rFonts w:cs="Garamond"/>
        </w:rPr>
        <w:t>, as</w:t>
      </w:r>
      <w:r w:rsidR="00197E6B">
        <w:rPr>
          <w:rFonts w:cs="Garamond"/>
        </w:rPr>
        <w:t xml:space="preserve"> </w:t>
      </w:r>
      <w:r w:rsidR="00373BD5">
        <w:rPr>
          <w:rFonts w:cs="Garamond"/>
        </w:rPr>
        <w:t xml:space="preserve">in </w:t>
      </w:r>
      <w:r w:rsidR="00CC2300">
        <w:rPr>
          <w:rFonts w:cs="Garamond"/>
        </w:rPr>
        <w:t>Samantha’s “I’m not going to be that person anymore</w:t>
      </w:r>
      <w:r w:rsidR="0006296B">
        <w:rPr>
          <w:rFonts w:cs="Garamond"/>
        </w:rPr>
        <w:t>.</w:t>
      </w:r>
      <w:r w:rsidR="00CC2300">
        <w:rPr>
          <w:rFonts w:cs="Garamond"/>
        </w:rPr>
        <w:t xml:space="preserve">” </w:t>
      </w:r>
      <w:r w:rsidR="00AB5753">
        <w:rPr>
          <w:rFonts w:cs="Garamond"/>
        </w:rPr>
        <w:t>Merely verbal disavowal</w:t>
      </w:r>
      <w:r w:rsidR="00AB5753" w:rsidRPr="000B2E8E">
        <w:rPr>
          <w:rFonts w:cs="Garamond"/>
        </w:rPr>
        <w:t xml:space="preserve"> is</w:t>
      </w:r>
      <w:r w:rsidR="00AB5753">
        <w:rPr>
          <w:rFonts w:cs="Garamond"/>
        </w:rPr>
        <w:t xml:space="preserve"> obviously</w:t>
      </w:r>
      <w:r w:rsidR="00AB5753" w:rsidRPr="000B2E8E">
        <w:rPr>
          <w:rFonts w:cs="Garamond"/>
        </w:rPr>
        <w:t xml:space="preserve"> inadequate</w:t>
      </w:r>
      <w:r w:rsidR="00AB5753">
        <w:rPr>
          <w:rFonts w:cs="Garamond"/>
        </w:rPr>
        <w:t xml:space="preserve"> and can be worse</w:t>
      </w:r>
      <w:r w:rsidR="00E43472">
        <w:rPr>
          <w:rFonts w:cs="Garamond"/>
        </w:rPr>
        <w:t xml:space="preserve">, </w:t>
      </w:r>
      <w:r w:rsidR="00AB5753">
        <w:rPr>
          <w:rFonts w:cs="Garamond"/>
        </w:rPr>
        <w:t>potentially involving</w:t>
      </w:r>
      <w:r w:rsidR="00AB5753" w:rsidRPr="000B2E8E">
        <w:rPr>
          <w:rFonts w:cs="Garamond"/>
        </w:rPr>
        <w:t xml:space="preserve"> deception of others</w:t>
      </w:r>
      <w:r w:rsidR="00AB5753">
        <w:rPr>
          <w:rFonts w:cs="Garamond"/>
        </w:rPr>
        <w:t xml:space="preserve"> or</w:t>
      </w:r>
      <w:r w:rsidR="00AB5753" w:rsidRPr="000B2E8E">
        <w:rPr>
          <w:rFonts w:cs="Garamond"/>
        </w:rPr>
        <w:t xml:space="preserve"> </w:t>
      </w:r>
      <w:proofErr w:type="gramStart"/>
      <w:r w:rsidR="00AB5753">
        <w:rPr>
          <w:rFonts w:cs="Garamond"/>
        </w:rPr>
        <w:t>ourselves</w:t>
      </w:r>
      <w:proofErr w:type="gramEnd"/>
      <w:r w:rsidR="00AB5753" w:rsidRPr="000B2E8E">
        <w:rPr>
          <w:rFonts w:cs="Garamond"/>
        </w:rPr>
        <w:t xml:space="preserve"> </w:t>
      </w:r>
      <w:r w:rsidR="00AB5753">
        <w:rPr>
          <w:rFonts w:cs="Garamond"/>
        </w:rPr>
        <w:t>(</w:t>
      </w:r>
      <w:r w:rsidR="00AB5753" w:rsidRPr="000B2E8E">
        <w:rPr>
          <w:rFonts w:cs="Garamond"/>
        </w:rPr>
        <w:t>and perhaps both</w:t>
      </w:r>
      <w:r w:rsidR="00AB5753">
        <w:rPr>
          <w:rFonts w:cs="Garamond"/>
        </w:rPr>
        <w:t>)</w:t>
      </w:r>
      <w:r w:rsidR="00E43472">
        <w:rPr>
          <w:rFonts w:cs="Garamond"/>
        </w:rPr>
        <w:t xml:space="preserve"> in the service of perpetuating bad behavior</w:t>
      </w:r>
      <w:r w:rsidR="00AB5753" w:rsidRPr="000B2E8E">
        <w:rPr>
          <w:rFonts w:cs="Garamond"/>
        </w:rPr>
        <w:t xml:space="preserve">. </w:t>
      </w:r>
      <w:r w:rsidR="00AB5753">
        <w:rPr>
          <w:rFonts w:cs="Garamond"/>
        </w:rPr>
        <w:t xml:space="preserve">But even genuine, clear-eyed attempts at disavowals can be frustratingly ineffectual, failing to eradicate the influence of renounced identities. </w:t>
      </w:r>
      <w:r w:rsidR="0090304B">
        <w:rPr>
          <w:rFonts w:cs="Garamond"/>
        </w:rPr>
        <w:lastRenderedPageBreak/>
        <w:t>The uptake of aspired-to identit</w:t>
      </w:r>
      <w:r w:rsidR="00197E6B">
        <w:rPr>
          <w:rFonts w:cs="Garamond"/>
        </w:rPr>
        <w:t>ies</w:t>
      </w:r>
      <w:r w:rsidR="0090304B">
        <w:rPr>
          <w:rFonts w:cs="Garamond"/>
        </w:rPr>
        <w:t xml:space="preserve"> can be </w:t>
      </w:r>
      <w:r w:rsidR="0006296B">
        <w:rPr>
          <w:rFonts w:cs="Garamond"/>
        </w:rPr>
        <w:t xml:space="preserve">slower and </w:t>
      </w:r>
      <w:r w:rsidR="0090304B">
        <w:rPr>
          <w:rFonts w:cs="Garamond"/>
        </w:rPr>
        <w:t xml:space="preserve">more difficult than </w:t>
      </w:r>
      <w:r w:rsidR="001A6901">
        <w:rPr>
          <w:rFonts w:cs="Garamond"/>
        </w:rPr>
        <w:t>we</w:t>
      </w:r>
      <w:r w:rsidR="0090304B">
        <w:rPr>
          <w:rFonts w:cs="Garamond"/>
        </w:rPr>
        <w:t xml:space="preserve"> </w:t>
      </w:r>
      <w:r w:rsidR="000510C5">
        <w:rPr>
          <w:rFonts w:cs="Garamond"/>
        </w:rPr>
        <w:t>anticipate</w:t>
      </w:r>
      <w:r w:rsidR="00E43472">
        <w:rPr>
          <w:rFonts w:cs="Garamond"/>
        </w:rPr>
        <w:t>. D</w:t>
      </w:r>
      <w:r w:rsidR="006926B0">
        <w:rPr>
          <w:rFonts w:cs="Garamond"/>
        </w:rPr>
        <w:t>espite our best efforts,</w:t>
      </w:r>
      <w:r w:rsidR="0090304B">
        <w:rPr>
          <w:rFonts w:cs="Garamond"/>
        </w:rPr>
        <w:t xml:space="preserve"> renounced identities can </w:t>
      </w:r>
      <w:r w:rsidR="0007245C">
        <w:rPr>
          <w:rFonts w:cs="Garamond"/>
        </w:rPr>
        <w:t>continue</w:t>
      </w:r>
      <w:r w:rsidR="0090304B">
        <w:rPr>
          <w:rFonts w:cs="Garamond"/>
        </w:rPr>
        <w:t xml:space="preserve"> to </w:t>
      </w:r>
      <w:r w:rsidR="00B5487E">
        <w:rPr>
          <w:rFonts w:cs="Garamond"/>
        </w:rPr>
        <w:t xml:space="preserve">affect, even </w:t>
      </w:r>
      <w:r w:rsidR="0090304B">
        <w:rPr>
          <w:rFonts w:cs="Garamond"/>
        </w:rPr>
        <w:t xml:space="preserve">hold sway over, </w:t>
      </w:r>
      <w:r w:rsidR="001A6901">
        <w:rPr>
          <w:rFonts w:cs="Garamond"/>
        </w:rPr>
        <w:t>our</w:t>
      </w:r>
      <w:r w:rsidR="0090304B">
        <w:rPr>
          <w:rFonts w:cs="Garamond"/>
        </w:rPr>
        <w:t xml:space="preserve"> practical </w:t>
      </w:r>
      <w:r w:rsidR="006926B0">
        <w:rPr>
          <w:rFonts w:cs="Garamond"/>
        </w:rPr>
        <w:t>outlook.</w:t>
      </w:r>
      <w:r w:rsidR="0090304B">
        <w:rPr>
          <w:rFonts w:cs="Garamond"/>
        </w:rPr>
        <w:t xml:space="preserve"> </w:t>
      </w:r>
      <w:r w:rsidR="00BE5E88">
        <w:rPr>
          <w:rFonts w:cs="Garamond"/>
        </w:rPr>
        <w:t>In short, we often find ourselves with</w:t>
      </w:r>
      <w:r w:rsidR="00445D9C">
        <w:rPr>
          <w:rFonts w:cs="Garamond"/>
        </w:rPr>
        <w:t xml:space="preserve"> </w:t>
      </w:r>
      <w:r w:rsidR="00445D9C">
        <w:rPr>
          <w:rFonts w:cs="Garamond"/>
          <w:i/>
          <w:iCs/>
        </w:rPr>
        <w:t>r</w:t>
      </w:r>
      <w:r w:rsidR="00451938" w:rsidRPr="00451938">
        <w:rPr>
          <w:rFonts w:cs="Garamond"/>
          <w:i/>
          <w:iCs/>
        </w:rPr>
        <w:t>esidual practical identit</w:t>
      </w:r>
      <w:r w:rsidR="00BE5E88">
        <w:rPr>
          <w:rFonts w:cs="Garamond"/>
          <w:i/>
          <w:iCs/>
        </w:rPr>
        <w:t>ies</w:t>
      </w:r>
      <w:r w:rsidR="00B86F28">
        <w:rPr>
          <w:rFonts w:cs="Garamond"/>
        </w:rPr>
        <w:t>, identit</w:t>
      </w:r>
      <w:r w:rsidR="00BE5E88">
        <w:rPr>
          <w:rFonts w:cs="Garamond"/>
        </w:rPr>
        <w:t>ies</w:t>
      </w:r>
      <w:r w:rsidR="00B86F28">
        <w:rPr>
          <w:rFonts w:cs="Garamond"/>
        </w:rPr>
        <w:t xml:space="preserve"> that continue to polarize</w:t>
      </w:r>
      <w:r w:rsidR="00A96338">
        <w:rPr>
          <w:rFonts w:cs="Garamond"/>
        </w:rPr>
        <w:t xml:space="preserve"> our worlds even though we no longer value ourselves under the relevant descriptions</w:t>
      </w:r>
      <w:r w:rsidR="00451938">
        <w:rPr>
          <w:rFonts w:cs="Garamond"/>
        </w:rPr>
        <w:t>.</w:t>
      </w:r>
      <w:r w:rsidR="00450B3D">
        <w:rPr>
          <w:rFonts w:cs="Garamond"/>
        </w:rPr>
        <w:t xml:space="preserve"> </w:t>
      </w:r>
    </w:p>
    <w:p w14:paraId="107CF5EC" w14:textId="66738DA0" w:rsidR="001E00FC" w:rsidRDefault="00362210" w:rsidP="00BE5E88">
      <w:pPr>
        <w:spacing w:line="480" w:lineRule="auto"/>
        <w:ind w:firstLine="720"/>
        <w:rPr>
          <w:rFonts w:cs="Garamond"/>
        </w:rPr>
      </w:pPr>
      <w:r>
        <w:rPr>
          <w:rFonts w:cs="Garamond"/>
        </w:rPr>
        <w:t xml:space="preserve">Take </w:t>
      </w:r>
      <w:r w:rsidR="001F3D85">
        <w:rPr>
          <w:rFonts w:cs="Garamond"/>
        </w:rPr>
        <w:t>Gary Watson</w:t>
      </w:r>
      <w:r>
        <w:rPr>
          <w:rFonts w:cs="Garamond"/>
        </w:rPr>
        <w:t>’s example of</w:t>
      </w:r>
      <w:r w:rsidR="001F3D85">
        <w:rPr>
          <w:rFonts w:cs="Garamond"/>
        </w:rPr>
        <w:t xml:space="preserve"> someone who “thinks his sexual inclinations are the work of the devil, that the very fact that he has sexual inclinations bespeaks his corrupt nature.”</w:t>
      </w:r>
      <w:r w:rsidR="004A616C">
        <w:rPr>
          <w:rStyle w:val="FootnoteReference"/>
          <w:rFonts w:cs="Garamond"/>
        </w:rPr>
        <w:footnoteReference w:id="51"/>
      </w:r>
      <w:r w:rsidR="001F3D85">
        <w:rPr>
          <w:rFonts w:cs="Garamond"/>
        </w:rPr>
        <w:t xml:space="preserve"> </w:t>
      </w:r>
      <w:r>
        <w:rPr>
          <w:rFonts w:cs="Garamond"/>
        </w:rPr>
        <w:t>E</w:t>
      </w:r>
      <w:r w:rsidR="001F3D85">
        <w:rPr>
          <w:rFonts w:cs="Garamond"/>
        </w:rPr>
        <w:t xml:space="preserve">ven if </w:t>
      </w:r>
      <w:r>
        <w:rPr>
          <w:rFonts w:cs="Garamond"/>
        </w:rPr>
        <w:t>this person were to</w:t>
      </w:r>
      <w:r w:rsidR="001F3D85">
        <w:rPr>
          <w:rFonts w:cs="Garamond"/>
        </w:rPr>
        <w:t xml:space="preserve"> stop believing that his sexual inclinations are the work of the devil or signs of his corrupt nature, his world could continue to be polarized in a way that makes sexual actions appear repulsive. </w:t>
      </w:r>
      <w:r w:rsidR="00445D9C">
        <w:rPr>
          <w:rFonts w:cs="Garamond"/>
        </w:rPr>
        <w:t>T</w:t>
      </w:r>
      <w:r w:rsidR="001F3D85">
        <w:rPr>
          <w:rFonts w:cs="Garamond"/>
        </w:rPr>
        <w:t xml:space="preserve">he world </w:t>
      </w:r>
      <w:r w:rsidR="003F322F">
        <w:rPr>
          <w:rFonts w:cs="Garamond"/>
        </w:rPr>
        <w:t>would then</w:t>
      </w:r>
      <w:r w:rsidR="00445D9C">
        <w:rPr>
          <w:rFonts w:cs="Garamond"/>
        </w:rPr>
        <w:t xml:space="preserve"> </w:t>
      </w:r>
      <w:r w:rsidR="001F3D85">
        <w:rPr>
          <w:rFonts w:cs="Garamond"/>
        </w:rPr>
        <w:t xml:space="preserve">solicit him </w:t>
      </w:r>
      <w:r>
        <w:rPr>
          <w:rFonts w:cs="Garamond"/>
        </w:rPr>
        <w:t>according to</w:t>
      </w:r>
      <w:r w:rsidR="001F3D85">
        <w:rPr>
          <w:rFonts w:cs="Garamond"/>
        </w:rPr>
        <w:t xml:space="preserve"> an identity he no longer identifies with</w:t>
      </w:r>
      <w:r w:rsidR="00445D9C">
        <w:rPr>
          <w:rFonts w:cs="Garamond"/>
        </w:rPr>
        <w:t>,</w:t>
      </w:r>
      <w:r w:rsidR="001F3D85">
        <w:rPr>
          <w:rFonts w:cs="Garamond"/>
        </w:rPr>
        <w:t xml:space="preserve"> and </w:t>
      </w:r>
      <w:r w:rsidR="00445D9C">
        <w:rPr>
          <w:rFonts w:cs="Garamond"/>
        </w:rPr>
        <w:t xml:space="preserve">which could be </w:t>
      </w:r>
      <w:r w:rsidR="001F3D85">
        <w:rPr>
          <w:rFonts w:cs="Garamond"/>
        </w:rPr>
        <w:t>at odds with his other reflective and/or phenomenological identities.</w:t>
      </w:r>
      <w:r w:rsidR="00B72736">
        <w:rPr>
          <w:rStyle w:val="FootnoteReference"/>
          <w:rFonts w:cs="Garamond"/>
        </w:rPr>
        <w:footnoteReference w:id="52"/>
      </w:r>
      <w:r w:rsidR="00BE5E88">
        <w:rPr>
          <w:rFonts w:cs="Garamond"/>
        </w:rPr>
        <w:t xml:space="preserve"> Or, turning to </w:t>
      </w:r>
      <w:r w:rsidR="003F322F">
        <w:rPr>
          <w:rFonts w:cs="Garamond"/>
        </w:rPr>
        <w:t>our earlier</w:t>
      </w:r>
      <w:r w:rsidR="00BE5E88">
        <w:rPr>
          <w:rFonts w:cs="Garamond"/>
        </w:rPr>
        <w:t xml:space="preserve"> examples, e</w:t>
      </w:r>
      <w:r w:rsidR="00B72736">
        <w:rPr>
          <w:rFonts w:cs="Garamond"/>
        </w:rPr>
        <w:t xml:space="preserve">ven if </w:t>
      </w:r>
      <w:r w:rsidR="001F3D85">
        <w:rPr>
          <w:rFonts w:cs="Garamond"/>
        </w:rPr>
        <w:t>Samantha no longer believes that she should apologize when she is not wrong,</w:t>
      </w:r>
      <w:r w:rsidR="00574383" w:rsidRPr="00574383">
        <w:rPr>
          <w:rFonts w:cs="Garamond"/>
        </w:rPr>
        <w:t xml:space="preserve"> </w:t>
      </w:r>
      <w:r w:rsidR="00DD10F0">
        <w:rPr>
          <w:rFonts w:cs="Garamond"/>
        </w:rPr>
        <w:t xml:space="preserve">her </w:t>
      </w:r>
      <w:r w:rsidR="00574383">
        <w:rPr>
          <w:rFonts w:cs="Garamond"/>
        </w:rPr>
        <w:t xml:space="preserve">world </w:t>
      </w:r>
      <w:r w:rsidR="00DD10F0">
        <w:rPr>
          <w:rFonts w:cs="Garamond"/>
        </w:rPr>
        <w:t xml:space="preserve">could still be </w:t>
      </w:r>
      <w:r w:rsidR="00574383">
        <w:rPr>
          <w:rFonts w:cs="Garamond"/>
        </w:rPr>
        <w:t xml:space="preserve">polarized by </w:t>
      </w:r>
      <w:r w:rsidR="003F322F">
        <w:rPr>
          <w:rFonts w:cs="Garamond"/>
        </w:rPr>
        <w:t xml:space="preserve">the </w:t>
      </w:r>
      <w:r w:rsidR="00574383">
        <w:rPr>
          <w:rFonts w:cs="Garamond"/>
        </w:rPr>
        <w:t>identity of one who preemptively and faultlessly apologizes.</w:t>
      </w:r>
      <w:r w:rsidR="00B72736">
        <w:rPr>
          <w:rFonts w:cs="Garamond"/>
        </w:rPr>
        <w:t xml:space="preserve"> </w:t>
      </w:r>
      <w:r w:rsidR="00574383">
        <w:rPr>
          <w:rFonts w:cs="Garamond"/>
        </w:rPr>
        <w:t>The world could still solicit her</w:t>
      </w:r>
      <w:r w:rsidR="00DD10F0" w:rsidRPr="00DD10F0">
        <w:rPr>
          <w:rFonts w:cs="Garamond"/>
        </w:rPr>
        <w:t xml:space="preserve"> </w:t>
      </w:r>
      <w:r w:rsidR="00DD10F0">
        <w:rPr>
          <w:rFonts w:cs="Garamond"/>
        </w:rPr>
        <w:t>to unfairly take the blame for situations and</w:t>
      </w:r>
      <w:r w:rsidR="00574383">
        <w:rPr>
          <w:rFonts w:cs="Garamond"/>
        </w:rPr>
        <w:t xml:space="preserve"> to apologize to avoid conflict. </w:t>
      </w:r>
      <w:r w:rsidR="00B72736">
        <w:rPr>
          <w:rFonts w:cs="Garamond"/>
        </w:rPr>
        <w:t xml:space="preserve">If </w:t>
      </w:r>
      <w:r w:rsidR="00574383">
        <w:rPr>
          <w:rFonts w:cs="Garamond"/>
        </w:rPr>
        <w:t xml:space="preserve">she were to </w:t>
      </w:r>
      <w:r w:rsidR="003F322F">
        <w:rPr>
          <w:rFonts w:cs="Garamond"/>
        </w:rPr>
        <w:t>apologize</w:t>
      </w:r>
      <w:r w:rsidR="00B72736">
        <w:rPr>
          <w:rFonts w:cs="Garamond"/>
        </w:rPr>
        <w:t>,</w:t>
      </w:r>
      <w:r w:rsidR="004F2B30">
        <w:rPr>
          <w:rFonts w:cs="Garamond"/>
        </w:rPr>
        <w:t xml:space="preserve"> s</w:t>
      </w:r>
      <w:r w:rsidR="00403AD5">
        <w:rPr>
          <w:rFonts w:cs="Garamond"/>
        </w:rPr>
        <w:t>he would likely be disappointed with herself</w:t>
      </w:r>
      <w:r w:rsidR="004F2B30">
        <w:rPr>
          <w:rFonts w:cs="Garamond"/>
        </w:rPr>
        <w:t xml:space="preserve">. But </w:t>
      </w:r>
      <w:r w:rsidR="000921CD">
        <w:rPr>
          <w:rFonts w:cs="Garamond"/>
        </w:rPr>
        <w:t>she would be disappointed precisely because the</w:t>
      </w:r>
      <w:r w:rsidR="00573919">
        <w:rPr>
          <w:rFonts w:cs="Garamond"/>
        </w:rPr>
        <w:t xml:space="preserve"> action would make</w:t>
      </w:r>
      <w:r w:rsidR="004F2B30">
        <w:rPr>
          <w:rFonts w:cs="Garamond"/>
        </w:rPr>
        <w:t xml:space="preserve"> sense to her and would indicate that </w:t>
      </w:r>
      <w:r w:rsidR="00403AD5">
        <w:rPr>
          <w:rFonts w:cs="Garamond"/>
        </w:rPr>
        <w:t xml:space="preserve">she has not yet become who she aspires to be. </w:t>
      </w:r>
      <w:r w:rsidR="000921CD">
        <w:rPr>
          <w:rFonts w:cs="Garamond"/>
        </w:rPr>
        <w:t>We could say s</w:t>
      </w:r>
      <w:r w:rsidR="00403AD5">
        <w:rPr>
          <w:rFonts w:cs="Garamond"/>
        </w:rPr>
        <w:t>imilar</w:t>
      </w:r>
      <w:r w:rsidR="000921CD">
        <w:rPr>
          <w:rFonts w:cs="Garamond"/>
        </w:rPr>
        <w:t xml:space="preserve"> things about </w:t>
      </w:r>
      <w:r w:rsidR="00403AD5">
        <w:rPr>
          <w:rFonts w:cs="Garamond"/>
        </w:rPr>
        <w:t xml:space="preserve">the </w:t>
      </w:r>
      <w:r w:rsidR="001E00FC">
        <w:rPr>
          <w:rFonts w:cs="Garamond"/>
        </w:rPr>
        <w:t xml:space="preserve">person aspiring to </w:t>
      </w:r>
      <w:r w:rsidR="00DD10F0">
        <w:rPr>
          <w:rFonts w:cs="Garamond"/>
        </w:rPr>
        <w:t>better work-life balance</w:t>
      </w:r>
      <w:r w:rsidR="001E00FC">
        <w:rPr>
          <w:rFonts w:cs="Garamond"/>
        </w:rPr>
        <w:t xml:space="preserve"> </w:t>
      </w:r>
      <w:r w:rsidR="000921CD">
        <w:rPr>
          <w:rFonts w:cs="Garamond"/>
        </w:rPr>
        <w:t>who</w:t>
      </w:r>
      <w:r w:rsidR="00403AD5">
        <w:rPr>
          <w:rFonts w:cs="Garamond"/>
        </w:rPr>
        <w:t xml:space="preserve"> continue</w:t>
      </w:r>
      <w:r w:rsidR="000921CD">
        <w:rPr>
          <w:rFonts w:cs="Garamond"/>
        </w:rPr>
        <w:t>s</w:t>
      </w:r>
      <w:r w:rsidR="00403AD5">
        <w:rPr>
          <w:rFonts w:cs="Garamond"/>
        </w:rPr>
        <w:t xml:space="preserve"> to see </w:t>
      </w:r>
      <w:r w:rsidR="00DD10F0">
        <w:rPr>
          <w:rFonts w:cs="Garamond"/>
        </w:rPr>
        <w:t>a thoroughly work-polarized world.</w:t>
      </w:r>
    </w:p>
    <w:p w14:paraId="07DA3616" w14:textId="41477DC9" w:rsidR="00EA2C69" w:rsidRDefault="004F2B30" w:rsidP="00574383">
      <w:pPr>
        <w:spacing w:line="480" w:lineRule="auto"/>
        <w:ind w:firstLine="720"/>
        <w:rPr>
          <w:rFonts w:cs="Garamond"/>
        </w:rPr>
      </w:pPr>
      <w:r>
        <w:rPr>
          <w:rFonts w:cs="Garamond"/>
        </w:rPr>
        <w:t>What should we say, then, about</w:t>
      </w:r>
      <w:r w:rsidR="001E00FC">
        <w:rPr>
          <w:rFonts w:cs="Garamond"/>
        </w:rPr>
        <w:t xml:space="preserve"> those who genuinely disavow some identity and want it to stop guiding their actions but continue to see the world</w:t>
      </w:r>
      <w:r>
        <w:rPr>
          <w:rFonts w:cs="Garamond"/>
        </w:rPr>
        <w:t xml:space="preserve"> through the lens of </w:t>
      </w:r>
      <w:r w:rsidR="00A629C8">
        <w:rPr>
          <w:rFonts w:cs="Garamond"/>
        </w:rPr>
        <w:t xml:space="preserve">and act in keeping with </w:t>
      </w:r>
      <w:r>
        <w:rPr>
          <w:rFonts w:cs="Garamond"/>
        </w:rPr>
        <w:t>the disavowed identity?</w:t>
      </w:r>
      <w:r w:rsidR="001E00FC">
        <w:rPr>
          <w:rFonts w:cs="Garamond"/>
        </w:rPr>
        <w:t xml:space="preserve"> </w:t>
      </w:r>
      <w:r w:rsidR="00F94436">
        <w:rPr>
          <w:rFonts w:cs="Garamond"/>
        </w:rPr>
        <w:t>In these cases of complex world polarization, the agent’s</w:t>
      </w:r>
      <w:r w:rsidR="00AB5753">
        <w:rPr>
          <w:rFonts w:cs="Garamond"/>
        </w:rPr>
        <w:t xml:space="preserve"> </w:t>
      </w:r>
      <w:r w:rsidR="00567E3D">
        <w:rPr>
          <w:rFonts w:cs="Garamond"/>
        </w:rPr>
        <w:t>world</w:t>
      </w:r>
      <w:r w:rsidR="00AB5753">
        <w:rPr>
          <w:rFonts w:cs="Garamond"/>
        </w:rPr>
        <w:t xml:space="preserve"> </w:t>
      </w:r>
      <w:r w:rsidR="00F94436">
        <w:rPr>
          <w:rFonts w:cs="Garamond"/>
        </w:rPr>
        <w:t>is</w:t>
      </w:r>
      <w:r w:rsidR="00AB5753">
        <w:rPr>
          <w:rFonts w:cs="Garamond"/>
        </w:rPr>
        <w:t xml:space="preserve"> polarized by the aspired-to identity </w:t>
      </w:r>
      <w:r w:rsidR="00AB5753" w:rsidRPr="000D7D96">
        <w:rPr>
          <w:rFonts w:cs="Garamond"/>
          <w:i/>
          <w:iCs/>
        </w:rPr>
        <w:t>and</w:t>
      </w:r>
      <w:r w:rsidR="00AB5753">
        <w:rPr>
          <w:rFonts w:cs="Garamond"/>
        </w:rPr>
        <w:t xml:space="preserve"> the renounced identity</w:t>
      </w:r>
      <w:r w:rsidR="00F94436">
        <w:rPr>
          <w:rFonts w:cs="Garamond"/>
        </w:rPr>
        <w:t xml:space="preserve">. The world could thus simultaneously solicit </w:t>
      </w:r>
      <w:r w:rsidR="00F94436">
        <w:rPr>
          <w:rFonts w:cs="Garamond"/>
        </w:rPr>
        <w:lastRenderedPageBreak/>
        <w:t>different actions, or the same action could appear as both attractive and repulsive, leading to a state of practical ambivalence.</w:t>
      </w:r>
      <w:r w:rsidR="00F94436">
        <w:rPr>
          <w:rStyle w:val="FootnoteReference"/>
          <w:rFonts w:cs="Garamond"/>
        </w:rPr>
        <w:footnoteReference w:id="53"/>
      </w:r>
      <w:r w:rsidR="00F94436">
        <w:rPr>
          <w:rFonts w:cs="Garamond"/>
        </w:rPr>
        <w:t xml:space="preserve"> </w:t>
      </w:r>
      <w:r w:rsidR="003207A1">
        <w:rPr>
          <w:rFonts w:cs="Garamond"/>
        </w:rPr>
        <w:t>Th</w:t>
      </w:r>
      <w:r w:rsidR="00360719">
        <w:rPr>
          <w:rFonts w:cs="Garamond"/>
        </w:rPr>
        <w:t xml:space="preserve">is complex polarization </w:t>
      </w:r>
      <w:r w:rsidR="003207A1">
        <w:rPr>
          <w:rFonts w:cs="Garamond"/>
        </w:rPr>
        <w:t>reflect</w:t>
      </w:r>
      <w:r w:rsidR="00360719">
        <w:rPr>
          <w:rFonts w:cs="Garamond"/>
        </w:rPr>
        <w:t>s</w:t>
      </w:r>
      <w:r w:rsidR="003207A1">
        <w:rPr>
          <w:rFonts w:cs="Garamond"/>
        </w:rPr>
        <w:t xml:space="preserve"> the complex identities of aspirants. </w:t>
      </w:r>
      <w:r w:rsidR="00567E3D">
        <w:rPr>
          <w:rFonts w:cs="Garamond"/>
        </w:rPr>
        <w:t xml:space="preserve">But even </w:t>
      </w:r>
      <w:r w:rsidR="00F94436">
        <w:rPr>
          <w:rFonts w:cs="Garamond"/>
        </w:rPr>
        <w:t xml:space="preserve">practically ambivalent </w:t>
      </w:r>
      <w:r w:rsidR="003207A1">
        <w:rPr>
          <w:rFonts w:cs="Garamond"/>
        </w:rPr>
        <w:t>aspirants</w:t>
      </w:r>
      <w:r w:rsidR="00B237F4">
        <w:rPr>
          <w:rFonts w:cs="Garamond"/>
        </w:rPr>
        <w:t>—</w:t>
      </w:r>
      <w:r w:rsidR="00F94436">
        <w:rPr>
          <w:rFonts w:cs="Garamond"/>
        </w:rPr>
        <w:t>whose worlds are polarized in different (perhaps competing) ways</w:t>
      </w:r>
      <w:r w:rsidR="00B237F4">
        <w:rPr>
          <w:rFonts w:cs="Garamond"/>
        </w:rPr>
        <w:t>—</w:t>
      </w:r>
      <w:r w:rsidR="00F94436">
        <w:rPr>
          <w:rFonts w:cs="Garamond"/>
        </w:rPr>
        <w:t>are in a</w:t>
      </w:r>
      <w:r w:rsidR="0069237C">
        <w:rPr>
          <w:rFonts w:cs="Garamond"/>
        </w:rPr>
        <w:t xml:space="preserve"> different position than those who are self-ignorant, resigned, or </w:t>
      </w:r>
      <w:r w:rsidR="004B380F">
        <w:rPr>
          <w:rFonts w:cs="Garamond"/>
        </w:rPr>
        <w:t>in denial.</w:t>
      </w:r>
      <w:r w:rsidR="004B380F">
        <w:rPr>
          <w:rStyle w:val="FootnoteReference"/>
          <w:rFonts w:cs="Garamond"/>
        </w:rPr>
        <w:footnoteReference w:id="54"/>
      </w:r>
      <w:r w:rsidR="004B380F">
        <w:rPr>
          <w:rFonts w:cs="Garamond"/>
        </w:rPr>
        <w:t xml:space="preserve"> </w:t>
      </w:r>
    </w:p>
    <w:p w14:paraId="696B3633" w14:textId="451C17E0" w:rsidR="00A021CE" w:rsidRDefault="00513E1D" w:rsidP="00A021CE">
      <w:pPr>
        <w:spacing w:line="480" w:lineRule="auto"/>
        <w:ind w:firstLine="720"/>
        <w:rPr>
          <w:rFonts w:cs="Garamond"/>
        </w:rPr>
      </w:pPr>
      <w:r>
        <w:rPr>
          <w:rFonts w:cs="Garamond"/>
        </w:rPr>
        <w:t>E</w:t>
      </w:r>
      <w:r w:rsidR="00AA6817">
        <w:rPr>
          <w:rFonts w:cs="Garamond"/>
        </w:rPr>
        <w:t xml:space="preserve">ven if aspirants do not or cannot see progress, </w:t>
      </w:r>
      <w:r w:rsidR="003207A1">
        <w:rPr>
          <w:rFonts w:cs="Garamond"/>
        </w:rPr>
        <w:t>b</w:t>
      </w:r>
      <w:r w:rsidR="00AA6817">
        <w:rPr>
          <w:rFonts w:cs="Garamond"/>
        </w:rPr>
        <w:t xml:space="preserve">y identifying with and committing to a different way to live, they have changed their reflective practical identities. </w:t>
      </w:r>
      <w:r w:rsidR="00264753">
        <w:rPr>
          <w:rFonts w:cs="Garamond"/>
        </w:rPr>
        <w:t>And because r</w:t>
      </w:r>
      <w:r w:rsidR="00574383">
        <w:rPr>
          <w:rFonts w:cs="Garamond"/>
        </w:rPr>
        <w:t>eflectively endorsing or subjectively identifying with an identity often changes how our worlds are polarized—by changing our attention</w:t>
      </w:r>
      <w:r w:rsidR="002A3FA1">
        <w:rPr>
          <w:rFonts w:cs="Garamond"/>
        </w:rPr>
        <w:t xml:space="preserve"> and changing the world’s solicitations, as well as the strength of those</w:t>
      </w:r>
      <w:r w:rsidR="00574383">
        <w:rPr>
          <w:rFonts w:cs="Garamond"/>
        </w:rPr>
        <w:t xml:space="preserve"> solicitations</w:t>
      </w:r>
      <w:r w:rsidR="00264753">
        <w:rPr>
          <w:rFonts w:cs="Garamond"/>
        </w:rPr>
        <w:t>—changing one’s reflective practical</w:t>
      </w:r>
      <w:r w:rsidR="007F3A62">
        <w:rPr>
          <w:rFonts w:cs="Garamond"/>
        </w:rPr>
        <w:t xml:space="preserve"> identity</w:t>
      </w:r>
      <w:r w:rsidR="00264753">
        <w:rPr>
          <w:rFonts w:cs="Garamond"/>
        </w:rPr>
        <w:t xml:space="preserve"> already</w:t>
      </w:r>
      <w:r w:rsidR="007F3A62">
        <w:rPr>
          <w:rFonts w:cs="Garamond"/>
        </w:rPr>
        <w:t xml:space="preserve"> tends to</w:t>
      </w:r>
      <w:r w:rsidR="00264753">
        <w:rPr>
          <w:rFonts w:cs="Garamond"/>
        </w:rPr>
        <w:t xml:space="preserve"> </w:t>
      </w:r>
      <w:r w:rsidR="007F3A62">
        <w:rPr>
          <w:rFonts w:cs="Garamond"/>
        </w:rPr>
        <w:t xml:space="preserve">change one’s </w:t>
      </w:r>
      <w:r w:rsidR="00264753">
        <w:rPr>
          <w:rFonts w:cs="Garamond"/>
        </w:rPr>
        <w:t xml:space="preserve">phenomenological practical identity. </w:t>
      </w:r>
      <w:r w:rsidR="002A3FA1">
        <w:rPr>
          <w:rFonts w:cs="Garamond"/>
        </w:rPr>
        <w:t xml:space="preserve">But until a more complete repolarization takes hold for these work-in-progress aspirants, these changes are usually partial and effortful, more </w:t>
      </w:r>
      <w:proofErr w:type="gramStart"/>
      <w:r w:rsidR="002A3FA1">
        <w:rPr>
          <w:rFonts w:cs="Garamond"/>
        </w:rPr>
        <w:t>deliberative</w:t>
      </w:r>
      <w:proofErr w:type="gramEnd"/>
      <w:r w:rsidR="002A3FA1">
        <w:rPr>
          <w:rFonts w:cs="Garamond"/>
        </w:rPr>
        <w:t xml:space="preserve"> and reflective than habitual or second nature. The</w:t>
      </w:r>
      <w:r w:rsidR="00AA6817">
        <w:rPr>
          <w:rFonts w:cs="Garamond"/>
        </w:rPr>
        <w:t xml:space="preserve"> aspired-to identities have not yet taken hold and disavowed identities </w:t>
      </w:r>
      <w:r w:rsidR="006F1248">
        <w:rPr>
          <w:rFonts w:cs="Garamond"/>
        </w:rPr>
        <w:t>still have influence</w:t>
      </w:r>
      <w:r w:rsidR="00AA6817">
        <w:rPr>
          <w:rFonts w:cs="Garamond"/>
        </w:rPr>
        <w:t xml:space="preserve">. </w:t>
      </w:r>
      <w:r w:rsidR="002A3FA1">
        <w:rPr>
          <w:rFonts w:cs="Garamond"/>
        </w:rPr>
        <w:t>Because r</w:t>
      </w:r>
      <w:r w:rsidR="00574383">
        <w:rPr>
          <w:rFonts w:cs="Garamond"/>
        </w:rPr>
        <w:t>eflective endorsement and subjective identification are neither necessary nor sufficient for one to robustly have some phenomenological practical identit</w:t>
      </w:r>
      <w:r w:rsidR="002A3FA1">
        <w:rPr>
          <w:rFonts w:cs="Garamond"/>
        </w:rPr>
        <w:t xml:space="preserve">y, </w:t>
      </w:r>
      <w:r w:rsidR="00574383">
        <w:rPr>
          <w:rFonts w:cs="Garamond"/>
        </w:rPr>
        <w:t>e</w:t>
      </w:r>
      <w:r w:rsidR="00AA6817">
        <w:rPr>
          <w:rFonts w:cs="Garamond"/>
        </w:rPr>
        <w:t>ffective aspiration</w:t>
      </w:r>
      <w:r w:rsidR="00AB5753">
        <w:rPr>
          <w:rFonts w:cs="Garamond"/>
        </w:rPr>
        <w:t xml:space="preserve"> </w:t>
      </w:r>
      <w:r w:rsidR="00574383">
        <w:rPr>
          <w:rFonts w:cs="Garamond"/>
        </w:rPr>
        <w:t>often</w:t>
      </w:r>
      <w:r w:rsidR="00AA6817">
        <w:rPr>
          <w:rFonts w:cs="Garamond"/>
        </w:rPr>
        <w:t xml:space="preserve"> depends on continuing to productively acknowledge and work through residual identities.</w:t>
      </w:r>
    </w:p>
    <w:p w14:paraId="7206621D" w14:textId="073441D0" w:rsidR="00044EF9" w:rsidRDefault="00AA6817" w:rsidP="00044EF9">
      <w:pPr>
        <w:spacing w:line="480" w:lineRule="auto"/>
        <w:ind w:firstLine="720"/>
        <w:rPr>
          <w:rFonts w:cs="Garamond-Bold"/>
          <w:bCs/>
        </w:rPr>
      </w:pPr>
      <w:r>
        <w:rPr>
          <w:rFonts w:cs="Garamond"/>
        </w:rPr>
        <w:t xml:space="preserve">I have focused </w:t>
      </w:r>
      <w:r w:rsidR="002F1B77">
        <w:rPr>
          <w:rFonts w:cs="Garamond"/>
        </w:rPr>
        <w:t xml:space="preserve">here </w:t>
      </w:r>
      <w:r>
        <w:rPr>
          <w:rFonts w:cs="Garamond"/>
        </w:rPr>
        <w:t xml:space="preserve">on </w:t>
      </w:r>
      <w:r w:rsidR="006F1248">
        <w:rPr>
          <w:rFonts w:cs="Garamond"/>
        </w:rPr>
        <w:t xml:space="preserve">the complex world polarization and the resulting practical ambivalence we see in </w:t>
      </w:r>
      <w:r>
        <w:rPr>
          <w:rFonts w:cs="Garamond"/>
        </w:rPr>
        <w:t>aspirants</w:t>
      </w:r>
      <w:r w:rsidR="002F1B77">
        <w:rPr>
          <w:rFonts w:cs="Garamond"/>
        </w:rPr>
        <w:t xml:space="preserve">. But because human agency and selfhood involves negotiating and coordinating the different dimensions of </w:t>
      </w:r>
      <w:proofErr w:type="spellStart"/>
      <w:r w:rsidR="002F1B77">
        <w:rPr>
          <w:rFonts w:cs="Garamond"/>
        </w:rPr>
        <w:t>our selves</w:t>
      </w:r>
      <w:proofErr w:type="spellEnd"/>
      <w:r w:rsidR="002F1B77">
        <w:rPr>
          <w:rFonts w:cs="Garamond"/>
        </w:rPr>
        <w:t xml:space="preserve">, </w:t>
      </w:r>
      <w:r w:rsidR="006F1248">
        <w:rPr>
          <w:rFonts w:cs="Garamond"/>
        </w:rPr>
        <w:t>these phenomena are common</w:t>
      </w:r>
      <w:r w:rsidR="00360719">
        <w:rPr>
          <w:rFonts w:cs="Garamond"/>
        </w:rPr>
        <w:t xml:space="preserve"> and not isolated </w:t>
      </w:r>
      <w:r w:rsidR="00360719">
        <w:rPr>
          <w:rFonts w:cs="Garamond"/>
        </w:rPr>
        <w:lastRenderedPageBreak/>
        <w:t>to aspirants (at least insofar as Callard understands aspiration)</w:t>
      </w:r>
      <w:r w:rsidR="00574D85">
        <w:rPr>
          <w:rFonts w:cs="Garamond"/>
        </w:rPr>
        <w:t xml:space="preserve">. Even maintaining some identity—say, </w:t>
      </w:r>
      <w:r w:rsidR="00194D3A">
        <w:rPr>
          <w:rFonts w:cs="Garamond"/>
        </w:rPr>
        <w:t xml:space="preserve">being a </w:t>
      </w:r>
      <w:r w:rsidR="00574D85">
        <w:rPr>
          <w:rFonts w:cs="Garamond"/>
        </w:rPr>
        <w:t>parent or teacher—is an ongoing process in which</w:t>
      </w:r>
      <w:r w:rsidR="003556B7">
        <w:rPr>
          <w:rFonts w:cs="Garamond"/>
        </w:rPr>
        <w:t xml:space="preserve"> we</w:t>
      </w:r>
      <w:r w:rsidR="00574D85">
        <w:rPr>
          <w:rFonts w:cs="Garamond"/>
        </w:rPr>
        <w:t xml:space="preserve"> interpret the identity and its contours, </w:t>
      </w:r>
      <w:r w:rsidR="003556B7">
        <w:rPr>
          <w:rFonts w:cs="Garamond"/>
        </w:rPr>
        <w:t xml:space="preserve">inhabit a world polarized by that identity, learn </w:t>
      </w:r>
      <w:r w:rsidR="007F3A62">
        <w:rPr>
          <w:rFonts w:cs="Garamond"/>
        </w:rPr>
        <w:t>from others and as we live in</w:t>
      </w:r>
      <w:r w:rsidR="003556B7">
        <w:rPr>
          <w:rFonts w:cs="Garamond"/>
        </w:rPr>
        <w:t xml:space="preserve"> the world</w:t>
      </w:r>
      <w:r w:rsidR="00194D3A">
        <w:rPr>
          <w:rFonts w:cs="Garamond"/>
        </w:rPr>
        <w:t>,</w:t>
      </w:r>
      <w:r w:rsidR="007F3A62">
        <w:rPr>
          <w:rFonts w:cs="Garamond"/>
        </w:rPr>
        <w:t xml:space="preserve"> revise our understandings of our values and identities,</w:t>
      </w:r>
      <w:r w:rsidR="00194D3A">
        <w:rPr>
          <w:rFonts w:cs="Garamond"/>
        </w:rPr>
        <w:t xml:space="preserve"> and </w:t>
      </w:r>
      <w:r w:rsidR="008C7E9E">
        <w:rPr>
          <w:rFonts w:cs="Garamond"/>
        </w:rPr>
        <w:t>on and on</w:t>
      </w:r>
      <w:r w:rsidR="00194D3A">
        <w:rPr>
          <w:rFonts w:cs="Garamond"/>
        </w:rPr>
        <w:t>.</w:t>
      </w:r>
      <w:r w:rsidR="003556B7">
        <w:rPr>
          <w:rFonts w:cs="Garamond"/>
        </w:rPr>
        <w:t xml:space="preserve"> </w:t>
      </w:r>
      <w:r w:rsidR="00A37DC3">
        <w:rPr>
          <w:rFonts w:cs="Garamond"/>
        </w:rPr>
        <w:t xml:space="preserve">For these reasons, </w:t>
      </w:r>
      <w:r w:rsidR="00360719">
        <w:rPr>
          <w:rFonts w:cs="Garamond"/>
        </w:rPr>
        <w:t xml:space="preserve">options like </w:t>
      </w:r>
      <w:r w:rsidR="00A37DC3">
        <w:rPr>
          <w:rFonts w:cs="Garamond"/>
        </w:rPr>
        <w:t>d</w:t>
      </w:r>
      <w:r w:rsidR="00044EF9">
        <w:rPr>
          <w:rFonts w:cs="Garamond"/>
        </w:rPr>
        <w:t>enial</w:t>
      </w:r>
      <w:r w:rsidR="00360719">
        <w:rPr>
          <w:rFonts w:cs="Garamond"/>
        </w:rPr>
        <w:t xml:space="preserve"> and</w:t>
      </w:r>
      <w:r w:rsidR="00740331">
        <w:rPr>
          <w:rFonts w:cs="Garamond"/>
        </w:rPr>
        <w:t xml:space="preserve"> resignation </w:t>
      </w:r>
      <w:r w:rsidR="00044EF9">
        <w:rPr>
          <w:rFonts w:cs="Garamond"/>
        </w:rPr>
        <w:t>always lurk around the corner</w:t>
      </w:r>
      <w:r w:rsidR="00A37DC3">
        <w:rPr>
          <w:rFonts w:cs="Garamond"/>
        </w:rPr>
        <w:t>. When we find ourselves</w:t>
      </w:r>
      <w:r w:rsidR="00044EF9">
        <w:rPr>
          <w:rFonts w:cs="Garamond"/>
        </w:rPr>
        <w:t xml:space="preserve"> </w:t>
      </w:r>
      <w:r w:rsidR="00A37DC3">
        <w:rPr>
          <w:rFonts w:cs="Garamond"/>
        </w:rPr>
        <w:t>doing things that</w:t>
      </w:r>
      <w:r w:rsidR="00044EF9">
        <w:rPr>
          <w:rFonts w:cs="Garamond"/>
        </w:rPr>
        <w:t xml:space="preserve"> we know we shouldn’t or wish we wouldn’t</w:t>
      </w:r>
      <w:r w:rsidR="00A37DC3">
        <w:rPr>
          <w:rFonts w:cs="Garamond"/>
        </w:rPr>
        <w:t xml:space="preserve">, </w:t>
      </w:r>
      <w:r w:rsidR="00044EF9">
        <w:rPr>
          <w:rFonts w:cs="Garamond"/>
        </w:rPr>
        <w:t xml:space="preserve">rather than </w:t>
      </w:r>
      <w:r w:rsidR="00A37DC3">
        <w:rPr>
          <w:rFonts w:cs="Garamond"/>
        </w:rPr>
        <w:t xml:space="preserve">facing the tensions between the different dimensions of our practical identity and working to better coordinate them, </w:t>
      </w:r>
      <w:r w:rsidR="00044EF9">
        <w:rPr>
          <w:rFonts w:cs="Garamond-Bold"/>
          <w:bCs/>
        </w:rPr>
        <w:t>it’s all too easy (or all</w:t>
      </w:r>
      <w:r w:rsidR="00570B55">
        <w:rPr>
          <w:rFonts w:cs="Garamond-Bold"/>
          <w:bCs/>
        </w:rPr>
        <w:t>-</w:t>
      </w:r>
      <w:r w:rsidR="00044EF9">
        <w:rPr>
          <w:rFonts w:cs="Garamond-Bold"/>
          <w:bCs/>
        </w:rPr>
        <w:t>too</w:t>
      </w:r>
      <w:r w:rsidR="00570B55">
        <w:rPr>
          <w:rFonts w:cs="Garamond-Bold"/>
          <w:bCs/>
        </w:rPr>
        <w:t>-</w:t>
      </w:r>
      <w:r w:rsidR="00044EF9">
        <w:rPr>
          <w:rFonts w:cs="Garamond-Bold"/>
          <w:bCs/>
        </w:rPr>
        <w:t xml:space="preserve">human) to preserve the </w:t>
      </w:r>
      <w:r w:rsidR="00360719">
        <w:rPr>
          <w:rFonts w:cs="Garamond-Bold"/>
          <w:bCs/>
        </w:rPr>
        <w:t xml:space="preserve">tension or </w:t>
      </w:r>
      <w:r w:rsidR="00044EF9">
        <w:rPr>
          <w:rFonts w:cs="Garamond-Bold"/>
          <w:bCs/>
        </w:rPr>
        <w:t xml:space="preserve">gap by denying either its existence or </w:t>
      </w:r>
      <w:r w:rsidR="007F3A62">
        <w:rPr>
          <w:rFonts w:cs="Garamond-Bold"/>
          <w:bCs/>
        </w:rPr>
        <w:t>our capacity</w:t>
      </w:r>
      <w:r w:rsidR="00044EF9">
        <w:rPr>
          <w:rFonts w:cs="Garamond-Bold"/>
          <w:bCs/>
        </w:rPr>
        <w:t xml:space="preserve"> to close it. </w:t>
      </w:r>
    </w:p>
    <w:p w14:paraId="604A2955" w14:textId="3FAA2712" w:rsidR="00802E6D" w:rsidRDefault="00740331" w:rsidP="00802E6D">
      <w:pPr>
        <w:spacing w:line="480" w:lineRule="auto"/>
        <w:rPr>
          <w:rFonts w:cs="Garamond"/>
        </w:rPr>
      </w:pPr>
      <w:r>
        <w:rPr>
          <w:rFonts w:cs="Garamond"/>
          <w:b/>
          <w:bCs/>
        </w:rPr>
        <w:t>Aspiration</w:t>
      </w:r>
      <w:r w:rsidR="00802E6D">
        <w:rPr>
          <w:rFonts w:cs="Garamond"/>
          <w:b/>
          <w:bCs/>
        </w:rPr>
        <w:t xml:space="preserve">, Denial, and </w:t>
      </w:r>
      <w:r>
        <w:rPr>
          <w:rFonts w:cs="Garamond"/>
          <w:b/>
          <w:bCs/>
        </w:rPr>
        <w:t>Resignation</w:t>
      </w:r>
      <w:r w:rsidR="00802E6D">
        <w:rPr>
          <w:rFonts w:cs="Garamond"/>
          <w:b/>
          <w:bCs/>
        </w:rPr>
        <w:t xml:space="preserve"> </w:t>
      </w:r>
    </w:p>
    <w:p w14:paraId="2CA58C66" w14:textId="73AC6035" w:rsidR="004C3275" w:rsidRPr="000510C5" w:rsidRDefault="004C3275" w:rsidP="000510C5">
      <w:pPr>
        <w:spacing w:line="480" w:lineRule="auto"/>
        <w:rPr>
          <w:rFonts w:cs="Garamond"/>
          <w:i/>
          <w:iCs/>
        </w:rPr>
      </w:pPr>
      <w:r w:rsidRPr="004C3275">
        <w:rPr>
          <w:rFonts w:cs="Garamond"/>
          <w:i/>
          <w:iCs/>
        </w:rPr>
        <w:t>That’s Not Who I Am</w:t>
      </w:r>
    </w:p>
    <w:p w14:paraId="6607F800" w14:textId="1EE8173D" w:rsidR="004C3275" w:rsidRDefault="00E304B2" w:rsidP="004C3275">
      <w:pPr>
        <w:spacing w:line="480" w:lineRule="auto"/>
        <w:ind w:firstLine="720"/>
        <w:rPr>
          <w:rFonts w:cs="Garamond"/>
        </w:rPr>
      </w:pPr>
      <w:r>
        <w:rPr>
          <w:rFonts w:cs="Garamond"/>
        </w:rPr>
        <w:t xml:space="preserve">Just as </w:t>
      </w:r>
      <w:r w:rsidR="006C4A11">
        <w:rPr>
          <w:rFonts w:cs="Garamond"/>
        </w:rPr>
        <w:t>Samantha says, “I’m not going to be that person anymore,”</w:t>
      </w:r>
      <w:r w:rsidR="004C3275">
        <w:rPr>
          <w:rFonts w:cs="Garamond"/>
        </w:rPr>
        <w:t xml:space="preserve"> </w:t>
      </w:r>
      <w:r w:rsidR="006C4A11">
        <w:rPr>
          <w:rFonts w:cs="Garamond"/>
        </w:rPr>
        <w:t xml:space="preserve">we </w:t>
      </w:r>
      <w:r w:rsidR="004C3275">
        <w:rPr>
          <w:rFonts w:cs="Garamond"/>
        </w:rPr>
        <w:t>can say, “That’s not who I am</w:t>
      </w:r>
      <w:r w:rsidR="005A5A08">
        <w:rPr>
          <w:rFonts w:cs="Garamond"/>
        </w:rPr>
        <w:t xml:space="preserve">. From this moment on </w:t>
      </w:r>
      <w:proofErr w:type="gramStart"/>
      <w:r w:rsidR="005A5A08">
        <w:rPr>
          <w:rFonts w:cs="Garamond"/>
        </w:rPr>
        <w:t xml:space="preserve">. . . </w:t>
      </w:r>
      <w:r w:rsidR="004C3275">
        <w:rPr>
          <w:rFonts w:cs="Garamond"/>
        </w:rPr>
        <w:t>”</w:t>
      </w:r>
      <w:proofErr w:type="gramEnd"/>
      <w:r w:rsidR="004C3275">
        <w:rPr>
          <w:rFonts w:cs="Garamond"/>
        </w:rPr>
        <w:t xml:space="preserve"> in order to disavow </w:t>
      </w:r>
      <w:r w:rsidR="005A5A08">
        <w:rPr>
          <w:rFonts w:cs="Garamond"/>
        </w:rPr>
        <w:t xml:space="preserve">actions reflecting </w:t>
      </w:r>
      <w:r w:rsidR="000A2C49">
        <w:rPr>
          <w:rFonts w:cs="Garamond"/>
        </w:rPr>
        <w:t>certain values</w:t>
      </w:r>
      <w:r w:rsidR="004C3275">
        <w:rPr>
          <w:rFonts w:cs="Garamond"/>
        </w:rPr>
        <w:t xml:space="preserve"> and to reinforce a commitment</w:t>
      </w:r>
      <w:r w:rsidR="004C3275" w:rsidRPr="000B2E8E">
        <w:rPr>
          <w:rFonts w:cs="Garamond"/>
        </w:rPr>
        <w:t xml:space="preserve"> </w:t>
      </w:r>
      <w:r w:rsidR="004C3275">
        <w:rPr>
          <w:rFonts w:cs="Garamond"/>
        </w:rPr>
        <w:t xml:space="preserve">to a </w:t>
      </w:r>
      <w:r w:rsidR="000A2C49">
        <w:rPr>
          <w:rFonts w:cs="Garamond"/>
        </w:rPr>
        <w:t xml:space="preserve">different </w:t>
      </w:r>
      <w:r w:rsidR="004C3275">
        <w:rPr>
          <w:rFonts w:cs="Garamond"/>
        </w:rPr>
        <w:t xml:space="preserve">path or set of values. </w:t>
      </w:r>
      <w:r w:rsidR="00BA2BB7">
        <w:rPr>
          <w:rFonts w:cs="Garamond"/>
        </w:rPr>
        <w:t xml:space="preserve">When we claim to not be “that person anymore” but do what “that person” would do, </w:t>
      </w:r>
      <w:r w:rsidR="00D30F3F">
        <w:rPr>
          <w:rFonts w:cs="Garamond"/>
        </w:rPr>
        <w:t>it can be a way</w:t>
      </w:r>
      <w:r w:rsidR="00BA2BB7">
        <w:rPr>
          <w:rFonts w:cs="Garamond"/>
        </w:rPr>
        <w:t xml:space="preserve"> for us, as aspirants,</w:t>
      </w:r>
      <w:r w:rsidR="00D30F3F">
        <w:rPr>
          <w:rFonts w:cs="Garamond"/>
        </w:rPr>
        <w:t xml:space="preserve"> to distance ourselves from our </w:t>
      </w:r>
      <w:r w:rsidR="00963ADB">
        <w:rPr>
          <w:rFonts w:cs="Garamond"/>
        </w:rPr>
        <w:t xml:space="preserve">past identities as part of an effort to change </w:t>
      </w:r>
      <w:r w:rsidR="00D30F3F">
        <w:rPr>
          <w:rFonts w:cs="Garamond"/>
        </w:rPr>
        <w:t>our</w:t>
      </w:r>
      <w:r w:rsidR="00963ADB">
        <w:rPr>
          <w:rFonts w:cs="Garamond"/>
        </w:rPr>
        <w:t xml:space="preserve"> way of being. </w:t>
      </w:r>
      <w:r w:rsidR="004C3275">
        <w:rPr>
          <w:rFonts w:cs="Garamond"/>
        </w:rPr>
        <w:t xml:space="preserve">But </w:t>
      </w:r>
      <w:r w:rsidR="00BA2BB7">
        <w:rPr>
          <w:rFonts w:cs="Garamond"/>
        </w:rPr>
        <w:t xml:space="preserve">we can say the same words while in denial in order to </w:t>
      </w:r>
      <w:r w:rsidR="004C3275">
        <w:rPr>
          <w:rFonts w:cs="Garamond"/>
        </w:rPr>
        <w:t>avoid</w:t>
      </w:r>
      <w:r w:rsidR="00BA2BB7">
        <w:rPr>
          <w:rFonts w:cs="Garamond"/>
        </w:rPr>
        <w:t xml:space="preserve"> or deny</w:t>
      </w:r>
      <w:r w:rsidR="004C3275">
        <w:rPr>
          <w:rFonts w:cs="Garamond"/>
        </w:rPr>
        <w:t xml:space="preserve"> responsibility</w:t>
      </w:r>
      <w:r w:rsidR="003338FA">
        <w:rPr>
          <w:rFonts w:cs="Garamond"/>
        </w:rPr>
        <w:t xml:space="preserve"> for our actions</w:t>
      </w:r>
      <w:r w:rsidR="00BA2BB7">
        <w:rPr>
          <w:rFonts w:cs="Garamond"/>
        </w:rPr>
        <w:t xml:space="preserve">. </w:t>
      </w:r>
      <w:r w:rsidR="003338FA">
        <w:rPr>
          <w:rFonts w:cs="Garamond"/>
        </w:rPr>
        <w:t xml:space="preserve">Responsibility avoidant </w:t>
      </w:r>
      <w:r w:rsidR="00BA2BB7">
        <w:rPr>
          <w:rFonts w:cs="Garamond"/>
        </w:rPr>
        <w:t xml:space="preserve">disavowals </w:t>
      </w:r>
      <w:r w:rsidR="003338FA">
        <w:rPr>
          <w:rFonts w:cs="Garamond"/>
        </w:rPr>
        <w:t xml:space="preserve">simply express denial that some identity applies to us and </w:t>
      </w:r>
      <w:r w:rsidR="00BA2BB7">
        <w:rPr>
          <w:rFonts w:cs="Garamond"/>
        </w:rPr>
        <w:t>are decidedly not part of an effort to change.</w:t>
      </w:r>
      <w:r w:rsidR="00BA2BB7">
        <w:rPr>
          <w:rStyle w:val="FootnoteReference"/>
          <w:rFonts w:cs="Garamond"/>
        </w:rPr>
        <w:footnoteReference w:id="55"/>
      </w:r>
      <w:r w:rsidR="00BA2BB7">
        <w:rPr>
          <w:rFonts w:cs="Garamond"/>
        </w:rPr>
        <w:t xml:space="preserve"> Th</w:t>
      </w:r>
      <w:r w:rsidR="005516A3">
        <w:rPr>
          <w:rFonts w:cs="Garamond"/>
        </w:rPr>
        <w:t>is kind of</w:t>
      </w:r>
      <w:r w:rsidR="00BA2BB7">
        <w:rPr>
          <w:rFonts w:cs="Garamond"/>
        </w:rPr>
        <w:t xml:space="preserve"> denial </w:t>
      </w:r>
      <w:r w:rsidR="005516A3">
        <w:rPr>
          <w:rFonts w:cs="Garamond"/>
        </w:rPr>
        <w:t>can ultimately</w:t>
      </w:r>
      <w:r w:rsidR="004C3275">
        <w:rPr>
          <w:rFonts w:cs="Garamond"/>
        </w:rPr>
        <w:t xml:space="preserve"> impede our ability </w:t>
      </w:r>
      <w:r w:rsidR="004C3275" w:rsidRPr="000B2E8E">
        <w:rPr>
          <w:rFonts w:cs="Garamond"/>
        </w:rPr>
        <w:t xml:space="preserve">to </w:t>
      </w:r>
      <w:r w:rsidR="004C3275">
        <w:rPr>
          <w:rFonts w:cs="Garamond"/>
        </w:rPr>
        <w:t xml:space="preserve">become who we want to be or, in some cases, to act as the </w:t>
      </w:r>
      <w:r w:rsidR="007E60C0">
        <w:rPr>
          <w:rFonts w:cs="Garamond"/>
        </w:rPr>
        <w:t>people</w:t>
      </w:r>
      <w:r w:rsidR="004C3275">
        <w:rPr>
          <w:rFonts w:cs="Garamond"/>
        </w:rPr>
        <w:t xml:space="preserve"> we think we already are. </w:t>
      </w:r>
    </w:p>
    <w:p w14:paraId="5AC1F4C3" w14:textId="39A037B1" w:rsidR="004C3275" w:rsidRPr="00B43379" w:rsidRDefault="003338FA" w:rsidP="004C3275">
      <w:pPr>
        <w:spacing w:line="480" w:lineRule="auto"/>
        <w:ind w:firstLine="720"/>
        <w:rPr>
          <w:rFonts w:cs="Garamond"/>
        </w:rPr>
      </w:pPr>
      <w:r>
        <w:rPr>
          <w:rFonts w:cs="Garamond"/>
        </w:rPr>
        <w:t>A</w:t>
      </w:r>
      <w:r w:rsidR="004C3275">
        <w:rPr>
          <w:rFonts w:cs="Garamond"/>
        </w:rPr>
        <w:t>spirant</w:t>
      </w:r>
      <w:r>
        <w:rPr>
          <w:rFonts w:cs="Garamond"/>
        </w:rPr>
        <w:t>s</w:t>
      </w:r>
      <w:r w:rsidR="004C3275">
        <w:rPr>
          <w:rFonts w:cs="Garamond"/>
        </w:rPr>
        <w:t xml:space="preserve"> and </w:t>
      </w:r>
      <w:r w:rsidR="00963ADB">
        <w:rPr>
          <w:rFonts w:cs="Garamond"/>
        </w:rPr>
        <w:t>denier</w:t>
      </w:r>
      <w:r>
        <w:rPr>
          <w:rFonts w:cs="Garamond"/>
        </w:rPr>
        <w:t xml:space="preserve">s </w:t>
      </w:r>
      <w:r w:rsidR="00A13D91">
        <w:rPr>
          <w:rFonts w:cs="Garamond"/>
        </w:rPr>
        <w:t>both have</w:t>
      </w:r>
      <w:r>
        <w:rPr>
          <w:rFonts w:cs="Garamond"/>
        </w:rPr>
        <w:t xml:space="preserve"> </w:t>
      </w:r>
      <w:r w:rsidR="005516A3">
        <w:rPr>
          <w:rFonts w:cs="Garamond"/>
        </w:rPr>
        <w:t xml:space="preserve">a </w:t>
      </w:r>
      <w:r w:rsidR="006C4A11">
        <w:rPr>
          <w:rFonts w:cs="Garamond"/>
        </w:rPr>
        <w:t>miscoordination</w:t>
      </w:r>
      <w:r w:rsidR="004C3275">
        <w:rPr>
          <w:rFonts w:cs="Garamond"/>
        </w:rPr>
        <w:t xml:space="preserve"> between </w:t>
      </w:r>
      <w:r w:rsidR="004C3275" w:rsidRPr="000B2E8E">
        <w:rPr>
          <w:rFonts w:cs="Garamond"/>
        </w:rPr>
        <w:t>the identit</w:t>
      </w:r>
      <w:r w:rsidR="004C3275">
        <w:rPr>
          <w:rFonts w:cs="Garamond"/>
        </w:rPr>
        <w:t>ies</w:t>
      </w:r>
      <w:r w:rsidR="004C3275" w:rsidRPr="000B2E8E">
        <w:rPr>
          <w:rFonts w:cs="Garamond"/>
        </w:rPr>
        <w:t xml:space="preserve"> </w:t>
      </w:r>
      <w:r w:rsidR="004C3275">
        <w:rPr>
          <w:rFonts w:cs="Garamond"/>
        </w:rPr>
        <w:t xml:space="preserve">with which they </w:t>
      </w:r>
      <w:r w:rsidR="004C3275">
        <w:rPr>
          <w:rFonts w:cs="Garamond"/>
        </w:rPr>
        <w:lastRenderedPageBreak/>
        <w:t>explicitly identify</w:t>
      </w:r>
      <w:r w:rsidR="004C3275" w:rsidRPr="000B2E8E">
        <w:rPr>
          <w:rFonts w:cs="Garamond"/>
        </w:rPr>
        <w:t xml:space="preserve"> </w:t>
      </w:r>
      <w:r w:rsidR="00A13D91">
        <w:rPr>
          <w:rFonts w:cs="Garamond"/>
        </w:rPr>
        <w:t xml:space="preserve">(their reflective practical identities) </w:t>
      </w:r>
      <w:r w:rsidR="004C3275">
        <w:rPr>
          <w:rFonts w:cs="Garamond"/>
        </w:rPr>
        <w:t xml:space="preserve">and </w:t>
      </w:r>
      <w:r w:rsidR="00A13D91">
        <w:rPr>
          <w:rFonts w:cs="Garamond"/>
        </w:rPr>
        <w:t xml:space="preserve">the identities </w:t>
      </w:r>
      <w:r w:rsidR="005516A3">
        <w:rPr>
          <w:rFonts w:cs="Garamond"/>
        </w:rPr>
        <w:t>which</w:t>
      </w:r>
      <w:r w:rsidR="004C3275" w:rsidRPr="000B2E8E">
        <w:rPr>
          <w:rFonts w:cs="Garamond"/>
        </w:rPr>
        <w:t xml:space="preserve"> polarize </w:t>
      </w:r>
      <w:r w:rsidR="004C3275">
        <w:rPr>
          <w:rFonts w:cs="Garamond"/>
        </w:rPr>
        <w:t>their</w:t>
      </w:r>
      <w:r w:rsidR="004C3275" w:rsidRPr="000B2E8E">
        <w:rPr>
          <w:rFonts w:cs="Garamond"/>
        </w:rPr>
        <w:t xml:space="preserve"> world</w:t>
      </w:r>
      <w:r w:rsidR="00A13D91">
        <w:rPr>
          <w:rFonts w:cs="Garamond"/>
        </w:rPr>
        <w:t xml:space="preserve"> (their phenomenological practical identities). As a result, </w:t>
      </w:r>
      <w:r w:rsidR="004C3275">
        <w:rPr>
          <w:rFonts w:cs="Garamond"/>
        </w:rPr>
        <w:t xml:space="preserve">we might call all such agents self-deceived </w:t>
      </w:r>
      <w:r w:rsidR="00A13D91">
        <w:rPr>
          <w:rFonts w:cs="Garamond"/>
        </w:rPr>
        <w:t>if they were to, like Samantha,</w:t>
      </w:r>
      <w:r w:rsidR="004C3275">
        <w:rPr>
          <w:rFonts w:cs="Garamond"/>
        </w:rPr>
        <w:t xml:space="preserve"> claim to “not be that person anymore.” But that would be a mistake. </w:t>
      </w:r>
      <w:r w:rsidR="007E60C0">
        <w:rPr>
          <w:rFonts w:cs="Garamond"/>
        </w:rPr>
        <w:t>The denier</w:t>
      </w:r>
      <w:r w:rsidR="005516A3">
        <w:rPr>
          <w:rFonts w:cs="Garamond"/>
        </w:rPr>
        <w:t xml:space="preserve">’s denial </w:t>
      </w:r>
      <w:r w:rsidR="007E60C0">
        <w:rPr>
          <w:rFonts w:cs="Garamond"/>
        </w:rPr>
        <w:t xml:space="preserve">that she is a certain way </w:t>
      </w:r>
      <w:r w:rsidR="005516A3">
        <w:rPr>
          <w:rFonts w:cs="Garamond"/>
        </w:rPr>
        <w:t xml:space="preserve">is entwined with a lack of interest in changing in order to better coordinate </w:t>
      </w:r>
      <w:r w:rsidR="007E60C0">
        <w:rPr>
          <w:rFonts w:cs="Garamond"/>
        </w:rPr>
        <w:t xml:space="preserve">her phenomenological practical identity </w:t>
      </w:r>
      <w:r w:rsidR="00CA3245">
        <w:rPr>
          <w:rFonts w:cs="Garamond"/>
        </w:rPr>
        <w:t>with</w:t>
      </w:r>
      <w:r w:rsidR="007E60C0">
        <w:rPr>
          <w:rFonts w:cs="Garamond"/>
        </w:rPr>
        <w:t xml:space="preserve"> her explicit self-conception. </w:t>
      </w:r>
      <w:r w:rsidR="00360719">
        <w:rPr>
          <w:rFonts w:cs="Garamond"/>
        </w:rPr>
        <w:t>By contrast, t</w:t>
      </w:r>
      <w:r w:rsidR="004C3275">
        <w:rPr>
          <w:rFonts w:cs="Garamond"/>
        </w:rPr>
        <w:t>he aspirant</w:t>
      </w:r>
      <w:r w:rsidR="00360719">
        <w:rPr>
          <w:rFonts w:cs="Garamond"/>
        </w:rPr>
        <w:t xml:space="preserve"> </w:t>
      </w:r>
      <w:r w:rsidR="005516A3">
        <w:rPr>
          <w:rFonts w:cs="Garamond"/>
        </w:rPr>
        <w:t xml:space="preserve">is </w:t>
      </w:r>
      <w:r w:rsidR="004C3275">
        <w:rPr>
          <w:rFonts w:cs="Garamond"/>
        </w:rPr>
        <w:t>keenly aware of her phenomenological practical identity</w:t>
      </w:r>
      <w:r w:rsidR="005516A3">
        <w:rPr>
          <w:rFonts w:cs="Garamond"/>
        </w:rPr>
        <w:t xml:space="preserve"> and</w:t>
      </w:r>
      <w:r w:rsidR="00853D08">
        <w:rPr>
          <w:rFonts w:cs="Garamond"/>
        </w:rPr>
        <w:t xml:space="preserve"> </w:t>
      </w:r>
      <w:r w:rsidR="004C3275">
        <w:rPr>
          <w:rFonts w:cs="Garamond"/>
        </w:rPr>
        <w:t xml:space="preserve">is trying to </w:t>
      </w:r>
      <w:r w:rsidR="005516A3">
        <w:rPr>
          <w:rFonts w:cs="Garamond"/>
        </w:rPr>
        <w:t xml:space="preserve">change herself in order to </w:t>
      </w:r>
      <w:r w:rsidR="004C3275">
        <w:rPr>
          <w:rFonts w:cs="Garamond"/>
        </w:rPr>
        <w:t xml:space="preserve">better coordinate </w:t>
      </w:r>
      <w:r w:rsidR="00484D14">
        <w:rPr>
          <w:rFonts w:cs="Garamond"/>
        </w:rPr>
        <w:t>how she sees the world with how she (</w:t>
      </w:r>
      <w:proofErr w:type="spellStart"/>
      <w:r w:rsidR="00484D14">
        <w:rPr>
          <w:rFonts w:cs="Garamond"/>
        </w:rPr>
        <w:t>aspirationally</w:t>
      </w:r>
      <w:proofErr w:type="spellEnd"/>
      <w:r w:rsidR="00484D14">
        <w:rPr>
          <w:rFonts w:cs="Garamond"/>
        </w:rPr>
        <w:t xml:space="preserve">) </w:t>
      </w:r>
      <w:r w:rsidR="004C3275">
        <w:rPr>
          <w:rFonts w:cs="Garamond"/>
        </w:rPr>
        <w:t xml:space="preserve">thinks of herself. </w:t>
      </w:r>
      <w:r w:rsidR="00740331">
        <w:rPr>
          <w:rFonts w:cs="Garamond"/>
        </w:rPr>
        <w:t>When she says,</w:t>
      </w:r>
      <w:r w:rsidR="00CA3245">
        <w:rPr>
          <w:rFonts w:cs="Garamond"/>
        </w:rPr>
        <w:t xml:space="preserve"> “That’s not who I am,” s</w:t>
      </w:r>
      <w:r w:rsidR="00484D14">
        <w:rPr>
          <w:rFonts w:cs="Garamond"/>
        </w:rPr>
        <w:t xml:space="preserve">he </w:t>
      </w:r>
      <w:r w:rsidR="004C3275">
        <w:rPr>
          <w:rFonts w:cs="Garamond"/>
        </w:rPr>
        <w:t xml:space="preserve">is </w:t>
      </w:r>
      <w:r w:rsidR="006C4A11">
        <w:rPr>
          <w:rFonts w:cs="Garamond"/>
        </w:rPr>
        <w:t>not</w:t>
      </w:r>
      <w:r w:rsidR="004C3275">
        <w:rPr>
          <w:rFonts w:cs="Garamond"/>
        </w:rPr>
        <w:t xml:space="preserve"> attempting accurate self-assessment </w:t>
      </w:r>
      <w:r w:rsidR="006C4A11">
        <w:rPr>
          <w:rFonts w:cs="Garamond"/>
        </w:rPr>
        <w:t>so much as</w:t>
      </w:r>
      <w:r w:rsidR="004C3275">
        <w:rPr>
          <w:rFonts w:cs="Garamond"/>
        </w:rPr>
        <w:t xml:space="preserve"> </w:t>
      </w:r>
      <w:r w:rsidR="00484D14">
        <w:rPr>
          <w:rFonts w:cs="Garamond"/>
        </w:rPr>
        <w:t xml:space="preserve">stating a changed self-conception and </w:t>
      </w:r>
      <w:r w:rsidR="004C3275">
        <w:rPr>
          <w:rFonts w:cs="Garamond"/>
        </w:rPr>
        <w:t xml:space="preserve">committing to be (or not be) a certain kind of person. </w:t>
      </w:r>
      <w:r w:rsidR="005F5D20">
        <w:rPr>
          <w:rFonts w:cs="Garamond"/>
        </w:rPr>
        <w:t xml:space="preserve">She </w:t>
      </w:r>
      <w:r w:rsidR="00CA3245">
        <w:rPr>
          <w:rFonts w:cs="Garamond"/>
        </w:rPr>
        <w:t xml:space="preserve">is not avoiding the </w:t>
      </w:r>
      <w:r w:rsidR="005F5D20">
        <w:rPr>
          <w:rFonts w:cs="Garamond"/>
        </w:rPr>
        <w:t>difficult path of changing her orientation toward the world but</w:t>
      </w:r>
      <w:r w:rsidR="00484D14">
        <w:rPr>
          <w:rFonts w:cs="Garamond"/>
        </w:rPr>
        <w:t xml:space="preserve"> reinforc</w:t>
      </w:r>
      <w:r w:rsidR="00CA3245">
        <w:rPr>
          <w:rFonts w:cs="Garamond"/>
        </w:rPr>
        <w:t>ing</w:t>
      </w:r>
      <w:r w:rsidR="00484D14">
        <w:rPr>
          <w:rFonts w:cs="Garamond"/>
        </w:rPr>
        <w:t xml:space="preserve"> her commitment to that </w:t>
      </w:r>
      <w:r w:rsidR="005F5D20">
        <w:rPr>
          <w:rFonts w:cs="Garamond"/>
        </w:rPr>
        <w:t>change.</w:t>
      </w:r>
      <w:r w:rsidR="005F5D20">
        <w:rPr>
          <w:rStyle w:val="FootnoteReference"/>
          <w:rFonts w:cs="Garamond"/>
        </w:rPr>
        <w:footnoteReference w:id="56"/>
      </w:r>
    </w:p>
    <w:p w14:paraId="0BF446A5" w14:textId="0541536D" w:rsidR="004C3275" w:rsidRDefault="00853D08" w:rsidP="004C3275">
      <w:pPr>
        <w:spacing w:line="480" w:lineRule="auto"/>
        <w:ind w:firstLine="720"/>
        <w:rPr>
          <w:rFonts w:cs="Garamond"/>
        </w:rPr>
      </w:pPr>
      <w:r>
        <w:rPr>
          <w:rFonts w:cs="Garamond"/>
        </w:rPr>
        <w:t>Th</w:t>
      </w:r>
      <w:r w:rsidR="00CA3245">
        <w:rPr>
          <w:rFonts w:cs="Garamond"/>
        </w:rPr>
        <w:t>is is why</w:t>
      </w:r>
      <w:r>
        <w:rPr>
          <w:rFonts w:cs="Garamond"/>
        </w:rPr>
        <w:t xml:space="preserve"> aspirant </w:t>
      </w:r>
      <w:r w:rsidR="004C3275">
        <w:rPr>
          <w:rFonts w:cs="Garamond"/>
        </w:rPr>
        <w:t>Samantha</w:t>
      </w:r>
      <w:r w:rsidR="00CA3245">
        <w:rPr>
          <w:rFonts w:cs="Garamond"/>
        </w:rPr>
        <w:t>, as an aspirant,</w:t>
      </w:r>
      <w:r w:rsidR="004C3275">
        <w:rPr>
          <w:rFonts w:cs="Garamond"/>
        </w:rPr>
        <w:t xml:space="preserve"> is different</w:t>
      </w:r>
      <w:r w:rsidR="00CA3245">
        <w:rPr>
          <w:rFonts w:cs="Garamond"/>
        </w:rPr>
        <w:t>, for example,</w:t>
      </w:r>
      <w:r w:rsidR="004C3275">
        <w:rPr>
          <w:rFonts w:cs="Garamond"/>
        </w:rPr>
        <w:t xml:space="preserve"> from someone who claims </w:t>
      </w:r>
      <w:r w:rsidR="00BA0CF3">
        <w:rPr>
          <w:rFonts w:cs="Garamond"/>
        </w:rPr>
        <w:t>to be</w:t>
      </w:r>
      <w:r w:rsidR="004C3275">
        <w:rPr>
          <w:rFonts w:cs="Garamond"/>
        </w:rPr>
        <w:t xml:space="preserve"> “a nice guy” but</w:t>
      </w:r>
      <w:r w:rsidR="00BA0CF3">
        <w:rPr>
          <w:rFonts w:cs="Garamond"/>
        </w:rPr>
        <w:t xml:space="preserve"> who</w:t>
      </w:r>
      <w:r w:rsidR="004C3275">
        <w:rPr>
          <w:rFonts w:cs="Garamond"/>
        </w:rPr>
        <w:t xml:space="preserve"> is consistently rude and inconsiderate and shows no effort to change how he treats others. </w:t>
      </w:r>
      <w:r w:rsidR="00BA0CF3">
        <w:rPr>
          <w:rFonts w:cs="Garamond"/>
        </w:rPr>
        <w:t>The self-identified “</w:t>
      </w:r>
      <w:r w:rsidR="004C3275">
        <w:rPr>
          <w:rFonts w:cs="Garamond"/>
        </w:rPr>
        <w:t>nice guy</w:t>
      </w:r>
      <w:r w:rsidR="00BA0CF3">
        <w:rPr>
          <w:rFonts w:cs="Garamond"/>
        </w:rPr>
        <w:t>”</w:t>
      </w:r>
      <w:r w:rsidR="004C3275">
        <w:rPr>
          <w:rFonts w:cs="Garamond"/>
        </w:rPr>
        <w:t xml:space="preserve"> could be merely self-ignorant. </w:t>
      </w:r>
      <w:r w:rsidR="00BA0CF3">
        <w:rPr>
          <w:rFonts w:cs="Garamond"/>
        </w:rPr>
        <w:t>Or h</w:t>
      </w:r>
      <w:r w:rsidR="004C3275">
        <w:rPr>
          <w:rFonts w:cs="Garamond"/>
        </w:rPr>
        <w:t>e could be in denial</w:t>
      </w:r>
      <w:r w:rsidR="00194D82">
        <w:rPr>
          <w:rFonts w:cs="Garamond"/>
        </w:rPr>
        <w:t xml:space="preserve"> if, when pressed, he</w:t>
      </w:r>
      <w:r w:rsidR="004C3275">
        <w:rPr>
          <w:rFonts w:cs="Garamond"/>
        </w:rPr>
        <w:t xml:space="preserve"> refus</w:t>
      </w:r>
      <w:r w:rsidR="00194D82">
        <w:rPr>
          <w:rFonts w:cs="Garamond"/>
        </w:rPr>
        <w:t>es</w:t>
      </w:r>
      <w:r w:rsidR="004C3275">
        <w:rPr>
          <w:rFonts w:cs="Garamond"/>
        </w:rPr>
        <w:t xml:space="preserve"> to consider his actions or </w:t>
      </w:r>
      <w:r w:rsidR="00360719">
        <w:rPr>
          <w:rFonts w:cs="Garamond"/>
        </w:rPr>
        <w:t xml:space="preserve">simply </w:t>
      </w:r>
      <w:r w:rsidR="004C3275">
        <w:rPr>
          <w:rFonts w:cs="Garamond"/>
        </w:rPr>
        <w:t>reinterpret</w:t>
      </w:r>
      <w:r w:rsidR="00194D82">
        <w:rPr>
          <w:rFonts w:cs="Garamond"/>
        </w:rPr>
        <w:t>s</w:t>
      </w:r>
      <w:r w:rsidR="004C3275">
        <w:rPr>
          <w:rFonts w:cs="Garamond"/>
        </w:rPr>
        <w:t xml:space="preserve"> them to preserve a pleasant self-conception. But Samantha is different. When she apologizes despite her commitment, she acts </w:t>
      </w:r>
      <w:r w:rsidR="00194D82">
        <w:rPr>
          <w:rFonts w:cs="Garamond"/>
        </w:rPr>
        <w:t>according to a</w:t>
      </w:r>
      <w:r w:rsidR="004C3275">
        <w:rPr>
          <w:rFonts w:cs="Garamond"/>
        </w:rPr>
        <w:t xml:space="preserve"> residual </w:t>
      </w:r>
      <w:r w:rsidR="000510C5">
        <w:rPr>
          <w:rFonts w:cs="Garamond"/>
        </w:rPr>
        <w:t xml:space="preserve">phenomenological practical identity whose influence she </w:t>
      </w:r>
      <w:r w:rsidR="007E60C0">
        <w:rPr>
          <w:rFonts w:cs="Garamond"/>
        </w:rPr>
        <w:t xml:space="preserve">is working to </w:t>
      </w:r>
      <w:r w:rsidR="000510C5">
        <w:rPr>
          <w:rFonts w:cs="Garamond"/>
        </w:rPr>
        <w:t>leave behind.</w:t>
      </w:r>
      <w:r w:rsidR="004C3275">
        <w:rPr>
          <w:rFonts w:cs="Garamond"/>
        </w:rPr>
        <w:t xml:space="preserve"> </w:t>
      </w:r>
    </w:p>
    <w:p w14:paraId="1B649481" w14:textId="4AD5123D" w:rsidR="00D3623F" w:rsidRDefault="00740331" w:rsidP="00D3623F">
      <w:pPr>
        <w:spacing w:line="480" w:lineRule="auto"/>
        <w:rPr>
          <w:rFonts w:cs="Garamond"/>
        </w:rPr>
      </w:pPr>
      <w:r>
        <w:rPr>
          <w:rFonts w:cs="Garamond"/>
          <w:i/>
          <w:iCs/>
        </w:rPr>
        <w:t>Denial and Resignation</w:t>
      </w:r>
    </w:p>
    <w:p w14:paraId="4B9E8517" w14:textId="1B652D78" w:rsidR="00D3623F" w:rsidRDefault="00D30F3F" w:rsidP="000F31BB">
      <w:pPr>
        <w:spacing w:line="480" w:lineRule="auto"/>
        <w:ind w:firstLine="720"/>
        <w:rPr>
          <w:rFonts w:cs="Garamond"/>
        </w:rPr>
      </w:pPr>
      <w:r>
        <w:rPr>
          <w:rFonts w:cs="Garamond"/>
        </w:rPr>
        <w:t xml:space="preserve">In one </w:t>
      </w:r>
      <w:r w:rsidR="00897A4E">
        <w:rPr>
          <w:rFonts w:cs="Garamond"/>
        </w:rPr>
        <w:t>form of denial, we</w:t>
      </w:r>
      <w:r w:rsidR="00D3623F">
        <w:rPr>
          <w:rFonts w:cs="Garamond"/>
        </w:rPr>
        <w:t xml:space="preserve"> identif</w:t>
      </w:r>
      <w:r w:rsidR="00897A4E">
        <w:rPr>
          <w:rFonts w:cs="Garamond"/>
        </w:rPr>
        <w:t>y</w:t>
      </w:r>
      <w:r w:rsidR="00D3623F">
        <w:rPr>
          <w:rFonts w:cs="Garamond"/>
        </w:rPr>
        <w:t xml:space="preserve"> fully with our reflective practical identities</w:t>
      </w:r>
      <w:proofErr w:type="gramStart"/>
      <w:r w:rsidR="009A6104">
        <w:rPr>
          <w:rFonts w:cs="Garamond"/>
        </w:rPr>
        <w:t>—“</w:t>
      </w:r>
      <w:proofErr w:type="gramEnd"/>
      <w:r w:rsidR="009A6104">
        <w:rPr>
          <w:rFonts w:cs="Garamond"/>
        </w:rPr>
        <w:t xml:space="preserve">That is who I </w:t>
      </w:r>
      <w:r w:rsidR="009A6104" w:rsidRPr="00942DE0">
        <w:rPr>
          <w:rFonts w:cs="Garamond"/>
          <w:i/>
          <w:iCs/>
        </w:rPr>
        <w:t>really</w:t>
      </w:r>
      <w:r w:rsidR="009A6104">
        <w:rPr>
          <w:rFonts w:cs="Garamond"/>
        </w:rPr>
        <w:t xml:space="preserve"> am,” for example—</w:t>
      </w:r>
      <w:r w:rsidR="00D3623F">
        <w:rPr>
          <w:rFonts w:cs="Garamond"/>
        </w:rPr>
        <w:t>and reject that</w:t>
      </w:r>
      <w:r w:rsidR="00A740A9">
        <w:rPr>
          <w:rFonts w:cs="Garamond"/>
        </w:rPr>
        <w:t xml:space="preserve"> our</w:t>
      </w:r>
      <w:r w:rsidR="00D3623F">
        <w:rPr>
          <w:rFonts w:cs="Garamond"/>
        </w:rPr>
        <w:t xml:space="preserve"> phenomenological practical identities are genuinely </w:t>
      </w:r>
      <w:r w:rsidR="00087562">
        <w:rPr>
          <w:rFonts w:cs="Garamond"/>
        </w:rPr>
        <w:t>our</w:t>
      </w:r>
      <w:r w:rsidR="00740331">
        <w:rPr>
          <w:rFonts w:cs="Garamond"/>
        </w:rPr>
        <w:t>s. T</w:t>
      </w:r>
      <w:r w:rsidR="000F31BB">
        <w:rPr>
          <w:rFonts w:cs="Garamond"/>
        </w:rPr>
        <w:t>his form of denial simultaneously overvalues and misunderstands the</w:t>
      </w:r>
      <w:r w:rsidR="00740331">
        <w:rPr>
          <w:rFonts w:cs="Garamond"/>
        </w:rPr>
        <w:t xml:space="preserve"> role of reflective </w:t>
      </w:r>
      <w:r w:rsidR="00740331">
        <w:rPr>
          <w:rFonts w:cs="Garamond"/>
        </w:rPr>
        <w:lastRenderedPageBreak/>
        <w:t>practical identity</w:t>
      </w:r>
      <w:r w:rsidR="000F31BB">
        <w:rPr>
          <w:rFonts w:cs="Garamond"/>
        </w:rPr>
        <w:t>. T</w:t>
      </w:r>
      <w:r w:rsidR="00CB6CC2">
        <w:rPr>
          <w:rFonts w:cs="Garamond"/>
        </w:rPr>
        <w:t xml:space="preserve">he emphasis on reflective practical identity gets something right. </w:t>
      </w:r>
      <w:r w:rsidR="000F31BB">
        <w:rPr>
          <w:rFonts w:cs="Garamond"/>
        </w:rPr>
        <w:t xml:space="preserve">Our </w:t>
      </w:r>
      <w:r w:rsidR="00740331">
        <w:rPr>
          <w:rFonts w:cs="Garamond"/>
        </w:rPr>
        <w:t>capacity for reflectiveness</w:t>
      </w:r>
      <w:r w:rsidR="00360719">
        <w:rPr>
          <w:rFonts w:cs="Garamond"/>
        </w:rPr>
        <w:t xml:space="preserve"> (and by extension, our reflective practical identity)</w:t>
      </w:r>
      <w:r w:rsidR="000F31BB">
        <w:rPr>
          <w:rFonts w:cs="Garamond"/>
        </w:rPr>
        <w:t xml:space="preserve"> allows us </w:t>
      </w:r>
      <w:r w:rsidR="00740331">
        <w:rPr>
          <w:rFonts w:cs="Garamond"/>
        </w:rPr>
        <w:t xml:space="preserve">to shape our phenomenological practical identity; it can help us </w:t>
      </w:r>
      <w:r w:rsidR="000F31BB">
        <w:rPr>
          <w:rFonts w:cs="Garamond"/>
        </w:rPr>
        <w:t xml:space="preserve">direct and take responsibility for our ways of being. However, </w:t>
      </w:r>
      <w:r w:rsidR="00360719">
        <w:rPr>
          <w:rFonts w:cs="Garamond"/>
        </w:rPr>
        <w:t>in the form of denial in which we</w:t>
      </w:r>
      <w:r w:rsidR="000F31BB">
        <w:rPr>
          <w:rFonts w:cs="Garamond"/>
        </w:rPr>
        <w:t xml:space="preserve"> fully identify with </w:t>
      </w:r>
      <w:r w:rsidR="00740331">
        <w:rPr>
          <w:rFonts w:cs="Garamond"/>
        </w:rPr>
        <w:t>our reflective practical identity</w:t>
      </w:r>
      <w:r w:rsidR="007877B2">
        <w:rPr>
          <w:rFonts w:cs="Garamond"/>
        </w:rPr>
        <w:t xml:space="preserve"> in a way that detaches </w:t>
      </w:r>
      <w:r w:rsidR="00740331">
        <w:rPr>
          <w:rFonts w:cs="Garamond"/>
        </w:rPr>
        <w:t xml:space="preserve">it from our phenomenological practical identity, </w:t>
      </w:r>
      <w:r w:rsidR="00360719">
        <w:rPr>
          <w:rFonts w:cs="Garamond"/>
        </w:rPr>
        <w:t>we end up undercutting</w:t>
      </w:r>
      <w:r w:rsidR="00740331">
        <w:rPr>
          <w:rFonts w:cs="Garamond"/>
        </w:rPr>
        <w:t xml:space="preserve"> the influence of our reflective practical identity</w:t>
      </w:r>
      <w:r w:rsidR="000F31BB">
        <w:rPr>
          <w:rFonts w:cs="Garamond"/>
        </w:rPr>
        <w:t>.</w:t>
      </w:r>
      <w:r w:rsidR="000F31BB" w:rsidRPr="000F31BB">
        <w:rPr>
          <w:rFonts w:cs="Garamond"/>
        </w:rPr>
        <w:t xml:space="preserve"> </w:t>
      </w:r>
      <w:r w:rsidR="000F31BB">
        <w:rPr>
          <w:rFonts w:cs="Garamond"/>
        </w:rPr>
        <w:t xml:space="preserve">When we claim in denial that we are not (or are) that person, we weaken or undermine our ability be self-responsible with regard to that aspect of our existence. </w:t>
      </w:r>
      <w:r w:rsidR="00087562">
        <w:rPr>
          <w:rFonts w:cs="Garamond"/>
        </w:rPr>
        <w:t xml:space="preserve">This often appears as self-enhancement, in which we downplay evidence that conflicts with </w:t>
      </w:r>
      <w:r w:rsidR="00B13056">
        <w:rPr>
          <w:rFonts w:cs="Garamond"/>
        </w:rPr>
        <w:t xml:space="preserve">a </w:t>
      </w:r>
      <w:r w:rsidR="00DF5316">
        <w:rPr>
          <w:rFonts w:cs="Garamond"/>
        </w:rPr>
        <w:t>positive</w:t>
      </w:r>
      <w:r w:rsidR="00DF5316" w:rsidRPr="0020081C">
        <w:rPr>
          <w:rFonts w:cs="Garamond"/>
        </w:rPr>
        <w:t xml:space="preserve"> self-</w:t>
      </w:r>
      <w:r w:rsidR="00DF5316">
        <w:rPr>
          <w:rFonts w:cs="Garamond"/>
        </w:rPr>
        <w:t>conception</w:t>
      </w:r>
      <w:r w:rsidR="0025185D">
        <w:rPr>
          <w:rFonts w:cs="Garamond"/>
        </w:rPr>
        <w:t xml:space="preserve"> by </w:t>
      </w:r>
      <w:r w:rsidR="00DF5316" w:rsidRPr="0020081C">
        <w:rPr>
          <w:rFonts w:cs="Garamond"/>
        </w:rPr>
        <w:t>exaggerat</w:t>
      </w:r>
      <w:r w:rsidR="0025185D">
        <w:rPr>
          <w:rFonts w:cs="Garamond"/>
        </w:rPr>
        <w:t>ing</w:t>
      </w:r>
      <w:r w:rsidR="00DF5316" w:rsidRPr="0020081C">
        <w:rPr>
          <w:rFonts w:cs="Garamond"/>
        </w:rPr>
        <w:t xml:space="preserve"> the good and minimiz</w:t>
      </w:r>
      <w:r w:rsidR="0025185D">
        <w:rPr>
          <w:rFonts w:cs="Garamond"/>
        </w:rPr>
        <w:t>ing</w:t>
      </w:r>
      <w:r w:rsidR="00DF5316" w:rsidRPr="0020081C">
        <w:rPr>
          <w:rFonts w:cs="Garamond"/>
        </w:rPr>
        <w:t xml:space="preserve"> the bad</w:t>
      </w:r>
      <w:r w:rsidR="00740331">
        <w:rPr>
          <w:rFonts w:cs="Garamond"/>
        </w:rPr>
        <w:t>. B</w:t>
      </w:r>
      <w:r w:rsidR="00B31B09">
        <w:rPr>
          <w:rFonts w:cs="Garamond"/>
        </w:rPr>
        <w:t>ut one could also</w:t>
      </w:r>
      <w:r w:rsidR="00B31B09" w:rsidRPr="00B31B09">
        <w:t xml:space="preserve"> </w:t>
      </w:r>
      <w:r w:rsidR="00B31B09">
        <w:t>identify with a negative self-conception and downplay conflicting evidence</w:t>
      </w:r>
      <w:r w:rsidR="00B31B09">
        <w:rPr>
          <w:rFonts w:cs="Garamond"/>
        </w:rPr>
        <w:t>.</w:t>
      </w:r>
      <w:r w:rsidR="00DF5316" w:rsidRPr="0020081C">
        <w:rPr>
          <w:rFonts w:cs="Garamond"/>
        </w:rPr>
        <w:t xml:space="preserve"> </w:t>
      </w:r>
      <w:r w:rsidR="00740331">
        <w:rPr>
          <w:rFonts w:cs="Garamond"/>
        </w:rPr>
        <w:t>W</w:t>
      </w:r>
      <w:r w:rsidR="00942DE0">
        <w:rPr>
          <w:rFonts w:cs="Garamond"/>
        </w:rPr>
        <w:t>hatever the details</w:t>
      </w:r>
      <w:r w:rsidR="000F31BB">
        <w:rPr>
          <w:rFonts w:cs="Garamond"/>
        </w:rPr>
        <w:t xml:space="preserve">, </w:t>
      </w:r>
      <w:r w:rsidR="00740331">
        <w:rPr>
          <w:rFonts w:cs="Garamond"/>
        </w:rPr>
        <w:t xml:space="preserve">however, </w:t>
      </w:r>
      <w:r w:rsidR="000F31BB">
        <w:rPr>
          <w:rFonts w:cs="Garamond"/>
        </w:rPr>
        <w:t>i</w:t>
      </w:r>
      <w:r w:rsidR="005B40CF">
        <w:rPr>
          <w:rFonts w:cs="Garamond"/>
        </w:rPr>
        <w:t xml:space="preserve">nsofar as the denier hides from or ignores his phenomenological practical identity, he </w:t>
      </w:r>
      <w:r w:rsidR="000735CE">
        <w:rPr>
          <w:rFonts w:cs="Garamond"/>
        </w:rPr>
        <w:t xml:space="preserve">risks </w:t>
      </w:r>
      <w:r w:rsidR="005B40CF">
        <w:rPr>
          <w:rFonts w:cs="Garamond"/>
        </w:rPr>
        <w:t xml:space="preserve">ever-increasing tensions and dissonance between his explicit </w:t>
      </w:r>
      <w:r w:rsidR="000735CE">
        <w:rPr>
          <w:rFonts w:cs="Garamond"/>
        </w:rPr>
        <w:t xml:space="preserve">self-conceptions </w:t>
      </w:r>
      <w:r w:rsidR="005B40CF">
        <w:rPr>
          <w:rFonts w:cs="Garamond"/>
        </w:rPr>
        <w:t xml:space="preserve">and his way of being. </w:t>
      </w:r>
      <w:r w:rsidR="00333AF9">
        <w:rPr>
          <w:rFonts w:cs="Garamond"/>
        </w:rPr>
        <w:t xml:space="preserve">Though </w:t>
      </w:r>
      <w:r w:rsidR="00740331">
        <w:rPr>
          <w:rFonts w:cs="Garamond"/>
        </w:rPr>
        <w:t>not always pleasant</w:t>
      </w:r>
      <w:r w:rsidR="00697D7F">
        <w:rPr>
          <w:rFonts w:cs="Garamond"/>
        </w:rPr>
        <w:t xml:space="preserve">, </w:t>
      </w:r>
      <w:r w:rsidR="00EA2C69">
        <w:rPr>
          <w:rFonts w:cs="Garamond"/>
        </w:rPr>
        <w:t xml:space="preserve">acknowledging that </w:t>
      </w:r>
      <w:r w:rsidR="007E0782">
        <w:rPr>
          <w:rFonts w:cs="Garamond"/>
        </w:rPr>
        <w:t xml:space="preserve">unwanted </w:t>
      </w:r>
      <w:r w:rsidR="00942DE0">
        <w:rPr>
          <w:rFonts w:cs="Garamond"/>
        </w:rPr>
        <w:t>qualities</w:t>
      </w:r>
      <w:r w:rsidR="007E0782">
        <w:rPr>
          <w:rFonts w:cs="Garamond"/>
        </w:rPr>
        <w:t xml:space="preserve"> (</w:t>
      </w:r>
      <w:r w:rsidR="00942DE0">
        <w:rPr>
          <w:rFonts w:cs="Garamond"/>
        </w:rPr>
        <w:t>and</w:t>
      </w:r>
      <w:r w:rsidR="007E0782">
        <w:rPr>
          <w:rFonts w:cs="Garamond"/>
        </w:rPr>
        <w:t xml:space="preserve"> </w:t>
      </w:r>
      <w:r w:rsidR="00EA2C69">
        <w:rPr>
          <w:rFonts w:cs="Garamond"/>
        </w:rPr>
        <w:t>residual practical identit</w:t>
      </w:r>
      <w:r w:rsidR="007E0782">
        <w:rPr>
          <w:rFonts w:cs="Garamond"/>
        </w:rPr>
        <w:t xml:space="preserve">ies) are </w:t>
      </w:r>
      <w:r w:rsidR="00EA2C69">
        <w:rPr>
          <w:rFonts w:cs="Garamond"/>
        </w:rPr>
        <w:t>part of our</w:t>
      </w:r>
      <w:r w:rsidR="007877B2">
        <w:rPr>
          <w:rFonts w:cs="Garamond"/>
        </w:rPr>
        <w:t xml:space="preserve"> </w:t>
      </w:r>
      <w:r w:rsidR="00EA2C69">
        <w:rPr>
          <w:rFonts w:cs="Garamond"/>
        </w:rPr>
        <w:t xml:space="preserve">selves </w:t>
      </w:r>
      <w:r w:rsidR="007E0782">
        <w:rPr>
          <w:rFonts w:cs="Garamond"/>
        </w:rPr>
        <w:t xml:space="preserve">is often crucial to being able to </w:t>
      </w:r>
      <w:r w:rsidR="00EA2C69">
        <w:rPr>
          <w:rFonts w:cs="Garamond"/>
        </w:rPr>
        <w:t xml:space="preserve">better work through </w:t>
      </w:r>
      <w:r w:rsidR="007E0782">
        <w:rPr>
          <w:rFonts w:cs="Garamond"/>
        </w:rPr>
        <w:t>them</w:t>
      </w:r>
      <w:r w:rsidR="00EA2C69">
        <w:rPr>
          <w:rFonts w:cs="Garamond"/>
        </w:rPr>
        <w:t>.</w:t>
      </w:r>
      <w:r w:rsidR="00697D7F">
        <w:rPr>
          <w:rFonts w:cs="Garamond"/>
        </w:rPr>
        <w:t xml:space="preserve"> </w:t>
      </w:r>
      <w:r w:rsidR="000A1D8E">
        <w:rPr>
          <w:rFonts w:cs="Garamond"/>
        </w:rPr>
        <w:t xml:space="preserve">To </w:t>
      </w:r>
      <w:r w:rsidR="00942DE0">
        <w:rPr>
          <w:rFonts w:cs="Garamond"/>
        </w:rPr>
        <w:t>actively</w:t>
      </w:r>
      <w:r w:rsidR="000A1D8E">
        <w:rPr>
          <w:rFonts w:cs="Garamond"/>
        </w:rPr>
        <w:t xml:space="preserve"> change </w:t>
      </w:r>
      <w:r w:rsidR="00B31B09">
        <w:rPr>
          <w:rFonts w:cs="Garamond"/>
        </w:rPr>
        <w:t>our</w:t>
      </w:r>
      <w:r w:rsidR="000A1D8E">
        <w:rPr>
          <w:rFonts w:cs="Garamond"/>
        </w:rPr>
        <w:t xml:space="preserve"> way of being requires</w:t>
      </w:r>
      <w:r w:rsidR="00942DE0">
        <w:rPr>
          <w:rFonts w:cs="Garamond"/>
        </w:rPr>
        <w:t xml:space="preserve"> us</w:t>
      </w:r>
      <w:r w:rsidR="000A1D8E">
        <w:rPr>
          <w:rFonts w:cs="Garamond"/>
        </w:rPr>
        <w:t xml:space="preserve"> not only </w:t>
      </w:r>
      <w:r w:rsidR="00942DE0">
        <w:rPr>
          <w:rFonts w:cs="Garamond"/>
        </w:rPr>
        <w:t xml:space="preserve">to be somewhat aware of </w:t>
      </w:r>
      <w:r w:rsidR="00740331">
        <w:rPr>
          <w:rFonts w:cs="Garamond"/>
        </w:rPr>
        <w:t>it</w:t>
      </w:r>
      <w:r w:rsidR="000A1D8E">
        <w:rPr>
          <w:rFonts w:cs="Garamond"/>
        </w:rPr>
        <w:t xml:space="preserve"> but also</w:t>
      </w:r>
      <w:r w:rsidR="00942DE0">
        <w:rPr>
          <w:rFonts w:cs="Garamond"/>
        </w:rPr>
        <w:t xml:space="preserve"> to</w:t>
      </w:r>
      <w:r w:rsidR="000A1D8E">
        <w:rPr>
          <w:rFonts w:cs="Garamond"/>
        </w:rPr>
        <w:t xml:space="preserve"> tak</w:t>
      </w:r>
      <w:r w:rsidR="00942DE0">
        <w:rPr>
          <w:rFonts w:cs="Garamond"/>
        </w:rPr>
        <w:t>e</w:t>
      </w:r>
      <w:r w:rsidR="000A1D8E">
        <w:rPr>
          <w:rFonts w:cs="Garamond"/>
        </w:rPr>
        <w:t xml:space="preserve"> responsibility for </w:t>
      </w:r>
      <w:r w:rsidR="00942DE0">
        <w:rPr>
          <w:rFonts w:cs="Garamond"/>
        </w:rPr>
        <w:t>it</w:t>
      </w:r>
      <w:r w:rsidR="000A1D8E">
        <w:rPr>
          <w:rFonts w:cs="Garamond"/>
        </w:rPr>
        <w:t>.</w:t>
      </w:r>
      <w:r w:rsidR="006B4657">
        <w:rPr>
          <w:rStyle w:val="FootnoteReference"/>
          <w:rFonts w:cs="Garamond"/>
        </w:rPr>
        <w:footnoteReference w:id="57"/>
      </w:r>
      <w:r w:rsidR="000A1D8E">
        <w:rPr>
          <w:rFonts w:cs="Garamond"/>
        </w:rPr>
        <w:t xml:space="preserve"> </w:t>
      </w:r>
      <w:r w:rsidR="00B30491">
        <w:rPr>
          <w:rFonts w:cs="Garamond"/>
        </w:rPr>
        <w:t xml:space="preserve">In denial, we refuse to consider that there could be a </w:t>
      </w:r>
      <w:r w:rsidR="003A17F2">
        <w:rPr>
          <w:rFonts w:cs="Garamond"/>
        </w:rPr>
        <w:t>miscoordination</w:t>
      </w:r>
      <w:r w:rsidR="00B30491">
        <w:rPr>
          <w:rFonts w:cs="Garamond"/>
        </w:rPr>
        <w:t xml:space="preserve"> between </w:t>
      </w:r>
      <w:r w:rsidR="00942DE0">
        <w:rPr>
          <w:rFonts w:cs="Garamond"/>
        </w:rPr>
        <w:t>our self-conceptions and our way of being</w:t>
      </w:r>
      <w:r w:rsidR="00B30491">
        <w:rPr>
          <w:rFonts w:cs="Garamond"/>
        </w:rPr>
        <w:t>.</w:t>
      </w:r>
      <w:r w:rsidR="00B31B09">
        <w:rPr>
          <w:rFonts w:cs="Garamond"/>
        </w:rPr>
        <w:t xml:space="preserve"> Or if we consider i</w:t>
      </w:r>
      <w:r w:rsidR="00333AF9">
        <w:rPr>
          <w:rFonts w:cs="Garamond"/>
        </w:rPr>
        <w:t>t</w:t>
      </w:r>
      <w:r w:rsidR="00B31B09">
        <w:rPr>
          <w:rFonts w:cs="Garamond"/>
        </w:rPr>
        <w:t>, we refuse to take responsibility for</w:t>
      </w:r>
      <w:r w:rsidR="003A17F2">
        <w:rPr>
          <w:rFonts w:cs="Garamond"/>
        </w:rPr>
        <w:t xml:space="preserve"> the dimensions or their</w:t>
      </w:r>
      <w:r w:rsidR="00B31B09">
        <w:rPr>
          <w:rFonts w:cs="Garamond"/>
        </w:rPr>
        <w:t xml:space="preserve"> coordination.</w:t>
      </w:r>
      <w:r w:rsidR="00333AF9" w:rsidRPr="00333AF9">
        <w:rPr>
          <w:rFonts w:cs="Garamond"/>
        </w:rPr>
        <w:t xml:space="preserve"> </w:t>
      </w:r>
      <w:r w:rsidR="00942DE0">
        <w:rPr>
          <w:rFonts w:cs="Garamond"/>
        </w:rPr>
        <w:t xml:space="preserve">In this way, as Sartre describes </w:t>
      </w:r>
      <w:r w:rsidR="00360719">
        <w:rPr>
          <w:rFonts w:cs="Garamond"/>
        </w:rPr>
        <w:t>it in his discussion of bad faith</w:t>
      </w:r>
      <w:r w:rsidR="00942DE0">
        <w:rPr>
          <w:rFonts w:cs="Garamond"/>
        </w:rPr>
        <w:t>, “I am in a place where no reproach can reach me</w:t>
      </w:r>
      <w:r w:rsidR="004A616C">
        <w:rPr>
          <w:rFonts w:cs="Garamond"/>
        </w:rPr>
        <w:t>.</w:t>
      </w:r>
      <w:r w:rsidR="00942DE0">
        <w:rPr>
          <w:rFonts w:cs="Garamond"/>
        </w:rPr>
        <w:t>”</w:t>
      </w:r>
      <w:r w:rsidR="004A616C">
        <w:rPr>
          <w:rStyle w:val="FootnoteReference"/>
          <w:rFonts w:cs="Garamond"/>
        </w:rPr>
        <w:footnoteReference w:id="58"/>
      </w:r>
    </w:p>
    <w:p w14:paraId="5F425D5C" w14:textId="735B0AF2" w:rsidR="005B40CF" w:rsidRDefault="00BB60F2" w:rsidP="00EA2C69">
      <w:pPr>
        <w:spacing w:line="480" w:lineRule="auto"/>
        <w:ind w:firstLine="720"/>
        <w:rPr>
          <w:rFonts w:cs="Garamond"/>
        </w:rPr>
      </w:pPr>
      <w:r>
        <w:rPr>
          <w:rFonts w:cs="Garamond"/>
        </w:rPr>
        <w:t xml:space="preserve">Although </w:t>
      </w:r>
      <w:r w:rsidR="003A17F2">
        <w:rPr>
          <w:rFonts w:cs="Garamond"/>
        </w:rPr>
        <w:t>resignation looks</w:t>
      </w:r>
      <w:r w:rsidR="00787C52">
        <w:rPr>
          <w:rFonts w:cs="Garamond"/>
        </w:rPr>
        <w:t xml:space="preserve"> different from denial, </w:t>
      </w:r>
      <w:r w:rsidR="003A17F2">
        <w:rPr>
          <w:rFonts w:cs="Garamond"/>
        </w:rPr>
        <w:t>it</w:t>
      </w:r>
      <w:r w:rsidR="005B40CF">
        <w:rPr>
          <w:rFonts w:cs="Garamond"/>
        </w:rPr>
        <w:t xml:space="preserve"> </w:t>
      </w:r>
      <w:r>
        <w:rPr>
          <w:rFonts w:cs="Garamond"/>
        </w:rPr>
        <w:t>is</w:t>
      </w:r>
      <w:r w:rsidR="005B40CF">
        <w:rPr>
          <w:rFonts w:cs="Garamond"/>
        </w:rPr>
        <w:t xml:space="preserve"> the other side of the</w:t>
      </w:r>
      <w:r w:rsidR="00740331">
        <w:rPr>
          <w:rFonts w:cs="Garamond"/>
        </w:rPr>
        <w:t xml:space="preserve"> same</w:t>
      </w:r>
      <w:r w:rsidR="0043311A">
        <w:rPr>
          <w:rFonts w:cs="Garamond"/>
        </w:rPr>
        <w:t xml:space="preserve"> coin</w:t>
      </w:r>
      <w:r w:rsidR="005B40CF">
        <w:rPr>
          <w:rFonts w:cs="Garamond"/>
        </w:rPr>
        <w:t xml:space="preserve">. </w:t>
      </w:r>
      <w:r w:rsidR="00B448E8">
        <w:rPr>
          <w:rFonts w:cs="Garamond"/>
        </w:rPr>
        <w:t xml:space="preserve">In resignation, the agent </w:t>
      </w:r>
      <w:r>
        <w:rPr>
          <w:rFonts w:cs="Garamond"/>
        </w:rPr>
        <w:t xml:space="preserve">is </w:t>
      </w:r>
      <w:r w:rsidR="00E0496B">
        <w:rPr>
          <w:rFonts w:cs="Garamond"/>
        </w:rPr>
        <w:t xml:space="preserve">very </w:t>
      </w:r>
      <w:r>
        <w:rPr>
          <w:rFonts w:cs="Garamond"/>
        </w:rPr>
        <w:t>sensitive to</w:t>
      </w:r>
      <w:r w:rsidR="00DD3F05">
        <w:rPr>
          <w:rFonts w:cs="Garamond"/>
        </w:rPr>
        <w:t xml:space="preserve"> </w:t>
      </w:r>
      <w:r w:rsidR="00740331">
        <w:rPr>
          <w:rFonts w:cs="Garamond"/>
        </w:rPr>
        <w:t>certain features of his phenomenological practical identity</w:t>
      </w:r>
      <w:r w:rsidR="003A4377">
        <w:rPr>
          <w:rFonts w:cs="Garamond"/>
        </w:rPr>
        <w:t xml:space="preserve"> </w:t>
      </w:r>
      <w:r w:rsidR="00E0496B">
        <w:rPr>
          <w:rFonts w:cs="Garamond"/>
        </w:rPr>
        <w:t xml:space="preserve">but fails to </w:t>
      </w:r>
      <w:r w:rsidR="003A17F2">
        <w:rPr>
          <w:rFonts w:cs="Garamond"/>
        </w:rPr>
        <w:t>understand or</w:t>
      </w:r>
      <w:r w:rsidR="00E0496B">
        <w:rPr>
          <w:rFonts w:cs="Garamond"/>
        </w:rPr>
        <w:t xml:space="preserve"> acknowledge </w:t>
      </w:r>
      <w:r w:rsidR="00740331">
        <w:rPr>
          <w:rFonts w:cs="Garamond"/>
        </w:rPr>
        <w:t xml:space="preserve">that he has some power to bring about a change in how the </w:t>
      </w:r>
      <w:r w:rsidR="00740331">
        <w:rPr>
          <w:rFonts w:cs="Garamond"/>
        </w:rPr>
        <w:lastRenderedPageBreak/>
        <w:t>world appears to him</w:t>
      </w:r>
      <w:r w:rsidR="00E0496B">
        <w:rPr>
          <w:rFonts w:cs="Garamond"/>
        </w:rPr>
        <w:t>.</w:t>
      </w:r>
      <w:r w:rsidR="00DD3F05">
        <w:rPr>
          <w:rFonts w:cs="Garamond"/>
        </w:rPr>
        <w:t xml:space="preserve"> </w:t>
      </w:r>
      <w:r w:rsidR="003A17F2">
        <w:rPr>
          <w:rFonts w:cs="Garamond"/>
        </w:rPr>
        <w:t xml:space="preserve">He resigns himself to </w:t>
      </w:r>
      <w:r w:rsidR="00360719">
        <w:rPr>
          <w:rFonts w:cs="Garamond"/>
        </w:rPr>
        <w:t>the way the world appears to him, but</w:t>
      </w:r>
      <w:r w:rsidR="003A17F2">
        <w:rPr>
          <w:rFonts w:cs="Garamond"/>
        </w:rPr>
        <w:t xml:space="preserve"> as if he were a mere object</w:t>
      </w:r>
      <w:r w:rsidR="00740331">
        <w:rPr>
          <w:rFonts w:cs="Garamond"/>
        </w:rPr>
        <w:t xml:space="preserve"> and not the sort of being who can shape his existence</w:t>
      </w:r>
      <w:r w:rsidR="003A17F2">
        <w:rPr>
          <w:rFonts w:cs="Garamond"/>
        </w:rPr>
        <w:t xml:space="preserve">. </w:t>
      </w:r>
      <w:r w:rsidR="00E0496B">
        <w:rPr>
          <w:rFonts w:cs="Garamond"/>
        </w:rPr>
        <w:t>T</w:t>
      </w:r>
      <w:r w:rsidR="00DD3F05">
        <w:rPr>
          <w:rFonts w:cs="Garamond"/>
        </w:rPr>
        <w:t>he resigned workaholic,</w:t>
      </w:r>
      <w:r w:rsidR="00E0496B">
        <w:rPr>
          <w:rFonts w:cs="Garamond"/>
        </w:rPr>
        <w:t xml:space="preserve"> for example,</w:t>
      </w:r>
      <w:r w:rsidR="00DD3F05">
        <w:rPr>
          <w:rFonts w:cs="Garamond"/>
        </w:rPr>
        <w:t xml:space="preserve"> is keenly aware </w:t>
      </w:r>
      <w:r>
        <w:rPr>
          <w:rFonts w:cs="Garamond"/>
        </w:rPr>
        <w:t>that</w:t>
      </w:r>
      <w:r w:rsidR="00DD3F05">
        <w:rPr>
          <w:rFonts w:cs="Garamond"/>
        </w:rPr>
        <w:t xml:space="preserve"> work considerations </w:t>
      </w:r>
      <w:r>
        <w:rPr>
          <w:rFonts w:cs="Garamond"/>
        </w:rPr>
        <w:t xml:space="preserve">thoroughly </w:t>
      </w:r>
      <w:r w:rsidR="00DD3F05">
        <w:rPr>
          <w:rFonts w:cs="Garamond"/>
        </w:rPr>
        <w:t>polar</w:t>
      </w:r>
      <w:r w:rsidR="00BF272B">
        <w:rPr>
          <w:rFonts w:cs="Garamond"/>
        </w:rPr>
        <w:t>ize his world</w:t>
      </w:r>
      <w:r w:rsidR="00E0496B">
        <w:rPr>
          <w:rFonts w:cs="Garamond"/>
        </w:rPr>
        <w:t xml:space="preserve"> but fails or refuses to see that </w:t>
      </w:r>
      <w:r w:rsidR="0043311A">
        <w:rPr>
          <w:rFonts w:cs="Garamond"/>
        </w:rPr>
        <w:t>how his world is polarized</w:t>
      </w:r>
      <w:r w:rsidR="0042686A">
        <w:rPr>
          <w:rFonts w:cs="Garamond"/>
        </w:rPr>
        <w:t xml:space="preserve"> and how he lives in the world</w:t>
      </w:r>
      <w:r w:rsidR="0043311A">
        <w:rPr>
          <w:rFonts w:cs="Garamond"/>
        </w:rPr>
        <w:t xml:space="preserve"> depend </w:t>
      </w:r>
      <w:r w:rsidR="00360719">
        <w:rPr>
          <w:rFonts w:cs="Garamond"/>
        </w:rPr>
        <w:t xml:space="preserve">(at least partly) </w:t>
      </w:r>
      <w:r w:rsidR="0043311A">
        <w:rPr>
          <w:rFonts w:cs="Garamond"/>
        </w:rPr>
        <w:t xml:space="preserve">on </w:t>
      </w:r>
      <w:r w:rsidR="00360719">
        <w:rPr>
          <w:rFonts w:cs="Garamond"/>
        </w:rPr>
        <w:t>how he self-identifies, how he understands his roles, and so forth</w:t>
      </w:r>
      <w:r w:rsidR="00E0496B">
        <w:rPr>
          <w:rFonts w:cs="Garamond"/>
        </w:rPr>
        <w:t xml:space="preserve">. </w:t>
      </w:r>
      <w:r w:rsidR="0042686A">
        <w:rPr>
          <w:rFonts w:cs="Garamond"/>
        </w:rPr>
        <w:t>In</w:t>
      </w:r>
      <w:r w:rsidR="0043311A">
        <w:rPr>
          <w:rFonts w:cs="Garamond"/>
        </w:rPr>
        <w:t xml:space="preserve"> denying </w:t>
      </w:r>
      <w:r w:rsidR="00360719">
        <w:rPr>
          <w:rFonts w:cs="Garamond"/>
        </w:rPr>
        <w:t xml:space="preserve">(or refusing </w:t>
      </w:r>
      <w:r w:rsidR="003A17F2">
        <w:rPr>
          <w:rFonts w:cs="Garamond"/>
        </w:rPr>
        <w:t>to see</w:t>
      </w:r>
      <w:r w:rsidR="00360719">
        <w:rPr>
          <w:rFonts w:cs="Garamond"/>
        </w:rPr>
        <w:t>)</w:t>
      </w:r>
      <w:r w:rsidR="003A17F2">
        <w:rPr>
          <w:rFonts w:cs="Garamond"/>
        </w:rPr>
        <w:t xml:space="preserve"> that </w:t>
      </w:r>
      <w:r w:rsidR="00360719">
        <w:rPr>
          <w:rFonts w:cs="Garamond"/>
        </w:rPr>
        <w:t xml:space="preserve">how his roles and dispositions shape his practical depend partly on </w:t>
      </w:r>
      <w:r w:rsidR="003A17F2">
        <w:rPr>
          <w:rFonts w:cs="Garamond"/>
        </w:rPr>
        <w:t>how he takes up</w:t>
      </w:r>
      <w:r w:rsidR="00360719">
        <w:rPr>
          <w:rFonts w:cs="Garamond"/>
        </w:rPr>
        <w:t xml:space="preserve"> them up, for example</w:t>
      </w:r>
      <w:r w:rsidR="003A17F2">
        <w:rPr>
          <w:rFonts w:cs="Garamond"/>
        </w:rPr>
        <w:t>,</w:t>
      </w:r>
      <w:r w:rsidR="0043311A">
        <w:rPr>
          <w:rFonts w:cs="Garamond"/>
        </w:rPr>
        <w:t xml:space="preserve"> he also </w:t>
      </w:r>
      <w:r w:rsidR="0042686A">
        <w:rPr>
          <w:rFonts w:cs="Garamond"/>
        </w:rPr>
        <w:t xml:space="preserve">denies (or tries to deny) </w:t>
      </w:r>
      <w:r w:rsidR="0043311A">
        <w:rPr>
          <w:rFonts w:cs="Garamond"/>
        </w:rPr>
        <w:t>responsibility for himself</w:t>
      </w:r>
      <w:r w:rsidR="00977B38">
        <w:rPr>
          <w:rFonts w:cs="Garamond"/>
        </w:rPr>
        <w:t xml:space="preserve">. </w:t>
      </w:r>
      <w:r w:rsidR="007229DC">
        <w:rPr>
          <w:rFonts w:cs="Garamond"/>
        </w:rPr>
        <w:t xml:space="preserve">He sees his reflective practical identity </w:t>
      </w:r>
      <w:r w:rsidR="0042686A">
        <w:rPr>
          <w:rFonts w:cs="Garamond"/>
        </w:rPr>
        <w:t xml:space="preserve">not as a dimension of himself that can shape and shift his phenomenological practical identity, but </w:t>
      </w:r>
      <w:r w:rsidR="007229DC">
        <w:rPr>
          <w:rFonts w:cs="Garamond"/>
        </w:rPr>
        <w:t>as a</w:t>
      </w:r>
      <w:r w:rsidR="00360719">
        <w:rPr>
          <w:rFonts w:cs="Garamond"/>
        </w:rPr>
        <w:t xml:space="preserve">n inert </w:t>
      </w:r>
      <w:r w:rsidR="007229DC">
        <w:rPr>
          <w:rFonts w:cs="Garamond"/>
        </w:rPr>
        <w:t xml:space="preserve">acknowledgement of </w:t>
      </w:r>
      <w:r w:rsidR="0042686A">
        <w:rPr>
          <w:rFonts w:cs="Garamond"/>
        </w:rPr>
        <w:t>who</w:t>
      </w:r>
      <w:r w:rsidR="007229DC">
        <w:rPr>
          <w:rFonts w:cs="Garamond"/>
        </w:rPr>
        <w:t xml:space="preserve"> he is</w:t>
      </w:r>
      <w:r w:rsidR="00BF272B">
        <w:rPr>
          <w:rFonts w:cs="Garamond"/>
        </w:rPr>
        <w:t>.</w:t>
      </w:r>
      <w:r w:rsidR="007229DC">
        <w:rPr>
          <w:rStyle w:val="FootnoteReference"/>
          <w:rFonts w:cs="Garamond"/>
        </w:rPr>
        <w:footnoteReference w:id="59"/>
      </w:r>
      <w:r w:rsidR="00BF272B">
        <w:rPr>
          <w:rFonts w:cs="Garamond"/>
        </w:rPr>
        <w:t xml:space="preserve"> </w:t>
      </w:r>
    </w:p>
    <w:p w14:paraId="245C792F" w14:textId="689CEEF1" w:rsidR="00BB60F2" w:rsidRDefault="003A17F2" w:rsidP="00B033CA">
      <w:pPr>
        <w:spacing w:line="480" w:lineRule="auto"/>
        <w:ind w:firstLine="720"/>
        <w:rPr>
          <w:rFonts w:cs="Garamond"/>
        </w:rPr>
      </w:pPr>
      <w:r>
        <w:rPr>
          <w:rFonts w:cs="Garamond"/>
        </w:rPr>
        <w:t>T</w:t>
      </w:r>
      <w:r w:rsidR="00B033CA">
        <w:rPr>
          <w:rFonts w:cs="Garamond"/>
        </w:rPr>
        <w:t xml:space="preserve">he denier and the resigned </w:t>
      </w:r>
      <w:r w:rsidR="00CF2D6E">
        <w:rPr>
          <w:rFonts w:cs="Garamond"/>
        </w:rPr>
        <w:t xml:space="preserve">individual </w:t>
      </w:r>
      <w:r w:rsidR="00B033CA">
        <w:rPr>
          <w:rFonts w:cs="Garamond"/>
        </w:rPr>
        <w:t xml:space="preserve">both separate themselves from the aspirant or the </w:t>
      </w:r>
      <w:proofErr w:type="gramStart"/>
      <w:r w:rsidR="00B033CA">
        <w:rPr>
          <w:rFonts w:cs="Garamond"/>
        </w:rPr>
        <w:t>proto-aspirant</w:t>
      </w:r>
      <w:proofErr w:type="gramEnd"/>
      <w:r w:rsidR="00B033CA">
        <w:rPr>
          <w:rFonts w:cs="Garamond"/>
        </w:rPr>
        <w:t xml:space="preserve"> in the way they avoid responsibility for their whole selves. </w:t>
      </w:r>
      <w:r w:rsidR="007877B2">
        <w:rPr>
          <w:rFonts w:cs="Garamond"/>
        </w:rPr>
        <w:t xml:space="preserve">When someone genuinely asks </w:t>
      </w:r>
      <w:r w:rsidR="00360719">
        <w:rPr>
          <w:rFonts w:cs="Garamond"/>
        </w:rPr>
        <w:t xml:space="preserve">themselves if they are </w:t>
      </w:r>
      <w:r w:rsidR="00012A71">
        <w:rPr>
          <w:rFonts w:cs="Garamond"/>
        </w:rPr>
        <w:t xml:space="preserve">jealous or a workaholic, </w:t>
      </w:r>
      <w:r w:rsidR="00360719">
        <w:rPr>
          <w:rFonts w:cs="Garamond"/>
        </w:rPr>
        <w:t xml:space="preserve">for example, </w:t>
      </w:r>
      <w:r w:rsidR="007877B2">
        <w:rPr>
          <w:rFonts w:cs="Garamond"/>
        </w:rPr>
        <w:t xml:space="preserve">they put themselves </w:t>
      </w:r>
      <w:r w:rsidR="00787C52">
        <w:rPr>
          <w:rFonts w:cs="Garamond"/>
        </w:rPr>
        <w:t xml:space="preserve">in a different space than </w:t>
      </w:r>
      <w:r w:rsidR="00BB60F2">
        <w:rPr>
          <w:rFonts w:cs="Garamond"/>
        </w:rPr>
        <w:t xml:space="preserve">someone who reflexively and emphatically denies being </w:t>
      </w:r>
      <w:r w:rsidR="00360719">
        <w:rPr>
          <w:rFonts w:cs="Garamond"/>
        </w:rPr>
        <w:t xml:space="preserve">jealous or a workaholic without </w:t>
      </w:r>
      <w:r w:rsidR="00BB60F2">
        <w:rPr>
          <w:rFonts w:cs="Garamond"/>
        </w:rPr>
        <w:t>considering the possibility.</w:t>
      </w:r>
      <w:r w:rsidR="00012A71">
        <w:rPr>
          <w:rStyle w:val="FootnoteReference"/>
          <w:rFonts w:cs="Garamond"/>
        </w:rPr>
        <w:footnoteReference w:id="60"/>
      </w:r>
      <w:r w:rsidR="00BB60F2">
        <w:rPr>
          <w:rFonts w:cs="Garamond"/>
        </w:rPr>
        <w:t xml:space="preserve"> </w:t>
      </w:r>
      <w:r w:rsidR="00360719">
        <w:rPr>
          <w:rFonts w:cs="Garamond"/>
        </w:rPr>
        <w:t>Knee-jerk e</w:t>
      </w:r>
      <w:r w:rsidR="00BB60F2">
        <w:rPr>
          <w:rFonts w:cs="Garamond"/>
        </w:rPr>
        <w:t>mphatic denial</w:t>
      </w:r>
      <w:r w:rsidR="00FE1C36">
        <w:rPr>
          <w:rFonts w:cs="Garamond"/>
        </w:rPr>
        <w:t xml:space="preserve"> </w:t>
      </w:r>
      <w:r w:rsidR="00BB60F2">
        <w:rPr>
          <w:rFonts w:cs="Garamond"/>
        </w:rPr>
        <w:t xml:space="preserve">closes </w:t>
      </w:r>
      <w:r>
        <w:rPr>
          <w:rFonts w:cs="Garamond"/>
        </w:rPr>
        <w:t>us</w:t>
      </w:r>
      <w:r w:rsidR="00BB60F2">
        <w:rPr>
          <w:rFonts w:cs="Garamond"/>
        </w:rPr>
        <w:t xml:space="preserve"> to the possibility of learning about </w:t>
      </w:r>
      <w:r>
        <w:rPr>
          <w:rFonts w:cs="Garamond"/>
        </w:rPr>
        <w:t>and potentially changing ourselves</w:t>
      </w:r>
      <w:r w:rsidR="00BB60F2">
        <w:rPr>
          <w:rFonts w:cs="Garamond"/>
        </w:rPr>
        <w:t>.</w:t>
      </w:r>
      <w:r w:rsidR="00B30491">
        <w:rPr>
          <w:rFonts w:cs="Garamond"/>
        </w:rPr>
        <w:t xml:space="preserve"> </w:t>
      </w:r>
      <w:r w:rsidR="00787C52">
        <w:rPr>
          <w:rFonts w:cs="Garamond"/>
        </w:rPr>
        <w:t xml:space="preserve">The resigned agent’s denial of the capacity to change is obvious, but perhaps less obvious is the way </w:t>
      </w:r>
      <w:r w:rsidR="00360719">
        <w:rPr>
          <w:rFonts w:cs="Garamond"/>
        </w:rPr>
        <w:t xml:space="preserve">in which, like denial, </w:t>
      </w:r>
      <w:r w:rsidR="00787C52">
        <w:rPr>
          <w:rFonts w:cs="Garamond"/>
        </w:rPr>
        <w:t>resignation</w:t>
      </w:r>
      <w:r>
        <w:rPr>
          <w:rFonts w:cs="Garamond"/>
        </w:rPr>
        <w:t xml:space="preserve"> </w:t>
      </w:r>
      <w:r w:rsidR="00787C52">
        <w:rPr>
          <w:rFonts w:cs="Garamond"/>
        </w:rPr>
        <w:t xml:space="preserve">tries to </w:t>
      </w:r>
      <w:r>
        <w:rPr>
          <w:rFonts w:cs="Garamond"/>
        </w:rPr>
        <w:t>evade</w:t>
      </w:r>
      <w:r w:rsidR="00B30491">
        <w:rPr>
          <w:rFonts w:cs="Garamond"/>
        </w:rPr>
        <w:t xml:space="preserve"> responsibility for </w:t>
      </w:r>
      <w:r w:rsidR="00FE1C36">
        <w:rPr>
          <w:rFonts w:cs="Garamond"/>
        </w:rPr>
        <w:t>actions</w:t>
      </w:r>
      <w:r w:rsidR="004811FC">
        <w:rPr>
          <w:rFonts w:cs="Garamond"/>
        </w:rPr>
        <w:t xml:space="preserve">. </w:t>
      </w:r>
      <w:r>
        <w:rPr>
          <w:rFonts w:cs="Garamond"/>
        </w:rPr>
        <w:t>A</w:t>
      </w:r>
      <w:r w:rsidR="00787C52">
        <w:rPr>
          <w:rFonts w:cs="Garamond"/>
        </w:rPr>
        <w:t xml:space="preserve">lthough </w:t>
      </w:r>
      <w:r w:rsidR="00360719">
        <w:rPr>
          <w:rFonts w:cs="Garamond"/>
        </w:rPr>
        <w:t>the denier and the resigned individual</w:t>
      </w:r>
      <w:r w:rsidR="004811FC">
        <w:rPr>
          <w:rFonts w:cs="Garamond"/>
        </w:rPr>
        <w:t xml:space="preserve"> veer too far in different directions, the</w:t>
      </w:r>
      <w:r w:rsidR="00360719">
        <w:rPr>
          <w:rFonts w:cs="Garamond"/>
        </w:rPr>
        <w:t xml:space="preserve">y </w:t>
      </w:r>
      <w:r w:rsidR="00787C52">
        <w:rPr>
          <w:rFonts w:cs="Garamond"/>
        </w:rPr>
        <w:t xml:space="preserve">similarly </w:t>
      </w:r>
      <w:r w:rsidR="00A93E8F">
        <w:rPr>
          <w:rFonts w:cs="Garamond"/>
        </w:rPr>
        <w:t xml:space="preserve">(attempt to) avoid responsibility in ways that </w:t>
      </w:r>
      <w:r w:rsidR="004811FC">
        <w:rPr>
          <w:rFonts w:cs="Garamond"/>
        </w:rPr>
        <w:t xml:space="preserve">undermine their agency. </w:t>
      </w:r>
    </w:p>
    <w:p w14:paraId="0639D5AA" w14:textId="2DF4A4DA" w:rsidR="00BB60F2" w:rsidRPr="004811FC" w:rsidRDefault="004811FC" w:rsidP="004811FC">
      <w:pPr>
        <w:spacing w:line="480" w:lineRule="auto"/>
        <w:rPr>
          <w:rFonts w:cs="Garamond-Bold"/>
          <w:b/>
        </w:rPr>
      </w:pPr>
      <w:r w:rsidRPr="006E75E1">
        <w:rPr>
          <w:rFonts w:cs="Garamond-Bold"/>
          <w:b/>
        </w:rPr>
        <w:lastRenderedPageBreak/>
        <w:t>Conclusion</w:t>
      </w:r>
    </w:p>
    <w:p w14:paraId="425887D2" w14:textId="735F303C" w:rsidR="003023AB" w:rsidRPr="00C05554" w:rsidRDefault="004811FC" w:rsidP="008E198F">
      <w:pPr>
        <w:spacing w:line="480" w:lineRule="auto"/>
        <w:ind w:firstLine="720"/>
        <w:rPr>
          <w:rFonts w:cs="Garamond"/>
        </w:rPr>
      </w:pPr>
      <w:r>
        <w:rPr>
          <w:rFonts w:cs="Garamond"/>
        </w:rPr>
        <w:t>Earlier we asked</w:t>
      </w:r>
      <w:r w:rsidR="00F70E9D">
        <w:rPr>
          <w:rFonts w:cs="Garamond"/>
        </w:rPr>
        <w:t>, “What sort of person is Samantha</w:t>
      </w:r>
      <w:r w:rsidR="003023AB">
        <w:rPr>
          <w:rFonts w:cs="Garamond"/>
        </w:rPr>
        <w:t>?</w:t>
      </w:r>
      <w:r w:rsidR="00F70E9D">
        <w:rPr>
          <w:rFonts w:cs="Garamond"/>
        </w:rPr>
        <w:t>”</w:t>
      </w:r>
      <w:r w:rsidR="003023AB">
        <w:rPr>
          <w:rFonts w:cs="Garamond"/>
        </w:rPr>
        <w:t xml:space="preserve"> </w:t>
      </w:r>
      <w:r w:rsidR="00F70E9D">
        <w:rPr>
          <w:rFonts w:cs="Garamond"/>
        </w:rPr>
        <w:t>Specifically,</w:t>
      </w:r>
      <w:r w:rsidR="003023AB">
        <w:rPr>
          <w:rFonts w:cs="Garamond"/>
        </w:rPr>
        <w:t xml:space="preserve"> what sort of person is she after she claims “I’m not going to be that person anymore” but then finds herself doing the very things “that person” did</w:t>
      </w:r>
      <w:r w:rsidR="00C34B75">
        <w:rPr>
          <w:rFonts w:cs="Garamond"/>
        </w:rPr>
        <w:t>?</w:t>
      </w:r>
      <w:r w:rsidR="003023AB">
        <w:rPr>
          <w:rFonts w:cs="Garamond"/>
        </w:rPr>
        <w:t xml:space="preserve"> </w:t>
      </w:r>
      <w:r w:rsidR="008E198F">
        <w:rPr>
          <w:rFonts w:cs="Garamond"/>
        </w:rPr>
        <w:t xml:space="preserve">Because a backsliding aspirant can look a lot like someone who is in denial, we might be tempted to say that Samantha is </w:t>
      </w:r>
      <w:r w:rsidR="00F70E9D">
        <w:rPr>
          <w:rFonts w:cs="Garamond"/>
        </w:rPr>
        <w:t>in denial.</w:t>
      </w:r>
      <w:r w:rsidR="008E198F">
        <w:rPr>
          <w:rFonts w:cs="Garamond"/>
        </w:rPr>
        <w:t xml:space="preserve"> But we’re now better positioned to see why that’s not the case.</w:t>
      </w:r>
      <w:r w:rsidR="00F70E9D">
        <w:rPr>
          <w:rFonts w:cs="Garamond"/>
        </w:rPr>
        <w:t xml:space="preserve"> </w:t>
      </w:r>
      <w:r w:rsidR="00D30700">
        <w:rPr>
          <w:rFonts w:cs="Garamond"/>
        </w:rPr>
        <w:t xml:space="preserve">If someone were to catch her apologizing and ask her, “Well, is that the sort of person you are?” </w:t>
      </w:r>
      <w:r w:rsidR="00AD6D58">
        <w:rPr>
          <w:rFonts w:cs="Garamond"/>
        </w:rPr>
        <w:t xml:space="preserve">Before responding, </w:t>
      </w:r>
      <w:r w:rsidR="00D30700">
        <w:rPr>
          <w:rFonts w:cs="Garamond"/>
        </w:rPr>
        <w:t xml:space="preserve">Samantha might </w:t>
      </w:r>
      <w:r w:rsidR="00AD6D58">
        <w:rPr>
          <w:rFonts w:cs="Garamond"/>
        </w:rPr>
        <w:t xml:space="preserve">first </w:t>
      </w:r>
      <w:r w:rsidR="00D30700">
        <w:rPr>
          <w:rFonts w:cs="Garamond"/>
        </w:rPr>
        <w:t>want to ask how much time her interlocutor has.</w:t>
      </w:r>
      <w:r w:rsidR="00700254">
        <w:rPr>
          <w:rFonts w:cs="Garamond"/>
        </w:rPr>
        <w:t xml:space="preserve"> But once that’s settled, </w:t>
      </w:r>
      <w:r w:rsidR="00D30700">
        <w:rPr>
          <w:rFonts w:cs="Garamond"/>
        </w:rPr>
        <w:t xml:space="preserve">if we assume that her aspiration and commitment to change is sincere, she can genuinely say, </w:t>
      </w:r>
      <w:r w:rsidR="00194778">
        <w:rPr>
          <w:rFonts w:cs="Garamond"/>
        </w:rPr>
        <w:t>“That’s not who I am</w:t>
      </w:r>
      <w:r w:rsidR="00D30700">
        <w:rPr>
          <w:rFonts w:cs="Garamond"/>
        </w:rPr>
        <w:t>.</w:t>
      </w:r>
      <w:r w:rsidR="00194778">
        <w:rPr>
          <w:rFonts w:cs="Garamond"/>
        </w:rPr>
        <w:t>”</w:t>
      </w:r>
      <w:r w:rsidR="00D30700">
        <w:rPr>
          <w:rFonts w:cs="Garamond"/>
        </w:rPr>
        <w:t xml:space="preserve"> </w:t>
      </w:r>
      <w:r w:rsidR="00AD6D58">
        <w:rPr>
          <w:rFonts w:cs="Garamond"/>
        </w:rPr>
        <w:t>At the very least, s</w:t>
      </w:r>
      <w:r w:rsidR="00D30700">
        <w:rPr>
          <w:rFonts w:cs="Garamond"/>
        </w:rPr>
        <w:t>he has changed her reflective practical identity</w:t>
      </w:r>
      <w:r w:rsidR="00CC66C3">
        <w:rPr>
          <w:rFonts w:cs="Garamond"/>
        </w:rPr>
        <w:t>, an important dimension of who she is.</w:t>
      </w:r>
      <w:r w:rsidR="00D30700">
        <w:rPr>
          <w:rFonts w:cs="Garamond"/>
        </w:rPr>
        <w:t xml:space="preserve"> At the same time, a </w:t>
      </w:r>
      <w:r w:rsidR="00700254">
        <w:rPr>
          <w:rFonts w:cs="Garamond"/>
        </w:rPr>
        <w:t xml:space="preserve">more </w:t>
      </w:r>
      <w:r w:rsidR="00D30700">
        <w:rPr>
          <w:rFonts w:cs="Garamond"/>
        </w:rPr>
        <w:t>honest and likely more effective aspiration</w:t>
      </w:r>
      <w:r w:rsidR="00700254">
        <w:rPr>
          <w:rFonts w:cs="Garamond"/>
        </w:rPr>
        <w:t>al path</w:t>
      </w:r>
      <w:r w:rsidR="00D30700">
        <w:rPr>
          <w:rFonts w:cs="Garamond"/>
        </w:rPr>
        <w:t xml:space="preserve"> would also lead her to acknowledge that the tendency to apologize is also part of who she is, albeit a part that she is trying to change.</w:t>
      </w:r>
      <w:r w:rsidR="00700254">
        <w:rPr>
          <w:rFonts w:cs="Garamond"/>
        </w:rPr>
        <w:t xml:space="preserve"> </w:t>
      </w:r>
      <w:r w:rsidR="00217F32">
        <w:rPr>
          <w:rFonts w:cs="Garamond"/>
        </w:rPr>
        <w:t>Where</w:t>
      </w:r>
      <w:r w:rsidR="00AD6D58">
        <w:rPr>
          <w:rFonts w:cs="Garamond"/>
        </w:rPr>
        <w:t>as</w:t>
      </w:r>
      <w:r w:rsidR="009E444E">
        <w:rPr>
          <w:rFonts w:cs="Garamond"/>
        </w:rPr>
        <w:t xml:space="preserve"> the denier refuse</w:t>
      </w:r>
      <w:r w:rsidR="00217F32">
        <w:rPr>
          <w:rFonts w:cs="Garamond"/>
        </w:rPr>
        <w:t>s</w:t>
      </w:r>
      <w:r w:rsidR="009E444E">
        <w:rPr>
          <w:rFonts w:cs="Garamond"/>
        </w:rPr>
        <w:t xml:space="preserve"> to consider the possibility, </w:t>
      </w:r>
      <w:r w:rsidR="00C34B75">
        <w:rPr>
          <w:rFonts w:cs="Garamond"/>
        </w:rPr>
        <w:t>Samantha</w:t>
      </w:r>
      <w:r w:rsidR="00E30BC1">
        <w:rPr>
          <w:rFonts w:cs="Garamond"/>
        </w:rPr>
        <w:t xml:space="preserve"> fully </w:t>
      </w:r>
      <w:r w:rsidR="00C34B75">
        <w:rPr>
          <w:rFonts w:cs="Garamond"/>
        </w:rPr>
        <w:t>owns</w:t>
      </w:r>
      <w:r w:rsidR="009E444E">
        <w:rPr>
          <w:rFonts w:cs="Garamond"/>
        </w:rPr>
        <w:t xml:space="preserve"> not only </w:t>
      </w:r>
      <w:r w:rsidR="00E30BC1">
        <w:rPr>
          <w:rFonts w:cs="Garamond"/>
        </w:rPr>
        <w:t>that she has been “that sort of person”</w:t>
      </w:r>
      <w:r w:rsidR="009E444E">
        <w:rPr>
          <w:rFonts w:cs="Garamond"/>
        </w:rPr>
        <w:t xml:space="preserve"> but that to some extent she still is</w:t>
      </w:r>
      <w:r w:rsidR="00AF3C64">
        <w:rPr>
          <w:rFonts w:cs="Garamond"/>
        </w:rPr>
        <w:t xml:space="preserve"> “that person</w:t>
      </w:r>
      <w:r w:rsidR="00E30BC1">
        <w:rPr>
          <w:rFonts w:cs="Garamond"/>
        </w:rPr>
        <w:t>.</w:t>
      </w:r>
      <w:r w:rsidR="00AF3C64">
        <w:rPr>
          <w:rFonts w:cs="Garamond"/>
        </w:rPr>
        <w:t>”</w:t>
      </w:r>
      <w:r w:rsidR="00E30BC1">
        <w:rPr>
          <w:rFonts w:cs="Garamond"/>
        </w:rPr>
        <w:t xml:space="preserve"> </w:t>
      </w:r>
      <w:r w:rsidR="00700254">
        <w:rPr>
          <w:rFonts w:cs="Garamond"/>
        </w:rPr>
        <w:t xml:space="preserve">In an important sense, then, Sartre’s Inez </w:t>
      </w:r>
      <w:r w:rsidR="00217F32">
        <w:rPr>
          <w:rFonts w:cs="Garamond"/>
        </w:rPr>
        <w:t>is</w:t>
      </w:r>
      <w:r w:rsidR="00700254">
        <w:rPr>
          <w:rFonts w:cs="Garamond"/>
        </w:rPr>
        <w:t xml:space="preserve"> right that what we do shows who we truly are. But </w:t>
      </w:r>
      <w:r w:rsidR="00F96E60">
        <w:rPr>
          <w:rFonts w:cs="Garamond"/>
        </w:rPr>
        <w:t xml:space="preserve">to really understand “what we do,” we need </w:t>
      </w:r>
      <w:r w:rsidR="00DC4B6A">
        <w:rPr>
          <w:rFonts w:cs="Garamond"/>
        </w:rPr>
        <w:t xml:space="preserve">a </w:t>
      </w:r>
      <w:r w:rsidR="00217F32">
        <w:rPr>
          <w:rFonts w:cs="Garamond"/>
        </w:rPr>
        <w:t xml:space="preserve">nuanced picture of </w:t>
      </w:r>
      <w:r w:rsidR="007718FE">
        <w:rPr>
          <w:rFonts w:cs="Garamond"/>
        </w:rPr>
        <w:t xml:space="preserve">the </w:t>
      </w:r>
      <w:r w:rsidR="00F96E60">
        <w:rPr>
          <w:rFonts w:cs="Garamond"/>
        </w:rPr>
        <w:t>agent</w:t>
      </w:r>
      <w:r w:rsidR="007718FE">
        <w:rPr>
          <w:rFonts w:cs="Garamond"/>
        </w:rPr>
        <w:t xml:space="preserve">. </w:t>
      </w:r>
    </w:p>
    <w:p w14:paraId="6D3FB57F" w14:textId="733FE542" w:rsidR="00EE1819" w:rsidRDefault="00906E62" w:rsidP="00C362FD">
      <w:pPr>
        <w:spacing w:line="480" w:lineRule="auto"/>
        <w:ind w:firstLine="720"/>
        <w:rPr>
          <w:rFonts w:cs="Garamond"/>
        </w:rPr>
      </w:pPr>
      <w:r>
        <w:rPr>
          <w:rFonts w:cs="Garamond"/>
        </w:rPr>
        <w:t>S</w:t>
      </w:r>
      <w:r w:rsidR="009A1E5E">
        <w:rPr>
          <w:rFonts w:cs="Garamond"/>
        </w:rPr>
        <w:t>tatement</w:t>
      </w:r>
      <w:r>
        <w:rPr>
          <w:rFonts w:cs="Garamond"/>
        </w:rPr>
        <w:t>s</w:t>
      </w:r>
      <w:r w:rsidR="009A1E5E">
        <w:rPr>
          <w:rFonts w:cs="Garamond"/>
        </w:rPr>
        <w:t xml:space="preserve"> of disavowal</w:t>
      </w:r>
      <w:r w:rsidR="00C21558">
        <w:rPr>
          <w:rFonts w:cs="Garamond"/>
        </w:rPr>
        <w:t xml:space="preserve"> made by backsliding aspirant</w:t>
      </w:r>
      <w:r>
        <w:rPr>
          <w:rFonts w:cs="Garamond"/>
        </w:rPr>
        <w:t>s</w:t>
      </w:r>
      <w:r w:rsidR="00C21558">
        <w:rPr>
          <w:rFonts w:cs="Garamond"/>
        </w:rPr>
        <w:t xml:space="preserve"> </w:t>
      </w:r>
      <w:r w:rsidR="00F96E60">
        <w:rPr>
          <w:rFonts w:cs="Garamond"/>
        </w:rPr>
        <w:t>are</w:t>
      </w:r>
      <w:r>
        <w:rPr>
          <w:rFonts w:cs="Garamond"/>
        </w:rPr>
        <w:t xml:space="preserve"> different than those </w:t>
      </w:r>
      <w:r w:rsidR="009A1E5E">
        <w:rPr>
          <w:rFonts w:cs="Garamond"/>
        </w:rPr>
        <w:t xml:space="preserve">made </w:t>
      </w:r>
      <w:r>
        <w:rPr>
          <w:rFonts w:cs="Garamond"/>
        </w:rPr>
        <w:t xml:space="preserve">by those </w:t>
      </w:r>
      <w:r w:rsidR="00A56C5E">
        <w:rPr>
          <w:rFonts w:cs="Garamond"/>
        </w:rPr>
        <w:t xml:space="preserve">who </w:t>
      </w:r>
      <w:r>
        <w:rPr>
          <w:rFonts w:cs="Garamond"/>
        </w:rPr>
        <w:t>are</w:t>
      </w:r>
      <w:r w:rsidR="00A56C5E">
        <w:rPr>
          <w:rFonts w:cs="Garamond"/>
        </w:rPr>
        <w:t xml:space="preserve"> </w:t>
      </w:r>
      <w:r w:rsidR="00066927">
        <w:rPr>
          <w:rFonts w:cs="Garamond"/>
        </w:rPr>
        <w:t>in denial</w:t>
      </w:r>
      <w:r w:rsidR="00C21558">
        <w:rPr>
          <w:rFonts w:cs="Garamond"/>
        </w:rPr>
        <w:t xml:space="preserve">. </w:t>
      </w:r>
      <w:r w:rsidR="008C5892">
        <w:rPr>
          <w:rFonts w:cs="Garamond"/>
        </w:rPr>
        <w:t>W</w:t>
      </w:r>
      <w:r w:rsidR="00D37771">
        <w:rPr>
          <w:rFonts w:cs="Garamond"/>
        </w:rPr>
        <w:t xml:space="preserve">hen entangled with denial, </w:t>
      </w:r>
      <w:r w:rsidR="00AD6D58">
        <w:rPr>
          <w:rFonts w:cs="Garamond"/>
        </w:rPr>
        <w:t>they</w:t>
      </w:r>
      <w:r w:rsidR="00D37771">
        <w:rPr>
          <w:rFonts w:cs="Garamond"/>
        </w:rPr>
        <w:t xml:space="preserve"> </w:t>
      </w:r>
      <w:r w:rsidR="00C23FAB">
        <w:rPr>
          <w:rFonts w:cs="Garamond"/>
        </w:rPr>
        <w:t>are likely</w:t>
      </w:r>
      <w:r w:rsidR="00066927">
        <w:rPr>
          <w:rFonts w:cs="Garamond"/>
        </w:rPr>
        <w:t xml:space="preserve"> attempts to evade responsibility without </w:t>
      </w:r>
      <w:r w:rsidR="00F96E60">
        <w:rPr>
          <w:rFonts w:cs="Garamond"/>
        </w:rPr>
        <w:t xml:space="preserve">genuinely </w:t>
      </w:r>
      <w:r w:rsidR="00066927">
        <w:rPr>
          <w:rFonts w:cs="Garamond"/>
        </w:rPr>
        <w:t xml:space="preserve">changing </w:t>
      </w:r>
      <w:r w:rsidR="00F96E60">
        <w:rPr>
          <w:rFonts w:cs="Garamond"/>
        </w:rPr>
        <w:t xml:space="preserve">or making amends. </w:t>
      </w:r>
      <w:r w:rsidR="00A56C5E">
        <w:rPr>
          <w:rFonts w:cs="Garamond"/>
        </w:rPr>
        <w:t>By contrast</w:t>
      </w:r>
      <w:r w:rsidR="00F96E60">
        <w:rPr>
          <w:rFonts w:cs="Garamond"/>
        </w:rPr>
        <w:t xml:space="preserve">, for aspirants, </w:t>
      </w:r>
      <w:r w:rsidR="00A56C5E">
        <w:rPr>
          <w:rFonts w:cs="Garamond"/>
        </w:rPr>
        <w:t xml:space="preserve">such statements </w:t>
      </w:r>
      <w:r w:rsidR="00AD6D58">
        <w:rPr>
          <w:rFonts w:cs="Garamond"/>
        </w:rPr>
        <w:t>can be</w:t>
      </w:r>
      <w:r w:rsidR="00A56C5E">
        <w:rPr>
          <w:rFonts w:cs="Garamond"/>
        </w:rPr>
        <w:t xml:space="preserve"> </w:t>
      </w:r>
      <w:r w:rsidR="00AD6D58">
        <w:rPr>
          <w:rFonts w:cs="Garamond"/>
        </w:rPr>
        <w:t xml:space="preserve">a </w:t>
      </w:r>
      <w:r w:rsidR="00A56C5E">
        <w:rPr>
          <w:rFonts w:cs="Garamond"/>
        </w:rPr>
        <w:t xml:space="preserve">way to take responsibility </w:t>
      </w:r>
      <w:r w:rsidR="00C23FAB">
        <w:rPr>
          <w:rFonts w:cs="Garamond"/>
        </w:rPr>
        <w:t xml:space="preserve">for oneself </w:t>
      </w:r>
      <w:r w:rsidR="00F96E60">
        <w:rPr>
          <w:rFonts w:cs="Garamond"/>
        </w:rPr>
        <w:t>or renew commitment to change</w:t>
      </w:r>
      <w:r w:rsidR="00A56C5E">
        <w:rPr>
          <w:rFonts w:cs="Garamond"/>
        </w:rPr>
        <w:t xml:space="preserve">. </w:t>
      </w:r>
      <w:proofErr w:type="gramStart"/>
      <w:r w:rsidR="00C23FAB">
        <w:rPr>
          <w:rFonts w:cs="Garamond"/>
        </w:rPr>
        <w:t>Yet,</w:t>
      </w:r>
      <w:proofErr w:type="gramEnd"/>
      <w:r w:rsidR="00C23FAB">
        <w:rPr>
          <w:rFonts w:cs="Garamond"/>
        </w:rPr>
        <w:t xml:space="preserve"> e</w:t>
      </w:r>
      <w:r w:rsidR="008D4DC4">
        <w:rPr>
          <w:rFonts w:cs="Garamond"/>
        </w:rPr>
        <w:t xml:space="preserve">ven </w:t>
      </w:r>
      <w:r w:rsidR="00C23FAB">
        <w:rPr>
          <w:rFonts w:cs="Garamond"/>
        </w:rPr>
        <w:t xml:space="preserve">though </w:t>
      </w:r>
      <w:r w:rsidR="008D4DC4">
        <w:rPr>
          <w:rFonts w:cs="Garamond"/>
        </w:rPr>
        <w:t>reflective practical identities (partly) shape our world and life, explicit aspirations</w:t>
      </w:r>
      <w:r w:rsidR="008D4DC4" w:rsidRPr="00FE471C">
        <w:rPr>
          <w:rFonts w:cs="Garamond"/>
        </w:rPr>
        <w:t xml:space="preserve"> </w:t>
      </w:r>
      <w:r w:rsidR="008D4DC4">
        <w:rPr>
          <w:rFonts w:cs="Garamond"/>
        </w:rPr>
        <w:t>do not automatically take hold and do not</w:t>
      </w:r>
      <w:r w:rsidR="008D4DC4" w:rsidRPr="00FE471C">
        <w:rPr>
          <w:rFonts w:cs="Garamond"/>
        </w:rPr>
        <w:t xml:space="preserve"> exhaust </w:t>
      </w:r>
      <w:r w:rsidR="008D4DC4">
        <w:rPr>
          <w:rFonts w:cs="Garamond"/>
        </w:rPr>
        <w:t>how</w:t>
      </w:r>
      <w:r w:rsidR="008D4DC4" w:rsidRPr="00FE471C">
        <w:rPr>
          <w:rFonts w:cs="Garamond"/>
        </w:rPr>
        <w:t xml:space="preserve"> the world is polarized for us. </w:t>
      </w:r>
      <w:r w:rsidR="008D4DC4">
        <w:rPr>
          <w:rFonts w:cs="Garamond"/>
        </w:rPr>
        <w:t xml:space="preserve">As </w:t>
      </w:r>
      <w:r w:rsidR="008D4DC4" w:rsidRPr="00FE471C">
        <w:rPr>
          <w:rFonts w:cs="Garamond"/>
        </w:rPr>
        <w:t xml:space="preserve">Merleau-Ponty </w:t>
      </w:r>
      <w:r w:rsidR="00AD6D58">
        <w:rPr>
          <w:rFonts w:cs="Garamond"/>
        </w:rPr>
        <w:t>puts</w:t>
      </w:r>
      <w:r w:rsidR="008D4DC4">
        <w:rPr>
          <w:rFonts w:cs="Garamond"/>
        </w:rPr>
        <w:t xml:space="preserve"> it</w:t>
      </w:r>
      <w:r w:rsidR="008D4DC4" w:rsidRPr="00FE471C">
        <w:rPr>
          <w:rFonts w:cs="Garamond"/>
        </w:rPr>
        <w:t>, “</w:t>
      </w:r>
      <w:r w:rsidR="008D4DC4">
        <w:rPr>
          <w:rFonts w:cs="Garamond"/>
        </w:rPr>
        <w:t>M</w:t>
      </w:r>
      <w:r w:rsidR="008D4DC4" w:rsidRPr="00FE471C">
        <w:rPr>
          <w:rFonts w:cs="Garamond"/>
        </w:rPr>
        <w:t xml:space="preserve">y freedom, even if it has the power to commit me </w:t>
      </w:r>
      <w:r w:rsidR="008D4DC4">
        <w:rPr>
          <w:rFonts w:cs="Garamond"/>
        </w:rPr>
        <w:t>to [</w:t>
      </w:r>
      <w:r w:rsidR="008D4DC4" w:rsidRPr="00FE471C">
        <w:rPr>
          <w:rFonts w:cs="Garamond"/>
        </w:rPr>
        <w:t xml:space="preserve">some new cause], does not have the power to turn me </w:t>
      </w:r>
      <w:r w:rsidR="008D4DC4" w:rsidRPr="00FE471C">
        <w:rPr>
          <w:rFonts w:cs="Garamond"/>
        </w:rPr>
        <w:lastRenderedPageBreak/>
        <w:t>immediately into what I decide to be</w:t>
      </w:r>
      <w:r w:rsidR="008D4DC4">
        <w:rPr>
          <w:rFonts w:cs="Garamond"/>
        </w:rPr>
        <w:t>.</w:t>
      </w:r>
      <w:r w:rsidR="008D4DC4" w:rsidRPr="00FE471C">
        <w:rPr>
          <w:rFonts w:cs="Garamond"/>
        </w:rPr>
        <w:t>”</w:t>
      </w:r>
      <w:r w:rsidR="004A616C">
        <w:rPr>
          <w:rStyle w:val="FootnoteReference"/>
          <w:rFonts w:cs="Garamond"/>
        </w:rPr>
        <w:footnoteReference w:id="61"/>
      </w:r>
      <w:r w:rsidR="00C362FD">
        <w:rPr>
          <w:rFonts w:cs="Garamond"/>
        </w:rPr>
        <w:t xml:space="preserve"> </w:t>
      </w:r>
      <w:r w:rsidR="005D181E">
        <w:rPr>
          <w:rFonts w:cs="Garamond"/>
        </w:rPr>
        <w:t>W</w:t>
      </w:r>
      <w:r w:rsidR="00EB43C6">
        <w:rPr>
          <w:rFonts w:cs="Garamond"/>
        </w:rPr>
        <w:t>hen Samantha says, “I’m not going to be that person anymore,” she commits herself to a new path</w:t>
      </w:r>
      <w:r w:rsidR="005D181E">
        <w:rPr>
          <w:rFonts w:cs="Garamond"/>
        </w:rPr>
        <w:t>,</w:t>
      </w:r>
      <w:r w:rsidR="00EB43C6">
        <w:rPr>
          <w:rFonts w:cs="Garamond"/>
        </w:rPr>
        <w:t xml:space="preserve"> but </w:t>
      </w:r>
      <w:r w:rsidR="005D181E">
        <w:rPr>
          <w:rFonts w:cs="Garamond"/>
        </w:rPr>
        <w:t>that commitment</w:t>
      </w:r>
      <w:r w:rsidR="00EB43C6">
        <w:rPr>
          <w:rFonts w:cs="Garamond"/>
        </w:rPr>
        <w:t xml:space="preserve"> does </w:t>
      </w:r>
      <w:r w:rsidR="005D181E">
        <w:rPr>
          <w:rFonts w:cs="Garamond"/>
        </w:rPr>
        <w:t xml:space="preserve">not </w:t>
      </w:r>
      <w:r w:rsidR="00EB43C6">
        <w:rPr>
          <w:rFonts w:cs="Garamond"/>
        </w:rPr>
        <w:t xml:space="preserve">yet </w:t>
      </w:r>
      <w:r w:rsidR="00AD6D58">
        <w:rPr>
          <w:rFonts w:cs="Garamond"/>
        </w:rPr>
        <w:t xml:space="preserve">fully and immediately </w:t>
      </w:r>
      <w:r w:rsidR="00EB43C6">
        <w:rPr>
          <w:rFonts w:cs="Garamond"/>
        </w:rPr>
        <w:t>change her</w:t>
      </w:r>
      <w:r w:rsidR="00A56C5E">
        <w:rPr>
          <w:rFonts w:cs="Garamond"/>
        </w:rPr>
        <w:t xml:space="preserve"> </w:t>
      </w:r>
      <w:r w:rsidR="00EB43C6">
        <w:rPr>
          <w:rFonts w:cs="Garamond"/>
        </w:rPr>
        <w:t xml:space="preserve">into the person she </w:t>
      </w:r>
      <w:r w:rsidR="00AD6D58">
        <w:rPr>
          <w:rFonts w:cs="Garamond"/>
        </w:rPr>
        <w:t>aspires</w:t>
      </w:r>
      <w:r w:rsidR="00EB43C6">
        <w:rPr>
          <w:rFonts w:cs="Garamond"/>
        </w:rPr>
        <w:t xml:space="preserve"> to be. </w:t>
      </w:r>
      <w:r w:rsidR="00C23FAB">
        <w:rPr>
          <w:rFonts w:cs="Garamond-Bold"/>
          <w:bCs/>
        </w:rPr>
        <w:t>U</w:t>
      </w:r>
      <w:r w:rsidR="00EE1819">
        <w:rPr>
          <w:rFonts w:cs="Garamond-Bold"/>
          <w:bCs/>
        </w:rPr>
        <w:t xml:space="preserve">ntil her everyday being-in-the-world </w:t>
      </w:r>
      <w:r w:rsidR="00C23FAB">
        <w:rPr>
          <w:rFonts w:cs="Garamond-Bold"/>
          <w:bCs/>
        </w:rPr>
        <w:t>more fully reflects</w:t>
      </w:r>
      <w:r w:rsidR="00EE1819">
        <w:rPr>
          <w:rFonts w:cs="Garamond-Bold"/>
          <w:bCs/>
        </w:rPr>
        <w:t xml:space="preserve"> that commitment, she is not yet fully one who apologizes only when she is wrong.</w:t>
      </w:r>
    </w:p>
    <w:p w14:paraId="72CA99A6" w14:textId="03B46476" w:rsidR="00F45060" w:rsidRDefault="003F75FD" w:rsidP="006E796A">
      <w:pPr>
        <w:spacing w:line="480" w:lineRule="auto"/>
        <w:ind w:firstLine="720"/>
        <w:rPr>
          <w:rFonts w:cs="Garamond"/>
        </w:rPr>
      </w:pPr>
      <w:r>
        <w:rPr>
          <w:rFonts w:cs="Garamond"/>
        </w:rPr>
        <w:t>For various</w:t>
      </w:r>
      <w:r w:rsidR="00C23FAB">
        <w:rPr>
          <w:rFonts w:cs="Garamond"/>
        </w:rPr>
        <w:t xml:space="preserve"> reasons, </w:t>
      </w:r>
      <w:r w:rsidR="00DC4B6A">
        <w:rPr>
          <w:rFonts w:cs="Garamond"/>
        </w:rPr>
        <w:t>deep, multi-dimensional change</w:t>
      </w:r>
      <w:r w:rsidR="00BC3B7B">
        <w:rPr>
          <w:rFonts w:cs="Garamond"/>
        </w:rPr>
        <w:t xml:space="preserve"> is</w:t>
      </w:r>
      <w:r w:rsidR="00BA2E94">
        <w:rPr>
          <w:rFonts w:cs="Garamond"/>
        </w:rPr>
        <w:t xml:space="preserve"> no small feat</w:t>
      </w:r>
      <w:r w:rsidR="00AB7AAE">
        <w:rPr>
          <w:rFonts w:cs="Garamond"/>
        </w:rPr>
        <w:t xml:space="preserve">. </w:t>
      </w:r>
      <w:r w:rsidR="00F45060" w:rsidRPr="000B2E8E">
        <w:rPr>
          <w:rFonts w:cs="Garamond"/>
        </w:rPr>
        <w:t>For one, the shapes of identities</w:t>
      </w:r>
      <w:r w:rsidR="00DA391F">
        <w:rPr>
          <w:rFonts w:cs="Garamond"/>
        </w:rPr>
        <w:t>—inherited or actively acquired—</w:t>
      </w:r>
      <w:r w:rsidR="002F62DA">
        <w:rPr>
          <w:rFonts w:cs="Garamond"/>
        </w:rPr>
        <w:t>are</w:t>
      </w:r>
      <w:r w:rsidR="00F45060" w:rsidRPr="000B2E8E">
        <w:rPr>
          <w:rFonts w:cs="Garamond"/>
        </w:rPr>
        <w:t xml:space="preserve"> not entirely up to us. </w:t>
      </w:r>
      <w:r w:rsidR="00DA391F" w:rsidRPr="000B2E8E">
        <w:rPr>
          <w:rFonts w:cs="Garamond"/>
        </w:rPr>
        <w:t>To some degree, we are</w:t>
      </w:r>
      <w:r w:rsidR="00DA391F">
        <w:rPr>
          <w:rFonts w:cs="Garamond"/>
        </w:rPr>
        <w:t xml:space="preserve"> unconsciously </w:t>
      </w:r>
      <w:r w:rsidR="00DA391F" w:rsidRPr="000B2E8E">
        <w:rPr>
          <w:rFonts w:cs="Garamond"/>
        </w:rPr>
        <w:t xml:space="preserve">socialized into ways of being. </w:t>
      </w:r>
      <w:r w:rsidR="00EE1819">
        <w:rPr>
          <w:rFonts w:cs="Garamond"/>
        </w:rPr>
        <w:t>E</w:t>
      </w:r>
      <w:r w:rsidR="003F70B8">
        <w:rPr>
          <w:rFonts w:cs="Garamond"/>
        </w:rPr>
        <w:t>ven when w</w:t>
      </w:r>
      <w:r w:rsidR="00F45060" w:rsidRPr="000B2E8E">
        <w:rPr>
          <w:rFonts w:cs="Garamond"/>
        </w:rPr>
        <w:t>e consciously work to</w:t>
      </w:r>
      <w:r w:rsidR="003F70B8">
        <w:rPr>
          <w:rFonts w:cs="Garamond"/>
        </w:rPr>
        <w:t xml:space="preserve"> </w:t>
      </w:r>
      <w:r w:rsidR="003F70B8" w:rsidRPr="000B2E8E">
        <w:rPr>
          <w:rFonts w:cs="Garamond"/>
        </w:rPr>
        <w:t xml:space="preserve">inhabit </w:t>
      </w:r>
      <w:r w:rsidR="00C23FAB">
        <w:rPr>
          <w:rFonts w:cs="Garamond"/>
        </w:rPr>
        <w:t xml:space="preserve">a </w:t>
      </w:r>
      <w:r w:rsidR="003F70B8" w:rsidRPr="000B2E8E">
        <w:rPr>
          <w:rFonts w:cs="Garamond"/>
        </w:rPr>
        <w:t>role</w:t>
      </w:r>
      <w:r w:rsidR="003F70B8">
        <w:rPr>
          <w:rFonts w:cs="Garamond"/>
        </w:rPr>
        <w:t xml:space="preserve"> and to </w:t>
      </w:r>
      <w:r w:rsidR="00197A09">
        <w:rPr>
          <w:rFonts w:cs="Garamond"/>
        </w:rPr>
        <w:t>live</w:t>
      </w:r>
      <w:r w:rsidR="00F45060" w:rsidRPr="000B2E8E">
        <w:rPr>
          <w:rFonts w:cs="Garamond"/>
        </w:rPr>
        <w:t xml:space="preserve"> a certain way</w:t>
      </w:r>
      <w:r w:rsidR="00197A09">
        <w:rPr>
          <w:rFonts w:cs="Garamond"/>
        </w:rPr>
        <w:t xml:space="preserve">, </w:t>
      </w:r>
      <w:r w:rsidR="00C23FAB">
        <w:rPr>
          <w:rFonts w:cs="Garamond"/>
        </w:rPr>
        <w:t>the</w:t>
      </w:r>
      <w:r w:rsidR="00DC4B6A">
        <w:rPr>
          <w:rFonts w:cs="Garamond"/>
        </w:rPr>
        <w:t xml:space="preserve"> dimensions</w:t>
      </w:r>
      <w:r w:rsidR="00DC4B6A" w:rsidRPr="000B2E8E">
        <w:rPr>
          <w:rFonts w:cs="Garamond"/>
        </w:rPr>
        <w:t xml:space="preserve"> of </w:t>
      </w:r>
      <w:r w:rsidR="00DC4B6A">
        <w:rPr>
          <w:rFonts w:cs="Garamond"/>
        </w:rPr>
        <w:t>our</w:t>
      </w:r>
      <w:r w:rsidR="00DC4B6A" w:rsidRPr="000B2E8E">
        <w:rPr>
          <w:rFonts w:cs="Garamond"/>
        </w:rPr>
        <w:t xml:space="preserve"> identi</w:t>
      </w:r>
      <w:r w:rsidR="00DC4B6A">
        <w:rPr>
          <w:rFonts w:cs="Garamond"/>
        </w:rPr>
        <w:t>ties</w:t>
      </w:r>
      <w:r w:rsidR="00C23FAB">
        <w:rPr>
          <w:rFonts w:cs="Garamond"/>
        </w:rPr>
        <w:t>—</w:t>
      </w:r>
      <w:r w:rsidR="00C23FAB" w:rsidRPr="000B2E8E">
        <w:rPr>
          <w:rFonts w:cs="Garamond"/>
        </w:rPr>
        <w:t xml:space="preserve">the shapes of roles, the way </w:t>
      </w:r>
      <w:r w:rsidR="00C23FAB">
        <w:rPr>
          <w:rFonts w:cs="Garamond"/>
        </w:rPr>
        <w:t>we</w:t>
      </w:r>
      <w:r w:rsidR="00C23FAB" w:rsidRPr="000B2E8E">
        <w:rPr>
          <w:rFonts w:cs="Garamond"/>
        </w:rPr>
        <w:t xml:space="preserve"> </w:t>
      </w:r>
      <w:r w:rsidR="00C23FAB">
        <w:rPr>
          <w:rFonts w:cs="Garamond"/>
        </w:rPr>
        <w:t>are</w:t>
      </w:r>
      <w:r w:rsidR="00C23FAB" w:rsidRPr="000B2E8E">
        <w:rPr>
          <w:rFonts w:cs="Garamond"/>
        </w:rPr>
        <w:t xml:space="preserve"> disposed to act in different situations, </w:t>
      </w:r>
      <w:r w:rsidR="00C23FAB">
        <w:rPr>
          <w:rFonts w:cs="Garamond"/>
        </w:rPr>
        <w:t>our</w:t>
      </w:r>
      <w:r w:rsidR="00C23FAB" w:rsidRPr="000B2E8E">
        <w:rPr>
          <w:rFonts w:cs="Garamond"/>
        </w:rPr>
        <w:t xml:space="preserve"> notion(s) of the good life, and</w:t>
      </w:r>
      <w:r w:rsidR="00C23FAB">
        <w:rPr>
          <w:rFonts w:cs="Garamond"/>
        </w:rPr>
        <w:t xml:space="preserve"> so forth—</w:t>
      </w:r>
      <w:r w:rsidR="00DC4B6A">
        <w:rPr>
          <w:rFonts w:cs="Garamond"/>
        </w:rPr>
        <w:t xml:space="preserve">are </w:t>
      </w:r>
      <w:r w:rsidR="00DC4B6A" w:rsidRPr="000B2E8E">
        <w:rPr>
          <w:rFonts w:cs="Garamond"/>
        </w:rPr>
        <w:t>largely acquired through upbringing and socialization</w:t>
      </w:r>
      <w:r w:rsidR="00F45060" w:rsidRPr="000B2E8E">
        <w:rPr>
          <w:rFonts w:cs="Garamond"/>
        </w:rPr>
        <w:t xml:space="preserve">. </w:t>
      </w:r>
      <w:r w:rsidR="00C23FAB">
        <w:rPr>
          <w:rFonts w:cs="Garamond"/>
        </w:rPr>
        <w:t>T</w:t>
      </w:r>
      <w:r w:rsidR="00F45060" w:rsidRPr="000B2E8E">
        <w:rPr>
          <w:rFonts w:cs="Garamond"/>
        </w:rPr>
        <w:t>he privileged child may not think of himself as privileged</w:t>
      </w:r>
      <w:r w:rsidR="00AD6D58">
        <w:rPr>
          <w:rFonts w:cs="Garamond"/>
        </w:rPr>
        <w:t>. He could</w:t>
      </w:r>
      <w:r w:rsidR="00711264">
        <w:rPr>
          <w:rFonts w:cs="Garamond"/>
        </w:rPr>
        <w:t xml:space="preserve"> </w:t>
      </w:r>
      <w:r w:rsidR="00F45060" w:rsidRPr="000B2E8E">
        <w:rPr>
          <w:rFonts w:cs="Garamond"/>
        </w:rPr>
        <w:t>attribut</w:t>
      </w:r>
      <w:r w:rsidR="00AD6D58">
        <w:rPr>
          <w:rFonts w:cs="Garamond"/>
        </w:rPr>
        <w:t>e</w:t>
      </w:r>
      <w:r w:rsidR="00F45060" w:rsidRPr="000B2E8E">
        <w:rPr>
          <w:rFonts w:cs="Garamond"/>
        </w:rPr>
        <w:t xml:space="preserve"> his success</w:t>
      </w:r>
      <w:r w:rsidR="00404CBA">
        <w:rPr>
          <w:rFonts w:cs="Garamond"/>
        </w:rPr>
        <w:t xml:space="preserve"> </w:t>
      </w:r>
      <w:r w:rsidR="00F45060" w:rsidRPr="000B2E8E">
        <w:rPr>
          <w:rFonts w:cs="Garamond"/>
        </w:rPr>
        <w:t>entirely to his hard work</w:t>
      </w:r>
      <w:r w:rsidR="00711264">
        <w:rPr>
          <w:rFonts w:cs="Garamond"/>
        </w:rPr>
        <w:t xml:space="preserve"> while</w:t>
      </w:r>
      <w:r w:rsidR="00F45060" w:rsidRPr="000B2E8E">
        <w:rPr>
          <w:rFonts w:cs="Garamond"/>
        </w:rPr>
        <w:t xml:space="preserve"> failing to see </w:t>
      </w:r>
      <w:r w:rsidR="00711264">
        <w:rPr>
          <w:rFonts w:cs="Garamond"/>
        </w:rPr>
        <w:t>how</w:t>
      </w:r>
      <w:r w:rsidR="00F45060" w:rsidRPr="000B2E8E">
        <w:rPr>
          <w:rFonts w:cs="Garamond"/>
        </w:rPr>
        <w:t xml:space="preserve"> his privilege has served as a boost or safety net along the way. </w:t>
      </w:r>
      <w:r w:rsidR="00AD6D58">
        <w:rPr>
          <w:rFonts w:cs="Garamond"/>
        </w:rPr>
        <w:t>T</w:t>
      </w:r>
      <w:r w:rsidR="00F45060" w:rsidRPr="000B2E8E">
        <w:rPr>
          <w:rFonts w:cs="Garamond"/>
        </w:rPr>
        <w:t>he talented athlete see</w:t>
      </w:r>
      <w:r w:rsidR="00AD6D58">
        <w:rPr>
          <w:rFonts w:cs="Garamond"/>
        </w:rPr>
        <w:t>s</w:t>
      </w:r>
      <w:r w:rsidR="00F45060" w:rsidRPr="000B2E8E">
        <w:rPr>
          <w:rFonts w:cs="Garamond"/>
        </w:rPr>
        <w:t xml:space="preserve"> </w:t>
      </w:r>
      <w:r w:rsidR="00711264">
        <w:rPr>
          <w:rFonts w:cs="Garamond"/>
        </w:rPr>
        <w:t xml:space="preserve">specific actions </w:t>
      </w:r>
      <w:r w:rsidR="00F45060" w:rsidRPr="000B2E8E">
        <w:rPr>
          <w:rFonts w:cs="Garamond"/>
        </w:rPr>
        <w:t>as appropriate response</w:t>
      </w:r>
      <w:r w:rsidR="00711264">
        <w:rPr>
          <w:rFonts w:cs="Garamond"/>
        </w:rPr>
        <w:t>s</w:t>
      </w:r>
      <w:r w:rsidR="00F45060" w:rsidRPr="000B2E8E">
        <w:rPr>
          <w:rFonts w:cs="Garamond"/>
        </w:rPr>
        <w:t xml:space="preserve"> </w:t>
      </w:r>
      <w:r w:rsidR="00FA16EF">
        <w:rPr>
          <w:rFonts w:cs="Garamond"/>
        </w:rPr>
        <w:t>to</w:t>
      </w:r>
      <w:r w:rsidR="00F45060" w:rsidRPr="000B2E8E">
        <w:rPr>
          <w:rFonts w:cs="Garamond"/>
        </w:rPr>
        <w:t xml:space="preserve"> situation</w:t>
      </w:r>
      <w:r w:rsidR="00711264">
        <w:rPr>
          <w:rFonts w:cs="Garamond"/>
        </w:rPr>
        <w:t>s</w:t>
      </w:r>
      <w:r w:rsidR="00F45060" w:rsidRPr="000B2E8E">
        <w:rPr>
          <w:rFonts w:cs="Garamond"/>
        </w:rPr>
        <w:t xml:space="preserve"> without realizing how her athletic gifts make actions </w:t>
      </w:r>
      <w:r w:rsidR="00711264">
        <w:rPr>
          <w:rFonts w:cs="Garamond"/>
        </w:rPr>
        <w:t>viable</w:t>
      </w:r>
      <w:r w:rsidR="00F45060" w:rsidRPr="000B2E8E">
        <w:rPr>
          <w:rFonts w:cs="Garamond"/>
        </w:rPr>
        <w:t xml:space="preserve"> for her that are not for most people. Her </w:t>
      </w:r>
      <w:r w:rsidR="00935C33">
        <w:rPr>
          <w:rFonts w:cs="Garamond"/>
        </w:rPr>
        <w:t>pre-reflective</w:t>
      </w:r>
      <w:r w:rsidR="00F45060" w:rsidRPr="000B2E8E">
        <w:rPr>
          <w:rFonts w:cs="Garamond"/>
        </w:rPr>
        <w:t xml:space="preserve"> experience of herself is not as </w:t>
      </w:r>
      <w:r w:rsidR="00F45060" w:rsidRPr="00806E8E">
        <w:rPr>
          <w:rFonts w:cs="Garamond"/>
          <w:i/>
          <w:iCs/>
        </w:rPr>
        <w:t>exceptionally talented</w:t>
      </w:r>
      <w:r w:rsidR="00935C33">
        <w:rPr>
          <w:rFonts w:cs="Garamond"/>
        </w:rPr>
        <w:t>,</w:t>
      </w:r>
      <w:r w:rsidR="00F45060" w:rsidRPr="000B2E8E">
        <w:rPr>
          <w:rFonts w:cs="Garamond"/>
        </w:rPr>
        <w:t xml:space="preserve"> but as</w:t>
      </w:r>
      <w:r w:rsidR="00F45060" w:rsidRPr="00806E8E">
        <w:rPr>
          <w:rFonts w:cs="Garamond"/>
          <w:i/>
          <w:iCs/>
        </w:rPr>
        <w:t xml:space="preserve"> </w:t>
      </w:r>
      <w:r w:rsidR="005A09E8">
        <w:rPr>
          <w:rFonts w:cs="Garamond"/>
          <w:i/>
          <w:iCs/>
        </w:rPr>
        <w:t>take (</w:t>
      </w:r>
      <w:r w:rsidR="00F45060" w:rsidRPr="00806E8E">
        <w:rPr>
          <w:rFonts w:cs="Garamond"/>
          <w:i/>
          <w:iCs/>
        </w:rPr>
        <w:t>make</w:t>
      </w:r>
      <w:r w:rsidR="005A09E8">
        <w:rPr>
          <w:rFonts w:cs="Garamond"/>
          <w:i/>
          <w:iCs/>
        </w:rPr>
        <w:t>)</w:t>
      </w:r>
      <w:r w:rsidR="00F45060" w:rsidRPr="00806E8E">
        <w:rPr>
          <w:rFonts w:cs="Garamond"/>
          <w:i/>
          <w:iCs/>
        </w:rPr>
        <w:t xml:space="preserve"> this sho</w:t>
      </w:r>
      <w:r w:rsidR="00F45060" w:rsidRPr="000B2E8E">
        <w:rPr>
          <w:rFonts w:cs="Garamond"/>
        </w:rPr>
        <w:t xml:space="preserve">t or </w:t>
      </w:r>
      <w:r w:rsidR="00F45060" w:rsidRPr="00806E8E">
        <w:rPr>
          <w:rFonts w:cs="Garamond"/>
          <w:i/>
          <w:iCs/>
        </w:rPr>
        <w:t>run past that defender</w:t>
      </w:r>
      <w:r w:rsidR="00F45060" w:rsidRPr="000B2E8E">
        <w:rPr>
          <w:rFonts w:cs="Garamond"/>
        </w:rPr>
        <w:t>.</w:t>
      </w:r>
      <w:r w:rsidR="00F45060" w:rsidRPr="000B2E8E">
        <w:rPr>
          <w:rFonts w:cs="TimesNewRomanPSMT"/>
          <w:vertAlign w:val="superscript"/>
        </w:rPr>
        <w:footnoteReference w:id="62"/>
      </w:r>
      <w:r w:rsidR="0091140E">
        <w:rPr>
          <w:rFonts w:cs="Garamond"/>
        </w:rPr>
        <w:t xml:space="preserve"> </w:t>
      </w:r>
      <w:r w:rsidR="00935C33">
        <w:rPr>
          <w:rFonts w:cs="Garamond"/>
        </w:rPr>
        <w:t xml:space="preserve">Or returning to Samantha, before she </w:t>
      </w:r>
      <w:r w:rsidR="00806E8E">
        <w:rPr>
          <w:rFonts w:cs="Garamond"/>
        </w:rPr>
        <w:t xml:space="preserve">realizes that </w:t>
      </w:r>
      <w:r w:rsidR="00935C33">
        <w:rPr>
          <w:rFonts w:cs="Garamond"/>
        </w:rPr>
        <w:t xml:space="preserve">she </w:t>
      </w:r>
      <w:r w:rsidR="00806E8E">
        <w:rPr>
          <w:rFonts w:cs="Garamond"/>
        </w:rPr>
        <w:t xml:space="preserve">has been </w:t>
      </w:r>
      <w:r w:rsidR="00935C33">
        <w:rPr>
          <w:rFonts w:cs="Garamond"/>
        </w:rPr>
        <w:t>apologiz</w:t>
      </w:r>
      <w:r w:rsidR="00806E8E">
        <w:rPr>
          <w:rFonts w:cs="Garamond"/>
        </w:rPr>
        <w:t>ing</w:t>
      </w:r>
      <w:r w:rsidR="00935C33">
        <w:rPr>
          <w:rFonts w:cs="Garamond"/>
        </w:rPr>
        <w:t xml:space="preserve"> when she was not wrong and commit</w:t>
      </w:r>
      <w:r w:rsidR="00806E8E">
        <w:rPr>
          <w:rFonts w:cs="Garamond"/>
        </w:rPr>
        <w:t>s</w:t>
      </w:r>
      <w:r w:rsidR="00935C33">
        <w:rPr>
          <w:rFonts w:cs="Garamond"/>
        </w:rPr>
        <w:t xml:space="preserve"> to change, her initial experience </w:t>
      </w:r>
      <w:r w:rsidR="00F84857">
        <w:rPr>
          <w:rFonts w:cs="Garamond"/>
        </w:rPr>
        <w:t>i</w:t>
      </w:r>
      <w:r w:rsidR="006E796A">
        <w:rPr>
          <w:rFonts w:cs="Garamond"/>
        </w:rPr>
        <w:t xml:space="preserve">n relevant situations is </w:t>
      </w:r>
      <w:r w:rsidR="00604114">
        <w:rPr>
          <w:rFonts w:cs="Garamond"/>
        </w:rPr>
        <w:t xml:space="preserve">of a world calling for apologies in tense situations, </w:t>
      </w:r>
      <w:r w:rsidR="003F70B8">
        <w:rPr>
          <w:rFonts w:cs="Garamond"/>
        </w:rPr>
        <w:t xml:space="preserve">not of herself as </w:t>
      </w:r>
      <w:r>
        <w:rPr>
          <w:rFonts w:cs="Garamond"/>
        </w:rPr>
        <w:t>one</w:t>
      </w:r>
      <w:r w:rsidR="003F70B8">
        <w:rPr>
          <w:rFonts w:cs="Garamond"/>
        </w:rPr>
        <w:t xml:space="preserve"> who apologizes </w:t>
      </w:r>
      <w:r w:rsidR="00F84857">
        <w:rPr>
          <w:rFonts w:cs="Garamond"/>
        </w:rPr>
        <w:t xml:space="preserve">when she </w:t>
      </w:r>
      <w:r w:rsidR="00604114">
        <w:rPr>
          <w:rFonts w:cs="Garamond"/>
        </w:rPr>
        <w:t>is not wrong</w:t>
      </w:r>
      <w:r w:rsidR="00935C33">
        <w:rPr>
          <w:rFonts w:cs="Garamond"/>
        </w:rPr>
        <w:t xml:space="preserve">. </w:t>
      </w:r>
      <w:r w:rsidR="00F84857">
        <w:rPr>
          <w:rFonts w:cs="Garamond"/>
        </w:rPr>
        <w:t>O</w:t>
      </w:r>
      <w:r w:rsidR="00AB7AAE">
        <w:rPr>
          <w:rFonts w:cs="Garamond"/>
        </w:rPr>
        <w:t xml:space="preserve">nce aware of the tendency, </w:t>
      </w:r>
      <w:r w:rsidR="00F84857">
        <w:rPr>
          <w:rFonts w:cs="Garamond"/>
        </w:rPr>
        <w:t xml:space="preserve">however, </w:t>
      </w:r>
      <w:r w:rsidR="006E796A">
        <w:rPr>
          <w:rFonts w:cs="Garamond"/>
        </w:rPr>
        <w:t>she</w:t>
      </w:r>
      <w:r>
        <w:rPr>
          <w:rFonts w:cs="Garamond"/>
        </w:rPr>
        <w:t xml:space="preserve"> has options.</w:t>
      </w:r>
      <w:r w:rsidR="006E796A">
        <w:rPr>
          <w:rFonts w:cs="Garamond"/>
        </w:rPr>
        <w:t xml:space="preserve"> </w:t>
      </w:r>
      <w:r>
        <w:rPr>
          <w:rFonts w:cs="Garamond"/>
        </w:rPr>
        <w:t>She can</w:t>
      </w:r>
      <w:r w:rsidR="006E796A">
        <w:rPr>
          <w:rFonts w:cs="Garamond"/>
        </w:rPr>
        <w:t xml:space="preserve"> take responsibility for </w:t>
      </w:r>
      <w:r>
        <w:rPr>
          <w:rFonts w:cs="Garamond"/>
        </w:rPr>
        <w:t xml:space="preserve">different dimensions of herself and the coordination between them—either embracing the tendency perhaps, or, as we’ve described her, </w:t>
      </w:r>
      <w:r w:rsidR="00935C33">
        <w:rPr>
          <w:rFonts w:cs="Garamond"/>
        </w:rPr>
        <w:t>chang</w:t>
      </w:r>
      <w:r>
        <w:rPr>
          <w:rFonts w:cs="Garamond"/>
        </w:rPr>
        <w:t>ing</w:t>
      </w:r>
      <w:r w:rsidR="00935C33">
        <w:rPr>
          <w:rFonts w:cs="Garamond"/>
        </w:rPr>
        <w:t xml:space="preserve"> how she thinks about herself</w:t>
      </w:r>
      <w:r w:rsidR="00F87A46">
        <w:rPr>
          <w:rFonts w:cs="Garamond"/>
        </w:rPr>
        <w:t xml:space="preserve"> </w:t>
      </w:r>
      <w:r>
        <w:rPr>
          <w:rFonts w:cs="Garamond"/>
        </w:rPr>
        <w:t xml:space="preserve">in hopes of effecting deeper change. </w:t>
      </w:r>
    </w:p>
    <w:p w14:paraId="7A53A4D4" w14:textId="169998FB" w:rsidR="00217F32" w:rsidRDefault="005D5BF7" w:rsidP="00D37771">
      <w:pPr>
        <w:spacing w:line="480" w:lineRule="auto"/>
        <w:ind w:firstLine="720"/>
        <w:rPr>
          <w:rFonts w:cs="Garamond"/>
        </w:rPr>
      </w:pPr>
      <w:r>
        <w:rPr>
          <w:rFonts w:cs="Garamond-Bold"/>
          <w:bCs/>
        </w:rPr>
        <w:t xml:space="preserve">Frankfurt claims that humans are distinctive because they </w:t>
      </w:r>
      <w:r w:rsidR="00673B95">
        <w:rPr>
          <w:rFonts w:cs="Garamond-Bold"/>
          <w:bCs/>
        </w:rPr>
        <w:t>can</w:t>
      </w:r>
      <w:r>
        <w:rPr>
          <w:rFonts w:cs="Garamond-Bold"/>
          <w:bCs/>
        </w:rPr>
        <w:t xml:space="preserve"> want to be different, in their </w:t>
      </w:r>
      <w:r>
        <w:rPr>
          <w:rFonts w:cs="Garamond-Bold"/>
          <w:bCs/>
        </w:rPr>
        <w:lastRenderedPageBreak/>
        <w:t>preferences and purposes, from what they are.</w:t>
      </w:r>
      <w:r w:rsidR="004A616C">
        <w:rPr>
          <w:rStyle w:val="FootnoteReference"/>
          <w:rFonts w:cs="Garamond-Bold"/>
          <w:bCs/>
        </w:rPr>
        <w:footnoteReference w:id="63"/>
      </w:r>
      <w:r>
        <w:rPr>
          <w:rFonts w:cs="Garamond-Bold"/>
          <w:bCs/>
        </w:rPr>
        <w:t xml:space="preserve"> </w:t>
      </w:r>
      <w:r w:rsidR="003F75FD">
        <w:rPr>
          <w:rFonts w:cs="Garamond-Bold"/>
          <w:bCs/>
        </w:rPr>
        <w:t xml:space="preserve">The multi-dimensional account </w:t>
      </w:r>
      <w:r w:rsidR="00D20D27">
        <w:rPr>
          <w:rFonts w:cs="Garamond-Bold"/>
          <w:bCs/>
        </w:rPr>
        <w:t>goes further. O</w:t>
      </w:r>
      <w:r w:rsidR="00056575">
        <w:rPr>
          <w:rFonts w:cs="Garamond-Bold"/>
          <w:bCs/>
        </w:rPr>
        <w:t xml:space="preserve">ur </w:t>
      </w:r>
      <w:r w:rsidR="00E42D64">
        <w:rPr>
          <w:rFonts w:cs="Garamond-Bold"/>
          <w:bCs/>
        </w:rPr>
        <w:t>aspirations—</w:t>
      </w:r>
      <w:r w:rsidR="00056575">
        <w:rPr>
          <w:rFonts w:cs="Garamond-Bold"/>
          <w:bCs/>
        </w:rPr>
        <w:t>who and how we want to be</w:t>
      </w:r>
      <w:r w:rsidR="00E42D64">
        <w:rPr>
          <w:rFonts w:cs="Garamond-Bold"/>
          <w:bCs/>
        </w:rPr>
        <w:t xml:space="preserve">—partly constitute who we are. </w:t>
      </w:r>
      <w:r w:rsidR="009F18AF">
        <w:rPr>
          <w:rFonts w:cs="Garamond-Bold"/>
          <w:bCs/>
        </w:rPr>
        <w:t xml:space="preserve">But </w:t>
      </w:r>
      <w:r w:rsidR="003046FB">
        <w:rPr>
          <w:rFonts w:cs="Garamond-Bold"/>
          <w:bCs/>
        </w:rPr>
        <w:t>we</w:t>
      </w:r>
      <w:r w:rsidR="009F18AF">
        <w:rPr>
          <w:rFonts w:cs="Garamond-Bold"/>
          <w:bCs/>
        </w:rPr>
        <w:t xml:space="preserve"> are</w:t>
      </w:r>
      <w:r w:rsidR="0075074C">
        <w:rPr>
          <w:rFonts w:cs="Garamond-Bold"/>
          <w:bCs/>
        </w:rPr>
        <w:t xml:space="preserve"> also</w:t>
      </w:r>
      <w:r w:rsidR="009F18AF">
        <w:rPr>
          <w:rFonts w:cs="Garamond-Bold"/>
          <w:bCs/>
        </w:rPr>
        <w:t xml:space="preserve"> </w:t>
      </w:r>
      <w:r w:rsidR="00E42D64">
        <w:rPr>
          <w:rFonts w:cs="Garamond-Bold"/>
          <w:bCs/>
        </w:rPr>
        <w:t xml:space="preserve">more than our </w:t>
      </w:r>
      <w:r w:rsidR="00D20D27">
        <w:rPr>
          <w:rFonts w:cs="Garamond-Bold"/>
          <w:bCs/>
        </w:rPr>
        <w:t xml:space="preserve">self-conceptions and </w:t>
      </w:r>
      <w:r w:rsidR="00143661">
        <w:rPr>
          <w:rFonts w:cs="Garamond-Bold"/>
          <w:bCs/>
        </w:rPr>
        <w:t xml:space="preserve">aspirations </w:t>
      </w:r>
      <w:r w:rsidR="00D20D27">
        <w:rPr>
          <w:rFonts w:cs="Garamond-Bold"/>
          <w:bCs/>
        </w:rPr>
        <w:t>(</w:t>
      </w:r>
      <w:r w:rsidR="00143661">
        <w:rPr>
          <w:rFonts w:cs="Garamond-Bold"/>
          <w:bCs/>
        </w:rPr>
        <w:t>or reflective practical identitie</w:t>
      </w:r>
      <w:r w:rsidR="003046FB">
        <w:rPr>
          <w:rFonts w:cs="Garamond-Bold"/>
          <w:bCs/>
        </w:rPr>
        <w:t>s</w:t>
      </w:r>
      <w:r w:rsidR="00D20D27">
        <w:rPr>
          <w:rFonts w:cs="Garamond-Bold"/>
          <w:bCs/>
        </w:rPr>
        <w:t>)</w:t>
      </w:r>
      <w:r w:rsidR="003046FB">
        <w:rPr>
          <w:rFonts w:cs="Garamond-Bold"/>
          <w:bCs/>
        </w:rPr>
        <w:t xml:space="preserve">, </w:t>
      </w:r>
      <w:r w:rsidR="0075074C">
        <w:rPr>
          <w:rFonts w:cs="Garamond-Bold"/>
          <w:bCs/>
        </w:rPr>
        <w:t xml:space="preserve">so </w:t>
      </w:r>
      <w:r w:rsidR="003046FB">
        <w:rPr>
          <w:rFonts w:cs="Garamond-Bold"/>
          <w:bCs/>
        </w:rPr>
        <w:t>i</w:t>
      </w:r>
      <w:r w:rsidR="00986C01">
        <w:rPr>
          <w:rFonts w:cs="Garamond-Bold"/>
          <w:bCs/>
        </w:rPr>
        <w:t xml:space="preserve">t can be an uneasy fit </w:t>
      </w:r>
      <w:r w:rsidR="00D20D27">
        <w:rPr>
          <w:rFonts w:cs="Garamond-Bold"/>
          <w:bCs/>
        </w:rPr>
        <w:t xml:space="preserve">between this </w:t>
      </w:r>
      <w:r w:rsidR="0075074C">
        <w:rPr>
          <w:rFonts w:cs="Garamond-Bold"/>
          <w:bCs/>
        </w:rPr>
        <w:t>dimension</w:t>
      </w:r>
      <w:r w:rsidR="00D20D27">
        <w:rPr>
          <w:rFonts w:cs="Garamond-Bold"/>
          <w:bCs/>
        </w:rPr>
        <w:t xml:space="preserve"> of ourselves</w:t>
      </w:r>
      <w:r w:rsidR="0075074C">
        <w:rPr>
          <w:rFonts w:cs="Garamond-Bold"/>
          <w:bCs/>
        </w:rPr>
        <w:t xml:space="preserve">, on the one hand, </w:t>
      </w:r>
      <w:r w:rsidR="00986C01">
        <w:rPr>
          <w:rFonts w:cs="Garamond-Bold"/>
          <w:bCs/>
        </w:rPr>
        <w:t xml:space="preserve">and how we </w:t>
      </w:r>
      <w:r w:rsidR="00E42D64">
        <w:rPr>
          <w:rFonts w:cs="Garamond-Bold"/>
          <w:bCs/>
        </w:rPr>
        <w:t>see the world and act</w:t>
      </w:r>
      <w:r w:rsidR="0075074C">
        <w:rPr>
          <w:rFonts w:cs="Garamond-Bold"/>
          <w:bCs/>
        </w:rPr>
        <w:t>, on the other</w:t>
      </w:r>
      <w:r w:rsidR="001E6A94">
        <w:rPr>
          <w:rFonts w:cs="Garamond-Bold"/>
          <w:bCs/>
        </w:rPr>
        <w:t xml:space="preserve">. We could be </w:t>
      </w:r>
      <w:r w:rsidR="00404CBA">
        <w:rPr>
          <w:rFonts w:cs="Garamond-Bold"/>
          <w:bCs/>
        </w:rPr>
        <w:t>better, worse, or just different</w:t>
      </w:r>
      <w:r w:rsidR="00E42D64">
        <w:rPr>
          <w:rFonts w:cs="Garamond-Bold"/>
          <w:bCs/>
        </w:rPr>
        <w:t xml:space="preserve">. </w:t>
      </w:r>
      <w:r w:rsidR="0000182E">
        <w:rPr>
          <w:rFonts w:cs="Garamond-Bold"/>
          <w:bCs/>
        </w:rPr>
        <w:t xml:space="preserve">But the nature of those tensions and how we relate to them—particularly, how we seek to resolve (or in </w:t>
      </w:r>
      <w:r w:rsidR="00D20D27">
        <w:rPr>
          <w:rFonts w:cs="Garamond-Bold"/>
          <w:bCs/>
        </w:rPr>
        <w:t xml:space="preserve">cases of denial, </w:t>
      </w:r>
      <w:r w:rsidR="0000182E">
        <w:rPr>
          <w:rFonts w:cs="Garamond-Bold"/>
          <w:bCs/>
        </w:rPr>
        <w:t>avoid resolving) them—</w:t>
      </w:r>
      <w:r w:rsidR="0075074C">
        <w:rPr>
          <w:rFonts w:cs="Garamond-Bold"/>
          <w:bCs/>
        </w:rPr>
        <w:t>underpin</w:t>
      </w:r>
      <w:r w:rsidR="00D20D27">
        <w:rPr>
          <w:rFonts w:cs="Garamond-Bold"/>
          <w:bCs/>
        </w:rPr>
        <w:t xml:space="preserve"> </w:t>
      </w:r>
      <w:r w:rsidR="001E6A94">
        <w:rPr>
          <w:rFonts w:cs="Garamond-Bold"/>
          <w:bCs/>
        </w:rPr>
        <w:t xml:space="preserve">self-ignorance, </w:t>
      </w:r>
      <w:r w:rsidR="0000182E">
        <w:rPr>
          <w:rFonts w:cs="Garamond-Bold"/>
          <w:bCs/>
        </w:rPr>
        <w:t xml:space="preserve">denial, resignation, or aspiration. </w:t>
      </w:r>
      <w:r w:rsidR="0075074C">
        <w:rPr>
          <w:rFonts w:cs="Garamond"/>
        </w:rPr>
        <w:t xml:space="preserve">Our self-conceptions and aspirations play crucial roles </w:t>
      </w:r>
      <w:r w:rsidR="00F45060" w:rsidRPr="000B2E8E">
        <w:rPr>
          <w:rFonts w:cs="Garamond"/>
        </w:rPr>
        <w:t>in human agency</w:t>
      </w:r>
      <w:r w:rsidR="0075074C">
        <w:rPr>
          <w:rFonts w:cs="Garamond"/>
        </w:rPr>
        <w:t xml:space="preserve">. </w:t>
      </w:r>
      <w:r w:rsidR="003046FB">
        <w:rPr>
          <w:rFonts w:cs="Garamond"/>
        </w:rPr>
        <w:t xml:space="preserve">But </w:t>
      </w:r>
      <w:r w:rsidR="00F56117">
        <w:rPr>
          <w:rFonts w:cs="Garamond"/>
        </w:rPr>
        <w:t xml:space="preserve">just as we </w:t>
      </w:r>
      <w:r w:rsidR="001D7D05">
        <w:rPr>
          <w:rFonts w:cs="Garamond"/>
        </w:rPr>
        <w:t>distort the nature of who we are if we</w:t>
      </w:r>
      <w:r w:rsidR="00D20D27">
        <w:rPr>
          <w:rFonts w:cs="Garamond"/>
        </w:rPr>
        <w:t xml:space="preserve"> </w:t>
      </w:r>
      <w:r w:rsidR="001D7D05">
        <w:rPr>
          <w:rFonts w:cs="Garamond"/>
        </w:rPr>
        <w:t xml:space="preserve">overlook </w:t>
      </w:r>
      <w:r w:rsidR="00F56117">
        <w:rPr>
          <w:rFonts w:cs="Garamond"/>
        </w:rPr>
        <w:t>their role in determining the sorts of people we are, there is a parallel risk in overvaluing their importance in the selves that we are.</w:t>
      </w:r>
      <w:r w:rsidR="008C2D3D">
        <w:rPr>
          <w:rStyle w:val="FootnoteReference"/>
          <w:rFonts w:cs="Garamond"/>
        </w:rPr>
        <w:footnoteReference w:id="64"/>
      </w:r>
      <w:r w:rsidR="00F56117">
        <w:rPr>
          <w:rFonts w:cs="Garamond"/>
        </w:rPr>
        <w:t xml:space="preserve"> </w:t>
      </w:r>
    </w:p>
    <w:p w14:paraId="2B0FCC6C" w14:textId="18220B4D" w:rsidR="003272C0" w:rsidRDefault="003272C0" w:rsidP="00D37771">
      <w:pPr>
        <w:spacing w:line="480" w:lineRule="auto"/>
        <w:ind w:firstLine="720"/>
        <w:rPr>
          <w:rFonts w:cs="Garamond"/>
        </w:rPr>
      </w:pPr>
    </w:p>
    <w:p w14:paraId="72F8BDAB" w14:textId="46606F49" w:rsidR="003272C0" w:rsidRDefault="003272C0" w:rsidP="00521E55">
      <w:pPr>
        <w:spacing w:line="480" w:lineRule="auto"/>
        <w:rPr>
          <w:rFonts w:cs="Garamond"/>
        </w:rPr>
      </w:pPr>
    </w:p>
    <w:p w14:paraId="7C9A13C4" w14:textId="3DF534A6" w:rsidR="00360719" w:rsidRDefault="00360719" w:rsidP="00521E55">
      <w:pPr>
        <w:spacing w:line="480" w:lineRule="auto"/>
        <w:rPr>
          <w:rFonts w:cs="Garamond"/>
        </w:rPr>
      </w:pPr>
    </w:p>
    <w:p w14:paraId="02F19442" w14:textId="08D15430" w:rsidR="00360719" w:rsidRDefault="00360719" w:rsidP="00521E55">
      <w:pPr>
        <w:spacing w:line="480" w:lineRule="auto"/>
        <w:rPr>
          <w:rFonts w:cs="Garamond"/>
        </w:rPr>
      </w:pPr>
    </w:p>
    <w:p w14:paraId="61976F5C" w14:textId="0997F68E" w:rsidR="00360719" w:rsidRDefault="00360719" w:rsidP="00521E55">
      <w:pPr>
        <w:spacing w:line="480" w:lineRule="auto"/>
        <w:rPr>
          <w:rFonts w:cs="Garamond"/>
        </w:rPr>
      </w:pPr>
    </w:p>
    <w:p w14:paraId="25DA5D7C" w14:textId="454124DB" w:rsidR="00360719" w:rsidRDefault="00360719" w:rsidP="00521E55">
      <w:pPr>
        <w:spacing w:line="480" w:lineRule="auto"/>
        <w:rPr>
          <w:rFonts w:cs="Garamond"/>
        </w:rPr>
      </w:pPr>
    </w:p>
    <w:p w14:paraId="6F2FB1FC" w14:textId="13CBF4E1" w:rsidR="00360719" w:rsidRDefault="00360719" w:rsidP="00521E55">
      <w:pPr>
        <w:spacing w:line="480" w:lineRule="auto"/>
        <w:rPr>
          <w:rFonts w:cs="Garamond"/>
        </w:rPr>
      </w:pPr>
    </w:p>
    <w:p w14:paraId="7BDBB180" w14:textId="2B8E6672" w:rsidR="00360719" w:rsidRDefault="00360719" w:rsidP="00521E55">
      <w:pPr>
        <w:spacing w:line="480" w:lineRule="auto"/>
        <w:rPr>
          <w:rFonts w:cs="Garamond"/>
        </w:rPr>
      </w:pPr>
    </w:p>
    <w:p w14:paraId="1B37FEA0" w14:textId="77777777" w:rsidR="004A616C" w:rsidRPr="00C97F3D" w:rsidRDefault="004A616C" w:rsidP="00521E55">
      <w:pPr>
        <w:spacing w:line="480" w:lineRule="auto"/>
        <w:rPr>
          <w:rFonts w:cs="Garamond"/>
        </w:rPr>
      </w:pPr>
    </w:p>
    <w:p w14:paraId="5C081D14" w14:textId="67A2B40C" w:rsidR="00F45060" w:rsidRPr="00C51387" w:rsidRDefault="00F45060" w:rsidP="00BA3C52">
      <w:pPr>
        <w:spacing w:line="480" w:lineRule="auto"/>
        <w:jc w:val="center"/>
        <w:rPr>
          <w:rFonts w:cs="Garamond"/>
          <w:b/>
          <w:bCs/>
        </w:rPr>
      </w:pPr>
      <w:r w:rsidRPr="00C51387">
        <w:rPr>
          <w:rFonts w:cs="Garamond"/>
          <w:b/>
          <w:bCs/>
        </w:rPr>
        <w:lastRenderedPageBreak/>
        <w:t>References</w:t>
      </w:r>
    </w:p>
    <w:p w14:paraId="3E5075E3" w14:textId="270F16F5" w:rsidR="00F45060" w:rsidRDefault="00F45060" w:rsidP="00BA3C52">
      <w:pPr>
        <w:spacing w:line="480" w:lineRule="auto"/>
        <w:ind w:left="720" w:hanging="720"/>
        <w:rPr>
          <w:rFonts w:cs="Garamond"/>
        </w:rPr>
      </w:pPr>
      <w:r w:rsidRPr="000B2E8E">
        <w:rPr>
          <w:rFonts w:cs="Garamond"/>
        </w:rPr>
        <w:t>Atkins, Kim and Catriona Mackenzie</w:t>
      </w:r>
      <w:r w:rsidR="00383FD6">
        <w:rPr>
          <w:rFonts w:cs="Garamond"/>
        </w:rPr>
        <w:t xml:space="preserve">, </w:t>
      </w:r>
      <w:r w:rsidRPr="000B2E8E">
        <w:rPr>
          <w:rFonts w:cs="Garamond"/>
        </w:rPr>
        <w:t>eds</w:t>
      </w:r>
      <w:r w:rsidR="00383FD6">
        <w:rPr>
          <w:rFonts w:cs="Garamond"/>
        </w:rPr>
        <w:t>.</w:t>
      </w:r>
      <w:r w:rsidRPr="000B2E8E">
        <w:rPr>
          <w:rFonts w:cs="Garamond"/>
        </w:rPr>
        <w:t xml:space="preserve"> </w:t>
      </w:r>
      <w:r w:rsidRPr="000B2E8E">
        <w:rPr>
          <w:rFonts w:cs="Garamond"/>
          <w:i/>
          <w:iCs/>
        </w:rPr>
        <w:t>Practical Identity and Narrative Agency</w:t>
      </w:r>
      <w:r w:rsidRPr="000B2E8E">
        <w:rPr>
          <w:rFonts w:cs="Garamond"/>
        </w:rPr>
        <w:t>. New York: Routledge</w:t>
      </w:r>
      <w:r w:rsidR="006F333A">
        <w:rPr>
          <w:rFonts w:cs="Garamond"/>
        </w:rPr>
        <w:t>, 2008</w:t>
      </w:r>
      <w:r w:rsidRPr="000B2E8E">
        <w:rPr>
          <w:rFonts w:cs="Garamond"/>
        </w:rPr>
        <w:t>.</w:t>
      </w:r>
    </w:p>
    <w:p w14:paraId="1AAEC47C" w14:textId="01FDF06D" w:rsidR="000B0B8A" w:rsidRPr="000B2E8E" w:rsidRDefault="000B0B8A" w:rsidP="00BA3C52">
      <w:pPr>
        <w:spacing w:line="480" w:lineRule="auto"/>
        <w:ind w:left="720" w:hanging="720"/>
        <w:rPr>
          <w:rFonts w:cs="Garamond"/>
        </w:rPr>
      </w:pPr>
      <w:r>
        <w:rPr>
          <w:rFonts w:cs="Garamond"/>
        </w:rPr>
        <w:t xml:space="preserve">Bratman, Michael. </w:t>
      </w:r>
      <w:r w:rsidRPr="000B0B8A">
        <w:rPr>
          <w:rFonts w:cs="Garamond"/>
          <w:i/>
          <w:iCs/>
        </w:rPr>
        <w:t>Structures of Agency</w:t>
      </w:r>
      <w:r>
        <w:rPr>
          <w:rFonts w:cs="Garamond"/>
        </w:rPr>
        <w:t>. Oxford: Oxford University Press</w:t>
      </w:r>
      <w:r w:rsidR="006F333A">
        <w:rPr>
          <w:rFonts w:cs="Garamond"/>
        </w:rPr>
        <w:t>, 2007</w:t>
      </w:r>
      <w:r>
        <w:rPr>
          <w:rFonts w:cs="Garamond"/>
        </w:rPr>
        <w:t xml:space="preserve">. </w:t>
      </w:r>
    </w:p>
    <w:p w14:paraId="2FC75557" w14:textId="1B155010" w:rsidR="00F45060" w:rsidRDefault="00F45060" w:rsidP="00BA3C52">
      <w:pPr>
        <w:spacing w:line="480" w:lineRule="auto"/>
        <w:ind w:left="720" w:hanging="720"/>
        <w:rPr>
          <w:rFonts w:cs="Garamond"/>
        </w:rPr>
      </w:pPr>
      <w:r>
        <w:rPr>
          <w:rFonts w:cs="Garamond"/>
        </w:rPr>
        <w:t xml:space="preserve">Brownstein, Michael. </w:t>
      </w:r>
      <w:r>
        <w:rPr>
          <w:rFonts w:cs="Garamond"/>
          <w:i/>
          <w:iCs/>
        </w:rPr>
        <w:t>The Implicit Mind</w:t>
      </w:r>
      <w:r>
        <w:rPr>
          <w:rFonts w:cs="Garamond"/>
        </w:rPr>
        <w:t>. Oxford: Oxford University Press</w:t>
      </w:r>
      <w:r w:rsidR="006F333A">
        <w:rPr>
          <w:rFonts w:cs="Garamond"/>
        </w:rPr>
        <w:t>, 2019</w:t>
      </w:r>
      <w:r>
        <w:rPr>
          <w:rFonts w:cs="Garamond"/>
        </w:rPr>
        <w:t>.</w:t>
      </w:r>
    </w:p>
    <w:p w14:paraId="5B091C5D" w14:textId="62CA03E6" w:rsidR="0051624E" w:rsidRPr="007154AE" w:rsidRDefault="0051624E" w:rsidP="00BA3C52">
      <w:pPr>
        <w:spacing w:line="480" w:lineRule="auto"/>
        <w:ind w:left="720" w:hanging="720"/>
        <w:rPr>
          <w:rFonts w:cs="Garamond"/>
        </w:rPr>
      </w:pPr>
      <w:r>
        <w:rPr>
          <w:rFonts w:cs="Garamond"/>
        </w:rPr>
        <w:t xml:space="preserve">Callard, Agnes. </w:t>
      </w:r>
      <w:r w:rsidRPr="0051624E">
        <w:rPr>
          <w:rFonts w:cs="Garamond"/>
          <w:i/>
          <w:iCs/>
        </w:rPr>
        <w:t>Aspiration: The Agency of Becoming</w:t>
      </w:r>
      <w:r>
        <w:rPr>
          <w:rFonts w:cs="Garamond"/>
        </w:rPr>
        <w:t>. Oxford: Oxford University Press</w:t>
      </w:r>
      <w:r w:rsidR="006F333A">
        <w:rPr>
          <w:rFonts w:cs="Garamond"/>
        </w:rPr>
        <w:t>, 2018</w:t>
      </w:r>
      <w:r>
        <w:rPr>
          <w:rFonts w:cs="Garamond"/>
        </w:rPr>
        <w:t xml:space="preserve">. </w:t>
      </w:r>
    </w:p>
    <w:p w14:paraId="0D21B636" w14:textId="5C845B51" w:rsidR="00F45060" w:rsidRPr="000B2E8E" w:rsidRDefault="00F45060" w:rsidP="00BA3C52">
      <w:pPr>
        <w:spacing w:line="480" w:lineRule="auto"/>
        <w:ind w:left="720" w:hanging="720"/>
        <w:rPr>
          <w:rFonts w:cs="Garamond"/>
        </w:rPr>
      </w:pPr>
      <w:r w:rsidRPr="000B2E8E">
        <w:rPr>
          <w:rFonts w:cs="Garamond"/>
        </w:rPr>
        <w:t>Crowell, Steven. “</w:t>
      </w:r>
      <w:r w:rsidRPr="000B2E8E">
        <w:rPr>
          <w:rFonts w:cs="Garamond"/>
          <w:i/>
          <w:iCs/>
        </w:rPr>
        <w:t>Sorge</w:t>
      </w:r>
      <w:r w:rsidRPr="000B2E8E">
        <w:rPr>
          <w:rFonts w:cs="Garamond"/>
        </w:rPr>
        <w:t xml:space="preserve"> or </w:t>
      </w:r>
      <w:proofErr w:type="spellStart"/>
      <w:r w:rsidRPr="000B2E8E">
        <w:rPr>
          <w:rFonts w:cs="Garamond"/>
          <w:i/>
          <w:iCs/>
        </w:rPr>
        <w:t>Selbstbewußtsein</w:t>
      </w:r>
      <w:proofErr w:type="spellEnd"/>
      <w:r w:rsidRPr="000B2E8E">
        <w:rPr>
          <w:rFonts w:cs="Garamond"/>
        </w:rPr>
        <w:t xml:space="preserve">? Heidegger and </w:t>
      </w:r>
      <w:proofErr w:type="spellStart"/>
      <w:r w:rsidRPr="000B2E8E">
        <w:rPr>
          <w:rFonts w:cs="Garamond"/>
        </w:rPr>
        <w:t>Korsgaard</w:t>
      </w:r>
      <w:proofErr w:type="spellEnd"/>
      <w:r w:rsidRPr="000B2E8E">
        <w:rPr>
          <w:rFonts w:cs="Garamond"/>
        </w:rPr>
        <w:t xml:space="preserve"> on the Sources of Normativity.” </w:t>
      </w:r>
      <w:r w:rsidRPr="008A111B">
        <w:rPr>
          <w:rFonts w:cs="Garamond"/>
          <w:i/>
          <w:iCs/>
        </w:rPr>
        <w:t>European Journal of Philosophy</w:t>
      </w:r>
      <w:r w:rsidRPr="000B2E8E">
        <w:rPr>
          <w:rFonts w:cs="Garamond"/>
        </w:rPr>
        <w:t xml:space="preserve"> 15</w:t>
      </w:r>
      <w:r w:rsidR="006F333A">
        <w:rPr>
          <w:rFonts w:cs="Garamond"/>
        </w:rPr>
        <w:t>, no.</w:t>
      </w:r>
      <w:r w:rsidRPr="000B2E8E">
        <w:rPr>
          <w:rFonts w:cs="Garamond"/>
        </w:rPr>
        <w:t xml:space="preserve"> 3</w:t>
      </w:r>
      <w:r w:rsidR="006F333A">
        <w:rPr>
          <w:rFonts w:cs="Garamond"/>
        </w:rPr>
        <w:t xml:space="preserve"> (December 2007)</w:t>
      </w:r>
      <w:r w:rsidRPr="000B2E8E">
        <w:rPr>
          <w:rFonts w:cs="Garamond"/>
        </w:rPr>
        <w:t xml:space="preserve">: 315–33. (Later included in </w:t>
      </w:r>
      <w:r w:rsidRPr="000B2E8E">
        <w:rPr>
          <w:rFonts w:cs="Garamond-Italic"/>
          <w:i/>
        </w:rPr>
        <w:t>Normativity and Phenomenology in Husserl and Heidegger</w:t>
      </w:r>
      <w:r w:rsidRPr="000B2E8E">
        <w:rPr>
          <w:rFonts w:cs="Garamond"/>
        </w:rPr>
        <w:t xml:space="preserve"> as “The Existential Sources of Normativity.”)</w:t>
      </w:r>
    </w:p>
    <w:p w14:paraId="6157F3A8" w14:textId="16EA7BE3" w:rsidR="00F45060" w:rsidRPr="000B2E8E" w:rsidRDefault="00F45060" w:rsidP="00BA3C52">
      <w:pPr>
        <w:spacing w:line="480" w:lineRule="auto"/>
        <w:ind w:left="720" w:hanging="720"/>
        <w:rPr>
          <w:rFonts w:cs="TimesNewRomanPSMT"/>
        </w:rPr>
      </w:pPr>
      <w:r w:rsidRPr="000B2E8E">
        <w:rPr>
          <w:rFonts w:cs="Garamond"/>
        </w:rPr>
        <w:t xml:space="preserve">———. “The Existential Sources of Normativity.” In </w:t>
      </w:r>
      <w:r w:rsidRPr="000B2E8E">
        <w:rPr>
          <w:rFonts w:cs="Garamond-Italic"/>
          <w:i/>
        </w:rPr>
        <w:t>Normativity and Phenomenology in Husserl and Heidegger</w:t>
      </w:r>
      <w:r w:rsidRPr="000B2E8E">
        <w:rPr>
          <w:rFonts w:cs="Garamond"/>
        </w:rPr>
        <w:t>. Cambridge: Cambridge University Press</w:t>
      </w:r>
      <w:r w:rsidR="006F333A">
        <w:rPr>
          <w:rFonts w:cs="Garamond"/>
        </w:rPr>
        <w:t>, 2013</w:t>
      </w:r>
      <w:r w:rsidRPr="000B2E8E">
        <w:rPr>
          <w:rFonts w:cs="Garamond"/>
        </w:rPr>
        <w:t>.</w:t>
      </w:r>
    </w:p>
    <w:p w14:paraId="062B5D29" w14:textId="44441B3A" w:rsidR="00F45060" w:rsidRPr="000B2E8E" w:rsidRDefault="00F45060" w:rsidP="00BA3C52">
      <w:pPr>
        <w:spacing w:line="480" w:lineRule="auto"/>
        <w:ind w:left="720" w:hanging="720"/>
        <w:rPr>
          <w:rFonts w:cs="TimesNewRomanPSMT"/>
        </w:rPr>
      </w:pPr>
      <w:r w:rsidRPr="000B2E8E">
        <w:rPr>
          <w:rFonts w:cs="Garamond"/>
        </w:rPr>
        <w:t xml:space="preserve">———. “Responsibility, Autonomy, and Affectivity: A Heideggerian Approach.” In </w:t>
      </w:r>
      <w:r w:rsidRPr="000B2E8E">
        <w:rPr>
          <w:rFonts w:cs="Garamond-Italic"/>
          <w:i/>
        </w:rPr>
        <w:t>Heidegger, Authenticity, and the Self</w:t>
      </w:r>
      <w:r w:rsidRPr="000B2E8E">
        <w:rPr>
          <w:rFonts w:cs="Garamond"/>
        </w:rPr>
        <w:t>. Edited by Denis McManus</w:t>
      </w:r>
      <w:r w:rsidR="00383FD6">
        <w:rPr>
          <w:rFonts w:cs="Garamond"/>
        </w:rPr>
        <w:t xml:space="preserve">, </w:t>
      </w:r>
      <w:r w:rsidR="00383FD6" w:rsidRPr="000B2E8E">
        <w:rPr>
          <w:rFonts w:cs="Garamond"/>
        </w:rPr>
        <w:t>215–242</w:t>
      </w:r>
      <w:r w:rsidRPr="000B2E8E">
        <w:rPr>
          <w:rFonts w:cs="Garamond"/>
        </w:rPr>
        <w:t>. New York: Routledge</w:t>
      </w:r>
      <w:r w:rsidR="006F333A">
        <w:rPr>
          <w:rFonts w:cs="Garamond"/>
        </w:rPr>
        <w:t>, 2015</w:t>
      </w:r>
      <w:r w:rsidRPr="000B2E8E">
        <w:rPr>
          <w:rFonts w:cs="Garamond"/>
        </w:rPr>
        <w:t>.</w:t>
      </w:r>
    </w:p>
    <w:p w14:paraId="7ACFB5A8" w14:textId="0B203EA0" w:rsidR="00F45060" w:rsidRPr="000B2E8E" w:rsidRDefault="00F45060" w:rsidP="00BA3C52">
      <w:pPr>
        <w:spacing w:line="480" w:lineRule="auto"/>
        <w:ind w:left="720" w:hanging="720"/>
        <w:rPr>
          <w:rFonts w:cs="TimesNewRomanPSMT"/>
        </w:rPr>
      </w:pPr>
      <w:r w:rsidRPr="000B2E8E">
        <w:rPr>
          <w:rFonts w:cs="Garamond"/>
        </w:rPr>
        <w:t>———. “Competence over Being as Existing</w:t>
      </w:r>
      <w:r w:rsidR="00442BF4">
        <w:rPr>
          <w:rFonts w:cs="Garamond"/>
        </w:rPr>
        <w:t xml:space="preserve">: The Indispensability of </w:t>
      </w:r>
      <w:proofErr w:type="spellStart"/>
      <w:r w:rsidR="00442BF4">
        <w:rPr>
          <w:rFonts w:cs="Garamond"/>
        </w:rPr>
        <w:t>Haugeland’s</w:t>
      </w:r>
      <w:proofErr w:type="spellEnd"/>
      <w:r w:rsidR="00442BF4">
        <w:rPr>
          <w:rFonts w:cs="Garamond"/>
        </w:rPr>
        <w:t xml:space="preserve"> Heidegger</w:t>
      </w:r>
      <w:r w:rsidRPr="000B2E8E">
        <w:rPr>
          <w:rFonts w:cs="Garamond"/>
        </w:rPr>
        <w:t xml:space="preserve">.” In </w:t>
      </w:r>
      <w:proofErr w:type="gramStart"/>
      <w:r w:rsidRPr="000B2E8E">
        <w:rPr>
          <w:rFonts w:cs="Garamond-Italic"/>
          <w:i/>
        </w:rPr>
        <w:t>Giving a Damn</w:t>
      </w:r>
      <w:proofErr w:type="gramEnd"/>
      <w:r w:rsidR="006F333A">
        <w:rPr>
          <w:rFonts w:cs="Garamond"/>
        </w:rPr>
        <w:t>, e</w:t>
      </w:r>
      <w:r w:rsidRPr="000B2E8E">
        <w:rPr>
          <w:rFonts w:cs="Garamond"/>
        </w:rPr>
        <w:t>dited by Zed Adams and Jacob Browning</w:t>
      </w:r>
      <w:r w:rsidR="00F975AA">
        <w:rPr>
          <w:rFonts w:cs="Garamond"/>
        </w:rPr>
        <w:t>, 73–102.</w:t>
      </w:r>
      <w:r w:rsidRPr="000B2E8E">
        <w:rPr>
          <w:rFonts w:cs="Garamond"/>
        </w:rPr>
        <w:t xml:space="preserve"> </w:t>
      </w:r>
      <w:r w:rsidR="00F975AA">
        <w:rPr>
          <w:rFonts w:cs="Garamond"/>
        </w:rPr>
        <w:t xml:space="preserve">Cambridge, MA: </w:t>
      </w:r>
      <w:r w:rsidRPr="000B2E8E">
        <w:rPr>
          <w:rFonts w:cs="Garamond"/>
        </w:rPr>
        <w:t>MIT Press</w:t>
      </w:r>
      <w:r w:rsidR="006F333A">
        <w:rPr>
          <w:rFonts w:cs="Garamond"/>
        </w:rPr>
        <w:t>, 2017</w:t>
      </w:r>
      <w:r w:rsidRPr="000B2E8E">
        <w:rPr>
          <w:rFonts w:cs="Garamond"/>
        </w:rPr>
        <w:t>.</w:t>
      </w:r>
    </w:p>
    <w:p w14:paraId="0D78E253" w14:textId="442787DF" w:rsidR="00F45060" w:rsidRPr="000B2E8E" w:rsidRDefault="00F45060" w:rsidP="00BA3C52">
      <w:pPr>
        <w:spacing w:line="480" w:lineRule="auto"/>
        <w:rPr>
          <w:rFonts w:cs="Garamond"/>
        </w:rPr>
      </w:pPr>
      <w:r w:rsidRPr="000B2E8E">
        <w:rPr>
          <w:rFonts w:cs="Garamond"/>
        </w:rPr>
        <w:t xml:space="preserve">Doris, John. </w:t>
      </w:r>
      <w:r w:rsidRPr="000B2E8E">
        <w:rPr>
          <w:rFonts w:cs="Garamond-Italic"/>
          <w:i/>
        </w:rPr>
        <w:t>Talking to Our Selves</w:t>
      </w:r>
      <w:r w:rsidRPr="000B2E8E">
        <w:rPr>
          <w:rFonts w:cs="Garamond"/>
        </w:rPr>
        <w:t>. Oxford: Oxford University Press</w:t>
      </w:r>
      <w:r w:rsidR="006F333A">
        <w:rPr>
          <w:rFonts w:cs="Garamond"/>
        </w:rPr>
        <w:t>, 2015</w:t>
      </w:r>
      <w:r w:rsidRPr="000B2E8E">
        <w:rPr>
          <w:rFonts w:cs="Garamond"/>
        </w:rPr>
        <w:t>.</w:t>
      </w:r>
    </w:p>
    <w:p w14:paraId="718F3A07" w14:textId="6236C4C4" w:rsidR="00F45060" w:rsidRPr="000B2E8E" w:rsidRDefault="00F45060" w:rsidP="00BA3C52">
      <w:pPr>
        <w:spacing w:line="480" w:lineRule="auto"/>
        <w:rPr>
          <w:rFonts w:cs="Garamond"/>
        </w:rPr>
      </w:pPr>
      <w:r w:rsidRPr="000B2E8E">
        <w:rPr>
          <w:rFonts w:cs="Garamond"/>
        </w:rPr>
        <w:t xml:space="preserve">Dreyfus, Hubert. </w:t>
      </w:r>
      <w:r w:rsidRPr="000B2E8E">
        <w:rPr>
          <w:rFonts w:cs="Garamond-Italic"/>
          <w:i/>
        </w:rPr>
        <w:t>Being-in-the-World</w:t>
      </w:r>
      <w:r w:rsidRPr="000B2E8E">
        <w:rPr>
          <w:rFonts w:cs="Garamond"/>
        </w:rPr>
        <w:t>. Cambridge, MA: MIT Press</w:t>
      </w:r>
      <w:r w:rsidR="006F333A">
        <w:rPr>
          <w:rFonts w:cs="Garamond"/>
        </w:rPr>
        <w:t>, 1991</w:t>
      </w:r>
      <w:r w:rsidRPr="000B2E8E">
        <w:rPr>
          <w:rFonts w:cs="Garamond"/>
        </w:rPr>
        <w:t>.</w:t>
      </w:r>
    </w:p>
    <w:p w14:paraId="1EB2215F" w14:textId="5E6421CC" w:rsidR="00F45060" w:rsidRDefault="00F45060" w:rsidP="00BA3C52">
      <w:pPr>
        <w:spacing w:line="480" w:lineRule="auto"/>
        <w:rPr>
          <w:rFonts w:cs="Garamond"/>
        </w:rPr>
      </w:pPr>
      <w:r w:rsidRPr="000B2E8E">
        <w:rPr>
          <w:rFonts w:cs="Garamond"/>
        </w:rPr>
        <w:t xml:space="preserve">———. </w:t>
      </w:r>
      <w:r w:rsidRPr="000B2E8E">
        <w:rPr>
          <w:rFonts w:cs="Garamond-Italic"/>
          <w:i/>
        </w:rPr>
        <w:t>Skillful Coping</w:t>
      </w:r>
      <w:r w:rsidRPr="000B2E8E">
        <w:rPr>
          <w:rFonts w:cs="Garamond"/>
        </w:rPr>
        <w:t>. Oxford: Oxford University Press</w:t>
      </w:r>
      <w:r w:rsidR="006F333A">
        <w:rPr>
          <w:rFonts w:cs="Garamond"/>
        </w:rPr>
        <w:t>, 2014</w:t>
      </w:r>
      <w:r w:rsidRPr="000B2E8E">
        <w:rPr>
          <w:rFonts w:cs="Garamond"/>
        </w:rPr>
        <w:t xml:space="preserve">. </w:t>
      </w:r>
    </w:p>
    <w:p w14:paraId="5932C18C" w14:textId="0926D1D9" w:rsidR="00BF7B25" w:rsidRPr="006F333A" w:rsidRDefault="00BF7B25" w:rsidP="006F333A">
      <w:pPr>
        <w:widowControl/>
        <w:autoSpaceDE/>
        <w:autoSpaceDN/>
        <w:adjustRightInd/>
        <w:spacing w:line="480" w:lineRule="auto"/>
        <w:ind w:left="720" w:hanging="720"/>
        <w:rPr>
          <w:rFonts w:ascii="Helvetica" w:eastAsia="Times New Roman" w:hAnsi="Helvetica" w:cs="Times New Roman"/>
          <w:color w:val="000000"/>
          <w:spacing w:val="-5"/>
          <w:sz w:val="21"/>
          <w:szCs w:val="21"/>
        </w:rPr>
      </w:pPr>
      <w:proofErr w:type="spellStart"/>
      <w:r>
        <w:rPr>
          <w:rFonts w:cs="Garamond"/>
        </w:rPr>
        <w:t>Fingarette</w:t>
      </w:r>
      <w:proofErr w:type="spellEnd"/>
      <w:r>
        <w:rPr>
          <w:rFonts w:cs="Garamond"/>
        </w:rPr>
        <w:t>, Herbert.</w:t>
      </w:r>
      <w:r w:rsidR="00340ED6">
        <w:rPr>
          <w:rFonts w:cs="Garamond"/>
        </w:rPr>
        <w:t xml:space="preserve"> “Self-Deception Needs No Explaining.”</w:t>
      </w:r>
      <w:r w:rsidR="00656FE5">
        <w:rPr>
          <w:rFonts w:cs="Garamond"/>
        </w:rPr>
        <w:t xml:space="preserve"> </w:t>
      </w:r>
      <w:r w:rsidR="006F333A">
        <w:rPr>
          <w:rFonts w:cs="Garamond"/>
        </w:rPr>
        <w:t xml:space="preserve">The Philosophical Quarterly 48, no. 192 (July 1998): 289–301. </w:t>
      </w:r>
    </w:p>
    <w:p w14:paraId="32B6F2AF" w14:textId="31B0DC86" w:rsidR="00F45060" w:rsidRDefault="00F45060" w:rsidP="00BA3C52">
      <w:pPr>
        <w:spacing w:line="480" w:lineRule="auto"/>
        <w:ind w:left="720" w:hanging="720"/>
        <w:rPr>
          <w:rFonts w:cs="Garamond"/>
        </w:rPr>
      </w:pPr>
      <w:r w:rsidRPr="000B2E8E">
        <w:rPr>
          <w:rFonts w:cs="Garamond"/>
        </w:rPr>
        <w:t>Frankfurt, Harry.</w:t>
      </w:r>
      <w:r w:rsidR="006F333A" w:rsidRPr="006F333A">
        <w:rPr>
          <w:rFonts w:cs="Garamond"/>
        </w:rPr>
        <w:t xml:space="preserve"> </w:t>
      </w:r>
      <w:r w:rsidR="006F333A">
        <w:rPr>
          <w:rFonts w:cs="Garamond"/>
        </w:rPr>
        <w:t xml:space="preserve">“Freedom of the Will and the Concept of a Person.” </w:t>
      </w:r>
      <w:r w:rsidR="006F333A" w:rsidRPr="000B2E8E">
        <w:rPr>
          <w:rFonts w:cs="Garamond"/>
        </w:rPr>
        <w:t xml:space="preserve">In </w:t>
      </w:r>
      <w:r w:rsidR="006F333A" w:rsidRPr="000B2E8E">
        <w:rPr>
          <w:rFonts w:cs="Garamond-Italic"/>
          <w:i/>
        </w:rPr>
        <w:t>The Importance of What We Care About</w:t>
      </w:r>
      <w:r w:rsidR="006F333A" w:rsidRPr="000B2E8E">
        <w:rPr>
          <w:rFonts w:cs="Garamond"/>
        </w:rPr>
        <w:t xml:space="preserve">, </w:t>
      </w:r>
      <w:r w:rsidR="006F333A">
        <w:rPr>
          <w:rFonts w:cs="Garamond"/>
        </w:rPr>
        <w:t>11–25</w:t>
      </w:r>
      <w:r w:rsidR="006F333A" w:rsidRPr="000B2E8E">
        <w:rPr>
          <w:rFonts w:cs="Garamond"/>
        </w:rPr>
        <w:t>. Cambridge: Cambridge University Press</w:t>
      </w:r>
      <w:r w:rsidR="006F333A">
        <w:rPr>
          <w:rFonts w:cs="Garamond"/>
        </w:rPr>
        <w:t>, 1988</w:t>
      </w:r>
      <w:r w:rsidR="006F333A" w:rsidRPr="000B2E8E">
        <w:rPr>
          <w:rFonts w:cs="Garamond"/>
        </w:rPr>
        <w:t xml:space="preserve">. </w:t>
      </w:r>
      <w:r w:rsidRPr="000B2E8E">
        <w:rPr>
          <w:rFonts w:cs="Garamond"/>
        </w:rPr>
        <w:t xml:space="preserve"> </w:t>
      </w:r>
    </w:p>
    <w:p w14:paraId="75B9BDC6" w14:textId="3106883A" w:rsidR="005D5BF7" w:rsidRPr="000B2E8E" w:rsidRDefault="005D5BF7" w:rsidP="006F333A">
      <w:pPr>
        <w:spacing w:line="480" w:lineRule="auto"/>
        <w:ind w:left="720" w:hanging="720"/>
        <w:rPr>
          <w:rFonts w:cs="Garamond"/>
        </w:rPr>
      </w:pPr>
      <w:r w:rsidRPr="000B2E8E">
        <w:rPr>
          <w:rFonts w:cs="Garamond"/>
        </w:rPr>
        <w:lastRenderedPageBreak/>
        <w:t>———.</w:t>
      </w:r>
      <w:r>
        <w:rPr>
          <w:rFonts w:cs="Garamond"/>
        </w:rPr>
        <w:t xml:space="preserve"> </w:t>
      </w:r>
      <w:r w:rsidR="006F333A" w:rsidRPr="000B2E8E">
        <w:rPr>
          <w:rFonts w:cs="Garamond"/>
        </w:rPr>
        <w:t>“Identification and Externality.</w:t>
      </w:r>
      <w:r w:rsidR="006F333A">
        <w:rPr>
          <w:rFonts w:cs="Garamond"/>
        </w:rPr>
        <w:t>”</w:t>
      </w:r>
      <w:r w:rsidR="006F333A" w:rsidRPr="000B2E8E">
        <w:rPr>
          <w:rFonts w:cs="Garamond"/>
        </w:rPr>
        <w:t xml:space="preserve"> In </w:t>
      </w:r>
      <w:r w:rsidR="006F333A" w:rsidRPr="000B2E8E">
        <w:rPr>
          <w:rFonts w:cs="Garamond-Italic"/>
          <w:i/>
        </w:rPr>
        <w:t>The Importance of What We Care About</w:t>
      </w:r>
      <w:r w:rsidR="006F333A" w:rsidRPr="000B2E8E">
        <w:rPr>
          <w:rFonts w:cs="Garamond"/>
        </w:rPr>
        <w:t>, 58–68. Cambridge: Cambridge University Press</w:t>
      </w:r>
      <w:r w:rsidR="006F333A">
        <w:rPr>
          <w:rFonts w:cs="Garamond"/>
        </w:rPr>
        <w:t>, 1988.</w:t>
      </w:r>
    </w:p>
    <w:p w14:paraId="2F88EDC1" w14:textId="763E69C5" w:rsidR="00F45060" w:rsidRPr="000B2E8E" w:rsidRDefault="00F45060" w:rsidP="00BA3C52">
      <w:pPr>
        <w:spacing w:line="480" w:lineRule="auto"/>
        <w:ind w:left="720" w:hanging="720"/>
        <w:rPr>
          <w:rFonts w:cs="Garamond"/>
        </w:rPr>
      </w:pPr>
      <w:r w:rsidRPr="000B2E8E">
        <w:rPr>
          <w:rFonts w:cs="Garamond"/>
        </w:rPr>
        <w:t xml:space="preserve">———. “The Faintest Passion.” In </w:t>
      </w:r>
      <w:r w:rsidRPr="000B2E8E">
        <w:rPr>
          <w:rFonts w:cs="Garamond-Italic"/>
          <w:i/>
        </w:rPr>
        <w:t>Necessity, Volition, and Love</w:t>
      </w:r>
      <w:r w:rsidRPr="000B2E8E">
        <w:rPr>
          <w:rFonts w:cs="Garamond"/>
        </w:rPr>
        <w:t>, 95–107. Cambridge: Cambridge University Press</w:t>
      </w:r>
      <w:r w:rsidR="006F333A">
        <w:rPr>
          <w:rFonts w:cs="Garamond"/>
        </w:rPr>
        <w:t>, 1998</w:t>
      </w:r>
      <w:r w:rsidRPr="000B2E8E">
        <w:rPr>
          <w:rFonts w:cs="Garamond"/>
        </w:rPr>
        <w:t>.</w:t>
      </w:r>
    </w:p>
    <w:p w14:paraId="3315D836" w14:textId="2028A476" w:rsidR="00F45060" w:rsidRPr="000B2E8E" w:rsidRDefault="00F45060" w:rsidP="00BA3C52">
      <w:pPr>
        <w:spacing w:line="480" w:lineRule="auto"/>
        <w:rPr>
          <w:rFonts w:cs="Garamond"/>
        </w:rPr>
      </w:pPr>
      <w:r w:rsidRPr="000B2E8E">
        <w:rPr>
          <w:rFonts w:cs="Garamond"/>
        </w:rPr>
        <w:t xml:space="preserve">Heidegger, Martin. </w:t>
      </w:r>
      <w:r w:rsidRPr="000B2E8E">
        <w:rPr>
          <w:rFonts w:cs="Garamond-Italic"/>
          <w:i/>
        </w:rPr>
        <w:t>Sein und Zeit</w:t>
      </w:r>
      <w:r w:rsidRPr="000B2E8E">
        <w:rPr>
          <w:rFonts w:cs="Garamond"/>
        </w:rPr>
        <w:t>.</w:t>
      </w:r>
      <w:r w:rsidR="006F333A">
        <w:rPr>
          <w:rFonts w:cs="Garamond"/>
        </w:rPr>
        <w:t xml:space="preserve"> 6th ed.</w:t>
      </w:r>
      <w:r w:rsidRPr="000B2E8E">
        <w:rPr>
          <w:rFonts w:cs="Garamond"/>
        </w:rPr>
        <w:t xml:space="preserve"> Tübingen: Max </w:t>
      </w:r>
      <w:proofErr w:type="spellStart"/>
      <w:r w:rsidRPr="000B2E8E">
        <w:rPr>
          <w:rFonts w:cs="Garamond"/>
        </w:rPr>
        <w:t>Neimeyer</w:t>
      </w:r>
      <w:proofErr w:type="spellEnd"/>
      <w:r w:rsidRPr="000B2E8E">
        <w:rPr>
          <w:rFonts w:cs="Garamond"/>
        </w:rPr>
        <w:t xml:space="preserve"> Verlag</w:t>
      </w:r>
      <w:r w:rsidR="006F333A">
        <w:rPr>
          <w:rFonts w:cs="Garamond"/>
        </w:rPr>
        <w:t>, 1927/2006</w:t>
      </w:r>
      <w:r w:rsidRPr="000B2E8E">
        <w:rPr>
          <w:rFonts w:cs="Garamond"/>
        </w:rPr>
        <w:t>.</w:t>
      </w:r>
    </w:p>
    <w:p w14:paraId="681453F3" w14:textId="3D30A898" w:rsidR="00F45060" w:rsidRDefault="00F45060" w:rsidP="00BA3C52">
      <w:pPr>
        <w:spacing w:line="480" w:lineRule="auto"/>
        <w:ind w:left="720" w:hanging="720"/>
        <w:rPr>
          <w:rFonts w:cs="Garamond"/>
        </w:rPr>
      </w:pPr>
      <w:r w:rsidRPr="000B2E8E">
        <w:rPr>
          <w:rFonts w:cs="Garamond"/>
        </w:rPr>
        <w:t xml:space="preserve">———. </w:t>
      </w:r>
      <w:r w:rsidRPr="000B2E8E">
        <w:rPr>
          <w:rFonts w:cs="Garamond-Italic"/>
          <w:i/>
        </w:rPr>
        <w:t>Being and Time</w:t>
      </w:r>
      <w:r w:rsidRPr="000B2E8E">
        <w:rPr>
          <w:rFonts w:cs="Garamond"/>
        </w:rPr>
        <w:t xml:space="preserve">. Translated by John </w:t>
      </w:r>
      <w:proofErr w:type="spellStart"/>
      <w:r w:rsidRPr="000B2E8E">
        <w:rPr>
          <w:rFonts w:cs="Garamond"/>
        </w:rPr>
        <w:t>Macquarrie</w:t>
      </w:r>
      <w:proofErr w:type="spellEnd"/>
      <w:r w:rsidRPr="000B2E8E">
        <w:rPr>
          <w:rFonts w:cs="Garamond"/>
        </w:rPr>
        <w:t xml:space="preserve"> and Edward Robinson. New York: Harper and Row</w:t>
      </w:r>
      <w:r w:rsidR="006F333A">
        <w:rPr>
          <w:rFonts w:cs="Garamond"/>
        </w:rPr>
        <w:t>, 1962</w:t>
      </w:r>
      <w:r w:rsidRPr="000B2E8E">
        <w:rPr>
          <w:rFonts w:cs="Garamond"/>
        </w:rPr>
        <w:t>.</w:t>
      </w:r>
    </w:p>
    <w:p w14:paraId="59D0DB13" w14:textId="6E6A0C2D" w:rsidR="00360719" w:rsidRDefault="00360719" w:rsidP="00BA3C52">
      <w:pPr>
        <w:spacing w:line="480" w:lineRule="auto"/>
        <w:ind w:left="720" w:hanging="720"/>
        <w:rPr>
          <w:rFonts w:cs="Garamond"/>
        </w:rPr>
      </w:pPr>
      <w:proofErr w:type="spellStart"/>
      <w:r w:rsidRPr="00456D96">
        <w:rPr>
          <w:rFonts w:cs="Garamond"/>
        </w:rPr>
        <w:t>Käufer</w:t>
      </w:r>
      <w:proofErr w:type="spellEnd"/>
      <w:r w:rsidRPr="00456D96">
        <w:rPr>
          <w:rFonts w:cs="Garamond"/>
        </w:rPr>
        <w:t>, Stephan. “Heidegger on Existentiality, Constancy, and the Self.” </w:t>
      </w:r>
      <w:r w:rsidRPr="00456D96">
        <w:rPr>
          <w:rFonts w:cs="Garamond"/>
          <w:i/>
          <w:iCs/>
        </w:rPr>
        <w:t>Inquiry</w:t>
      </w:r>
      <w:r w:rsidRPr="00456D96">
        <w:rPr>
          <w:rFonts w:cs="Garamond"/>
        </w:rPr>
        <w:t> 55 (5): 454-472</w:t>
      </w:r>
      <w:r w:rsidR="006F333A">
        <w:rPr>
          <w:rFonts w:cs="Garamond"/>
        </w:rPr>
        <w:t>, 2012</w:t>
      </w:r>
      <w:r w:rsidRPr="00456D96">
        <w:rPr>
          <w:rFonts w:cs="Garamond"/>
        </w:rPr>
        <w:t>.</w:t>
      </w:r>
    </w:p>
    <w:p w14:paraId="123999F1" w14:textId="4B95BD21" w:rsidR="00D5624F" w:rsidRDefault="00D5624F" w:rsidP="00BA3C52">
      <w:pPr>
        <w:spacing w:line="480" w:lineRule="auto"/>
        <w:ind w:left="720" w:hanging="720"/>
        <w:rPr>
          <w:rFonts w:cs="Garamond"/>
        </w:rPr>
      </w:pPr>
      <w:r>
        <w:rPr>
          <w:rFonts w:cs="Garamond"/>
        </w:rPr>
        <w:t xml:space="preserve">King, Samantha. </w:t>
      </w:r>
      <w:r w:rsidRPr="00D5624F">
        <w:rPr>
          <w:rFonts w:cs="Garamond"/>
          <w:i/>
          <w:iCs/>
        </w:rPr>
        <w:t xml:space="preserve">Born </w:t>
      </w:r>
      <w:r>
        <w:rPr>
          <w:rFonts w:cs="Garamond"/>
          <w:i/>
          <w:iCs/>
        </w:rPr>
        <w:t>t</w:t>
      </w:r>
      <w:r w:rsidRPr="00D5624F">
        <w:rPr>
          <w:rFonts w:cs="Garamond"/>
          <w:i/>
          <w:iCs/>
        </w:rPr>
        <w:t>o Love, Cursed to Feel</w:t>
      </w:r>
      <w:r>
        <w:rPr>
          <w:rFonts w:cs="Garamond"/>
        </w:rPr>
        <w:t xml:space="preserve">. Andrews </w:t>
      </w:r>
      <w:proofErr w:type="spellStart"/>
      <w:r>
        <w:rPr>
          <w:rFonts w:cs="Garamond"/>
        </w:rPr>
        <w:t>McMeel</w:t>
      </w:r>
      <w:proofErr w:type="spellEnd"/>
      <w:r>
        <w:rPr>
          <w:rFonts w:cs="Garamond"/>
        </w:rPr>
        <w:t xml:space="preserve"> Publishing</w:t>
      </w:r>
      <w:r w:rsidR="006F333A">
        <w:rPr>
          <w:rFonts w:cs="Garamond"/>
        </w:rPr>
        <w:t>, 2016</w:t>
      </w:r>
      <w:r>
        <w:rPr>
          <w:rFonts w:cs="Garamond"/>
        </w:rPr>
        <w:t>.</w:t>
      </w:r>
    </w:p>
    <w:p w14:paraId="7611041D" w14:textId="06A03D35" w:rsidR="00F45060" w:rsidRPr="000B2E8E" w:rsidRDefault="00F45060" w:rsidP="00BA3C52">
      <w:pPr>
        <w:spacing w:line="480" w:lineRule="auto"/>
        <w:rPr>
          <w:rFonts w:cs="Garamond"/>
        </w:rPr>
      </w:pPr>
      <w:proofErr w:type="spellStart"/>
      <w:r w:rsidRPr="000B2E8E">
        <w:rPr>
          <w:rFonts w:cs="Garamond"/>
        </w:rPr>
        <w:t>Korsgaard</w:t>
      </w:r>
      <w:proofErr w:type="spellEnd"/>
      <w:r w:rsidRPr="000B2E8E">
        <w:rPr>
          <w:rFonts w:cs="Garamond"/>
        </w:rPr>
        <w:t xml:space="preserve">, Christine. </w:t>
      </w:r>
      <w:r w:rsidRPr="000B2E8E">
        <w:rPr>
          <w:rFonts w:cs="Garamond-Italic"/>
          <w:i/>
        </w:rPr>
        <w:t>Sources of Normativity</w:t>
      </w:r>
      <w:r w:rsidRPr="000B2E8E">
        <w:rPr>
          <w:rFonts w:cs="Garamond"/>
        </w:rPr>
        <w:t>. Cambridge: Cambridge University Press</w:t>
      </w:r>
      <w:r w:rsidR="006F333A">
        <w:rPr>
          <w:rFonts w:cs="Garamond"/>
        </w:rPr>
        <w:t>, 1996</w:t>
      </w:r>
      <w:r w:rsidRPr="000B2E8E">
        <w:rPr>
          <w:rFonts w:cs="Garamond"/>
        </w:rPr>
        <w:t>.</w:t>
      </w:r>
    </w:p>
    <w:p w14:paraId="05D7C8D8" w14:textId="3525992F" w:rsidR="00F45060" w:rsidRPr="000B2E8E" w:rsidRDefault="00F45060" w:rsidP="00BA3C52">
      <w:pPr>
        <w:spacing w:line="480" w:lineRule="auto"/>
        <w:rPr>
          <w:rFonts w:cs="Garamond"/>
        </w:rPr>
      </w:pPr>
      <w:r w:rsidRPr="000B2E8E">
        <w:rPr>
          <w:rFonts w:cs="Garamond"/>
        </w:rPr>
        <w:t xml:space="preserve">———. </w:t>
      </w:r>
      <w:r w:rsidRPr="000B2E8E">
        <w:rPr>
          <w:rFonts w:cs="Garamond-Italic"/>
          <w:i/>
        </w:rPr>
        <w:t>Self-Constitution</w:t>
      </w:r>
      <w:r w:rsidRPr="000B2E8E">
        <w:rPr>
          <w:rFonts w:cs="Garamond"/>
        </w:rPr>
        <w:t>. Oxford: Oxford University Press</w:t>
      </w:r>
      <w:r w:rsidR="006F333A">
        <w:rPr>
          <w:rFonts w:cs="Garamond"/>
        </w:rPr>
        <w:t>, 2009</w:t>
      </w:r>
      <w:r w:rsidRPr="000B2E8E">
        <w:rPr>
          <w:rFonts w:cs="Garamond"/>
        </w:rPr>
        <w:t xml:space="preserve">. </w:t>
      </w:r>
    </w:p>
    <w:p w14:paraId="4240C722" w14:textId="50EA23AC" w:rsidR="00F45060" w:rsidRDefault="00F45060" w:rsidP="00BA3C52">
      <w:pPr>
        <w:spacing w:line="480" w:lineRule="auto"/>
        <w:rPr>
          <w:rFonts w:cs="Garamond"/>
        </w:rPr>
      </w:pPr>
      <w:r w:rsidRPr="000B2E8E">
        <w:rPr>
          <w:rFonts w:cs="Garamond"/>
        </w:rPr>
        <w:t xml:space="preserve">Lear, Jonathan. </w:t>
      </w:r>
      <w:r w:rsidRPr="000B2E8E">
        <w:rPr>
          <w:rFonts w:cs="Garamond-Italic"/>
          <w:i/>
        </w:rPr>
        <w:t>A Case for Irony</w:t>
      </w:r>
      <w:r w:rsidRPr="000B2E8E">
        <w:rPr>
          <w:rFonts w:cs="Garamond"/>
        </w:rPr>
        <w:t>. Cambridge, MA: Harvard University Press</w:t>
      </w:r>
      <w:r w:rsidR="006F333A">
        <w:rPr>
          <w:rFonts w:cs="Garamond"/>
        </w:rPr>
        <w:t>, 2011</w:t>
      </w:r>
      <w:r w:rsidRPr="000B2E8E">
        <w:rPr>
          <w:rFonts w:cs="Garamond"/>
        </w:rPr>
        <w:t xml:space="preserve">. </w:t>
      </w:r>
    </w:p>
    <w:p w14:paraId="34C75E7E" w14:textId="1505FE4C" w:rsidR="00012A71" w:rsidRPr="000B2E8E" w:rsidRDefault="00012A71" w:rsidP="00012A71">
      <w:pPr>
        <w:spacing w:line="480" w:lineRule="auto"/>
        <w:ind w:left="720" w:hanging="720"/>
        <w:rPr>
          <w:rFonts w:cs="Garamond"/>
        </w:rPr>
      </w:pPr>
      <w:r>
        <w:rPr>
          <w:rFonts w:cs="Garamond"/>
        </w:rPr>
        <w:t xml:space="preserve">Levy, Neil. “Am I Racist? Implicit Bias and the Ascription of Racism.” </w:t>
      </w:r>
      <w:r w:rsidRPr="008A111B">
        <w:rPr>
          <w:rFonts w:cs="Garamond"/>
          <w:i/>
          <w:iCs/>
        </w:rPr>
        <w:t>The Philosophical Quarterly</w:t>
      </w:r>
      <w:r>
        <w:rPr>
          <w:rFonts w:cs="Garamond"/>
        </w:rPr>
        <w:t xml:space="preserve"> 67</w:t>
      </w:r>
      <w:r w:rsidR="006F333A">
        <w:rPr>
          <w:rFonts w:cs="Garamond"/>
        </w:rPr>
        <w:t xml:space="preserve">, no. </w:t>
      </w:r>
      <w:r>
        <w:rPr>
          <w:rFonts w:cs="Garamond"/>
        </w:rPr>
        <w:t>268</w:t>
      </w:r>
      <w:r w:rsidR="006F333A">
        <w:rPr>
          <w:rFonts w:cs="Garamond"/>
        </w:rPr>
        <w:t xml:space="preserve"> (July 2017)</w:t>
      </w:r>
      <w:r>
        <w:rPr>
          <w:rFonts w:cs="Garamond"/>
        </w:rPr>
        <w:t xml:space="preserve">: 534–551. </w:t>
      </w:r>
    </w:p>
    <w:p w14:paraId="69E502A3" w14:textId="343FC806" w:rsidR="00F45060" w:rsidRPr="000B2E8E" w:rsidRDefault="00F45060" w:rsidP="00BA3C52">
      <w:pPr>
        <w:spacing w:line="480" w:lineRule="auto"/>
        <w:ind w:left="720" w:hanging="720"/>
        <w:rPr>
          <w:rFonts w:cs="Garamond"/>
        </w:rPr>
      </w:pPr>
      <w:r w:rsidRPr="000B2E8E">
        <w:rPr>
          <w:rFonts w:cs="Garamond"/>
        </w:rPr>
        <w:t xml:space="preserve">Merleau-Ponty, Maurice. </w:t>
      </w:r>
      <w:r w:rsidRPr="000B2E8E">
        <w:rPr>
          <w:rFonts w:cs="Garamond-Italic"/>
          <w:i/>
        </w:rPr>
        <w:t>Phenomenology of Perception</w:t>
      </w:r>
      <w:r w:rsidRPr="000B2E8E">
        <w:rPr>
          <w:rFonts w:cs="Garamond"/>
        </w:rPr>
        <w:t xml:space="preserve">. Translated by Donald </w:t>
      </w:r>
      <w:proofErr w:type="spellStart"/>
      <w:r w:rsidRPr="000B2E8E">
        <w:rPr>
          <w:rFonts w:cs="Garamond"/>
        </w:rPr>
        <w:t>Landes</w:t>
      </w:r>
      <w:proofErr w:type="spellEnd"/>
      <w:r w:rsidRPr="000B2E8E">
        <w:rPr>
          <w:rFonts w:cs="Garamond"/>
        </w:rPr>
        <w:t>. New York: Routledge</w:t>
      </w:r>
      <w:r w:rsidR="006F333A">
        <w:rPr>
          <w:rFonts w:cs="Garamond"/>
        </w:rPr>
        <w:t>, 2012</w:t>
      </w:r>
    </w:p>
    <w:p w14:paraId="17DC8430" w14:textId="2F7E8CCE" w:rsidR="00852834" w:rsidRDefault="00F45060" w:rsidP="00BA3C52">
      <w:pPr>
        <w:spacing w:line="480" w:lineRule="auto"/>
        <w:rPr>
          <w:rFonts w:cs="Garamond"/>
        </w:rPr>
      </w:pPr>
      <w:r w:rsidRPr="000B2E8E">
        <w:rPr>
          <w:rFonts w:cs="Garamond"/>
        </w:rPr>
        <w:t xml:space="preserve">Ramachandran, V. S., and Sandra Blakeslee. </w:t>
      </w:r>
      <w:r w:rsidRPr="000B2E8E">
        <w:rPr>
          <w:rFonts w:cs="Garamond-Italic"/>
          <w:i/>
        </w:rPr>
        <w:t>Phantoms in the Brain</w:t>
      </w:r>
      <w:r w:rsidRPr="000B2E8E">
        <w:rPr>
          <w:rFonts w:cs="Garamond"/>
        </w:rPr>
        <w:t>. New York: William Morrow</w:t>
      </w:r>
      <w:r w:rsidR="006F333A">
        <w:rPr>
          <w:rFonts w:cs="Garamond"/>
        </w:rPr>
        <w:t>, 1998</w:t>
      </w:r>
      <w:r w:rsidRPr="000B2E8E">
        <w:rPr>
          <w:rFonts w:cs="Garamond"/>
        </w:rPr>
        <w:t>.</w:t>
      </w:r>
    </w:p>
    <w:p w14:paraId="51BFFF28" w14:textId="69B3D4BD" w:rsidR="00852834" w:rsidRDefault="001E2164" w:rsidP="00BA3C52">
      <w:pPr>
        <w:spacing w:line="480" w:lineRule="auto"/>
        <w:ind w:left="720" w:hanging="720"/>
        <w:rPr>
          <w:rFonts w:cs="Garamond"/>
        </w:rPr>
      </w:pPr>
      <w:proofErr w:type="spellStart"/>
      <w:r>
        <w:rPr>
          <w:rFonts w:cs="Garamond"/>
        </w:rPr>
        <w:t>Romdenh-Romluc</w:t>
      </w:r>
      <w:proofErr w:type="spellEnd"/>
      <w:r>
        <w:rPr>
          <w:rFonts w:cs="Garamond"/>
        </w:rPr>
        <w:t xml:space="preserve">, </w:t>
      </w:r>
      <w:proofErr w:type="spellStart"/>
      <w:r>
        <w:rPr>
          <w:rFonts w:cs="Garamond"/>
        </w:rPr>
        <w:t>Komarine</w:t>
      </w:r>
      <w:proofErr w:type="spellEnd"/>
      <w:r>
        <w:rPr>
          <w:rFonts w:cs="Garamond"/>
        </w:rPr>
        <w:t>. “Thought in Action.” In</w:t>
      </w:r>
      <w:r>
        <w:rPr>
          <w:rFonts w:cs="Garamond"/>
          <w:i/>
          <w:iCs/>
        </w:rPr>
        <w:t xml:space="preserve"> The Oxford Handbook of Contemporary Phenomenology</w:t>
      </w:r>
      <w:r w:rsidR="006F333A">
        <w:rPr>
          <w:rFonts w:cs="Garamond"/>
        </w:rPr>
        <w:t>, e</w:t>
      </w:r>
      <w:r>
        <w:rPr>
          <w:rFonts w:cs="Garamond"/>
        </w:rPr>
        <w:t xml:space="preserve">dited by Dan </w:t>
      </w:r>
      <w:proofErr w:type="spellStart"/>
      <w:r>
        <w:rPr>
          <w:rFonts w:cs="Garamond"/>
        </w:rPr>
        <w:t>Zahavi</w:t>
      </w:r>
      <w:proofErr w:type="spellEnd"/>
      <w:r w:rsidR="00897AEF">
        <w:rPr>
          <w:rFonts w:cs="Garamond"/>
        </w:rPr>
        <w:t>, 198–215.</w:t>
      </w:r>
      <w:r>
        <w:rPr>
          <w:rFonts w:cs="Garamond"/>
        </w:rPr>
        <w:t xml:space="preserve"> Oxford: Oxford University Press</w:t>
      </w:r>
      <w:r w:rsidR="006F333A">
        <w:rPr>
          <w:rFonts w:cs="Garamond"/>
        </w:rPr>
        <w:t>, 2012</w:t>
      </w:r>
      <w:r w:rsidR="00897AEF">
        <w:rPr>
          <w:rFonts w:cs="Garamond"/>
        </w:rPr>
        <w:t>.</w:t>
      </w:r>
    </w:p>
    <w:p w14:paraId="0B308E29" w14:textId="3CB490CA" w:rsidR="00852834" w:rsidRDefault="00852834" w:rsidP="00BA3C52">
      <w:pPr>
        <w:spacing w:line="480" w:lineRule="auto"/>
        <w:ind w:left="720" w:hanging="720"/>
        <w:rPr>
          <w:rFonts w:cs="Garamond"/>
        </w:rPr>
      </w:pPr>
      <w:r>
        <w:rPr>
          <w:rFonts w:cs="Garamond"/>
        </w:rPr>
        <w:t>Rous</w:t>
      </w:r>
      <w:r w:rsidR="003E41B6">
        <w:rPr>
          <w:rFonts w:cs="Garamond"/>
        </w:rPr>
        <w:t>s</w:t>
      </w:r>
      <w:r>
        <w:rPr>
          <w:rFonts w:cs="Garamond"/>
        </w:rPr>
        <w:t xml:space="preserve">e, B. </w:t>
      </w:r>
      <w:proofErr w:type="spellStart"/>
      <w:r>
        <w:rPr>
          <w:rFonts w:cs="Garamond"/>
        </w:rPr>
        <w:t>Scot.</w:t>
      </w:r>
      <w:proofErr w:type="spellEnd"/>
      <w:r>
        <w:rPr>
          <w:rFonts w:cs="Garamond"/>
        </w:rPr>
        <w:t xml:space="preserve"> 2019. “Self-Awareness and Self-Understanding.” </w:t>
      </w:r>
      <w:r w:rsidRPr="009873B5">
        <w:rPr>
          <w:rFonts w:cs="Garamond"/>
          <w:i/>
          <w:iCs/>
        </w:rPr>
        <w:t>European Journal of Philosophy</w:t>
      </w:r>
      <w:r>
        <w:rPr>
          <w:rFonts w:cs="Garamond"/>
        </w:rPr>
        <w:t xml:space="preserve"> </w:t>
      </w:r>
      <w:r w:rsidR="009873B5">
        <w:rPr>
          <w:rFonts w:cs="Garamond"/>
        </w:rPr>
        <w:t>27</w:t>
      </w:r>
      <w:r w:rsidR="006F333A">
        <w:rPr>
          <w:rFonts w:cs="Garamond"/>
        </w:rPr>
        <w:t>, no. 1</w:t>
      </w:r>
      <w:r w:rsidR="009873B5">
        <w:rPr>
          <w:rFonts w:cs="Garamond"/>
        </w:rPr>
        <w:t xml:space="preserve"> </w:t>
      </w:r>
      <w:r w:rsidR="006F333A">
        <w:rPr>
          <w:rFonts w:cs="Garamond"/>
        </w:rPr>
        <w:t xml:space="preserve">(March 2019): </w:t>
      </w:r>
      <w:r w:rsidR="009873B5">
        <w:rPr>
          <w:rFonts w:cs="Garamond"/>
        </w:rPr>
        <w:t>162–86.</w:t>
      </w:r>
    </w:p>
    <w:p w14:paraId="41A3810E" w14:textId="0CD3656E" w:rsidR="00621E71" w:rsidRDefault="00621E71" w:rsidP="00BA3C52">
      <w:pPr>
        <w:spacing w:line="480" w:lineRule="auto"/>
        <w:ind w:left="720" w:hanging="720"/>
        <w:rPr>
          <w:rFonts w:cs="Garamond"/>
        </w:rPr>
      </w:pPr>
      <w:r>
        <w:rPr>
          <w:rFonts w:cs="Garamond"/>
        </w:rPr>
        <w:t xml:space="preserve">Sartre, Jean Paul. </w:t>
      </w:r>
      <w:r>
        <w:rPr>
          <w:rFonts w:cs="Garamond"/>
          <w:i/>
          <w:iCs/>
        </w:rPr>
        <w:t>Being and Nothingness</w:t>
      </w:r>
      <w:r>
        <w:rPr>
          <w:rFonts w:cs="Garamond"/>
        </w:rPr>
        <w:t xml:space="preserve">. Translated by </w:t>
      </w:r>
      <w:r w:rsidR="00E2082C">
        <w:rPr>
          <w:rFonts w:cs="Garamond"/>
        </w:rPr>
        <w:t>Sarah Richmond</w:t>
      </w:r>
      <w:r>
        <w:rPr>
          <w:rFonts w:cs="Garamond"/>
        </w:rPr>
        <w:t>. New York: Washington Square Press</w:t>
      </w:r>
      <w:r w:rsidR="006F333A">
        <w:rPr>
          <w:rFonts w:cs="Garamond"/>
        </w:rPr>
        <w:t>, 2018.</w:t>
      </w:r>
    </w:p>
    <w:p w14:paraId="428205C8" w14:textId="7D172980" w:rsidR="000246FD" w:rsidRDefault="000246FD" w:rsidP="00BA3C52">
      <w:pPr>
        <w:spacing w:line="480" w:lineRule="auto"/>
        <w:ind w:left="720" w:hanging="720"/>
        <w:rPr>
          <w:rFonts w:cs="Garamond"/>
        </w:rPr>
      </w:pPr>
      <w:r w:rsidRPr="000B2E8E">
        <w:rPr>
          <w:rFonts w:cs="Garamond"/>
        </w:rPr>
        <w:lastRenderedPageBreak/>
        <w:t>———.</w:t>
      </w:r>
      <w:r>
        <w:rPr>
          <w:rFonts w:cs="Garamond"/>
        </w:rPr>
        <w:t xml:space="preserve"> </w:t>
      </w:r>
      <w:r w:rsidRPr="000246FD">
        <w:rPr>
          <w:rFonts w:cs="Garamond"/>
          <w:i/>
          <w:iCs/>
        </w:rPr>
        <w:t>No Exit</w:t>
      </w:r>
      <w:r>
        <w:rPr>
          <w:rFonts w:cs="Garamond"/>
        </w:rPr>
        <w:t xml:space="preserve">. In </w:t>
      </w:r>
      <w:r w:rsidRPr="000246FD">
        <w:rPr>
          <w:rFonts w:cs="Garamond"/>
          <w:i/>
          <w:iCs/>
        </w:rPr>
        <w:t>No Exit and Three Other Plays</w:t>
      </w:r>
      <w:r>
        <w:rPr>
          <w:rFonts w:cs="Garamond"/>
        </w:rPr>
        <w:t>. New York, Vintage</w:t>
      </w:r>
      <w:r w:rsidR="006F333A">
        <w:rPr>
          <w:rFonts w:cs="Garamond"/>
        </w:rPr>
        <w:t>, 1989</w:t>
      </w:r>
      <w:r>
        <w:rPr>
          <w:rFonts w:cs="Garamond"/>
        </w:rPr>
        <w:t xml:space="preserve">. </w:t>
      </w:r>
    </w:p>
    <w:p w14:paraId="734B0F57" w14:textId="2F3EE9CA" w:rsidR="00F36260" w:rsidRPr="00621E71" w:rsidRDefault="00F36260" w:rsidP="00F36260">
      <w:pPr>
        <w:spacing w:line="480" w:lineRule="auto"/>
        <w:ind w:left="720" w:hanging="720"/>
        <w:rPr>
          <w:rFonts w:cs="Garamond"/>
        </w:rPr>
      </w:pPr>
      <w:proofErr w:type="spellStart"/>
      <w:r w:rsidRPr="00F36260">
        <w:rPr>
          <w:rFonts w:cs="Garamond"/>
        </w:rPr>
        <w:t>Schwitzgebel</w:t>
      </w:r>
      <w:proofErr w:type="spellEnd"/>
      <w:r w:rsidRPr="00F36260">
        <w:rPr>
          <w:rFonts w:cs="Garamond"/>
        </w:rPr>
        <w:t xml:space="preserve">, Eric. “Self-Ignorance.” In </w:t>
      </w:r>
      <w:r w:rsidRPr="00F36260">
        <w:rPr>
          <w:rFonts w:cs="Garamond"/>
          <w:i/>
        </w:rPr>
        <w:t>Consciousness and the Self</w:t>
      </w:r>
      <w:r w:rsidRPr="00F36260">
        <w:rPr>
          <w:rFonts w:cs="Garamond"/>
        </w:rPr>
        <w:t xml:space="preserve">, edited by </w:t>
      </w:r>
      <w:proofErr w:type="spellStart"/>
      <w:r w:rsidRPr="00F36260">
        <w:rPr>
          <w:rFonts w:cs="Garamond"/>
        </w:rPr>
        <w:t>Jeeloo</w:t>
      </w:r>
      <w:proofErr w:type="spellEnd"/>
      <w:r w:rsidRPr="00F36260">
        <w:rPr>
          <w:rFonts w:cs="Garamond"/>
        </w:rPr>
        <w:t xml:space="preserve"> Liu and John Perry, 184–197. Cambridge: Cambridge University Press</w:t>
      </w:r>
      <w:r w:rsidR="006F333A">
        <w:rPr>
          <w:rFonts w:cs="Garamond"/>
        </w:rPr>
        <w:t>, 2012</w:t>
      </w:r>
      <w:r w:rsidRPr="00F36260">
        <w:rPr>
          <w:rFonts w:cs="Garamond"/>
        </w:rPr>
        <w:t>.</w:t>
      </w:r>
    </w:p>
    <w:p w14:paraId="4C37EC10" w14:textId="531C4ADA" w:rsidR="00F45060" w:rsidRDefault="00F45060" w:rsidP="00BA3C52">
      <w:pPr>
        <w:spacing w:line="480" w:lineRule="auto"/>
        <w:rPr>
          <w:rFonts w:cs="Garamond"/>
        </w:rPr>
      </w:pPr>
      <w:proofErr w:type="spellStart"/>
      <w:r w:rsidRPr="000B2E8E">
        <w:rPr>
          <w:rFonts w:cs="Garamond"/>
        </w:rPr>
        <w:t>Setiya</w:t>
      </w:r>
      <w:proofErr w:type="spellEnd"/>
      <w:r w:rsidRPr="000B2E8E">
        <w:rPr>
          <w:rFonts w:cs="Garamond"/>
        </w:rPr>
        <w:t>, Kieran.</w:t>
      </w:r>
      <w:r w:rsidR="006F333A">
        <w:rPr>
          <w:rFonts w:cs="Garamond"/>
        </w:rPr>
        <w:t xml:space="preserve"> </w:t>
      </w:r>
      <w:r w:rsidRPr="000B2E8E">
        <w:rPr>
          <w:rFonts w:cs="Garamond-Italic"/>
          <w:i/>
        </w:rPr>
        <w:t>Practical Knowledge</w:t>
      </w:r>
      <w:r w:rsidRPr="000B2E8E">
        <w:rPr>
          <w:rFonts w:cs="Garamond"/>
        </w:rPr>
        <w:t>. Oxford: Oxford University Press</w:t>
      </w:r>
      <w:r w:rsidR="006F333A">
        <w:rPr>
          <w:rFonts w:cs="Garamond"/>
        </w:rPr>
        <w:t>, 2017</w:t>
      </w:r>
      <w:r w:rsidRPr="000B2E8E">
        <w:rPr>
          <w:rFonts w:cs="Garamond"/>
        </w:rPr>
        <w:t>.</w:t>
      </w:r>
    </w:p>
    <w:p w14:paraId="1C5B53CF" w14:textId="5B18B865" w:rsidR="001A6901" w:rsidRPr="000B2E8E" w:rsidRDefault="001A6901" w:rsidP="00BA3C52">
      <w:pPr>
        <w:spacing w:line="480" w:lineRule="auto"/>
        <w:rPr>
          <w:rFonts w:cs="TimesNewRomanPSMT"/>
        </w:rPr>
      </w:pPr>
      <w:r>
        <w:rPr>
          <w:rFonts w:cs="Garamond"/>
        </w:rPr>
        <w:t xml:space="preserve">Shakespeare, William. </w:t>
      </w:r>
      <w:r w:rsidRPr="001A6901">
        <w:rPr>
          <w:rFonts w:cs="Garamond"/>
          <w:i/>
          <w:iCs/>
        </w:rPr>
        <w:t>The Norton Shakespeare</w:t>
      </w:r>
      <w:r>
        <w:rPr>
          <w:rFonts w:cs="Garamond"/>
        </w:rPr>
        <w:t>. New York: Norton</w:t>
      </w:r>
      <w:r w:rsidR="006F333A">
        <w:rPr>
          <w:rFonts w:cs="Garamond"/>
        </w:rPr>
        <w:t>, 1997</w:t>
      </w:r>
      <w:r>
        <w:rPr>
          <w:rFonts w:cs="Garamond"/>
        </w:rPr>
        <w:t xml:space="preserve">. </w:t>
      </w:r>
    </w:p>
    <w:p w14:paraId="1867FEBA" w14:textId="4D7A2E38" w:rsidR="00F45060" w:rsidRDefault="00F45060" w:rsidP="00BA3C52">
      <w:pPr>
        <w:spacing w:line="480" w:lineRule="auto"/>
        <w:rPr>
          <w:rFonts w:cs="Garamond"/>
        </w:rPr>
      </w:pPr>
      <w:r w:rsidRPr="000B2E8E">
        <w:rPr>
          <w:rFonts w:cs="Garamond"/>
        </w:rPr>
        <w:t xml:space="preserve">Shoemaker, David. </w:t>
      </w:r>
      <w:r w:rsidRPr="000B2E8E">
        <w:rPr>
          <w:rFonts w:cs="Garamond-Italic"/>
          <w:i/>
        </w:rPr>
        <w:t>Responsibility from the Margins</w:t>
      </w:r>
      <w:r w:rsidRPr="000B2E8E">
        <w:rPr>
          <w:rFonts w:cs="Garamond"/>
        </w:rPr>
        <w:t>. Oxford: Oxford University Press</w:t>
      </w:r>
      <w:r w:rsidR="006F333A">
        <w:rPr>
          <w:rFonts w:cs="Garamond"/>
        </w:rPr>
        <w:t>, 2015</w:t>
      </w:r>
      <w:r w:rsidRPr="000B2E8E">
        <w:rPr>
          <w:rFonts w:cs="Garamond"/>
        </w:rPr>
        <w:t>.</w:t>
      </w:r>
    </w:p>
    <w:p w14:paraId="74A02883" w14:textId="778AD292" w:rsidR="00621E71" w:rsidRPr="000B2E8E" w:rsidRDefault="00621E71" w:rsidP="00BA3C52">
      <w:pPr>
        <w:spacing w:line="480" w:lineRule="auto"/>
        <w:ind w:left="720" w:hanging="720"/>
        <w:rPr>
          <w:rFonts w:cs="Garamond"/>
        </w:rPr>
      </w:pPr>
      <w:proofErr w:type="spellStart"/>
      <w:r>
        <w:rPr>
          <w:rFonts w:cs="Garamond"/>
        </w:rPr>
        <w:t>Stohr</w:t>
      </w:r>
      <w:proofErr w:type="spellEnd"/>
      <w:r>
        <w:rPr>
          <w:rFonts w:cs="Garamond"/>
        </w:rPr>
        <w:t xml:space="preserve">, Karen. </w:t>
      </w:r>
      <w:r w:rsidRPr="00621E71">
        <w:rPr>
          <w:rFonts w:cs="Garamond"/>
          <w:i/>
          <w:iCs/>
        </w:rPr>
        <w:t>Minding the Gap: Moral Ideals and Moral Improvement</w:t>
      </w:r>
      <w:r>
        <w:rPr>
          <w:rFonts w:cs="Garamond"/>
        </w:rPr>
        <w:t>. Oxford: Oxford University Press</w:t>
      </w:r>
      <w:r w:rsidR="006F333A">
        <w:rPr>
          <w:rFonts w:cs="Garamond"/>
        </w:rPr>
        <w:t>, 2019</w:t>
      </w:r>
      <w:r>
        <w:rPr>
          <w:rFonts w:cs="Garamond"/>
        </w:rPr>
        <w:t xml:space="preserve">. </w:t>
      </w:r>
    </w:p>
    <w:p w14:paraId="72236382" w14:textId="120CE2EA" w:rsidR="00F45060" w:rsidRPr="000B2E8E" w:rsidRDefault="00F45060" w:rsidP="00BA3C52">
      <w:pPr>
        <w:spacing w:line="480" w:lineRule="auto"/>
        <w:ind w:left="720" w:hanging="720"/>
        <w:rPr>
          <w:rFonts w:cs="Garamond"/>
        </w:rPr>
      </w:pPr>
      <w:proofErr w:type="spellStart"/>
      <w:r w:rsidRPr="000B2E8E">
        <w:rPr>
          <w:rFonts w:cs="Garamond"/>
        </w:rPr>
        <w:t>Vazire</w:t>
      </w:r>
      <w:proofErr w:type="spellEnd"/>
      <w:r w:rsidRPr="000B2E8E">
        <w:rPr>
          <w:rFonts w:cs="Garamond"/>
        </w:rPr>
        <w:t xml:space="preserve">, </w:t>
      </w:r>
      <w:proofErr w:type="spellStart"/>
      <w:r w:rsidRPr="000B2E8E">
        <w:rPr>
          <w:rFonts w:cs="Garamond"/>
        </w:rPr>
        <w:t>Simine</w:t>
      </w:r>
      <w:proofErr w:type="spellEnd"/>
      <w:r w:rsidRPr="000B2E8E">
        <w:rPr>
          <w:rFonts w:cs="Garamond"/>
        </w:rPr>
        <w:t xml:space="preserve">. “Who Knows What About a Person? The Self-Other Knowledge Asymmetry Model.” </w:t>
      </w:r>
      <w:r w:rsidRPr="000B2E8E">
        <w:rPr>
          <w:rFonts w:cs="Garamond-Italic"/>
          <w:i/>
        </w:rPr>
        <w:t>Journal of Personality and Social Psychology</w:t>
      </w:r>
      <w:r w:rsidRPr="000B2E8E">
        <w:rPr>
          <w:rFonts w:cs="Garamond"/>
        </w:rPr>
        <w:t xml:space="preserve"> 98</w:t>
      </w:r>
      <w:r w:rsidR="006F333A">
        <w:rPr>
          <w:rFonts w:cs="Garamond"/>
        </w:rPr>
        <w:t>, no. 2 (2010)</w:t>
      </w:r>
      <w:r w:rsidRPr="000B2E8E">
        <w:rPr>
          <w:rFonts w:cs="Garamond"/>
        </w:rPr>
        <w:t>: 281–300.</w:t>
      </w:r>
    </w:p>
    <w:p w14:paraId="52AD762D" w14:textId="7E87C335" w:rsidR="00F45060" w:rsidRPr="000B2E8E" w:rsidRDefault="00F45060" w:rsidP="006F333A">
      <w:pPr>
        <w:spacing w:line="480" w:lineRule="auto"/>
        <w:ind w:left="720" w:hanging="720"/>
        <w:rPr>
          <w:rFonts w:cs="Garamond"/>
        </w:rPr>
      </w:pPr>
      <w:r w:rsidRPr="000B2E8E">
        <w:rPr>
          <w:rFonts w:cs="Garamond"/>
        </w:rPr>
        <w:t>Velleman, J. David. “</w:t>
      </w:r>
      <w:r w:rsidR="006F333A">
        <w:rPr>
          <w:rFonts w:cs="Garamond"/>
        </w:rPr>
        <w:t>Willing the Law</w:t>
      </w:r>
      <w:r w:rsidRPr="000B2E8E">
        <w:rPr>
          <w:rFonts w:cs="Garamond"/>
        </w:rPr>
        <w:t xml:space="preserve">.” </w:t>
      </w:r>
      <w:r w:rsidR="006F333A">
        <w:rPr>
          <w:rFonts w:cs="Garamond"/>
        </w:rPr>
        <w:t xml:space="preserve">In </w:t>
      </w:r>
      <w:r w:rsidR="006F333A">
        <w:rPr>
          <w:rFonts w:cs="Garamond"/>
          <w:i/>
          <w:iCs/>
        </w:rPr>
        <w:t xml:space="preserve">Self to </w:t>
      </w:r>
      <w:r w:rsidR="006F333A" w:rsidRPr="006F333A">
        <w:rPr>
          <w:rFonts w:cs="Garamond"/>
          <w:i/>
          <w:iCs/>
        </w:rPr>
        <w:t>Self</w:t>
      </w:r>
      <w:r w:rsidR="006F333A">
        <w:rPr>
          <w:rFonts w:cs="Garamond"/>
        </w:rPr>
        <w:t>, 284–311. Cambridge: Cambridge University Press, 2006.</w:t>
      </w:r>
    </w:p>
    <w:p w14:paraId="5D5429A5" w14:textId="17BD55E5" w:rsidR="00F45060" w:rsidRPr="000B2E8E" w:rsidRDefault="00F45060" w:rsidP="00BA3C52">
      <w:pPr>
        <w:spacing w:line="480" w:lineRule="auto"/>
        <w:ind w:left="720" w:hanging="720"/>
        <w:rPr>
          <w:rFonts w:cs="Garamond"/>
        </w:rPr>
      </w:pPr>
      <w:r w:rsidRPr="000B2E8E">
        <w:rPr>
          <w:rFonts w:cs="Garamond"/>
        </w:rPr>
        <w:t>Wallace, David Foster.</w:t>
      </w:r>
      <w:r w:rsidR="006F333A">
        <w:rPr>
          <w:rFonts w:cs="Garamond"/>
        </w:rPr>
        <w:t xml:space="preserve"> </w:t>
      </w:r>
      <w:r w:rsidRPr="000B2E8E">
        <w:rPr>
          <w:rFonts w:cs="Garamond"/>
        </w:rPr>
        <w:t xml:space="preserve">“Federer Both Flesh and Not.” In </w:t>
      </w:r>
      <w:r w:rsidRPr="000B2E8E">
        <w:rPr>
          <w:rFonts w:cs="Garamond-Italic"/>
          <w:i/>
        </w:rPr>
        <w:t>Both Flesh and Not</w:t>
      </w:r>
      <w:r w:rsidRPr="000B2E8E">
        <w:rPr>
          <w:rFonts w:cs="Garamond"/>
        </w:rPr>
        <w:t>, 5</w:t>
      </w:r>
      <w:r w:rsidR="00897AEF">
        <w:rPr>
          <w:rFonts w:cs="Garamond"/>
        </w:rPr>
        <w:t>–</w:t>
      </w:r>
      <w:r w:rsidRPr="000B2E8E">
        <w:rPr>
          <w:rFonts w:cs="Garamond"/>
        </w:rPr>
        <w:t>36. New York: Back Bay Books</w:t>
      </w:r>
      <w:r w:rsidR="006F333A">
        <w:rPr>
          <w:rFonts w:cs="Garamond"/>
        </w:rPr>
        <w:t>, 2013.</w:t>
      </w:r>
    </w:p>
    <w:p w14:paraId="00CE7BC8" w14:textId="703115F6" w:rsidR="00F45060" w:rsidRDefault="00F45060" w:rsidP="00BA3C52">
      <w:pPr>
        <w:spacing w:line="480" w:lineRule="auto"/>
        <w:ind w:left="720" w:hanging="720"/>
        <w:rPr>
          <w:rFonts w:cs="Garamond"/>
        </w:rPr>
      </w:pPr>
      <w:r w:rsidRPr="000B2E8E">
        <w:rPr>
          <w:rFonts w:cs="Garamond"/>
        </w:rPr>
        <w:t xml:space="preserve">Wallace, R. Jay. </w:t>
      </w:r>
      <w:r w:rsidRPr="000B2E8E">
        <w:rPr>
          <w:rFonts w:cs="Garamond-Italic"/>
          <w:i/>
        </w:rPr>
        <w:t>The View from Here: On Affirmation, Attachment, and the Limits of Regret</w:t>
      </w:r>
      <w:r w:rsidRPr="000B2E8E">
        <w:rPr>
          <w:rFonts w:cs="Garamond"/>
        </w:rPr>
        <w:t>. Oxford: Oxford University Press</w:t>
      </w:r>
      <w:r w:rsidR="006F333A">
        <w:rPr>
          <w:rFonts w:cs="Garamond"/>
        </w:rPr>
        <w:t>, 2013</w:t>
      </w:r>
      <w:r w:rsidRPr="000B2E8E">
        <w:rPr>
          <w:rFonts w:cs="Garamond"/>
        </w:rPr>
        <w:t>.</w:t>
      </w:r>
    </w:p>
    <w:p w14:paraId="5E5284AD" w14:textId="4ACC198A" w:rsidR="00A26BCD" w:rsidRDefault="00A26BCD" w:rsidP="00BA3C52">
      <w:pPr>
        <w:spacing w:line="480" w:lineRule="auto"/>
        <w:ind w:left="720" w:hanging="720"/>
        <w:rPr>
          <w:rFonts w:cs="Garamond"/>
        </w:rPr>
      </w:pPr>
      <w:r>
        <w:rPr>
          <w:rFonts w:cs="Garamond"/>
        </w:rPr>
        <w:t xml:space="preserve">Watson, Gary. “Free Agency.” In </w:t>
      </w:r>
      <w:r>
        <w:rPr>
          <w:rFonts w:cs="Garamond"/>
          <w:i/>
          <w:iCs/>
        </w:rPr>
        <w:t>Agency and Answerability</w:t>
      </w:r>
      <w:r>
        <w:rPr>
          <w:rFonts w:cs="Garamond"/>
        </w:rPr>
        <w:t>, 13</w:t>
      </w:r>
      <w:r>
        <w:rPr>
          <w:rFonts w:cs="Garamond"/>
        </w:rPr>
        <w:softHyphen/>
        <w:t>–32. Oxford: Oxford University Press</w:t>
      </w:r>
      <w:r w:rsidR="006F333A">
        <w:rPr>
          <w:rFonts w:cs="Garamond"/>
        </w:rPr>
        <w:t>, 2004</w:t>
      </w:r>
      <w:r>
        <w:rPr>
          <w:rFonts w:cs="Garamond"/>
        </w:rPr>
        <w:t>.</w:t>
      </w:r>
    </w:p>
    <w:p w14:paraId="11633ECB" w14:textId="4893E34A" w:rsidR="00E82E08" w:rsidRPr="00A26BCD" w:rsidRDefault="00E82E08" w:rsidP="00BA3C52">
      <w:pPr>
        <w:spacing w:line="480" w:lineRule="auto"/>
        <w:ind w:left="720" w:hanging="720"/>
        <w:rPr>
          <w:rFonts w:cs="Garamond"/>
        </w:rPr>
      </w:pPr>
      <w:proofErr w:type="spellStart"/>
      <w:r>
        <w:rPr>
          <w:rFonts w:cs="Garamond"/>
        </w:rPr>
        <w:t>Westlund</w:t>
      </w:r>
      <w:proofErr w:type="spellEnd"/>
      <w:r>
        <w:rPr>
          <w:rFonts w:cs="Garamond"/>
        </w:rPr>
        <w:t xml:space="preserve">, Andrea. 2019. “Who Do We Think We Are?” </w:t>
      </w:r>
      <w:r w:rsidRPr="00FA0BBB">
        <w:rPr>
          <w:rFonts w:cs="Garamond"/>
          <w:i/>
          <w:iCs/>
        </w:rPr>
        <w:t>Philosophy and Literature</w:t>
      </w:r>
      <w:r>
        <w:rPr>
          <w:rFonts w:cs="Garamond"/>
        </w:rPr>
        <w:t xml:space="preserve"> 43</w:t>
      </w:r>
      <w:r w:rsidR="006F333A">
        <w:rPr>
          <w:rFonts w:cs="Garamond"/>
        </w:rPr>
        <w:t xml:space="preserve">, no. </w:t>
      </w:r>
      <w:r>
        <w:rPr>
          <w:rFonts w:cs="Garamond"/>
        </w:rPr>
        <w:t>1</w:t>
      </w:r>
      <w:r w:rsidR="006F333A">
        <w:rPr>
          <w:rFonts w:cs="Garamond"/>
        </w:rPr>
        <w:t xml:space="preserve"> (April 2019)</w:t>
      </w:r>
      <w:r>
        <w:rPr>
          <w:rFonts w:cs="Garamond"/>
        </w:rPr>
        <w:t xml:space="preserve">: </w:t>
      </w:r>
      <w:r w:rsidRPr="00E82E08">
        <w:rPr>
          <w:rFonts w:cs="Garamond"/>
        </w:rPr>
        <w:t>173-191</w:t>
      </w:r>
      <w:r>
        <w:rPr>
          <w:rFonts w:cs="Garamond"/>
        </w:rPr>
        <w:t>.</w:t>
      </w:r>
    </w:p>
    <w:p w14:paraId="6B59B72A" w14:textId="6B77225C" w:rsidR="008C31A5" w:rsidRDefault="00F45060" w:rsidP="00BA3C52">
      <w:pPr>
        <w:spacing w:line="480" w:lineRule="auto"/>
        <w:ind w:left="720" w:hanging="720"/>
        <w:rPr>
          <w:rFonts w:cs="Garamond"/>
        </w:rPr>
      </w:pPr>
      <w:r w:rsidRPr="000B2E8E">
        <w:rPr>
          <w:rFonts w:cs="Garamond"/>
        </w:rPr>
        <w:t xml:space="preserve">Wrathall, Mark. </w:t>
      </w:r>
      <w:r w:rsidR="008C31A5">
        <w:rPr>
          <w:rFonts w:cs="Garamond"/>
        </w:rPr>
        <w:t xml:space="preserve">“Ambiguity, Opacity, and </w:t>
      </w:r>
      <w:proofErr w:type="spellStart"/>
      <w:r w:rsidR="008C31A5">
        <w:rPr>
          <w:rFonts w:cs="Garamond"/>
        </w:rPr>
        <w:t>Sartrean</w:t>
      </w:r>
      <w:proofErr w:type="spellEnd"/>
      <w:r w:rsidR="008C31A5">
        <w:rPr>
          <w:rFonts w:cs="Garamond"/>
        </w:rPr>
        <w:t xml:space="preserve"> Bad Faith.” </w:t>
      </w:r>
      <w:r w:rsidR="008C31A5" w:rsidRPr="008C31A5">
        <w:rPr>
          <w:rFonts w:cs="Garamond"/>
          <w:i/>
          <w:iCs/>
        </w:rPr>
        <w:t xml:space="preserve">Humana </w:t>
      </w:r>
      <w:proofErr w:type="spellStart"/>
      <w:r w:rsidR="008C31A5" w:rsidRPr="008C31A5">
        <w:rPr>
          <w:rFonts w:cs="Garamond"/>
          <w:i/>
          <w:iCs/>
        </w:rPr>
        <w:t>Mente</w:t>
      </w:r>
      <w:proofErr w:type="spellEnd"/>
      <w:r w:rsidR="008C31A5">
        <w:rPr>
          <w:rFonts w:cs="Garamond"/>
        </w:rPr>
        <w:t xml:space="preserve"> 20</w:t>
      </w:r>
      <w:r w:rsidR="006F333A">
        <w:rPr>
          <w:rFonts w:cs="Garamond"/>
        </w:rPr>
        <w:t xml:space="preserve"> (February 2012)</w:t>
      </w:r>
      <w:r w:rsidR="008C31A5">
        <w:rPr>
          <w:rFonts w:cs="Garamond"/>
        </w:rPr>
        <w:t>: 265–91.</w:t>
      </w:r>
    </w:p>
    <w:p w14:paraId="292B9A52" w14:textId="7A2978F4" w:rsidR="000C6921" w:rsidRDefault="008C31A5" w:rsidP="00203359">
      <w:pPr>
        <w:spacing w:line="480" w:lineRule="auto"/>
        <w:ind w:left="720" w:hanging="720"/>
        <w:rPr>
          <w:rFonts w:cs="Garamond"/>
        </w:rPr>
      </w:pPr>
      <w:r w:rsidRPr="000B2E8E">
        <w:rPr>
          <w:rFonts w:cs="Garamond"/>
        </w:rPr>
        <w:t>———.</w:t>
      </w:r>
      <w:r w:rsidR="00B64259">
        <w:rPr>
          <w:rFonts w:cs="Garamond"/>
        </w:rPr>
        <w:t xml:space="preserve"> </w:t>
      </w:r>
      <w:r w:rsidR="00F45060" w:rsidRPr="000B2E8E">
        <w:rPr>
          <w:rFonts w:cs="Garamond"/>
        </w:rPr>
        <w:t>“Introduction.”</w:t>
      </w:r>
      <w:r w:rsidR="00897AEF">
        <w:rPr>
          <w:rFonts w:cs="Garamond"/>
        </w:rPr>
        <w:t xml:space="preserve"> In</w:t>
      </w:r>
      <w:r w:rsidR="00F45060" w:rsidRPr="000B2E8E">
        <w:rPr>
          <w:rFonts w:cs="Garamond"/>
        </w:rPr>
        <w:t xml:space="preserve"> </w:t>
      </w:r>
      <w:r w:rsidR="00F45060" w:rsidRPr="000B2E8E">
        <w:rPr>
          <w:rFonts w:cs="Garamond-Italic"/>
          <w:i/>
        </w:rPr>
        <w:t>Skillful Coping</w:t>
      </w:r>
      <w:r w:rsidR="00F45060" w:rsidRPr="000B2E8E">
        <w:rPr>
          <w:rFonts w:cs="Garamond"/>
        </w:rPr>
        <w:t>, by Hubert Dreyfus, ed</w:t>
      </w:r>
      <w:r w:rsidR="00897AEF">
        <w:rPr>
          <w:rFonts w:cs="Garamond"/>
        </w:rPr>
        <w:t>ited by</w:t>
      </w:r>
      <w:r w:rsidR="00F45060" w:rsidRPr="000B2E8E">
        <w:rPr>
          <w:rFonts w:cs="Garamond"/>
        </w:rPr>
        <w:t xml:space="preserve"> Mark Wrathall, 1</w:t>
      </w:r>
      <w:r w:rsidR="00897AEF">
        <w:rPr>
          <w:rFonts w:cs="Garamond"/>
        </w:rPr>
        <w:softHyphen/>
        <w:t>–</w:t>
      </w:r>
      <w:r w:rsidR="00F45060" w:rsidRPr="000B2E8E">
        <w:rPr>
          <w:rFonts w:cs="Garamond"/>
        </w:rPr>
        <w:t>22. Oxford: Oxford University Press</w:t>
      </w:r>
      <w:r w:rsidR="006F333A">
        <w:rPr>
          <w:rFonts w:cs="Garamond"/>
        </w:rPr>
        <w:t>, 2014</w:t>
      </w:r>
      <w:r w:rsidR="00F45060" w:rsidRPr="000B2E8E">
        <w:rPr>
          <w:rFonts w:cs="Garamond"/>
        </w:rPr>
        <w:t xml:space="preserve">. </w:t>
      </w:r>
    </w:p>
    <w:p w14:paraId="1E9CBD8D" w14:textId="36525065" w:rsidR="00360719" w:rsidRPr="007C52BA" w:rsidRDefault="00360719" w:rsidP="00203359">
      <w:pPr>
        <w:spacing w:line="480" w:lineRule="auto"/>
        <w:ind w:left="720" w:hanging="720"/>
        <w:rPr>
          <w:rFonts w:cs="Garamond"/>
        </w:rPr>
      </w:pPr>
      <w:r w:rsidRPr="00456D96">
        <w:rPr>
          <w:rFonts w:cs="Garamond"/>
        </w:rPr>
        <w:lastRenderedPageBreak/>
        <w:t xml:space="preserve">———. “Who is the Self of Everyday Existence?” In </w:t>
      </w:r>
      <w:r w:rsidRPr="00456D96">
        <w:rPr>
          <w:rFonts w:cs="Garamond"/>
          <w:i/>
          <w:iCs/>
        </w:rPr>
        <w:t>From Conventionalism to Social Authenticity. Heidegger’s Anyone and Contemporary Social Theory</w:t>
      </w:r>
      <w:r w:rsidRPr="00456D96">
        <w:rPr>
          <w:rFonts w:cs="Garamond"/>
        </w:rPr>
        <w:t xml:space="preserve">, edited by Hans Bernhard Schmid and Gerhard </w:t>
      </w:r>
      <w:proofErr w:type="spellStart"/>
      <w:r w:rsidRPr="00456D96">
        <w:rPr>
          <w:rFonts w:cs="Garamond"/>
        </w:rPr>
        <w:t>Thonhauser</w:t>
      </w:r>
      <w:proofErr w:type="spellEnd"/>
      <w:r w:rsidRPr="00456D96">
        <w:rPr>
          <w:rFonts w:cs="Garamond"/>
        </w:rPr>
        <w:t>, 9–28. Cham, Switzerland: Springer</w:t>
      </w:r>
      <w:r w:rsidR="006F333A">
        <w:rPr>
          <w:rFonts w:cs="Garamond"/>
        </w:rPr>
        <w:t>, 2016</w:t>
      </w:r>
      <w:r w:rsidRPr="00456D96">
        <w:rPr>
          <w:rFonts w:cs="Garamond"/>
        </w:rPr>
        <w:t>.</w:t>
      </w:r>
    </w:p>
    <w:sectPr w:rsidR="00360719" w:rsidRPr="007C52BA" w:rsidSect="0064600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20F7" w14:textId="77777777" w:rsidR="004F2F58" w:rsidRDefault="004F2F58" w:rsidP="0090304B">
      <w:r>
        <w:separator/>
      </w:r>
    </w:p>
  </w:endnote>
  <w:endnote w:type="continuationSeparator" w:id="0">
    <w:p w14:paraId="317F8DF4" w14:textId="77777777" w:rsidR="004F2F58" w:rsidRDefault="004F2F58" w:rsidP="0090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Garamond-Bold">
    <w:altName w:val="Garamond"/>
    <w:panose1 w:val="020B0604020202020204"/>
    <w:charset w:val="00"/>
    <w:family w:val="roman"/>
    <w:pitch w:val="variable"/>
    <w:sig w:usb0="00000287" w:usb1="00000000" w:usb2="00000000" w:usb3="00000000" w:csb0="0000009F" w:csb1="00000000"/>
  </w:font>
  <w:font w:name="Garamond-Italic">
    <w:altName w:val="Garamond"/>
    <w:panose1 w:val="020B0604020202020204"/>
    <w:charset w:val="00"/>
    <w:family w:val="roman"/>
    <w:pitch w:val="variable"/>
    <w:sig w:usb0="00000287" w:usb1="00000000" w:usb2="00000000" w:usb3="00000000" w:csb0="0000009F" w:csb1="00000000"/>
  </w:font>
  <w:font w:name="TimesNewRomanPSMT">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6079779"/>
      <w:docPartObj>
        <w:docPartGallery w:val="Page Numbers (Bottom of Page)"/>
        <w:docPartUnique/>
      </w:docPartObj>
    </w:sdtPr>
    <w:sdtContent>
      <w:p w14:paraId="7A8D7369" w14:textId="2A85D4CF" w:rsidR="001F375E" w:rsidRDefault="001F375E" w:rsidP="008C34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F599B" w14:textId="77777777" w:rsidR="001F375E" w:rsidRDefault="001F3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5786710"/>
      <w:docPartObj>
        <w:docPartGallery w:val="Page Numbers (Bottom of Page)"/>
        <w:docPartUnique/>
      </w:docPartObj>
    </w:sdtPr>
    <w:sdtContent>
      <w:p w14:paraId="160CBECA" w14:textId="487B5EC8" w:rsidR="001F375E" w:rsidRDefault="001F375E" w:rsidP="008C34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DB95B" w14:textId="77777777" w:rsidR="001F375E" w:rsidRDefault="001F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AF6D" w14:textId="77777777" w:rsidR="004F2F58" w:rsidRDefault="004F2F58" w:rsidP="0090304B">
      <w:r>
        <w:separator/>
      </w:r>
    </w:p>
  </w:footnote>
  <w:footnote w:type="continuationSeparator" w:id="0">
    <w:p w14:paraId="22923DB1" w14:textId="77777777" w:rsidR="004F2F58" w:rsidRDefault="004F2F58" w:rsidP="0090304B">
      <w:r>
        <w:continuationSeparator/>
      </w:r>
    </w:p>
  </w:footnote>
  <w:footnote w:id="1">
    <w:p w14:paraId="15B2F439" w14:textId="774E875D" w:rsidR="00E90B46" w:rsidRDefault="00E90B46">
      <w:pPr>
        <w:pStyle w:val="FootnoteText"/>
      </w:pPr>
      <w:r>
        <w:rPr>
          <w:rStyle w:val="FootnoteReference"/>
        </w:rPr>
        <w:footnoteRef/>
      </w:r>
      <w:r>
        <w:t xml:space="preserve"> Sartre, </w:t>
      </w:r>
      <w:r w:rsidRPr="00947123">
        <w:rPr>
          <w:i/>
          <w:iCs/>
        </w:rPr>
        <w:t>No Exit</w:t>
      </w:r>
      <w:r>
        <w:t>, 43.</w:t>
      </w:r>
    </w:p>
  </w:footnote>
  <w:footnote w:id="2">
    <w:p w14:paraId="204F1353" w14:textId="60FE4337" w:rsidR="00947123" w:rsidRDefault="00947123">
      <w:pPr>
        <w:pStyle w:val="FootnoteText"/>
      </w:pPr>
      <w:r>
        <w:rPr>
          <w:rStyle w:val="FootnoteReference"/>
        </w:rPr>
        <w:footnoteRef/>
      </w:r>
      <w:r>
        <w:t xml:space="preserve"> Frankfurt, “Identification and Externality,” 63.</w:t>
      </w:r>
    </w:p>
  </w:footnote>
  <w:footnote w:id="3">
    <w:p w14:paraId="0BE89BEF" w14:textId="77777777" w:rsidR="00947123" w:rsidRDefault="00947123" w:rsidP="00947123">
      <w:pPr>
        <w:pStyle w:val="FootnoteText"/>
      </w:pPr>
      <w:r>
        <w:rPr>
          <w:rStyle w:val="FootnoteReference"/>
        </w:rPr>
        <w:footnoteRef/>
      </w:r>
      <w:r>
        <w:t xml:space="preserve"> </w:t>
      </w:r>
      <w:proofErr w:type="spellStart"/>
      <w:r>
        <w:t>Korsgaard</w:t>
      </w:r>
      <w:proofErr w:type="spellEnd"/>
      <w:r>
        <w:t xml:space="preserve">, </w:t>
      </w:r>
      <w:r w:rsidRPr="00947123">
        <w:rPr>
          <w:i/>
          <w:iCs/>
        </w:rPr>
        <w:t>Sources of Normativity</w:t>
      </w:r>
      <w:r>
        <w:t>, 101.</w:t>
      </w:r>
    </w:p>
  </w:footnote>
  <w:footnote w:id="4">
    <w:p w14:paraId="5FAB52E9" w14:textId="0FA50890" w:rsidR="001B52BF" w:rsidRDefault="001B52BF" w:rsidP="00947123">
      <w:r>
        <w:rPr>
          <w:rStyle w:val="FootnoteReference"/>
        </w:rPr>
        <w:footnoteRef/>
      </w:r>
      <w:r>
        <w:t xml:space="preserve"> For a sample of views</w:t>
      </w:r>
      <w:r w:rsidRPr="008843D5">
        <w:rPr>
          <w:rFonts w:cs="Garamond"/>
        </w:rPr>
        <w:t xml:space="preserve"> </w:t>
      </w:r>
      <w:r w:rsidRPr="000B2E8E">
        <w:rPr>
          <w:rFonts w:cs="Garamond"/>
        </w:rPr>
        <w:t>tacitly assuming, explicitly referencing, or critically engaging with Korsgaard</w:t>
      </w:r>
      <w:r>
        <w:rPr>
          <w:rFonts w:cs="Garamond"/>
        </w:rPr>
        <w:t>’s notion of practical identity,</w:t>
      </w:r>
      <w:r>
        <w:t xml:space="preserve"> see </w:t>
      </w:r>
      <w:r w:rsidRPr="0020081C">
        <w:rPr>
          <w:rFonts w:cs="Garamond"/>
        </w:rPr>
        <w:t>Velleman</w:t>
      </w:r>
      <w:r w:rsidR="00947123">
        <w:rPr>
          <w:rFonts w:cs="Garamond"/>
        </w:rPr>
        <w:t xml:space="preserve">, “A Theory of Value”; Crowell, </w:t>
      </w:r>
      <w:r w:rsidR="00947123" w:rsidRPr="000B2E8E">
        <w:rPr>
          <w:rFonts w:cs="Garamond"/>
        </w:rPr>
        <w:t>“</w:t>
      </w:r>
      <w:r w:rsidR="00947123" w:rsidRPr="000B2E8E">
        <w:rPr>
          <w:rFonts w:cs="Garamond"/>
          <w:i/>
          <w:iCs/>
        </w:rPr>
        <w:t>Sorge</w:t>
      </w:r>
      <w:r w:rsidR="00947123" w:rsidRPr="000B2E8E">
        <w:rPr>
          <w:rFonts w:cs="Garamond"/>
        </w:rPr>
        <w:t xml:space="preserve"> or </w:t>
      </w:r>
      <w:proofErr w:type="spellStart"/>
      <w:r w:rsidR="00947123" w:rsidRPr="000B2E8E">
        <w:rPr>
          <w:rFonts w:cs="Garamond"/>
          <w:i/>
          <w:iCs/>
        </w:rPr>
        <w:t>Selbstbewußtsein</w:t>
      </w:r>
      <w:proofErr w:type="spellEnd"/>
      <w:r w:rsidR="00947123" w:rsidRPr="000B2E8E">
        <w:rPr>
          <w:rFonts w:cs="Garamond"/>
        </w:rPr>
        <w:t xml:space="preserve">? Heidegger and </w:t>
      </w:r>
      <w:proofErr w:type="spellStart"/>
      <w:r w:rsidR="00947123" w:rsidRPr="000B2E8E">
        <w:rPr>
          <w:rFonts w:cs="Garamond"/>
        </w:rPr>
        <w:t>Korsgaard</w:t>
      </w:r>
      <w:proofErr w:type="spellEnd"/>
      <w:r w:rsidR="00947123" w:rsidRPr="000B2E8E">
        <w:rPr>
          <w:rFonts w:cs="Garamond"/>
        </w:rPr>
        <w:t xml:space="preserve"> on the Sources of Normativity”</w:t>
      </w:r>
      <w:r w:rsidR="00947123">
        <w:rPr>
          <w:rFonts w:cs="Garamond"/>
        </w:rPr>
        <w:t xml:space="preserve"> and</w:t>
      </w:r>
      <w:r w:rsidR="00947123">
        <w:t xml:space="preserve"> </w:t>
      </w:r>
      <w:r w:rsidR="00947123" w:rsidRPr="000B2E8E">
        <w:rPr>
          <w:rFonts w:cs="Garamond"/>
        </w:rPr>
        <w:t>“The Existential Sources of Normativity”</w:t>
      </w:r>
      <w:r w:rsidR="00947123">
        <w:rPr>
          <w:rFonts w:cs="Garamond"/>
        </w:rPr>
        <w:t xml:space="preserve">; </w:t>
      </w:r>
      <w:r w:rsidRPr="0020081C">
        <w:rPr>
          <w:rFonts w:cs="Garamond"/>
        </w:rPr>
        <w:t>Atkins and McKenzie</w:t>
      </w:r>
      <w:r w:rsidR="00947123">
        <w:rPr>
          <w:rFonts w:cs="Garamond"/>
        </w:rPr>
        <w:t xml:space="preserve">, </w:t>
      </w:r>
      <w:r w:rsidR="00EE615B" w:rsidRPr="000B2E8E">
        <w:rPr>
          <w:rFonts w:cs="Garamond"/>
          <w:i/>
          <w:iCs/>
        </w:rPr>
        <w:t>Practical Identity and Narrative Agency</w:t>
      </w:r>
      <w:r w:rsidR="00EE615B">
        <w:rPr>
          <w:rFonts w:cs="Garamond"/>
        </w:rPr>
        <w:t xml:space="preserve">; Lear, </w:t>
      </w:r>
      <w:r w:rsidR="00EE615B">
        <w:rPr>
          <w:rFonts w:cs="Garamond"/>
          <w:i/>
          <w:iCs/>
        </w:rPr>
        <w:t>A Case for Irony</w:t>
      </w:r>
      <w:r w:rsidR="00EE615B">
        <w:rPr>
          <w:rFonts w:cs="Garamond"/>
        </w:rPr>
        <w:t>;</w:t>
      </w:r>
      <w:r w:rsidR="004875AF">
        <w:rPr>
          <w:rFonts w:cs="Garamond"/>
        </w:rPr>
        <w:t xml:space="preserve"> </w:t>
      </w:r>
      <w:r w:rsidRPr="0020081C">
        <w:rPr>
          <w:rFonts w:cs="Garamond"/>
        </w:rPr>
        <w:t>Wallace,</w:t>
      </w:r>
      <w:r w:rsidR="00EE615B">
        <w:rPr>
          <w:rFonts w:cs="Garamond"/>
        </w:rPr>
        <w:t xml:space="preserve"> </w:t>
      </w:r>
      <w:r w:rsidR="00EE615B">
        <w:rPr>
          <w:rFonts w:cs="Garamond"/>
          <w:i/>
          <w:iCs/>
        </w:rPr>
        <w:t>The View from Here</w:t>
      </w:r>
      <w:r w:rsidR="00EE615B">
        <w:rPr>
          <w:rFonts w:cs="Garamond"/>
        </w:rPr>
        <w:t xml:space="preserve">; </w:t>
      </w:r>
      <w:r w:rsidRPr="0020081C">
        <w:rPr>
          <w:rFonts w:cs="Garamond"/>
        </w:rPr>
        <w:t>Shoemaker</w:t>
      </w:r>
      <w:r w:rsidR="00EE615B">
        <w:rPr>
          <w:rFonts w:cs="Garamond"/>
        </w:rPr>
        <w:t xml:space="preserve">, Responsibility from the Margins; </w:t>
      </w:r>
      <w:proofErr w:type="spellStart"/>
      <w:r w:rsidR="00E82E08">
        <w:rPr>
          <w:rFonts w:cs="Garamond"/>
        </w:rPr>
        <w:t>Westlund</w:t>
      </w:r>
      <w:proofErr w:type="spellEnd"/>
      <w:r w:rsidR="00EE615B">
        <w:rPr>
          <w:rFonts w:cs="Garamond"/>
        </w:rPr>
        <w:t>, “Who Do We Think We Are?”</w:t>
      </w:r>
    </w:p>
  </w:footnote>
  <w:footnote w:id="5">
    <w:p w14:paraId="63317D3D" w14:textId="5E9C28C2" w:rsidR="00253C33" w:rsidRPr="00253C33" w:rsidRDefault="00253C33" w:rsidP="00253C33">
      <w:pPr>
        <w:pStyle w:val="FootnoteText"/>
      </w:pPr>
      <w:r>
        <w:rPr>
          <w:rStyle w:val="FootnoteReference"/>
        </w:rPr>
        <w:footnoteRef/>
      </w:r>
      <w:r>
        <w:t xml:space="preserve"> In </w:t>
      </w:r>
      <w:r w:rsidRPr="00253C33">
        <w:rPr>
          <w:i/>
          <w:iCs/>
        </w:rPr>
        <w:t>Sources of Normativity</w:t>
      </w:r>
      <w:r>
        <w:t>, she writes, “</w:t>
      </w:r>
      <w:r>
        <w:rPr>
          <w:rFonts w:cs="Garamond-Bold"/>
          <w:bCs/>
        </w:rPr>
        <w:t xml:space="preserve">Practical identity is a complex matter and for the average person there will be a jumble of such conceptions” (101). </w:t>
      </w:r>
      <w:r w:rsidR="00024BAA">
        <w:rPr>
          <w:rFonts w:cs="Garamond-Bold"/>
          <w:bCs/>
        </w:rPr>
        <w:t>With</w:t>
      </w:r>
      <w:r>
        <w:rPr>
          <w:rFonts w:cs="Garamond-Bold"/>
          <w:bCs/>
        </w:rPr>
        <w:t xml:space="preserve"> her example of a student who takes a required course, she argues that the student does act autonomously because his practical identity is a student (105–107). </w:t>
      </w:r>
      <w:r w:rsidR="00740331">
        <w:rPr>
          <w:rFonts w:cs="Garamond-Bold"/>
          <w:bCs/>
        </w:rPr>
        <w:t>I</w:t>
      </w:r>
      <w:r>
        <w:rPr>
          <w:rFonts w:cs="Garamond-Bold"/>
          <w:bCs/>
        </w:rPr>
        <w:t xml:space="preserve">n </w:t>
      </w:r>
      <w:r>
        <w:rPr>
          <w:rFonts w:cs="Garamond-Bold"/>
          <w:bCs/>
          <w:i/>
          <w:iCs/>
        </w:rPr>
        <w:t>Self-Constitution</w:t>
      </w:r>
      <w:r>
        <w:rPr>
          <w:rFonts w:cs="Garamond-Bold"/>
          <w:bCs/>
        </w:rPr>
        <w:t xml:space="preserve">, she </w:t>
      </w:r>
      <w:r w:rsidR="00024BAA">
        <w:rPr>
          <w:rFonts w:cs="Garamond-Bold"/>
          <w:bCs/>
        </w:rPr>
        <w:t>adds</w:t>
      </w:r>
      <w:r>
        <w:rPr>
          <w:rFonts w:cs="Garamond-Bold"/>
          <w:bCs/>
        </w:rPr>
        <w:t xml:space="preserve">, “We have many particular practical identities and so we also face the task of uniting them into a coherent whole” (21). In </w:t>
      </w:r>
      <w:r w:rsidRPr="00024BAA">
        <w:rPr>
          <w:rFonts w:cs="Garamond-Bold"/>
          <w:bCs/>
          <w:i/>
          <w:iCs/>
        </w:rPr>
        <w:t>Self-Constitution</w:t>
      </w:r>
      <w:r>
        <w:rPr>
          <w:rFonts w:cs="Garamond-Bold"/>
          <w:bCs/>
        </w:rPr>
        <w:t>, she sometimes discusses the [whole….] in terms of personal identity, but she</w:t>
      </w:r>
      <w:r w:rsidR="00024BAA">
        <w:rPr>
          <w:rFonts w:cs="Garamond-Bold"/>
          <w:bCs/>
        </w:rPr>
        <w:t xml:space="preserve"> also</w:t>
      </w:r>
      <w:r>
        <w:rPr>
          <w:rFonts w:cs="Garamond-Bold"/>
          <w:bCs/>
        </w:rPr>
        <w:t xml:space="preserve"> </w:t>
      </w:r>
      <w:r w:rsidR="00024BAA">
        <w:rPr>
          <w:rFonts w:cs="Garamond-Bold"/>
          <w:bCs/>
        </w:rPr>
        <w:t>sometimes</w:t>
      </w:r>
      <w:r>
        <w:rPr>
          <w:rFonts w:cs="Garamond-Bold"/>
          <w:bCs/>
        </w:rPr>
        <w:t xml:space="preserve"> use</w:t>
      </w:r>
      <w:r w:rsidR="00024BAA">
        <w:rPr>
          <w:rFonts w:cs="Garamond-Bold"/>
          <w:bCs/>
        </w:rPr>
        <w:t>s</w:t>
      </w:r>
      <w:r>
        <w:rPr>
          <w:rFonts w:cs="Garamond-Bold"/>
          <w:bCs/>
        </w:rPr>
        <w:t xml:space="preserve"> these terms interchangeably: “</w:t>
      </w:r>
      <w:r w:rsidR="00024BAA">
        <w:rPr>
          <w:rFonts w:cs="Garamond-Bold"/>
          <w:bCs/>
        </w:rPr>
        <w:t>w</w:t>
      </w:r>
      <w:r>
        <w:rPr>
          <w:rFonts w:cs="Garamond-Bold"/>
          <w:bCs/>
        </w:rPr>
        <w:t>e are each faced with the task of constructing a peculiar, individual kind of identity—</w:t>
      </w:r>
      <w:r w:rsidRPr="00024BAA">
        <w:rPr>
          <w:rFonts w:cs="Garamond-Bold"/>
          <w:bCs/>
          <w:i/>
          <w:iCs/>
        </w:rPr>
        <w:t>personal or practical identity</w:t>
      </w:r>
      <w:r>
        <w:rPr>
          <w:rFonts w:cs="Garamond-Bold"/>
          <w:bCs/>
        </w:rPr>
        <w:t>” (19–20</w:t>
      </w:r>
      <w:r w:rsidR="00024BAA">
        <w:rPr>
          <w:rFonts w:cs="Garamond-Bold"/>
          <w:bCs/>
        </w:rPr>
        <w:t>, emphasis added</w:t>
      </w:r>
      <w:r>
        <w:rPr>
          <w:rFonts w:cs="Garamond-Bold"/>
          <w:bCs/>
        </w:rPr>
        <w:t>).</w:t>
      </w:r>
    </w:p>
  </w:footnote>
  <w:footnote w:id="6">
    <w:p w14:paraId="41042D5E" w14:textId="0EBACD2F" w:rsidR="00A363C2" w:rsidRDefault="00A363C2" w:rsidP="00A363C2">
      <w:pPr>
        <w:pStyle w:val="FootnoteText"/>
      </w:pPr>
      <w:r>
        <w:rPr>
          <w:rStyle w:val="FootnoteReference"/>
        </w:rPr>
        <w:footnoteRef/>
      </w:r>
      <w:r>
        <w:t xml:space="preserve"> </w:t>
      </w:r>
      <w:r>
        <w:rPr>
          <w:rFonts w:cs="Garamond"/>
        </w:rPr>
        <w:t xml:space="preserve">Although </w:t>
      </w:r>
      <w:r>
        <w:rPr>
          <w:rFonts w:cs="Garamond-Bold"/>
          <w:bCs/>
        </w:rPr>
        <w:t xml:space="preserve">I </w:t>
      </w:r>
      <w:r w:rsidR="0046658B">
        <w:rPr>
          <w:rFonts w:cs="Garamond-Bold"/>
          <w:bCs/>
        </w:rPr>
        <w:t>describe</w:t>
      </w:r>
      <w:r>
        <w:rPr>
          <w:rFonts w:cs="Garamond-Bold"/>
          <w:bCs/>
        </w:rPr>
        <w:t xml:space="preserve"> particulars of Kor</w:t>
      </w:r>
      <w:r w:rsidR="00DD10F0">
        <w:rPr>
          <w:rFonts w:cs="Garamond-Bold"/>
          <w:bCs/>
        </w:rPr>
        <w:t>s</w:t>
      </w:r>
      <w:r>
        <w:rPr>
          <w:rFonts w:cs="Garamond-Bold"/>
          <w:bCs/>
        </w:rPr>
        <w:t xml:space="preserve">gaard’s and Crowell’s accounts, I am not arguing for the particulars of either account. </w:t>
      </w:r>
      <w:r w:rsidR="00DF70A6">
        <w:rPr>
          <w:rFonts w:cs="Garamond-Bold"/>
          <w:bCs/>
        </w:rPr>
        <w:t>O</w:t>
      </w:r>
      <w:r>
        <w:rPr>
          <w:rFonts w:cs="Garamond-Bold"/>
          <w:bCs/>
        </w:rPr>
        <w:t xml:space="preserve">ne could flesh out the details of these dimensions differently while retaining the </w:t>
      </w:r>
      <w:r w:rsidR="000504D3">
        <w:rPr>
          <w:rFonts w:cs="Garamond-Bold"/>
          <w:bCs/>
        </w:rPr>
        <w:t>core insight of the multi-dimensional</w:t>
      </w:r>
      <w:r>
        <w:rPr>
          <w:rFonts w:cs="Garamond-Bold"/>
          <w:bCs/>
        </w:rPr>
        <w:t xml:space="preserve"> picture</w:t>
      </w:r>
      <w:r>
        <w:rPr>
          <w:rFonts w:cs="Garamond"/>
        </w:rPr>
        <w:t>.</w:t>
      </w:r>
    </w:p>
  </w:footnote>
  <w:footnote w:id="7">
    <w:p w14:paraId="5696E209" w14:textId="465B77B2" w:rsidR="00E7079E" w:rsidRDefault="00E7079E">
      <w:pPr>
        <w:pStyle w:val="FootnoteText"/>
      </w:pPr>
      <w:r>
        <w:rPr>
          <w:rStyle w:val="FootnoteReference"/>
        </w:rPr>
        <w:footnoteRef/>
      </w:r>
      <w:r>
        <w:t xml:space="preserve"> Thanks to an anonymous referee for helping me to think through these relationships in terms of coordination.</w:t>
      </w:r>
    </w:p>
  </w:footnote>
  <w:footnote w:id="8">
    <w:p w14:paraId="2A0AEECF" w14:textId="3A87A614" w:rsidR="004875AF" w:rsidRDefault="004875AF">
      <w:pPr>
        <w:pStyle w:val="FootnoteText"/>
      </w:pPr>
      <w:r>
        <w:rPr>
          <w:rStyle w:val="FootnoteReference"/>
        </w:rPr>
        <w:footnoteRef/>
      </w:r>
      <w:r>
        <w:t xml:space="preserve"> </w:t>
      </w:r>
      <w:r w:rsidR="0004693F">
        <w:t>T</w:t>
      </w:r>
      <w:r w:rsidR="003A6CDF">
        <w:t xml:space="preserve">his is not to say that </w:t>
      </w:r>
      <w:r w:rsidR="0074450C">
        <w:t>all</w:t>
      </w:r>
      <w:r w:rsidR="00DC0922">
        <w:t xml:space="preserve"> </w:t>
      </w:r>
      <w:r>
        <w:t>aspirants should continue on their trajectories. They could determine</w:t>
      </w:r>
      <w:r w:rsidR="0074450C">
        <w:t>, for example,</w:t>
      </w:r>
      <w:r>
        <w:t xml:space="preserve"> that the</w:t>
      </w:r>
      <w:r w:rsidR="0074450C">
        <w:t>ir</w:t>
      </w:r>
      <w:r>
        <w:t xml:space="preserve"> initial aspiration</w:t>
      </w:r>
      <w:r w:rsidR="0074450C">
        <w:t>s</w:t>
      </w:r>
      <w:r>
        <w:t xml:space="preserve"> w</w:t>
      </w:r>
      <w:r w:rsidR="0074450C">
        <w:t>ere</w:t>
      </w:r>
      <w:r>
        <w:t xml:space="preserve"> naïve, misguided, </w:t>
      </w:r>
      <w:r w:rsidR="0074450C">
        <w:t xml:space="preserve">or </w:t>
      </w:r>
      <w:r>
        <w:t>not wor</w:t>
      </w:r>
      <w:r w:rsidR="0074450C">
        <w:t>th</w:t>
      </w:r>
      <w:r>
        <w:t xml:space="preserve"> the costs. </w:t>
      </w:r>
    </w:p>
  </w:footnote>
  <w:footnote w:id="9">
    <w:p w14:paraId="4EDBE2DB" w14:textId="40A8BD04" w:rsidR="00E7079E" w:rsidRDefault="00E7079E">
      <w:pPr>
        <w:pStyle w:val="FootnoteText"/>
      </w:pPr>
      <w:r>
        <w:rPr>
          <w:rStyle w:val="FootnoteReference"/>
        </w:rPr>
        <w:footnoteRef/>
      </w:r>
      <w:r>
        <w:t xml:space="preserve"> Thanks to an anonymous referee for helping articulate this relationship.</w:t>
      </w:r>
    </w:p>
  </w:footnote>
  <w:footnote w:id="10">
    <w:p w14:paraId="404089B7" w14:textId="77777777" w:rsidR="00DB1E10" w:rsidRPr="00EB7AD5" w:rsidRDefault="00DB1E10" w:rsidP="00DB1E10">
      <w:pPr>
        <w:pStyle w:val="FootnoteText"/>
        <w:rPr>
          <w:bCs/>
        </w:rPr>
      </w:pPr>
      <w:r>
        <w:rPr>
          <w:rStyle w:val="FootnoteReference"/>
        </w:rPr>
        <w:footnoteRef/>
      </w:r>
      <w:r>
        <w:t xml:space="preserve"> I highlight </w:t>
      </w:r>
      <w:r w:rsidRPr="00EB7AD5">
        <w:rPr>
          <w:bCs/>
        </w:rPr>
        <w:t xml:space="preserve">Korsgaard’s </w:t>
      </w:r>
      <w:r>
        <w:rPr>
          <w:bCs/>
        </w:rPr>
        <w:t xml:space="preserve">account because Crowell frames his </w:t>
      </w:r>
      <w:r>
        <w:t>Heideggerian account as a contrast to Korsgaard’s, but also, more substantively, because hers is</w:t>
      </w:r>
      <w:r>
        <w:rPr>
          <w:bCs/>
        </w:rPr>
        <w:t xml:space="preserve"> a </w:t>
      </w:r>
      <w:r>
        <w:t xml:space="preserve">paradigmatic account of </w:t>
      </w:r>
      <w:r w:rsidRPr="00EB7AD5">
        <w:rPr>
          <w:bCs/>
        </w:rPr>
        <w:t>reflective practical identity, in which self-conception</w:t>
      </w:r>
      <w:r>
        <w:rPr>
          <w:bCs/>
        </w:rPr>
        <w:t>s</w:t>
      </w:r>
      <w:r w:rsidRPr="00EB7AD5">
        <w:rPr>
          <w:bCs/>
        </w:rPr>
        <w:t xml:space="preserve"> play a decisive role in determining one’s agential standpoint</w:t>
      </w:r>
      <w:r>
        <w:rPr>
          <w:bCs/>
        </w:rPr>
        <w:t xml:space="preserve">. </w:t>
      </w:r>
      <w:r>
        <w:t>O</w:t>
      </w:r>
      <w:r w:rsidRPr="00EB7AD5">
        <w:t>ne could change details</w:t>
      </w:r>
      <w:r>
        <w:t xml:space="preserve"> </w:t>
      </w:r>
      <w:r w:rsidRPr="00EB7AD5">
        <w:t xml:space="preserve">about </w:t>
      </w:r>
      <w:r>
        <w:t>the structure of the self,</w:t>
      </w:r>
      <w:r w:rsidRPr="00EB7AD5">
        <w:t xml:space="preserve"> </w:t>
      </w:r>
      <w:r>
        <w:t xml:space="preserve">the nature of </w:t>
      </w:r>
      <w:r w:rsidRPr="00EB7AD5">
        <w:t>self-conceptions</w:t>
      </w:r>
      <w:r>
        <w:t xml:space="preserve"> and how they</w:t>
      </w:r>
      <w:r w:rsidRPr="00EB7AD5">
        <w:t xml:space="preserve"> factor into agency</w:t>
      </w:r>
      <w:r>
        <w:t xml:space="preserve">, and so forth, </w:t>
      </w:r>
      <w:r w:rsidRPr="00EB7AD5">
        <w:t xml:space="preserve">while still </w:t>
      </w:r>
      <w:r>
        <w:t xml:space="preserve">having reflective practical identity (broadly construed) </w:t>
      </w:r>
      <w:r w:rsidRPr="00EB7AD5">
        <w:t>play a crucial role.</w:t>
      </w:r>
    </w:p>
  </w:footnote>
  <w:footnote w:id="11">
    <w:p w14:paraId="1D9F96E6" w14:textId="01A2A459" w:rsidR="00EE615B" w:rsidRDefault="00EE615B">
      <w:pPr>
        <w:pStyle w:val="FootnoteText"/>
      </w:pPr>
      <w:r>
        <w:rPr>
          <w:rStyle w:val="FootnoteReference"/>
        </w:rPr>
        <w:footnoteRef/>
      </w:r>
      <w:r>
        <w:t xml:space="preserve"> </w:t>
      </w:r>
      <w:proofErr w:type="spellStart"/>
      <w:r>
        <w:t>Korsgaard</w:t>
      </w:r>
      <w:proofErr w:type="spellEnd"/>
      <w:r>
        <w:t xml:space="preserve">, </w:t>
      </w:r>
      <w:r w:rsidRPr="00EE615B">
        <w:rPr>
          <w:i/>
          <w:iCs/>
        </w:rPr>
        <w:t>Sources of Normativity</w:t>
      </w:r>
      <w:r>
        <w:t>, 113.</w:t>
      </w:r>
    </w:p>
  </w:footnote>
  <w:footnote w:id="12">
    <w:p w14:paraId="727AF528" w14:textId="34B7F7E6" w:rsidR="00EB7AD5" w:rsidRDefault="00EB7AD5">
      <w:pPr>
        <w:pStyle w:val="FootnoteText"/>
      </w:pPr>
      <w:r>
        <w:rPr>
          <w:rStyle w:val="FootnoteReference"/>
        </w:rPr>
        <w:footnoteRef/>
      </w:r>
      <w:r>
        <w:t xml:space="preserve"> </w:t>
      </w:r>
      <w:proofErr w:type="spellStart"/>
      <w:r w:rsidR="00EE615B">
        <w:t>Korsgaard</w:t>
      </w:r>
      <w:proofErr w:type="spellEnd"/>
      <w:r w:rsidR="00EE615B">
        <w:t xml:space="preserve">, </w:t>
      </w:r>
      <w:r w:rsidR="00EE615B" w:rsidRPr="00EE615B">
        <w:rPr>
          <w:i/>
          <w:iCs/>
        </w:rPr>
        <w:t>Sources of Normativity</w:t>
      </w:r>
      <w:r w:rsidR="00EE615B">
        <w:t xml:space="preserve">, 120. </w:t>
      </w:r>
      <w:r>
        <w:rPr>
          <w:rFonts w:cs="Garamond"/>
        </w:rPr>
        <w:t xml:space="preserve">Sometimes </w:t>
      </w:r>
      <w:proofErr w:type="spellStart"/>
      <w:r>
        <w:rPr>
          <w:rFonts w:cs="Garamond"/>
        </w:rPr>
        <w:t>Korsgaard</w:t>
      </w:r>
      <w:proofErr w:type="spellEnd"/>
      <w:r>
        <w:rPr>
          <w:rFonts w:cs="Garamond"/>
        </w:rPr>
        <w:t xml:space="preserve"> </w:t>
      </w:r>
      <w:r w:rsidR="00883BB2">
        <w:rPr>
          <w:rFonts w:cs="Garamond"/>
        </w:rPr>
        <w:t>describes</w:t>
      </w:r>
      <w:r>
        <w:rPr>
          <w:rFonts w:cs="Garamond"/>
        </w:rPr>
        <w:t xml:space="preserve"> e</w:t>
      </w:r>
      <w:r w:rsidRPr="0020081C">
        <w:rPr>
          <w:rFonts w:cs="Garamond"/>
        </w:rPr>
        <w:t xml:space="preserve">ndorsement in self-consciously reflective ways, as when she equates endorsement with an agent identifying with the reasons and obligations </w:t>
      </w:r>
      <w:r w:rsidR="003C789A">
        <w:rPr>
          <w:rFonts w:cs="Garamond"/>
        </w:rPr>
        <w:t>relevant</w:t>
      </w:r>
      <w:r w:rsidRPr="0020081C">
        <w:rPr>
          <w:rFonts w:cs="Garamond"/>
        </w:rPr>
        <w:t xml:space="preserve"> to some description</w:t>
      </w:r>
      <w:r w:rsidRPr="0020081C">
        <w:rPr>
          <w:rFonts w:cs="Garamond-Italic"/>
          <w:i/>
        </w:rPr>
        <w:t xml:space="preserve">. </w:t>
      </w:r>
      <w:r>
        <w:rPr>
          <w:rFonts w:cs="Garamond"/>
        </w:rPr>
        <w:t>Other times, however,</w:t>
      </w:r>
      <w:r w:rsidRPr="0020081C">
        <w:rPr>
          <w:rFonts w:cs="Garamond"/>
        </w:rPr>
        <w:t xml:space="preserve"> she </w:t>
      </w:r>
      <w:r w:rsidR="003C789A">
        <w:rPr>
          <w:rFonts w:cs="Garamond"/>
        </w:rPr>
        <w:t>describes it</w:t>
      </w:r>
      <w:r w:rsidRPr="0020081C">
        <w:rPr>
          <w:rFonts w:cs="Garamond"/>
        </w:rPr>
        <w:t xml:space="preserve"> more pragmatic</w:t>
      </w:r>
      <w:r w:rsidR="003C789A">
        <w:rPr>
          <w:rFonts w:cs="Garamond"/>
        </w:rPr>
        <w:t>ally</w:t>
      </w:r>
      <w:r w:rsidRPr="0020081C">
        <w:rPr>
          <w:rFonts w:cs="Garamond"/>
        </w:rPr>
        <w:t>: we endorse some desire, role, or identity when we act in accordance with it (</w:t>
      </w:r>
      <w:r w:rsidR="00EE615B">
        <w:rPr>
          <w:rFonts w:cs="Garamond"/>
        </w:rPr>
        <w:t xml:space="preserve">see, for example, </w:t>
      </w:r>
      <w:r w:rsidR="00EE615B">
        <w:rPr>
          <w:rFonts w:cs="Garamond"/>
          <w:i/>
          <w:iCs/>
        </w:rPr>
        <w:t>Self-</w:t>
      </w:r>
      <w:r w:rsidR="00EE615B" w:rsidRPr="00EE615B">
        <w:rPr>
          <w:rFonts w:cs="Garamond"/>
          <w:i/>
          <w:iCs/>
        </w:rPr>
        <w:t>Constitution</w:t>
      </w:r>
      <w:r w:rsidR="00EE615B">
        <w:rPr>
          <w:rFonts w:cs="Garamond"/>
        </w:rPr>
        <w:t>,</w:t>
      </w:r>
      <w:r w:rsidRPr="0020081C">
        <w:rPr>
          <w:rFonts w:cs="Garamond"/>
        </w:rPr>
        <w:t xml:space="preserve"> 43).</w:t>
      </w:r>
    </w:p>
  </w:footnote>
  <w:footnote w:id="13">
    <w:p w14:paraId="079B369B" w14:textId="7CD9CFBF" w:rsidR="00EE615B" w:rsidRDefault="00EE615B">
      <w:pPr>
        <w:pStyle w:val="FootnoteText"/>
      </w:pPr>
      <w:r>
        <w:rPr>
          <w:rStyle w:val="FootnoteReference"/>
        </w:rPr>
        <w:footnoteRef/>
      </w:r>
      <w:r>
        <w:t xml:space="preserve"> </w:t>
      </w:r>
      <w:proofErr w:type="spellStart"/>
      <w:r>
        <w:rPr>
          <w:rFonts w:cs="Garamond"/>
        </w:rPr>
        <w:t>Korsgaard</w:t>
      </w:r>
      <w:proofErr w:type="spellEnd"/>
      <w:r>
        <w:rPr>
          <w:rFonts w:cs="Garamond"/>
        </w:rPr>
        <w:t xml:space="preserve">, </w:t>
      </w:r>
      <w:r>
        <w:rPr>
          <w:rFonts w:cs="Garamond"/>
          <w:i/>
          <w:iCs/>
        </w:rPr>
        <w:t>Self-Constitution</w:t>
      </w:r>
      <w:r w:rsidRPr="00EE615B">
        <w:rPr>
          <w:rFonts w:cs="Garamond"/>
        </w:rPr>
        <w:t xml:space="preserve">, </w:t>
      </w:r>
      <w:r w:rsidRPr="000B2E8E">
        <w:rPr>
          <w:rFonts w:cs="Garamond"/>
        </w:rPr>
        <w:t>23.</w:t>
      </w:r>
    </w:p>
  </w:footnote>
  <w:footnote w:id="14">
    <w:p w14:paraId="77DA2287" w14:textId="0257C97F" w:rsidR="00EE615B" w:rsidRDefault="00EE615B">
      <w:pPr>
        <w:pStyle w:val="FootnoteText"/>
      </w:pPr>
      <w:r>
        <w:rPr>
          <w:rStyle w:val="FootnoteReference"/>
        </w:rPr>
        <w:footnoteRef/>
      </w:r>
      <w:r>
        <w:t xml:space="preserve"> </w:t>
      </w:r>
      <w:proofErr w:type="spellStart"/>
      <w:r>
        <w:t>Korsgaard</w:t>
      </w:r>
      <w:proofErr w:type="spellEnd"/>
      <w:r>
        <w:t xml:space="preserve">, </w:t>
      </w:r>
      <w:r w:rsidRPr="00EE615B">
        <w:rPr>
          <w:i/>
          <w:iCs/>
        </w:rPr>
        <w:t>Self-Constitution</w:t>
      </w:r>
      <w:r>
        <w:t>, 24.</w:t>
      </w:r>
    </w:p>
  </w:footnote>
  <w:footnote w:id="15">
    <w:p w14:paraId="4C9603C3" w14:textId="50C990B7" w:rsidR="00EB7AD5" w:rsidRPr="0020081C" w:rsidRDefault="00EB7AD5" w:rsidP="00EB7AD5">
      <w:pPr>
        <w:pStyle w:val="Footnote"/>
        <w:rPr>
          <w:rFonts w:cs="TimesNewRomanPSMT"/>
        </w:rPr>
      </w:pPr>
      <w:r w:rsidRPr="0020081C">
        <w:rPr>
          <w:rFonts w:cs="Garamond"/>
          <w:vertAlign w:val="superscript"/>
        </w:rPr>
        <w:footnoteRef/>
      </w:r>
      <w:r w:rsidRPr="0020081C">
        <w:rPr>
          <w:rFonts w:cs="Garamond"/>
        </w:rPr>
        <w:t xml:space="preserve"> On his reading of </w:t>
      </w:r>
      <w:proofErr w:type="spellStart"/>
      <w:r w:rsidRPr="0020081C">
        <w:rPr>
          <w:rFonts w:cs="Garamond"/>
        </w:rPr>
        <w:t>Korsgaard</w:t>
      </w:r>
      <w:proofErr w:type="spellEnd"/>
      <w:r w:rsidRPr="0020081C">
        <w:rPr>
          <w:rFonts w:cs="Garamond"/>
        </w:rPr>
        <w:t>, Velleman</w:t>
      </w:r>
      <w:r w:rsidR="00B35B55">
        <w:rPr>
          <w:rFonts w:cs="Garamond"/>
        </w:rPr>
        <w:t xml:space="preserve"> </w:t>
      </w:r>
      <w:r>
        <w:rPr>
          <w:rFonts w:cs="Garamond"/>
        </w:rPr>
        <w:t>identifies</w:t>
      </w:r>
      <w:r w:rsidRPr="0020081C">
        <w:rPr>
          <w:rFonts w:cs="Garamond"/>
        </w:rPr>
        <w:t xml:space="preserve"> self-conception </w:t>
      </w:r>
      <w:r>
        <w:rPr>
          <w:rFonts w:cs="Garamond"/>
        </w:rPr>
        <w:t>with</w:t>
      </w:r>
      <w:r w:rsidRPr="0020081C">
        <w:rPr>
          <w:rFonts w:cs="Garamond"/>
        </w:rPr>
        <w:t xml:space="preserve"> practical identity: “Willing the law is a matter of adopting a self-conception, or ‘practical identity’”</w:t>
      </w:r>
      <w:r w:rsidR="00B35B55">
        <w:rPr>
          <w:rFonts w:cs="Garamond"/>
        </w:rPr>
        <w:t xml:space="preserve"> (Velleman, “</w:t>
      </w:r>
      <w:r w:rsidR="006F333A">
        <w:rPr>
          <w:rFonts w:cs="Garamond"/>
        </w:rPr>
        <w:t>Willing the Law</w:t>
      </w:r>
      <w:r w:rsidR="00B35B55">
        <w:rPr>
          <w:rFonts w:cs="Garamond"/>
        </w:rPr>
        <w:t>,” 297).</w:t>
      </w:r>
    </w:p>
  </w:footnote>
  <w:footnote w:id="16">
    <w:p w14:paraId="3ACB017A" w14:textId="42CCD591" w:rsidR="00B35B55" w:rsidRDefault="00B35B55">
      <w:pPr>
        <w:pStyle w:val="FootnoteText"/>
      </w:pPr>
      <w:r>
        <w:rPr>
          <w:rStyle w:val="FootnoteReference"/>
        </w:rPr>
        <w:footnoteRef/>
      </w:r>
      <w:r>
        <w:t xml:space="preserve"> </w:t>
      </w:r>
      <w:proofErr w:type="spellStart"/>
      <w:r w:rsidRPr="000B2E8E">
        <w:rPr>
          <w:rFonts w:cs="Garamond"/>
        </w:rPr>
        <w:t>Korsgaard</w:t>
      </w:r>
      <w:proofErr w:type="spellEnd"/>
      <w:r>
        <w:rPr>
          <w:rFonts w:cs="Garamond"/>
        </w:rPr>
        <w:t xml:space="preserve">, </w:t>
      </w:r>
      <w:r w:rsidRPr="00B35B55">
        <w:rPr>
          <w:rFonts w:cs="Garamond"/>
          <w:i/>
          <w:iCs/>
        </w:rPr>
        <w:t>Self-Constitution</w:t>
      </w:r>
      <w:r>
        <w:rPr>
          <w:rFonts w:cs="Garamond"/>
        </w:rPr>
        <w:t xml:space="preserve">, </w:t>
      </w:r>
      <w:r w:rsidRPr="000B2E8E">
        <w:rPr>
          <w:rFonts w:cs="Garamond"/>
        </w:rPr>
        <w:t>18</w:t>
      </w:r>
      <w:r>
        <w:rPr>
          <w:rFonts w:cs="Garamond"/>
        </w:rPr>
        <w:t xml:space="preserve"> (</w:t>
      </w:r>
      <w:r w:rsidRPr="000B2E8E">
        <w:rPr>
          <w:rFonts w:cs="Garamond"/>
        </w:rPr>
        <w:t>original emphasis)</w:t>
      </w:r>
      <w:r>
        <w:rPr>
          <w:rFonts w:cs="Garamond"/>
        </w:rPr>
        <w:t>.</w:t>
      </w:r>
    </w:p>
  </w:footnote>
  <w:footnote w:id="17">
    <w:p w14:paraId="1F2E16C4" w14:textId="3896AFE2" w:rsidR="009D3C4C" w:rsidRPr="009A0FCF" w:rsidRDefault="009D3C4C" w:rsidP="009D3C4C">
      <w:pPr>
        <w:pStyle w:val="Footnote"/>
        <w:rPr>
          <w:rFonts w:cs="Garamond"/>
        </w:rPr>
      </w:pPr>
      <w:r w:rsidRPr="0020081C">
        <w:rPr>
          <w:rFonts w:cs="Garamond"/>
          <w:vertAlign w:val="superscript"/>
        </w:rPr>
        <w:footnoteRef/>
      </w:r>
      <w:r w:rsidRPr="0020081C">
        <w:rPr>
          <w:rFonts w:cs="Garamond"/>
        </w:rPr>
        <w:t xml:space="preserve"> Frankfurt uses the example of someone raising her arm and an arm rising spasmodically to </w:t>
      </w:r>
      <w:r w:rsidR="00E20680">
        <w:rPr>
          <w:rFonts w:cs="Garamond"/>
        </w:rPr>
        <w:t>distinguish</w:t>
      </w:r>
      <w:r w:rsidRPr="0020081C">
        <w:rPr>
          <w:rFonts w:cs="Garamond"/>
        </w:rPr>
        <w:t xml:space="preserve"> between actions and </w:t>
      </w:r>
      <w:r w:rsidR="00253B66">
        <w:rPr>
          <w:rFonts w:cs="Garamond"/>
        </w:rPr>
        <w:t xml:space="preserve">physical </w:t>
      </w:r>
      <w:r w:rsidRPr="0020081C">
        <w:rPr>
          <w:rFonts w:cs="Garamond"/>
        </w:rPr>
        <w:t xml:space="preserve">movements that </w:t>
      </w:r>
      <w:r w:rsidR="003C789A">
        <w:rPr>
          <w:rFonts w:cs="Garamond"/>
        </w:rPr>
        <w:t>happen to her</w:t>
      </w:r>
      <w:r w:rsidR="00B35B55">
        <w:rPr>
          <w:rFonts w:cs="Garamond"/>
        </w:rPr>
        <w:t xml:space="preserve"> (Frankfurt, “Identification and Externality,” 58)</w:t>
      </w:r>
      <w:r w:rsidRPr="0020081C">
        <w:rPr>
          <w:rFonts w:cs="Garamond"/>
        </w:rPr>
        <w:t>.</w:t>
      </w:r>
      <w:r w:rsidR="009D07F6">
        <w:rPr>
          <w:rFonts w:cs="Garamond"/>
        </w:rPr>
        <w:t xml:space="preserve"> </w:t>
      </w:r>
      <w:r w:rsidRPr="0020081C">
        <w:rPr>
          <w:rFonts w:cs="Garamond"/>
        </w:rPr>
        <w:t xml:space="preserve">Kieran </w:t>
      </w:r>
      <w:proofErr w:type="spellStart"/>
      <w:r w:rsidRPr="0020081C">
        <w:rPr>
          <w:rFonts w:cs="Garamond"/>
        </w:rPr>
        <w:t>Setiya</w:t>
      </w:r>
      <w:proofErr w:type="spellEnd"/>
      <w:r w:rsidRPr="0020081C">
        <w:rPr>
          <w:rFonts w:cs="Garamond"/>
        </w:rPr>
        <w:t xml:space="preserve"> contes</w:t>
      </w:r>
      <w:r w:rsidR="009D07F6">
        <w:rPr>
          <w:rFonts w:cs="Garamond"/>
        </w:rPr>
        <w:t>ts</w:t>
      </w:r>
      <w:r w:rsidRPr="0020081C">
        <w:rPr>
          <w:rFonts w:cs="Garamond"/>
        </w:rPr>
        <w:t xml:space="preserve"> this account</w:t>
      </w:r>
      <w:r w:rsidR="00253B66">
        <w:rPr>
          <w:rFonts w:cs="Garamond"/>
        </w:rPr>
        <w:t>, at least in regard to reflexes. He contends that</w:t>
      </w:r>
      <w:r w:rsidRPr="0020081C">
        <w:rPr>
          <w:rFonts w:cs="Garamond"/>
        </w:rPr>
        <w:t xml:space="preserve"> my arm moving as a reflex is not something that happens to me but is something that I do as a reflex action. The contrast—something that I do not do—</w:t>
      </w:r>
      <w:r w:rsidR="003C789A">
        <w:rPr>
          <w:rFonts w:cs="Garamond"/>
        </w:rPr>
        <w:t>is</w:t>
      </w:r>
      <w:r w:rsidRPr="0020081C">
        <w:rPr>
          <w:rFonts w:cs="Garamond"/>
        </w:rPr>
        <w:t xml:space="preserve"> someone lifting my arm, perhaps </w:t>
      </w:r>
      <w:r w:rsidR="00F27D02">
        <w:rPr>
          <w:rFonts w:cs="Garamond"/>
        </w:rPr>
        <w:t>during</w:t>
      </w:r>
      <w:r w:rsidRPr="0020081C">
        <w:rPr>
          <w:rFonts w:cs="Garamond"/>
        </w:rPr>
        <w:t xml:space="preserve"> a medical examination. </w:t>
      </w:r>
      <w:r w:rsidR="00A334D9">
        <w:rPr>
          <w:rFonts w:cs="Garamond"/>
        </w:rPr>
        <w:t xml:space="preserve">According to </w:t>
      </w:r>
      <w:proofErr w:type="spellStart"/>
      <w:r>
        <w:rPr>
          <w:rFonts w:cs="Garamond"/>
        </w:rPr>
        <w:t>Setiya</w:t>
      </w:r>
      <w:proofErr w:type="spellEnd"/>
      <w:r w:rsidR="00A334D9">
        <w:rPr>
          <w:rFonts w:cs="Garamond"/>
        </w:rPr>
        <w:t>, the ways</w:t>
      </w:r>
      <w:r w:rsidRPr="0020081C">
        <w:rPr>
          <w:rFonts w:cs="Garamond"/>
        </w:rPr>
        <w:t xml:space="preserve"> </w:t>
      </w:r>
      <w:proofErr w:type="spellStart"/>
      <w:r w:rsidR="00C81695">
        <w:rPr>
          <w:rFonts w:cs="Garamond"/>
        </w:rPr>
        <w:t>Korsgaard</w:t>
      </w:r>
      <w:proofErr w:type="spellEnd"/>
      <w:r w:rsidR="00C81695">
        <w:rPr>
          <w:rFonts w:cs="Garamond"/>
        </w:rPr>
        <w:t xml:space="preserve"> and </w:t>
      </w:r>
      <w:r w:rsidR="003C789A">
        <w:rPr>
          <w:rFonts w:cs="Garamond"/>
        </w:rPr>
        <w:t>Frankfurt</w:t>
      </w:r>
      <w:r w:rsidR="0043619F">
        <w:rPr>
          <w:rFonts w:cs="Garamond"/>
        </w:rPr>
        <w:t xml:space="preserve"> </w:t>
      </w:r>
      <w:r w:rsidRPr="0020081C">
        <w:rPr>
          <w:rFonts w:cs="Garamond"/>
        </w:rPr>
        <w:t>distin</w:t>
      </w:r>
      <w:r w:rsidR="00253B66">
        <w:rPr>
          <w:rFonts w:cs="Garamond"/>
        </w:rPr>
        <w:t>guish</w:t>
      </w:r>
      <w:r w:rsidRPr="0020081C">
        <w:rPr>
          <w:rFonts w:cs="Garamond"/>
        </w:rPr>
        <w:t xml:space="preserve"> between things I do and things that happen to me</w:t>
      </w:r>
      <w:r w:rsidR="00A334D9">
        <w:rPr>
          <w:rFonts w:cs="Garamond"/>
        </w:rPr>
        <w:t xml:space="preserve"> </w:t>
      </w:r>
      <w:r w:rsidR="003C789A">
        <w:rPr>
          <w:rFonts w:cs="Garamond"/>
        </w:rPr>
        <w:t xml:space="preserve">already </w:t>
      </w:r>
      <w:r w:rsidRPr="0020081C">
        <w:rPr>
          <w:rFonts w:cs="Garamond"/>
        </w:rPr>
        <w:t>assume we are looking</w:t>
      </w:r>
      <w:r w:rsidR="00A334D9" w:rsidRPr="00A334D9">
        <w:rPr>
          <w:rFonts w:cs="Garamond"/>
        </w:rPr>
        <w:t xml:space="preserve"> </w:t>
      </w:r>
      <w:r w:rsidR="00A334D9" w:rsidRPr="0020081C">
        <w:rPr>
          <w:rFonts w:cs="Garamond"/>
        </w:rPr>
        <w:t>for a certain kind of action—</w:t>
      </w:r>
      <w:r w:rsidR="00A334D9">
        <w:rPr>
          <w:rFonts w:cs="Garamond"/>
        </w:rPr>
        <w:t>actions</w:t>
      </w:r>
      <w:r w:rsidR="00A334D9" w:rsidRPr="0020081C">
        <w:rPr>
          <w:rFonts w:cs="Garamond"/>
        </w:rPr>
        <w:t xml:space="preserve"> done for reasons</w:t>
      </w:r>
      <w:r w:rsidR="00A334D9">
        <w:rPr>
          <w:rFonts w:cs="Garamond"/>
        </w:rPr>
        <w:t>—and not for what makes something an action</w:t>
      </w:r>
      <w:r w:rsidR="00B35B55">
        <w:rPr>
          <w:rFonts w:cs="Garamond"/>
        </w:rPr>
        <w:t xml:space="preserve"> (</w:t>
      </w:r>
      <w:proofErr w:type="spellStart"/>
      <w:r w:rsidR="00B35B55">
        <w:rPr>
          <w:rFonts w:cs="Garamond"/>
        </w:rPr>
        <w:t>Setiya</w:t>
      </w:r>
      <w:proofErr w:type="spellEnd"/>
      <w:r w:rsidR="00B35B55">
        <w:rPr>
          <w:rFonts w:cs="Garamond"/>
        </w:rPr>
        <w:t xml:space="preserve">, </w:t>
      </w:r>
      <w:r w:rsidR="00B35B55" w:rsidRPr="00B35B55">
        <w:rPr>
          <w:rFonts w:cs="Garamond"/>
          <w:i/>
          <w:iCs/>
        </w:rPr>
        <w:t>Practical Knowledge</w:t>
      </w:r>
      <w:r w:rsidR="00B35B55">
        <w:rPr>
          <w:rFonts w:cs="Garamond"/>
        </w:rPr>
        <w:t>).</w:t>
      </w:r>
    </w:p>
  </w:footnote>
  <w:footnote w:id="18">
    <w:p w14:paraId="3FDBA4D7" w14:textId="56FD8F44" w:rsidR="00B35B55" w:rsidRDefault="00B35B55">
      <w:pPr>
        <w:pStyle w:val="FootnoteText"/>
      </w:pPr>
      <w:r>
        <w:rPr>
          <w:rStyle w:val="FootnoteReference"/>
        </w:rPr>
        <w:footnoteRef/>
      </w:r>
      <w:r>
        <w:t xml:space="preserve"> </w:t>
      </w:r>
      <w:proofErr w:type="spellStart"/>
      <w:r>
        <w:t>Korsgaard</w:t>
      </w:r>
      <w:proofErr w:type="spellEnd"/>
      <w:r>
        <w:t xml:space="preserve">, </w:t>
      </w:r>
      <w:r w:rsidRPr="00B35B55">
        <w:rPr>
          <w:i/>
          <w:iCs/>
        </w:rPr>
        <w:t>Sources of Normativity</w:t>
      </w:r>
      <w:r>
        <w:t>, 101.</w:t>
      </w:r>
    </w:p>
  </w:footnote>
  <w:footnote w:id="19">
    <w:p w14:paraId="2789F8BD" w14:textId="62EA4372" w:rsidR="00B35B55" w:rsidRDefault="00B35B55">
      <w:pPr>
        <w:pStyle w:val="FootnoteText"/>
      </w:pPr>
      <w:r>
        <w:rPr>
          <w:rStyle w:val="FootnoteReference"/>
        </w:rPr>
        <w:footnoteRef/>
      </w:r>
      <w:r>
        <w:t xml:space="preserve"> Crowell, “The Existential Sources of Normativity.”</w:t>
      </w:r>
    </w:p>
  </w:footnote>
  <w:footnote w:id="20">
    <w:p w14:paraId="1E7A8603" w14:textId="63E36621" w:rsidR="00B35B55" w:rsidRDefault="00B35B55">
      <w:pPr>
        <w:pStyle w:val="FootnoteText"/>
      </w:pPr>
      <w:r>
        <w:rPr>
          <w:rStyle w:val="FootnoteReference"/>
        </w:rPr>
        <w:footnoteRef/>
      </w:r>
      <w:r>
        <w:t xml:space="preserve"> Crowell, “The Existential Sources of Normativity,” 241.</w:t>
      </w:r>
    </w:p>
  </w:footnote>
  <w:footnote w:id="21">
    <w:p w14:paraId="76A83B66" w14:textId="41E0C021" w:rsidR="00EE2F1F" w:rsidRPr="0020081C" w:rsidRDefault="00EE2F1F" w:rsidP="00EE2F1F">
      <w:pPr>
        <w:pStyle w:val="Footnote"/>
        <w:rPr>
          <w:rFonts w:cs="TimesNewRomanPSMT"/>
        </w:rPr>
      </w:pPr>
      <w:r w:rsidRPr="0020081C">
        <w:rPr>
          <w:rFonts w:cs="Garamond"/>
          <w:vertAlign w:val="superscript"/>
        </w:rPr>
        <w:footnoteRef/>
      </w:r>
      <w:r w:rsidRPr="0020081C">
        <w:rPr>
          <w:rFonts w:cs="Garamond"/>
        </w:rPr>
        <w:t xml:space="preserve"> </w:t>
      </w:r>
      <w:r w:rsidR="00B35B55">
        <w:rPr>
          <w:rFonts w:cs="Garamond"/>
        </w:rPr>
        <w:t xml:space="preserve">See Dreyfus, </w:t>
      </w:r>
      <w:r w:rsidR="00B35B55" w:rsidRPr="00B35B55">
        <w:rPr>
          <w:rFonts w:cs="Garamond"/>
          <w:i/>
          <w:iCs/>
        </w:rPr>
        <w:t>Being-in-the-World</w:t>
      </w:r>
      <w:r w:rsidR="00B35B55">
        <w:rPr>
          <w:rFonts w:cs="Garamond"/>
        </w:rPr>
        <w:t xml:space="preserve"> and </w:t>
      </w:r>
      <w:r w:rsidR="00B35B55" w:rsidRPr="00B35B55">
        <w:rPr>
          <w:rFonts w:cs="Garamond"/>
          <w:i/>
          <w:iCs/>
        </w:rPr>
        <w:t>Skillful Coping</w:t>
      </w:r>
      <w:r w:rsidR="00B35B55">
        <w:rPr>
          <w:rFonts w:cs="Garamond"/>
        </w:rPr>
        <w:t>. “</w:t>
      </w:r>
      <w:r w:rsidRPr="0020081C">
        <w:rPr>
          <w:rFonts w:cs="Garamond"/>
        </w:rPr>
        <w:t xml:space="preserve">For a </w:t>
      </w:r>
      <w:r>
        <w:rPr>
          <w:rFonts w:cs="Garamond"/>
        </w:rPr>
        <w:t>clear</w:t>
      </w:r>
      <w:r w:rsidRPr="0020081C">
        <w:rPr>
          <w:rFonts w:cs="Garamond"/>
        </w:rPr>
        <w:t xml:space="preserve"> summary of Dreyfus’s </w:t>
      </w:r>
      <w:r w:rsidR="00F53678">
        <w:rPr>
          <w:rFonts w:cs="Garamond"/>
        </w:rPr>
        <w:t>account</w:t>
      </w:r>
      <w:r w:rsidRPr="0020081C">
        <w:rPr>
          <w:rFonts w:cs="Garamond"/>
        </w:rPr>
        <w:t xml:space="preserve"> of everyday coping, see Mark Wrathall’s introduction to </w:t>
      </w:r>
      <w:r w:rsidRPr="0020081C">
        <w:rPr>
          <w:rFonts w:cs="Garamond-Italic"/>
          <w:i/>
        </w:rPr>
        <w:t>Skillful Coping</w:t>
      </w:r>
      <w:r w:rsidRPr="0020081C">
        <w:rPr>
          <w:rFonts w:cs="Garamond"/>
        </w:rPr>
        <w:t>.</w:t>
      </w:r>
    </w:p>
  </w:footnote>
  <w:footnote w:id="22">
    <w:p w14:paraId="1A33C91C" w14:textId="55A681E4" w:rsidR="00EE2F1F" w:rsidRDefault="00EE2F1F" w:rsidP="00EE2F1F">
      <w:pPr>
        <w:pStyle w:val="FootnoteText"/>
      </w:pPr>
      <w:r>
        <w:rPr>
          <w:rStyle w:val="FootnoteReference"/>
        </w:rPr>
        <w:footnoteRef/>
      </w:r>
      <w:r>
        <w:t xml:space="preserve"> Michael Bratman (</w:t>
      </w:r>
      <w:r w:rsidR="00282BE2">
        <w:rPr>
          <w:i/>
          <w:iCs/>
        </w:rPr>
        <w:t>Structures of Agency</w:t>
      </w:r>
      <w:r>
        <w:t>)</w:t>
      </w:r>
      <w:r w:rsidR="004E2333">
        <w:t>, for example,</w:t>
      </w:r>
      <w:r>
        <w:t xml:space="preserve"> describes reflectiveness as central to human agency. </w:t>
      </w:r>
    </w:p>
  </w:footnote>
  <w:footnote w:id="23">
    <w:p w14:paraId="798B43AB" w14:textId="4870B69A" w:rsidR="00200E73" w:rsidRPr="0020081C" w:rsidRDefault="00200E73" w:rsidP="00200E73">
      <w:pPr>
        <w:pStyle w:val="Footnote"/>
        <w:rPr>
          <w:rFonts w:cs="TimesNewRomanPSMT"/>
        </w:rPr>
      </w:pPr>
      <w:r w:rsidRPr="0020081C">
        <w:rPr>
          <w:rFonts w:cs="Garamond"/>
          <w:vertAlign w:val="superscript"/>
        </w:rPr>
        <w:footnoteRef/>
      </w:r>
      <w:r w:rsidRPr="0020081C">
        <w:rPr>
          <w:rFonts w:cs="Garamond"/>
        </w:rPr>
        <w:t xml:space="preserve"> </w:t>
      </w:r>
      <w:r w:rsidR="00B35B55">
        <w:rPr>
          <w:rFonts w:cs="Garamond"/>
        </w:rPr>
        <w:t xml:space="preserve">Crowell, “Existential Sources of Normativity.” </w:t>
      </w:r>
      <w:r w:rsidR="009C270A">
        <w:rPr>
          <w:rFonts w:cs="Garamond"/>
        </w:rPr>
        <w:t>When necessary to disambiguate</w:t>
      </w:r>
      <w:r>
        <w:rPr>
          <w:rFonts w:cs="Garamond"/>
        </w:rPr>
        <w:t>, I</w:t>
      </w:r>
      <w:r w:rsidR="009C270A">
        <w:rPr>
          <w:rFonts w:cs="Garamond"/>
        </w:rPr>
        <w:t xml:space="preserve"> refer to Korsgaard’s notion as</w:t>
      </w:r>
      <w:r>
        <w:rPr>
          <w:rFonts w:cs="Garamond"/>
        </w:rPr>
        <w:t xml:space="preserve"> </w:t>
      </w:r>
      <w:r w:rsidRPr="00437913">
        <w:rPr>
          <w:rFonts w:cs="Garamond"/>
          <w:i/>
          <w:iCs/>
        </w:rPr>
        <w:t>reflective practical identity</w:t>
      </w:r>
      <w:r>
        <w:rPr>
          <w:rFonts w:cs="Garamond"/>
        </w:rPr>
        <w:t xml:space="preserve"> </w:t>
      </w:r>
      <w:r w:rsidR="009C270A">
        <w:rPr>
          <w:rFonts w:cs="Garamond"/>
        </w:rPr>
        <w:t xml:space="preserve">and Heideggerian </w:t>
      </w:r>
      <w:proofErr w:type="spellStart"/>
      <w:r w:rsidR="009C270A" w:rsidRPr="00437913">
        <w:rPr>
          <w:rFonts w:cs="Garamond"/>
          <w:i/>
          <w:iCs/>
        </w:rPr>
        <w:t>Worumwillen</w:t>
      </w:r>
      <w:proofErr w:type="spellEnd"/>
      <w:r w:rsidR="009C270A">
        <w:rPr>
          <w:rFonts w:cs="Garamond"/>
          <w:i/>
          <w:iCs/>
        </w:rPr>
        <w:t xml:space="preserve"> </w:t>
      </w:r>
      <w:r w:rsidR="009C270A">
        <w:rPr>
          <w:rFonts w:cs="Garamond"/>
        </w:rPr>
        <w:t xml:space="preserve">as </w:t>
      </w:r>
      <w:r w:rsidRPr="00437913">
        <w:rPr>
          <w:rFonts w:cs="Garamond"/>
          <w:i/>
          <w:iCs/>
        </w:rPr>
        <w:t>phenomenological practical identity</w:t>
      </w:r>
      <w:r>
        <w:rPr>
          <w:rFonts w:cs="Garamond"/>
        </w:rPr>
        <w:t xml:space="preserve">. </w:t>
      </w:r>
      <w:r w:rsidR="00465127">
        <w:rPr>
          <w:rFonts w:cs="Garamond"/>
        </w:rPr>
        <w:t xml:space="preserve">Otherwise, </w:t>
      </w:r>
      <w:r w:rsidR="00465127" w:rsidRPr="0020081C">
        <w:rPr>
          <w:rFonts w:cs="Garamond-Italic"/>
          <w:i/>
        </w:rPr>
        <w:t>practical identity</w:t>
      </w:r>
      <w:r w:rsidR="00465127" w:rsidRPr="0020081C">
        <w:rPr>
          <w:rFonts w:cs="Garamond"/>
        </w:rPr>
        <w:t xml:space="preserve"> </w:t>
      </w:r>
      <w:r w:rsidR="00465127">
        <w:rPr>
          <w:rFonts w:cs="Garamond"/>
        </w:rPr>
        <w:t>refers to</w:t>
      </w:r>
      <w:r w:rsidR="00465127" w:rsidRPr="0020081C">
        <w:rPr>
          <w:rFonts w:cs="Garamond"/>
        </w:rPr>
        <w:t xml:space="preserve"> both</w:t>
      </w:r>
      <w:r w:rsidR="00465127">
        <w:rPr>
          <w:rFonts w:cs="Garamond"/>
        </w:rPr>
        <w:t>.</w:t>
      </w:r>
    </w:p>
  </w:footnote>
  <w:footnote w:id="24">
    <w:p w14:paraId="48A64948" w14:textId="3716C59A" w:rsidR="00D333C9" w:rsidRDefault="00D333C9">
      <w:pPr>
        <w:pStyle w:val="FootnoteText"/>
      </w:pPr>
      <w:r>
        <w:rPr>
          <w:rStyle w:val="FootnoteReference"/>
        </w:rPr>
        <w:footnoteRef/>
      </w:r>
      <w:r>
        <w:t xml:space="preserve"> </w:t>
      </w:r>
      <w:r>
        <w:rPr>
          <w:rFonts w:cs="Garamond"/>
        </w:rPr>
        <w:t xml:space="preserve">Dreyfus, </w:t>
      </w:r>
      <w:r>
        <w:rPr>
          <w:rFonts w:cs="Garamond"/>
          <w:i/>
          <w:iCs/>
        </w:rPr>
        <w:t>Being-in-the-World</w:t>
      </w:r>
      <w:r w:rsidRPr="00D333C9">
        <w:rPr>
          <w:rFonts w:cs="Garamond"/>
        </w:rPr>
        <w:t xml:space="preserve">, </w:t>
      </w:r>
      <w:r>
        <w:rPr>
          <w:rFonts w:cs="Garamond"/>
        </w:rPr>
        <w:t>95.</w:t>
      </w:r>
    </w:p>
  </w:footnote>
  <w:footnote w:id="25">
    <w:p w14:paraId="056317D7" w14:textId="711F1061" w:rsidR="00AD4C8D" w:rsidRDefault="00AD4C8D" w:rsidP="00AD4C8D">
      <w:pPr>
        <w:pStyle w:val="FootnoteText"/>
      </w:pPr>
      <w:r>
        <w:rPr>
          <w:rStyle w:val="FootnoteReference"/>
        </w:rPr>
        <w:footnoteRef/>
      </w:r>
      <w:r>
        <w:t xml:space="preserve"> </w:t>
      </w:r>
      <w:r w:rsidR="00D333C9">
        <w:rPr>
          <w:rFonts w:cs="Garamond"/>
        </w:rPr>
        <w:t xml:space="preserve">Crowell, “Existential Sources of Normativity,” 242–244. </w:t>
      </w:r>
      <w:r>
        <w:t>T</w:t>
      </w:r>
      <w:r w:rsidRPr="00365954">
        <w:t xml:space="preserve">his sounds a lot like </w:t>
      </w:r>
      <w:proofErr w:type="spellStart"/>
      <w:r w:rsidRPr="00365954">
        <w:t>Ko</w:t>
      </w:r>
      <w:r>
        <w:t>r</w:t>
      </w:r>
      <w:r w:rsidRPr="00365954">
        <w:t>sgaard</w:t>
      </w:r>
      <w:proofErr w:type="spellEnd"/>
      <w:r w:rsidRPr="00365954">
        <w:t xml:space="preserve">, because even though I </w:t>
      </w:r>
      <w:r>
        <w:t>use</w:t>
      </w:r>
      <w:r w:rsidRPr="00365954">
        <w:t xml:space="preserve"> </w:t>
      </w:r>
      <w:r>
        <w:t xml:space="preserve">Crowell to </w:t>
      </w:r>
      <w:r w:rsidRPr="00365954">
        <w:t>highlight</w:t>
      </w:r>
      <w:r>
        <w:t xml:space="preserve"> </w:t>
      </w:r>
      <w:r w:rsidRPr="00365954">
        <w:t>a different dimension of practical identity</w:t>
      </w:r>
      <w:r>
        <w:t>, Crowell</w:t>
      </w:r>
      <w:r w:rsidRPr="00365954">
        <w:t xml:space="preserve"> frames his account as a corrective to </w:t>
      </w:r>
      <w:proofErr w:type="spellStart"/>
      <w:r w:rsidRPr="00365954">
        <w:t>Korsgaard</w:t>
      </w:r>
      <w:proofErr w:type="spellEnd"/>
      <w:r>
        <w:t xml:space="preserve"> (</w:t>
      </w:r>
      <w:r w:rsidR="00D333C9">
        <w:t xml:space="preserve">“Existential Sources of Normativity,” </w:t>
      </w:r>
      <w:r>
        <w:t>241)</w:t>
      </w:r>
      <w:r w:rsidRPr="00365954">
        <w:t xml:space="preserve">. </w:t>
      </w:r>
    </w:p>
  </w:footnote>
  <w:footnote w:id="26">
    <w:p w14:paraId="16970FED" w14:textId="5DB42321" w:rsidR="00E52AD1" w:rsidRDefault="00E52AD1" w:rsidP="00E52AD1">
      <w:pPr>
        <w:pStyle w:val="FootnoteText"/>
      </w:pPr>
      <w:r>
        <w:rPr>
          <w:rStyle w:val="FootnoteReference"/>
        </w:rPr>
        <w:footnoteRef/>
      </w:r>
      <w:r>
        <w:t xml:space="preserve"> </w:t>
      </w:r>
      <w:r w:rsidR="00D333C9">
        <w:rPr>
          <w:rFonts w:cs="Garamond"/>
        </w:rPr>
        <w:t xml:space="preserve">Crowell, “Existential Sources of Normativity,” 244. </w:t>
      </w:r>
      <w:r>
        <w:t>See Heidegger</w:t>
      </w:r>
      <w:r w:rsidR="00D333C9">
        <w:t>,</w:t>
      </w:r>
      <w:r>
        <w:t xml:space="preserve"> </w:t>
      </w:r>
      <w:r w:rsidRPr="00407C01">
        <w:rPr>
          <w:i/>
          <w:iCs/>
        </w:rPr>
        <w:t>S</w:t>
      </w:r>
      <w:r w:rsidR="00D333C9">
        <w:rPr>
          <w:i/>
          <w:iCs/>
        </w:rPr>
        <w:t xml:space="preserve">ein und </w:t>
      </w:r>
      <w:r w:rsidRPr="00407C01">
        <w:rPr>
          <w:i/>
          <w:iCs/>
        </w:rPr>
        <w:t>Z</w:t>
      </w:r>
      <w:r w:rsidR="00D333C9">
        <w:rPr>
          <w:i/>
          <w:iCs/>
        </w:rPr>
        <w:t>eit</w:t>
      </w:r>
      <w:r w:rsidR="00D333C9">
        <w:t>,</w:t>
      </w:r>
      <w:r>
        <w:t xml:space="preserve"> 86 (</w:t>
      </w:r>
      <w:proofErr w:type="spellStart"/>
      <w:r>
        <w:t>Macquarrie</w:t>
      </w:r>
      <w:proofErr w:type="spellEnd"/>
      <w:r>
        <w:t xml:space="preserve"> and Robinson, 119). </w:t>
      </w:r>
    </w:p>
  </w:footnote>
  <w:footnote w:id="27">
    <w:p w14:paraId="18817F2A" w14:textId="3CFCC9D1" w:rsidR="001259BE" w:rsidRDefault="001259BE">
      <w:pPr>
        <w:pStyle w:val="FootnoteText"/>
      </w:pPr>
      <w:r>
        <w:rPr>
          <w:rStyle w:val="FootnoteReference"/>
        </w:rPr>
        <w:footnoteRef/>
      </w:r>
      <w:r>
        <w:t xml:space="preserve"> Crowell, “Existential Sources of Normativity,” 245.</w:t>
      </w:r>
      <w:r w:rsidRPr="001259BE">
        <w:rPr>
          <w:rFonts w:cs="Garamond"/>
        </w:rPr>
        <w:t xml:space="preserve"> </w:t>
      </w:r>
      <w:r>
        <w:rPr>
          <w:rFonts w:cs="Garamond"/>
        </w:rPr>
        <w:t xml:space="preserve">Of course, one can hammer nails to secure boards “for-the-sake-of” various practical identities—I can hammer nails to help a friend, for example. Hammering nails would then have the same “in-order-to” but be anchored in a different “for-the-sake-of-which.” Thanks to </w:t>
      </w:r>
      <w:r w:rsidR="008C2D3D">
        <w:rPr>
          <w:rFonts w:cs="Garamond"/>
        </w:rPr>
        <w:t>Mark Wrathall</w:t>
      </w:r>
      <w:r>
        <w:rPr>
          <w:rFonts w:cs="Garamond"/>
        </w:rPr>
        <w:t xml:space="preserve"> for suggesting this possibility.</w:t>
      </w:r>
    </w:p>
  </w:footnote>
  <w:footnote w:id="28">
    <w:p w14:paraId="3F17382F" w14:textId="4D4C5421" w:rsidR="00E05C21" w:rsidRDefault="00E05C21">
      <w:pPr>
        <w:pStyle w:val="FootnoteText"/>
      </w:pPr>
      <w:r>
        <w:rPr>
          <w:rStyle w:val="FootnoteReference"/>
        </w:rPr>
        <w:footnoteRef/>
      </w:r>
      <w:r>
        <w:t xml:space="preserve"> On Korsgaard’s view, identifying with some role (hopefully) change</w:t>
      </w:r>
      <w:r w:rsidR="00440782">
        <w:t>s</w:t>
      </w:r>
      <w:r>
        <w:t xml:space="preserve"> how relevant impulses appear; on Crowell’s view, trying to inhabit some role (hopefully) change</w:t>
      </w:r>
      <w:r w:rsidR="00440782">
        <w:t>s</w:t>
      </w:r>
      <w:r>
        <w:t xml:space="preserve"> how the world appears.</w:t>
      </w:r>
    </w:p>
  </w:footnote>
  <w:footnote w:id="29">
    <w:p w14:paraId="4B58BD96" w14:textId="0768BEF9" w:rsidR="00567C18" w:rsidRPr="00567C18" w:rsidRDefault="00567C18">
      <w:pPr>
        <w:pStyle w:val="FootnoteText"/>
      </w:pPr>
      <w:r>
        <w:rPr>
          <w:rStyle w:val="FootnoteReference"/>
        </w:rPr>
        <w:footnoteRef/>
      </w:r>
      <w:r w:rsidR="005A03A8">
        <w:t xml:space="preserve"> </w:t>
      </w:r>
      <w:r w:rsidR="00BE13E6">
        <w:t xml:space="preserve">Merleau-Ponty, </w:t>
      </w:r>
      <w:r w:rsidR="00BE13E6">
        <w:rPr>
          <w:i/>
          <w:iCs/>
        </w:rPr>
        <w:t xml:space="preserve">Phenomenology of </w:t>
      </w:r>
      <w:r w:rsidR="00BE13E6" w:rsidRPr="00BE13E6">
        <w:rPr>
          <w:i/>
          <w:iCs/>
        </w:rPr>
        <w:t>Perception</w:t>
      </w:r>
      <w:r w:rsidR="00BE13E6">
        <w:t xml:space="preserve">, 115. </w:t>
      </w:r>
      <w:r w:rsidRPr="00BE13E6">
        <w:t>Stephan</w:t>
      </w:r>
      <w:r w:rsidRPr="005A03A8">
        <w:t xml:space="preserve"> </w:t>
      </w:r>
      <w:proofErr w:type="spellStart"/>
      <w:r w:rsidRPr="005A03A8">
        <w:t>Käufer</w:t>
      </w:r>
      <w:proofErr w:type="spellEnd"/>
      <w:r w:rsidRPr="005A03A8">
        <w:t xml:space="preserve"> (</w:t>
      </w:r>
      <w:r w:rsidR="00BE13E6" w:rsidRPr="00456D96">
        <w:rPr>
          <w:rFonts w:cs="Garamond"/>
        </w:rPr>
        <w:t>“Heidegger on Existentiality, Constancy, and the Self”</w:t>
      </w:r>
      <w:r w:rsidRPr="005A03A8">
        <w:t>) and Mark Wrathall (</w:t>
      </w:r>
      <w:r w:rsidR="00BE13E6">
        <w:t>“Who is the Self of Everyday Existence?”</w:t>
      </w:r>
      <w:r w:rsidRPr="005A03A8">
        <w:t xml:space="preserve">) both draw on Heidegger to develop accounts of the self </w:t>
      </w:r>
      <w:r>
        <w:t xml:space="preserve">in terms of polarization (or something very similar). </w:t>
      </w:r>
      <w:proofErr w:type="spellStart"/>
      <w:r>
        <w:t>Käufer</w:t>
      </w:r>
      <w:proofErr w:type="spellEnd"/>
      <w:r>
        <w:t xml:space="preserve"> describes the self in terms of the ability to let ourselves be drawn in by what beckons us (</w:t>
      </w:r>
      <w:proofErr w:type="spellStart"/>
      <w:r w:rsidR="00BE13E6">
        <w:t>Kaufer</w:t>
      </w:r>
      <w:proofErr w:type="spellEnd"/>
      <w:r w:rsidR="00BE13E6">
        <w:t>,</w:t>
      </w:r>
      <w:r w:rsidR="00BE13E6" w:rsidRPr="00456D96">
        <w:rPr>
          <w:rFonts w:cs="Garamond"/>
        </w:rPr>
        <w:t> </w:t>
      </w:r>
      <w:r>
        <w:t>466). Wrathall describes the self as “a function that needs to be performed if a situation is to invite and sustain action: I am the polarization of the affordances of a situation into particular solicitations to act (</w:t>
      </w:r>
      <w:r w:rsidR="00BE13E6">
        <w:t xml:space="preserve">Wrathall, </w:t>
      </w:r>
      <w:r>
        <w:t xml:space="preserve">22). On key points, both </w:t>
      </w:r>
      <w:proofErr w:type="spellStart"/>
      <w:r>
        <w:t>Käufer</w:t>
      </w:r>
      <w:proofErr w:type="spellEnd"/>
      <w:r>
        <w:t xml:space="preserve"> and Wrathall use Merleau-Ponty’s analysis to develop or clarify their Heideggerian accounts of selfhood.</w:t>
      </w:r>
    </w:p>
  </w:footnote>
  <w:footnote w:id="30">
    <w:p w14:paraId="1721D93C" w14:textId="434D1379" w:rsidR="00BE13E6" w:rsidRDefault="00BE13E6">
      <w:pPr>
        <w:pStyle w:val="FootnoteText"/>
      </w:pPr>
      <w:r>
        <w:rPr>
          <w:rStyle w:val="FootnoteReference"/>
        </w:rPr>
        <w:footnoteRef/>
      </w:r>
      <w:r>
        <w:t xml:space="preserve"> Rouse, </w:t>
      </w:r>
      <w:r>
        <w:rPr>
          <w:rFonts w:cs="Garamond"/>
        </w:rPr>
        <w:t xml:space="preserve">“Self-Awareness and Self-Understanding,” </w:t>
      </w:r>
      <w:r w:rsidRPr="008473CF">
        <w:rPr>
          <w:rFonts w:cs="Garamond"/>
        </w:rPr>
        <w:t>166</w:t>
      </w:r>
      <w:r>
        <w:rPr>
          <w:rFonts w:cs="Garamond"/>
        </w:rPr>
        <w:t>.</w:t>
      </w:r>
    </w:p>
  </w:footnote>
  <w:footnote w:id="31">
    <w:p w14:paraId="34146F18" w14:textId="66CB1108" w:rsidR="00BE13E6" w:rsidRDefault="00BE13E6">
      <w:pPr>
        <w:pStyle w:val="FootnoteText"/>
      </w:pPr>
      <w:r>
        <w:rPr>
          <w:rStyle w:val="FootnoteReference"/>
        </w:rPr>
        <w:footnoteRef/>
      </w:r>
      <w:r>
        <w:t xml:space="preserve"> Crowell, “Existential Sources of Normativity,” 247.</w:t>
      </w:r>
    </w:p>
  </w:footnote>
  <w:footnote w:id="32">
    <w:p w14:paraId="765D99E6" w14:textId="14AA5633" w:rsidR="00BE13E6" w:rsidRDefault="00BE13E6">
      <w:pPr>
        <w:pStyle w:val="FootnoteText"/>
      </w:pPr>
      <w:r>
        <w:rPr>
          <w:rStyle w:val="FootnoteReference"/>
        </w:rPr>
        <w:footnoteRef/>
      </w:r>
      <w:r>
        <w:t xml:space="preserve"> Crowell, “Competence over Being as Existing,” 81.</w:t>
      </w:r>
    </w:p>
  </w:footnote>
  <w:footnote w:id="33">
    <w:p w14:paraId="3F886898" w14:textId="6680D9AB" w:rsidR="009D3C4C" w:rsidRDefault="009D3C4C" w:rsidP="009D3C4C">
      <w:pPr>
        <w:pStyle w:val="FootnoteText"/>
      </w:pPr>
      <w:r>
        <w:rPr>
          <w:rStyle w:val="FootnoteReference"/>
        </w:rPr>
        <w:footnoteRef/>
      </w:r>
      <w:r w:rsidR="00F0799F">
        <w:rPr>
          <w:rFonts w:cs="Garamond"/>
        </w:rPr>
        <w:t xml:space="preserve"> </w:t>
      </w:r>
      <w:r w:rsidR="00BE13E6">
        <w:rPr>
          <w:rFonts w:cs="Garamond"/>
        </w:rPr>
        <w:t xml:space="preserve">Crowell, </w:t>
      </w:r>
      <w:r w:rsidR="00BE13E6">
        <w:t xml:space="preserve">“Competence over Being as Existing,” 82. </w:t>
      </w:r>
      <w:r w:rsidRPr="000B2E8E">
        <w:rPr>
          <w:rFonts w:cs="Garamond"/>
        </w:rPr>
        <w:t xml:space="preserve">Crowell </w:t>
      </w:r>
      <w:r w:rsidR="002D16DD">
        <w:rPr>
          <w:rFonts w:cs="Garamond"/>
        </w:rPr>
        <w:t>uses</w:t>
      </w:r>
      <w:r w:rsidRPr="000B2E8E">
        <w:rPr>
          <w:rFonts w:cs="Garamond"/>
        </w:rPr>
        <w:t xml:space="preserve"> the example of tak</w:t>
      </w:r>
      <w:r w:rsidR="00F45C86">
        <w:rPr>
          <w:rFonts w:cs="Garamond"/>
        </w:rPr>
        <w:t>ing</w:t>
      </w:r>
      <w:r w:rsidRPr="000B2E8E">
        <w:rPr>
          <w:rFonts w:cs="Garamond"/>
        </w:rPr>
        <w:t xml:space="preserve"> a picture</w:t>
      </w:r>
      <w:r w:rsidR="00F45C86">
        <w:rPr>
          <w:rFonts w:cs="Garamond"/>
        </w:rPr>
        <w:t xml:space="preserve"> with an old camera</w:t>
      </w:r>
      <w:r w:rsidR="00F0799F" w:rsidRPr="00F0799F">
        <w:rPr>
          <w:rFonts w:cs="Garamond"/>
        </w:rPr>
        <w:t xml:space="preserve"> </w:t>
      </w:r>
      <w:r w:rsidR="00F0799F">
        <w:rPr>
          <w:rFonts w:cs="Garamond"/>
        </w:rPr>
        <w:t>to illustrate the ability to act in light of norms</w:t>
      </w:r>
      <w:r w:rsidRPr="000B2E8E">
        <w:rPr>
          <w:rFonts w:cs="Garamond"/>
        </w:rPr>
        <w:t xml:space="preserve">. </w:t>
      </w:r>
      <w:r w:rsidR="00F70932">
        <w:rPr>
          <w:rFonts w:cs="Garamond"/>
        </w:rPr>
        <w:t>W</w:t>
      </w:r>
      <w:r>
        <w:rPr>
          <w:rFonts w:cs="Garamond"/>
        </w:rPr>
        <w:t xml:space="preserve">hether the camera is appropriate </w:t>
      </w:r>
      <w:r w:rsidRPr="000B2E8E">
        <w:rPr>
          <w:rFonts w:cs="Garamond"/>
        </w:rPr>
        <w:t>depend</w:t>
      </w:r>
      <w:r w:rsidR="00F70932">
        <w:rPr>
          <w:rFonts w:cs="Garamond"/>
        </w:rPr>
        <w:t>s</w:t>
      </w:r>
      <w:r w:rsidRPr="000B2E8E">
        <w:rPr>
          <w:rFonts w:cs="Garamond"/>
        </w:rPr>
        <w:t xml:space="preserve"> on my purposes: “</w:t>
      </w:r>
      <w:r w:rsidR="00733EE4">
        <w:rPr>
          <w:rFonts w:cs="Garamond"/>
        </w:rPr>
        <w:t>I</w:t>
      </w:r>
      <w:r w:rsidRPr="000B2E8E">
        <w:rPr>
          <w:rFonts w:cs="Garamond"/>
        </w:rPr>
        <w:t xml:space="preserve">f I experience the camera as defective because my photographs are blurry, this is because I am trying to capture the moment for my family. If I experience the same camera as quite suitable, this is because I am trying to make the prototype for a painting in the style of Gerhard Richter” </w:t>
      </w:r>
      <w:r w:rsidR="00BE13E6" w:rsidRPr="000B2E8E">
        <w:rPr>
          <w:rFonts w:cs="Garamond"/>
        </w:rPr>
        <w:t>(“Responsibility, Autonomy, and Affectivity</w:t>
      </w:r>
      <w:r w:rsidR="00BE13E6">
        <w:rPr>
          <w:rFonts w:cs="Garamond"/>
        </w:rPr>
        <w:t>,”</w:t>
      </w:r>
      <w:r w:rsidR="00BE13E6" w:rsidRPr="000B2E8E">
        <w:rPr>
          <w:rFonts w:cs="Garamond"/>
        </w:rPr>
        <w:t xml:space="preserve"> </w:t>
      </w:r>
      <w:r w:rsidRPr="000B2E8E">
        <w:rPr>
          <w:rFonts w:cs="Garamond"/>
        </w:rPr>
        <w:t>(216).</w:t>
      </w:r>
    </w:p>
  </w:footnote>
  <w:footnote w:id="34">
    <w:p w14:paraId="115388CA" w14:textId="25941A4D" w:rsidR="004B3EFB" w:rsidRDefault="004B3EFB">
      <w:pPr>
        <w:pStyle w:val="FootnoteText"/>
      </w:pPr>
      <w:r>
        <w:rPr>
          <w:rStyle w:val="FootnoteReference"/>
        </w:rPr>
        <w:footnoteRef/>
      </w:r>
      <w:r>
        <w:t xml:space="preserve"> Crowell</w:t>
      </w:r>
      <w:r w:rsidR="00BE13E6">
        <w:t xml:space="preserve">, </w:t>
      </w:r>
      <w:r w:rsidR="00BE13E6" w:rsidRPr="000B2E8E">
        <w:rPr>
          <w:rFonts w:cs="Garamond"/>
        </w:rPr>
        <w:t>“Responsibility, Autonomy, and Affectivity</w:t>
      </w:r>
      <w:r w:rsidR="00BE13E6">
        <w:rPr>
          <w:rFonts w:cs="Garamond"/>
        </w:rPr>
        <w:t>,”</w:t>
      </w:r>
      <w:r>
        <w:t xml:space="preserve"> 226.</w:t>
      </w:r>
    </w:p>
  </w:footnote>
  <w:footnote w:id="35">
    <w:p w14:paraId="6DFC4AD0" w14:textId="04D00AA9" w:rsidR="009D3C4C" w:rsidRDefault="009D3C4C" w:rsidP="009D3C4C">
      <w:pPr>
        <w:pStyle w:val="FootnoteText"/>
      </w:pPr>
      <w:r>
        <w:rPr>
          <w:rStyle w:val="FootnoteReference"/>
        </w:rPr>
        <w:footnoteRef/>
      </w:r>
      <w:r>
        <w:t xml:space="preserve"> Thanks to</w:t>
      </w:r>
      <w:r w:rsidR="008C2D3D">
        <w:t xml:space="preserve"> Mark Wrathall</w:t>
      </w:r>
      <w:r>
        <w:t xml:space="preserve"> for highlighting this point for me. </w:t>
      </w:r>
    </w:p>
  </w:footnote>
  <w:footnote w:id="36">
    <w:p w14:paraId="7898524B" w14:textId="77777777" w:rsidR="00F533F1" w:rsidRDefault="00F533F1" w:rsidP="00F533F1">
      <w:pPr>
        <w:pStyle w:val="FootnoteText"/>
      </w:pPr>
      <w:r>
        <w:rPr>
          <w:rStyle w:val="FootnoteReference"/>
        </w:rPr>
        <w:footnoteRef/>
      </w:r>
      <w:r>
        <w:t xml:space="preserve"> Crowell, “Existential Sources of Normativity,” 257.</w:t>
      </w:r>
    </w:p>
  </w:footnote>
  <w:footnote w:id="37">
    <w:p w14:paraId="61D23FBD" w14:textId="230B5B10" w:rsidR="005F7F45" w:rsidRDefault="005F7F45">
      <w:pPr>
        <w:pStyle w:val="FootnoteText"/>
      </w:pPr>
      <w:r>
        <w:rPr>
          <w:rStyle w:val="FootnoteReference"/>
        </w:rPr>
        <w:footnoteRef/>
      </w:r>
      <w:r>
        <w:t xml:space="preserve"> </w:t>
      </w:r>
      <w:proofErr w:type="spellStart"/>
      <w:r>
        <w:t>Komarine</w:t>
      </w:r>
      <w:proofErr w:type="spellEnd"/>
      <w:r>
        <w:t xml:space="preserve"> </w:t>
      </w:r>
      <w:proofErr w:type="spellStart"/>
      <w:r>
        <w:t>Romdenh-Romluc</w:t>
      </w:r>
      <w:proofErr w:type="spellEnd"/>
      <w:r w:rsidR="001E2164">
        <w:t xml:space="preserve"> (</w:t>
      </w:r>
      <w:r w:rsidR="00F533F1">
        <w:t>“Thought in Action”</w:t>
      </w:r>
      <w:r w:rsidR="001E2164">
        <w:t>)</w:t>
      </w:r>
      <w:r>
        <w:t xml:space="preserve"> </w:t>
      </w:r>
      <w:r w:rsidR="00B64259">
        <w:t>uses</w:t>
      </w:r>
      <w:r w:rsidR="001E2164">
        <w:t xml:space="preserve"> the work of Merleau-Ponty to </w:t>
      </w:r>
      <w:r w:rsidR="00B64259">
        <w:t>describe</w:t>
      </w:r>
      <w:r w:rsidR="001E2164">
        <w:t xml:space="preserve"> different roles that thought can play in action. </w:t>
      </w:r>
    </w:p>
  </w:footnote>
  <w:footnote w:id="38">
    <w:p w14:paraId="714F4FB7" w14:textId="32BBD0CD" w:rsidR="00F533F1" w:rsidRDefault="00F533F1">
      <w:pPr>
        <w:pStyle w:val="FootnoteText"/>
      </w:pPr>
      <w:r>
        <w:rPr>
          <w:rStyle w:val="FootnoteReference"/>
        </w:rPr>
        <w:footnoteRef/>
      </w:r>
      <w:r>
        <w:t xml:space="preserve"> </w:t>
      </w:r>
      <w:proofErr w:type="spellStart"/>
      <w:r>
        <w:t>Schwitzgebel</w:t>
      </w:r>
      <w:proofErr w:type="spellEnd"/>
      <w:r>
        <w:t>, “Self-Ignorance,” 197.</w:t>
      </w:r>
    </w:p>
  </w:footnote>
  <w:footnote w:id="39">
    <w:p w14:paraId="5867AB54" w14:textId="0BB65DE2" w:rsidR="00EA5D6E" w:rsidRDefault="00EA5D6E" w:rsidP="00EA5D6E">
      <w:pPr>
        <w:pStyle w:val="FootnoteText"/>
      </w:pPr>
      <w:r>
        <w:rPr>
          <w:rStyle w:val="FootnoteReference"/>
        </w:rPr>
        <w:footnoteRef/>
      </w:r>
      <w:r>
        <w:t xml:space="preserve"> </w:t>
      </w:r>
      <w:r>
        <w:rPr>
          <w:rFonts w:cs="Garamond"/>
        </w:rPr>
        <w:t xml:space="preserve">Herbert </w:t>
      </w:r>
      <w:proofErr w:type="spellStart"/>
      <w:r>
        <w:rPr>
          <w:rFonts w:cs="Garamond"/>
        </w:rPr>
        <w:t>Fingarette</w:t>
      </w:r>
      <w:proofErr w:type="spellEnd"/>
      <w:r>
        <w:rPr>
          <w:rFonts w:cs="Garamond"/>
        </w:rPr>
        <w:t xml:space="preserve"> (</w:t>
      </w:r>
      <w:r w:rsidR="00F533F1">
        <w:rPr>
          <w:rFonts w:cs="Garamond"/>
        </w:rPr>
        <w:t>“Self-Deception Needs No Explaining”</w:t>
      </w:r>
      <w:r>
        <w:rPr>
          <w:rFonts w:cs="Garamond"/>
        </w:rPr>
        <w:t>) similarly argues that we can notice things and guide our behavior accordingly without explicitly focusing our attention on them.</w:t>
      </w:r>
    </w:p>
  </w:footnote>
  <w:footnote w:id="40">
    <w:p w14:paraId="4995BA83" w14:textId="1EC40601" w:rsidR="00F533F1" w:rsidRDefault="00F533F1">
      <w:pPr>
        <w:pStyle w:val="FootnoteText"/>
      </w:pPr>
      <w:r>
        <w:rPr>
          <w:rStyle w:val="FootnoteReference"/>
        </w:rPr>
        <w:footnoteRef/>
      </w:r>
      <w:r>
        <w:t xml:space="preserve"> </w:t>
      </w:r>
      <w:r>
        <w:rPr>
          <w:rFonts w:cs="Garamond"/>
        </w:rPr>
        <w:t xml:space="preserve">Merleau-Ponty, </w:t>
      </w:r>
      <w:r>
        <w:rPr>
          <w:rFonts w:cs="Garamond"/>
          <w:i/>
          <w:iCs/>
        </w:rPr>
        <w:t>Phenomenology of Perception</w:t>
      </w:r>
      <w:r>
        <w:rPr>
          <w:rFonts w:cs="Garamond"/>
        </w:rPr>
        <w:t>,</w:t>
      </w:r>
      <w:r w:rsidRPr="00CF202F">
        <w:rPr>
          <w:rFonts w:cs="Garamond"/>
        </w:rPr>
        <w:t xml:space="preserve"> 458–59</w:t>
      </w:r>
      <w:r>
        <w:rPr>
          <w:rFonts w:cs="Garamond"/>
        </w:rPr>
        <w:t>.</w:t>
      </w:r>
    </w:p>
  </w:footnote>
  <w:footnote w:id="41">
    <w:p w14:paraId="526ED319" w14:textId="786AE171" w:rsidR="004F0D45" w:rsidRDefault="004F0D45" w:rsidP="004F0D45">
      <w:pPr>
        <w:pStyle w:val="FootnoteText"/>
      </w:pPr>
      <w:r>
        <w:rPr>
          <w:rStyle w:val="FootnoteReference"/>
        </w:rPr>
        <w:footnoteRef/>
      </w:r>
      <w:r>
        <w:t xml:space="preserve"> </w:t>
      </w:r>
      <w:r w:rsidRPr="00F84847">
        <w:t xml:space="preserve">Thanks to </w:t>
      </w:r>
      <w:r w:rsidR="008C2D3D">
        <w:t>Mark Wrathall</w:t>
      </w:r>
      <w:r w:rsidRPr="00F84847">
        <w:t xml:space="preserve"> for hel</w:t>
      </w:r>
      <w:r>
        <w:t>ping to</w:t>
      </w:r>
      <w:r w:rsidRPr="00F84847">
        <w:t xml:space="preserve"> </w:t>
      </w:r>
      <w:r>
        <w:t>develop</w:t>
      </w:r>
      <w:r w:rsidRPr="00F84847">
        <w:t xml:space="preserve"> this point.</w:t>
      </w:r>
      <w:r>
        <w:t xml:space="preserve"> </w:t>
      </w:r>
    </w:p>
  </w:footnote>
  <w:footnote w:id="42">
    <w:p w14:paraId="4A816907" w14:textId="30D7D88F" w:rsidR="00F533F1" w:rsidRDefault="00F533F1">
      <w:pPr>
        <w:pStyle w:val="FootnoteText"/>
      </w:pPr>
      <w:r>
        <w:rPr>
          <w:rStyle w:val="FootnoteReference"/>
        </w:rPr>
        <w:footnoteRef/>
      </w:r>
      <w:r>
        <w:t xml:space="preserve"> </w:t>
      </w:r>
      <w:r>
        <w:rPr>
          <w:rFonts w:cs="Garamond"/>
        </w:rPr>
        <w:t xml:space="preserve">Merleau-Ponty, </w:t>
      </w:r>
      <w:r>
        <w:rPr>
          <w:rFonts w:cs="Garamond"/>
          <w:i/>
          <w:iCs/>
        </w:rPr>
        <w:t>Phenomenology of Perception</w:t>
      </w:r>
      <w:r>
        <w:rPr>
          <w:rFonts w:cs="Garamond"/>
        </w:rPr>
        <w:t>,</w:t>
      </w:r>
      <w:r w:rsidRPr="00CF202F">
        <w:rPr>
          <w:rFonts w:cs="Garamond"/>
        </w:rPr>
        <w:t xml:space="preserve"> </w:t>
      </w:r>
      <w:r>
        <w:rPr>
          <w:rFonts w:cs="Garamond"/>
        </w:rPr>
        <w:t>469.</w:t>
      </w:r>
    </w:p>
  </w:footnote>
  <w:footnote w:id="43">
    <w:p w14:paraId="638DA176" w14:textId="02FC2817" w:rsidR="00C27AFC" w:rsidRPr="004A2661" w:rsidRDefault="00C27AFC" w:rsidP="00C27AFC">
      <w:pPr>
        <w:pStyle w:val="Footnote"/>
        <w:rPr>
          <w:rFonts w:cs="Garamond"/>
        </w:rPr>
      </w:pPr>
      <w:r w:rsidRPr="0020081C">
        <w:rPr>
          <w:rFonts w:cs="Garamond"/>
          <w:vertAlign w:val="superscript"/>
        </w:rPr>
        <w:footnoteRef/>
      </w:r>
      <w:r w:rsidRPr="0020081C">
        <w:rPr>
          <w:rFonts w:cs="Garamond"/>
        </w:rPr>
        <w:t xml:space="preserve"> There are various explanations for self-ignorance about practical identities. </w:t>
      </w:r>
      <w:r>
        <w:rPr>
          <w:rFonts w:cs="Garamond"/>
        </w:rPr>
        <w:t>Lear (</w:t>
      </w:r>
      <w:r w:rsidR="00F533F1">
        <w:rPr>
          <w:rFonts w:cs="Garamond"/>
          <w:i/>
          <w:iCs/>
        </w:rPr>
        <w:t>A Case for Irony</w:t>
      </w:r>
      <w:r>
        <w:rPr>
          <w:rFonts w:cs="Garamond"/>
        </w:rPr>
        <w:t xml:space="preserve">) </w:t>
      </w:r>
      <w:r w:rsidR="00047DA9">
        <w:rPr>
          <w:rFonts w:cs="Garamond"/>
        </w:rPr>
        <w:t xml:space="preserve">describes </w:t>
      </w:r>
      <w:r>
        <w:rPr>
          <w:rFonts w:cs="Garamond"/>
        </w:rPr>
        <w:t>unconscious practical identities</w:t>
      </w:r>
      <w:r w:rsidR="00047DA9">
        <w:rPr>
          <w:rFonts w:cs="Garamond"/>
        </w:rPr>
        <w:t>;</w:t>
      </w:r>
      <w:r>
        <w:rPr>
          <w:rFonts w:cs="Garamond"/>
        </w:rPr>
        <w:t xml:space="preserve"> </w:t>
      </w:r>
      <w:r w:rsidRPr="001A6901">
        <w:rPr>
          <w:rFonts w:cs="Garamond"/>
        </w:rPr>
        <w:t>John Doris (</w:t>
      </w:r>
      <w:r w:rsidR="00F533F1">
        <w:rPr>
          <w:rFonts w:cs="Garamond"/>
          <w:i/>
          <w:iCs/>
        </w:rPr>
        <w:t>Talking to Ourselves</w:t>
      </w:r>
      <w:r w:rsidRPr="001A6901">
        <w:rPr>
          <w:rFonts w:cs="Garamond"/>
        </w:rPr>
        <w:t xml:space="preserve">) claims that we “contain </w:t>
      </w:r>
      <w:proofErr w:type="spellStart"/>
      <w:r w:rsidRPr="001A6901">
        <w:rPr>
          <w:rFonts w:cs="Garamond"/>
        </w:rPr>
        <w:t>unaccessed</w:t>
      </w:r>
      <w:proofErr w:type="spellEnd"/>
      <w:r w:rsidRPr="001A6901">
        <w:rPr>
          <w:rFonts w:cs="Garamond"/>
        </w:rPr>
        <w:t xml:space="preserve"> and unruly depths.”</w:t>
      </w:r>
      <w:r w:rsidRPr="0020081C">
        <w:rPr>
          <w:rFonts w:cs="Garamond"/>
        </w:rPr>
        <w:t xml:space="preserve"> </w:t>
      </w:r>
      <w:r>
        <w:rPr>
          <w:rFonts w:cs="Garamond"/>
        </w:rPr>
        <w:t>S</w:t>
      </w:r>
      <w:r w:rsidRPr="0020081C">
        <w:rPr>
          <w:rFonts w:cs="Garamond"/>
        </w:rPr>
        <w:t>ome think we have good reason to quiet beliefs that go against our self-conceptions. V. S. Ramachandran suggests that certain kinds of self-deception and confabulation have evolved as tools for imposing “stability, internal consistency and coherence on behavior” (</w:t>
      </w:r>
      <w:r w:rsidR="00F533F1">
        <w:rPr>
          <w:rFonts w:cs="Garamond"/>
          <w:i/>
          <w:iCs/>
        </w:rPr>
        <w:t xml:space="preserve">Phantoms in the </w:t>
      </w:r>
      <w:r w:rsidR="00F533F1" w:rsidRPr="00F533F1">
        <w:rPr>
          <w:rFonts w:cs="Garamond"/>
          <w:i/>
          <w:iCs/>
        </w:rPr>
        <w:t>Brain</w:t>
      </w:r>
      <w:r w:rsidR="00F533F1">
        <w:rPr>
          <w:rFonts w:cs="Garamond"/>
        </w:rPr>
        <w:t>,</w:t>
      </w:r>
      <w:r w:rsidRPr="0020081C">
        <w:rPr>
          <w:rFonts w:cs="Garamond"/>
        </w:rPr>
        <w:t xml:space="preserve"> 254). To maintain stability, we can use “the so-called Freudian defenses—the denials, repressions, and self-delusion that govern our daily lives” (</w:t>
      </w:r>
      <w:r w:rsidR="00F533F1">
        <w:rPr>
          <w:rFonts w:cs="Garamond"/>
        </w:rPr>
        <w:t xml:space="preserve">Ramachandran, </w:t>
      </w:r>
      <w:r w:rsidRPr="0020081C">
        <w:rPr>
          <w:rFonts w:cs="Garamond"/>
        </w:rPr>
        <w:t xml:space="preserve">134). Frankfurt </w:t>
      </w:r>
      <w:r w:rsidR="00F533F1">
        <w:rPr>
          <w:rFonts w:cs="Garamond"/>
        </w:rPr>
        <w:t>(“The Faintest Passion”)</w:t>
      </w:r>
      <w:r w:rsidRPr="0020081C">
        <w:rPr>
          <w:rFonts w:cs="Garamond"/>
        </w:rPr>
        <w:t xml:space="preserve"> </w:t>
      </w:r>
      <w:r>
        <w:rPr>
          <w:rFonts w:cs="Garamond"/>
        </w:rPr>
        <w:t>describes</w:t>
      </w:r>
      <w:r w:rsidRPr="0020081C">
        <w:rPr>
          <w:rFonts w:cs="Garamond"/>
        </w:rPr>
        <w:t xml:space="preserve"> self-deception </w:t>
      </w:r>
      <w:r>
        <w:rPr>
          <w:rFonts w:cs="Garamond"/>
        </w:rPr>
        <w:t>as</w:t>
      </w:r>
      <w:r w:rsidRPr="0020081C">
        <w:rPr>
          <w:rFonts w:cs="Garamond"/>
        </w:rPr>
        <w:t xml:space="preserve"> an </w:t>
      </w:r>
      <w:r>
        <w:rPr>
          <w:rFonts w:cs="Garamond"/>
        </w:rPr>
        <w:t>(</w:t>
      </w:r>
      <w:r w:rsidRPr="0020081C">
        <w:rPr>
          <w:rFonts w:cs="Garamond"/>
        </w:rPr>
        <w:t>ultimately misguided</w:t>
      </w:r>
      <w:r>
        <w:rPr>
          <w:rFonts w:cs="Garamond"/>
        </w:rPr>
        <w:t>)</w:t>
      </w:r>
      <w:r w:rsidRPr="0020081C">
        <w:rPr>
          <w:rFonts w:cs="Garamond"/>
        </w:rPr>
        <w:t xml:space="preserve"> attempt to escape the volitional ambivalence that can threaten robust human agency. When our wills are divided, we may avoid volitional stalemate </w:t>
      </w:r>
      <w:r>
        <w:rPr>
          <w:rFonts w:cs="Garamond"/>
        </w:rPr>
        <w:t xml:space="preserve">by </w:t>
      </w:r>
      <w:r w:rsidRPr="0020081C">
        <w:rPr>
          <w:rFonts w:cs="Garamond"/>
        </w:rPr>
        <w:t>tell</w:t>
      </w:r>
      <w:r>
        <w:rPr>
          <w:rFonts w:cs="Garamond"/>
        </w:rPr>
        <w:t>ing</w:t>
      </w:r>
      <w:r w:rsidRPr="0020081C">
        <w:rPr>
          <w:rFonts w:cs="Garamond"/>
        </w:rPr>
        <w:t xml:space="preserve"> ourselves that we don’t </w:t>
      </w:r>
      <w:r w:rsidRPr="0020081C">
        <w:rPr>
          <w:rFonts w:cs="Garamond-Italic"/>
          <w:i/>
        </w:rPr>
        <w:t>really</w:t>
      </w:r>
      <w:r w:rsidRPr="0020081C">
        <w:rPr>
          <w:rFonts w:cs="Garamond"/>
        </w:rPr>
        <w:t xml:space="preserve"> care about one of the competing desires. </w:t>
      </w:r>
    </w:p>
  </w:footnote>
  <w:footnote w:id="44">
    <w:p w14:paraId="7F36B61F" w14:textId="3FFCF99B" w:rsidR="00DC6576" w:rsidRPr="0020081C" w:rsidRDefault="00DC6576" w:rsidP="00DC6576">
      <w:pPr>
        <w:pStyle w:val="Footnote"/>
        <w:rPr>
          <w:rFonts w:cs="TimesNewRomanPSMT"/>
        </w:rPr>
      </w:pPr>
      <w:r w:rsidRPr="0020081C">
        <w:rPr>
          <w:rFonts w:cs="Garamond"/>
          <w:vertAlign w:val="superscript"/>
        </w:rPr>
        <w:footnoteRef/>
      </w:r>
      <w:r w:rsidRPr="0020081C">
        <w:rPr>
          <w:rFonts w:cs="Garamond"/>
        </w:rPr>
        <w:t xml:space="preserve"> </w:t>
      </w:r>
      <w:r>
        <w:rPr>
          <w:rFonts w:cs="Garamond"/>
        </w:rPr>
        <w:t>Shakespeare</w:t>
      </w:r>
      <w:r w:rsidR="00F533F1">
        <w:rPr>
          <w:rFonts w:cs="Garamond"/>
        </w:rPr>
        <w:t>,</w:t>
      </w:r>
      <w:r>
        <w:rPr>
          <w:rFonts w:cs="Garamond"/>
        </w:rPr>
        <w:t xml:space="preserve"> </w:t>
      </w:r>
      <w:r>
        <w:rPr>
          <w:rFonts w:cs="Garamond"/>
          <w:i/>
          <w:iCs/>
        </w:rPr>
        <w:t>Othello</w:t>
      </w:r>
      <w:r>
        <w:rPr>
          <w:rFonts w:cs="Garamond"/>
        </w:rPr>
        <w:t xml:space="preserve">, </w:t>
      </w:r>
      <w:r w:rsidRPr="001A6901">
        <w:rPr>
          <w:rFonts w:cs="Garamond"/>
        </w:rPr>
        <w:t>3.3.170</w:t>
      </w:r>
      <w:r>
        <w:rPr>
          <w:rFonts w:cs="Garamond"/>
        </w:rPr>
        <w:t xml:space="preserve">. </w:t>
      </w:r>
    </w:p>
  </w:footnote>
  <w:footnote w:id="45">
    <w:p w14:paraId="6AC29707" w14:textId="77777777" w:rsidR="00CF2D6E" w:rsidRDefault="00CF2D6E" w:rsidP="00CF2D6E">
      <w:pPr>
        <w:pStyle w:val="FootnoteText"/>
      </w:pPr>
      <w:r>
        <w:rPr>
          <w:rStyle w:val="FootnoteReference"/>
        </w:rPr>
        <w:footnoteRef/>
      </w:r>
      <w:r>
        <w:t xml:space="preserve"> One could, for example, embrace the (previously) undesired characteristic or identity, perhaps revising one’s beliefs about its desirability.</w:t>
      </w:r>
    </w:p>
  </w:footnote>
  <w:footnote w:id="46">
    <w:p w14:paraId="1FFA84B4" w14:textId="081F9F28" w:rsidR="00456D96" w:rsidRDefault="00456D96" w:rsidP="00456D96">
      <w:pPr>
        <w:pStyle w:val="FootnoteText"/>
      </w:pPr>
      <w:r>
        <w:rPr>
          <w:rStyle w:val="FootnoteReference"/>
        </w:rPr>
        <w:footnoteRef/>
      </w:r>
      <w:r>
        <w:t xml:space="preserve"> In Sartre’s famous account, bad faith </w:t>
      </w:r>
      <w:r w:rsidRPr="00740331">
        <w:t>is possible because human beings have the two-fold property of being both “a facticity and a transcendence” (</w:t>
      </w:r>
      <w:r w:rsidR="00F533F1">
        <w:rPr>
          <w:i/>
          <w:iCs/>
        </w:rPr>
        <w:t>Being and Nothingness</w:t>
      </w:r>
      <w:r w:rsidRPr="00740331">
        <w:t>, 99). According to Sartre, “These two aspects of human-reality are in truth—and ought to be—capable of being validly coordinated. But bad faith does not want to coordinate them” (99). Bad faith involves what Wrathall calls “a motivated failure to see” that we are responsible for the disintegration or lack of coordination between facticity and transcendence</w:t>
      </w:r>
      <w:r w:rsidR="00F533F1">
        <w:t xml:space="preserve"> </w:t>
      </w:r>
      <w:r w:rsidR="00F533F1" w:rsidRPr="00740331">
        <w:t>(</w:t>
      </w:r>
      <w:r w:rsidR="00F533F1">
        <w:t>“Ambiguity</w:t>
      </w:r>
      <w:r w:rsidR="00F533F1" w:rsidRPr="00740331">
        <w:t>,</w:t>
      </w:r>
      <w:r w:rsidR="00F533F1">
        <w:t xml:space="preserve"> Opacity, and </w:t>
      </w:r>
      <w:proofErr w:type="spellStart"/>
      <w:r w:rsidR="00F533F1">
        <w:t>Sartrean</w:t>
      </w:r>
      <w:proofErr w:type="spellEnd"/>
      <w:r w:rsidR="00F533F1">
        <w:t xml:space="preserve"> Bad Faith,”</w:t>
      </w:r>
      <w:r w:rsidR="00F533F1" w:rsidRPr="00740331">
        <w:t xml:space="preserve"> 287)</w:t>
      </w:r>
      <w:r w:rsidRPr="00740331">
        <w:t>. Sartre’s account</w:t>
      </w:r>
      <w:r>
        <w:t>s</w:t>
      </w:r>
      <w:r w:rsidRPr="00740331">
        <w:t xml:space="preserve"> of human existence</w:t>
      </w:r>
      <w:r>
        <w:t xml:space="preserve"> and, by extension, bad faith is complex, and I do not argue here that the miscoordination described in my multi-dimensional account is identical to the miscoordination between facticity and transcendence that Sartre describes. </w:t>
      </w:r>
      <w:r w:rsidRPr="00740331">
        <w:t xml:space="preserve">I am suggesting, however, that there are (at least) relevant structural parallels, and that the multi-dimensional account of practical identity </w:t>
      </w:r>
      <w:r>
        <w:t>may help illuminate</w:t>
      </w:r>
      <w:r w:rsidRPr="00740331">
        <w:t xml:space="preserve"> different varieties of bad faith. </w:t>
      </w:r>
      <w:r>
        <w:t>For more on Sartre’s account of bad faith, see (Sartre</w:t>
      </w:r>
      <w:r w:rsidR="00F533F1">
        <w:t>,</w:t>
      </w:r>
      <w:r>
        <w:t xml:space="preserve"> </w:t>
      </w:r>
      <w:r w:rsidR="00F533F1">
        <w:rPr>
          <w:i/>
          <w:iCs/>
        </w:rPr>
        <w:t>Being and Nothingness</w:t>
      </w:r>
      <w:r>
        <w:t xml:space="preserve">). </w:t>
      </w:r>
    </w:p>
  </w:footnote>
  <w:footnote w:id="47">
    <w:p w14:paraId="02BF8CDB" w14:textId="0FA791C4" w:rsidR="00927638" w:rsidRDefault="00927638">
      <w:pPr>
        <w:pStyle w:val="FootnoteText"/>
      </w:pPr>
      <w:r>
        <w:rPr>
          <w:rStyle w:val="FootnoteReference"/>
        </w:rPr>
        <w:footnoteRef/>
      </w:r>
      <w:r>
        <w:t xml:space="preserve"> </w:t>
      </w:r>
      <w:r>
        <w:rPr>
          <w:rFonts w:cs="Garamond"/>
        </w:rPr>
        <w:t>Or at least help us be more clear-eyed about the tensions in our lives.</w:t>
      </w:r>
    </w:p>
  </w:footnote>
  <w:footnote w:id="48">
    <w:p w14:paraId="60E24A43" w14:textId="0AC45D1F" w:rsidR="00F533F1" w:rsidRPr="00F533F1" w:rsidRDefault="00F533F1">
      <w:pPr>
        <w:pStyle w:val="FootnoteText"/>
      </w:pPr>
      <w:r>
        <w:rPr>
          <w:rStyle w:val="FootnoteReference"/>
        </w:rPr>
        <w:footnoteRef/>
      </w:r>
      <w:r>
        <w:t xml:space="preserve"> Callard, </w:t>
      </w:r>
      <w:r>
        <w:rPr>
          <w:i/>
          <w:iCs/>
        </w:rPr>
        <w:t>Aspiration</w:t>
      </w:r>
      <w:r>
        <w:t>, 2.</w:t>
      </w:r>
    </w:p>
  </w:footnote>
  <w:footnote w:id="49">
    <w:p w14:paraId="5016CC77" w14:textId="2902999B" w:rsidR="009C7E1C" w:rsidRDefault="009C7E1C">
      <w:pPr>
        <w:pStyle w:val="FootnoteText"/>
      </w:pPr>
      <w:r>
        <w:rPr>
          <w:rStyle w:val="FootnoteReference"/>
        </w:rPr>
        <w:footnoteRef/>
      </w:r>
      <w:r>
        <w:t xml:space="preserve"> Brownstein, </w:t>
      </w:r>
      <w:r w:rsidRPr="009C7E1C">
        <w:rPr>
          <w:i/>
          <w:iCs/>
        </w:rPr>
        <w:t>The Implicit Mind</w:t>
      </w:r>
      <w:r>
        <w:t>.</w:t>
      </w:r>
    </w:p>
  </w:footnote>
  <w:footnote w:id="50">
    <w:p w14:paraId="13C169D0" w14:textId="2D4668B8" w:rsidR="00CF2D6E" w:rsidRPr="00311A8E" w:rsidRDefault="00CF2D6E" w:rsidP="00CF2D6E">
      <w:pPr>
        <w:rPr>
          <w:rFonts w:cs="Garamond"/>
        </w:rPr>
      </w:pPr>
      <w:r>
        <w:rPr>
          <w:rStyle w:val="FootnoteReference"/>
        </w:rPr>
        <w:footnoteRef/>
      </w:r>
      <w:r>
        <w:rPr>
          <w:rFonts w:cs="Garamond"/>
        </w:rPr>
        <w:t xml:space="preserve"> Driving and typing are common examples of skills which start with very deliberate learning but, once one becomes skilled, can appear as very nuanced “autopilot.” To be clear, practical identities need not begin with reflective deliberation. Some are largely the result of acculturation. And even with actively acquired practical identities, the understanding of relevant norms is often largely inherited from and tacitly shaped by others.</w:t>
      </w:r>
    </w:p>
  </w:footnote>
  <w:footnote w:id="51">
    <w:p w14:paraId="4F602413" w14:textId="5EDCB595" w:rsidR="004A616C" w:rsidRDefault="004A616C">
      <w:pPr>
        <w:pStyle w:val="FootnoteText"/>
      </w:pPr>
      <w:r>
        <w:rPr>
          <w:rStyle w:val="FootnoteReference"/>
        </w:rPr>
        <w:footnoteRef/>
      </w:r>
      <w:r>
        <w:t xml:space="preserve"> Watson, “Free Agency,” 19.</w:t>
      </w:r>
    </w:p>
  </w:footnote>
  <w:footnote w:id="52">
    <w:p w14:paraId="52FFD469" w14:textId="6BC47A31" w:rsidR="00B72736" w:rsidRDefault="00B72736" w:rsidP="00B72736">
      <w:pPr>
        <w:pStyle w:val="FootnoteText"/>
      </w:pPr>
      <w:r>
        <w:rPr>
          <w:rStyle w:val="FootnoteReference"/>
        </w:rPr>
        <w:footnoteRef/>
      </w:r>
      <w:r>
        <w:t xml:space="preserve"> I</w:t>
      </w:r>
      <w:r w:rsidR="004A616C">
        <w:t xml:space="preserve"> have</w:t>
      </w:r>
      <w:r>
        <w:t xml:space="preserve"> described residual phenomenological practical identities, but </w:t>
      </w:r>
      <w:r>
        <w:rPr>
          <w:rFonts w:cs="Garamond"/>
        </w:rPr>
        <w:t xml:space="preserve">residual reflective practical identities are also possible. We could, for example, continue to identify with and value ourselves under some description after that identity no longer polarizes our world. </w:t>
      </w:r>
    </w:p>
  </w:footnote>
  <w:footnote w:id="53">
    <w:p w14:paraId="382DDDFB" w14:textId="3755898F" w:rsidR="00F94436" w:rsidRDefault="00F94436" w:rsidP="00F94436">
      <w:pPr>
        <w:pStyle w:val="FootnoteText"/>
      </w:pPr>
      <w:r>
        <w:rPr>
          <w:rStyle w:val="FootnoteReference"/>
        </w:rPr>
        <w:footnoteRef/>
      </w:r>
      <w:r>
        <w:t xml:space="preserve"> </w:t>
      </w:r>
      <w:r>
        <w:rPr>
          <w:rFonts w:cs="Garamond"/>
        </w:rPr>
        <w:t xml:space="preserve">Practical ambivalence can also arise when different reflective identities have competing demands. For example, consciously identifying as both parent and professor could lead to competing pressures. But even if </w:t>
      </w:r>
      <w:r w:rsidR="00A629C8">
        <w:rPr>
          <w:rFonts w:cs="Garamond"/>
        </w:rPr>
        <w:t>there are</w:t>
      </w:r>
      <w:r>
        <w:rPr>
          <w:rFonts w:cs="Garamond"/>
        </w:rPr>
        <w:t xml:space="preserve"> potential pressures between two (or more) competing reflective identities, practical ambivalence in aspirants is distinct because</w:t>
      </w:r>
      <w:r w:rsidR="00A629C8">
        <w:rPr>
          <w:rFonts w:cs="Garamond"/>
        </w:rPr>
        <w:t xml:space="preserve"> one experiences practical ambivalence even though</w:t>
      </w:r>
      <w:r>
        <w:rPr>
          <w:rFonts w:cs="Garamond"/>
        </w:rPr>
        <w:t xml:space="preserve"> </w:t>
      </w:r>
      <w:r w:rsidR="00360719">
        <w:rPr>
          <w:rFonts w:cs="Garamond"/>
        </w:rPr>
        <w:t>one’s</w:t>
      </w:r>
      <w:r>
        <w:rPr>
          <w:rFonts w:cs="Garamond"/>
        </w:rPr>
        <w:t xml:space="preserve"> identity is settled on the reflective level.</w:t>
      </w:r>
    </w:p>
  </w:footnote>
  <w:footnote w:id="54">
    <w:p w14:paraId="08BFE878" w14:textId="23C541C8" w:rsidR="004B380F" w:rsidRDefault="004B380F">
      <w:pPr>
        <w:pStyle w:val="FootnoteText"/>
      </w:pPr>
      <w:r>
        <w:rPr>
          <w:rStyle w:val="FootnoteReference"/>
        </w:rPr>
        <w:footnoteRef/>
      </w:r>
      <w:r>
        <w:t xml:space="preserve"> Another possibility is a type of radical acceptance of the sort of person one is. Like resignation, acceptance involves a recognition of one’s phenomenological practical identity</w:t>
      </w:r>
      <w:r w:rsidR="00E914A0">
        <w:t>. B</w:t>
      </w:r>
      <w:r>
        <w:t xml:space="preserve">ut </w:t>
      </w:r>
      <w:r w:rsidR="00E914A0">
        <w:t xml:space="preserve">it does not completely cede control over the situation and </w:t>
      </w:r>
      <w:r>
        <w:t xml:space="preserve">could be preliminary to aspiration. </w:t>
      </w:r>
    </w:p>
  </w:footnote>
  <w:footnote w:id="55">
    <w:p w14:paraId="176A5CE1" w14:textId="05C1B056" w:rsidR="00BA2BB7" w:rsidRPr="002351D1" w:rsidRDefault="00BA2BB7" w:rsidP="00A42EC4">
      <w:pPr>
        <w:rPr>
          <w:rFonts w:cs="Garamond"/>
        </w:rPr>
      </w:pPr>
      <w:r>
        <w:rPr>
          <w:rStyle w:val="FootnoteReference"/>
        </w:rPr>
        <w:footnoteRef/>
      </w:r>
      <w:r>
        <w:t xml:space="preserve"> </w:t>
      </w:r>
      <w:r>
        <w:rPr>
          <w:rFonts w:cs="Garamond"/>
        </w:rPr>
        <w:t>Specifics matter, of course. Self-ignorant denial is different from denial couched in motivated (somewhat self-aware) self-deception. However,</w:t>
      </w:r>
      <w:r w:rsidRPr="00853D08">
        <w:rPr>
          <w:rFonts w:cs="Garamond"/>
        </w:rPr>
        <w:t xml:space="preserve"> </w:t>
      </w:r>
      <w:r w:rsidR="00A42EC4">
        <w:rPr>
          <w:rFonts w:cs="Garamond"/>
        </w:rPr>
        <w:t xml:space="preserve">because </w:t>
      </w:r>
      <w:r>
        <w:rPr>
          <w:rFonts w:cs="Garamond"/>
        </w:rPr>
        <w:t>we can deny only what has been raised as a possibility</w:t>
      </w:r>
      <w:r w:rsidR="00A42EC4">
        <w:rPr>
          <w:rFonts w:cs="Garamond"/>
        </w:rPr>
        <w:t>, i</w:t>
      </w:r>
      <w:r>
        <w:rPr>
          <w:rFonts w:cs="Garamond"/>
        </w:rPr>
        <w:t xml:space="preserve">f we are in denial, pure self-ignorance is probably off the table. More commonly, as we become better aware of </w:t>
      </w:r>
      <w:r w:rsidRPr="005F5D20">
        <w:rPr>
          <w:rFonts w:cs="Garamond"/>
        </w:rPr>
        <w:t>potential tensions between dimensions of our identity—or, more generally, of some unpleasant trait, quality, or tendency</w:t>
      </w:r>
      <w:r>
        <w:rPr>
          <w:rFonts w:cs="Garamond"/>
        </w:rPr>
        <w:t xml:space="preserve">—instead of taking responsibility and working to change, we double down on those identities while simultaneously denying that we have them. </w:t>
      </w:r>
    </w:p>
  </w:footnote>
  <w:footnote w:id="56">
    <w:p w14:paraId="6304B83C" w14:textId="043A6206" w:rsidR="005F5D20" w:rsidRDefault="005F5D20" w:rsidP="005F5D20">
      <w:pPr>
        <w:pStyle w:val="FootnoteText"/>
      </w:pPr>
      <w:r>
        <w:rPr>
          <w:rStyle w:val="FootnoteReference"/>
        </w:rPr>
        <w:footnoteRef/>
      </w:r>
      <w:r>
        <w:t xml:space="preserve"> For recent treatments of aspiration and moral improvement, see Callard</w:t>
      </w:r>
      <w:r w:rsidR="004A616C">
        <w:t xml:space="preserve">, </w:t>
      </w:r>
      <w:r w:rsidRPr="00621E71">
        <w:rPr>
          <w:i/>
          <w:iCs/>
        </w:rPr>
        <w:t>Aspiration</w:t>
      </w:r>
      <w:r w:rsidR="004A616C">
        <w:rPr>
          <w:i/>
          <w:iCs/>
        </w:rPr>
        <w:t>: The Agency of Becoming</w:t>
      </w:r>
      <w:r>
        <w:t xml:space="preserve"> and Karen </w:t>
      </w:r>
      <w:proofErr w:type="spellStart"/>
      <w:r>
        <w:t>Stohr</w:t>
      </w:r>
      <w:proofErr w:type="spellEnd"/>
      <w:r w:rsidR="004A616C">
        <w:t>,</w:t>
      </w:r>
      <w:r>
        <w:t xml:space="preserve"> </w:t>
      </w:r>
      <w:r w:rsidRPr="00621E71">
        <w:rPr>
          <w:i/>
          <w:iCs/>
        </w:rPr>
        <w:t>Minding the Gap: Moral Ideals and Moral Improvement</w:t>
      </w:r>
      <w:r>
        <w:t>.</w:t>
      </w:r>
    </w:p>
  </w:footnote>
  <w:footnote w:id="57">
    <w:p w14:paraId="5544CC25" w14:textId="13351908" w:rsidR="006B4657" w:rsidRDefault="006B4657">
      <w:pPr>
        <w:pStyle w:val="FootnoteText"/>
      </w:pPr>
      <w:r>
        <w:rPr>
          <w:rStyle w:val="FootnoteReference"/>
        </w:rPr>
        <w:footnoteRef/>
      </w:r>
      <w:r>
        <w:t xml:space="preserve"> </w:t>
      </w:r>
      <w:r>
        <w:rPr>
          <w:rFonts w:cs="Garamond"/>
        </w:rPr>
        <w:t>Because of these difficulties, much apparent aspiration could in fact be denial in which we identify with our aspirational self and deny that unwanted features or dimensions of ourselves are our own.</w:t>
      </w:r>
    </w:p>
  </w:footnote>
  <w:footnote w:id="58">
    <w:p w14:paraId="43FDAD04" w14:textId="0C649BA6" w:rsidR="004A616C" w:rsidRDefault="004A616C">
      <w:pPr>
        <w:pStyle w:val="FootnoteText"/>
      </w:pPr>
      <w:r>
        <w:rPr>
          <w:rStyle w:val="FootnoteReference"/>
        </w:rPr>
        <w:footnoteRef/>
      </w:r>
      <w:r>
        <w:t xml:space="preserve"> Sartre, </w:t>
      </w:r>
      <w:r w:rsidRPr="004A616C">
        <w:rPr>
          <w:i/>
          <w:iCs/>
        </w:rPr>
        <w:t>Being and Nothingness</w:t>
      </w:r>
      <w:r>
        <w:t>, 100.</w:t>
      </w:r>
    </w:p>
  </w:footnote>
  <w:footnote w:id="59">
    <w:p w14:paraId="7E203706" w14:textId="194566B0" w:rsidR="007229DC" w:rsidRDefault="007229DC">
      <w:pPr>
        <w:pStyle w:val="FootnoteText"/>
      </w:pPr>
      <w:r>
        <w:rPr>
          <w:rStyle w:val="FootnoteReference"/>
        </w:rPr>
        <w:footnoteRef/>
      </w:r>
      <w:r>
        <w:t xml:space="preserve"> Resignation, so described, is distinct from a kind of acceptance that </w:t>
      </w:r>
      <w:r w:rsidR="003A17F2">
        <w:t xml:space="preserve">is </w:t>
      </w:r>
      <w:r>
        <w:t>compatible with self-responsibility. Such acceptance could lead to self-directed aspirational change. But it could also manifest as one embracing and taking responsibility for one’s way of being without the deep change usually associated with aspiration.</w:t>
      </w:r>
    </w:p>
  </w:footnote>
  <w:footnote w:id="60">
    <w:p w14:paraId="0C685D47" w14:textId="02F3B18C" w:rsidR="00012A71" w:rsidRPr="000B2E8E" w:rsidRDefault="00012A71" w:rsidP="00012A71">
      <w:pPr>
        <w:rPr>
          <w:rFonts w:cs="Garamond"/>
        </w:rPr>
      </w:pPr>
      <w:r>
        <w:rPr>
          <w:rStyle w:val="FootnoteReference"/>
        </w:rPr>
        <w:footnoteRef/>
      </w:r>
      <w:r>
        <w:t xml:space="preserve"> Take, for example, the question that guides Neil </w:t>
      </w:r>
      <w:r>
        <w:rPr>
          <w:rFonts w:cs="Garamond"/>
        </w:rPr>
        <w:t>Levy</w:t>
      </w:r>
      <w:r w:rsidR="004A616C">
        <w:rPr>
          <w:rFonts w:cs="Garamond"/>
        </w:rPr>
        <w:t xml:space="preserve"> in</w:t>
      </w:r>
      <w:r>
        <w:rPr>
          <w:rFonts w:cs="Garamond"/>
        </w:rPr>
        <w:t xml:space="preserve"> “Am I Racist? Implicit Bias and the Ascription of Racism</w:t>
      </w:r>
      <w:r w:rsidRPr="00360719">
        <w:rPr>
          <w:rFonts w:cs="Garamond"/>
        </w:rPr>
        <w:t xml:space="preserve">.” </w:t>
      </w:r>
      <w:r w:rsidR="00360719">
        <w:rPr>
          <w:rFonts w:cs="Garamond"/>
        </w:rPr>
        <w:t xml:space="preserve">If we understand racial biases as functioning not merely on the individual level but as structuring the social world in various ways, there are unique complexities facing the aspiring anti-racist. Thanks to an anonymous reviewer for highlighting potential differences between different types of aspiration, including the ineliminable social dimension of some things we may aspire to become or leave behind. </w:t>
      </w:r>
    </w:p>
    <w:p w14:paraId="41E842C8" w14:textId="1ACF278A" w:rsidR="00012A71" w:rsidRDefault="00012A71">
      <w:pPr>
        <w:pStyle w:val="FootnoteText"/>
      </w:pPr>
    </w:p>
  </w:footnote>
  <w:footnote w:id="61">
    <w:p w14:paraId="754AF93A" w14:textId="25A03D2E" w:rsidR="004A616C" w:rsidRDefault="004A616C">
      <w:pPr>
        <w:pStyle w:val="FootnoteText"/>
      </w:pPr>
      <w:r>
        <w:rPr>
          <w:rStyle w:val="FootnoteReference"/>
        </w:rPr>
        <w:footnoteRef/>
      </w:r>
      <w:r>
        <w:t xml:space="preserve"> Merleau-Ponty, </w:t>
      </w:r>
      <w:r w:rsidRPr="004A616C">
        <w:rPr>
          <w:i/>
          <w:iCs/>
        </w:rPr>
        <w:t>Phenomenology of Perception</w:t>
      </w:r>
      <w:r>
        <w:t xml:space="preserve">, </w:t>
      </w:r>
      <w:r w:rsidRPr="00FE471C">
        <w:rPr>
          <w:rFonts w:cs="Garamond"/>
        </w:rPr>
        <w:t>473</w:t>
      </w:r>
      <w:r>
        <w:rPr>
          <w:rFonts w:cs="Garamond"/>
        </w:rPr>
        <w:t>.</w:t>
      </w:r>
    </w:p>
  </w:footnote>
  <w:footnote w:id="62">
    <w:p w14:paraId="18DF53D9" w14:textId="1D984F5B" w:rsidR="001F375E" w:rsidRPr="0020081C" w:rsidRDefault="001F375E" w:rsidP="00F45060">
      <w:pPr>
        <w:pStyle w:val="Footnote"/>
        <w:rPr>
          <w:rFonts w:cs="TimesNewRomanPSMT"/>
        </w:rPr>
      </w:pPr>
      <w:r w:rsidRPr="0020081C">
        <w:rPr>
          <w:rFonts w:cs="Garamond"/>
          <w:vertAlign w:val="superscript"/>
        </w:rPr>
        <w:footnoteRef/>
      </w:r>
      <w:r w:rsidRPr="0020081C">
        <w:rPr>
          <w:rFonts w:cs="Garamond"/>
        </w:rPr>
        <w:t xml:space="preserve"> See, for example</w:t>
      </w:r>
      <w:r w:rsidR="0025128B">
        <w:rPr>
          <w:rFonts w:cs="Garamond"/>
        </w:rPr>
        <w:t>,</w:t>
      </w:r>
      <w:r w:rsidRPr="0020081C">
        <w:rPr>
          <w:rFonts w:cs="Garamond"/>
        </w:rPr>
        <w:t xml:space="preserve"> David Foster Wallace’s (2013, 20-21) description of Roger Federer in “Federer Both Flesh and Not.”</w:t>
      </w:r>
    </w:p>
  </w:footnote>
  <w:footnote w:id="63">
    <w:p w14:paraId="573ED097" w14:textId="28ADB891" w:rsidR="004A616C" w:rsidRDefault="004A616C">
      <w:pPr>
        <w:pStyle w:val="FootnoteText"/>
      </w:pPr>
      <w:r>
        <w:rPr>
          <w:rStyle w:val="FootnoteReference"/>
        </w:rPr>
        <w:footnoteRef/>
      </w:r>
      <w:r>
        <w:t xml:space="preserve"> Frankfurt, “Freedom of the Will and the Concept of a Person.”</w:t>
      </w:r>
    </w:p>
  </w:footnote>
  <w:footnote w:id="64">
    <w:p w14:paraId="1D8E83A4" w14:textId="3580BA69" w:rsidR="008C2D3D" w:rsidRDefault="008C2D3D">
      <w:pPr>
        <w:pStyle w:val="FootnoteText"/>
      </w:pPr>
      <w:r>
        <w:rPr>
          <w:rStyle w:val="FootnoteReference"/>
        </w:rPr>
        <w:footnoteRef/>
      </w:r>
      <w:r>
        <w:t xml:space="preserve"> </w:t>
      </w:r>
      <w:r w:rsidR="00EA3A84">
        <w:t xml:space="preserve">Earlier versions of these ideas were presented at the </w:t>
      </w:r>
      <w:r w:rsidR="00EA3A84" w:rsidRPr="00470F0A">
        <w:rPr>
          <w:i/>
          <w:iCs/>
        </w:rPr>
        <w:t xml:space="preserve">Horizons of Phenomenology </w:t>
      </w:r>
      <w:r w:rsidR="00EA3A84">
        <w:t xml:space="preserve">conference (hosted at UC Merced), the </w:t>
      </w:r>
      <w:r w:rsidR="00EA3A84" w:rsidRPr="00470F0A">
        <w:rPr>
          <w:i/>
          <w:iCs/>
        </w:rPr>
        <w:t xml:space="preserve">Southwest Seminar in Continental Philosophy </w:t>
      </w:r>
      <w:r w:rsidR="00EA3A84">
        <w:t xml:space="preserve">(hosted at Northern Arizona), the </w:t>
      </w:r>
      <w:r w:rsidR="00EA3A84" w:rsidRPr="00470F0A">
        <w:rPr>
          <w:i/>
          <w:iCs/>
        </w:rPr>
        <w:t>Phenomenology and Personal Identity</w:t>
      </w:r>
      <w:r w:rsidR="00EA3A84">
        <w:t xml:space="preserve"> conference (hosted at Charles University in Prague), and the Brigham Young University Humanities Colloquium. I</w:t>
      </w:r>
      <w:r w:rsidR="00470F0A">
        <w:t>’m</w:t>
      </w:r>
      <w:r w:rsidR="00EA3A84">
        <w:t xml:space="preserve"> grateful to many at those events for their helpful</w:t>
      </w:r>
      <w:r>
        <w:t xml:space="preserve"> comments and questions. I</w:t>
      </w:r>
      <w:r w:rsidR="00470F0A">
        <w:t>’m</w:t>
      </w:r>
      <w:r w:rsidR="00EA3A84">
        <w:t xml:space="preserve"> especially</w:t>
      </w:r>
      <w:r>
        <w:t xml:space="preserve"> grateful to </w:t>
      </w:r>
      <w:proofErr w:type="spellStart"/>
      <w:r>
        <w:t>Brynna</w:t>
      </w:r>
      <w:proofErr w:type="spellEnd"/>
      <w:r>
        <w:t xml:space="preserve"> Gang, Jonathan Pulsipher, Niels Turley, Mark Wrathall, and four anonymous referees</w:t>
      </w:r>
      <w:r w:rsidR="00EA3A84">
        <w:t xml:space="preserve"> for their insightful comments and questions on earlier drafts of this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0E83C30">
      <w:start w:val="1"/>
      <w:numFmt w:val="bullet"/>
      <w:lvlText w:val="•"/>
      <w:lvlJc w:val="left"/>
      <w:pPr>
        <w:ind w:left="720" w:hanging="360"/>
      </w:pPr>
    </w:lvl>
    <w:lvl w:ilvl="1" w:tplc="5D9ED724">
      <w:start w:val="1"/>
      <w:numFmt w:val="bullet"/>
      <w:lvlText w:val="•"/>
      <w:lvlJc w:val="left"/>
      <w:pPr>
        <w:ind w:left="1440" w:hanging="360"/>
      </w:pPr>
    </w:lvl>
    <w:lvl w:ilvl="2" w:tplc="11B0E550">
      <w:start w:val="1"/>
      <w:numFmt w:val="decimal"/>
      <w:lvlText w:val=""/>
      <w:lvlJc w:val="left"/>
    </w:lvl>
    <w:lvl w:ilvl="3" w:tplc="EB18AB54">
      <w:start w:val="1"/>
      <w:numFmt w:val="decimal"/>
      <w:lvlText w:val=""/>
      <w:lvlJc w:val="left"/>
    </w:lvl>
    <w:lvl w:ilvl="4" w:tplc="25268EEC">
      <w:start w:val="1"/>
      <w:numFmt w:val="decimal"/>
      <w:lvlText w:val=""/>
      <w:lvlJc w:val="left"/>
    </w:lvl>
    <w:lvl w:ilvl="5" w:tplc="83746430">
      <w:start w:val="1"/>
      <w:numFmt w:val="decimal"/>
      <w:lvlText w:val=""/>
      <w:lvlJc w:val="left"/>
    </w:lvl>
    <w:lvl w:ilvl="6" w:tplc="1DB2A230">
      <w:start w:val="1"/>
      <w:numFmt w:val="decimal"/>
      <w:lvlText w:val=""/>
      <w:lvlJc w:val="left"/>
    </w:lvl>
    <w:lvl w:ilvl="7" w:tplc="B35664F8">
      <w:start w:val="1"/>
      <w:numFmt w:val="decimal"/>
      <w:lvlText w:val=""/>
      <w:lvlJc w:val="left"/>
    </w:lvl>
    <w:lvl w:ilvl="8" w:tplc="D8585394">
      <w:start w:val="1"/>
      <w:numFmt w:val="decimal"/>
      <w:lvlText w:val=""/>
      <w:lvlJc w:val="left"/>
    </w:lvl>
  </w:abstractNum>
  <w:abstractNum w:abstractNumId="1" w15:restartNumberingAfterBreak="0">
    <w:nsid w:val="064E12C4"/>
    <w:multiLevelType w:val="hybridMultilevel"/>
    <w:tmpl w:val="E5DCC1B6"/>
    <w:lvl w:ilvl="0" w:tplc="FE04A98C">
      <w:start w:val="1"/>
      <w:numFmt w:val="decimal"/>
      <w:lvlText w:val="(%1)"/>
      <w:lvlJc w:val="left"/>
      <w:pPr>
        <w:ind w:left="1080" w:hanging="360"/>
      </w:pPr>
      <w:rPr>
        <w:rFonts w:cs="Garamon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1A96"/>
    <w:multiLevelType w:val="hybridMultilevel"/>
    <w:tmpl w:val="92C04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F6DFC"/>
    <w:multiLevelType w:val="hybridMultilevel"/>
    <w:tmpl w:val="3C4E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335058">
    <w:abstractNumId w:val="0"/>
  </w:num>
  <w:num w:numId="2" w16cid:durableId="1946959606">
    <w:abstractNumId w:val="2"/>
  </w:num>
  <w:num w:numId="3" w16cid:durableId="792401570">
    <w:abstractNumId w:val="3"/>
  </w:num>
  <w:num w:numId="4" w16cid:durableId="717125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4B"/>
    <w:rsid w:val="0000182E"/>
    <w:rsid w:val="0000355C"/>
    <w:rsid w:val="00003A60"/>
    <w:rsid w:val="00003C31"/>
    <w:rsid w:val="00005A28"/>
    <w:rsid w:val="000122D0"/>
    <w:rsid w:val="00012A71"/>
    <w:rsid w:val="0001385D"/>
    <w:rsid w:val="0001596F"/>
    <w:rsid w:val="00024130"/>
    <w:rsid w:val="000246FD"/>
    <w:rsid w:val="00024BAA"/>
    <w:rsid w:val="00024CA0"/>
    <w:rsid w:val="00025A99"/>
    <w:rsid w:val="00025F7D"/>
    <w:rsid w:val="000304C7"/>
    <w:rsid w:val="00032F3F"/>
    <w:rsid w:val="00041431"/>
    <w:rsid w:val="00041D16"/>
    <w:rsid w:val="000428E7"/>
    <w:rsid w:val="00044EF9"/>
    <w:rsid w:val="00045D05"/>
    <w:rsid w:val="0004693F"/>
    <w:rsid w:val="0004795D"/>
    <w:rsid w:val="00047DA9"/>
    <w:rsid w:val="000504D3"/>
    <w:rsid w:val="000510C5"/>
    <w:rsid w:val="000512DE"/>
    <w:rsid w:val="00052013"/>
    <w:rsid w:val="00052A67"/>
    <w:rsid w:val="0005368D"/>
    <w:rsid w:val="00053724"/>
    <w:rsid w:val="000552E3"/>
    <w:rsid w:val="00055549"/>
    <w:rsid w:val="00055C77"/>
    <w:rsid w:val="00056575"/>
    <w:rsid w:val="00060048"/>
    <w:rsid w:val="00060099"/>
    <w:rsid w:val="000623C1"/>
    <w:rsid w:val="0006296B"/>
    <w:rsid w:val="00062E5B"/>
    <w:rsid w:val="00062F4B"/>
    <w:rsid w:val="0006355C"/>
    <w:rsid w:val="00063DB4"/>
    <w:rsid w:val="00064F6C"/>
    <w:rsid w:val="00066306"/>
    <w:rsid w:val="00066927"/>
    <w:rsid w:val="00066A27"/>
    <w:rsid w:val="000670FB"/>
    <w:rsid w:val="00070C08"/>
    <w:rsid w:val="0007245C"/>
    <w:rsid w:val="000735CE"/>
    <w:rsid w:val="00074ACA"/>
    <w:rsid w:val="000768C0"/>
    <w:rsid w:val="000769D6"/>
    <w:rsid w:val="00076F90"/>
    <w:rsid w:val="00082407"/>
    <w:rsid w:val="00082693"/>
    <w:rsid w:val="000843DF"/>
    <w:rsid w:val="00085BF0"/>
    <w:rsid w:val="00086825"/>
    <w:rsid w:val="00086D21"/>
    <w:rsid w:val="00087562"/>
    <w:rsid w:val="000921CD"/>
    <w:rsid w:val="000934A3"/>
    <w:rsid w:val="000947C0"/>
    <w:rsid w:val="000954D8"/>
    <w:rsid w:val="000955CF"/>
    <w:rsid w:val="00096E48"/>
    <w:rsid w:val="00097B19"/>
    <w:rsid w:val="000A1249"/>
    <w:rsid w:val="000A1D8E"/>
    <w:rsid w:val="000A2C49"/>
    <w:rsid w:val="000A3EB8"/>
    <w:rsid w:val="000A7991"/>
    <w:rsid w:val="000A7F89"/>
    <w:rsid w:val="000B07BB"/>
    <w:rsid w:val="000B0B8A"/>
    <w:rsid w:val="000B3E70"/>
    <w:rsid w:val="000B53E7"/>
    <w:rsid w:val="000B58CB"/>
    <w:rsid w:val="000B7305"/>
    <w:rsid w:val="000C057F"/>
    <w:rsid w:val="000C0B6B"/>
    <w:rsid w:val="000C1175"/>
    <w:rsid w:val="000C28BD"/>
    <w:rsid w:val="000C6921"/>
    <w:rsid w:val="000C7884"/>
    <w:rsid w:val="000D44B5"/>
    <w:rsid w:val="000D6C8D"/>
    <w:rsid w:val="000D714D"/>
    <w:rsid w:val="000D7478"/>
    <w:rsid w:val="000D758F"/>
    <w:rsid w:val="000D7D96"/>
    <w:rsid w:val="000E5D87"/>
    <w:rsid w:val="000E73C2"/>
    <w:rsid w:val="000F20AB"/>
    <w:rsid w:val="000F296C"/>
    <w:rsid w:val="000F2DF0"/>
    <w:rsid w:val="000F31BB"/>
    <w:rsid w:val="000F3D1A"/>
    <w:rsid w:val="000F3D35"/>
    <w:rsid w:val="000F4B76"/>
    <w:rsid w:val="000F5841"/>
    <w:rsid w:val="00102652"/>
    <w:rsid w:val="00102AEB"/>
    <w:rsid w:val="00102D31"/>
    <w:rsid w:val="00102DF0"/>
    <w:rsid w:val="00105089"/>
    <w:rsid w:val="00105EA2"/>
    <w:rsid w:val="001100AD"/>
    <w:rsid w:val="00110755"/>
    <w:rsid w:val="00110759"/>
    <w:rsid w:val="00111C77"/>
    <w:rsid w:val="001128F5"/>
    <w:rsid w:val="001148F1"/>
    <w:rsid w:val="001154EC"/>
    <w:rsid w:val="00117905"/>
    <w:rsid w:val="001206E8"/>
    <w:rsid w:val="00121A98"/>
    <w:rsid w:val="001244D8"/>
    <w:rsid w:val="00124BFB"/>
    <w:rsid w:val="0012522C"/>
    <w:rsid w:val="001253A4"/>
    <w:rsid w:val="001254E5"/>
    <w:rsid w:val="001259BE"/>
    <w:rsid w:val="001268E6"/>
    <w:rsid w:val="00127EAB"/>
    <w:rsid w:val="00130064"/>
    <w:rsid w:val="0013228C"/>
    <w:rsid w:val="001335BB"/>
    <w:rsid w:val="00133D08"/>
    <w:rsid w:val="00134EA2"/>
    <w:rsid w:val="00140E11"/>
    <w:rsid w:val="00141D12"/>
    <w:rsid w:val="00143661"/>
    <w:rsid w:val="00146EA3"/>
    <w:rsid w:val="001472FC"/>
    <w:rsid w:val="001474AF"/>
    <w:rsid w:val="001507FE"/>
    <w:rsid w:val="00152A3A"/>
    <w:rsid w:val="00154179"/>
    <w:rsid w:val="00154644"/>
    <w:rsid w:val="0015470D"/>
    <w:rsid w:val="00155D1C"/>
    <w:rsid w:val="001571C6"/>
    <w:rsid w:val="001602AF"/>
    <w:rsid w:val="00161E61"/>
    <w:rsid w:val="00163272"/>
    <w:rsid w:val="001632B5"/>
    <w:rsid w:val="001637AB"/>
    <w:rsid w:val="0016571E"/>
    <w:rsid w:val="00166002"/>
    <w:rsid w:val="001660C0"/>
    <w:rsid w:val="00170894"/>
    <w:rsid w:val="00170D3D"/>
    <w:rsid w:val="001729A5"/>
    <w:rsid w:val="001746AD"/>
    <w:rsid w:val="001755E1"/>
    <w:rsid w:val="0017576E"/>
    <w:rsid w:val="0018210A"/>
    <w:rsid w:val="0018377F"/>
    <w:rsid w:val="001841F5"/>
    <w:rsid w:val="00184216"/>
    <w:rsid w:val="0018431E"/>
    <w:rsid w:val="001844EE"/>
    <w:rsid w:val="00185413"/>
    <w:rsid w:val="0018542E"/>
    <w:rsid w:val="0018559F"/>
    <w:rsid w:val="001855BC"/>
    <w:rsid w:val="00186EC1"/>
    <w:rsid w:val="001878AF"/>
    <w:rsid w:val="001902AE"/>
    <w:rsid w:val="00190314"/>
    <w:rsid w:val="00190A29"/>
    <w:rsid w:val="00190D61"/>
    <w:rsid w:val="001915F9"/>
    <w:rsid w:val="00192915"/>
    <w:rsid w:val="00194053"/>
    <w:rsid w:val="00194778"/>
    <w:rsid w:val="00194D3A"/>
    <w:rsid w:val="00194D82"/>
    <w:rsid w:val="00194F43"/>
    <w:rsid w:val="0019684B"/>
    <w:rsid w:val="0019713C"/>
    <w:rsid w:val="00197A09"/>
    <w:rsid w:val="00197E6B"/>
    <w:rsid w:val="001A04A2"/>
    <w:rsid w:val="001A0619"/>
    <w:rsid w:val="001A2DA1"/>
    <w:rsid w:val="001A2DBD"/>
    <w:rsid w:val="001A5274"/>
    <w:rsid w:val="001A5F98"/>
    <w:rsid w:val="001A6614"/>
    <w:rsid w:val="001A6901"/>
    <w:rsid w:val="001A73E9"/>
    <w:rsid w:val="001A77CD"/>
    <w:rsid w:val="001A7BA4"/>
    <w:rsid w:val="001B4425"/>
    <w:rsid w:val="001B5280"/>
    <w:rsid w:val="001B52BF"/>
    <w:rsid w:val="001B568B"/>
    <w:rsid w:val="001B77C1"/>
    <w:rsid w:val="001C6A29"/>
    <w:rsid w:val="001C707C"/>
    <w:rsid w:val="001C743E"/>
    <w:rsid w:val="001D139C"/>
    <w:rsid w:val="001D14BF"/>
    <w:rsid w:val="001D3608"/>
    <w:rsid w:val="001D4FEB"/>
    <w:rsid w:val="001D75A1"/>
    <w:rsid w:val="001D7AB6"/>
    <w:rsid w:val="001D7D05"/>
    <w:rsid w:val="001E00FC"/>
    <w:rsid w:val="001E0D54"/>
    <w:rsid w:val="001E135F"/>
    <w:rsid w:val="001E2164"/>
    <w:rsid w:val="001E3144"/>
    <w:rsid w:val="001E41C2"/>
    <w:rsid w:val="001E63C5"/>
    <w:rsid w:val="001E6A94"/>
    <w:rsid w:val="001E6EFA"/>
    <w:rsid w:val="001F07B6"/>
    <w:rsid w:val="001F375E"/>
    <w:rsid w:val="001F3D85"/>
    <w:rsid w:val="001F5703"/>
    <w:rsid w:val="001F5CDD"/>
    <w:rsid w:val="00200C2C"/>
    <w:rsid w:val="00200E73"/>
    <w:rsid w:val="00200E82"/>
    <w:rsid w:val="0020203D"/>
    <w:rsid w:val="00203359"/>
    <w:rsid w:val="00203B4F"/>
    <w:rsid w:val="00206054"/>
    <w:rsid w:val="00210D5E"/>
    <w:rsid w:val="0021128D"/>
    <w:rsid w:val="0021195B"/>
    <w:rsid w:val="00212957"/>
    <w:rsid w:val="00213F59"/>
    <w:rsid w:val="00215C24"/>
    <w:rsid w:val="00215F78"/>
    <w:rsid w:val="00217B7D"/>
    <w:rsid w:val="00217F32"/>
    <w:rsid w:val="00222F40"/>
    <w:rsid w:val="0022497D"/>
    <w:rsid w:val="00224B7B"/>
    <w:rsid w:val="00225950"/>
    <w:rsid w:val="00225A7F"/>
    <w:rsid w:val="00225BDF"/>
    <w:rsid w:val="00227019"/>
    <w:rsid w:val="002301C6"/>
    <w:rsid w:val="002302C5"/>
    <w:rsid w:val="00233E05"/>
    <w:rsid w:val="002347ED"/>
    <w:rsid w:val="002351D1"/>
    <w:rsid w:val="00235748"/>
    <w:rsid w:val="002364D5"/>
    <w:rsid w:val="00236E22"/>
    <w:rsid w:val="0024163A"/>
    <w:rsid w:val="00242A4B"/>
    <w:rsid w:val="002432B5"/>
    <w:rsid w:val="00243BF4"/>
    <w:rsid w:val="00244BF2"/>
    <w:rsid w:val="002451F6"/>
    <w:rsid w:val="00245CE4"/>
    <w:rsid w:val="00246B91"/>
    <w:rsid w:val="002471C2"/>
    <w:rsid w:val="002477FD"/>
    <w:rsid w:val="0025039D"/>
    <w:rsid w:val="0025128B"/>
    <w:rsid w:val="0025185D"/>
    <w:rsid w:val="00253428"/>
    <w:rsid w:val="00253577"/>
    <w:rsid w:val="00253B66"/>
    <w:rsid w:val="00253C33"/>
    <w:rsid w:val="00255B8A"/>
    <w:rsid w:val="00255C71"/>
    <w:rsid w:val="0025791E"/>
    <w:rsid w:val="00260B4D"/>
    <w:rsid w:val="00261A4E"/>
    <w:rsid w:val="00262B95"/>
    <w:rsid w:val="00262F35"/>
    <w:rsid w:val="0026374D"/>
    <w:rsid w:val="00263AF5"/>
    <w:rsid w:val="00264753"/>
    <w:rsid w:val="00266B4A"/>
    <w:rsid w:val="00266F7A"/>
    <w:rsid w:val="00271D76"/>
    <w:rsid w:val="002740AC"/>
    <w:rsid w:val="002747AC"/>
    <w:rsid w:val="00275EB6"/>
    <w:rsid w:val="0028096F"/>
    <w:rsid w:val="00280CFE"/>
    <w:rsid w:val="00282BE2"/>
    <w:rsid w:val="002839EC"/>
    <w:rsid w:val="00283AD2"/>
    <w:rsid w:val="00284463"/>
    <w:rsid w:val="002915B5"/>
    <w:rsid w:val="00291685"/>
    <w:rsid w:val="00291DBA"/>
    <w:rsid w:val="00294BEF"/>
    <w:rsid w:val="00294CB0"/>
    <w:rsid w:val="00295276"/>
    <w:rsid w:val="00295E1B"/>
    <w:rsid w:val="0029702A"/>
    <w:rsid w:val="002A00C9"/>
    <w:rsid w:val="002A14DE"/>
    <w:rsid w:val="002A2881"/>
    <w:rsid w:val="002A3E9D"/>
    <w:rsid w:val="002A3FA1"/>
    <w:rsid w:val="002A6979"/>
    <w:rsid w:val="002B1406"/>
    <w:rsid w:val="002B1821"/>
    <w:rsid w:val="002B1898"/>
    <w:rsid w:val="002B4BCD"/>
    <w:rsid w:val="002B4C98"/>
    <w:rsid w:val="002B54E8"/>
    <w:rsid w:val="002C2D6B"/>
    <w:rsid w:val="002C4D92"/>
    <w:rsid w:val="002C6962"/>
    <w:rsid w:val="002C6D0A"/>
    <w:rsid w:val="002D00B3"/>
    <w:rsid w:val="002D059F"/>
    <w:rsid w:val="002D0746"/>
    <w:rsid w:val="002D1290"/>
    <w:rsid w:val="002D16DD"/>
    <w:rsid w:val="002D1D37"/>
    <w:rsid w:val="002D2BCB"/>
    <w:rsid w:val="002D4232"/>
    <w:rsid w:val="002D4654"/>
    <w:rsid w:val="002D51BF"/>
    <w:rsid w:val="002D60FE"/>
    <w:rsid w:val="002D67CD"/>
    <w:rsid w:val="002D6E01"/>
    <w:rsid w:val="002E24F5"/>
    <w:rsid w:val="002E277C"/>
    <w:rsid w:val="002E2D97"/>
    <w:rsid w:val="002E3457"/>
    <w:rsid w:val="002E3DC4"/>
    <w:rsid w:val="002E3F4F"/>
    <w:rsid w:val="002E55EB"/>
    <w:rsid w:val="002E5C34"/>
    <w:rsid w:val="002F0717"/>
    <w:rsid w:val="002F079F"/>
    <w:rsid w:val="002F11F6"/>
    <w:rsid w:val="002F179A"/>
    <w:rsid w:val="002F1B77"/>
    <w:rsid w:val="002F1D24"/>
    <w:rsid w:val="002F214D"/>
    <w:rsid w:val="002F35AD"/>
    <w:rsid w:val="002F3891"/>
    <w:rsid w:val="002F3C8B"/>
    <w:rsid w:val="002F5B37"/>
    <w:rsid w:val="002F62DA"/>
    <w:rsid w:val="002F69B1"/>
    <w:rsid w:val="00300E8A"/>
    <w:rsid w:val="003023AB"/>
    <w:rsid w:val="00303126"/>
    <w:rsid w:val="00303AB4"/>
    <w:rsid w:val="00303D6D"/>
    <w:rsid w:val="003046FB"/>
    <w:rsid w:val="00305375"/>
    <w:rsid w:val="003066AB"/>
    <w:rsid w:val="003108FE"/>
    <w:rsid w:val="003125E0"/>
    <w:rsid w:val="003158AD"/>
    <w:rsid w:val="003207A1"/>
    <w:rsid w:val="00321082"/>
    <w:rsid w:val="00321E20"/>
    <w:rsid w:val="003237C6"/>
    <w:rsid w:val="00323E59"/>
    <w:rsid w:val="003241EE"/>
    <w:rsid w:val="0032428C"/>
    <w:rsid w:val="00324A66"/>
    <w:rsid w:val="00325205"/>
    <w:rsid w:val="00325A2D"/>
    <w:rsid w:val="00325EDB"/>
    <w:rsid w:val="003272C0"/>
    <w:rsid w:val="003304B9"/>
    <w:rsid w:val="003324E8"/>
    <w:rsid w:val="003338FA"/>
    <w:rsid w:val="00333AF9"/>
    <w:rsid w:val="003347E4"/>
    <w:rsid w:val="00335FAD"/>
    <w:rsid w:val="00340ED6"/>
    <w:rsid w:val="00343930"/>
    <w:rsid w:val="003450CF"/>
    <w:rsid w:val="00345B66"/>
    <w:rsid w:val="00347764"/>
    <w:rsid w:val="003477C4"/>
    <w:rsid w:val="00347E8D"/>
    <w:rsid w:val="003506CD"/>
    <w:rsid w:val="00350C19"/>
    <w:rsid w:val="00352E9C"/>
    <w:rsid w:val="0035360A"/>
    <w:rsid w:val="00354881"/>
    <w:rsid w:val="003556B7"/>
    <w:rsid w:val="0035611B"/>
    <w:rsid w:val="003563AA"/>
    <w:rsid w:val="00356BDF"/>
    <w:rsid w:val="00356E0E"/>
    <w:rsid w:val="00356E4C"/>
    <w:rsid w:val="00360719"/>
    <w:rsid w:val="003619EE"/>
    <w:rsid w:val="00362210"/>
    <w:rsid w:val="0036258D"/>
    <w:rsid w:val="00363374"/>
    <w:rsid w:val="00364536"/>
    <w:rsid w:val="00364B3F"/>
    <w:rsid w:val="00365954"/>
    <w:rsid w:val="00366018"/>
    <w:rsid w:val="0036607E"/>
    <w:rsid w:val="00366B56"/>
    <w:rsid w:val="003701B8"/>
    <w:rsid w:val="00370912"/>
    <w:rsid w:val="00371494"/>
    <w:rsid w:val="00373BD5"/>
    <w:rsid w:val="0037420D"/>
    <w:rsid w:val="00374947"/>
    <w:rsid w:val="00377696"/>
    <w:rsid w:val="003826AE"/>
    <w:rsid w:val="00383FD6"/>
    <w:rsid w:val="0038431C"/>
    <w:rsid w:val="003858B5"/>
    <w:rsid w:val="00385B37"/>
    <w:rsid w:val="00386CD5"/>
    <w:rsid w:val="00387105"/>
    <w:rsid w:val="00391789"/>
    <w:rsid w:val="00391BD6"/>
    <w:rsid w:val="00392BF0"/>
    <w:rsid w:val="00392F9A"/>
    <w:rsid w:val="003945E6"/>
    <w:rsid w:val="00395FC7"/>
    <w:rsid w:val="00396331"/>
    <w:rsid w:val="00397550"/>
    <w:rsid w:val="00397E87"/>
    <w:rsid w:val="003A17F2"/>
    <w:rsid w:val="003A22A3"/>
    <w:rsid w:val="003A4377"/>
    <w:rsid w:val="003A6922"/>
    <w:rsid w:val="003A6CDF"/>
    <w:rsid w:val="003A6EF5"/>
    <w:rsid w:val="003A7A9E"/>
    <w:rsid w:val="003A7D4A"/>
    <w:rsid w:val="003B1BA0"/>
    <w:rsid w:val="003B2DEB"/>
    <w:rsid w:val="003B38DC"/>
    <w:rsid w:val="003B5454"/>
    <w:rsid w:val="003B5DCA"/>
    <w:rsid w:val="003B6275"/>
    <w:rsid w:val="003B7F1B"/>
    <w:rsid w:val="003C0C6F"/>
    <w:rsid w:val="003C2DF7"/>
    <w:rsid w:val="003C2F8C"/>
    <w:rsid w:val="003C532C"/>
    <w:rsid w:val="003C5806"/>
    <w:rsid w:val="003C789A"/>
    <w:rsid w:val="003D18E6"/>
    <w:rsid w:val="003D2D3F"/>
    <w:rsid w:val="003D6E7B"/>
    <w:rsid w:val="003E01C9"/>
    <w:rsid w:val="003E0F6B"/>
    <w:rsid w:val="003E1938"/>
    <w:rsid w:val="003E3803"/>
    <w:rsid w:val="003E41B6"/>
    <w:rsid w:val="003E514E"/>
    <w:rsid w:val="003E60EC"/>
    <w:rsid w:val="003E740E"/>
    <w:rsid w:val="003E7948"/>
    <w:rsid w:val="003F012C"/>
    <w:rsid w:val="003F059C"/>
    <w:rsid w:val="003F322F"/>
    <w:rsid w:val="003F421F"/>
    <w:rsid w:val="003F59B4"/>
    <w:rsid w:val="003F70B8"/>
    <w:rsid w:val="003F75FD"/>
    <w:rsid w:val="003F7FF0"/>
    <w:rsid w:val="00401C38"/>
    <w:rsid w:val="00401E20"/>
    <w:rsid w:val="004022DB"/>
    <w:rsid w:val="004025CE"/>
    <w:rsid w:val="00402E8A"/>
    <w:rsid w:val="00403AD5"/>
    <w:rsid w:val="00404CBA"/>
    <w:rsid w:val="0040648F"/>
    <w:rsid w:val="00407612"/>
    <w:rsid w:val="00407C01"/>
    <w:rsid w:val="0041132B"/>
    <w:rsid w:val="0041302F"/>
    <w:rsid w:val="00413E27"/>
    <w:rsid w:val="00414D5F"/>
    <w:rsid w:val="004164D6"/>
    <w:rsid w:val="00416D72"/>
    <w:rsid w:val="00416FE6"/>
    <w:rsid w:val="00420F3E"/>
    <w:rsid w:val="00423918"/>
    <w:rsid w:val="00424B61"/>
    <w:rsid w:val="00425845"/>
    <w:rsid w:val="0042686A"/>
    <w:rsid w:val="004329B8"/>
    <w:rsid w:val="0043311A"/>
    <w:rsid w:val="00435910"/>
    <w:rsid w:val="0043619F"/>
    <w:rsid w:val="00437913"/>
    <w:rsid w:val="00437AAC"/>
    <w:rsid w:val="004403A7"/>
    <w:rsid w:val="00440782"/>
    <w:rsid w:val="004429A4"/>
    <w:rsid w:val="00442BF4"/>
    <w:rsid w:val="00442F16"/>
    <w:rsid w:val="0044307F"/>
    <w:rsid w:val="0044465E"/>
    <w:rsid w:val="004448C9"/>
    <w:rsid w:val="00444E10"/>
    <w:rsid w:val="00444F07"/>
    <w:rsid w:val="004458A5"/>
    <w:rsid w:val="00445D9C"/>
    <w:rsid w:val="00446485"/>
    <w:rsid w:val="0044727A"/>
    <w:rsid w:val="00450B3D"/>
    <w:rsid w:val="00450C18"/>
    <w:rsid w:val="00450C7F"/>
    <w:rsid w:val="00451938"/>
    <w:rsid w:val="00455616"/>
    <w:rsid w:val="00456D96"/>
    <w:rsid w:val="00457CD5"/>
    <w:rsid w:val="00457E59"/>
    <w:rsid w:val="00463E6D"/>
    <w:rsid w:val="00465127"/>
    <w:rsid w:val="0046593C"/>
    <w:rsid w:val="0046658B"/>
    <w:rsid w:val="00466F57"/>
    <w:rsid w:val="00470F0A"/>
    <w:rsid w:val="0047184F"/>
    <w:rsid w:val="00471E43"/>
    <w:rsid w:val="00474537"/>
    <w:rsid w:val="00476587"/>
    <w:rsid w:val="004779A0"/>
    <w:rsid w:val="004809B1"/>
    <w:rsid w:val="004811FC"/>
    <w:rsid w:val="0048131A"/>
    <w:rsid w:val="00482932"/>
    <w:rsid w:val="00484D14"/>
    <w:rsid w:val="00485302"/>
    <w:rsid w:val="004875AF"/>
    <w:rsid w:val="004926E9"/>
    <w:rsid w:val="00492A14"/>
    <w:rsid w:val="00494B54"/>
    <w:rsid w:val="004952DC"/>
    <w:rsid w:val="0049741C"/>
    <w:rsid w:val="00497AA3"/>
    <w:rsid w:val="004A0546"/>
    <w:rsid w:val="004A0DB0"/>
    <w:rsid w:val="004A2661"/>
    <w:rsid w:val="004A4397"/>
    <w:rsid w:val="004A616C"/>
    <w:rsid w:val="004A7B17"/>
    <w:rsid w:val="004B345F"/>
    <w:rsid w:val="004B3798"/>
    <w:rsid w:val="004B380F"/>
    <w:rsid w:val="004B39A5"/>
    <w:rsid w:val="004B3EFB"/>
    <w:rsid w:val="004B43B5"/>
    <w:rsid w:val="004B4C82"/>
    <w:rsid w:val="004B55E4"/>
    <w:rsid w:val="004B622A"/>
    <w:rsid w:val="004B65CC"/>
    <w:rsid w:val="004C023E"/>
    <w:rsid w:val="004C0FB0"/>
    <w:rsid w:val="004C28E9"/>
    <w:rsid w:val="004C3275"/>
    <w:rsid w:val="004C37C8"/>
    <w:rsid w:val="004C409B"/>
    <w:rsid w:val="004C632B"/>
    <w:rsid w:val="004C70C2"/>
    <w:rsid w:val="004D07EC"/>
    <w:rsid w:val="004D23D5"/>
    <w:rsid w:val="004D33F7"/>
    <w:rsid w:val="004D59A5"/>
    <w:rsid w:val="004D617A"/>
    <w:rsid w:val="004D68FD"/>
    <w:rsid w:val="004D6BF0"/>
    <w:rsid w:val="004D6DF7"/>
    <w:rsid w:val="004D7AF3"/>
    <w:rsid w:val="004E2333"/>
    <w:rsid w:val="004E2BFA"/>
    <w:rsid w:val="004E3573"/>
    <w:rsid w:val="004E408D"/>
    <w:rsid w:val="004E59E3"/>
    <w:rsid w:val="004E5FAE"/>
    <w:rsid w:val="004E6427"/>
    <w:rsid w:val="004E6D22"/>
    <w:rsid w:val="004E7B8E"/>
    <w:rsid w:val="004F09C6"/>
    <w:rsid w:val="004F0D45"/>
    <w:rsid w:val="004F1ECF"/>
    <w:rsid w:val="004F2403"/>
    <w:rsid w:val="004F2B30"/>
    <w:rsid w:val="004F2D62"/>
    <w:rsid w:val="004F2F58"/>
    <w:rsid w:val="004F4C79"/>
    <w:rsid w:val="004F4FD8"/>
    <w:rsid w:val="004F5815"/>
    <w:rsid w:val="004F5B51"/>
    <w:rsid w:val="004F5CFA"/>
    <w:rsid w:val="004F6CAE"/>
    <w:rsid w:val="004F7364"/>
    <w:rsid w:val="004F7B16"/>
    <w:rsid w:val="00500771"/>
    <w:rsid w:val="00502772"/>
    <w:rsid w:val="00505271"/>
    <w:rsid w:val="00505948"/>
    <w:rsid w:val="00505BBB"/>
    <w:rsid w:val="00505D4A"/>
    <w:rsid w:val="00510AA8"/>
    <w:rsid w:val="0051146F"/>
    <w:rsid w:val="0051339C"/>
    <w:rsid w:val="00513E1D"/>
    <w:rsid w:val="00515767"/>
    <w:rsid w:val="00515AAE"/>
    <w:rsid w:val="0051624E"/>
    <w:rsid w:val="005200D7"/>
    <w:rsid w:val="00520481"/>
    <w:rsid w:val="00521E55"/>
    <w:rsid w:val="0052207F"/>
    <w:rsid w:val="00522284"/>
    <w:rsid w:val="00523235"/>
    <w:rsid w:val="00524288"/>
    <w:rsid w:val="0053056D"/>
    <w:rsid w:val="00531263"/>
    <w:rsid w:val="0053143A"/>
    <w:rsid w:val="0053259D"/>
    <w:rsid w:val="00533934"/>
    <w:rsid w:val="00536BE0"/>
    <w:rsid w:val="00537206"/>
    <w:rsid w:val="00540046"/>
    <w:rsid w:val="00540A74"/>
    <w:rsid w:val="005410BE"/>
    <w:rsid w:val="00543684"/>
    <w:rsid w:val="0054549F"/>
    <w:rsid w:val="0054640D"/>
    <w:rsid w:val="00546F04"/>
    <w:rsid w:val="0054758E"/>
    <w:rsid w:val="00550CCE"/>
    <w:rsid w:val="00550EEF"/>
    <w:rsid w:val="005516A3"/>
    <w:rsid w:val="00553ECC"/>
    <w:rsid w:val="00555374"/>
    <w:rsid w:val="00555752"/>
    <w:rsid w:val="005562A1"/>
    <w:rsid w:val="00560302"/>
    <w:rsid w:val="005607C3"/>
    <w:rsid w:val="00561B51"/>
    <w:rsid w:val="005636AD"/>
    <w:rsid w:val="00564428"/>
    <w:rsid w:val="00564F07"/>
    <w:rsid w:val="00567868"/>
    <w:rsid w:val="00567C18"/>
    <w:rsid w:val="00567E3D"/>
    <w:rsid w:val="00567FD3"/>
    <w:rsid w:val="00570B55"/>
    <w:rsid w:val="0057104E"/>
    <w:rsid w:val="00573919"/>
    <w:rsid w:val="0057406C"/>
    <w:rsid w:val="00574383"/>
    <w:rsid w:val="00574D85"/>
    <w:rsid w:val="00576021"/>
    <w:rsid w:val="0057709D"/>
    <w:rsid w:val="00581E06"/>
    <w:rsid w:val="0058682E"/>
    <w:rsid w:val="005914B0"/>
    <w:rsid w:val="005934DE"/>
    <w:rsid w:val="005A03A8"/>
    <w:rsid w:val="005A09E8"/>
    <w:rsid w:val="005A0D1B"/>
    <w:rsid w:val="005A13F4"/>
    <w:rsid w:val="005A1AD4"/>
    <w:rsid w:val="005A238D"/>
    <w:rsid w:val="005A289D"/>
    <w:rsid w:val="005A3FF9"/>
    <w:rsid w:val="005A42BD"/>
    <w:rsid w:val="005A5A08"/>
    <w:rsid w:val="005A62D9"/>
    <w:rsid w:val="005B099F"/>
    <w:rsid w:val="005B13EA"/>
    <w:rsid w:val="005B23D9"/>
    <w:rsid w:val="005B26B5"/>
    <w:rsid w:val="005B2DDB"/>
    <w:rsid w:val="005B320B"/>
    <w:rsid w:val="005B40CF"/>
    <w:rsid w:val="005B5104"/>
    <w:rsid w:val="005B7C7F"/>
    <w:rsid w:val="005C2C2B"/>
    <w:rsid w:val="005C3855"/>
    <w:rsid w:val="005C45A3"/>
    <w:rsid w:val="005C4D71"/>
    <w:rsid w:val="005C58DB"/>
    <w:rsid w:val="005C5E09"/>
    <w:rsid w:val="005C6708"/>
    <w:rsid w:val="005C6DAC"/>
    <w:rsid w:val="005D0897"/>
    <w:rsid w:val="005D0DED"/>
    <w:rsid w:val="005D181E"/>
    <w:rsid w:val="005D31CE"/>
    <w:rsid w:val="005D3CD8"/>
    <w:rsid w:val="005D42BC"/>
    <w:rsid w:val="005D4D45"/>
    <w:rsid w:val="005D5BF7"/>
    <w:rsid w:val="005D6E3B"/>
    <w:rsid w:val="005D786F"/>
    <w:rsid w:val="005D7F7D"/>
    <w:rsid w:val="005E3639"/>
    <w:rsid w:val="005E57A2"/>
    <w:rsid w:val="005E5A97"/>
    <w:rsid w:val="005E63C6"/>
    <w:rsid w:val="005F003C"/>
    <w:rsid w:val="005F2176"/>
    <w:rsid w:val="005F2B16"/>
    <w:rsid w:val="005F3B3A"/>
    <w:rsid w:val="005F5AF3"/>
    <w:rsid w:val="005F5D20"/>
    <w:rsid w:val="005F7F45"/>
    <w:rsid w:val="00600C0D"/>
    <w:rsid w:val="00604114"/>
    <w:rsid w:val="00605409"/>
    <w:rsid w:val="0060617A"/>
    <w:rsid w:val="00607312"/>
    <w:rsid w:val="006116AA"/>
    <w:rsid w:val="00612CF9"/>
    <w:rsid w:val="00614844"/>
    <w:rsid w:val="0061787C"/>
    <w:rsid w:val="0062080C"/>
    <w:rsid w:val="006209B2"/>
    <w:rsid w:val="00621333"/>
    <w:rsid w:val="00621E71"/>
    <w:rsid w:val="006220DA"/>
    <w:rsid w:val="00624012"/>
    <w:rsid w:val="00630B63"/>
    <w:rsid w:val="00630E75"/>
    <w:rsid w:val="00630EC6"/>
    <w:rsid w:val="0063137A"/>
    <w:rsid w:val="0063208E"/>
    <w:rsid w:val="0063255D"/>
    <w:rsid w:val="0063564F"/>
    <w:rsid w:val="00636388"/>
    <w:rsid w:val="00640832"/>
    <w:rsid w:val="006443B5"/>
    <w:rsid w:val="006445F8"/>
    <w:rsid w:val="0064600F"/>
    <w:rsid w:val="00646930"/>
    <w:rsid w:val="00646B7F"/>
    <w:rsid w:val="00646F44"/>
    <w:rsid w:val="00647357"/>
    <w:rsid w:val="00650A29"/>
    <w:rsid w:val="00652025"/>
    <w:rsid w:val="006522EE"/>
    <w:rsid w:val="006522FD"/>
    <w:rsid w:val="00654FE6"/>
    <w:rsid w:val="00656FE5"/>
    <w:rsid w:val="00660B00"/>
    <w:rsid w:val="00660EEB"/>
    <w:rsid w:val="00661C13"/>
    <w:rsid w:val="00661F3F"/>
    <w:rsid w:val="0066357E"/>
    <w:rsid w:val="00664091"/>
    <w:rsid w:val="006650D6"/>
    <w:rsid w:val="00667032"/>
    <w:rsid w:val="00667FBB"/>
    <w:rsid w:val="006715FD"/>
    <w:rsid w:val="00673B95"/>
    <w:rsid w:val="00674517"/>
    <w:rsid w:val="0067637C"/>
    <w:rsid w:val="006777DF"/>
    <w:rsid w:val="00680FD6"/>
    <w:rsid w:val="00681242"/>
    <w:rsid w:val="0068191D"/>
    <w:rsid w:val="006829E9"/>
    <w:rsid w:val="00682DA2"/>
    <w:rsid w:val="00683D04"/>
    <w:rsid w:val="00684739"/>
    <w:rsid w:val="00685DE1"/>
    <w:rsid w:val="00687517"/>
    <w:rsid w:val="00690B73"/>
    <w:rsid w:val="0069237C"/>
    <w:rsid w:val="006926B0"/>
    <w:rsid w:val="00692A32"/>
    <w:rsid w:val="006946CF"/>
    <w:rsid w:val="006964A3"/>
    <w:rsid w:val="006968A1"/>
    <w:rsid w:val="00696DC8"/>
    <w:rsid w:val="00696ECF"/>
    <w:rsid w:val="00697D7F"/>
    <w:rsid w:val="006A19FA"/>
    <w:rsid w:val="006A3DCD"/>
    <w:rsid w:val="006A4AE7"/>
    <w:rsid w:val="006A6A28"/>
    <w:rsid w:val="006A6B11"/>
    <w:rsid w:val="006A7A22"/>
    <w:rsid w:val="006A7F90"/>
    <w:rsid w:val="006B22A8"/>
    <w:rsid w:val="006B23BC"/>
    <w:rsid w:val="006B23CD"/>
    <w:rsid w:val="006B3390"/>
    <w:rsid w:val="006B4657"/>
    <w:rsid w:val="006B472E"/>
    <w:rsid w:val="006B4BE9"/>
    <w:rsid w:val="006B5C3D"/>
    <w:rsid w:val="006B6A56"/>
    <w:rsid w:val="006C01B1"/>
    <w:rsid w:val="006C0223"/>
    <w:rsid w:val="006C1299"/>
    <w:rsid w:val="006C3432"/>
    <w:rsid w:val="006C45AA"/>
    <w:rsid w:val="006C4A11"/>
    <w:rsid w:val="006C50C9"/>
    <w:rsid w:val="006C631A"/>
    <w:rsid w:val="006C680F"/>
    <w:rsid w:val="006D01A2"/>
    <w:rsid w:val="006D0540"/>
    <w:rsid w:val="006D27E5"/>
    <w:rsid w:val="006D2D84"/>
    <w:rsid w:val="006D3B3B"/>
    <w:rsid w:val="006D6D78"/>
    <w:rsid w:val="006D77BD"/>
    <w:rsid w:val="006D7EA9"/>
    <w:rsid w:val="006E0170"/>
    <w:rsid w:val="006E102B"/>
    <w:rsid w:val="006E25B5"/>
    <w:rsid w:val="006E3EB2"/>
    <w:rsid w:val="006E56B4"/>
    <w:rsid w:val="006E75E1"/>
    <w:rsid w:val="006E76BA"/>
    <w:rsid w:val="006E796A"/>
    <w:rsid w:val="006F1248"/>
    <w:rsid w:val="006F160C"/>
    <w:rsid w:val="006F1A37"/>
    <w:rsid w:val="006F2C45"/>
    <w:rsid w:val="006F333A"/>
    <w:rsid w:val="006F681A"/>
    <w:rsid w:val="006F69B3"/>
    <w:rsid w:val="00700254"/>
    <w:rsid w:val="00700B01"/>
    <w:rsid w:val="00702391"/>
    <w:rsid w:val="007026CC"/>
    <w:rsid w:val="007029B4"/>
    <w:rsid w:val="00702FAB"/>
    <w:rsid w:val="00703ABE"/>
    <w:rsid w:val="00710C78"/>
    <w:rsid w:val="00711264"/>
    <w:rsid w:val="00712D03"/>
    <w:rsid w:val="00714ECD"/>
    <w:rsid w:val="00716724"/>
    <w:rsid w:val="007172AA"/>
    <w:rsid w:val="00720741"/>
    <w:rsid w:val="00720A52"/>
    <w:rsid w:val="00721AD0"/>
    <w:rsid w:val="00722162"/>
    <w:rsid w:val="007229DC"/>
    <w:rsid w:val="00722B3E"/>
    <w:rsid w:val="00723CD9"/>
    <w:rsid w:val="007246E7"/>
    <w:rsid w:val="0072570D"/>
    <w:rsid w:val="00726981"/>
    <w:rsid w:val="00730462"/>
    <w:rsid w:val="00733774"/>
    <w:rsid w:val="00733EE4"/>
    <w:rsid w:val="0073435E"/>
    <w:rsid w:val="00740331"/>
    <w:rsid w:val="007405A4"/>
    <w:rsid w:val="00741A31"/>
    <w:rsid w:val="00743BD5"/>
    <w:rsid w:val="0074450C"/>
    <w:rsid w:val="0074737E"/>
    <w:rsid w:val="0075074C"/>
    <w:rsid w:val="00753E78"/>
    <w:rsid w:val="00754492"/>
    <w:rsid w:val="00754BDE"/>
    <w:rsid w:val="00754C11"/>
    <w:rsid w:val="00756D2A"/>
    <w:rsid w:val="00760806"/>
    <w:rsid w:val="00763ED1"/>
    <w:rsid w:val="00765698"/>
    <w:rsid w:val="00766C52"/>
    <w:rsid w:val="00770221"/>
    <w:rsid w:val="007718FE"/>
    <w:rsid w:val="00772276"/>
    <w:rsid w:val="00772376"/>
    <w:rsid w:val="00772C43"/>
    <w:rsid w:val="007737A8"/>
    <w:rsid w:val="00773D14"/>
    <w:rsid w:val="0077461A"/>
    <w:rsid w:val="00774E54"/>
    <w:rsid w:val="00780F41"/>
    <w:rsid w:val="00782285"/>
    <w:rsid w:val="00783A69"/>
    <w:rsid w:val="00784BE1"/>
    <w:rsid w:val="00785C32"/>
    <w:rsid w:val="0078639E"/>
    <w:rsid w:val="00786945"/>
    <w:rsid w:val="007877B2"/>
    <w:rsid w:val="00787BE1"/>
    <w:rsid w:val="00787C52"/>
    <w:rsid w:val="00796EFE"/>
    <w:rsid w:val="00797829"/>
    <w:rsid w:val="007A07A1"/>
    <w:rsid w:val="007A4AA2"/>
    <w:rsid w:val="007A4C1F"/>
    <w:rsid w:val="007A5D8E"/>
    <w:rsid w:val="007A6824"/>
    <w:rsid w:val="007B04A6"/>
    <w:rsid w:val="007B1210"/>
    <w:rsid w:val="007B23D5"/>
    <w:rsid w:val="007B277A"/>
    <w:rsid w:val="007B34A5"/>
    <w:rsid w:val="007B384C"/>
    <w:rsid w:val="007B3F03"/>
    <w:rsid w:val="007C03D9"/>
    <w:rsid w:val="007C08D8"/>
    <w:rsid w:val="007C1A0A"/>
    <w:rsid w:val="007C52BA"/>
    <w:rsid w:val="007C7856"/>
    <w:rsid w:val="007D06D5"/>
    <w:rsid w:val="007D0DA8"/>
    <w:rsid w:val="007D1CB7"/>
    <w:rsid w:val="007D2017"/>
    <w:rsid w:val="007D28FC"/>
    <w:rsid w:val="007D38E6"/>
    <w:rsid w:val="007D4682"/>
    <w:rsid w:val="007D4F3D"/>
    <w:rsid w:val="007D5DD0"/>
    <w:rsid w:val="007D5FD4"/>
    <w:rsid w:val="007D6B60"/>
    <w:rsid w:val="007D6FA9"/>
    <w:rsid w:val="007D700C"/>
    <w:rsid w:val="007E0782"/>
    <w:rsid w:val="007E3633"/>
    <w:rsid w:val="007E493C"/>
    <w:rsid w:val="007E540A"/>
    <w:rsid w:val="007E60C0"/>
    <w:rsid w:val="007E6EC8"/>
    <w:rsid w:val="007F1878"/>
    <w:rsid w:val="007F2E40"/>
    <w:rsid w:val="007F3A62"/>
    <w:rsid w:val="007F3B87"/>
    <w:rsid w:val="007F5FEF"/>
    <w:rsid w:val="008007C0"/>
    <w:rsid w:val="00801765"/>
    <w:rsid w:val="008017E0"/>
    <w:rsid w:val="00802086"/>
    <w:rsid w:val="00802E6D"/>
    <w:rsid w:val="00804760"/>
    <w:rsid w:val="00805024"/>
    <w:rsid w:val="00806E8E"/>
    <w:rsid w:val="008119A5"/>
    <w:rsid w:val="00811B83"/>
    <w:rsid w:val="0081282C"/>
    <w:rsid w:val="00812934"/>
    <w:rsid w:val="00813A18"/>
    <w:rsid w:val="00814727"/>
    <w:rsid w:val="00814F27"/>
    <w:rsid w:val="008152C4"/>
    <w:rsid w:val="0082134D"/>
    <w:rsid w:val="00822EC1"/>
    <w:rsid w:val="00825418"/>
    <w:rsid w:val="008271E2"/>
    <w:rsid w:val="0082771C"/>
    <w:rsid w:val="0083031D"/>
    <w:rsid w:val="008344D7"/>
    <w:rsid w:val="0083564F"/>
    <w:rsid w:val="00836549"/>
    <w:rsid w:val="00837835"/>
    <w:rsid w:val="008417A8"/>
    <w:rsid w:val="008438D5"/>
    <w:rsid w:val="0084508C"/>
    <w:rsid w:val="008460EA"/>
    <w:rsid w:val="00846F5C"/>
    <w:rsid w:val="008472AE"/>
    <w:rsid w:val="008473CF"/>
    <w:rsid w:val="0085063A"/>
    <w:rsid w:val="00850D10"/>
    <w:rsid w:val="00852834"/>
    <w:rsid w:val="00852B75"/>
    <w:rsid w:val="00853D08"/>
    <w:rsid w:val="00854620"/>
    <w:rsid w:val="00854E89"/>
    <w:rsid w:val="008613F9"/>
    <w:rsid w:val="008629DD"/>
    <w:rsid w:val="00862BE0"/>
    <w:rsid w:val="00863475"/>
    <w:rsid w:val="00863E7D"/>
    <w:rsid w:val="00866810"/>
    <w:rsid w:val="0087035D"/>
    <w:rsid w:val="008716BB"/>
    <w:rsid w:val="008731B6"/>
    <w:rsid w:val="00875733"/>
    <w:rsid w:val="0087578C"/>
    <w:rsid w:val="00875BD5"/>
    <w:rsid w:val="008806A8"/>
    <w:rsid w:val="00882894"/>
    <w:rsid w:val="00883BB2"/>
    <w:rsid w:val="008843D5"/>
    <w:rsid w:val="008854A3"/>
    <w:rsid w:val="00885D77"/>
    <w:rsid w:val="00890D4B"/>
    <w:rsid w:val="00890EC7"/>
    <w:rsid w:val="008917C2"/>
    <w:rsid w:val="00891C4C"/>
    <w:rsid w:val="00892092"/>
    <w:rsid w:val="00892A1B"/>
    <w:rsid w:val="00892DD1"/>
    <w:rsid w:val="00894EE0"/>
    <w:rsid w:val="00897A4E"/>
    <w:rsid w:val="00897AEF"/>
    <w:rsid w:val="008A111B"/>
    <w:rsid w:val="008A1D48"/>
    <w:rsid w:val="008A480D"/>
    <w:rsid w:val="008A4CF0"/>
    <w:rsid w:val="008A5C77"/>
    <w:rsid w:val="008A71B5"/>
    <w:rsid w:val="008B00C4"/>
    <w:rsid w:val="008B14AE"/>
    <w:rsid w:val="008B4DBB"/>
    <w:rsid w:val="008B6689"/>
    <w:rsid w:val="008B6F9A"/>
    <w:rsid w:val="008B7196"/>
    <w:rsid w:val="008B77CE"/>
    <w:rsid w:val="008C0E38"/>
    <w:rsid w:val="008C1121"/>
    <w:rsid w:val="008C283C"/>
    <w:rsid w:val="008C2D3D"/>
    <w:rsid w:val="008C2DDB"/>
    <w:rsid w:val="008C31A5"/>
    <w:rsid w:val="008C3459"/>
    <w:rsid w:val="008C3DA3"/>
    <w:rsid w:val="008C5569"/>
    <w:rsid w:val="008C5892"/>
    <w:rsid w:val="008C5E25"/>
    <w:rsid w:val="008C7063"/>
    <w:rsid w:val="008C7E9E"/>
    <w:rsid w:val="008D4DC4"/>
    <w:rsid w:val="008E192A"/>
    <w:rsid w:val="008E198F"/>
    <w:rsid w:val="008E35AD"/>
    <w:rsid w:val="008E37B6"/>
    <w:rsid w:val="008E4C9B"/>
    <w:rsid w:val="008E6351"/>
    <w:rsid w:val="008E6EF0"/>
    <w:rsid w:val="008E7721"/>
    <w:rsid w:val="008F0520"/>
    <w:rsid w:val="008F2110"/>
    <w:rsid w:val="008F2F11"/>
    <w:rsid w:val="008F494A"/>
    <w:rsid w:val="008F4D46"/>
    <w:rsid w:val="008F528C"/>
    <w:rsid w:val="00901831"/>
    <w:rsid w:val="00902663"/>
    <w:rsid w:val="0090304B"/>
    <w:rsid w:val="00903829"/>
    <w:rsid w:val="0090392E"/>
    <w:rsid w:val="009039B5"/>
    <w:rsid w:val="0090635C"/>
    <w:rsid w:val="00906E62"/>
    <w:rsid w:val="0091140E"/>
    <w:rsid w:val="0091273A"/>
    <w:rsid w:val="009135C2"/>
    <w:rsid w:val="00913EE0"/>
    <w:rsid w:val="00914262"/>
    <w:rsid w:val="00915927"/>
    <w:rsid w:val="00915F97"/>
    <w:rsid w:val="0091609B"/>
    <w:rsid w:val="0091688F"/>
    <w:rsid w:val="0092060B"/>
    <w:rsid w:val="009210FD"/>
    <w:rsid w:val="00924155"/>
    <w:rsid w:val="009245B8"/>
    <w:rsid w:val="00924830"/>
    <w:rsid w:val="00924F4C"/>
    <w:rsid w:val="00925C2D"/>
    <w:rsid w:val="0092663F"/>
    <w:rsid w:val="00927638"/>
    <w:rsid w:val="00927B37"/>
    <w:rsid w:val="009308AB"/>
    <w:rsid w:val="0093231C"/>
    <w:rsid w:val="00935351"/>
    <w:rsid w:val="00935C33"/>
    <w:rsid w:val="009372B6"/>
    <w:rsid w:val="00941026"/>
    <w:rsid w:val="00942DE0"/>
    <w:rsid w:val="00943E8E"/>
    <w:rsid w:val="009445A1"/>
    <w:rsid w:val="00947123"/>
    <w:rsid w:val="00950C2A"/>
    <w:rsid w:val="0095252F"/>
    <w:rsid w:val="00952D5A"/>
    <w:rsid w:val="009551C9"/>
    <w:rsid w:val="009565E4"/>
    <w:rsid w:val="00961AA0"/>
    <w:rsid w:val="00963680"/>
    <w:rsid w:val="00963ADB"/>
    <w:rsid w:val="009653D8"/>
    <w:rsid w:val="009661AC"/>
    <w:rsid w:val="00967CA8"/>
    <w:rsid w:val="00971C72"/>
    <w:rsid w:val="009732B5"/>
    <w:rsid w:val="00974C0F"/>
    <w:rsid w:val="00975CE8"/>
    <w:rsid w:val="00976799"/>
    <w:rsid w:val="009768F1"/>
    <w:rsid w:val="009777A0"/>
    <w:rsid w:val="0097799E"/>
    <w:rsid w:val="00977B38"/>
    <w:rsid w:val="00977E56"/>
    <w:rsid w:val="009809EE"/>
    <w:rsid w:val="00981155"/>
    <w:rsid w:val="00981336"/>
    <w:rsid w:val="00982A94"/>
    <w:rsid w:val="00985D70"/>
    <w:rsid w:val="009869B9"/>
    <w:rsid w:val="00986C01"/>
    <w:rsid w:val="009873B5"/>
    <w:rsid w:val="00987426"/>
    <w:rsid w:val="009912BC"/>
    <w:rsid w:val="00991651"/>
    <w:rsid w:val="00991B30"/>
    <w:rsid w:val="00996C0E"/>
    <w:rsid w:val="009A0FCF"/>
    <w:rsid w:val="009A1E19"/>
    <w:rsid w:val="009A1E2F"/>
    <w:rsid w:val="009A1E5E"/>
    <w:rsid w:val="009A2366"/>
    <w:rsid w:val="009A3189"/>
    <w:rsid w:val="009A6104"/>
    <w:rsid w:val="009A7ED6"/>
    <w:rsid w:val="009B0B0E"/>
    <w:rsid w:val="009B1C9D"/>
    <w:rsid w:val="009B1D77"/>
    <w:rsid w:val="009B2F27"/>
    <w:rsid w:val="009B35DA"/>
    <w:rsid w:val="009B3F29"/>
    <w:rsid w:val="009B40EC"/>
    <w:rsid w:val="009B4671"/>
    <w:rsid w:val="009B6FDA"/>
    <w:rsid w:val="009C0474"/>
    <w:rsid w:val="009C1B63"/>
    <w:rsid w:val="009C1CFF"/>
    <w:rsid w:val="009C270A"/>
    <w:rsid w:val="009C2B08"/>
    <w:rsid w:val="009C316E"/>
    <w:rsid w:val="009C6516"/>
    <w:rsid w:val="009C7E1C"/>
    <w:rsid w:val="009D02E7"/>
    <w:rsid w:val="009D07F6"/>
    <w:rsid w:val="009D2F69"/>
    <w:rsid w:val="009D3C4C"/>
    <w:rsid w:val="009D5A9A"/>
    <w:rsid w:val="009D6A68"/>
    <w:rsid w:val="009D7CCF"/>
    <w:rsid w:val="009E25C3"/>
    <w:rsid w:val="009E2745"/>
    <w:rsid w:val="009E31FF"/>
    <w:rsid w:val="009E444E"/>
    <w:rsid w:val="009E49B9"/>
    <w:rsid w:val="009E4E6D"/>
    <w:rsid w:val="009E6FD9"/>
    <w:rsid w:val="009F0825"/>
    <w:rsid w:val="009F09A6"/>
    <w:rsid w:val="009F0D31"/>
    <w:rsid w:val="009F18AF"/>
    <w:rsid w:val="009F2DB6"/>
    <w:rsid w:val="009F452C"/>
    <w:rsid w:val="009F77D2"/>
    <w:rsid w:val="009F7C0F"/>
    <w:rsid w:val="00A00974"/>
    <w:rsid w:val="00A021CE"/>
    <w:rsid w:val="00A116BA"/>
    <w:rsid w:val="00A116F4"/>
    <w:rsid w:val="00A12DDB"/>
    <w:rsid w:val="00A12E1C"/>
    <w:rsid w:val="00A137DC"/>
    <w:rsid w:val="00A13D91"/>
    <w:rsid w:val="00A1430A"/>
    <w:rsid w:val="00A148AD"/>
    <w:rsid w:val="00A1516C"/>
    <w:rsid w:val="00A17D8B"/>
    <w:rsid w:val="00A208DD"/>
    <w:rsid w:val="00A20B99"/>
    <w:rsid w:val="00A21E44"/>
    <w:rsid w:val="00A224C0"/>
    <w:rsid w:val="00A231E7"/>
    <w:rsid w:val="00A234A0"/>
    <w:rsid w:val="00A24FA7"/>
    <w:rsid w:val="00A25488"/>
    <w:rsid w:val="00A26BCD"/>
    <w:rsid w:val="00A311BA"/>
    <w:rsid w:val="00A315A4"/>
    <w:rsid w:val="00A320C8"/>
    <w:rsid w:val="00A32A92"/>
    <w:rsid w:val="00A334D9"/>
    <w:rsid w:val="00A33A73"/>
    <w:rsid w:val="00A33AAE"/>
    <w:rsid w:val="00A33C03"/>
    <w:rsid w:val="00A363C2"/>
    <w:rsid w:val="00A37DC3"/>
    <w:rsid w:val="00A40667"/>
    <w:rsid w:val="00A40C89"/>
    <w:rsid w:val="00A41C15"/>
    <w:rsid w:val="00A41DA1"/>
    <w:rsid w:val="00A426CF"/>
    <w:rsid w:val="00A42EC4"/>
    <w:rsid w:val="00A44C31"/>
    <w:rsid w:val="00A4525B"/>
    <w:rsid w:val="00A46397"/>
    <w:rsid w:val="00A46FF4"/>
    <w:rsid w:val="00A47EF7"/>
    <w:rsid w:val="00A50757"/>
    <w:rsid w:val="00A50C69"/>
    <w:rsid w:val="00A51289"/>
    <w:rsid w:val="00A51879"/>
    <w:rsid w:val="00A51E15"/>
    <w:rsid w:val="00A52A8A"/>
    <w:rsid w:val="00A536F9"/>
    <w:rsid w:val="00A54745"/>
    <w:rsid w:val="00A552D9"/>
    <w:rsid w:val="00A568C8"/>
    <w:rsid w:val="00A56C5E"/>
    <w:rsid w:val="00A60118"/>
    <w:rsid w:val="00A6180D"/>
    <w:rsid w:val="00A629C8"/>
    <w:rsid w:val="00A62E23"/>
    <w:rsid w:val="00A6339F"/>
    <w:rsid w:val="00A642E3"/>
    <w:rsid w:val="00A67681"/>
    <w:rsid w:val="00A7077D"/>
    <w:rsid w:val="00A70954"/>
    <w:rsid w:val="00A71BD4"/>
    <w:rsid w:val="00A740A9"/>
    <w:rsid w:val="00A76302"/>
    <w:rsid w:val="00A765EB"/>
    <w:rsid w:val="00A800D9"/>
    <w:rsid w:val="00A83816"/>
    <w:rsid w:val="00A85466"/>
    <w:rsid w:val="00A85850"/>
    <w:rsid w:val="00A901F6"/>
    <w:rsid w:val="00A90293"/>
    <w:rsid w:val="00A90D73"/>
    <w:rsid w:val="00A914E2"/>
    <w:rsid w:val="00A93519"/>
    <w:rsid w:val="00A93E8F"/>
    <w:rsid w:val="00A940FA"/>
    <w:rsid w:val="00A96338"/>
    <w:rsid w:val="00AA069B"/>
    <w:rsid w:val="00AA0C75"/>
    <w:rsid w:val="00AA17B0"/>
    <w:rsid w:val="00AA205B"/>
    <w:rsid w:val="00AA5F29"/>
    <w:rsid w:val="00AA64E6"/>
    <w:rsid w:val="00AA6753"/>
    <w:rsid w:val="00AA6817"/>
    <w:rsid w:val="00AA6E88"/>
    <w:rsid w:val="00AB000F"/>
    <w:rsid w:val="00AB107E"/>
    <w:rsid w:val="00AB1F00"/>
    <w:rsid w:val="00AB25CA"/>
    <w:rsid w:val="00AB41C4"/>
    <w:rsid w:val="00AB5753"/>
    <w:rsid w:val="00AB7AAE"/>
    <w:rsid w:val="00AC102D"/>
    <w:rsid w:val="00AC137C"/>
    <w:rsid w:val="00AC29E7"/>
    <w:rsid w:val="00AC2FAC"/>
    <w:rsid w:val="00AC3D8B"/>
    <w:rsid w:val="00AC4713"/>
    <w:rsid w:val="00AC5C01"/>
    <w:rsid w:val="00AC6FD6"/>
    <w:rsid w:val="00AC7043"/>
    <w:rsid w:val="00AC7F92"/>
    <w:rsid w:val="00AD118D"/>
    <w:rsid w:val="00AD1AFB"/>
    <w:rsid w:val="00AD2865"/>
    <w:rsid w:val="00AD4C8D"/>
    <w:rsid w:val="00AD6D58"/>
    <w:rsid w:val="00AD7823"/>
    <w:rsid w:val="00AD7EBE"/>
    <w:rsid w:val="00AE100D"/>
    <w:rsid w:val="00AE1303"/>
    <w:rsid w:val="00AE1306"/>
    <w:rsid w:val="00AE31FB"/>
    <w:rsid w:val="00AE6756"/>
    <w:rsid w:val="00AE73CF"/>
    <w:rsid w:val="00AF0F22"/>
    <w:rsid w:val="00AF2C1A"/>
    <w:rsid w:val="00AF3983"/>
    <w:rsid w:val="00AF3C64"/>
    <w:rsid w:val="00AF579A"/>
    <w:rsid w:val="00AF5BD4"/>
    <w:rsid w:val="00AF723B"/>
    <w:rsid w:val="00AF7375"/>
    <w:rsid w:val="00B005EE"/>
    <w:rsid w:val="00B01704"/>
    <w:rsid w:val="00B033CA"/>
    <w:rsid w:val="00B045F0"/>
    <w:rsid w:val="00B0713E"/>
    <w:rsid w:val="00B07CC2"/>
    <w:rsid w:val="00B11912"/>
    <w:rsid w:val="00B13056"/>
    <w:rsid w:val="00B136E3"/>
    <w:rsid w:val="00B14A27"/>
    <w:rsid w:val="00B2199D"/>
    <w:rsid w:val="00B227C4"/>
    <w:rsid w:val="00B22C93"/>
    <w:rsid w:val="00B231D9"/>
    <w:rsid w:val="00B237F4"/>
    <w:rsid w:val="00B248B6"/>
    <w:rsid w:val="00B30491"/>
    <w:rsid w:val="00B318AC"/>
    <w:rsid w:val="00B31B09"/>
    <w:rsid w:val="00B326F0"/>
    <w:rsid w:val="00B32780"/>
    <w:rsid w:val="00B33712"/>
    <w:rsid w:val="00B3480A"/>
    <w:rsid w:val="00B34D46"/>
    <w:rsid w:val="00B35B55"/>
    <w:rsid w:val="00B35B95"/>
    <w:rsid w:val="00B36F8B"/>
    <w:rsid w:val="00B37054"/>
    <w:rsid w:val="00B40153"/>
    <w:rsid w:val="00B4031A"/>
    <w:rsid w:val="00B406B0"/>
    <w:rsid w:val="00B40CE7"/>
    <w:rsid w:val="00B423A3"/>
    <w:rsid w:val="00B424E9"/>
    <w:rsid w:val="00B432D9"/>
    <w:rsid w:val="00B43379"/>
    <w:rsid w:val="00B448E8"/>
    <w:rsid w:val="00B50D46"/>
    <w:rsid w:val="00B541D0"/>
    <w:rsid w:val="00B5487E"/>
    <w:rsid w:val="00B54C82"/>
    <w:rsid w:val="00B55F2C"/>
    <w:rsid w:val="00B60328"/>
    <w:rsid w:val="00B60472"/>
    <w:rsid w:val="00B6107B"/>
    <w:rsid w:val="00B6241F"/>
    <w:rsid w:val="00B62C68"/>
    <w:rsid w:val="00B62FBB"/>
    <w:rsid w:val="00B64259"/>
    <w:rsid w:val="00B6434F"/>
    <w:rsid w:val="00B64C47"/>
    <w:rsid w:val="00B66E55"/>
    <w:rsid w:val="00B7065C"/>
    <w:rsid w:val="00B71164"/>
    <w:rsid w:val="00B7125B"/>
    <w:rsid w:val="00B72736"/>
    <w:rsid w:val="00B77D69"/>
    <w:rsid w:val="00B80E49"/>
    <w:rsid w:val="00B81736"/>
    <w:rsid w:val="00B81CB9"/>
    <w:rsid w:val="00B82355"/>
    <w:rsid w:val="00B82A57"/>
    <w:rsid w:val="00B82CB8"/>
    <w:rsid w:val="00B83BDB"/>
    <w:rsid w:val="00B86F28"/>
    <w:rsid w:val="00B901C4"/>
    <w:rsid w:val="00B97298"/>
    <w:rsid w:val="00B97DCD"/>
    <w:rsid w:val="00BA03CA"/>
    <w:rsid w:val="00BA0CF3"/>
    <w:rsid w:val="00BA2162"/>
    <w:rsid w:val="00BA2BB7"/>
    <w:rsid w:val="00BA2E94"/>
    <w:rsid w:val="00BA3395"/>
    <w:rsid w:val="00BA3BBF"/>
    <w:rsid w:val="00BA3C52"/>
    <w:rsid w:val="00BA609B"/>
    <w:rsid w:val="00BB1A76"/>
    <w:rsid w:val="00BB2D7E"/>
    <w:rsid w:val="00BB3200"/>
    <w:rsid w:val="00BB5368"/>
    <w:rsid w:val="00BB5CC9"/>
    <w:rsid w:val="00BB60F2"/>
    <w:rsid w:val="00BC065A"/>
    <w:rsid w:val="00BC27BA"/>
    <w:rsid w:val="00BC3B7B"/>
    <w:rsid w:val="00BC49E6"/>
    <w:rsid w:val="00BC4A4F"/>
    <w:rsid w:val="00BC5F7A"/>
    <w:rsid w:val="00BC7B09"/>
    <w:rsid w:val="00BD1D49"/>
    <w:rsid w:val="00BD3193"/>
    <w:rsid w:val="00BD568E"/>
    <w:rsid w:val="00BD7112"/>
    <w:rsid w:val="00BE0293"/>
    <w:rsid w:val="00BE083D"/>
    <w:rsid w:val="00BE13E6"/>
    <w:rsid w:val="00BE1CB0"/>
    <w:rsid w:val="00BE2FC5"/>
    <w:rsid w:val="00BE50A8"/>
    <w:rsid w:val="00BE59C3"/>
    <w:rsid w:val="00BE5E88"/>
    <w:rsid w:val="00BE77FB"/>
    <w:rsid w:val="00BF1511"/>
    <w:rsid w:val="00BF272B"/>
    <w:rsid w:val="00BF4793"/>
    <w:rsid w:val="00BF62ED"/>
    <w:rsid w:val="00BF6CC4"/>
    <w:rsid w:val="00BF7B25"/>
    <w:rsid w:val="00C036EF"/>
    <w:rsid w:val="00C0419F"/>
    <w:rsid w:val="00C05554"/>
    <w:rsid w:val="00C1057C"/>
    <w:rsid w:val="00C134AA"/>
    <w:rsid w:val="00C13DB4"/>
    <w:rsid w:val="00C15507"/>
    <w:rsid w:val="00C160C2"/>
    <w:rsid w:val="00C17CEF"/>
    <w:rsid w:val="00C21558"/>
    <w:rsid w:val="00C21B86"/>
    <w:rsid w:val="00C21FD3"/>
    <w:rsid w:val="00C222FB"/>
    <w:rsid w:val="00C2332A"/>
    <w:rsid w:val="00C23FAB"/>
    <w:rsid w:val="00C24359"/>
    <w:rsid w:val="00C27AFC"/>
    <w:rsid w:val="00C31059"/>
    <w:rsid w:val="00C31203"/>
    <w:rsid w:val="00C318F5"/>
    <w:rsid w:val="00C34B75"/>
    <w:rsid w:val="00C362FD"/>
    <w:rsid w:val="00C3666D"/>
    <w:rsid w:val="00C3783C"/>
    <w:rsid w:val="00C43931"/>
    <w:rsid w:val="00C4588E"/>
    <w:rsid w:val="00C46FB3"/>
    <w:rsid w:val="00C471EA"/>
    <w:rsid w:val="00C47AFF"/>
    <w:rsid w:val="00C50482"/>
    <w:rsid w:val="00C50BA4"/>
    <w:rsid w:val="00C51387"/>
    <w:rsid w:val="00C52470"/>
    <w:rsid w:val="00C55045"/>
    <w:rsid w:val="00C57222"/>
    <w:rsid w:val="00C606C9"/>
    <w:rsid w:val="00C62FB1"/>
    <w:rsid w:val="00C6305F"/>
    <w:rsid w:val="00C635AE"/>
    <w:rsid w:val="00C637A4"/>
    <w:rsid w:val="00C63C0E"/>
    <w:rsid w:val="00C65470"/>
    <w:rsid w:val="00C65487"/>
    <w:rsid w:val="00C658BB"/>
    <w:rsid w:val="00C66B5D"/>
    <w:rsid w:val="00C6711B"/>
    <w:rsid w:val="00C71ED6"/>
    <w:rsid w:val="00C742F3"/>
    <w:rsid w:val="00C762F3"/>
    <w:rsid w:val="00C76FFD"/>
    <w:rsid w:val="00C77CE7"/>
    <w:rsid w:val="00C80A8F"/>
    <w:rsid w:val="00C81695"/>
    <w:rsid w:val="00C834E9"/>
    <w:rsid w:val="00C83F8B"/>
    <w:rsid w:val="00C85355"/>
    <w:rsid w:val="00C93362"/>
    <w:rsid w:val="00C94BB7"/>
    <w:rsid w:val="00C96C1F"/>
    <w:rsid w:val="00C96C47"/>
    <w:rsid w:val="00C973AD"/>
    <w:rsid w:val="00C97F3D"/>
    <w:rsid w:val="00CA0400"/>
    <w:rsid w:val="00CA07CE"/>
    <w:rsid w:val="00CA1540"/>
    <w:rsid w:val="00CA1FA4"/>
    <w:rsid w:val="00CA3245"/>
    <w:rsid w:val="00CA360A"/>
    <w:rsid w:val="00CA44CF"/>
    <w:rsid w:val="00CA5A3C"/>
    <w:rsid w:val="00CB0B9C"/>
    <w:rsid w:val="00CB1D0F"/>
    <w:rsid w:val="00CB22E3"/>
    <w:rsid w:val="00CB4F7C"/>
    <w:rsid w:val="00CB55E8"/>
    <w:rsid w:val="00CB64FE"/>
    <w:rsid w:val="00CB6CC2"/>
    <w:rsid w:val="00CB73CF"/>
    <w:rsid w:val="00CB7712"/>
    <w:rsid w:val="00CB7F2C"/>
    <w:rsid w:val="00CC2300"/>
    <w:rsid w:val="00CC2E16"/>
    <w:rsid w:val="00CC4225"/>
    <w:rsid w:val="00CC53F1"/>
    <w:rsid w:val="00CC66C3"/>
    <w:rsid w:val="00CC7293"/>
    <w:rsid w:val="00CD0CCC"/>
    <w:rsid w:val="00CD2762"/>
    <w:rsid w:val="00CD2C4E"/>
    <w:rsid w:val="00CD3181"/>
    <w:rsid w:val="00CD3747"/>
    <w:rsid w:val="00CD75D3"/>
    <w:rsid w:val="00CD78D0"/>
    <w:rsid w:val="00CD7F9A"/>
    <w:rsid w:val="00CE1975"/>
    <w:rsid w:val="00CE203F"/>
    <w:rsid w:val="00CE3640"/>
    <w:rsid w:val="00CF0999"/>
    <w:rsid w:val="00CF13B7"/>
    <w:rsid w:val="00CF202F"/>
    <w:rsid w:val="00CF2D6E"/>
    <w:rsid w:val="00CF474E"/>
    <w:rsid w:val="00CF5A73"/>
    <w:rsid w:val="00CF6038"/>
    <w:rsid w:val="00D0035F"/>
    <w:rsid w:val="00D00E35"/>
    <w:rsid w:val="00D015A9"/>
    <w:rsid w:val="00D158EE"/>
    <w:rsid w:val="00D179B7"/>
    <w:rsid w:val="00D17D85"/>
    <w:rsid w:val="00D20291"/>
    <w:rsid w:val="00D20D27"/>
    <w:rsid w:val="00D2452C"/>
    <w:rsid w:val="00D30700"/>
    <w:rsid w:val="00D308FE"/>
    <w:rsid w:val="00D30F3F"/>
    <w:rsid w:val="00D333C9"/>
    <w:rsid w:val="00D34EC5"/>
    <w:rsid w:val="00D35E9A"/>
    <w:rsid w:val="00D3623F"/>
    <w:rsid w:val="00D37068"/>
    <w:rsid w:val="00D37771"/>
    <w:rsid w:val="00D37A7A"/>
    <w:rsid w:val="00D419BF"/>
    <w:rsid w:val="00D419D0"/>
    <w:rsid w:val="00D4323E"/>
    <w:rsid w:val="00D43F10"/>
    <w:rsid w:val="00D45909"/>
    <w:rsid w:val="00D45AFC"/>
    <w:rsid w:val="00D45DB6"/>
    <w:rsid w:val="00D465AF"/>
    <w:rsid w:val="00D47742"/>
    <w:rsid w:val="00D52B9B"/>
    <w:rsid w:val="00D536AC"/>
    <w:rsid w:val="00D53CE2"/>
    <w:rsid w:val="00D5624F"/>
    <w:rsid w:val="00D563EC"/>
    <w:rsid w:val="00D56620"/>
    <w:rsid w:val="00D56AFC"/>
    <w:rsid w:val="00D57570"/>
    <w:rsid w:val="00D60798"/>
    <w:rsid w:val="00D61773"/>
    <w:rsid w:val="00D6195D"/>
    <w:rsid w:val="00D63DAF"/>
    <w:rsid w:val="00D64442"/>
    <w:rsid w:val="00D652B8"/>
    <w:rsid w:val="00D71CD1"/>
    <w:rsid w:val="00D71DEE"/>
    <w:rsid w:val="00D73F5C"/>
    <w:rsid w:val="00D770EE"/>
    <w:rsid w:val="00D774A4"/>
    <w:rsid w:val="00D83601"/>
    <w:rsid w:val="00D83C7C"/>
    <w:rsid w:val="00D85964"/>
    <w:rsid w:val="00D8673F"/>
    <w:rsid w:val="00D87173"/>
    <w:rsid w:val="00D9002D"/>
    <w:rsid w:val="00D905E3"/>
    <w:rsid w:val="00D91221"/>
    <w:rsid w:val="00D93875"/>
    <w:rsid w:val="00D93A6D"/>
    <w:rsid w:val="00D9683E"/>
    <w:rsid w:val="00D96993"/>
    <w:rsid w:val="00D970D5"/>
    <w:rsid w:val="00D97899"/>
    <w:rsid w:val="00DA08D5"/>
    <w:rsid w:val="00DA212B"/>
    <w:rsid w:val="00DA391F"/>
    <w:rsid w:val="00DA415B"/>
    <w:rsid w:val="00DA4E07"/>
    <w:rsid w:val="00DA56B4"/>
    <w:rsid w:val="00DA5C44"/>
    <w:rsid w:val="00DA5F12"/>
    <w:rsid w:val="00DB1E10"/>
    <w:rsid w:val="00DB399A"/>
    <w:rsid w:val="00DB46C7"/>
    <w:rsid w:val="00DB49A2"/>
    <w:rsid w:val="00DB50D5"/>
    <w:rsid w:val="00DB5673"/>
    <w:rsid w:val="00DB56DD"/>
    <w:rsid w:val="00DB6482"/>
    <w:rsid w:val="00DC0922"/>
    <w:rsid w:val="00DC0BCE"/>
    <w:rsid w:val="00DC1286"/>
    <w:rsid w:val="00DC16C9"/>
    <w:rsid w:val="00DC1E20"/>
    <w:rsid w:val="00DC37F2"/>
    <w:rsid w:val="00DC3961"/>
    <w:rsid w:val="00DC410C"/>
    <w:rsid w:val="00DC4B6A"/>
    <w:rsid w:val="00DC58AC"/>
    <w:rsid w:val="00DC613E"/>
    <w:rsid w:val="00DC6576"/>
    <w:rsid w:val="00DC6784"/>
    <w:rsid w:val="00DD10F0"/>
    <w:rsid w:val="00DD153B"/>
    <w:rsid w:val="00DD2881"/>
    <w:rsid w:val="00DD3E30"/>
    <w:rsid w:val="00DD3F05"/>
    <w:rsid w:val="00DD4E5D"/>
    <w:rsid w:val="00DD5471"/>
    <w:rsid w:val="00DD556A"/>
    <w:rsid w:val="00DD5F9B"/>
    <w:rsid w:val="00DD604A"/>
    <w:rsid w:val="00DE1A95"/>
    <w:rsid w:val="00DE1F85"/>
    <w:rsid w:val="00DE2ADB"/>
    <w:rsid w:val="00DE584E"/>
    <w:rsid w:val="00DF0F3B"/>
    <w:rsid w:val="00DF13F7"/>
    <w:rsid w:val="00DF2830"/>
    <w:rsid w:val="00DF2AEF"/>
    <w:rsid w:val="00DF2DC4"/>
    <w:rsid w:val="00DF335A"/>
    <w:rsid w:val="00DF3573"/>
    <w:rsid w:val="00DF5299"/>
    <w:rsid w:val="00DF5316"/>
    <w:rsid w:val="00DF70A6"/>
    <w:rsid w:val="00DF7D85"/>
    <w:rsid w:val="00E006A6"/>
    <w:rsid w:val="00E04588"/>
    <w:rsid w:val="00E0496B"/>
    <w:rsid w:val="00E052FE"/>
    <w:rsid w:val="00E05C21"/>
    <w:rsid w:val="00E05EC2"/>
    <w:rsid w:val="00E060B3"/>
    <w:rsid w:val="00E1012C"/>
    <w:rsid w:val="00E122BB"/>
    <w:rsid w:val="00E134CD"/>
    <w:rsid w:val="00E15476"/>
    <w:rsid w:val="00E15DA3"/>
    <w:rsid w:val="00E16093"/>
    <w:rsid w:val="00E16239"/>
    <w:rsid w:val="00E20680"/>
    <w:rsid w:val="00E20779"/>
    <w:rsid w:val="00E2082C"/>
    <w:rsid w:val="00E22558"/>
    <w:rsid w:val="00E22AE7"/>
    <w:rsid w:val="00E22DA7"/>
    <w:rsid w:val="00E2435E"/>
    <w:rsid w:val="00E24CE9"/>
    <w:rsid w:val="00E274FE"/>
    <w:rsid w:val="00E27949"/>
    <w:rsid w:val="00E27A39"/>
    <w:rsid w:val="00E304B2"/>
    <w:rsid w:val="00E30BC1"/>
    <w:rsid w:val="00E31CB4"/>
    <w:rsid w:val="00E33D42"/>
    <w:rsid w:val="00E36795"/>
    <w:rsid w:val="00E36926"/>
    <w:rsid w:val="00E37161"/>
    <w:rsid w:val="00E37B8D"/>
    <w:rsid w:val="00E4091D"/>
    <w:rsid w:val="00E413D6"/>
    <w:rsid w:val="00E41C9F"/>
    <w:rsid w:val="00E42D64"/>
    <w:rsid w:val="00E43472"/>
    <w:rsid w:val="00E43DCE"/>
    <w:rsid w:val="00E44787"/>
    <w:rsid w:val="00E44FA2"/>
    <w:rsid w:val="00E468D9"/>
    <w:rsid w:val="00E50C82"/>
    <w:rsid w:val="00E52AD1"/>
    <w:rsid w:val="00E538E7"/>
    <w:rsid w:val="00E540A0"/>
    <w:rsid w:val="00E56792"/>
    <w:rsid w:val="00E607D7"/>
    <w:rsid w:val="00E62650"/>
    <w:rsid w:val="00E63ED1"/>
    <w:rsid w:val="00E64A60"/>
    <w:rsid w:val="00E670B4"/>
    <w:rsid w:val="00E6718D"/>
    <w:rsid w:val="00E7079E"/>
    <w:rsid w:val="00E709CE"/>
    <w:rsid w:val="00E71198"/>
    <w:rsid w:val="00E73993"/>
    <w:rsid w:val="00E74001"/>
    <w:rsid w:val="00E74608"/>
    <w:rsid w:val="00E7524C"/>
    <w:rsid w:val="00E756B8"/>
    <w:rsid w:val="00E76377"/>
    <w:rsid w:val="00E769FD"/>
    <w:rsid w:val="00E76EF6"/>
    <w:rsid w:val="00E8096D"/>
    <w:rsid w:val="00E809F0"/>
    <w:rsid w:val="00E810DB"/>
    <w:rsid w:val="00E82B14"/>
    <w:rsid w:val="00E82E08"/>
    <w:rsid w:val="00E82E19"/>
    <w:rsid w:val="00E83599"/>
    <w:rsid w:val="00E84ED9"/>
    <w:rsid w:val="00E8524A"/>
    <w:rsid w:val="00E85957"/>
    <w:rsid w:val="00E86088"/>
    <w:rsid w:val="00E86F3B"/>
    <w:rsid w:val="00E90B46"/>
    <w:rsid w:val="00E914A0"/>
    <w:rsid w:val="00E91FD3"/>
    <w:rsid w:val="00E92FEC"/>
    <w:rsid w:val="00E94D73"/>
    <w:rsid w:val="00E966B5"/>
    <w:rsid w:val="00E96770"/>
    <w:rsid w:val="00EA137E"/>
    <w:rsid w:val="00EA1E99"/>
    <w:rsid w:val="00EA2C69"/>
    <w:rsid w:val="00EA2CA9"/>
    <w:rsid w:val="00EA3A84"/>
    <w:rsid w:val="00EA5428"/>
    <w:rsid w:val="00EA575D"/>
    <w:rsid w:val="00EA5D6E"/>
    <w:rsid w:val="00EA6E84"/>
    <w:rsid w:val="00EB0023"/>
    <w:rsid w:val="00EB0D3C"/>
    <w:rsid w:val="00EB195F"/>
    <w:rsid w:val="00EB25AB"/>
    <w:rsid w:val="00EB26E4"/>
    <w:rsid w:val="00EB2972"/>
    <w:rsid w:val="00EB30D8"/>
    <w:rsid w:val="00EB43C6"/>
    <w:rsid w:val="00EB7AD5"/>
    <w:rsid w:val="00EB7DF8"/>
    <w:rsid w:val="00EC20A4"/>
    <w:rsid w:val="00EC274B"/>
    <w:rsid w:val="00EC2E63"/>
    <w:rsid w:val="00EC46B4"/>
    <w:rsid w:val="00EC4861"/>
    <w:rsid w:val="00EC5752"/>
    <w:rsid w:val="00EC5C10"/>
    <w:rsid w:val="00EC6A6F"/>
    <w:rsid w:val="00EC74E5"/>
    <w:rsid w:val="00EC7D92"/>
    <w:rsid w:val="00ED03EE"/>
    <w:rsid w:val="00ED058F"/>
    <w:rsid w:val="00ED095A"/>
    <w:rsid w:val="00ED3798"/>
    <w:rsid w:val="00ED3F15"/>
    <w:rsid w:val="00ED4F88"/>
    <w:rsid w:val="00ED4F8F"/>
    <w:rsid w:val="00ED6619"/>
    <w:rsid w:val="00ED6FA9"/>
    <w:rsid w:val="00ED7361"/>
    <w:rsid w:val="00EE1819"/>
    <w:rsid w:val="00EE2F1F"/>
    <w:rsid w:val="00EE3418"/>
    <w:rsid w:val="00EE4993"/>
    <w:rsid w:val="00EE4CF5"/>
    <w:rsid w:val="00EE615B"/>
    <w:rsid w:val="00EF01E0"/>
    <w:rsid w:val="00EF0E80"/>
    <w:rsid w:val="00EF40E1"/>
    <w:rsid w:val="00EF4253"/>
    <w:rsid w:val="00EF5E9A"/>
    <w:rsid w:val="00F00A2E"/>
    <w:rsid w:val="00F02FC0"/>
    <w:rsid w:val="00F044F0"/>
    <w:rsid w:val="00F063F3"/>
    <w:rsid w:val="00F0742B"/>
    <w:rsid w:val="00F0799F"/>
    <w:rsid w:val="00F105BA"/>
    <w:rsid w:val="00F13D6A"/>
    <w:rsid w:val="00F145A9"/>
    <w:rsid w:val="00F226BF"/>
    <w:rsid w:val="00F2377F"/>
    <w:rsid w:val="00F23CD6"/>
    <w:rsid w:val="00F247EE"/>
    <w:rsid w:val="00F259C7"/>
    <w:rsid w:val="00F26DB2"/>
    <w:rsid w:val="00F2748D"/>
    <w:rsid w:val="00F27D02"/>
    <w:rsid w:val="00F30DB1"/>
    <w:rsid w:val="00F31BE6"/>
    <w:rsid w:val="00F32A81"/>
    <w:rsid w:val="00F32FAA"/>
    <w:rsid w:val="00F33EB5"/>
    <w:rsid w:val="00F36260"/>
    <w:rsid w:val="00F40F25"/>
    <w:rsid w:val="00F4221C"/>
    <w:rsid w:val="00F4406A"/>
    <w:rsid w:val="00F45060"/>
    <w:rsid w:val="00F45140"/>
    <w:rsid w:val="00F45C86"/>
    <w:rsid w:val="00F52C9F"/>
    <w:rsid w:val="00F533F1"/>
    <w:rsid w:val="00F53678"/>
    <w:rsid w:val="00F56117"/>
    <w:rsid w:val="00F56D30"/>
    <w:rsid w:val="00F57AA5"/>
    <w:rsid w:val="00F57FEC"/>
    <w:rsid w:val="00F60208"/>
    <w:rsid w:val="00F60893"/>
    <w:rsid w:val="00F639A2"/>
    <w:rsid w:val="00F65AA3"/>
    <w:rsid w:val="00F66FC5"/>
    <w:rsid w:val="00F6778C"/>
    <w:rsid w:val="00F70932"/>
    <w:rsid w:val="00F70C42"/>
    <w:rsid w:val="00F70E9D"/>
    <w:rsid w:val="00F71BEB"/>
    <w:rsid w:val="00F71E45"/>
    <w:rsid w:val="00F74F06"/>
    <w:rsid w:val="00F7644C"/>
    <w:rsid w:val="00F76BF9"/>
    <w:rsid w:val="00F836D7"/>
    <w:rsid w:val="00F83BFD"/>
    <w:rsid w:val="00F84847"/>
    <w:rsid w:val="00F84857"/>
    <w:rsid w:val="00F86518"/>
    <w:rsid w:val="00F872D1"/>
    <w:rsid w:val="00F87A46"/>
    <w:rsid w:val="00F90970"/>
    <w:rsid w:val="00F90E01"/>
    <w:rsid w:val="00F9106B"/>
    <w:rsid w:val="00F914DB"/>
    <w:rsid w:val="00F91C58"/>
    <w:rsid w:val="00F92A14"/>
    <w:rsid w:val="00F94077"/>
    <w:rsid w:val="00F94436"/>
    <w:rsid w:val="00F95B3B"/>
    <w:rsid w:val="00F95F35"/>
    <w:rsid w:val="00F96739"/>
    <w:rsid w:val="00F96E60"/>
    <w:rsid w:val="00F96FBD"/>
    <w:rsid w:val="00F975AA"/>
    <w:rsid w:val="00FA0BBB"/>
    <w:rsid w:val="00FA14AF"/>
    <w:rsid w:val="00FA16EF"/>
    <w:rsid w:val="00FA4773"/>
    <w:rsid w:val="00FB1005"/>
    <w:rsid w:val="00FB3C71"/>
    <w:rsid w:val="00FB4E40"/>
    <w:rsid w:val="00FB5185"/>
    <w:rsid w:val="00FB6F82"/>
    <w:rsid w:val="00FB75B0"/>
    <w:rsid w:val="00FB7BA6"/>
    <w:rsid w:val="00FC0E78"/>
    <w:rsid w:val="00FC1DD1"/>
    <w:rsid w:val="00FC52B9"/>
    <w:rsid w:val="00FC597A"/>
    <w:rsid w:val="00FC5EC4"/>
    <w:rsid w:val="00FC694C"/>
    <w:rsid w:val="00FC7E18"/>
    <w:rsid w:val="00FD2080"/>
    <w:rsid w:val="00FD472E"/>
    <w:rsid w:val="00FD5E32"/>
    <w:rsid w:val="00FE0213"/>
    <w:rsid w:val="00FE1C36"/>
    <w:rsid w:val="00FE1EC8"/>
    <w:rsid w:val="00FE234F"/>
    <w:rsid w:val="00FE35A3"/>
    <w:rsid w:val="00FE3822"/>
    <w:rsid w:val="00FE397B"/>
    <w:rsid w:val="00FE471C"/>
    <w:rsid w:val="00FE4E77"/>
    <w:rsid w:val="00FF018D"/>
    <w:rsid w:val="00FF0191"/>
    <w:rsid w:val="00FF1B90"/>
    <w:rsid w:val="00FF2995"/>
    <w:rsid w:val="00FF4177"/>
    <w:rsid w:val="00FF5025"/>
    <w:rsid w:val="00FF517E"/>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0DCDD0"/>
  <w15:docId w15:val="{A82B0321-61A2-4946-B662-4D3BE7BB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0304B"/>
    <w:pPr>
      <w:widowControl w:val="0"/>
      <w:autoSpaceDE w:val="0"/>
      <w:autoSpaceDN w:val="0"/>
      <w:adjustRightInd w:val="0"/>
    </w:pPr>
    <w:rPr>
      <w:rFonts w:eastAsia="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rsid w:val="0090304B"/>
    <w:pPr>
      <w:widowControl w:val="0"/>
      <w:autoSpaceDE w:val="0"/>
      <w:autoSpaceDN w:val="0"/>
      <w:adjustRightInd w:val="0"/>
    </w:pPr>
    <w:rPr>
      <w:rFonts w:eastAsia="Garamond"/>
    </w:rPr>
  </w:style>
  <w:style w:type="paragraph" w:styleId="CommentText">
    <w:name w:val="annotation text"/>
    <w:basedOn w:val="Normal"/>
    <w:link w:val="CommentTextChar"/>
    <w:uiPriority w:val="99"/>
    <w:unhideWhenUsed/>
    <w:rsid w:val="0090304B"/>
  </w:style>
  <w:style w:type="character" w:customStyle="1" w:styleId="CommentTextChar">
    <w:name w:val="Comment Text Char"/>
    <w:basedOn w:val="DefaultParagraphFont"/>
    <w:link w:val="CommentText"/>
    <w:uiPriority w:val="99"/>
    <w:rsid w:val="0090304B"/>
    <w:rPr>
      <w:rFonts w:eastAsia="Garamond"/>
    </w:rPr>
  </w:style>
  <w:style w:type="character" w:styleId="CommentReference">
    <w:name w:val="annotation reference"/>
    <w:basedOn w:val="DefaultParagraphFont"/>
    <w:uiPriority w:val="99"/>
    <w:semiHidden/>
    <w:unhideWhenUsed/>
    <w:rsid w:val="0090304B"/>
    <w:rPr>
      <w:sz w:val="16"/>
      <w:szCs w:val="16"/>
    </w:rPr>
  </w:style>
  <w:style w:type="paragraph" w:styleId="FootnoteText">
    <w:name w:val="footnote text"/>
    <w:basedOn w:val="Normal"/>
    <w:link w:val="FootnoteTextChar"/>
    <w:uiPriority w:val="99"/>
    <w:unhideWhenUsed/>
    <w:rsid w:val="0090304B"/>
  </w:style>
  <w:style w:type="character" w:customStyle="1" w:styleId="FootnoteTextChar">
    <w:name w:val="Footnote Text Char"/>
    <w:basedOn w:val="DefaultParagraphFont"/>
    <w:link w:val="FootnoteText"/>
    <w:uiPriority w:val="99"/>
    <w:rsid w:val="0090304B"/>
    <w:rPr>
      <w:rFonts w:eastAsia="Garamond"/>
    </w:rPr>
  </w:style>
  <w:style w:type="character" w:styleId="FootnoteReference">
    <w:name w:val="footnote reference"/>
    <w:basedOn w:val="DefaultParagraphFont"/>
    <w:uiPriority w:val="99"/>
    <w:semiHidden/>
    <w:unhideWhenUsed/>
    <w:rsid w:val="0090304B"/>
    <w:rPr>
      <w:vertAlign w:val="superscript"/>
    </w:rPr>
  </w:style>
  <w:style w:type="paragraph" w:styleId="BalloonText">
    <w:name w:val="Balloon Text"/>
    <w:basedOn w:val="Normal"/>
    <w:link w:val="BalloonTextChar"/>
    <w:uiPriority w:val="99"/>
    <w:semiHidden/>
    <w:unhideWhenUsed/>
    <w:rsid w:val="009030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04B"/>
    <w:rPr>
      <w:rFonts w:ascii="Times New Roman" w:eastAsia="Garamond" w:hAnsi="Times New Roman" w:cs="Times New Roman"/>
      <w:sz w:val="18"/>
      <w:szCs w:val="18"/>
    </w:rPr>
  </w:style>
  <w:style w:type="paragraph" w:styleId="ListParagraph">
    <w:name w:val="List Paragraph"/>
    <w:basedOn w:val="Normal"/>
    <w:uiPriority w:val="34"/>
    <w:qFormat/>
    <w:rsid w:val="009777A0"/>
    <w:pPr>
      <w:ind w:left="720"/>
      <w:contextualSpacing/>
    </w:pPr>
  </w:style>
  <w:style w:type="paragraph" w:styleId="Footer">
    <w:name w:val="footer"/>
    <w:basedOn w:val="Normal"/>
    <w:link w:val="FooterChar"/>
    <w:uiPriority w:val="99"/>
    <w:unhideWhenUsed/>
    <w:rsid w:val="00F45060"/>
    <w:pPr>
      <w:tabs>
        <w:tab w:val="center" w:pos="4680"/>
        <w:tab w:val="right" w:pos="9360"/>
      </w:tabs>
    </w:pPr>
  </w:style>
  <w:style w:type="character" w:customStyle="1" w:styleId="FooterChar">
    <w:name w:val="Footer Char"/>
    <w:basedOn w:val="DefaultParagraphFont"/>
    <w:link w:val="Footer"/>
    <w:uiPriority w:val="99"/>
    <w:rsid w:val="00F45060"/>
    <w:rPr>
      <w:rFonts w:eastAsia="Garamond"/>
    </w:rPr>
  </w:style>
  <w:style w:type="character" w:styleId="PageNumber">
    <w:name w:val="page number"/>
    <w:basedOn w:val="DefaultParagraphFont"/>
    <w:uiPriority w:val="99"/>
    <w:semiHidden/>
    <w:unhideWhenUsed/>
    <w:rsid w:val="00F45060"/>
  </w:style>
  <w:style w:type="paragraph" w:styleId="Revision">
    <w:name w:val="Revision"/>
    <w:hidden/>
    <w:uiPriority w:val="99"/>
    <w:semiHidden/>
    <w:rsid w:val="005B13EA"/>
    <w:rPr>
      <w:rFonts w:eastAsia="Garamond"/>
    </w:rPr>
  </w:style>
  <w:style w:type="paragraph" w:styleId="EndnoteText">
    <w:name w:val="endnote text"/>
    <w:basedOn w:val="Normal"/>
    <w:link w:val="EndnoteTextChar"/>
    <w:uiPriority w:val="99"/>
    <w:semiHidden/>
    <w:unhideWhenUsed/>
    <w:rsid w:val="00813A18"/>
    <w:rPr>
      <w:sz w:val="20"/>
      <w:szCs w:val="20"/>
    </w:rPr>
  </w:style>
  <w:style w:type="character" w:customStyle="1" w:styleId="EndnoteTextChar">
    <w:name w:val="Endnote Text Char"/>
    <w:basedOn w:val="DefaultParagraphFont"/>
    <w:link w:val="EndnoteText"/>
    <w:uiPriority w:val="99"/>
    <w:semiHidden/>
    <w:rsid w:val="00813A18"/>
    <w:rPr>
      <w:rFonts w:eastAsia="Garamond"/>
      <w:sz w:val="20"/>
      <w:szCs w:val="20"/>
    </w:rPr>
  </w:style>
  <w:style w:type="character" w:styleId="EndnoteReference">
    <w:name w:val="endnote reference"/>
    <w:basedOn w:val="DefaultParagraphFont"/>
    <w:uiPriority w:val="99"/>
    <w:semiHidden/>
    <w:unhideWhenUsed/>
    <w:rsid w:val="00813A18"/>
    <w:rPr>
      <w:vertAlign w:val="superscript"/>
    </w:rPr>
  </w:style>
  <w:style w:type="paragraph" w:styleId="CommentSubject">
    <w:name w:val="annotation subject"/>
    <w:basedOn w:val="CommentText"/>
    <w:next w:val="CommentText"/>
    <w:link w:val="CommentSubjectChar"/>
    <w:uiPriority w:val="99"/>
    <w:semiHidden/>
    <w:unhideWhenUsed/>
    <w:rsid w:val="000F5841"/>
    <w:rPr>
      <w:b/>
      <w:bCs/>
      <w:sz w:val="20"/>
      <w:szCs w:val="20"/>
    </w:rPr>
  </w:style>
  <w:style w:type="character" w:customStyle="1" w:styleId="CommentSubjectChar">
    <w:name w:val="Comment Subject Char"/>
    <w:basedOn w:val="CommentTextChar"/>
    <w:link w:val="CommentSubject"/>
    <w:uiPriority w:val="99"/>
    <w:semiHidden/>
    <w:rsid w:val="000F5841"/>
    <w:rPr>
      <w:rFonts w:eastAsia="Garamond"/>
      <w:b/>
      <w:bCs/>
      <w:sz w:val="20"/>
      <w:szCs w:val="20"/>
    </w:rPr>
  </w:style>
  <w:style w:type="character" w:styleId="HTMLCite">
    <w:name w:val="HTML Cite"/>
    <w:basedOn w:val="DefaultParagraphFont"/>
    <w:uiPriority w:val="99"/>
    <w:semiHidden/>
    <w:unhideWhenUsed/>
    <w:rsid w:val="006F3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0522">
      <w:bodyDiv w:val="1"/>
      <w:marLeft w:val="0"/>
      <w:marRight w:val="0"/>
      <w:marTop w:val="0"/>
      <w:marBottom w:val="0"/>
      <w:divBdr>
        <w:top w:val="none" w:sz="0" w:space="0" w:color="auto"/>
        <w:left w:val="none" w:sz="0" w:space="0" w:color="auto"/>
        <w:bottom w:val="none" w:sz="0" w:space="0" w:color="auto"/>
        <w:right w:val="none" w:sz="0" w:space="0" w:color="auto"/>
      </w:divBdr>
    </w:div>
    <w:div w:id="379329391">
      <w:bodyDiv w:val="1"/>
      <w:marLeft w:val="0"/>
      <w:marRight w:val="0"/>
      <w:marTop w:val="0"/>
      <w:marBottom w:val="0"/>
      <w:divBdr>
        <w:top w:val="none" w:sz="0" w:space="0" w:color="auto"/>
        <w:left w:val="none" w:sz="0" w:space="0" w:color="auto"/>
        <w:bottom w:val="none" w:sz="0" w:space="0" w:color="auto"/>
        <w:right w:val="none" w:sz="0" w:space="0" w:color="auto"/>
      </w:divBdr>
      <w:divsChild>
        <w:div w:id="805469356">
          <w:marLeft w:val="0"/>
          <w:marRight w:val="0"/>
          <w:marTop w:val="0"/>
          <w:marBottom w:val="0"/>
          <w:divBdr>
            <w:top w:val="none" w:sz="0" w:space="0" w:color="auto"/>
            <w:left w:val="none" w:sz="0" w:space="0" w:color="auto"/>
            <w:bottom w:val="none" w:sz="0" w:space="0" w:color="auto"/>
            <w:right w:val="none" w:sz="0" w:space="0" w:color="auto"/>
          </w:divBdr>
        </w:div>
        <w:div w:id="500314596">
          <w:marLeft w:val="0"/>
          <w:marRight w:val="0"/>
          <w:marTop w:val="0"/>
          <w:marBottom w:val="0"/>
          <w:divBdr>
            <w:top w:val="none" w:sz="0" w:space="0" w:color="auto"/>
            <w:left w:val="none" w:sz="0" w:space="0" w:color="auto"/>
            <w:bottom w:val="none" w:sz="0" w:space="0" w:color="auto"/>
            <w:right w:val="none" w:sz="0" w:space="0" w:color="auto"/>
          </w:divBdr>
          <w:divsChild>
            <w:div w:id="18729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219">
      <w:bodyDiv w:val="1"/>
      <w:marLeft w:val="0"/>
      <w:marRight w:val="0"/>
      <w:marTop w:val="0"/>
      <w:marBottom w:val="0"/>
      <w:divBdr>
        <w:top w:val="none" w:sz="0" w:space="0" w:color="auto"/>
        <w:left w:val="none" w:sz="0" w:space="0" w:color="auto"/>
        <w:bottom w:val="none" w:sz="0" w:space="0" w:color="auto"/>
        <w:right w:val="none" w:sz="0" w:space="0" w:color="auto"/>
      </w:divBdr>
    </w:div>
    <w:div w:id="1142848872">
      <w:bodyDiv w:val="1"/>
      <w:marLeft w:val="0"/>
      <w:marRight w:val="0"/>
      <w:marTop w:val="0"/>
      <w:marBottom w:val="0"/>
      <w:divBdr>
        <w:top w:val="none" w:sz="0" w:space="0" w:color="auto"/>
        <w:left w:val="none" w:sz="0" w:space="0" w:color="auto"/>
        <w:bottom w:val="none" w:sz="0" w:space="0" w:color="auto"/>
        <w:right w:val="none" w:sz="0" w:space="0" w:color="auto"/>
      </w:divBdr>
      <w:divsChild>
        <w:div w:id="1038899787">
          <w:marLeft w:val="0"/>
          <w:marRight w:val="0"/>
          <w:marTop w:val="0"/>
          <w:marBottom w:val="0"/>
          <w:divBdr>
            <w:top w:val="none" w:sz="0" w:space="0" w:color="auto"/>
            <w:left w:val="none" w:sz="0" w:space="0" w:color="auto"/>
            <w:bottom w:val="none" w:sz="0" w:space="0" w:color="auto"/>
            <w:right w:val="none" w:sz="0" w:space="0" w:color="auto"/>
          </w:divBdr>
        </w:div>
        <w:div w:id="2126584065">
          <w:marLeft w:val="0"/>
          <w:marRight w:val="0"/>
          <w:marTop w:val="0"/>
          <w:marBottom w:val="0"/>
          <w:divBdr>
            <w:top w:val="none" w:sz="0" w:space="0" w:color="auto"/>
            <w:left w:val="none" w:sz="0" w:space="0" w:color="auto"/>
            <w:bottom w:val="none" w:sz="0" w:space="0" w:color="auto"/>
            <w:right w:val="none" w:sz="0" w:space="0" w:color="auto"/>
          </w:divBdr>
          <w:divsChild>
            <w:div w:id="3296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33</Pages>
  <Words>8688</Words>
  <Characters>49524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White</dc:creator>
  <cp:keywords/>
  <dc:description/>
  <cp:lastModifiedBy>Justin White</cp:lastModifiedBy>
  <cp:revision>6</cp:revision>
  <cp:lastPrinted>2023-01-25T22:21:00Z</cp:lastPrinted>
  <dcterms:created xsi:type="dcterms:W3CDTF">2023-01-20T17:27:00Z</dcterms:created>
  <dcterms:modified xsi:type="dcterms:W3CDTF">2023-01-26T02:12:00Z</dcterms:modified>
  <cp:category/>
</cp:coreProperties>
</file>