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EA6E4" w14:textId="10E4CDEF" w:rsidR="005B7B0A" w:rsidRPr="00C927BC" w:rsidRDefault="00E40D92" w:rsidP="00C927BC">
      <w:pPr>
        <w:spacing w:line="480" w:lineRule="auto"/>
        <w:jc w:val="center"/>
        <w:rPr>
          <w:rFonts w:ascii="Garamond" w:hAnsi="Garamond"/>
        </w:rPr>
      </w:pPr>
      <w:r w:rsidRPr="005B7B0A">
        <w:rPr>
          <w:rFonts w:ascii="Garamond" w:hAnsi="Garamond"/>
          <w:b/>
          <w:bCs/>
        </w:rPr>
        <w:t xml:space="preserve">Review of Eva Feder </w:t>
      </w:r>
      <w:proofErr w:type="spellStart"/>
      <w:r w:rsidRPr="005B7B0A">
        <w:rPr>
          <w:rFonts w:ascii="Garamond" w:hAnsi="Garamond"/>
          <w:b/>
          <w:bCs/>
        </w:rPr>
        <w:t>Kittay</w:t>
      </w:r>
      <w:proofErr w:type="spellEnd"/>
      <w:r w:rsidRPr="005B7B0A">
        <w:rPr>
          <w:rFonts w:ascii="Garamond" w:hAnsi="Garamond"/>
          <w:b/>
          <w:bCs/>
        </w:rPr>
        <w:t xml:space="preserve">, </w:t>
      </w:r>
      <w:r w:rsidRPr="005B7B0A">
        <w:rPr>
          <w:rFonts w:ascii="Garamond" w:hAnsi="Garamond"/>
          <w:b/>
          <w:bCs/>
          <w:i/>
          <w:iCs/>
        </w:rPr>
        <w:t>Learning from My Daughter: The Value and Care of Disabled Minds</w:t>
      </w:r>
      <w:r w:rsidRPr="005B7B0A">
        <w:rPr>
          <w:rFonts w:ascii="Garamond" w:hAnsi="Garamond"/>
          <w:b/>
          <w:bCs/>
        </w:rPr>
        <w:t xml:space="preserve">.  </w:t>
      </w:r>
      <w:r w:rsidRPr="005B7B0A">
        <w:rPr>
          <w:rFonts w:ascii="Garamond" w:hAnsi="Garamond"/>
        </w:rPr>
        <w:t xml:space="preserve">Oxford University Press, 2018, with a foreword by Susan J. </w:t>
      </w:r>
      <w:proofErr w:type="spellStart"/>
      <w:r w:rsidRPr="005B7B0A">
        <w:rPr>
          <w:rFonts w:ascii="Garamond" w:hAnsi="Garamond"/>
        </w:rPr>
        <w:t>Brison</w:t>
      </w:r>
      <w:proofErr w:type="spellEnd"/>
      <w:r w:rsidRPr="005B7B0A">
        <w:rPr>
          <w:rFonts w:ascii="Garamond" w:hAnsi="Garamond"/>
        </w:rPr>
        <w:t>.  xxiii+276pp.</w:t>
      </w:r>
      <w:r w:rsidR="00C927BC">
        <w:rPr>
          <w:rFonts w:ascii="Garamond" w:hAnsi="Garamond"/>
        </w:rPr>
        <w:t>*</w:t>
      </w:r>
    </w:p>
    <w:p w14:paraId="2B33DB5A" w14:textId="49376475" w:rsidR="005B7B0A" w:rsidRPr="005B7B0A" w:rsidRDefault="005B7B0A" w:rsidP="00C927BC">
      <w:pPr>
        <w:spacing w:line="480" w:lineRule="auto"/>
        <w:jc w:val="center"/>
        <w:rPr>
          <w:rFonts w:ascii="Garamond" w:hAnsi="Garamond"/>
          <w:b/>
          <w:bCs/>
        </w:rPr>
      </w:pPr>
      <w:r w:rsidRPr="005B7B0A">
        <w:rPr>
          <w:rFonts w:ascii="Garamond" w:hAnsi="Garamond"/>
          <w:b/>
          <w:bCs/>
        </w:rPr>
        <w:t>Robert A. Wilson</w:t>
      </w:r>
    </w:p>
    <w:p w14:paraId="6D15B6DD" w14:textId="7A683848" w:rsidR="005B7B0A" w:rsidRDefault="005B7B0A" w:rsidP="00C927BC">
      <w:pPr>
        <w:spacing w:line="480" w:lineRule="auto"/>
        <w:jc w:val="center"/>
        <w:rPr>
          <w:rFonts w:ascii="Garamond" w:hAnsi="Garamond"/>
          <w:b/>
          <w:bCs/>
        </w:rPr>
      </w:pPr>
      <w:r w:rsidRPr="005B7B0A">
        <w:rPr>
          <w:rFonts w:ascii="Garamond" w:hAnsi="Garamond"/>
          <w:b/>
          <w:bCs/>
        </w:rPr>
        <w:t>University of Western Australia</w:t>
      </w:r>
    </w:p>
    <w:p w14:paraId="0B441F5D" w14:textId="08D7DF41" w:rsidR="00C927BC" w:rsidRDefault="00600B2E" w:rsidP="00C927BC">
      <w:pPr>
        <w:spacing w:line="480" w:lineRule="auto"/>
        <w:jc w:val="center"/>
        <w:rPr>
          <w:rFonts w:ascii="Garamond" w:hAnsi="Garamond"/>
          <w:b/>
          <w:bCs/>
        </w:rPr>
      </w:pPr>
      <w:hyperlink r:id="rId6" w:history="1">
        <w:r w:rsidR="00C927BC" w:rsidRPr="00B47B07">
          <w:rPr>
            <w:rStyle w:val="Hyperlink"/>
            <w:rFonts w:ascii="Garamond" w:hAnsi="Garamond"/>
            <w:b/>
            <w:bCs/>
          </w:rPr>
          <w:t>rwilson.robert@gmail.com</w:t>
        </w:r>
      </w:hyperlink>
    </w:p>
    <w:p w14:paraId="29828BCC" w14:textId="1039E5DB" w:rsidR="00C927BC" w:rsidRPr="005B7B0A" w:rsidRDefault="00C927BC" w:rsidP="00C927BC">
      <w:pPr>
        <w:spacing w:line="480" w:lineRule="auto"/>
        <w:jc w:val="center"/>
        <w:rPr>
          <w:rFonts w:ascii="Garamond" w:hAnsi="Garamond"/>
          <w:b/>
          <w:bCs/>
        </w:rPr>
      </w:pPr>
      <w:r>
        <w:rPr>
          <w:rFonts w:ascii="Garamond" w:hAnsi="Garamond"/>
          <w:b/>
          <w:bCs/>
        </w:rPr>
        <w:t>robwilsonphilosophy.com</w:t>
      </w:r>
    </w:p>
    <w:p w14:paraId="107ABA1A" w14:textId="4F42345D" w:rsidR="00E40D92" w:rsidRPr="00E40D92" w:rsidRDefault="00E40D92" w:rsidP="00C927BC">
      <w:pPr>
        <w:spacing w:line="480" w:lineRule="auto"/>
        <w:jc w:val="both"/>
        <w:rPr>
          <w:rFonts w:ascii="Garamond" w:hAnsi="Garamond"/>
        </w:rPr>
      </w:pPr>
    </w:p>
    <w:p w14:paraId="57B898AF" w14:textId="30C7739C" w:rsidR="007D267F" w:rsidRPr="007D267F" w:rsidRDefault="00470FDF" w:rsidP="00C927BC">
      <w:pPr>
        <w:spacing w:line="480" w:lineRule="auto"/>
        <w:jc w:val="both"/>
        <w:rPr>
          <w:rFonts w:ascii="Garamond" w:hAnsi="Garamond"/>
        </w:rPr>
      </w:pPr>
      <w:r>
        <w:rPr>
          <w:rFonts w:ascii="Garamond" w:hAnsi="Garamond"/>
        </w:rPr>
        <w:t xml:space="preserve">Eva </w:t>
      </w:r>
      <w:proofErr w:type="spellStart"/>
      <w:r>
        <w:rPr>
          <w:rFonts w:ascii="Garamond" w:hAnsi="Garamond"/>
        </w:rPr>
        <w:t>Kittay</w:t>
      </w:r>
      <w:proofErr w:type="spellEnd"/>
      <w:r>
        <w:rPr>
          <w:rFonts w:ascii="Garamond" w:hAnsi="Garamond"/>
        </w:rPr>
        <w:t xml:space="preserve"> has written a thought-provoking book on humility, choosing children, and the place of care in philosophy and disability</w:t>
      </w:r>
      <w:r w:rsidR="006E5366">
        <w:rPr>
          <w:rFonts w:ascii="Garamond" w:hAnsi="Garamond"/>
        </w:rPr>
        <w:t xml:space="preserve">, </w:t>
      </w:r>
      <w:r w:rsidR="00C927BC">
        <w:rPr>
          <w:rFonts w:ascii="Garamond" w:hAnsi="Garamond"/>
        </w:rPr>
        <w:t>a book</w:t>
      </w:r>
      <w:r w:rsidR="006E5366">
        <w:rPr>
          <w:rFonts w:ascii="Garamond" w:hAnsi="Garamond"/>
        </w:rPr>
        <w:t xml:space="preserve"> that</w:t>
      </w:r>
      <w:r w:rsidR="00007FB3">
        <w:rPr>
          <w:rFonts w:ascii="Garamond" w:hAnsi="Garamond"/>
        </w:rPr>
        <w:t xml:space="preserve"> recently won the prestigious PROSE Award for Philosophy</w:t>
      </w:r>
      <w:r w:rsidR="006E5366">
        <w:rPr>
          <w:rFonts w:ascii="Garamond" w:hAnsi="Garamond"/>
        </w:rPr>
        <w:t xml:space="preserve">.  </w:t>
      </w:r>
      <w:r w:rsidR="007D267F">
        <w:rPr>
          <w:rFonts w:ascii="Garamond" w:hAnsi="Garamond"/>
          <w:i/>
          <w:iCs/>
        </w:rPr>
        <w:t>Learning from My Daughter</w:t>
      </w:r>
      <w:r w:rsidR="00007FB3">
        <w:rPr>
          <w:rFonts w:ascii="Garamond" w:hAnsi="Garamond"/>
        </w:rPr>
        <w:t xml:space="preserve"> deserves a wide readership both in and beyond philosophy</w:t>
      </w:r>
      <w:r w:rsidR="007D267F">
        <w:rPr>
          <w:rFonts w:ascii="Garamond" w:hAnsi="Garamond"/>
        </w:rPr>
        <w:t xml:space="preserve"> and, together with the companion book that </w:t>
      </w:r>
      <w:proofErr w:type="spellStart"/>
      <w:r w:rsidR="007D267F">
        <w:rPr>
          <w:rFonts w:ascii="Garamond" w:hAnsi="Garamond"/>
        </w:rPr>
        <w:t>Kittay</w:t>
      </w:r>
      <w:proofErr w:type="spellEnd"/>
      <w:r w:rsidR="007D267F">
        <w:rPr>
          <w:rFonts w:ascii="Garamond" w:hAnsi="Garamond"/>
        </w:rPr>
        <w:t xml:space="preserve"> is currently completing for Oxford, </w:t>
      </w:r>
      <w:r w:rsidR="007D267F">
        <w:rPr>
          <w:rFonts w:ascii="Garamond" w:hAnsi="Garamond"/>
          <w:i/>
          <w:iCs/>
        </w:rPr>
        <w:t xml:space="preserve">Who’s Truly </w:t>
      </w:r>
      <w:proofErr w:type="gramStart"/>
      <w:r w:rsidR="007D267F">
        <w:rPr>
          <w:rFonts w:ascii="Garamond" w:hAnsi="Garamond"/>
          <w:i/>
          <w:iCs/>
        </w:rPr>
        <w:t>Human?</w:t>
      </w:r>
      <w:r w:rsidR="007D267F">
        <w:rPr>
          <w:rFonts w:ascii="Garamond" w:hAnsi="Garamond"/>
        </w:rPr>
        <w:t>,</w:t>
      </w:r>
      <w:proofErr w:type="gramEnd"/>
      <w:r w:rsidR="007D267F">
        <w:rPr>
          <w:rFonts w:ascii="Garamond" w:hAnsi="Garamond"/>
        </w:rPr>
        <w:t xml:space="preserve"> it will constitute a significant resource for philosophers of disability and philosophers more generally.</w:t>
      </w:r>
    </w:p>
    <w:p w14:paraId="57645ADE" w14:textId="77777777" w:rsidR="007D267F" w:rsidRDefault="007D267F" w:rsidP="00C927BC">
      <w:pPr>
        <w:spacing w:line="480" w:lineRule="auto"/>
        <w:jc w:val="both"/>
        <w:rPr>
          <w:rFonts w:ascii="Garamond" w:hAnsi="Garamond"/>
        </w:rPr>
      </w:pPr>
    </w:p>
    <w:p w14:paraId="39DFA11D" w14:textId="781FBEAF" w:rsidR="00E40D92" w:rsidRDefault="00470FDF" w:rsidP="00C927BC">
      <w:pPr>
        <w:spacing w:line="480" w:lineRule="auto"/>
        <w:jc w:val="both"/>
        <w:rPr>
          <w:rFonts w:ascii="Garamond" w:hAnsi="Garamond"/>
        </w:rPr>
      </w:pPr>
      <w:r>
        <w:rPr>
          <w:rFonts w:ascii="Garamond" w:hAnsi="Garamond"/>
        </w:rPr>
        <w:t xml:space="preserve">The </w:t>
      </w:r>
      <w:r w:rsidR="007D267F">
        <w:rPr>
          <w:rFonts w:ascii="Garamond" w:hAnsi="Garamond"/>
        </w:rPr>
        <w:t xml:space="preserve">book’s </w:t>
      </w:r>
      <w:r>
        <w:rPr>
          <w:rFonts w:ascii="Garamond" w:hAnsi="Garamond"/>
        </w:rPr>
        <w:t xml:space="preserve">title encapsulates the nature of </w:t>
      </w:r>
      <w:proofErr w:type="spellStart"/>
      <w:r>
        <w:rPr>
          <w:rFonts w:ascii="Garamond" w:hAnsi="Garamond"/>
        </w:rPr>
        <w:t>Kittay’s</w:t>
      </w:r>
      <w:proofErr w:type="spellEnd"/>
      <w:r>
        <w:rPr>
          <w:rFonts w:ascii="Garamond" w:hAnsi="Garamond"/>
        </w:rPr>
        <w:t xml:space="preserve"> epistemic and moral humility in acknowledging her debt to her daughter </w:t>
      </w:r>
      <w:proofErr w:type="spellStart"/>
      <w:r>
        <w:rPr>
          <w:rFonts w:ascii="Garamond" w:hAnsi="Garamond"/>
        </w:rPr>
        <w:t>Sesha</w:t>
      </w:r>
      <w:proofErr w:type="spellEnd"/>
      <w:r w:rsidR="00241113">
        <w:rPr>
          <w:rFonts w:ascii="Garamond" w:hAnsi="Garamond"/>
        </w:rPr>
        <w:t>; it also</w:t>
      </w:r>
      <w:r>
        <w:rPr>
          <w:rFonts w:ascii="Garamond" w:hAnsi="Garamond"/>
        </w:rPr>
        <w:t xml:space="preserve"> </w:t>
      </w:r>
      <w:r w:rsidR="00174D9C">
        <w:rPr>
          <w:rFonts w:ascii="Garamond" w:hAnsi="Garamond"/>
        </w:rPr>
        <w:t>can be read as</w:t>
      </w:r>
      <w:r w:rsidR="00241113">
        <w:rPr>
          <w:rFonts w:ascii="Garamond" w:hAnsi="Garamond"/>
        </w:rPr>
        <w:t xml:space="preserve"> direct</w:t>
      </w:r>
      <w:r w:rsidR="00174D9C">
        <w:rPr>
          <w:rFonts w:ascii="Garamond" w:hAnsi="Garamond"/>
        </w:rPr>
        <w:t>ing</w:t>
      </w:r>
      <w:r>
        <w:rPr>
          <w:rFonts w:ascii="Garamond" w:hAnsi="Garamond"/>
        </w:rPr>
        <w:t xml:space="preserve"> philosophers </w:t>
      </w:r>
      <w:r w:rsidR="00241113">
        <w:rPr>
          <w:rFonts w:ascii="Garamond" w:hAnsi="Garamond"/>
        </w:rPr>
        <w:t>t</w:t>
      </w:r>
      <w:r>
        <w:rPr>
          <w:rFonts w:ascii="Garamond" w:hAnsi="Garamond"/>
        </w:rPr>
        <w:t>o</w:t>
      </w:r>
      <w:r w:rsidR="00241113">
        <w:rPr>
          <w:rFonts w:ascii="Garamond" w:hAnsi="Garamond"/>
        </w:rPr>
        <w:t xml:space="preserve"> a new source of knowledge</w:t>
      </w:r>
      <w:r>
        <w:rPr>
          <w:rFonts w:ascii="Garamond" w:hAnsi="Garamond"/>
        </w:rPr>
        <w:t xml:space="preserve">.  </w:t>
      </w:r>
      <w:proofErr w:type="spellStart"/>
      <w:r>
        <w:rPr>
          <w:rFonts w:ascii="Garamond" w:hAnsi="Garamond"/>
        </w:rPr>
        <w:t>Sesha</w:t>
      </w:r>
      <w:proofErr w:type="spellEnd"/>
      <w:r>
        <w:rPr>
          <w:rFonts w:ascii="Garamond" w:hAnsi="Garamond"/>
        </w:rPr>
        <w:t xml:space="preserve">, </w:t>
      </w:r>
      <w:proofErr w:type="spellStart"/>
      <w:r>
        <w:rPr>
          <w:rFonts w:ascii="Garamond" w:hAnsi="Garamond"/>
        </w:rPr>
        <w:t>Kittay’s</w:t>
      </w:r>
      <w:proofErr w:type="spellEnd"/>
      <w:r>
        <w:rPr>
          <w:rFonts w:ascii="Garamond" w:hAnsi="Garamond"/>
        </w:rPr>
        <w:t xml:space="preserve"> now nearly 50-year-old daughter will be </w:t>
      </w:r>
      <w:r w:rsidR="00174D9C">
        <w:rPr>
          <w:rFonts w:ascii="Garamond" w:hAnsi="Garamond"/>
        </w:rPr>
        <w:t>known</w:t>
      </w:r>
      <w:r>
        <w:rPr>
          <w:rFonts w:ascii="Garamond" w:hAnsi="Garamond"/>
        </w:rPr>
        <w:t xml:space="preserve"> to those </w:t>
      </w:r>
      <w:r w:rsidR="00241113">
        <w:rPr>
          <w:rFonts w:ascii="Garamond" w:hAnsi="Garamond"/>
        </w:rPr>
        <w:t>familiar with</w:t>
      </w:r>
      <w:r>
        <w:rPr>
          <w:rFonts w:ascii="Garamond" w:hAnsi="Garamond"/>
        </w:rPr>
        <w:t xml:space="preserve"> </w:t>
      </w:r>
      <w:proofErr w:type="spellStart"/>
      <w:r>
        <w:rPr>
          <w:rFonts w:ascii="Garamond" w:hAnsi="Garamond"/>
        </w:rPr>
        <w:t>Kittay’s</w:t>
      </w:r>
      <w:proofErr w:type="spellEnd"/>
      <w:r>
        <w:rPr>
          <w:rFonts w:ascii="Garamond" w:hAnsi="Garamond"/>
        </w:rPr>
        <w:t xml:space="preserve"> work on cognitive disability, personhood, and care over the past 20 years.  For new readers, </w:t>
      </w:r>
      <w:proofErr w:type="spellStart"/>
      <w:r>
        <w:rPr>
          <w:rFonts w:ascii="Garamond" w:hAnsi="Garamond"/>
        </w:rPr>
        <w:t>Sesha</w:t>
      </w:r>
      <w:proofErr w:type="spellEnd"/>
      <w:r>
        <w:rPr>
          <w:rFonts w:ascii="Garamond" w:hAnsi="Garamond"/>
        </w:rPr>
        <w:t xml:space="preserve"> is introduced by Susan </w:t>
      </w:r>
      <w:proofErr w:type="spellStart"/>
      <w:r>
        <w:rPr>
          <w:rFonts w:ascii="Garamond" w:hAnsi="Garamond"/>
        </w:rPr>
        <w:t>Brison’s</w:t>
      </w:r>
      <w:proofErr w:type="spellEnd"/>
      <w:r>
        <w:rPr>
          <w:rFonts w:ascii="Garamond" w:hAnsi="Garamond"/>
        </w:rPr>
        <w:t xml:space="preserve"> foreword, as </w:t>
      </w:r>
      <w:proofErr w:type="spellStart"/>
      <w:r w:rsidR="00241113">
        <w:rPr>
          <w:rFonts w:ascii="Garamond" w:hAnsi="Garamond"/>
        </w:rPr>
        <w:t>Brison</w:t>
      </w:r>
      <w:proofErr w:type="spellEnd"/>
      <w:r>
        <w:rPr>
          <w:rFonts w:ascii="Garamond" w:hAnsi="Garamond"/>
        </w:rPr>
        <w:t xml:space="preserve"> conveys her own feelings about meeting </w:t>
      </w:r>
      <w:proofErr w:type="spellStart"/>
      <w:r>
        <w:rPr>
          <w:rFonts w:ascii="Garamond" w:hAnsi="Garamond"/>
        </w:rPr>
        <w:t>Sesha</w:t>
      </w:r>
      <w:proofErr w:type="spellEnd"/>
      <w:r>
        <w:rPr>
          <w:rFonts w:ascii="Garamond" w:hAnsi="Garamond"/>
        </w:rPr>
        <w:t xml:space="preserve"> for the first time, </w:t>
      </w:r>
      <w:r w:rsidR="000F100C">
        <w:rPr>
          <w:rFonts w:ascii="Garamond" w:hAnsi="Garamond"/>
        </w:rPr>
        <w:t xml:space="preserve">more than 30 years ago: “I knew </w:t>
      </w:r>
      <w:r w:rsidR="000F100C">
        <w:rPr>
          <w:rFonts w:ascii="Garamond" w:hAnsi="Garamond"/>
          <w:i/>
          <w:iCs/>
        </w:rPr>
        <w:t>of</w:t>
      </w:r>
      <w:r w:rsidR="000F100C">
        <w:rPr>
          <w:rFonts w:ascii="Garamond" w:hAnsi="Garamond"/>
        </w:rPr>
        <w:t xml:space="preserve"> </w:t>
      </w:r>
      <w:proofErr w:type="spellStart"/>
      <w:r w:rsidR="000F100C">
        <w:rPr>
          <w:rFonts w:ascii="Garamond" w:hAnsi="Garamond"/>
        </w:rPr>
        <w:t>Sesha</w:t>
      </w:r>
      <w:proofErr w:type="spellEnd"/>
      <w:r w:rsidR="000F100C">
        <w:rPr>
          <w:rFonts w:ascii="Garamond" w:hAnsi="Garamond"/>
        </w:rPr>
        <w:t>—that she had very significant cognitive and physical disabilities; that she lived with Eva, Jeffrey, their son Leo, and a full-time care provider, Peggy; that she required assistance with just about everything; and that she c</w:t>
      </w:r>
      <w:r w:rsidR="00E53F76">
        <w:rPr>
          <w:rFonts w:ascii="Garamond" w:hAnsi="Garamond"/>
        </w:rPr>
        <w:t>o</w:t>
      </w:r>
      <w:r w:rsidR="000F100C">
        <w:rPr>
          <w:rFonts w:ascii="Garamond" w:hAnsi="Garamond"/>
        </w:rPr>
        <w:t>uld not talk—but I didn’t know what to expect” (</w:t>
      </w:r>
      <w:proofErr w:type="spellStart"/>
      <w:r w:rsidR="000F100C">
        <w:rPr>
          <w:rFonts w:ascii="Garamond" w:hAnsi="Garamond"/>
        </w:rPr>
        <w:t>p.xi</w:t>
      </w:r>
      <w:proofErr w:type="spellEnd"/>
      <w:r w:rsidR="000F100C">
        <w:rPr>
          <w:rFonts w:ascii="Garamond" w:hAnsi="Garamond"/>
        </w:rPr>
        <w:t>).</w:t>
      </w:r>
    </w:p>
    <w:p w14:paraId="6536EF42" w14:textId="0785A114" w:rsidR="000F100C" w:rsidRDefault="000F100C" w:rsidP="00C927BC">
      <w:pPr>
        <w:spacing w:line="480" w:lineRule="auto"/>
        <w:jc w:val="both"/>
        <w:rPr>
          <w:rFonts w:ascii="Garamond" w:hAnsi="Garamond"/>
        </w:rPr>
      </w:pPr>
    </w:p>
    <w:p w14:paraId="2C813789" w14:textId="7E0E67FA" w:rsidR="000F100C" w:rsidRDefault="0099481B" w:rsidP="00C927BC">
      <w:pPr>
        <w:spacing w:line="480" w:lineRule="auto"/>
        <w:jc w:val="both"/>
        <w:rPr>
          <w:rFonts w:ascii="Garamond" w:hAnsi="Garamond"/>
        </w:rPr>
      </w:pPr>
      <w:r>
        <w:rPr>
          <w:rFonts w:ascii="Garamond" w:hAnsi="Garamond"/>
        </w:rPr>
        <w:t xml:space="preserve">As </w:t>
      </w:r>
      <w:r w:rsidR="00241113">
        <w:rPr>
          <w:rFonts w:ascii="Garamond" w:hAnsi="Garamond"/>
        </w:rPr>
        <w:t>should</w:t>
      </w:r>
      <w:r>
        <w:rPr>
          <w:rFonts w:ascii="Garamond" w:hAnsi="Garamond"/>
        </w:rPr>
        <w:t xml:space="preserve"> be apparent, this is a personal and moving book, one filled with insights into cognitive disability, into moral values centred on what it means to be fully human, and into the enterprise of philosophical engagement.  It begins with the story of </w:t>
      </w:r>
      <w:proofErr w:type="spellStart"/>
      <w:r>
        <w:rPr>
          <w:rFonts w:ascii="Garamond" w:hAnsi="Garamond"/>
        </w:rPr>
        <w:t>Sesha’s</w:t>
      </w:r>
      <w:proofErr w:type="spellEnd"/>
      <w:r>
        <w:rPr>
          <w:rFonts w:ascii="Garamond" w:hAnsi="Garamond"/>
        </w:rPr>
        <w:t xml:space="preserve"> welcome into the </w:t>
      </w:r>
      <w:proofErr w:type="spellStart"/>
      <w:r>
        <w:rPr>
          <w:rFonts w:ascii="Garamond" w:hAnsi="Garamond"/>
        </w:rPr>
        <w:t>Kittay</w:t>
      </w:r>
      <w:proofErr w:type="spellEnd"/>
      <w:r>
        <w:rPr>
          <w:rFonts w:ascii="Garamond" w:hAnsi="Garamond"/>
        </w:rPr>
        <w:t xml:space="preserve"> household</w:t>
      </w:r>
      <w:r w:rsidR="00174D9C">
        <w:rPr>
          <w:rFonts w:ascii="Garamond" w:hAnsi="Garamond"/>
        </w:rPr>
        <w:t>.</w:t>
      </w:r>
      <w:r w:rsidR="007B2271">
        <w:rPr>
          <w:rFonts w:ascii="Garamond" w:hAnsi="Garamond"/>
        </w:rPr>
        <w:t xml:space="preserve"> </w:t>
      </w:r>
      <w:r w:rsidR="00174D9C">
        <w:rPr>
          <w:rFonts w:ascii="Garamond" w:hAnsi="Garamond"/>
        </w:rPr>
        <w:t xml:space="preserve"> </w:t>
      </w:r>
      <w:proofErr w:type="spellStart"/>
      <w:r w:rsidR="00241113">
        <w:rPr>
          <w:rFonts w:ascii="Garamond" w:hAnsi="Garamond"/>
        </w:rPr>
        <w:t>Kittay’s</w:t>
      </w:r>
      <w:proofErr w:type="spellEnd"/>
      <w:r>
        <w:rPr>
          <w:rFonts w:ascii="Garamond" w:hAnsi="Garamond"/>
        </w:rPr>
        <w:t xml:space="preserve"> philosophical argument </w:t>
      </w:r>
      <w:r w:rsidR="00174D9C">
        <w:rPr>
          <w:rFonts w:ascii="Garamond" w:hAnsi="Garamond"/>
        </w:rPr>
        <w:t xml:space="preserve">is </w:t>
      </w:r>
      <w:r w:rsidR="007B2271">
        <w:rPr>
          <w:rFonts w:ascii="Garamond" w:hAnsi="Garamond"/>
        </w:rPr>
        <w:t xml:space="preserve">informatively refreshed </w:t>
      </w:r>
      <w:r w:rsidR="00241113">
        <w:rPr>
          <w:rFonts w:ascii="Garamond" w:hAnsi="Garamond"/>
        </w:rPr>
        <w:t xml:space="preserve">throughout the book </w:t>
      </w:r>
      <w:r w:rsidR="007B2271">
        <w:rPr>
          <w:rFonts w:ascii="Garamond" w:hAnsi="Garamond"/>
        </w:rPr>
        <w:t xml:space="preserve">by further examples of what </w:t>
      </w:r>
      <w:r w:rsidR="00241113">
        <w:rPr>
          <w:rFonts w:ascii="Garamond" w:hAnsi="Garamond"/>
        </w:rPr>
        <w:t>she</w:t>
      </w:r>
      <w:r w:rsidR="007B2271">
        <w:rPr>
          <w:rFonts w:ascii="Garamond" w:hAnsi="Garamond"/>
        </w:rPr>
        <w:t xml:space="preserve"> has learned </w:t>
      </w:r>
      <w:r w:rsidR="007B2271">
        <w:rPr>
          <w:rFonts w:ascii="Garamond" w:hAnsi="Garamond"/>
        </w:rPr>
        <w:lastRenderedPageBreak/>
        <w:t xml:space="preserve">from her daughter and their sustained relationship of care.  The book consists of three parts.  </w:t>
      </w:r>
      <w:r w:rsidR="00BA74BD">
        <w:rPr>
          <w:rFonts w:ascii="Garamond" w:hAnsi="Garamond"/>
        </w:rPr>
        <w:t>T</w:t>
      </w:r>
      <w:r w:rsidR="007B2271">
        <w:rPr>
          <w:rFonts w:ascii="Garamond" w:hAnsi="Garamond"/>
        </w:rPr>
        <w:t xml:space="preserve">he </w:t>
      </w:r>
      <w:r w:rsidR="00BA74BD">
        <w:rPr>
          <w:rFonts w:ascii="Garamond" w:hAnsi="Garamond"/>
        </w:rPr>
        <w:t xml:space="preserve">general </w:t>
      </w:r>
      <w:r w:rsidR="007B2271">
        <w:rPr>
          <w:rFonts w:ascii="Garamond" w:hAnsi="Garamond"/>
        </w:rPr>
        <w:t xml:space="preserve">view that </w:t>
      </w:r>
      <w:proofErr w:type="spellStart"/>
      <w:r w:rsidR="007B2271">
        <w:rPr>
          <w:rFonts w:ascii="Garamond" w:hAnsi="Garamond"/>
        </w:rPr>
        <w:t>Kittay</w:t>
      </w:r>
      <w:proofErr w:type="spellEnd"/>
      <w:r w:rsidR="007B2271">
        <w:rPr>
          <w:rFonts w:ascii="Garamond" w:hAnsi="Garamond"/>
        </w:rPr>
        <w:t xml:space="preserve"> defends in Part I, especially in chapter 2</w:t>
      </w:r>
      <w:r w:rsidR="001F4CB7">
        <w:rPr>
          <w:rFonts w:ascii="Garamond" w:hAnsi="Garamond"/>
        </w:rPr>
        <w:t xml:space="preserve"> (“The New Normal and a Good Life”),</w:t>
      </w:r>
      <w:r w:rsidR="007B2271">
        <w:rPr>
          <w:rFonts w:ascii="Garamond" w:hAnsi="Garamond"/>
        </w:rPr>
        <w:t xml:space="preserve"> is that </w:t>
      </w:r>
      <w:r w:rsidR="00BA74BD">
        <w:rPr>
          <w:rFonts w:ascii="Garamond" w:hAnsi="Garamond"/>
        </w:rPr>
        <w:t xml:space="preserve">while the desire for normalcy in one’s children is understandable, the norms that fill that desire typically create a restricted conception of the good life.  In the three chapters in the longer Part II, </w:t>
      </w:r>
      <w:proofErr w:type="spellStart"/>
      <w:r w:rsidR="00BA74BD">
        <w:rPr>
          <w:rFonts w:ascii="Garamond" w:hAnsi="Garamond"/>
        </w:rPr>
        <w:t>Kittay</w:t>
      </w:r>
      <w:proofErr w:type="spellEnd"/>
      <w:r w:rsidR="00BA74BD">
        <w:rPr>
          <w:rFonts w:ascii="Garamond" w:hAnsi="Garamond"/>
        </w:rPr>
        <w:t xml:space="preserve"> examines reproductive choice with a focus on the ethics of prenatal testing and selection.  Here she defends the view that respect for a parent’s choice remains </w:t>
      </w:r>
      <w:r w:rsidR="00241113">
        <w:rPr>
          <w:rFonts w:ascii="Garamond" w:hAnsi="Garamond"/>
        </w:rPr>
        <w:t>the</w:t>
      </w:r>
      <w:r w:rsidR="00BA74BD">
        <w:rPr>
          <w:rFonts w:ascii="Garamond" w:hAnsi="Garamond"/>
        </w:rPr>
        <w:t xml:space="preserve"> core value here, pushing back against the expressivist objection to the practice of selective abortion, where diagnosed or projected disability serves as the criterion for selection</w:t>
      </w:r>
      <w:r w:rsidR="00241113">
        <w:rPr>
          <w:rFonts w:ascii="Garamond" w:hAnsi="Garamond"/>
        </w:rPr>
        <w:t>, and objection most forcefully pursued by Adrienne Asch</w:t>
      </w:r>
      <w:r w:rsidR="00BA74BD">
        <w:rPr>
          <w:rFonts w:ascii="Garamond" w:hAnsi="Garamond"/>
        </w:rPr>
        <w:t xml:space="preserve">.  In chapter 5 (“How Not to Argue for Selective Reproductive Procedures”) </w:t>
      </w:r>
      <w:proofErr w:type="spellStart"/>
      <w:r w:rsidR="00BA74BD">
        <w:rPr>
          <w:rFonts w:ascii="Garamond" w:hAnsi="Garamond"/>
        </w:rPr>
        <w:t>Kittay</w:t>
      </w:r>
      <w:proofErr w:type="spellEnd"/>
      <w:r w:rsidR="00BA74BD">
        <w:rPr>
          <w:rFonts w:ascii="Garamond" w:hAnsi="Garamond"/>
        </w:rPr>
        <w:t xml:space="preserve"> </w:t>
      </w:r>
      <w:r w:rsidR="00241113">
        <w:rPr>
          <w:rFonts w:ascii="Garamond" w:hAnsi="Garamond"/>
        </w:rPr>
        <w:t>introduce</w:t>
      </w:r>
      <w:r w:rsidR="00BA74BD">
        <w:rPr>
          <w:rFonts w:ascii="Garamond" w:hAnsi="Garamond"/>
        </w:rPr>
        <w:t>s further nuance to her view by creating distance from those who argue that prospective parents have an obligation to select against disability</w:t>
      </w:r>
      <w:r w:rsidR="00174D9C">
        <w:rPr>
          <w:rFonts w:ascii="Garamond" w:hAnsi="Garamond"/>
        </w:rPr>
        <w:t>,</w:t>
      </w:r>
      <w:r w:rsidR="00BA74BD">
        <w:rPr>
          <w:rFonts w:ascii="Garamond" w:hAnsi="Garamond"/>
        </w:rPr>
        <w:t xml:space="preserve"> concentrat</w:t>
      </w:r>
      <w:r w:rsidR="00174D9C">
        <w:rPr>
          <w:rFonts w:ascii="Garamond" w:hAnsi="Garamond"/>
        </w:rPr>
        <w:t>ing</w:t>
      </w:r>
      <w:r w:rsidR="00BA74BD">
        <w:rPr>
          <w:rFonts w:ascii="Garamond" w:hAnsi="Garamond"/>
        </w:rPr>
        <w:t xml:space="preserve"> on a series of papers by Dan Brock</w:t>
      </w:r>
      <w:r w:rsidR="000026A8">
        <w:rPr>
          <w:rFonts w:ascii="Garamond" w:hAnsi="Garamond"/>
        </w:rPr>
        <w:t xml:space="preserve"> but address</w:t>
      </w:r>
      <w:r w:rsidR="00174D9C">
        <w:rPr>
          <w:rFonts w:ascii="Garamond" w:hAnsi="Garamond"/>
        </w:rPr>
        <w:t>ing</w:t>
      </w:r>
      <w:r w:rsidR="000026A8">
        <w:rPr>
          <w:rFonts w:ascii="Garamond" w:hAnsi="Garamond"/>
        </w:rPr>
        <w:t xml:space="preserve"> a more prevalent view amongst bioethicists, such as Julian </w:t>
      </w:r>
      <w:proofErr w:type="spellStart"/>
      <w:r w:rsidR="000026A8">
        <w:rPr>
          <w:rFonts w:ascii="Garamond" w:hAnsi="Garamond"/>
        </w:rPr>
        <w:t>Savulescu</w:t>
      </w:r>
      <w:proofErr w:type="spellEnd"/>
      <w:r w:rsidR="000026A8">
        <w:rPr>
          <w:rFonts w:ascii="Garamond" w:hAnsi="Garamond"/>
        </w:rPr>
        <w:t xml:space="preserve">, Allan Buchanan, and Jonathan Glover.  In the longest and most interesting part of the book, Part III, </w:t>
      </w:r>
      <w:proofErr w:type="spellStart"/>
      <w:r w:rsidR="000026A8">
        <w:rPr>
          <w:rFonts w:ascii="Garamond" w:hAnsi="Garamond"/>
        </w:rPr>
        <w:t>Kittay</w:t>
      </w:r>
      <w:proofErr w:type="spellEnd"/>
      <w:r w:rsidR="000026A8">
        <w:rPr>
          <w:rFonts w:ascii="Garamond" w:hAnsi="Garamond"/>
        </w:rPr>
        <w:t xml:space="preserve"> develops a distinctive view of the nature of care, its relationship to dependency, and the implications of this view for philosophy and ethics.  For </w:t>
      </w:r>
      <w:proofErr w:type="spellStart"/>
      <w:r w:rsidR="000026A8">
        <w:rPr>
          <w:rFonts w:ascii="Garamond" w:hAnsi="Garamond"/>
        </w:rPr>
        <w:t>Kittay</w:t>
      </w:r>
      <w:proofErr w:type="spellEnd"/>
      <w:r w:rsidR="000026A8">
        <w:rPr>
          <w:rFonts w:ascii="Garamond" w:hAnsi="Garamond"/>
        </w:rPr>
        <w:t>, care requires uptake from those to whom care is provided, introducing elements of reciprocity into what might be thought to be a unilateral relationship</w:t>
      </w:r>
      <w:r w:rsidR="00241113">
        <w:rPr>
          <w:rFonts w:ascii="Garamond" w:hAnsi="Garamond"/>
        </w:rPr>
        <w:t xml:space="preserve">.  </w:t>
      </w:r>
      <w:proofErr w:type="spellStart"/>
      <w:r w:rsidR="00241113">
        <w:rPr>
          <w:rFonts w:ascii="Garamond" w:hAnsi="Garamond"/>
        </w:rPr>
        <w:t>Kittay</w:t>
      </w:r>
      <w:proofErr w:type="spellEnd"/>
      <w:r w:rsidR="00241113">
        <w:rPr>
          <w:rFonts w:ascii="Garamond" w:hAnsi="Garamond"/>
        </w:rPr>
        <w:t xml:space="preserve"> </w:t>
      </w:r>
      <w:r w:rsidR="00174D9C">
        <w:rPr>
          <w:rFonts w:ascii="Garamond" w:hAnsi="Garamond"/>
        </w:rPr>
        <w:t xml:space="preserve">also </w:t>
      </w:r>
      <w:r w:rsidR="00241113">
        <w:rPr>
          <w:rFonts w:ascii="Garamond" w:hAnsi="Garamond"/>
        </w:rPr>
        <w:t>argues more metaphilosophically</w:t>
      </w:r>
      <w:r w:rsidR="00822AFD">
        <w:rPr>
          <w:rFonts w:ascii="Garamond" w:hAnsi="Garamond"/>
        </w:rPr>
        <w:t>, in effect,</w:t>
      </w:r>
      <w:r w:rsidR="00241113">
        <w:rPr>
          <w:rFonts w:ascii="Garamond" w:hAnsi="Garamond"/>
        </w:rPr>
        <w:t xml:space="preserve"> that</w:t>
      </w:r>
      <w:r w:rsidR="000026A8">
        <w:rPr>
          <w:rFonts w:ascii="Garamond" w:hAnsi="Garamond"/>
        </w:rPr>
        <w:t xml:space="preserve"> the relative neglect of the concept of care in moral theory has left philosophers in a strangely impoverished position to </w:t>
      </w:r>
      <w:r w:rsidR="000026A8">
        <w:rPr>
          <w:rFonts w:ascii="Garamond" w:hAnsi="Garamond"/>
          <w:i/>
          <w:iCs/>
        </w:rPr>
        <w:t>caringly</w:t>
      </w:r>
      <w:r w:rsidR="000026A8">
        <w:rPr>
          <w:rFonts w:ascii="Garamond" w:hAnsi="Garamond"/>
        </w:rPr>
        <w:t xml:space="preserve"> include people with cognitive disabilities in their theorizing</w:t>
      </w:r>
      <w:r w:rsidR="00241113">
        <w:rPr>
          <w:rFonts w:ascii="Garamond" w:hAnsi="Garamond"/>
        </w:rPr>
        <w:t>.</w:t>
      </w:r>
      <w:r w:rsidR="0057573F">
        <w:rPr>
          <w:rFonts w:ascii="Garamond" w:hAnsi="Garamond"/>
        </w:rPr>
        <w:t xml:space="preserve">  The book concludes with a chapter on the </w:t>
      </w:r>
      <w:r w:rsidR="00D055CB">
        <w:rPr>
          <w:rFonts w:ascii="Garamond" w:hAnsi="Garamond"/>
        </w:rPr>
        <w:t>ethics and politics of growth attenuation therapy by focusing on its best-known case, that of Ashley X, and a reflective afterword entitled “My Daughter’s Body—A Meditation on Soul”.</w:t>
      </w:r>
    </w:p>
    <w:p w14:paraId="31B878CC" w14:textId="0CFEECA6" w:rsidR="00A11985" w:rsidRDefault="00A11985" w:rsidP="00C927BC">
      <w:pPr>
        <w:spacing w:line="480" w:lineRule="auto"/>
        <w:jc w:val="both"/>
        <w:rPr>
          <w:rFonts w:ascii="Garamond" w:hAnsi="Garamond"/>
        </w:rPr>
      </w:pPr>
    </w:p>
    <w:p w14:paraId="3B5926A1" w14:textId="38888E6E" w:rsidR="00931B67" w:rsidRDefault="00601DA6" w:rsidP="00C927BC">
      <w:pPr>
        <w:spacing w:line="480" w:lineRule="auto"/>
        <w:jc w:val="both"/>
        <w:rPr>
          <w:rFonts w:ascii="Garamond" w:hAnsi="Garamond"/>
        </w:rPr>
      </w:pPr>
      <w:r>
        <w:rPr>
          <w:rFonts w:ascii="Garamond" w:hAnsi="Garamond"/>
        </w:rPr>
        <w:t xml:space="preserve">Much of </w:t>
      </w:r>
      <w:proofErr w:type="spellStart"/>
      <w:r>
        <w:rPr>
          <w:rFonts w:ascii="Garamond" w:hAnsi="Garamond"/>
        </w:rPr>
        <w:t>Kittay’s</w:t>
      </w:r>
      <w:proofErr w:type="spellEnd"/>
      <w:r>
        <w:rPr>
          <w:rFonts w:ascii="Garamond" w:hAnsi="Garamond"/>
        </w:rPr>
        <w:t xml:space="preserve"> first chapter (“On What Matters / Not”) sets the tone for the book as a whole, reflecting the struggle that </w:t>
      </w:r>
      <w:proofErr w:type="spellStart"/>
      <w:r>
        <w:rPr>
          <w:rFonts w:ascii="Garamond" w:hAnsi="Garamond"/>
        </w:rPr>
        <w:t>Kittay</w:t>
      </w:r>
      <w:proofErr w:type="spellEnd"/>
      <w:r>
        <w:rPr>
          <w:rFonts w:ascii="Garamond" w:hAnsi="Garamond"/>
        </w:rPr>
        <w:t xml:space="preserve"> has elsewhere powerfully expressed between</w:t>
      </w:r>
      <w:r w:rsidR="00A878AD">
        <w:rPr>
          <w:rFonts w:ascii="Garamond" w:hAnsi="Garamond"/>
        </w:rPr>
        <w:t>, on the one hand,</w:t>
      </w:r>
      <w:r>
        <w:rPr>
          <w:rFonts w:ascii="Garamond" w:hAnsi="Garamond"/>
        </w:rPr>
        <w:t xml:space="preserve"> her love of philosophy as a discipline with a canon of rational question</w:t>
      </w:r>
      <w:r w:rsidR="00174D9C">
        <w:rPr>
          <w:rFonts w:ascii="Garamond" w:hAnsi="Garamond"/>
        </w:rPr>
        <w:t>ers</w:t>
      </w:r>
      <w:r>
        <w:rPr>
          <w:rFonts w:ascii="Garamond" w:hAnsi="Garamond"/>
        </w:rPr>
        <w:t xml:space="preserve"> and challeng</w:t>
      </w:r>
      <w:r w:rsidR="00174D9C">
        <w:rPr>
          <w:rFonts w:ascii="Garamond" w:hAnsi="Garamond"/>
        </w:rPr>
        <w:t>ing thinkers</w:t>
      </w:r>
      <w:r>
        <w:rPr>
          <w:rFonts w:ascii="Garamond" w:hAnsi="Garamond"/>
        </w:rPr>
        <w:t xml:space="preserve"> and</w:t>
      </w:r>
      <w:r w:rsidR="00A878AD">
        <w:rPr>
          <w:rFonts w:ascii="Garamond" w:hAnsi="Garamond"/>
        </w:rPr>
        <w:t>, on the other,</w:t>
      </w:r>
      <w:r>
        <w:rPr>
          <w:rFonts w:ascii="Garamond" w:hAnsi="Garamond"/>
        </w:rPr>
        <w:t xml:space="preserve"> her recognition that the “idealized worlds of philosophers have little room for disability, and virtually none for cognitive, as opposed to physical disability” (p.9).  </w:t>
      </w:r>
      <w:proofErr w:type="spellStart"/>
      <w:r w:rsidR="00822AFD">
        <w:rPr>
          <w:rFonts w:ascii="Garamond" w:hAnsi="Garamond"/>
        </w:rPr>
        <w:t>Kittay’s</w:t>
      </w:r>
      <w:proofErr w:type="spellEnd"/>
      <w:r w:rsidR="00E7437A">
        <w:rPr>
          <w:rFonts w:ascii="Garamond" w:hAnsi="Garamond"/>
        </w:rPr>
        <w:t xml:space="preserve"> contributions to </w:t>
      </w:r>
      <w:r w:rsidR="00A878AD">
        <w:rPr>
          <w:rFonts w:ascii="Garamond" w:hAnsi="Garamond"/>
        </w:rPr>
        <w:t>a</w:t>
      </w:r>
      <w:r w:rsidR="00E7437A">
        <w:rPr>
          <w:rFonts w:ascii="Garamond" w:hAnsi="Garamond"/>
        </w:rPr>
        <w:t xml:space="preserve"> volume</w:t>
      </w:r>
      <w:r w:rsidR="00A878AD">
        <w:rPr>
          <w:rFonts w:ascii="Garamond" w:hAnsi="Garamond"/>
        </w:rPr>
        <w:t xml:space="preserve"> she edited</w:t>
      </w:r>
      <w:r w:rsidR="00E7437A">
        <w:rPr>
          <w:rFonts w:ascii="Garamond" w:hAnsi="Garamond"/>
        </w:rPr>
        <w:t xml:space="preserve"> with </w:t>
      </w:r>
      <w:proofErr w:type="spellStart"/>
      <w:r w:rsidR="00E7437A">
        <w:rPr>
          <w:rFonts w:ascii="Garamond" w:hAnsi="Garamond"/>
        </w:rPr>
        <w:lastRenderedPageBreak/>
        <w:t>Licia</w:t>
      </w:r>
      <w:proofErr w:type="spellEnd"/>
      <w:r w:rsidR="00E7437A">
        <w:rPr>
          <w:rFonts w:ascii="Garamond" w:hAnsi="Garamond"/>
        </w:rPr>
        <w:t xml:space="preserve"> Carlson</w:t>
      </w:r>
      <w:r w:rsidR="00A878AD">
        <w:rPr>
          <w:rFonts w:ascii="Garamond" w:hAnsi="Garamond"/>
        </w:rPr>
        <w:t>,</w:t>
      </w:r>
      <w:r w:rsidR="00E7437A">
        <w:rPr>
          <w:rFonts w:ascii="Garamond" w:hAnsi="Garamond"/>
        </w:rPr>
        <w:t xml:space="preserve"> </w:t>
      </w:r>
      <w:r w:rsidR="00E7437A">
        <w:rPr>
          <w:rFonts w:ascii="Garamond" w:hAnsi="Garamond"/>
          <w:i/>
          <w:iCs/>
        </w:rPr>
        <w:t>Cognitive Disability and its Challenge to Moral Philosophy</w:t>
      </w:r>
      <w:r w:rsidR="00E7437A">
        <w:rPr>
          <w:rFonts w:ascii="Garamond" w:hAnsi="Garamond"/>
        </w:rPr>
        <w:t xml:space="preserve"> (2010) and the 2008 conference from which it derived represents an earlier</w:t>
      </w:r>
      <w:r w:rsidR="00A878AD">
        <w:rPr>
          <w:rFonts w:ascii="Garamond" w:hAnsi="Garamond"/>
        </w:rPr>
        <w:t>, perhaps more feistily expressed</w:t>
      </w:r>
      <w:r w:rsidR="00E7437A">
        <w:rPr>
          <w:rFonts w:ascii="Garamond" w:hAnsi="Garamond"/>
        </w:rPr>
        <w:t xml:space="preserve"> version of this struggle</w:t>
      </w:r>
      <w:r w:rsidR="00A878AD">
        <w:rPr>
          <w:rFonts w:ascii="Garamond" w:hAnsi="Garamond"/>
        </w:rPr>
        <w:t>; th</w:t>
      </w:r>
      <w:r w:rsidR="00174D9C">
        <w:rPr>
          <w:rFonts w:ascii="Garamond" w:hAnsi="Garamond"/>
        </w:rPr>
        <w:t>at</w:t>
      </w:r>
      <w:r w:rsidR="00A878AD">
        <w:rPr>
          <w:rFonts w:ascii="Garamond" w:hAnsi="Garamond"/>
        </w:rPr>
        <w:t xml:space="preserve"> volume remains of much value 10 years later and the recorded exchanges at the conference itself includ</w:t>
      </w:r>
      <w:r w:rsidR="00E7437A">
        <w:rPr>
          <w:rFonts w:ascii="Garamond" w:hAnsi="Garamond"/>
        </w:rPr>
        <w:t>e</w:t>
      </w:r>
      <w:r w:rsidR="00A878AD">
        <w:rPr>
          <w:rFonts w:ascii="Garamond" w:hAnsi="Garamond"/>
        </w:rPr>
        <w:t xml:space="preserve"> much continuing food for thought on the relationship between</w:t>
      </w:r>
      <w:r w:rsidR="00E7437A">
        <w:rPr>
          <w:rFonts w:ascii="Garamond" w:hAnsi="Garamond"/>
        </w:rPr>
        <w:t xml:space="preserve"> </w:t>
      </w:r>
      <w:r w:rsidR="00A878AD">
        <w:rPr>
          <w:rFonts w:ascii="Garamond" w:hAnsi="Garamond"/>
        </w:rPr>
        <w:t>cognitive</w:t>
      </w:r>
      <w:r w:rsidR="00E7437A">
        <w:rPr>
          <w:rFonts w:ascii="Garamond" w:hAnsi="Garamond"/>
        </w:rPr>
        <w:t xml:space="preserve"> disability and moral philosophy</w:t>
      </w:r>
      <w:r w:rsidR="00822AFD">
        <w:rPr>
          <w:rFonts w:ascii="Garamond" w:hAnsi="Garamond"/>
        </w:rPr>
        <w:t>.  (For how a collective blogging group I was involved with made use of those recordings pedagogically</w:t>
      </w:r>
      <w:r w:rsidR="005A6ED9">
        <w:rPr>
          <w:rFonts w:ascii="Garamond" w:hAnsi="Garamond"/>
        </w:rPr>
        <w:t xml:space="preserve"> in online public space</w:t>
      </w:r>
      <w:r w:rsidR="00822AFD">
        <w:rPr>
          <w:rFonts w:ascii="Garamond" w:hAnsi="Garamond"/>
        </w:rPr>
        <w:t xml:space="preserve">, </w:t>
      </w:r>
      <w:r w:rsidR="00822AFD" w:rsidRPr="00822AFD">
        <w:rPr>
          <w:rFonts w:ascii="Garamond" w:hAnsi="Garamond"/>
        </w:rPr>
        <w:t xml:space="preserve">see the posts collected at </w:t>
      </w:r>
      <w:hyperlink r:id="rId7" w:history="1">
        <w:r w:rsidR="00822AFD" w:rsidRPr="00822AFD">
          <w:rPr>
            <w:rFonts w:ascii="Garamond" w:eastAsia="Times New Roman" w:hAnsi="Garamond" w:cs="Times New Roman"/>
            <w:color w:val="0000FF"/>
            <w:u w:val="single"/>
            <w:lang w:eastAsia="en-GB"/>
          </w:rPr>
          <w:t>https://whatsortsofpeople.wordpress.com/2009/02/13/all-wrapped-up-complete-thinking-in-action-series/</w:t>
        </w:r>
      </w:hyperlink>
      <w:r w:rsidR="00822AFD" w:rsidRPr="00822AFD">
        <w:rPr>
          <w:rFonts w:ascii="Garamond" w:eastAsia="Times New Roman" w:hAnsi="Garamond" w:cs="Times New Roman"/>
          <w:lang w:eastAsia="en-GB"/>
        </w:rPr>
        <w:t>).</w:t>
      </w:r>
      <w:r w:rsidR="00E7437A" w:rsidRPr="00822AFD">
        <w:rPr>
          <w:rFonts w:ascii="Garamond" w:hAnsi="Garamond"/>
        </w:rPr>
        <w:t xml:space="preserve">  </w:t>
      </w:r>
    </w:p>
    <w:p w14:paraId="37919D1F" w14:textId="77777777" w:rsidR="00931B67" w:rsidRDefault="00931B67" w:rsidP="00C927BC">
      <w:pPr>
        <w:spacing w:line="480" w:lineRule="auto"/>
        <w:jc w:val="both"/>
        <w:rPr>
          <w:rFonts w:ascii="Garamond" w:hAnsi="Garamond"/>
        </w:rPr>
      </w:pPr>
    </w:p>
    <w:p w14:paraId="11DC61B1" w14:textId="56A82931" w:rsidR="00601DA6" w:rsidRPr="00822AFD" w:rsidRDefault="00931B67" w:rsidP="00C927BC">
      <w:pPr>
        <w:spacing w:line="480" w:lineRule="auto"/>
        <w:jc w:val="both"/>
        <w:rPr>
          <w:rFonts w:ascii="Times New Roman" w:eastAsia="Times New Roman" w:hAnsi="Times New Roman" w:cs="Times New Roman"/>
          <w:lang w:eastAsia="en-GB"/>
        </w:rPr>
      </w:pPr>
      <w:proofErr w:type="spellStart"/>
      <w:r>
        <w:rPr>
          <w:rFonts w:ascii="Garamond" w:hAnsi="Garamond"/>
        </w:rPr>
        <w:t>Kittay</w:t>
      </w:r>
      <w:proofErr w:type="spellEnd"/>
      <w:r>
        <w:rPr>
          <w:rFonts w:ascii="Garamond" w:hAnsi="Garamond"/>
        </w:rPr>
        <w:t xml:space="preserve"> n</w:t>
      </w:r>
      <w:r w:rsidR="00E7437A" w:rsidRPr="00822AFD">
        <w:rPr>
          <w:rFonts w:ascii="Garamond" w:hAnsi="Garamond"/>
        </w:rPr>
        <w:t>ot</w:t>
      </w:r>
      <w:r>
        <w:rPr>
          <w:rFonts w:ascii="Garamond" w:hAnsi="Garamond"/>
        </w:rPr>
        <w:t>es</w:t>
      </w:r>
      <w:r w:rsidR="00E7437A" w:rsidRPr="00822AFD">
        <w:rPr>
          <w:rFonts w:ascii="Garamond" w:hAnsi="Garamond"/>
        </w:rPr>
        <w:t xml:space="preserve"> the suspicion with which “writing</w:t>
      </w:r>
      <w:r w:rsidR="00E7437A">
        <w:rPr>
          <w:rFonts w:ascii="Garamond" w:hAnsi="Garamond"/>
        </w:rPr>
        <w:t xml:space="preserve"> philosophy in a personal voice” (p.11) is viewed in the discipline—unless it is the impersonal, personal voice of Cartesian</w:t>
      </w:r>
      <w:r w:rsidR="00A878AD">
        <w:rPr>
          <w:rFonts w:ascii="Garamond" w:hAnsi="Garamond"/>
        </w:rPr>
        <w:t xml:space="preserve"> explorations</w:t>
      </w:r>
      <w:r w:rsidR="00E7437A">
        <w:rPr>
          <w:rFonts w:ascii="Garamond" w:hAnsi="Garamond"/>
        </w:rPr>
        <w:t xml:space="preserve"> conducted from some kind of inner sanctuary</w:t>
      </w:r>
      <w:r w:rsidR="005A6ED9">
        <w:rPr>
          <w:rFonts w:ascii="Garamond" w:hAnsi="Garamond"/>
        </w:rPr>
        <w:t>.  She then</w:t>
      </w:r>
      <w:r w:rsidR="00E7437A">
        <w:rPr>
          <w:rFonts w:ascii="Garamond" w:hAnsi="Garamond"/>
        </w:rPr>
        <w:t xml:space="preserve"> locat</w:t>
      </w:r>
      <w:r w:rsidR="005A6ED9">
        <w:rPr>
          <w:rFonts w:ascii="Garamond" w:hAnsi="Garamond"/>
        </w:rPr>
        <w:t>es</w:t>
      </w:r>
      <w:r w:rsidR="00E7437A">
        <w:rPr>
          <w:rFonts w:ascii="Garamond" w:hAnsi="Garamond"/>
        </w:rPr>
        <w:t xml:space="preserve"> the personal voice in </w:t>
      </w:r>
      <w:r w:rsidR="00E7437A">
        <w:rPr>
          <w:rFonts w:ascii="Garamond" w:hAnsi="Garamond"/>
          <w:i/>
          <w:iCs/>
        </w:rPr>
        <w:t>Learning from My Daughter</w:t>
      </w:r>
      <w:r w:rsidR="00E7437A">
        <w:rPr>
          <w:rFonts w:ascii="Garamond" w:hAnsi="Garamond"/>
        </w:rPr>
        <w:t xml:space="preserve"> amongst </w:t>
      </w:r>
      <w:r w:rsidR="00DF4393">
        <w:rPr>
          <w:rFonts w:ascii="Garamond" w:hAnsi="Garamond"/>
        </w:rPr>
        <w:t xml:space="preserve">that of </w:t>
      </w:r>
      <w:r w:rsidR="00E7437A">
        <w:rPr>
          <w:rFonts w:ascii="Garamond" w:hAnsi="Garamond"/>
        </w:rPr>
        <w:t xml:space="preserve">other feminists scholars, such as Patricia Williams, Iris Young, Maria </w:t>
      </w:r>
      <w:proofErr w:type="spellStart"/>
      <w:r w:rsidR="00E7437A">
        <w:rPr>
          <w:rFonts w:ascii="Garamond" w:hAnsi="Garamond"/>
        </w:rPr>
        <w:t>Lugones</w:t>
      </w:r>
      <w:proofErr w:type="spellEnd"/>
      <w:r w:rsidR="00E7437A">
        <w:rPr>
          <w:rFonts w:ascii="Garamond" w:hAnsi="Garamond"/>
        </w:rPr>
        <w:t xml:space="preserve">, Vicki Spelman, Uma Narayan, and Susan </w:t>
      </w:r>
      <w:proofErr w:type="spellStart"/>
      <w:r w:rsidR="00E7437A">
        <w:rPr>
          <w:rFonts w:ascii="Garamond" w:hAnsi="Garamond"/>
        </w:rPr>
        <w:t>Brison</w:t>
      </w:r>
      <w:proofErr w:type="spellEnd"/>
      <w:r w:rsidR="00E7437A">
        <w:rPr>
          <w:rFonts w:ascii="Garamond" w:hAnsi="Garamond"/>
        </w:rPr>
        <w:t xml:space="preserve"> (pp.12-13)</w:t>
      </w:r>
      <w:r w:rsidR="00DF4393">
        <w:rPr>
          <w:rFonts w:ascii="Garamond" w:hAnsi="Garamond"/>
        </w:rPr>
        <w:t>, and alongside the work of others—Michael B</w:t>
      </w:r>
      <w:r w:rsidR="00D7697E">
        <w:rPr>
          <w:rFonts w:ascii="Garamond" w:hAnsi="Garamond"/>
        </w:rPr>
        <w:t>é</w:t>
      </w:r>
      <w:r w:rsidR="00DF4393">
        <w:rPr>
          <w:rFonts w:ascii="Garamond" w:hAnsi="Garamond"/>
        </w:rPr>
        <w:t>rub</w:t>
      </w:r>
      <w:r w:rsidR="00D7697E">
        <w:rPr>
          <w:rFonts w:ascii="Garamond" w:hAnsi="Garamond"/>
        </w:rPr>
        <w:t>é</w:t>
      </w:r>
      <w:r w:rsidR="00DF4393">
        <w:rPr>
          <w:rFonts w:ascii="Garamond" w:hAnsi="Garamond"/>
        </w:rPr>
        <w:t xml:space="preserve">, Simo </w:t>
      </w:r>
      <w:proofErr w:type="spellStart"/>
      <w:r w:rsidR="00DF4393">
        <w:rPr>
          <w:rFonts w:ascii="Garamond" w:hAnsi="Garamond"/>
        </w:rPr>
        <w:t>Vehmas</w:t>
      </w:r>
      <w:proofErr w:type="spellEnd"/>
      <w:r w:rsidR="00DF4393">
        <w:rPr>
          <w:rFonts w:ascii="Garamond" w:hAnsi="Garamond"/>
        </w:rPr>
        <w:t xml:space="preserve">, Anita Silvers, and Martha Nussbaum, for example—focused more directly on disability, especially cognitive disability.  </w:t>
      </w:r>
      <w:r w:rsidR="005A6ED9">
        <w:rPr>
          <w:rFonts w:ascii="Garamond" w:hAnsi="Garamond"/>
        </w:rPr>
        <w:t>W</w:t>
      </w:r>
      <w:r>
        <w:rPr>
          <w:rFonts w:ascii="Garamond" w:hAnsi="Garamond"/>
        </w:rPr>
        <w:t>riting philosophy in a personal voice</w:t>
      </w:r>
      <w:r w:rsidR="00DF4393">
        <w:rPr>
          <w:rFonts w:ascii="Garamond" w:hAnsi="Garamond"/>
        </w:rPr>
        <w:t xml:space="preserve"> </w:t>
      </w:r>
      <w:r w:rsidR="005A6ED9">
        <w:rPr>
          <w:rFonts w:ascii="Garamond" w:hAnsi="Garamond"/>
        </w:rPr>
        <w:t>can be</w:t>
      </w:r>
      <w:r w:rsidR="00DF4393">
        <w:rPr>
          <w:rFonts w:ascii="Garamond" w:hAnsi="Garamond"/>
        </w:rPr>
        <w:t xml:space="preserve"> instrumental in effectively challeng</w:t>
      </w:r>
      <w:r w:rsidR="005A6ED9">
        <w:rPr>
          <w:rFonts w:ascii="Garamond" w:hAnsi="Garamond"/>
        </w:rPr>
        <w:t>ing</w:t>
      </w:r>
      <w:r w:rsidR="00DF4393">
        <w:rPr>
          <w:rFonts w:ascii="Garamond" w:hAnsi="Garamond"/>
        </w:rPr>
        <w:t xml:space="preserve"> “the limitations of our current assumptions about what matters in life” (p.16).</w:t>
      </w:r>
      <w:r>
        <w:rPr>
          <w:rFonts w:ascii="Garamond" w:hAnsi="Garamond"/>
        </w:rPr>
        <w:t xml:space="preserve">  I will come back to this</w:t>
      </w:r>
      <w:r w:rsidR="005A6ED9">
        <w:rPr>
          <w:rFonts w:ascii="Garamond" w:hAnsi="Garamond"/>
        </w:rPr>
        <w:t xml:space="preserve"> below</w:t>
      </w:r>
      <w:r>
        <w:rPr>
          <w:rFonts w:ascii="Garamond" w:hAnsi="Garamond"/>
        </w:rPr>
        <w:t xml:space="preserve"> in suggesting ways to extend this kind of </w:t>
      </w:r>
      <w:r w:rsidR="00A93049">
        <w:rPr>
          <w:rFonts w:ascii="Garamond" w:hAnsi="Garamond"/>
        </w:rPr>
        <w:t>use of the personal in engaging around disability.</w:t>
      </w:r>
    </w:p>
    <w:p w14:paraId="634C048D" w14:textId="77777777" w:rsidR="00601DA6" w:rsidRDefault="00601DA6" w:rsidP="00C927BC">
      <w:pPr>
        <w:spacing w:line="480" w:lineRule="auto"/>
        <w:jc w:val="both"/>
        <w:rPr>
          <w:rFonts w:ascii="Garamond" w:hAnsi="Garamond"/>
        </w:rPr>
      </w:pPr>
    </w:p>
    <w:p w14:paraId="2AC95B2C" w14:textId="3E18E26F" w:rsidR="00A11985" w:rsidRDefault="00601DA6" w:rsidP="00C927BC">
      <w:pPr>
        <w:spacing w:line="480" w:lineRule="auto"/>
        <w:jc w:val="both"/>
        <w:rPr>
          <w:rFonts w:ascii="Garamond" w:hAnsi="Garamond"/>
        </w:rPr>
      </w:pPr>
      <w:r>
        <w:rPr>
          <w:rFonts w:ascii="Garamond" w:hAnsi="Garamond"/>
        </w:rPr>
        <w:t xml:space="preserve">While </w:t>
      </w:r>
      <w:proofErr w:type="spellStart"/>
      <w:r>
        <w:rPr>
          <w:rFonts w:ascii="Garamond" w:hAnsi="Garamond"/>
        </w:rPr>
        <w:t>Kittay’s</w:t>
      </w:r>
      <w:proofErr w:type="spellEnd"/>
      <w:r>
        <w:rPr>
          <w:rFonts w:ascii="Garamond" w:hAnsi="Garamond"/>
        </w:rPr>
        <w:t xml:space="preserve"> first-person narrative reveals her story about </w:t>
      </w:r>
      <w:proofErr w:type="spellStart"/>
      <w:r>
        <w:rPr>
          <w:rFonts w:ascii="Garamond" w:hAnsi="Garamond"/>
        </w:rPr>
        <w:t>Sesha</w:t>
      </w:r>
      <w:proofErr w:type="spellEnd"/>
      <w:r>
        <w:rPr>
          <w:rFonts w:ascii="Garamond" w:hAnsi="Garamond"/>
        </w:rPr>
        <w:t xml:space="preserve">, </w:t>
      </w:r>
      <w:proofErr w:type="spellStart"/>
      <w:r>
        <w:rPr>
          <w:rFonts w:ascii="Garamond" w:hAnsi="Garamond"/>
        </w:rPr>
        <w:t>Kittay</w:t>
      </w:r>
      <w:proofErr w:type="spellEnd"/>
      <w:r>
        <w:rPr>
          <w:rFonts w:ascii="Garamond" w:hAnsi="Garamond"/>
        </w:rPr>
        <w:t xml:space="preserve"> also recognizes that there are limits to what she can say on behalf of </w:t>
      </w:r>
      <w:proofErr w:type="spellStart"/>
      <w:r>
        <w:rPr>
          <w:rFonts w:ascii="Garamond" w:hAnsi="Garamond"/>
        </w:rPr>
        <w:t>Sesha</w:t>
      </w:r>
      <w:proofErr w:type="spellEnd"/>
      <w:r w:rsidR="00D7697E">
        <w:rPr>
          <w:rFonts w:ascii="Garamond" w:hAnsi="Garamond"/>
        </w:rPr>
        <w:t>.  H</w:t>
      </w:r>
      <w:r>
        <w:rPr>
          <w:rFonts w:ascii="Garamond" w:hAnsi="Garamond"/>
        </w:rPr>
        <w:t xml:space="preserve">erein lies one aspect of </w:t>
      </w:r>
      <w:proofErr w:type="spellStart"/>
      <w:r w:rsidR="00D7697E">
        <w:rPr>
          <w:rFonts w:ascii="Garamond" w:hAnsi="Garamond"/>
        </w:rPr>
        <w:t>Kittay’s</w:t>
      </w:r>
      <w:proofErr w:type="spellEnd"/>
      <w:r>
        <w:rPr>
          <w:rFonts w:ascii="Garamond" w:hAnsi="Garamond"/>
        </w:rPr>
        <w:t xml:space="preserve"> epistemic humility, a virtue that </w:t>
      </w:r>
      <w:proofErr w:type="spellStart"/>
      <w:r>
        <w:rPr>
          <w:rFonts w:ascii="Garamond" w:hAnsi="Garamond"/>
        </w:rPr>
        <w:t>Kittay</w:t>
      </w:r>
      <w:proofErr w:type="spellEnd"/>
      <w:r>
        <w:rPr>
          <w:rFonts w:ascii="Garamond" w:hAnsi="Garamond"/>
        </w:rPr>
        <w:t xml:space="preserve"> wishes more of her philosophical colleagues shared when it comes to substantive views of the nature and quality of the lived experiences of people with cognitive disabilities.  </w:t>
      </w:r>
      <w:proofErr w:type="spellStart"/>
      <w:r w:rsidR="00D7697E">
        <w:rPr>
          <w:rFonts w:ascii="Garamond" w:hAnsi="Garamond"/>
        </w:rPr>
        <w:t>Kittay</w:t>
      </w:r>
      <w:proofErr w:type="spellEnd"/>
      <w:r w:rsidR="00D7697E">
        <w:rPr>
          <w:rFonts w:ascii="Garamond" w:hAnsi="Garamond"/>
        </w:rPr>
        <w:t xml:space="preserve"> does not presume to know what it is like to be </w:t>
      </w:r>
      <w:proofErr w:type="spellStart"/>
      <w:r w:rsidR="00D7697E">
        <w:rPr>
          <w:rFonts w:ascii="Garamond" w:hAnsi="Garamond"/>
        </w:rPr>
        <w:t>Sesha</w:t>
      </w:r>
      <w:proofErr w:type="spellEnd"/>
      <w:r w:rsidR="00D7697E">
        <w:rPr>
          <w:rFonts w:ascii="Garamond" w:hAnsi="Garamond"/>
        </w:rPr>
        <w:t xml:space="preserve"> and in light of that ignorance advocates for conceptions of what make a life worth living that displace standard emphases on rational capacities, intrinsic properties, and open futures.  Finding “a way to include people like my daughter” (p.15) in accounts of social and political commitments is partly a matter of being more sensitive than many philosophers have</w:t>
      </w:r>
      <w:r w:rsidR="00A878AD">
        <w:rPr>
          <w:rFonts w:ascii="Garamond" w:hAnsi="Garamond"/>
        </w:rPr>
        <w:t xml:space="preserve"> been</w:t>
      </w:r>
      <w:r w:rsidR="00D7697E">
        <w:rPr>
          <w:rFonts w:ascii="Garamond" w:hAnsi="Garamond"/>
        </w:rPr>
        <w:t xml:space="preserve"> to the actual </w:t>
      </w:r>
      <w:r w:rsidR="00D7697E">
        <w:rPr>
          <w:rFonts w:ascii="Garamond" w:hAnsi="Garamond"/>
        </w:rPr>
        <w:lastRenderedPageBreak/>
        <w:t xml:space="preserve">capacities and abilities that people like </w:t>
      </w:r>
      <w:proofErr w:type="spellStart"/>
      <w:r w:rsidR="00A878AD">
        <w:rPr>
          <w:rFonts w:ascii="Garamond" w:hAnsi="Garamond"/>
        </w:rPr>
        <w:t>Sesha</w:t>
      </w:r>
      <w:proofErr w:type="spellEnd"/>
      <w:r w:rsidR="00D7697E">
        <w:rPr>
          <w:rFonts w:ascii="Garamond" w:hAnsi="Garamond"/>
        </w:rPr>
        <w:t xml:space="preserve"> have</w:t>
      </w:r>
      <w:r w:rsidR="00A878AD">
        <w:rPr>
          <w:rFonts w:ascii="Garamond" w:hAnsi="Garamond"/>
        </w:rPr>
        <w:t>; it is also partly</w:t>
      </w:r>
      <w:r w:rsidR="00D7697E">
        <w:rPr>
          <w:rFonts w:ascii="Garamond" w:hAnsi="Garamond"/>
        </w:rPr>
        <w:t xml:space="preserve"> a</w:t>
      </w:r>
      <w:r w:rsidR="00A878AD">
        <w:rPr>
          <w:rFonts w:ascii="Garamond" w:hAnsi="Garamond"/>
        </w:rPr>
        <w:t xml:space="preserve"> matter of</w:t>
      </w:r>
      <w:r w:rsidR="00D7697E">
        <w:rPr>
          <w:rFonts w:ascii="Garamond" w:hAnsi="Garamond"/>
        </w:rPr>
        <w:t xml:space="preserve"> thinking more imaginatively and pluralistically about both the range of capacities that we find sufficiently valuable to prize human life for and tak</w:t>
      </w:r>
      <w:r w:rsidR="00A878AD">
        <w:rPr>
          <w:rFonts w:ascii="Garamond" w:hAnsi="Garamond"/>
        </w:rPr>
        <w:t>ing</w:t>
      </w:r>
      <w:r w:rsidR="00D7697E">
        <w:rPr>
          <w:rFonts w:ascii="Garamond" w:hAnsi="Garamond"/>
        </w:rPr>
        <w:t xml:space="preserve"> more seriously the idea that our value lies in part in the historical and ongoing social relationships that exist between people.  </w:t>
      </w:r>
      <w:r w:rsidR="00AC2D3B">
        <w:rPr>
          <w:rFonts w:ascii="Garamond" w:hAnsi="Garamond"/>
        </w:rPr>
        <w:t xml:space="preserve"> </w:t>
      </w:r>
    </w:p>
    <w:p w14:paraId="5D6F0BA3" w14:textId="081E575E" w:rsidR="00AC2D3B" w:rsidRDefault="00AC2D3B" w:rsidP="00C927BC">
      <w:pPr>
        <w:spacing w:line="480" w:lineRule="auto"/>
        <w:jc w:val="both"/>
        <w:rPr>
          <w:rFonts w:ascii="Garamond" w:hAnsi="Garamond"/>
        </w:rPr>
      </w:pPr>
    </w:p>
    <w:p w14:paraId="0F0A5AE3" w14:textId="06B5A0E4" w:rsidR="00AC2D3B" w:rsidRDefault="00AC2D3B" w:rsidP="00C927BC">
      <w:pPr>
        <w:spacing w:line="480" w:lineRule="auto"/>
        <w:jc w:val="both"/>
        <w:rPr>
          <w:rFonts w:ascii="Garamond" w:hAnsi="Garamond"/>
        </w:rPr>
      </w:pPr>
      <w:r>
        <w:rPr>
          <w:rFonts w:ascii="Garamond" w:hAnsi="Garamond"/>
        </w:rPr>
        <w:t xml:space="preserve">Paramount among these are relationships of dependency and of corresponding care that is partially a response to that dependency.  </w:t>
      </w:r>
      <w:r w:rsidR="00A878AD">
        <w:rPr>
          <w:rFonts w:ascii="Garamond" w:hAnsi="Garamond"/>
        </w:rPr>
        <w:t xml:space="preserve">Following Nel </w:t>
      </w:r>
      <w:proofErr w:type="spellStart"/>
      <w:r w:rsidR="00A878AD">
        <w:rPr>
          <w:rFonts w:ascii="Garamond" w:hAnsi="Garamond"/>
        </w:rPr>
        <w:t>Noddings</w:t>
      </w:r>
      <w:proofErr w:type="spellEnd"/>
      <w:r w:rsidR="009F5AD6">
        <w:rPr>
          <w:rFonts w:ascii="Garamond" w:hAnsi="Garamond"/>
        </w:rPr>
        <w:t>’</w:t>
      </w:r>
      <w:r w:rsidR="00A878AD">
        <w:rPr>
          <w:rFonts w:ascii="Garamond" w:hAnsi="Garamond"/>
        </w:rPr>
        <w:t xml:space="preserve"> and Sara Ruddick</w:t>
      </w:r>
      <w:r w:rsidR="009F5AD6">
        <w:rPr>
          <w:rFonts w:ascii="Garamond" w:hAnsi="Garamond"/>
        </w:rPr>
        <w:t>’s work on mothering and care</w:t>
      </w:r>
      <w:r w:rsidR="00A878AD">
        <w:rPr>
          <w:rFonts w:ascii="Garamond" w:hAnsi="Garamond"/>
        </w:rPr>
        <w:t xml:space="preserve">, </w:t>
      </w:r>
      <w:proofErr w:type="spellStart"/>
      <w:r w:rsidR="00A878AD">
        <w:rPr>
          <w:rFonts w:ascii="Garamond" w:hAnsi="Garamond"/>
        </w:rPr>
        <w:t>Kittay</w:t>
      </w:r>
      <w:proofErr w:type="spellEnd"/>
      <w:r w:rsidR="00A878AD">
        <w:rPr>
          <w:rFonts w:ascii="Garamond" w:hAnsi="Garamond"/>
        </w:rPr>
        <w:t xml:space="preserve"> starts by emphasizing that a</w:t>
      </w:r>
      <w:r>
        <w:rPr>
          <w:rFonts w:ascii="Garamond" w:hAnsi="Garamond"/>
        </w:rPr>
        <w:t xml:space="preserve">ll people are naturally dependent on, not independent of, one another.  In chapter 6 (“Dependency and Disability”) </w:t>
      </w:r>
      <w:proofErr w:type="spellStart"/>
      <w:r>
        <w:rPr>
          <w:rFonts w:ascii="Garamond" w:hAnsi="Garamond"/>
        </w:rPr>
        <w:t>Kittay</w:t>
      </w:r>
      <w:proofErr w:type="spellEnd"/>
      <w:r>
        <w:rPr>
          <w:rFonts w:ascii="Garamond" w:hAnsi="Garamond"/>
        </w:rPr>
        <w:t xml:space="preserve"> rests on this claim to sketch the structure whereby dependency and care are intertwined and </w:t>
      </w:r>
      <w:r w:rsidR="00B07993">
        <w:rPr>
          <w:rFonts w:ascii="Garamond" w:hAnsi="Garamond"/>
        </w:rPr>
        <w:t xml:space="preserve">people like </w:t>
      </w:r>
      <w:proofErr w:type="spellStart"/>
      <w:r w:rsidR="00B07993">
        <w:rPr>
          <w:rFonts w:ascii="Garamond" w:hAnsi="Garamond"/>
        </w:rPr>
        <w:t>Sesha</w:t>
      </w:r>
      <w:proofErr w:type="spellEnd"/>
      <w:r w:rsidR="00B07993">
        <w:rPr>
          <w:rFonts w:ascii="Garamond" w:hAnsi="Garamond"/>
        </w:rPr>
        <w:t xml:space="preserve"> are</w:t>
      </w:r>
      <w:r>
        <w:rPr>
          <w:rFonts w:ascii="Garamond" w:hAnsi="Garamond"/>
        </w:rPr>
        <w:t xml:space="preserve"> seen as </w:t>
      </w:r>
      <w:r w:rsidR="00B07993">
        <w:rPr>
          <w:rFonts w:ascii="Garamond" w:hAnsi="Garamond"/>
        </w:rPr>
        <w:t xml:space="preserve">fully human in their moral status and standing, despite having severe cognitive disabilities.  </w:t>
      </w:r>
      <w:r w:rsidR="00E15F9D">
        <w:rPr>
          <w:rFonts w:ascii="Garamond" w:hAnsi="Garamond"/>
        </w:rPr>
        <w:t xml:space="preserve">Having introduced emotional bonding, openness, and trust into this structure, in chapter 7 (“An Ethics of Care”) and </w:t>
      </w:r>
      <w:r w:rsidR="009F5AD6">
        <w:rPr>
          <w:rFonts w:ascii="Garamond" w:hAnsi="Garamond"/>
        </w:rPr>
        <w:t xml:space="preserve">chapter </w:t>
      </w:r>
      <w:r w:rsidR="00E15F9D">
        <w:rPr>
          <w:rFonts w:ascii="Garamond" w:hAnsi="Garamond"/>
        </w:rPr>
        <w:t xml:space="preserve">8 (“The Completion of Care—The Normativity of Care”) </w:t>
      </w:r>
      <w:proofErr w:type="spellStart"/>
      <w:r w:rsidR="00E15F9D">
        <w:rPr>
          <w:rFonts w:ascii="Garamond" w:hAnsi="Garamond"/>
        </w:rPr>
        <w:t>Kittay</w:t>
      </w:r>
      <w:proofErr w:type="spellEnd"/>
      <w:r w:rsidR="00E15F9D">
        <w:rPr>
          <w:rFonts w:ascii="Garamond" w:hAnsi="Garamond"/>
        </w:rPr>
        <w:t xml:space="preserve"> identifies the conception of care “as </w:t>
      </w:r>
      <w:proofErr w:type="spellStart"/>
      <w:r w:rsidR="00E15F9D">
        <w:rPr>
          <w:rFonts w:ascii="Garamond" w:hAnsi="Garamond"/>
        </w:rPr>
        <w:t>labor</w:t>
      </w:r>
      <w:proofErr w:type="spellEnd"/>
      <w:r w:rsidR="00E15F9D">
        <w:rPr>
          <w:rFonts w:ascii="Garamond" w:hAnsi="Garamond"/>
        </w:rPr>
        <w:t>, an attitude (or disposition), and a virtue” (p.171)</w:t>
      </w:r>
      <w:r w:rsidR="009F5AD6">
        <w:rPr>
          <w:rFonts w:ascii="Garamond" w:hAnsi="Garamond"/>
        </w:rPr>
        <w:t xml:space="preserve">, articulating </w:t>
      </w:r>
      <w:r w:rsidR="00E15F9D">
        <w:rPr>
          <w:rFonts w:ascii="Garamond" w:hAnsi="Garamond"/>
        </w:rPr>
        <w:t>the role th</w:t>
      </w:r>
      <w:r w:rsidR="009F5AD6">
        <w:rPr>
          <w:rFonts w:ascii="Garamond" w:hAnsi="Garamond"/>
        </w:rPr>
        <w:t>is</w:t>
      </w:r>
      <w:r w:rsidR="00E15F9D">
        <w:rPr>
          <w:rFonts w:ascii="Garamond" w:hAnsi="Garamond"/>
        </w:rPr>
        <w:t xml:space="preserve"> tripartite conception plays </w:t>
      </w:r>
      <w:r w:rsidR="009F5AD6">
        <w:rPr>
          <w:rFonts w:ascii="Garamond" w:hAnsi="Garamond"/>
        </w:rPr>
        <w:t xml:space="preserve">in </w:t>
      </w:r>
      <w:r w:rsidR="00E15F9D">
        <w:rPr>
          <w:rFonts w:ascii="Garamond" w:hAnsi="Garamond"/>
        </w:rPr>
        <w:t>fostering the moral relations crucial to human flourishing</w:t>
      </w:r>
      <w:r w:rsidR="009F5AD6">
        <w:rPr>
          <w:rFonts w:ascii="Garamond" w:hAnsi="Garamond"/>
        </w:rPr>
        <w:t xml:space="preserve">.  Here </w:t>
      </w:r>
      <w:proofErr w:type="spellStart"/>
      <w:r w:rsidR="009F5AD6">
        <w:rPr>
          <w:rFonts w:ascii="Garamond" w:hAnsi="Garamond"/>
        </w:rPr>
        <w:t>Kittay</w:t>
      </w:r>
      <w:proofErr w:type="spellEnd"/>
      <w:r w:rsidR="00E15F9D">
        <w:rPr>
          <w:rFonts w:ascii="Garamond" w:hAnsi="Garamond"/>
        </w:rPr>
        <w:t xml:space="preserve"> underscor</w:t>
      </w:r>
      <w:r w:rsidR="009F5AD6">
        <w:rPr>
          <w:rFonts w:ascii="Garamond" w:hAnsi="Garamond"/>
        </w:rPr>
        <w:t>es</w:t>
      </w:r>
      <w:r w:rsidR="00E15F9D">
        <w:rPr>
          <w:rFonts w:ascii="Garamond" w:hAnsi="Garamond"/>
        </w:rPr>
        <w:t xml:space="preserve"> the agentive role of recipients of care in </w:t>
      </w:r>
      <w:r w:rsidR="009F5AD6">
        <w:rPr>
          <w:rFonts w:ascii="Garamond" w:hAnsi="Garamond"/>
        </w:rPr>
        <w:t>the</w:t>
      </w:r>
      <w:r w:rsidR="00E15F9D">
        <w:rPr>
          <w:rFonts w:ascii="Garamond" w:hAnsi="Garamond"/>
        </w:rPr>
        <w:t xml:space="preserve"> uptake</w:t>
      </w:r>
      <w:r w:rsidR="009F5AD6">
        <w:rPr>
          <w:rFonts w:ascii="Garamond" w:hAnsi="Garamond"/>
        </w:rPr>
        <w:t xml:space="preserve"> of care</w:t>
      </w:r>
      <w:r w:rsidR="00E15F9D">
        <w:rPr>
          <w:rFonts w:ascii="Garamond" w:hAnsi="Garamond"/>
        </w:rPr>
        <w:t xml:space="preserve">, which </w:t>
      </w:r>
      <w:proofErr w:type="spellStart"/>
      <w:r w:rsidR="00E15F9D">
        <w:rPr>
          <w:rFonts w:ascii="Garamond" w:hAnsi="Garamond"/>
        </w:rPr>
        <w:t>Kittay</w:t>
      </w:r>
      <w:proofErr w:type="spellEnd"/>
      <w:r w:rsidR="00E15F9D">
        <w:rPr>
          <w:rFonts w:ascii="Garamond" w:hAnsi="Garamond"/>
        </w:rPr>
        <w:t xml:space="preserve"> views as necessary for care to be fully </w:t>
      </w:r>
      <w:proofErr w:type="gramStart"/>
      <w:r w:rsidR="00E15F9D">
        <w:rPr>
          <w:rFonts w:ascii="Garamond" w:hAnsi="Garamond"/>
        </w:rPr>
        <w:t>effected</w:t>
      </w:r>
      <w:proofErr w:type="gramEnd"/>
      <w:r w:rsidR="00E15F9D">
        <w:rPr>
          <w:rFonts w:ascii="Garamond" w:hAnsi="Garamond"/>
        </w:rPr>
        <w:t xml:space="preserve">.  </w:t>
      </w:r>
      <w:r>
        <w:rPr>
          <w:rFonts w:ascii="Garamond" w:hAnsi="Garamond"/>
        </w:rPr>
        <w:t xml:space="preserve"> </w:t>
      </w:r>
    </w:p>
    <w:p w14:paraId="065B283F" w14:textId="443F7E7F" w:rsidR="000026A8" w:rsidRDefault="000026A8" w:rsidP="00C927BC">
      <w:pPr>
        <w:spacing w:line="480" w:lineRule="auto"/>
        <w:jc w:val="both"/>
        <w:rPr>
          <w:rFonts w:ascii="Garamond" w:hAnsi="Garamond"/>
        </w:rPr>
      </w:pPr>
    </w:p>
    <w:p w14:paraId="7BC1ACF9" w14:textId="4DFBB9B2" w:rsidR="00FC3713" w:rsidRDefault="0044225F" w:rsidP="00C927BC">
      <w:pPr>
        <w:spacing w:line="480" w:lineRule="auto"/>
        <w:jc w:val="both"/>
        <w:rPr>
          <w:rFonts w:ascii="Garamond" w:hAnsi="Garamond"/>
        </w:rPr>
      </w:pPr>
      <w:r>
        <w:rPr>
          <w:rFonts w:ascii="Garamond" w:hAnsi="Garamond"/>
        </w:rPr>
        <w:t xml:space="preserve">I want to close by taking up just three of many issues that one could </w:t>
      </w:r>
      <w:r w:rsidR="009F5AD6">
        <w:rPr>
          <w:rFonts w:ascii="Garamond" w:hAnsi="Garamond"/>
        </w:rPr>
        <w:t>pursue further</w:t>
      </w:r>
      <w:r>
        <w:rPr>
          <w:rFonts w:ascii="Garamond" w:hAnsi="Garamond"/>
        </w:rPr>
        <w:t xml:space="preserve"> </w:t>
      </w:r>
      <w:r w:rsidR="009F5AD6">
        <w:rPr>
          <w:rFonts w:ascii="Garamond" w:hAnsi="Garamond"/>
        </w:rPr>
        <w:t>than</w:t>
      </w:r>
      <w:r>
        <w:rPr>
          <w:rFonts w:ascii="Garamond" w:hAnsi="Garamond"/>
        </w:rPr>
        <w:t xml:space="preserve"> </w:t>
      </w:r>
      <w:proofErr w:type="spellStart"/>
      <w:r>
        <w:rPr>
          <w:rFonts w:ascii="Garamond" w:hAnsi="Garamond"/>
        </w:rPr>
        <w:t>Kittay’s</w:t>
      </w:r>
      <w:proofErr w:type="spellEnd"/>
      <w:r>
        <w:rPr>
          <w:rFonts w:ascii="Garamond" w:hAnsi="Garamond"/>
        </w:rPr>
        <w:t xml:space="preserve"> rich discussion</w:t>
      </w:r>
      <w:r w:rsidR="009F5AD6">
        <w:rPr>
          <w:rFonts w:ascii="Garamond" w:hAnsi="Garamond"/>
        </w:rPr>
        <w:t xml:space="preserve"> takes them</w:t>
      </w:r>
      <w:r w:rsidR="00FC3713">
        <w:rPr>
          <w:rFonts w:ascii="Garamond" w:hAnsi="Garamond"/>
        </w:rPr>
        <w:t xml:space="preserve">: </w:t>
      </w:r>
      <w:r>
        <w:rPr>
          <w:rFonts w:ascii="Garamond" w:hAnsi="Garamond"/>
        </w:rPr>
        <w:t>the power of first-person narratives in shifting deeply held and sometimes even unidentified assumptions</w:t>
      </w:r>
      <w:r w:rsidR="00FC3713">
        <w:rPr>
          <w:rFonts w:ascii="Garamond" w:hAnsi="Garamond"/>
        </w:rPr>
        <w:t xml:space="preserve">; </w:t>
      </w:r>
      <w:r w:rsidR="009F5AD6">
        <w:rPr>
          <w:rFonts w:ascii="Garamond" w:hAnsi="Garamond"/>
        </w:rPr>
        <w:t xml:space="preserve">the depth of </w:t>
      </w:r>
      <w:r w:rsidR="00FC3713">
        <w:rPr>
          <w:rFonts w:ascii="Garamond" w:hAnsi="Garamond"/>
        </w:rPr>
        <w:t>critiques of “the normal”; and the larger, contemporary lived world of disability, especially cognitive disability</w:t>
      </w:r>
      <w:r>
        <w:rPr>
          <w:rFonts w:ascii="Garamond" w:hAnsi="Garamond"/>
        </w:rPr>
        <w:t xml:space="preserve">.  </w:t>
      </w:r>
    </w:p>
    <w:p w14:paraId="6ED7E709" w14:textId="77777777" w:rsidR="00FC3713" w:rsidRDefault="00FC3713" w:rsidP="00C927BC">
      <w:pPr>
        <w:spacing w:line="480" w:lineRule="auto"/>
        <w:jc w:val="both"/>
        <w:rPr>
          <w:rFonts w:ascii="Garamond" w:hAnsi="Garamond"/>
        </w:rPr>
      </w:pPr>
    </w:p>
    <w:p w14:paraId="52E4B310" w14:textId="4E13DCBE" w:rsidR="0044225F" w:rsidRPr="009C20EC" w:rsidRDefault="003928E8" w:rsidP="00C927BC">
      <w:pPr>
        <w:spacing w:line="480" w:lineRule="auto"/>
        <w:jc w:val="both"/>
        <w:rPr>
          <w:rFonts w:ascii="Garamond" w:eastAsia="Times New Roman" w:hAnsi="Garamond" w:cs="Times New Roman"/>
          <w:lang w:eastAsia="en-GB"/>
        </w:rPr>
      </w:pPr>
      <w:r>
        <w:rPr>
          <w:rFonts w:ascii="Garamond" w:hAnsi="Garamond"/>
        </w:rPr>
        <w:t>First, o</w:t>
      </w:r>
      <w:r w:rsidR="0044225F">
        <w:rPr>
          <w:rFonts w:ascii="Garamond" w:hAnsi="Garamond"/>
        </w:rPr>
        <w:t>ne way to address the problem of speaking for others in one’s</w:t>
      </w:r>
      <w:r w:rsidR="00FC3713">
        <w:rPr>
          <w:rFonts w:ascii="Garamond" w:hAnsi="Garamond"/>
        </w:rPr>
        <w:t xml:space="preserve"> own</w:t>
      </w:r>
      <w:r w:rsidR="0044225F">
        <w:rPr>
          <w:rFonts w:ascii="Garamond" w:hAnsi="Garamond"/>
        </w:rPr>
        <w:t xml:space="preserve"> narrative is to look to construct stories jointly, so that they express a first-person </w:t>
      </w:r>
      <w:r w:rsidR="0044225F">
        <w:rPr>
          <w:rFonts w:ascii="Garamond" w:hAnsi="Garamond"/>
          <w:i/>
          <w:iCs/>
        </w:rPr>
        <w:t>plural</w:t>
      </w:r>
      <w:r w:rsidR="0044225F">
        <w:rPr>
          <w:rFonts w:ascii="Garamond" w:hAnsi="Garamond"/>
        </w:rPr>
        <w:t xml:space="preserve"> perspective</w:t>
      </w:r>
      <w:r w:rsidR="009F5AD6">
        <w:rPr>
          <w:rFonts w:ascii="Garamond" w:hAnsi="Garamond"/>
        </w:rPr>
        <w:t>:</w:t>
      </w:r>
      <w:r w:rsidR="0044225F">
        <w:rPr>
          <w:rFonts w:ascii="Garamond" w:hAnsi="Garamond"/>
        </w:rPr>
        <w:t xml:space="preserve"> “we-stories”, not just “me-stories”.  And one way to cross over the barriers</w:t>
      </w:r>
      <w:r w:rsidR="00FC3713">
        <w:rPr>
          <w:rFonts w:ascii="Garamond" w:hAnsi="Garamond"/>
        </w:rPr>
        <w:t xml:space="preserve"> skilfully erected in battles of words—especially with philosophers, who tend to be quite good in reaching stalemates here—is to rely on the power carried by visual narratives, </w:t>
      </w:r>
      <w:r w:rsidR="00FC3713">
        <w:rPr>
          <w:rFonts w:ascii="Garamond" w:hAnsi="Garamond"/>
        </w:rPr>
        <w:lastRenderedPageBreak/>
        <w:t xml:space="preserve">whether they involve static or moving images.  In sustained work with eugenics survivors in Alberta between 2010 and 2016, I was involved in constructing stories of both kinds, stories harder (but still possible) to construct jointly with people with severe communicative disabilities and with those who had experienced deep and </w:t>
      </w:r>
      <w:r w:rsidR="00FC3713" w:rsidRPr="009C20EC">
        <w:rPr>
          <w:rFonts w:ascii="Garamond" w:hAnsi="Garamond"/>
        </w:rPr>
        <w:t>sometimes unprocessed trauma.</w:t>
      </w:r>
      <w:r w:rsidR="009C20EC" w:rsidRPr="009C20EC">
        <w:rPr>
          <w:rFonts w:ascii="Garamond" w:hAnsi="Garamond"/>
        </w:rPr>
        <w:t xml:space="preserve">  (For the stories, see </w:t>
      </w:r>
      <w:hyperlink r:id="rId8" w:history="1">
        <w:r w:rsidR="009C20EC" w:rsidRPr="009C20EC">
          <w:rPr>
            <w:rFonts w:ascii="Garamond" w:eastAsia="Times New Roman" w:hAnsi="Garamond" w:cs="Times New Roman"/>
            <w:color w:val="0000FF"/>
            <w:u w:val="single"/>
            <w:lang w:eastAsia="en-GB"/>
          </w:rPr>
          <w:t>http://eugenicsarchive.ca/discover/our-stories</w:t>
        </w:r>
      </w:hyperlink>
      <w:r w:rsidR="009C20EC">
        <w:rPr>
          <w:rFonts w:ascii="Garamond" w:eastAsia="Times New Roman" w:hAnsi="Garamond" w:cs="Times New Roman"/>
          <w:lang w:eastAsia="en-GB"/>
        </w:rPr>
        <w:t xml:space="preserve"> a</w:t>
      </w:r>
      <w:r w:rsidR="009C20EC" w:rsidRPr="009C20EC">
        <w:rPr>
          <w:rFonts w:ascii="Garamond" w:hAnsi="Garamond"/>
        </w:rPr>
        <w:t>nd for philosophical reflection on their significance</w:t>
      </w:r>
      <w:r w:rsidR="009C20EC">
        <w:rPr>
          <w:rFonts w:ascii="Garamond" w:hAnsi="Garamond"/>
        </w:rPr>
        <w:t xml:space="preserve"> that also draws on a first-person narrative</w:t>
      </w:r>
      <w:r w:rsidR="009C20EC" w:rsidRPr="009C20EC">
        <w:rPr>
          <w:rFonts w:ascii="Garamond" w:hAnsi="Garamond"/>
        </w:rPr>
        <w:t xml:space="preserve">, </w:t>
      </w:r>
      <w:hyperlink r:id="rId9" w:history="1">
        <w:r w:rsidR="009C20EC" w:rsidRPr="009C20EC">
          <w:rPr>
            <w:rFonts w:ascii="Garamond" w:eastAsia="Times New Roman" w:hAnsi="Garamond" w:cs="Times New Roman"/>
            <w:color w:val="0000FF"/>
            <w:u w:val="single"/>
            <w:lang w:eastAsia="en-GB"/>
          </w:rPr>
          <w:t>https://aeon.co/essays/eugenics-today-where-eugenic-sterilisation-continues-now</w:t>
        </w:r>
      </w:hyperlink>
      <w:r w:rsidR="009C20EC" w:rsidRPr="009C20EC">
        <w:rPr>
          <w:rFonts w:ascii="Garamond" w:eastAsia="Times New Roman" w:hAnsi="Garamond" w:cs="Times New Roman"/>
          <w:lang w:eastAsia="en-GB"/>
        </w:rPr>
        <w:t>.)</w:t>
      </w:r>
      <w:r w:rsidR="00FC3713" w:rsidRPr="009C20EC">
        <w:rPr>
          <w:rFonts w:ascii="Garamond" w:hAnsi="Garamond"/>
        </w:rPr>
        <w:t xml:space="preserve">  </w:t>
      </w:r>
      <w:r w:rsidR="00096B0D" w:rsidRPr="009C20EC">
        <w:rPr>
          <w:rFonts w:ascii="Garamond" w:hAnsi="Garamond"/>
        </w:rPr>
        <w:t>Arguably, well</w:t>
      </w:r>
      <w:r w:rsidR="009F5AD6" w:rsidRPr="009C20EC">
        <w:rPr>
          <w:rFonts w:ascii="Garamond" w:hAnsi="Garamond"/>
        </w:rPr>
        <w:t>-</w:t>
      </w:r>
      <w:r w:rsidR="00096B0D" w:rsidRPr="009C20EC">
        <w:rPr>
          <w:rFonts w:ascii="Garamond" w:hAnsi="Garamond"/>
        </w:rPr>
        <w:t>crafted visual narratives—on</w:t>
      </w:r>
      <w:r w:rsidR="00096B0D">
        <w:rPr>
          <w:rFonts w:ascii="Garamond" w:hAnsi="Garamond"/>
        </w:rPr>
        <w:t xml:space="preserve"> </w:t>
      </w:r>
      <w:r>
        <w:rPr>
          <w:rFonts w:ascii="Garamond" w:hAnsi="Garamond"/>
        </w:rPr>
        <w:t>animal suffering or on the human costs of climate change—have done more to shift public views on these topics, much as Gerald</w:t>
      </w:r>
      <w:r w:rsidR="009C20EC">
        <w:rPr>
          <w:rFonts w:ascii="Garamond" w:hAnsi="Garamond"/>
        </w:rPr>
        <w:t>o</w:t>
      </w:r>
      <w:r>
        <w:rPr>
          <w:rFonts w:ascii="Garamond" w:hAnsi="Garamond"/>
        </w:rPr>
        <w:t xml:space="preserve"> Rivera’s </w:t>
      </w:r>
      <w:proofErr w:type="spellStart"/>
      <w:r>
        <w:rPr>
          <w:rFonts w:ascii="Garamond" w:hAnsi="Garamond"/>
          <w:i/>
          <w:iCs/>
        </w:rPr>
        <w:t>Willowb</w:t>
      </w:r>
      <w:r w:rsidR="009C20EC">
        <w:rPr>
          <w:rFonts w:ascii="Garamond" w:hAnsi="Garamond"/>
          <w:i/>
          <w:iCs/>
        </w:rPr>
        <w:t>r</w:t>
      </w:r>
      <w:r>
        <w:rPr>
          <w:rFonts w:ascii="Garamond" w:hAnsi="Garamond"/>
          <w:i/>
          <w:iCs/>
        </w:rPr>
        <w:t>ook</w:t>
      </w:r>
      <w:proofErr w:type="spellEnd"/>
      <w:r>
        <w:rPr>
          <w:rFonts w:ascii="Garamond" w:hAnsi="Garamond"/>
          <w:i/>
          <w:iCs/>
        </w:rPr>
        <w:t xml:space="preserve"> </w:t>
      </w:r>
      <w:r>
        <w:rPr>
          <w:rFonts w:ascii="Garamond" w:hAnsi="Garamond"/>
        </w:rPr>
        <w:t>reporting</w:t>
      </w:r>
      <w:r w:rsidR="009C20EC">
        <w:rPr>
          <w:rFonts w:ascii="Garamond" w:hAnsi="Garamond"/>
        </w:rPr>
        <w:t xml:space="preserve"> for ABC</w:t>
      </w:r>
      <w:r>
        <w:rPr>
          <w:rFonts w:ascii="Garamond" w:hAnsi="Garamond"/>
        </w:rPr>
        <w:t xml:space="preserve"> </w:t>
      </w:r>
      <w:r w:rsidR="005A6ED9">
        <w:rPr>
          <w:rFonts w:ascii="Garamond" w:hAnsi="Garamond"/>
        </w:rPr>
        <w:t xml:space="preserve">did </w:t>
      </w:r>
      <w:r>
        <w:rPr>
          <w:rFonts w:ascii="Garamond" w:hAnsi="Garamond"/>
        </w:rPr>
        <w:t>f</w:t>
      </w:r>
      <w:r w:rsidR="009F5AD6">
        <w:rPr>
          <w:rFonts w:ascii="Garamond" w:hAnsi="Garamond"/>
        </w:rPr>
        <w:t>or the topic of</w:t>
      </w:r>
      <w:r>
        <w:rPr>
          <w:rFonts w:ascii="Garamond" w:hAnsi="Garamond"/>
        </w:rPr>
        <w:t xml:space="preserve"> institutionalization, than </w:t>
      </w:r>
      <w:r w:rsidR="009F5AD6">
        <w:rPr>
          <w:rFonts w:ascii="Garamond" w:hAnsi="Garamond"/>
        </w:rPr>
        <w:t xml:space="preserve">have </w:t>
      </w:r>
      <w:r>
        <w:rPr>
          <w:rFonts w:ascii="Garamond" w:hAnsi="Garamond"/>
        </w:rPr>
        <w:t>any philosophical arguments.  Philosophers should take seriously the idea that the same may be true for shifting the grounds of philosophical argumentation about cognitive disability itself.</w:t>
      </w:r>
    </w:p>
    <w:p w14:paraId="3E214F68" w14:textId="1EF01DFA" w:rsidR="003928E8" w:rsidRDefault="003928E8" w:rsidP="00C927BC">
      <w:pPr>
        <w:spacing w:line="480" w:lineRule="auto"/>
        <w:jc w:val="both"/>
        <w:rPr>
          <w:rFonts w:ascii="Garamond" w:hAnsi="Garamond"/>
        </w:rPr>
      </w:pPr>
    </w:p>
    <w:p w14:paraId="7CBAC773" w14:textId="6A102D0F" w:rsidR="003928E8" w:rsidRDefault="003928E8" w:rsidP="00C927BC">
      <w:pPr>
        <w:spacing w:line="480" w:lineRule="auto"/>
        <w:jc w:val="both"/>
        <w:rPr>
          <w:rFonts w:ascii="Garamond" w:hAnsi="Garamond"/>
        </w:rPr>
      </w:pPr>
      <w:r>
        <w:rPr>
          <w:rFonts w:ascii="Garamond" w:hAnsi="Garamond"/>
        </w:rPr>
        <w:t xml:space="preserve">Second, </w:t>
      </w:r>
      <w:r w:rsidR="00C927BC">
        <w:rPr>
          <w:rFonts w:ascii="Garamond" w:hAnsi="Garamond"/>
        </w:rPr>
        <w:t>given that</w:t>
      </w:r>
      <w:r w:rsidR="00160702">
        <w:rPr>
          <w:rFonts w:ascii="Garamond" w:hAnsi="Garamond"/>
        </w:rPr>
        <w:t xml:space="preserve"> </w:t>
      </w:r>
      <w:proofErr w:type="spellStart"/>
      <w:r w:rsidR="00160702">
        <w:rPr>
          <w:rFonts w:ascii="Garamond" w:hAnsi="Garamond"/>
        </w:rPr>
        <w:t>Kittay</w:t>
      </w:r>
      <w:proofErr w:type="spellEnd"/>
      <w:r w:rsidR="00160702">
        <w:rPr>
          <w:rFonts w:ascii="Garamond" w:hAnsi="Garamond"/>
        </w:rPr>
        <w:t xml:space="preserve"> aims in part, in chapter 2, to explain the widely-shared desire for a “normal child” and to justify the equation of “normal” with “good” in certain context</w:t>
      </w:r>
      <w:r w:rsidR="009F5AD6">
        <w:rPr>
          <w:rFonts w:ascii="Garamond" w:hAnsi="Garamond"/>
        </w:rPr>
        <w:t>s</w:t>
      </w:r>
      <w:r w:rsidR="00160702">
        <w:rPr>
          <w:rFonts w:ascii="Garamond" w:hAnsi="Garamond"/>
        </w:rPr>
        <w:t xml:space="preserve">, there is less attention in this chapter to the dominant critiques of normalcy within disability studies.  On </w:t>
      </w:r>
      <w:proofErr w:type="spellStart"/>
      <w:r w:rsidR="00160702">
        <w:rPr>
          <w:rFonts w:ascii="Garamond" w:hAnsi="Garamond"/>
        </w:rPr>
        <w:t>Kittay’s</w:t>
      </w:r>
      <w:proofErr w:type="spellEnd"/>
      <w:r w:rsidR="00160702">
        <w:rPr>
          <w:rFonts w:ascii="Garamond" w:hAnsi="Garamond"/>
        </w:rPr>
        <w:t xml:space="preserve"> view, the “normal becomes tyrannical when it is immutable, rigid, impervious to the fact of its own construction, and blind to the subjectivity with which it is infused” (p.49)</w:t>
      </w:r>
      <w:r w:rsidR="007E7C02">
        <w:rPr>
          <w:rFonts w:ascii="Garamond" w:hAnsi="Garamond"/>
        </w:rPr>
        <w:t xml:space="preserve">, creating some optimism for an alternative view of the normal that is </w:t>
      </w:r>
      <w:r w:rsidR="003050F4">
        <w:rPr>
          <w:rFonts w:ascii="Garamond" w:hAnsi="Garamond"/>
        </w:rPr>
        <w:t xml:space="preserve">more </w:t>
      </w:r>
      <w:r w:rsidR="007E7C02">
        <w:rPr>
          <w:rFonts w:ascii="Garamond" w:hAnsi="Garamond"/>
        </w:rPr>
        <w:t>disability friendly</w:t>
      </w:r>
      <w:r w:rsidR="00160702">
        <w:rPr>
          <w:rFonts w:ascii="Garamond" w:hAnsi="Garamond"/>
        </w:rPr>
        <w:t>.  But others, such as Lennard Davis (</w:t>
      </w:r>
      <w:r w:rsidR="007E7C02">
        <w:rPr>
          <w:rFonts w:ascii="Garamond" w:hAnsi="Garamond"/>
          <w:i/>
          <w:iCs/>
        </w:rPr>
        <w:t>Enforcing</w:t>
      </w:r>
      <w:r w:rsidR="00160702">
        <w:rPr>
          <w:rFonts w:ascii="Garamond" w:hAnsi="Garamond"/>
          <w:i/>
          <w:iCs/>
        </w:rPr>
        <w:t xml:space="preserve"> Normalcy</w:t>
      </w:r>
      <w:r w:rsidR="007E7C02">
        <w:rPr>
          <w:rFonts w:ascii="Garamond" w:hAnsi="Garamond"/>
        </w:rPr>
        <w:t>, 1995) and Anita Silvers (“Defective Agents: Equality, Difference and the Tyranny of the Normal”, 1994) have been influential in arguing for a less hopeful view of the relationship between normalcy and disability.</w:t>
      </w:r>
      <w:r w:rsidR="009F5AD6">
        <w:rPr>
          <w:rFonts w:ascii="Garamond" w:hAnsi="Garamond"/>
        </w:rPr>
        <w:t xml:space="preserve">  For Davis, enforcing normalcy is instrumental in the construction of disability in a eugenic image; for Silvers, </w:t>
      </w:r>
      <w:r w:rsidR="00007FB3">
        <w:rPr>
          <w:rFonts w:ascii="Garamond" w:hAnsi="Garamond"/>
        </w:rPr>
        <w:t xml:space="preserve">disability, defectiveness, and disadvantage are linked together via the concept of normalcy.  </w:t>
      </w:r>
      <w:r w:rsidR="00C927BC">
        <w:rPr>
          <w:rFonts w:ascii="Garamond" w:hAnsi="Garamond"/>
        </w:rPr>
        <w:t>S</w:t>
      </w:r>
      <w:r w:rsidR="00007FB3">
        <w:rPr>
          <w:rFonts w:ascii="Garamond" w:hAnsi="Garamond"/>
        </w:rPr>
        <w:t>uch critical views are</w:t>
      </w:r>
      <w:r w:rsidR="00C927BC">
        <w:rPr>
          <w:rFonts w:ascii="Garamond" w:hAnsi="Garamond"/>
        </w:rPr>
        <w:t xml:space="preserve"> likely</w:t>
      </w:r>
      <w:r w:rsidR="00007FB3">
        <w:rPr>
          <w:rFonts w:ascii="Garamond" w:hAnsi="Garamond"/>
        </w:rPr>
        <w:t xml:space="preserve"> ultimately</w:t>
      </w:r>
      <w:r w:rsidR="00C927BC">
        <w:rPr>
          <w:rFonts w:ascii="Garamond" w:hAnsi="Garamond"/>
        </w:rPr>
        <w:t xml:space="preserve"> to be</w:t>
      </w:r>
      <w:r w:rsidR="00007FB3">
        <w:rPr>
          <w:rFonts w:ascii="Garamond" w:hAnsi="Garamond"/>
        </w:rPr>
        <w:t xml:space="preserve"> compatible with </w:t>
      </w:r>
      <w:proofErr w:type="spellStart"/>
      <w:r w:rsidR="00007FB3">
        <w:rPr>
          <w:rFonts w:ascii="Garamond" w:hAnsi="Garamond"/>
        </w:rPr>
        <w:t>Kittay’s</w:t>
      </w:r>
      <w:proofErr w:type="spellEnd"/>
      <w:r w:rsidR="00007FB3">
        <w:rPr>
          <w:rFonts w:ascii="Garamond" w:hAnsi="Garamond"/>
        </w:rPr>
        <w:t>, but i</w:t>
      </w:r>
      <w:r w:rsidR="007E7C02">
        <w:rPr>
          <w:rFonts w:ascii="Garamond" w:hAnsi="Garamond"/>
        </w:rPr>
        <w:t xml:space="preserve">t would be </w:t>
      </w:r>
      <w:r w:rsidR="00007FB3">
        <w:rPr>
          <w:rFonts w:ascii="Garamond" w:hAnsi="Garamond"/>
        </w:rPr>
        <w:t xml:space="preserve">interesting </w:t>
      </w:r>
      <w:r w:rsidR="007E7C02">
        <w:rPr>
          <w:rFonts w:ascii="Garamond" w:hAnsi="Garamond"/>
        </w:rPr>
        <w:t xml:space="preserve">to </w:t>
      </w:r>
      <w:r w:rsidR="003050F4">
        <w:rPr>
          <w:rFonts w:ascii="Garamond" w:hAnsi="Garamond"/>
        </w:rPr>
        <w:t>se</w:t>
      </w:r>
      <w:r w:rsidR="00007FB3">
        <w:rPr>
          <w:rFonts w:ascii="Garamond" w:hAnsi="Garamond"/>
        </w:rPr>
        <w:t>e</w:t>
      </w:r>
      <w:r w:rsidR="003050F4">
        <w:rPr>
          <w:rFonts w:ascii="Garamond" w:hAnsi="Garamond"/>
        </w:rPr>
        <w:t xml:space="preserve"> more</w:t>
      </w:r>
      <w:r w:rsidR="00007FB3">
        <w:rPr>
          <w:rFonts w:ascii="Garamond" w:hAnsi="Garamond"/>
        </w:rPr>
        <w:t xml:space="preserve"> direct engagement</w:t>
      </w:r>
      <w:r w:rsidR="00C927BC">
        <w:rPr>
          <w:rFonts w:ascii="Garamond" w:hAnsi="Garamond"/>
        </w:rPr>
        <w:t xml:space="preserve"> in the future</w:t>
      </w:r>
      <w:r w:rsidR="00007FB3">
        <w:rPr>
          <w:rFonts w:ascii="Garamond" w:hAnsi="Garamond"/>
        </w:rPr>
        <w:t xml:space="preserve"> between these seemingly different perspectives on normalcy</w:t>
      </w:r>
      <w:r w:rsidR="007E7C02">
        <w:rPr>
          <w:rFonts w:ascii="Garamond" w:hAnsi="Garamond"/>
        </w:rPr>
        <w:t>.</w:t>
      </w:r>
    </w:p>
    <w:p w14:paraId="35791641" w14:textId="01577E87" w:rsidR="007E7C02" w:rsidRDefault="007E7C02" w:rsidP="00C927BC">
      <w:pPr>
        <w:spacing w:line="480" w:lineRule="auto"/>
        <w:jc w:val="both"/>
        <w:rPr>
          <w:rFonts w:ascii="Garamond" w:hAnsi="Garamond"/>
        </w:rPr>
      </w:pPr>
    </w:p>
    <w:p w14:paraId="5B9E5438" w14:textId="099D83AD" w:rsidR="000026A8" w:rsidRDefault="007E7C02" w:rsidP="00C927BC">
      <w:pPr>
        <w:spacing w:line="480" w:lineRule="auto"/>
        <w:jc w:val="both"/>
        <w:rPr>
          <w:rFonts w:ascii="Garamond" w:hAnsi="Garamond"/>
        </w:rPr>
      </w:pPr>
      <w:r>
        <w:rPr>
          <w:rFonts w:ascii="Garamond" w:hAnsi="Garamond"/>
        </w:rPr>
        <w:lastRenderedPageBreak/>
        <w:t xml:space="preserve">Third, </w:t>
      </w:r>
      <w:r w:rsidR="008D3595">
        <w:rPr>
          <w:rFonts w:ascii="Garamond" w:hAnsi="Garamond"/>
        </w:rPr>
        <w:t xml:space="preserve">the contemporary lived world for those with disabilities, particularly those that are cognitive or psychiatric, is </w:t>
      </w:r>
      <w:proofErr w:type="gramStart"/>
      <w:r w:rsidR="008D3595">
        <w:rPr>
          <w:rFonts w:ascii="Garamond" w:hAnsi="Garamond"/>
        </w:rPr>
        <w:t>more gloomy</w:t>
      </w:r>
      <w:proofErr w:type="gramEnd"/>
      <w:r w:rsidR="008D3595">
        <w:rPr>
          <w:rFonts w:ascii="Garamond" w:hAnsi="Garamond"/>
        </w:rPr>
        <w:t xml:space="preserve"> than one </w:t>
      </w:r>
      <w:r w:rsidR="00007FB3">
        <w:rPr>
          <w:rFonts w:ascii="Garamond" w:hAnsi="Garamond"/>
        </w:rPr>
        <w:t xml:space="preserve">might </w:t>
      </w:r>
      <w:r w:rsidR="008D3595">
        <w:rPr>
          <w:rFonts w:ascii="Garamond" w:hAnsi="Garamond"/>
        </w:rPr>
        <w:t xml:space="preserve">glean from </w:t>
      </w:r>
      <w:r w:rsidR="003050F4">
        <w:rPr>
          <w:rFonts w:ascii="Garamond" w:hAnsi="Garamond"/>
          <w:i/>
          <w:iCs/>
        </w:rPr>
        <w:t>Learning from My Daughter</w:t>
      </w:r>
      <w:r w:rsidR="008D3595">
        <w:rPr>
          <w:rFonts w:ascii="Garamond" w:hAnsi="Garamond"/>
        </w:rPr>
        <w:t>.  The sexual abuse of people with cognitive disabilities, especially those institutionalized and even those in group homes, is part of the very recent past in affluent countries</w:t>
      </w:r>
      <w:r w:rsidR="00B871AC">
        <w:rPr>
          <w:rFonts w:ascii="Garamond" w:hAnsi="Garamond"/>
        </w:rPr>
        <w:t xml:space="preserve">, and there have been multiple, independent instances in the past 10 years in which people with or presumed to have cognitive disabilities have been sexually sterilized, just as they had been when sexual sterilization formed part of state-mandated eugenics programs.  </w:t>
      </w:r>
      <w:r w:rsidR="005B7B0A">
        <w:rPr>
          <w:rFonts w:ascii="Garamond" w:hAnsi="Garamond"/>
        </w:rPr>
        <w:t>Cognitive disability remains</w:t>
      </w:r>
      <w:r w:rsidR="009C20EC">
        <w:rPr>
          <w:rFonts w:ascii="Garamond" w:hAnsi="Garamond"/>
        </w:rPr>
        <w:t xml:space="preserve"> (along with racialization)</w:t>
      </w:r>
      <w:r w:rsidR="005B7B0A">
        <w:rPr>
          <w:rFonts w:ascii="Garamond" w:hAnsi="Garamond"/>
        </w:rPr>
        <w:t xml:space="preserve">  </w:t>
      </w:r>
      <w:r w:rsidR="003050F4">
        <w:rPr>
          <w:rFonts w:ascii="Garamond" w:hAnsi="Garamond"/>
        </w:rPr>
        <w:t xml:space="preserve">a </w:t>
      </w:r>
      <w:r w:rsidR="005B7B0A">
        <w:rPr>
          <w:rFonts w:ascii="Garamond" w:hAnsi="Garamond"/>
        </w:rPr>
        <w:t>bas</w:t>
      </w:r>
      <w:r w:rsidR="003050F4">
        <w:rPr>
          <w:rFonts w:ascii="Garamond" w:hAnsi="Garamond"/>
        </w:rPr>
        <w:t>is</w:t>
      </w:r>
      <w:r w:rsidR="005B7B0A">
        <w:rPr>
          <w:rFonts w:ascii="Garamond" w:hAnsi="Garamond"/>
        </w:rPr>
        <w:t xml:space="preserve"> for dehumanizing treatment of one’s fellow human beings and there is presently a heightened sensitivity amongst disability rights activists to what this </w:t>
      </w:r>
      <w:r w:rsidR="003050F4">
        <w:rPr>
          <w:rFonts w:ascii="Garamond" w:hAnsi="Garamond"/>
        </w:rPr>
        <w:t>portends</w:t>
      </w:r>
      <w:r w:rsidR="005B7B0A">
        <w:rPr>
          <w:rFonts w:ascii="Garamond" w:hAnsi="Garamond"/>
        </w:rPr>
        <w:t xml:space="preserve"> in the pandemic times of COVID-19, as </w:t>
      </w:r>
      <w:r w:rsidR="003050F4">
        <w:rPr>
          <w:rFonts w:ascii="Garamond" w:hAnsi="Garamond"/>
        </w:rPr>
        <w:t xml:space="preserve">ongoing </w:t>
      </w:r>
      <w:r w:rsidR="005B7B0A">
        <w:rPr>
          <w:rFonts w:ascii="Garamond" w:hAnsi="Garamond"/>
        </w:rPr>
        <w:t>discussions of which lives are worth saving a</w:t>
      </w:r>
      <w:r w:rsidR="009C20EC">
        <w:rPr>
          <w:rFonts w:ascii="Garamond" w:hAnsi="Garamond"/>
        </w:rPr>
        <w:t>ttest to</w:t>
      </w:r>
      <w:r w:rsidR="005B7B0A">
        <w:rPr>
          <w:rFonts w:ascii="Garamond" w:hAnsi="Garamond"/>
        </w:rPr>
        <w:t>.</w:t>
      </w:r>
      <w:r w:rsidR="00007FB3">
        <w:rPr>
          <w:rFonts w:ascii="Garamond" w:hAnsi="Garamond"/>
        </w:rPr>
        <w:t xml:space="preserve">  Philosophers have neglected the topic of disability until relatively recently</w:t>
      </w:r>
      <w:r w:rsidR="003050F4">
        <w:rPr>
          <w:rFonts w:ascii="Garamond" w:hAnsi="Garamond"/>
        </w:rPr>
        <w:t xml:space="preserve">; </w:t>
      </w:r>
      <w:r w:rsidR="00007FB3">
        <w:rPr>
          <w:rFonts w:ascii="Garamond" w:hAnsi="Garamond"/>
        </w:rPr>
        <w:t xml:space="preserve">there are very few contributions by philosophers to any of the five editions of Lennard Davis’s </w:t>
      </w:r>
      <w:r w:rsidR="00007FB3">
        <w:rPr>
          <w:rFonts w:ascii="Garamond" w:hAnsi="Garamond"/>
          <w:i/>
          <w:iCs/>
        </w:rPr>
        <w:t>Disability Studies Reader</w:t>
      </w:r>
      <w:r w:rsidR="00007FB3">
        <w:rPr>
          <w:rFonts w:ascii="Garamond" w:hAnsi="Garamond"/>
        </w:rPr>
        <w:t>, the standard reader in the field</w:t>
      </w:r>
      <w:r w:rsidR="009C20EC">
        <w:rPr>
          <w:rFonts w:ascii="Garamond" w:hAnsi="Garamond"/>
        </w:rPr>
        <w:t xml:space="preserve">.  </w:t>
      </w:r>
      <w:r w:rsidR="009C20EC">
        <w:rPr>
          <w:rFonts w:ascii="Garamond" w:hAnsi="Garamond"/>
          <w:i/>
          <w:iCs/>
        </w:rPr>
        <w:t xml:space="preserve">Learning from My Daughter </w:t>
      </w:r>
      <w:r w:rsidR="009C20EC">
        <w:rPr>
          <w:rFonts w:ascii="Garamond" w:hAnsi="Garamond"/>
        </w:rPr>
        <w:t>does much to address that neglect.  B</w:t>
      </w:r>
      <w:r w:rsidR="00007FB3">
        <w:rPr>
          <w:rFonts w:ascii="Garamond" w:hAnsi="Garamond"/>
        </w:rPr>
        <w:t>ut the deeper neglect lies in ongoing thinking, practices, and policies beyond philosophy.</w:t>
      </w:r>
    </w:p>
    <w:p w14:paraId="7AD1348C" w14:textId="46D9E19C" w:rsidR="00C927BC" w:rsidRDefault="00C927BC" w:rsidP="00C927BC">
      <w:pPr>
        <w:spacing w:line="480" w:lineRule="auto"/>
        <w:jc w:val="both"/>
        <w:rPr>
          <w:rFonts w:ascii="Garamond" w:hAnsi="Garamond"/>
        </w:rPr>
      </w:pPr>
    </w:p>
    <w:p w14:paraId="2FB0F62A" w14:textId="45DB80B1" w:rsidR="00C927BC" w:rsidRPr="000026A8" w:rsidRDefault="00C927BC" w:rsidP="00C927BC">
      <w:pPr>
        <w:spacing w:line="480" w:lineRule="auto"/>
        <w:jc w:val="center"/>
        <w:rPr>
          <w:rFonts w:ascii="Garamond" w:hAnsi="Garamond"/>
        </w:rPr>
      </w:pPr>
      <w:r>
        <w:rPr>
          <w:rFonts w:ascii="Garamond" w:hAnsi="Garamond"/>
        </w:rPr>
        <w:t xml:space="preserve">*Thanks to Eva </w:t>
      </w:r>
      <w:proofErr w:type="spellStart"/>
      <w:r>
        <w:rPr>
          <w:rFonts w:ascii="Garamond" w:hAnsi="Garamond"/>
        </w:rPr>
        <w:t>Kittay</w:t>
      </w:r>
      <w:proofErr w:type="spellEnd"/>
      <w:r>
        <w:rPr>
          <w:rFonts w:ascii="Garamond" w:hAnsi="Garamond"/>
        </w:rPr>
        <w:t xml:space="preserve"> for feedback on a draft of this review.</w:t>
      </w:r>
    </w:p>
    <w:p w14:paraId="09A7755F" w14:textId="77777777" w:rsidR="00C927BC" w:rsidRPr="000026A8" w:rsidRDefault="00C927BC">
      <w:pPr>
        <w:spacing w:line="480" w:lineRule="auto"/>
        <w:jc w:val="both"/>
        <w:rPr>
          <w:rFonts w:ascii="Garamond" w:hAnsi="Garamond"/>
        </w:rPr>
      </w:pPr>
    </w:p>
    <w:sectPr w:rsidR="00C927BC" w:rsidRPr="000026A8" w:rsidSect="00C927BC">
      <w:headerReference w:type="even" r:id="rId10"/>
      <w:headerReference w:type="default" r:id="rId11"/>
      <w:headerReference w:type="first" r:id="rId12"/>
      <w:pgSz w:w="11900" w:h="16840"/>
      <w:pgMar w:top="1440" w:right="1060" w:bottom="1440" w:left="10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A6400" w14:textId="77777777" w:rsidR="00600B2E" w:rsidRDefault="00600B2E" w:rsidP="00AA171F">
      <w:r>
        <w:separator/>
      </w:r>
    </w:p>
  </w:endnote>
  <w:endnote w:type="continuationSeparator" w:id="0">
    <w:p w14:paraId="7F611F99" w14:textId="77777777" w:rsidR="00600B2E" w:rsidRDefault="00600B2E" w:rsidP="00AA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183D3" w14:textId="77777777" w:rsidR="00600B2E" w:rsidRDefault="00600B2E" w:rsidP="00AA171F">
      <w:r>
        <w:separator/>
      </w:r>
    </w:p>
  </w:footnote>
  <w:footnote w:type="continuationSeparator" w:id="0">
    <w:p w14:paraId="04EFB871" w14:textId="77777777" w:rsidR="00600B2E" w:rsidRDefault="00600B2E" w:rsidP="00AA1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0725174"/>
      <w:docPartObj>
        <w:docPartGallery w:val="Page Numbers (Top of Page)"/>
        <w:docPartUnique/>
      </w:docPartObj>
    </w:sdtPr>
    <w:sdtEndPr>
      <w:rPr>
        <w:rStyle w:val="PageNumber"/>
      </w:rPr>
    </w:sdtEndPr>
    <w:sdtContent>
      <w:p w14:paraId="3A62A545" w14:textId="273A92E6" w:rsidR="00AA171F" w:rsidRDefault="00AA171F" w:rsidP="00B47B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CBC574" w14:textId="77777777" w:rsidR="00AA171F" w:rsidRDefault="00AA171F" w:rsidP="00AA17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7812599"/>
      <w:docPartObj>
        <w:docPartGallery w:val="Page Numbers (Top of Page)"/>
        <w:docPartUnique/>
      </w:docPartObj>
    </w:sdtPr>
    <w:sdtEndPr>
      <w:rPr>
        <w:rStyle w:val="PageNumber"/>
      </w:rPr>
    </w:sdtEndPr>
    <w:sdtContent>
      <w:p w14:paraId="71FC28FD" w14:textId="4B7FA542" w:rsidR="00AA171F" w:rsidRDefault="00AA171F" w:rsidP="00B47B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C27B2C" w14:textId="77777777" w:rsidR="00AA171F" w:rsidRDefault="00AA171F" w:rsidP="00AA171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A6A9B" w14:textId="396396BE" w:rsidR="00C927BC" w:rsidRPr="00C927BC" w:rsidRDefault="00C927BC" w:rsidP="00C927BC">
    <w:pPr>
      <w:pStyle w:val="Header"/>
      <w:jc w:val="right"/>
      <w:rPr>
        <w:rFonts w:ascii="Garamond" w:hAnsi="Garamond"/>
        <w:i/>
        <w:iCs/>
        <w:sz w:val="22"/>
        <w:szCs w:val="22"/>
      </w:rPr>
    </w:pPr>
    <w:r>
      <w:rPr>
        <w:rFonts w:ascii="Garamond" w:hAnsi="Garamond"/>
        <w:i/>
        <w:iCs/>
        <w:sz w:val="22"/>
        <w:szCs w:val="22"/>
      </w:rPr>
      <w:t>t</w:t>
    </w:r>
    <w:r w:rsidRPr="00C927BC">
      <w:rPr>
        <w:rFonts w:ascii="Garamond" w:hAnsi="Garamond"/>
        <w:i/>
        <w:iCs/>
        <w:sz w:val="22"/>
        <w:szCs w:val="22"/>
      </w:rPr>
      <w:t xml:space="preserve">o appear in </w:t>
    </w:r>
  </w:p>
  <w:p w14:paraId="054342E7" w14:textId="52BD72D0" w:rsidR="00C927BC" w:rsidRDefault="00C927BC" w:rsidP="00C927BC">
    <w:pPr>
      <w:pStyle w:val="Header"/>
      <w:jc w:val="right"/>
    </w:pPr>
    <w:r w:rsidRPr="00C927BC">
      <w:rPr>
        <w:rFonts w:ascii="Garamond" w:hAnsi="Garamond"/>
        <w:i/>
        <w:iCs/>
        <w:sz w:val="22"/>
        <w:szCs w:val="22"/>
      </w:rPr>
      <w:t>Notre Dame Philosophical Reviews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92"/>
    <w:rsid w:val="000026A8"/>
    <w:rsid w:val="00007FB3"/>
    <w:rsid w:val="00011986"/>
    <w:rsid w:val="00096B0D"/>
    <w:rsid w:val="000F100C"/>
    <w:rsid w:val="00160702"/>
    <w:rsid w:val="00174D9C"/>
    <w:rsid w:val="001F4CB7"/>
    <w:rsid w:val="002266CD"/>
    <w:rsid w:val="00241113"/>
    <w:rsid w:val="003050F4"/>
    <w:rsid w:val="003928E8"/>
    <w:rsid w:val="003F164B"/>
    <w:rsid w:val="0044225F"/>
    <w:rsid w:val="00470FDF"/>
    <w:rsid w:val="004F6F30"/>
    <w:rsid w:val="0057573F"/>
    <w:rsid w:val="005A6ED9"/>
    <w:rsid w:val="005B7B0A"/>
    <w:rsid w:val="00600B2E"/>
    <w:rsid w:val="00601DA6"/>
    <w:rsid w:val="006E5366"/>
    <w:rsid w:val="00754FB0"/>
    <w:rsid w:val="007B2271"/>
    <w:rsid w:val="007D267F"/>
    <w:rsid w:val="007E7C02"/>
    <w:rsid w:val="00822AFD"/>
    <w:rsid w:val="008D3595"/>
    <w:rsid w:val="00907A0B"/>
    <w:rsid w:val="00931B67"/>
    <w:rsid w:val="00971A47"/>
    <w:rsid w:val="0099481B"/>
    <w:rsid w:val="009C20EC"/>
    <w:rsid w:val="009F5AD6"/>
    <w:rsid w:val="00A11985"/>
    <w:rsid w:val="00A878AD"/>
    <w:rsid w:val="00A93049"/>
    <w:rsid w:val="00AA171F"/>
    <w:rsid w:val="00AC2D3B"/>
    <w:rsid w:val="00B07993"/>
    <w:rsid w:val="00B871AC"/>
    <w:rsid w:val="00BA74BD"/>
    <w:rsid w:val="00C927BC"/>
    <w:rsid w:val="00CF7C79"/>
    <w:rsid w:val="00D055CB"/>
    <w:rsid w:val="00D7697E"/>
    <w:rsid w:val="00DD2658"/>
    <w:rsid w:val="00DF4393"/>
    <w:rsid w:val="00E15F9D"/>
    <w:rsid w:val="00E40D92"/>
    <w:rsid w:val="00E53F76"/>
    <w:rsid w:val="00E7437A"/>
    <w:rsid w:val="00EF4F86"/>
    <w:rsid w:val="00FC3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D2310BF"/>
  <w15:chartTrackingRefBased/>
  <w15:docId w15:val="{402CBAB4-E654-0C4F-9CF2-81E6B992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AFD"/>
    <w:rPr>
      <w:color w:val="0000FF"/>
      <w:u w:val="single"/>
    </w:rPr>
  </w:style>
  <w:style w:type="paragraph" w:styleId="Header">
    <w:name w:val="header"/>
    <w:basedOn w:val="Normal"/>
    <w:link w:val="HeaderChar"/>
    <w:uiPriority w:val="99"/>
    <w:unhideWhenUsed/>
    <w:rsid w:val="00AA171F"/>
    <w:pPr>
      <w:tabs>
        <w:tab w:val="center" w:pos="4680"/>
        <w:tab w:val="right" w:pos="9360"/>
      </w:tabs>
    </w:pPr>
  </w:style>
  <w:style w:type="character" w:customStyle="1" w:styleId="HeaderChar">
    <w:name w:val="Header Char"/>
    <w:basedOn w:val="DefaultParagraphFont"/>
    <w:link w:val="Header"/>
    <w:uiPriority w:val="99"/>
    <w:rsid w:val="00AA171F"/>
  </w:style>
  <w:style w:type="character" w:styleId="PageNumber">
    <w:name w:val="page number"/>
    <w:basedOn w:val="DefaultParagraphFont"/>
    <w:uiPriority w:val="99"/>
    <w:semiHidden/>
    <w:unhideWhenUsed/>
    <w:rsid w:val="00AA171F"/>
  </w:style>
  <w:style w:type="character" w:styleId="UnresolvedMention">
    <w:name w:val="Unresolved Mention"/>
    <w:basedOn w:val="DefaultParagraphFont"/>
    <w:uiPriority w:val="99"/>
    <w:semiHidden/>
    <w:unhideWhenUsed/>
    <w:rsid w:val="00C927BC"/>
    <w:rPr>
      <w:color w:val="605E5C"/>
      <w:shd w:val="clear" w:color="auto" w:fill="E1DFDD"/>
    </w:rPr>
  </w:style>
  <w:style w:type="paragraph" w:styleId="Footer">
    <w:name w:val="footer"/>
    <w:basedOn w:val="Normal"/>
    <w:link w:val="FooterChar"/>
    <w:uiPriority w:val="99"/>
    <w:unhideWhenUsed/>
    <w:rsid w:val="00C927BC"/>
    <w:pPr>
      <w:tabs>
        <w:tab w:val="center" w:pos="4680"/>
        <w:tab w:val="right" w:pos="9360"/>
      </w:tabs>
    </w:pPr>
  </w:style>
  <w:style w:type="character" w:customStyle="1" w:styleId="FooterChar">
    <w:name w:val="Footer Char"/>
    <w:basedOn w:val="DefaultParagraphFont"/>
    <w:link w:val="Footer"/>
    <w:uiPriority w:val="99"/>
    <w:rsid w:val="00C9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4294">
      <w:bodyDiv w:val="1"/>
      <w:marLeft w:val="0"/>
      <w:marRight w:val="0"/>
      <w:marTop w:val="0"/>
      <w:marBottom w:val="0"/>
      <w:divBdr>
        <w:top w:val="none" w:sz="0" w:space="0" w:color="auto"/>
        <w:left w:val="none" w:sz="0" w:space="0" w:color="auto"/>
        <w:bottom w:val="none" w:sz="0" w:space="0" w:color="auto"/>
        <w:right w:val="none" w:sz="0" w:space="0" w:color="auto"/>
      </w:divBdr>
    </w:div>
    <w:div w:id="1234511028">
      <w:bodyDiv w:val="1"/>
      <w:marLeft w:val="0"/>
      <w:marRight w:val="0"/>
      <w:marTop w:val="0"/>
      <w:marBottom w:val="0"/>
      <w:divBdr>
        <w:top w:val="none" w:sz="0" w:space="0" w:color="auto"/>
        <w:left w:val="none" w:sz="0" w:space="0" w:color="auto"/>
        <w:bottom w:val="none" w:sz="0" w:space="0" w:color="auto"/>
        <w:right w:val="none" w:sz="0" w:space="0" w:color="auto"/>
      </w:divBdr>
    </w:div>
    <w:div w:id="127004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genicsarchive.ca/discover/our-stor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hatsortsofpeople.wordpress.com/2009/02/13/all-wrapped-up-complete-thinking-in-action-seri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wilson.robert@gmail.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eon.co/essays/eugenics-today-where-eugenic-sterilisation-continues-no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Wilson</dc:creator>
  <cp:keywords/>
  <dc:description/>
  <cp:lastModifiedBy>Rob Wilson</cp:lastModifiedBy>
  <cp:revision>14</cp:revision>
  <dcterms:created xsi:type="dcterms:W3CDTF">2020-05-04T03:42:00Z</dcterms:created>
  <dcterms:modified xsi:type="dcterms:W3CDTF">2020-05-08T00:47:00Z</dcterms:modified>
</cp:coreProperties>
</file>