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D10F9" w14:textId="77777777" w:rsidR="00BC478D" w:rsidRPr="007E48D0" w:rsidRDefault="00BC478D" w:rsidP="007E48D0">
      <w:pPr>
        <w:spacing w:after="120" w:line="360" w:lineRule="auto"/>
        <w:jc w:val="center"/>
        <w:rPr>
          <w:rFonts w:ascii="Times New Roman" w:hAnsi="Times New Roman"/>
          <w:b/>
          <w:sz w:val="24"/>
          <w:szCs w:val="24"/>
        </w:rPr>
      </w:pPr>
      <w:r w:rsidRPr="007E48D0">
        <w:rPr>
          <w:rFonts w:ascii="Times New Roman" w:hAnsi="Times New Roman"/>
          <w:b/>
          <w:sz w:val="24"/>
          <w:szCs w:val="24"/>
        </w:rPr>
        <w:t>Gender, Justice, and Statistics: The Case of Poverty Measurement</w:t>
      </w:r>
    </w:p>
    <w:p w14:paraId="3240F68D" w14:textId="77777777" w:rsidR="00BC478D" w:rsidRPr="007E48D0" w:rsidRDefault="009C014D" w:rsidP="007E48D0">
      <w:pPr>
        <w:spacing w:after="120" w:line="360" w:lineRule="auto"/>
        <w:jc w:val="center"/>
        <w:rPr>
          <w:rFonts w:ascii="Times New Roman" w:hAnsi="Times New Roman"/>
          <w:sz w:val="24"/>
          <w:szCs w:val="24"/>
        </w:rPr>
      </w:pPr>
      <w:r w:rsidRPr="007E48D0">
        <w:rPr>
          <w:rFonts w:ascii="Times New Roman" w:hAnsi="Times New Roman"/>
          <w:sz w:val="24"/>
          <w:szCs w:val="24"/>
        </w:rPr>
        <w:t>Scott Wisor</w:t>
      </w:r>
    </w:p>
    <w:p w14:paraId="013F4DC0" w14:textId="77777777" w:rsidR="00BC478D" w:rsidRPr="007E48D0" w:rsidRDefault="00BC478D" w:rsidP="007E48D0">
      <w:pPr>
        <w:pStyle w:val="NoSpacing"/>
        <w:spacing w:after="120" w:line="360" w:lineRule="auto"/>
        <w:rPr>
          <w:rFonts w:ascii="Times New Roman" w:hAnsi="Times New Roman"/>
          <w:b/>
          <w:sz w:val="24"/>
          <w:szCs w:val="24"/>
        </w:rPr>
      </w:pPr>
      <w:r w:rsidRPr="007E48D0">
        <w:rPr>
          <w:rFonts w:ascii="Times New Roman" w:hAnsi="Times New Roman"/>
          <w:b/>
          <w:sz w:val="24"/>
          <w:szCs w:val="24"/>
        </w:rPr>
        <w:tab/>
      </w:r>
    </w:p>
    <w:p w14:paraId="74968002" w14:textId="77777777"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b/>
          <w:sz w:val="24"/>
          <w:szCs w:val="24"/>
        </w:rPr>
        <w:tab/>
      </w:r>
      <w:r w:rsidRPr="007E48D0">
        <w:rPr>
          <w:rFonts w:ascii="Times New Roman" w:hAnsi="Times New Roman"/>
          <w:sz w:val="24"/>
          <w:szCs w:val="24"/>
        </w:rPr>
        <w:t>The last two decades have seen a welcome proliferation of the collection and dissemination of data on social progress, as well as considered public debates rethinking existing standards of measuring the progress of societies.</w:t>
      </w:r>
      <w:r w:rsidR="001C4B40" w:rsidRPr="007E48D0">
        <w:rPr>
          <w:rStyle w:val="FootnoteReference"/>
          <w:rFonts w:ascii="Times New Roman" w:hAnsi="Times New Roman"/>
          <w:sz w:val="24"/>
          <w:szCs w:val="24"/>
        </w:rPr>
        <w:footnoteReference w:id="1"/>
      </w:r>
      <w:r w:rsidRPr="007E48D0">
        <w:rPr>
          <w:rFonts w:ascii="Times New Roman" w:hAnsi="Times New Roman"/>
          <w:sz w:val="24"/>
          <w:szCs w:val="24"/>
        </w:rPr>
        <w:t xml:space="preserve">  These efforts are to be welcomed.  However, they are only a nascent step on a longer road to </w:t>
      </w:r>
      <w:r w:rsidR="001C4B40" w:rsidRPr="007E48D0">
        <w:rPr>
          <w:rFonts w:ascii="Times New Roman" w:hAnsi="Times New Roman"/>
          <w:sz w:val="24"/>
          <w:szCs w:val="24"/>
        </w:rPr>
        <w:t xml:space="preserve">the </w:t>
      </w:r>
      <w:r w:rsidRPr="007E48D0">
        <w:rPr>
          <w:rFonts w:ascii="Times New Roman" w:hAnsi="Times New Roman"/>
          <w:sz w:val="24"/>
          <w:szCs w:val="24"/>
        </w:rPr>
        <w:t>improved measurement of social progress.  In this paper, I focus on the central role that gender should take in future efforts to measure progress in securing human rights, with a particular focus on anti-poverty rights.</w:t>
      </w:r>
    </w:p>
    <w:p w14:paraId="4CB9D4F2" w14:textId="4BF6DE67"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t xml:space="preserve">I proceed in four parts. First, I argue that measurement of human rights achievements and human rights deficits is entailed by the recognition of human rights, and that adequate measurement of human rights must be genuinely gender-sensitive.  Second, I argue that existing systems of information collection currently fail rights holders, especially women, by failing to adequately gather information on the degree to which their rights are secure.  If my first two claims are correct, this failure represents a serious injustice, and in particular an injustice </w:t>
      </w:r>
      <w:r w:rsidR="001C4B40" w:rsidRPr="007E48D0">
        <w:rPr>
          <w:rFonts w:ascii="Times New Roman" w:hAnsi="Times New Roman"/>
          <w:sz w:val="24"/>
          <w:szCs w:val="24"/>
        </w:rPr>
        <w:t>for</w:t>
      </w:r>
      <w:r w:rsidRPr="007E48D0">
        <w:rPr>
          <w:rFonts w:ascii="Times New Roman" w:hAnsi="Times New Roman"/>
          <w:sz w:val="24"/>
          <w:szCs w:val="24"/>
        </w:rPr>
        <w:t xml:space="preserve"> women. Third, I make recommendations regarding changes to existing information collection that would generate gender-sensitive measures of anti-poverty rights.  Fourth, I conclude by responding to various objections that have been raised</w:t>
      </w:r>
      <w:r w:rsidR="001C4B40" w:rsidRPr="007E48D0">
        <w:rPr>
          <w:rFonts w:ascii="Times New Roman" w:hAnsi="Times New Roman"/>
          <w:sz w:val="24"/>
          <w:szCs w:val="24"/>
        </w:rPr>
        <w:t xml:space="preserve"> regarding the rise of indicators to track human rights</w:t>
      </w:r>
      <w:r w:rsidRPr="007E48D0">
        <w:rPr>
          <w:rFonts w:ascii="Times New Roman" w:hAnsi="Times New Roman"/>
          <w:sz w:val="24"/>
          <w:szCs w:val="24"/>
        </w:rPr>
        <w:t>.</w:t>
      </w:r>
    </w:p>
    <w:p w14:paraId="102B35D6" w14:textId="77777777" w:rsidR="00BC478D" w:rsidRPr="007E48D0" w:rsidRDefault="00BC478D" w:rsidP="007E48D0">
      <w:pPr>
        <w:pStyle w:val="NoSpacing"/>
        <w:spacing w:after="120" w:line="360" w:lineRule="auto"/>
        <w:rPr>
          <w:rFonts w:ascii="Times New Roman" w:hAnsi="Times New Roman"/>
          <w:b/>
          <w:sz w:val="24"/>
          <w:szCs w:val="24"/>
        </w:rPr>
      </w:pPr>
      <w:r w:rsidRPr="007E48D0">
        <w:rPr>
          <w:rFonts w:ascii="Times New Roman" w:hAnsi="Times New Roman"/>
          <w:b/>
          <w:sz w:val="24"/>
          <w:szCs w:val="24"/>
        </w:rPr>
        <w:t>Section 1:  Rights (of Women) Entail (Gender-Sensitive) Measurement</w:t>
      </w:r>
    </w:p>
    <w:p w14:paraId="64BD1820" w14:textId="77777777" w:rsidR="00BC478D" w:rsidRPr="007E48D0" w:rsidRDefault="00BC478D" w:rsidP="007E48D0">
      <w:pPr>
        <w:pStyle w:val="NoSpacing"/>
        <w:spacing w:after="120" w:line="360" w:lineRule="auto"/>
        <w:rPr>
          <w:rFonts w:ascii="Times New Roman" w:hAnsi="Times New Roman"/>
          <w:i/>
          <w:sz w:val="24"/>
          <w:szCs w:val="24"/>
        </w:rPr>
      </w:pPr>
      <w:r w:rsidRPr="007E48D0">
        <w:rPr>
          <w:rFonts w:ascii="Times New Roman" w:hAnsi="Times New Roman"/>
          <w:sz w:val="24"/>
          <w:szCs w:val="24"/>
        </w:rPr>
        <w:tab/>
      </w:r>
      <w:r w:rsidRPr="007E48D0">
        <w:rPr>
          <w:rFonts w:ascii="Times New Roman" w:hAnsi="Times New Roman"/>
          <w:i/>
          <w:sz w:val="24"/>
          <w:szCs w:val="24"/>
        </w:rPr>
        <w:t>Conceiving of Rights</w:t>
      </w:r>
    </w:p>
    <w:p w14:paraId="4553651B" w14:textId="77777777"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t xml:space="preserve">One of the most remarkable aspects of the post-war period is the normative agreement on human rights.  Human rights are recognized (at least nominally) by almost all governments, are a foundational concept in international law, the central language for describing struggles for social and global justice, and a common currency of international </w:t>
      </w:r>
      <w:r w:rsidRPr="007E48D0">
        <w:rPr>
          <w:rFonts w:ascii="Times New Roman" w:hAnsi="Times New Roman"/>
          <w:sz w:val="24"/>
          <w:szCs w:val="24"/>
        </w:rPr>
        <w:lastRenderedPageBreak/>
        <w:t>politics.</w:t>
      </w:r>
      <w:r w:rsidRPr="007E48D0">
        <w:rPr>
          <w:rStyle w:val="FootnoteReference"/>
          <w:rFonts w:ascii="Times New Roman" w:hAnsi="Times New Roman"/>
          <w:sz w:val="24"/>
          <w:szCs w:val="24"/>
        </w:rPr>
        <w:footnoteReference w:id="2"/>
      </w:r>
      <w:r w:rsidRPr="007E48D0">
        <w:rPr>
          <w:rFonts w:ascii="Times New Roman" w:hAnsi="Times New Roman"/>
          <w:sz w:val="24"/>
          <w:szCs w:val="24"/>
        </w:rPr>
        <w:t xml:space="preserve">  The rights revolution is to be welcomed, and pushed forward.  But what are human rights, and what do they entail?</w:t>
      </w:r>
    </w:p>
    <w:p w14:paraId="2B5AA2B6" w14:textId="2C3A497D" w:rsidR="00BC478D" w:rsidRPr="007E48D0" w:rsidRDefault="00676F7C"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t>On one prominent</w:t>
      </w:r>
      <w:r w:rsidR="00BC478D" w:rsidRPr="007E48D0">
        <w:rPr>
          <w:rFonts w:ascii="Times New Roman" w:hAnsi="Times New Roman"/>
          <w:sz w:val="24"/>
          <w:szCs w:val="24"/>
        </w:rPr>
        <w:t xml:space="preserve"> conception of human rights, to </w:t>
      </w:r>
      <w:r w:rsidR="00C70DF4" w:rsidRPr="007E48D0">
        <w:rPr>
          <w:rFonts w:ascii="Times New Roman" w:hAnsi="Times New Roman"/>
          <w:sz w:val="24"/>
          <w:szCs w:val="24"/>
        </w:rPr>
        <w:t>stipulate</w:t>
      </w:r>
      <w:r w:rsidR="00BC478D" w:rsidRPr="007E48D0">
        <w:rPr>
          <w:rFonts w:ascii="Times New Roman" w:hAnsi="Times New Roman"/>
          <w:sz w:val="24"/>
          <w:szCs w:val="24"/>
        </w:rPr>
        <w:t xml:space="preserve"> a human right to X is to </w:t>
      </w:r>
      <w:r w:rsidR="00C70DF4" w:rsidRPr="007E48D0">
        <w:rPr>
          <w:rFonts w:ascii="Times New Roman" w:hAnsi="Times New Roman"/>
          <w:sz w:val="24"/>
          <w:szCs w:val="24"/>
        </w:rPr>
        <w:t>assert “that any society or other social system, insofar as this is reasonably possible, ought to be so (</w:t>
      </w:r>
      <w:proofErr w:type="gramStart"/>
      <w:r w:rsidR="00C70DF4" w:rsidRPr="007E48D0">
        <w:rPr>
          <w:rFonts w:ascii="Times New Roman" w:hAnsi="Times New Roman"/>
          <w:sz w:val="24"/>
          <w:szCs w:val="24"/>
        </w:rPr>
        <w:t>re)organized</w:t>
      </w:r>
      <w:proofErr w:type="gramEnd"/>
      <w:r w:rsidR="00C70DF4" w:rsidRPr="007E48D0">
        <w:rPr>
          <w:rFonts w:ascii="Times New Roman" w:hAnsi="Times New Roman"/>
          <w:sz w:val="24"/>
          <w:szCs w:val="24"/>
        </w:rPr>
        <w:t xml:space="preserve"> so that its members have secure access to X</w:t>
      </w:r>
      <w:r w:rsidR="00FC346D" w:rsidRPr="007E48D0">
        <w:rPr>
          <w:rFonts w:ascii="Times New Roman" w:hAnsi="Times New Roman"/>
          <w:sz w:val="24"/>
          <w:szCs w:val="24"/>
        </w:rPr>
        <w:t>.</w:t>
      </w:r>
      <w:r w:rsidR="00C70DF4" w:rsidRPr="007E48D0">
        <w:rPr>
          <w:rFonts w:ascii="Times New Roman" w:hAnsi="Times New Roman"/>
          <w:sz w:val="24"/>
          <w:szCs w:val="24"/>
        </w:rPr>
        <w:t>”</w:t>
      </w:r>
      <w:r w:rsidR="00C70DF4" w:rsidRPr="007E48D0">
        <w:rPr>
          <w:rStyle w:val="FootnoteReference"/>
          <w:rFonts w:ascii="Times New Roman" w:hAnsi="Times New Roman"/>
          <w:sz w:val="24"/>
          <w:szCs w:val="24"/>
        </w:rPr>
        <w:footnoteReference w:id="3"/>
      </w:r>
      <w:r w:rsidR="00C70DF4" w:rsidRPr="007E48D0">
        <w:rPr>
          <w:rFonts w:ascii="Times New Roman" w:hAnsi="Times New Roman"/>
          <w:sz w:val="24"/>
          <w:szCs w:val="24"/>
        </w:rPr>
        <w:t xml:space="preserve"> </w:t>
      </w:r>
      <w:r w:rsidR="00BC478D" w:rsidRPr="007E48D0">
        <w:rPr>
          <w:rFonts w:ascii="Times New Roman" w:hAnsi="Times New Roman"/>
          <w:sz w:val="24"/>
          <w:szCs w:val="24"/>
        </w:rPr>
        <w:t xml:space="preserve">  To have a </w:t>
      </w:r>
      <w:r w:rsidRPr="007E48D0">
        <w:rPr>
          <w:rFonts w:ascii="Times New Roman" w:hAnsi="Times New Roman"/>
          <w:sz w:val="24"/>
          <w:szCs w:val="24"/>
        </w:rPr>
        <w:t xml:space="preserve">human </w:t>
      </w:r>
      <w:r w:rsidR="00BC478D" w:rsidRPr="007E48D0">
        <w:rPr>
          <w:rFonts w:ascii="Times New Roman" w:hAnsi="Times New Roman"/>
          <w:sz w:val="24"/>
          <w:szCs w:val="24"/>
        </w:rPr>
        <w:t xml:space="preserve">right to a decent standard of living, for example, is to have secure access to adequate resources needed to maintain oneself in a decent state of nourishment, health, and shelter.  Secure access entails not simply that I currently have those resources, but </w:t>
      </w:r>
      <w:r w:rsidR="00FC346D" w:rsidRPr="007E48D0">
        <w:rPr>
          <w:rFonts w:ascii="Times New Roman" w:hAnsi="Times New Roman"/>
          <w:sz w:val="24"/>
          <w:szCs w:val="24"/>
        </w:rPr>
        <w:t>also that</w:t>
      </w:r>
      <w:r w:rsidR="00E7667A" w:rsidRPr="007E48D0">
        <w:rPr>
          <w:rFonts w:ascii="Times New Roman" w:hAnsi="Times New Roman"/>
          <w:sz w:val="24"/>
          <w:szCs w:val="24"/>
        </w:rPr>
        <w:t xml:space="preserve"> my future access to n</w:t>
      </w:r>
      <w:r w:rsidR="009D0416" w:rsidRPr="007E48D0">
        <w:rPr>
          <w:rFonts w:ascii="Times New Roman" w:hAnsi="Times New Roman"/>
          <w:sz w:val="24"/>
          <w:szCs w:val="24"/>
        </w:rPr>
        <w:t xml:space="preserve">eeded resources can be </w:t>
      </w:r>
      <w:r w:rsidR="00D5040F" w:rsidRPr="007E48D0">
        <w:rPr>
          <w:rFonts w:ascii="Times New Roman" w:hAnsi="Times New Roman"/>
          <w:sz w:val="24"/>
          <w:szCs w:val="24"/>
        </w:rPr>
        <w:t xml:space="preserve">reasonably </w:t>
      </w:r>
      <w:r w:rsidR="009D0416" w:rsidRPr="007E48D0">
        <w:rPr>
          <w:rFonts w:ascii="Times New Roman" w:hAnsi="Times New Roman"/>
          <w:sz w:val="24"/>
          <w:szCs w:val="24"/>
        </w:rPr>
        <w:t>expected to continue</w:t>
      </w:r>
      <w:r w:rsidR="00BC478D" w:rsidRPr="007E48D0">
        <w:rPr>
          <w:rFonts w:ascii="Times New Roman" w:hAnsi="Times New Roman"/>
          <w:sz w:val="24"/>
          <w:szCs w:val="24"/>
        </w:rPr>
        <w:t xml:space="preserve">.  Secure rights therefore </w:t>
      </w:r>
      <w:r w:rsidR="003075BF" w:rsidRPr="007E48D0">
        <w:rPr>
          <w:rFonts w:ascii="Times New Roman" w:hAnsi="Times New Roman"/>
          <w:sz w:val="24"/>
          <w:szCs w:val="24"/>
        </w:rPr>
        <w:t>require</w:t>
      </w:r>
      <w:r w:rsidR="00BC478D" w:rsidRPr="007E48D0">
        <w:rPr>
          <w:rFonts w:ascii="Times New Roman" w:hAnsi="Times New Roman"/>
          <w:sz w:val="24"/>
          <w:szCs w:val="24"/>
        </w:rPr>
        <w:t xml:space="preserve"> not just access to adequate resources at a given point in time, but access to an institutional environment </w:t>
      </w:r>
      <w:r w:rsidR="00C70DF4" w:rsidRPr="007E48D0">
        <w:rPr>
          <w:rFonts w:ascii="Times New Roman" w:hAnsi="Times New Roman"/>
          <w:sz w:val="24"/>
          <w:szCs w:val="24"/>
        </w:rPr>
        <w:t>and forms of social organization which guarantee (inso</w:t>
      </w:r>
      <w:r w:rsidR="00BC478D" w:rsidRPr="007E48D0">
        <w:rPr>
          <w:rFonts w:ascii="Times New Roman" w:hAnsi="Times New Roman"/>
          <w:sz w:val="24"/>
          <w:szCs w:val="24"/>
        </w:rPr>
        <w:t xml:space="preserve">far as possible) that I will continue to </w:t>
      </w:r>
      <w:r w:rsidR="00135A24" w:rsidRPr="007E48D0">
        <w:rPr>
          <w:rFonts w:ascii="Times New Roman" w:hAnsi="Times New Roman"/>
          <w:sz w:val="24"/>
          <w:szCs w:val="24"/>
        </w:rPr>
        <w:t>have access to needed resources</w:t>
      </w:r>
      <w:r w:rsidR="00C70DF4" w:rsidRPr="007E48D0">
        <w:rPr>
          <w:rFonts w:ascii="Times New Roman" w:hAnsi="Times New Roman"/>
          <w:sz w:val="24"/>
          <w:szCs w:val="24"/>
        </w:rPr>
        <w:t xml:space="preserve"> to guarantee adequate </w:t>
      </w:r>
      <w:r w:rsidR="007E48D0">
        <w:rPr>
          <w:rFonts w:ascii="Times New Roman" w:hAnsi="Times New Roman"/>
          <w:sz w:val="24"/>
          <w:szCs w:val="24"/>
        </w:rPr>
        <w:t xml:space="preserve">nourishment, health, </w:t>
      </w:r>
      <w:r w:rsidR="00C70DF4" w:rsidRPr="007E48D0">
        <w:rPr>
          <w:rFonts w:ascii="Times New Roman" w:hAnsi="Times New Roman"/>
          <w:sz w:val="24"/>
          <w:szCs w:val="24"/>
        </w:rPr>
        <w:t>shelter</w:t>
      </w:r>
      <w:r w:rsidR="007E48D0">
        <w:rPr>
          <w:rFonts w:ascii="Times New Roman" w:hAnsi="Times New Roman"/>
          <w:sz w:val="24"/>
          <w:szCs w:val="24"/>
        </w:rPr>
        <w:t>, etc</w:t>
      </w:r>
      <w:proofErr w:type="gramStart"/>
      <w:r w:rsidR="007E48D0">
        <w:rPr>
          <w:rFonts w:ascii="Times New Roman" w:hAnsi="Times New Roman"/>
          <w:sz w:val="24"/>
          <w:szCs w:val="24"/>
        </w:rPr>
        <w:t>.</w:t>
      </w:r>
      <w:r w:rsidR="00BC478D" w:rsidRPr="007E48D0">
        <w:rPr>
          <w:rFonts w:ascii="Times New Roman" w:hAnsi="Times New Roman"/>
          <w:sz w:val="24"/>
          <w:szCs w:val="24"/>
        </w:rPr>
        <w:t>.</w:t>
      </w:r>
      <w:proofErr w:type="gramEnd"/>
      <w:r w:rsidR="00C70DF4" w:rsidRPr="007E48D0">
        <w:rPr>
          <w:rStyle w:val="FootnoteReference"/>
          <w:rFonts w:ascii="Times New Roman" w:hAnsi="Times New Roman"/>
          <w:sz w:val="24"/>
          <w:szCs w:val="24"/>
        </w:rPr>
        <w:footnoteReference w:id="4"/>
      </w:r>
    </w:p>
    <w:p w14:paraId="4F20FB28" w14:textId="77777777"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t>For example, I might currently have adequate shelter.  But if the institutional environment is such that my neighbour could easily take my shelter with no repercussion, or the government reserves the right to evict me from my neighbourhood without notice or compensation, or I am at high risk of floods with no access to insurance or protection, then my right to shelter is not secure.  I suffer from a human rights deficit because of the deficiencies of my institutional environment that fail to provide me secure access to shelter.</w:t>
      </w:r>
      <w:r w:rsidR="00C70DF4" w:rsidRPr="007E48D0">
        <w:rPr>
          <w:rStyle w:val="FootnoteReference"/>
          <w:rFonts w:ascii="Times New Roman" w:hAnsi="Times New Roman"/>
          <w:sz w:val="24"/>
          <w:szCs w:val="24"/>
        </w:rPr>
        <w:footnoteReference w:id="5"/>
      </w:r>
      <w:r w:rsidRPr="007E48D0">
        <w:rPr>
          <w:rFonts w:ascii="Times New Roman" w:hAnsi="Times New Roman"/>
          <w:sz w:val="24"/>
          <w:szCs w:val="24"/>
        </w:rPr>
        <w:t xml:space="preserve">      </w:t>
      </w:r>
    </w:p>
    <w:p w14:paraId="3F4FFB9B" w14:textId="0BDC6056"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rPr>
        <w:tab/>
        <w:t>This approach is consistent with existing international law. Major international agreements recognize a range of first and second generation rights</w:t>
      </w:r>
      <w:r w:rsidR="00136D43" w:rsidRPr="007E48D0">
        <w:rPr>
          <w:rFonts w:ascii="Times New Roman" w:hAnsi="Times New Roman"/>
          <w:sz w:val="24"/>
          <w:szCs w:val="24"/>
        </w:rPr>
        <w:t>, and Article 28 of the United Nations Declaration of Human Rights implicitly endorses the institutional conception of human rights, stating that</w:t>
      </w:r>
      <w:r w:rsidR="00EA18B3" w:rsidRPr="007E48D0">
        <w:rPr>
          <w:rFonts w:ascii="Times New Roman" w:hAnsi="Times New Roman"/>
          <w:sz w:val="24"/>
          <w:szCs w:val="24"/>
        </w:rPr>
        <w:t>,</w:t>
      </w:r>
      <w:r w:rsidR="00136D43" w:rsidRPr="007E48D0">
        <w:rPr>
          <w:rFonts w:ascii="Times New Roman" w:hAnsi="Times New Roman"/>
          <w:sz w:val="24"/>
          <w:szCs w:val="24"/>
        </w:rPr>
        <w:t xml:space="preserve"> “</w:t>
      </w:r>
      <w:r w:rsidR="00136D43" w:rsidRPr="007E48D0">
        <w:rPr>
          <w:rFonts w:ascii="Times New Roman" w:hAnsi="Times New Roman"/>
          <w:sz w:val="24"/>
          <w:szCs w:val="24"/>
          <w:lang w:val="en-US"/>
        </w:rPr>
        <w:t xml:space="preserve">Everyone is entitled to a social and international order in which </w:t>
      </w:r>
      <w:r w:rsidR="00136D43" w:rsidRPr="007E48D0">
        <w:rPr>
          <w:rFonts w:ascii="Times New Roman" w:hAnsi="Times New Roman"/>
          <w:sz w:val="24"/>
          <w:szCs w:val="24"/>
          <w:lang w:val="en-US"/>
        </w:rPr>
        <w:lastRenderedPageBreak/>
        <w:t>the rights and freedoms set forth in this Declaration can be fully realized</w:t>
      </w:r>
      <w:r w:rsidR="00FC346D" w:rsidRPr="007E48D0">
        <w:rPr>
          <w:rFonts w:ascii="Times New Roman" w:hAnsi="Times New Roman"/>
          <w:sz w:val="24"/>
          <w:szCs w:val="24"/>
          <w:lang w:val="en-US"/>
        </w:rPr>
        <w:t>.</w:t>
      </w:r>
      <w:r w:rsidR="00136D43" w:rsidRPr="007E48D0">
        <w:rPr>
          <w:rFonts w:ascii="Times New Roman" w:hAnsi="Times New Roman"/>
          <w:sz w:val="24"/>
          <w:szCs w:val="24"/>
          <w:lang w:val="en-US"/>
        </w:rPr>
        <w:t>”</w:t>
      </w:r>
      <w:r w:rsidR="00136D43" w:rsidRPr="007E48D0">
        <w:rPr>
          <w:rStyle w:val="FootnoteReference"/>
          <w:rFonts w:ascii="Times New Roman" w:hAnsi="Times New Roman"/>
          <w:sz w:val="24"/>
          <w:szCs w:val="24"/>
          <w:lang w:val="en-US"/>
        </w:rPr>
        <w:footnoteReference w:id="6"/>
      </w:r>
      <w:r w:rsidRPr="007E48D0">
        <w:rPr>
          <w:rFonts w:ascii="Times New Roman" w:hAnsi="Times New Roman"/>
          <w:sz w:val="24"/>
          <w:szCs w:val="24"/>
        </w:rPr>
        <w:t xml:space="preserve">  It also shares consistency with the instruments of the international legal system, in which reporting requirements include requests for </w:t>
      </w:r>
      <w:r w:rsidR="00136D43" w:rsidRPr="007E48D0">
        <w:rPr>
          <w:rFonts w:ascii="Times New Roman" w:hAnsi="Times New Roman"/>
          <w:sz w:val="24"/>
          <w:szCs w:val="24"/>
        </w:rPr>
        <w:t>quantitative</w:t>
      </w:r>
      <w:r w:rsidRPr="007E48D0">
        <w:rPr>
          <w:rFonts w:ascii="Times New Roman" w:hAnsi="Times New Roman"/>
          <w:sz w:val="24"/>
          <w:szCs w:val="24"/>
        </w:rPr>
        <w:t xml:space="preserve"> data on social and economic achievement.  Other soft law instr</w:t>
      </w:r>
      <w:r w:rsidR="00EA18B3" w:rsidRPr="007E48D0">
        <w:rPr>
          <w:rFonts w:ascii="Times New Roman" w:hAnsi="Times New Roman"/>
          <w:sz w:val="24"/>
          <w:szCs w:val="24"/>
        </w:rPr>
        <w:t>uments also lend support</w:t>
      </w:r>
      <w:r w:rsidRPr="007E48D0">
        <w:rPr>
          <w:rFonts w:ascii="Times New Roman" w:hAnsi="Times New Roman"/>
          <w:sz w:val="24"/>
          <w:szCs w:val="24"/>
        </w:rPr>
        <w:t xml:space="preserve"> the view that stat</w:t>
      </w:r>
      <w:r w:rsidR="00EA18B3" w:rsidRPr="007E48D0">
        <w:rPr>
          <w:rFonts w:ascii="Times New Roman" w:hAnsi="Times New Roman"/>
          <w:sz w:val="24"/>
          <w:szCs w:val="24"/>
        </w:rPr>
        <w:t>es must improve data collection</w:t>
      </w:r>
      <w:r w:rsidRPr="007E48D0">
        <w:rPr>
          <w:rFonts w:ascii="Times New Roman" w:hAnsi="Times New Roman"/>
          <w:sz w:val="24"/>
          <w:szCs w:val="24"/>
        </w:rPr>
        <w:t xml:space="preserve"> and make this data collection gender sensitive.</w:t>
      </w:r>
      <w:r w:rsidRPr="007E48D0">
        <w:rPr>
          <w:rStyle w:val="FootnoteReference"/>
          <w:rFonts w:ascii="Times New Roman" w:hAnsi="Times New Roman"/>
          <w:sz w:val="24"/>
          <w:szCs w:val="24"/>
        </w:rPr>
        <w:footnoteReference w:id="7"/>
      </w:r>
      <w:r w:rsidRPr="007E48D0">
        <w:rPr>
          <w:rFonts w:ascii="Times New Roman" w:hAnsi="Times New Roman"/>
          <w:sz w:val="24"/>
          <w:szCs w:val="24"/>
        </w:rPr>
        <w:t xml:space="preserve">  </w:t>
      </w:r>
    </w:p>
    <w:p w14:paraId="7A744D7C" w14:textId="77777777" w:rsidR="00BC478D" w:rsidRPr="007E48D0" w:rsidRDefault="00BC478D" w:rsidP="007E48D0">
      <w:pPr>
        <w:pStyle w:val="NoSpacing"/>
        <w:spacing w:after="120" w:line="360" w:lineRule="auto"/>
        <w:rPr>
          <w:rFonts w:ascii="Times New Roman" w:hAnsi="Times New Roman"/>
          <w:i/>
          <w:sz w:val="24"/>
          <w:szCs w:val="24"/>
        </w:rPr>
      </w:pPr>
      <w:r w:rsidRPr="007E48D0">
        <w:rPr>
          <w:rFonts w:ascii="Times New Roman" w:hAnsi="Times New Roman"/>
          <w:sz w:val="24"/>
          <w:szCs w:val="24"/>
        </w:rPr>
        <w:tab/>
      </w:r>
      <w:r w:rsidRPr="007E48D0">
        <w:rPr>
          <w:rFonts w:ascii="Times New Roman" w:hAnsi="Times New Roman"/>
          <w:i/>
          <w:sz w:val="24"/>
          <w:szCs w:val="24"/>
        </w:rPr>
        <w:t>Rights and Measurement</w:t>
      </w:r>
    </w:p>
    <w:p w14:paraId="5ACD88A1" w14:textId="20688794"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t xml:space="preserve">How can it be known whether rights are secured in a given institutional environment?  </w:t>
      </w:r>
      <w:r w:rsidR="00676F7C" w:rsidRPr="007E48D0">
        <w:rPr>
          <w:rFonts w:ascii="Times New Roman" w:hAnsi="Times New Roman"/>
          <w:sz w:val="24"/>
          <w:szCs w:val="24"/>
        </w:rPr>
        <w:t>There are two general methods by which</w:t>
      </w:r>
      <w:r w:rsidRPr="007E48D0">
        <w:rPr>
          <w:rFonts w:ascii="Times New Roman" w:hAnsi="Times New Roman"/>
          <w:sz w:val="24"/>
          <w:szCs w:val="24"/>
        </w:rPr>
        <w:t xml:space="preserve"> to evaluate </w:t>
      </w:r>
      <w:r w:rsidR="00FC346D" w:rsidRPr="007E48D0">
        <w:rPr>
          <w:rFonts w:ascii="Times New Roman" w:hAnsi="Times New Roman"/>
          <w:sz w:val="24"/>
          <w:szCs w:val="24"/>
        </w:rPr>
        <w:t xml:space="preserve">formally </w:t>
      </w:r>
      <w:r w:rsidR="00676F7C" w:rsidRPr="007E48D0">
        <w:rPr>
          <w:rFonts w:ascii="Times New Roman" w:hAnsi="Times New Roman"/>
          <w:sz w:val="24"/>
          <w:szCs w:val="24"/>
        </w:rPr>
        <w:t>individual’s</w:t>
      </w:r>
      <w:r w:rsidRPr="007E48D0">
        <w:rPr>
          <w:rFonts w:ascii="Times New Roman" w:hAnsi="Times New Roman"/>
          <w:sz w:val="24"/>
          <w:szCs w:val="24"/>
        </w:rPr>
        <w:t xml:space="preserve"> security of access to X.  The first is to allow formal channels where </w:t>
      </w:r>
      <w:r w:rsidR="00135A24" w:rsidRPr="007E48D0">
        <w:rPr>
          <w:rFonts w:ascii="Times New Roman" w:hAnsi="Times New Roman"/>
          <w:sz w:val="24"/>
          <w:szCs w:val="24"/>
        </w:rPr>
        <w:t>human rights complaints may be registered and violations be recorded</w:t>
      </w:r>
      <w:r w:rsidRPr="007E48D0">
        <w:rPr>
          <w:rFonts w:ascii="Times New Roman" w:hAnsi="Times New Roman"/>
          <w:sz w:val="24"/>
          <w:szCs w:val="24"/>
        </w:rPr>
        <w:t xml:space="preserve">.  For example, one source of data on violent assault is the reporting of violent assaults to police and other relevant authorities.  I’ll call this </w:t>
      </w:r>
      <w:r w:rsidRPr="007E48D0">
        <w:rPr>
          <w:rFonts w:ascii="Times New Roman" w:hAnsi="Times New Roman"/>
          <w:i/>
          <w:sz w:val="24"/>
          <w:szCs w:val="24"/>
        </w:rPr>
        <w:t>administrative</w:t>
      </w:r>
      <w:r w:rsidRPr="007E48D0">
        <w:rPr>
          <w:rFonts w:ascii="Times New Roman" w:hAnsi="Times New Roman"/>
          <w:sz w:val="24"/>
          <w:szCs w:val="24"/>
        </w:rPr>
        <w:t xml:space="preserve"> information.  The second way to gather information on human rights achievem</w:t>
      </w:r>
      <w:r w:rsidR="00136D43" w:rsidRPr="007E48D0">
        <w:rPr>
          <w:rFonts w:ascii="Times New Roman" w:hAnsi="Times New Roman"/>
          <w:sz w:val="24"/>
          <w:szCs w:val="24"/>
        </w:rPr>
        <w:t xml:space="preserve">ent, absent such reporting, is by </w:t>
      </w:r>
      <w:r w:rsidRPr="007E48D0">
        <w:rPr>
          <w:rFonts w:ascii="Times New Roman" w:hAnsi="Times New Roman"/>
          <w:sz w:val="24"/>
          <w:szCs w:val="24"/>
        </w:rPr>
        <w:t xml:space="preserve">investigating </w:t>
      </w:r>
      <w:r w:rsidR="00136D43" w:rsidRPr="007E48D0">
        <w:rPr>
          <w:rFonts w:ascii="Times New Roman" w:hAnsi="Times New Roman"/>
          <w:sz w:val="24"/>
          <w:szCs w:val="24"/>
        </w:rPr>
        <w:t xml:space="preserve">through a range of methods, </w:t>
      </w:r>
      <w:r w:rsidRPr="007E48D0">
        <w:rPr>
          <w:rFonts w:ascii="Times New Roman" w:hAnsi="Times New Roman"/>
          <w:sz w:val="24"/>
          <w:szCs w:val="24"/>
        </w:rPr>
        <w:t>both quantitative and qualitative, participatory and not</w:t>
      </w:r>
      <w:r w:rsidR="00136D43" w:rsidRPr="007E48D0">
        <w:rPr>
          <w:rFonts w:ascii="Times New Roman" w:hAnsi="Times New Roman"/>
          <w:sz w:val="24"/>
          <w:szCs w:val="24"/>
        </w:rPr>
        <w:t>, whether rights are secure</w:t>
      </w:r>
      <w:r w:rsidRPr="007E48D0">
        <w:rPr>
          <w:rFonts w:ascii="Times New Roman" w:hAnsi="Times New Roman"/>
          <w:sz w:val="24"/>
          <w:szCs w:val="24"/>
        </w:rPr>
        <w:t xml:space="preserve">.  </w:t>
      </w:r>
      <w:r w:rsidR="00136D43" w:rsidRPr="007E48D0">
        <w:rPr>
          <w:rFonts w:ascii="Times New Roman" w:hAnsi="Times New Roman"/>
          <w:sz w:val="24"/>
          <w:szCs w:val="24"/>
        </w:rPr>
        <w:t>Let’s call this</w:t>
      </w:r>
      <w:r w:rsidRPr="007E48D0">
        <w:rPr>
          <w:rFonts w:ascii="Times New Roman" w:hAnsi="Times New Roman"/>
          <w:sz w:val="24"/>
          <w:szCs w:val="24"/>
        </w:rPr>
        <w:t xml:space="preserve"> </w:t>
      </w:r>
      <w:r w:rsidRPr="007E48D0">
        <w:rPr>
          <w:rFonts w:ascii="Times New Roman" w:hAnsi="Times New Roman"/>
          <w:i/>
          <w:sz w:val="24"/>
          <w:szCs w:val="24"/>
        </w:rPr>
        <w:t>survey</w:t>
      </w:r>
      <w:r w:rsidRPr="007E48D0">
        <w:rPr>
          <w:rFonts w:ascii="Times New Roman" w:hAnsi="Times New Roman"/>
          <w:sz w:val="24"/>
          <w:szCs w:val="24"/>
        </w:rPr>
        <w:t xml:space="preserve"> information.</w:t>
      </w:r>
      <w:r w:rsidR="00135A24" w:rsidRPr="007E48D0">
        <w:rPr>
          <w:rStyle w:val="FootnoteReference"/>
          <w:rFonts w:ascii="Times New Roman" w:hAnsi="Times New Roman"/>
          <w:sz w:val="24"/>
          <w:szCs w:val="24"/>
        </w:rPr>
        <w:footnoteReference w:id="8"/>
      </w:r>
      <w:r w:rsidRPr="007E48D0">
        <w:rPr>
          <w:rFonts w:ascii="Times New Roman" w:hAnsi="Times New Roman"/>
          <w:sz w:val="24"/>
          <w:szCs w:val="24"/>
        </w:rPr>
        <w:t xml:space="preserve"> These survey methods may involve both representative sampling methods and participatory exercises.  In some instances, other techniques may be required.</w:t>
      </w:r>
      <w:r w:rsidRPr="007E48D0">
        <w:rPr>
          <w:rStyle w:val="FootnoteReference"/>
          <w:rFonts w:ascii="Times New Roman" w:hAnsi="Times New Roman"/>
          <w:sz w:val="24"/>
          <w:szCs w:val="24"/>
        </w:rPr>
        <w:footnoteReference w:id="9"/>
      </w:r>
      <w:r w:rsidR="00136D43" w:rsidRPr="007E48D0">
        <w:rPr>
          <w:rFonts w:ascii="Times New Roman" w:hAnsi="Times New Roman"/>
          <w:sz w:val="24"/>
          <w:szCs w:val="24"/>
        </w:rPr>
        <w:t xml:space="preserve">  F</w:t>
      </w:r>
      <w:r w:rsidRPr="007E48D0">
        <w:rPr>
          <w:rFonts w:ascii="Times New Roman" w:hAnsi="Times New Roman"/>
          <w:sz w:val="24"/>
          <w:szCs w:val="24"/>
        </w:rPr>
        <w:t xml:space="preserve">or a government to know that citizens have secured their right to </w:t>
      </w:r>
      <w:r w:rsidR="00136D43" w:rsidRPr="007E48D0">
        <w:rPr>
          <w:rFonts w:ascii="Times New Roman" w:hAnsi="Times New Roman"/>
          <w:sz w:val="24"/>
          <w:szCs w:val="24"/>
        </w:rPr>
        <w:t>freedom from violence</w:t>
      </w:r>
      <w:r w:rsidRPr="007E48D0">
        <w:rPr>
          <w:rFonts w:ascii="Times New Roman" w:hAnsi="Times New Roman"/>
          <w:sz w:val="24"/>
          <w:szCs w:val="24"/>
        </w:rPr>
        <w:t xml:space="preserve">, it must a) open administrative channels to permit the registration of </w:t>
      </w:r>
      <w:r w:rsidR="00136D43" w:rsidRPr="007E48D0">
        <w:rPr>
          <w:rFonts w:ascii="Times New Roman" w:hAnsi="Times New Roman"/>
          <w:sz w:val="24"/>
          <w:szCs w:val="24"/>
        </w:rPr>
        <w:t>violent incidents</w:t>
      </w:r>
      <w:r w:rsidRPr="007E48D0">
        <w:rPr>
          <w:rFonts w:ascii="Times New Roman" w:hAnsi="Times New Roman"/>
          <w:sz w:val="24"/>
          <w:szCs w:val="24"/>
        </w:rPr>
        <w:t xml:space="preserve"> and b) collect information on </w:t>
      </w:r>
      <w:r w:rsidR="00136D43" w:rsidRPr="007E48D0">
        <w:rPr>
          <w:rFonts w:ascii="Times New Roman" w:hAnsi="Times New Roman"/>
          <w:sz w:val="24"/>
          <w:szCs w:val="24"/>
        </w:rPr>
        <w:t>violent incidents through a range of survey techniques</w:t>
      </w:r>
      <w:r w:rsidRPr="007E48D0">
        <w:rPr>
          <w:rFonts w:ascii="Times New Roman" w:hAnsi="Times New Roman"/>
          <w:sz w:val="24"/>
          <w:szCs w:val="24"/>
        </w:rPr>
        <w:t>. Failure to</w:t>
      </w:r>
      <w:r w:rsidR="00135A24" w:rsidRPr="007E48D0">
        <w:rPr>
          <w:rFonts w:ascii="Times New Roman" w:hAnsi="Times New Roman"/>
          <w:sz w:val="24"/>
          <w:szCs w:val="24"/>
        </w:rPr>
        <w:t xml:space="preserve"> generate an adequate system </w:t>
      </w:r>
      <w:r w:rsidR="00136D43" w:rsidRPr="007E48D0">
        <w:rPr>
          <w:rFonts w:ascii="Times New Roman" w:hAnsi="Times New Roman"/>
          <w:sz w:val="24"/>
          <w:szCs w:val="24"/>
        </w:rPr>
        <w:t>measuring freedom from violence</w:t>
      </w:r>
      <w:r w:rsidR="00135A24" w:rsidRPr="007E48D0">
        <w:rPr>
          <w:rFonts w:ascii="Times New Roman" w:hAnsi="Times New Roman"/>
          <w:sz w:val="24"/>
          <w:szCs w:val="24"/>
        </w:rPr>
        <w:t xml:space="preserve"> constitutes</w:t>
      </w:r>
      <w:r w:rsidRPr="007E48D0">
        <w:rPr>
          <w:rFonts w:ascii="Times New Roman" w:hAnsi="Times New Roman"/>
          <w:sz w:val="24"/>
          <w:szCs w:val="24"/>
        </w:rPr>
        <w:t xml:space="preserve"> a failure to secure the right to </w:t>
      </w:r>
      <w:r w:rsidR="00136D43" w:rsidRPr="007E48D0">
        <w:rPr>
          <w:rFonts w:ascii="Times New Roman" w:hAnsi="Times New Roman"/>
          <w:sz w:val="24"/>
          <w:szCs w:val="24"/>
        </w:rPr>
        <w:t>freedom from violence</w:t>
      </w:r>
      <w:r w:rsidRPr="007E48D0">
        <w:rPr>
          <w:rFonts w:ascii="Times New Roman" w:hAnsi="Times New Roman"/>
          <w:sz w:val="24"/>
          <w:szCs w:val="24"/>
        </w:rPr>
        <w:t>.</w:t>
      </w:r>
    </w:p>
    <w:p w14:paraId="19FF68A0" w14:textId="77777777" w:rsidR="00BC478D" w:rsidRPr="007E48D0" w:rsidRDefault="00BC478D" w:rsidP="007E48D0">
      <w:pPr>
        <w:pStyle w:val="NoSpacing"/>
        <w:spacing w:after="120" w:line="360" w:lineRule="auto"/>
        <w:rPr>
          <w:rFonts w:ascii="Times New Roman" w:hAnsi="Times New Roman"/>
          <w:i/>
          <w:sz w:val="24"/>
          <w:szCs w:val="24"/>
        </w:rPr>
      </w:pPr>
      <w:r w:rsidRPr="007E48D0">
        <w:rPr>
          <w:rFonts w:ascii="Times New Roman" w:hAnsi="Times New Roman"/>
          <w:sz w:val="24"/>
          <w:szCs w:val="24"/>
        </w:rPr>
        <w:tab/>
      </w:r>
      <w:r w:rsidRPr="007E48D0">
        <w:rPr>
          <w:rFonts w:ascii="Times New Roman" w:hAnsi="Times New Roman"/>
          <w:i/>
          <w:sz w:val="24"/>
          <w:szCs w:val="24"/>
        </w:rPr>
        <w:t>Rights and Gender-Sensitivity</w:t>
      </w:r>
    </w:p>
    <w:p w14:paraId="765D7752" w14:textId="7EAAACBD"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r>
      <w:r w:rsidR="00135A24" w:rsidRPr="007E48D0">
        <w:rPr>
          <w:rFonts w:ascii="Times New Roman" w:hAnsi="Times New Roman"/>
          <w:sz w:val="24"/>
          <w:szCs w:val="24"/>
        </w:rPr>
        <w:t>An adequate</w:t>
      </w:r>
      <w:r w:rsidRPr="007E48D0">
        <w:rPr>
          <w:rFonts w:ascii="Times New Roman" w:hAnsi="Times New Roman"/>
          <w:sz w:val="24"/>
          <w:szCs w:val="24"/>
        </w:rPr>
        <w:t xml:space="preserve"> conception of rights, and the endorsement of both first and </w:t>
      </w:r>
      <w:proofErr w:type="gramStart"/>
      <w:r w:rsidRPr="007E48D0">
        <w:rPr>
          <w:rFonts w:ascii="Times New Roman" w:hAnsi="Times New Roman"/>
          <w:sz w:val="24"/>
          <w:szCs w:val="24"/>
        </w:rPr>
        <w:t>second generation</w:t>
      </w:r>
      <w:proofErr w:type="gramEnd"/>
      <w:r w:rsidRPr="007E48D0">
        <w:rPr>
          <w:rFonts w:ascii="Times New Roman" w:hAnsi="Times New Roman"/>
          <w:sz w:val="24"/>
          <w:szCs w:val="24"/>
        </w:rPr>
        <w:t xml:space="preserve"> right</w:t>
      </w:r>
      <w:r w:rsidR="00190761" w:rsidRPr="007E48D0">
        <w:rPr>
          <w:rFonts w:ascii="Times New Roman" w:hAnsi="Times New Roman"/>
          <w:sz w:val="24"/>
          <w:szCs w:val="24"/>
        </w:rPr>
        <w:t xml:space="preserve">s, </w:t>
      </w:r>
      <w:r w:rsidR="00135A24" w:rsidRPr="007E48D0">
        <w:rPr>
          <w:rFonts w:ascii="Times New Roman" w:hAnsi="Times New Roman"/>
          <w:sz w:val="24"/>
          <w:szCs w:val="24"/>
        </w:rPr>
        <w:t>requires</w:t>
      </w:r>
      <w:r w:rsidR="00190761" w:rsidRPr="007E48D0">
        <w:rPr>
          <w:rFonts w:ascii="Times New Roman" w:hAnsi="Times New Roman"/>
          <w:sz w:val="24"/>
          <w:szCs w:val="24"/>
        </w:rPr>
        <w:t xml:space="preserve"> </w:t>
      </w:r>
      <w:r w:rsidR="00136D43" w:rsidRPr="007E48D0">
        <w:rPr>
          <w:rFonts w:ascii="Times New Roman" w:hAnsi="Times New Roman"/>
          <w:sz w:val="24"/>
          <w:szCs w:val="24"/>
        </w:rPr>
        <w:t>sensitivity to the gender-specific ways in which rig</w:t>
      </w:r>
      <w:r w:rsidR="00AB3270" w:rsidRPr="007E48D0">
        <w:rPr>
          <w:rFonts w:ascii="Times New Roman" w:hAnsi="Times New Roman"/>
          <w:sz w:val="24"/>
          <w:szCs w:val="24"/>
        </w:rPr>
        <w:t xml:space="preserve">hts tend to be </w:t>
      </w:r>
      <w:r w:rsidR="00AB3270" w:rsidRPr="007E48D0">
        <w:rPr>
          <w:rFonts w:ascii="Times New Roman" w:hAnsi="Times New Roman"/>
          <w:sz w:val="24"/>
          <w:szCs w:val="24"/>
        </w:rPr>
        <w:lastRenderedPageBreak/>
        <w:t>violated</w:t>
      </w:r>
      <w:r w:rsidRPr="007E48D0">
        <w:rPr>
          <w:rFonts w:ascii="Times New Roman" w:hAnsi="Times New Roman"/>
          <w:sz w:val="24"/>
          <w:szCs w:val="24"/>
        </w:rPr>
        <w:t xml:space="preserve">.  </w:t>
      </w:r>
      <w:r w:rsidR="00AB3270" w:rsidRPr="007E48D0">
        <w:rPr>
          <w:rFonts w:ascii="Times New Roman" w:hAnsi="Times New Roman"/>
          <w:sz w:val="24"/>
          <w:szCs w:val="24"/>
        </w:rPr>
        <w:t>Gender-sensitivity to</w:t>
      </w:r>
      <w:r w:rsidRPr="007E48D0">
        <w:rPr>
          <w:rFonts w:ascii="Times New Roman" w:hAnsi="Times New Roman"/>
          <w:sz w:val="24"/>
          <w:szCs w:val="24"/>
        </w:rPr>
        <w:t xml:space="preserve"> rights </w:t>
      </w:r>
      <w:r w:rsidR="00AB3270" w:rsidRPr="007E48D0">
        <w:rPr>
          <w:rFonts w:ascii="Times New Roman" w:hAnsi="Times New Roman"/>
          <w:sz w:val="24"/>
          <w:szCs w:val="24"/>
        </w:rPr>
        <w:t xml:space="preserve">violations </w:t>
      </w:r>
      <w:r w:rsidRPr="007E48D0">
        <w:rPr>
          <w:rFonts w:ascii="Times New Roman" w:hAnsi="Times New Roman"/>
          <w:sz w:val="24"/>
          <w:szCs w:val="24"/>
        </w:rPr>
        <w:t>is a response to differential need that results from gender based biological and social differences.  Biologically, women have specific needs throughout the course of their lives that men do not have.  For example, article 25 of the UDHR specifies a right to a standard of living adequate for the “health and wellbeing of himself and his family</w:t>
      </w:r>
      <w:r w:rsidR="00A417AC" w:rsidRPr="007E48D0">
        <w:rPr>
          <w:rFonts w:ascii="Times New Roman" w:hAnsi="Times New Roman"/>
          <w:sz w:val="24"/>
          <w:szCs w:val="24"/>
        </w:rPr>
        <w:t>.</w:t>
      </w:r>
      <w:r w:rsidR="00AB3270" w:rsidRPr="007E48D0">
        <w:rPr>
          <w:rFonts w:ascii="Times New Roman" w:hAnsi="Times New Roman"/>
          <w:sz w:val="24"/>
          <w:szCs w:val="24"/>
        </w:rPr>
        <w:t>”</w:t>
      </w:r>
      <w:r w:rsidR="00AB3270" w:rsidRPr="007E48D0">
        <w:rPr>
          <w:rStyle w:val="FootnoteReference"/>
          <w:rFonts w:ascii="Times New Roman" w:hAnsi="Times New Roman"/>
          <w:sz w:val="24"/>
          <w:szCs w:val="24"/>
        </w:rPr>
        <w:footnoteReference w:id="10"/>
      </w:r>
      <w:r w:rsidRPr="007E48D0">
        <w:rPr>
          <w:rFonts w:ascii="Times New Roman" w:hAnsi="Times New Roman"/>
          <w:sz w:val="24"/>
          <w:szCs w:val="24"/>
        </w:rPr>
        <w:t xml:space="preserve">  Women may, as a matter of international human rights law, then be entitled to additional resources to address health needs surrounding menstruation, pregnancy, and </w:t>
      </w:r>
      <w:proofErr w:type="gramStart"/>
      <w:r w:rsidRPr="007E48D0">
        <w:rPr>
          <w:rFonts w:ascii="Times New Roman" w:hAnsi="Times New Roman"/>
          <w:sz w:val="24"/>
          <w:szCs w:val="24"/>
        </w:rPr>
        <w:t>child care</w:t>
      </w:r>
      <w:proofErr w:type="gramEnd"/>
      <w:r w:rsidRPr="007E48D0">
        <w:rPr>
          <w:rFonts w:ascii="Times New Roman" w:hAnsi="Times New Roman"/>
          <w:sz w:val="24"/>
          <w:szCs w:val="24"/>
        </w:rPr>
        <w:t>.</w:t>
      </w:r>
      <w:r w:rsidR="008552E6" w:rsidRPr="007E48D0">
        <w:rPr>
          <w:rStyle w:val="FootnoteReference"/>
          <w:rFonts w:ascii="Times New Roman" w:hAnsi="Times New Roman"/>
          <w:sz w:val="24"/>
          <w:szCs w:val="24"/>
        </w:rPr>
        <w:footnoteReference w:id="11"/>
      </w:r>
      <w:r w:rsidR="00AB3270" w:rsidRPr="007E48D0">
        <w:rPr>
          <w:rFonts w:ascii="Times New Roman" w:hAnsi="Times New Roman"/>
          <w:sz w:val="24"/>
          <w:szCs w:val="24"/>
        </w:rPr>
        <w:t xml:space="preserve">  </w:t>
      </w:r>
      <w:r w:rsidR="006E3A4F" w:rsidRPr="007E48D0">
        <w:rPr>
          <w:rFonts w:ascii="Times New Roman" w:hAnsi="Times New Roman"/>
          <w:sz w:val="24"/>
          <w:szCs w:val="24"/>
        </w:rPr>
        <w:t>In other words, to secure an adequate</w:t>
      </w:r>
      <w:r w:rsidR="00AB3270" w:rsidRPr="007E48D0">
        <w:rPr>
          <w:rFonts w:ascii="Times New Roman" w:hAnsi="Times New Roman"/>
          <w:sz w:val="24"/>
          <w:szCs w:val="24"/>
        </w:rPr>
        <w:t xml:space="preserve"> standard of living </w:t>
      </w:r>
      <w:r w:rsidR="006E3A4F" w:rsidRPr="007E48D0">
        <w:rPr>
          <w:rFonts w:ascii="Times New Roman" w:hAnsi="Times New Roman"/>
          <w:sz w:val="24"/>
          <w:szCs w:val="24"/>
        </w:rPr>
        <w:t xml:space="preserve">a woman may require greater adequate resources </w:t>
      </w:r>
      <w:r w:rsidR="00AB3270" w:rsidRPr="007E48D0">
        <w:rPr>
          <w:rFonts w:ascii="Times New Roman" w:hAnsi="Times New Roman"/>
          <w:sz w:val="24"/>
          <w:szCs w:val="24"/>
        </w:rPr>
        <w:t>depending on certain biological features she possesses.</w:t>
      </w:r>
      <w:r w:rsidRPr="007E48D0">
        <w:rPr>
          <w:rFonts w:ascii="Times New Roman" w:hAnsi="Times New Roman"/>
          <w:sz w:val="24"/>
          <w:szCs w:val="24"/>
        </w:rPr>
        <w:t xml:space="preserve">   Article 23 specifies the right to work and the right to ‘just and favourable conditions’</w:t>
      </w:r>
      <w:r w:rsidR="00AB3270" w:rsidRPr="007E48D0">
        <w:rPr>
          <w:rStyle w:val="FootnoteReference"/>
          <w:rFonts w:ascii="Times New Roman" w:hAnsi="Times New Roman"/>
          <w:sz w:val="24"/>
          <w:szCs w:val="24"/>
        </w:rPr>
        <w:footnoteReference w:id="12"/>
      </w:r>
      <w:r w:rsidRPr="007E48D0">
        <w:rPr>
          <w:rFonts w:ascii="Times New Roman" w:hAnsi="Times New Roman"/>
          <w:sz w:val="24"/>
          <w:szCs w:val="24"/>
        </w:rPr>
        <w:t xml:space="preserve"> in employment.  Such conditions may require that, for example, accommodations be made for pre and post-natal women</w:t>
      </w:r>
      <w:r w:rsidR="008F57DA" w:rsidRPr="007E48D0">
        <w:rPr>
          <w:rFonts w:ascii="Times New Roman" w:hAnsi="Times New Roman"/>
          <w:sz w:val="24"/>
          <w:szCs w:val="24"/>
        </w:rPr>
        <w:t>.</w:t>
      </w:r>
      <w:r w:rsidRPr="007E48D0">
        <w:rPr>
          <w:rFonts w:ascii="Times New Roman" w:hAnsi="Times New Roman"/>
          <w:sz w:val="24"/>
          <w:szCs w:val="24"/>
        </w:rPr>
        <w:t xml:space="preserve">  </w:t>
      </w:r>
      <w:r w:rsidR="00AB3270" w:rsidRPr="007E48D0">
        <w:rPr>
          <w:rFonts w:ascii="Times New Roman" w:hAnsi="Times New Roman"/>
          <w:sz w:val="24"/>
          <w:szCs w:val="24"/>
        </w:rPr>
        <w:t>Here both s</w:t>
      </w:r>
      <w:r w:rsidR="00190761" w:rsidRPr="007E48D0">
        <w:rPr>
          <w:rFonts w:ascii="Times New Roman" w:hAnsi="Times New Roman"/>
          <w:sz w:val="24"/>
          <w:szCs w:val="24"/>
        </w:rPr>
        <w:t xml:space="preserve">ocial circumstances </w:t>
      </w:r>
      <w:r w:rsidR="00AB3270" w:rsidRPr="007E48D0">
        <w:rPr>
          <w:rFonts w:ascii="Times New Roman" w:hAnsi="Times New Roman"/>
          <w:sz w:val="24"/>
          <w:szCs w:val="24"/>
        </w:rPr>
        <w:t xml:space="preserve">and biological </w:t>
      </w:r>
      <w:proofErr w:type="gramStart"/>
      <w:r w:rsidR="00AB3270" w:rsidRPr="007E48D0">
        <w:rPr>
          <w:rFonts w:ascii="Times New Roman" w:hAnsi="Times New Roman"/>
          <w:sz w:val="24"/>
          <w:szCs w:val="24"/>
        </w:rPr>
        <w:t>need will</w:t>
      </w:r>
      <w:proofErr w:type="gramEnd"/>
      <w:r w:rsidR="00190761" w:rsidRPr="007E48D0">
        <w:rPr>
          <w:rFonts w:ascii="Times New Roman" w:hAnsi="Times New Roman"/>
          <w:sz w:val="24"/>
          <w:szCs w:val="24"/>
        </w:rPr>
        <w:t xml:space="preserve"> determine the </w:t>
      </w:r>
      <w:r w:rsidR="00AB3270" w:rsidRPr="007E48D0">
        <w:rPr>
          <w:rFonts w:ascii="Times New Roman" w:hAnsi="Times New Roman"/>
          <w:sz w:val="24"/>
          <w:szCs w:val="24"/>
        </w:rPr>
        <w:t xml:space="preserve">level of resources a person needs to secure his or </w:t>
      </w:r>
      <w:r w:rsidR="00190761" w:rsidRPr="007E48D0">
        <w:rPr>
          <w:rFonts w:ascii="Times New Roman" w:hAnsi="Times New Roman"/>
          <w:sz w:val="24"/>
          <w:szCs w:val="24"/>
        </w:rPr>
        <w:t xml:space="preserve">her rights. A woman who </w:t>
      </w:r>
      <w:r w:rsidR="00BC24A4" w:rsidRPr="007E48D0">
        <w:rPr>
          <w:rFonts w:ascii="Times New Roman" w:hAnsi="Times New Roman"/>
          <w:sz w:val="24"/>
          <w:szCs w:val="24"/>
        </w:rPr>
        <w:t xml:space="preserve">bears </w:t>
      </w:r>
      <w:r w:rsidR="00AB3270" w:rsidRPr="007E48D0">
        <w:rPr>
          <w:rFonts w:ascii="Times New Roman" w:hAnsi="Times New Roman"/>
          <w:sz w:val="24"/>
          <w:szCs w:val="24"/>
        </w:rPr>
        <w:t xml:space="preserve">greater </w:t>
      </w:r>
      <w:r w:rsidR="00BC24A4" w:rsidRPr="007E48D0">
        <w:rPr>
          <w:rFonts w:ascii="Times New Roman" w:hAnsi="Times New Roman"/>
          <w:sz w:val="24"/>
          <w:szCs w:val="24"/>
        </w:rPr>
        <w:t>responsibility for child rearing</w:t>
      </w:r>
      <w:r w:rsidR="00AB3270" w:rsidRPr="007E48D0">
        <w:rPr>
          <w:rFonts w:ascii="Times New Roman" w:hAnsi="Times New Roman"/>
          <w:sz w:val="24"/>
          <w:szCs w:val="24"/>
        </w:rPr>
        <w:t xml:space="preserve"> (because of her socially prescribed role)</w:t>
      </w:r>
      <w:r w:rsidR="00BC24A4" w:rsidRPr="007E48D0">
        <w:rPr>
          <w:rFonts w:ascii="Times New Roman" w:hAnsi="Times New Roman"/>
          <w:sz w:val="24"/>
          <w:szCs w:val="24"/>
        </w:rPr>
        <w:t xml:space="preserve"> may face greater rights </w:t>
      </w:r>
      <w:r w:rsidR="00AB3270" w:rsidRPr="007E48D0">
        <w:rPr>
          <w:rFonts w:ascii="Times New Roman" w:hAnsi="Times New Roman"/>
          <w:sz w:val="24"/>
          <w:szCs w:val="24"/>
        </w:rPr>
        <w:t>deficits when water is not near</w:t>
      </w:r>
      <w:r w:rsidR="00BC24A4" w:rsidRPr="007E48D0">
        <w:rPr>
          <w:rFonts w:ascii="Times New Roman" w:hAnsi="Times New Roman"/>
          <w:sz w:val="24"/>
          <w:szCs w:val="24"/>
        </w:rPr>
        <w:t>by (because she is responsible for cooking food and cleaning children) th</w:t>
      </w:r>
      <w:r w:rsidR="00A417AC" w:rsidRPr="007E48D0">
        <w:rPr>
          <w:rFonts w:ascii="Times New Roman" w:hAnsi="Times New Roman"/>
          <w:sz w:val="24"/>
          <w:szCs w:val="24"/>
        </w:rPr>
        <w:t>a</w:t>
      </w:r>
      <w:r w:rsidR="00BC24A4" w:rsidRPr="007E48D0">
        <w:rPr>
          <w:rFonts w:ascii="Times New Roman" w:hAnsi="Times New Roman"/>
          <w:sz w:val="24"/>
          <w:szCs w:val="24"/>
        </w:rPr>
        <w:t>n her male partner who gets water from the same source.</w:t>
      </w:r>
    </w:p>
    <w:p w14:paraId="7AB783A4" w14:textId="77777777"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rPr>
        <w:tab/>
        <w:t xml:space="preserve">All individuals are, as a matter of justice, entitled to an institutional environment </w:t>
      </w:r>
      <w:r w:rsidR="00AB3270" w:rsidRPr="007E48D0">
        <w:rPr>
          <w:rFonts w:ascii="Times New Roman" w:hAnsi="Times New Roman"/>
          <w:sz w:val="24"/>
          <w:szCs w:val="24"/>
        </w:rPr>
        <w:t>in which their</w:t>
      </w:r>
      <w:r w:rsidR="00190761" w:rsidRPr="007E48D0">
        <w:rPr>
          <w:rFonts w:ascii="Times New Roman" w:hAnsi="Times New Roman"/>
          <w:sz w:val="24"/>
          <w:szCs w:val="24"/>
        </w:rPr>
        <w:t xml:space="preserve"> core rights </w:t>
      </w:r>
      <w:r w:rsidR="00AB3270" w:rsidRPr="007E48D0">
        <w:rPr>
          <w:rFonts w:ascii="Times New Roman" w:hAnsi="Times New Roman"/>
          <w:sz w:val="24"/>
          <w:szCs w:val="24"/>
        </w:rPr>
        <w:t xml:space="preserve">are </w:t>
      </w:r>
      <w:r w:rsidR="00190761" w:rsidRPr="007E48D0">
        <w:rPr>
          <w:rFonts w:ascii="Times New Roman" w:hAnsi="Times New Roman"/>
          <w:sz w:val="24"/>
          <w:szCs w:val="24"/>
        </w:rPr>
        <w:t>protected.  They are therefore entitled to</w:t>
      </w:r>
      <w:r w:rsidRPr="007E48D0">
        <w:rPr>
          <w:rFonts w:ascii="Times New Roman" w:hAnsi="Times New Roman"/>
          <w:sz w:val="24"/>
          <w:szCs w:val="24"/>
        </w:rPr>
        <w:t xml:space="preserve"> systems of information collection </w:t>
      </w:r>
      <w:r w:rsidR="00190761" w:rsidRPr="007E48D0">
        <w:rPr>
          <w:rFonts w:ascii="Times New Roman" w:hAnsi="Times New Roman"/>
          <w:sz w:val="24"/>
          <w:szCs w:val="24"/>
        </w:rPr>
        <w:t>that adequately</w:t>
      </w:r>
      <w:r w:rsidRPr="007E48D0">
        <w:rPr>
          <w:rFonts w:ascii="Times New Roman" w:hAnsi="Times New Roman"/>
          <w:sz w:val="24"/>
          <w:szCs w:val="24"/>
        </w:rPr>
        <w:t xml:space="preserve"> track human rights deficits.  Proper measurement of rights achievements must be suitably gender sensitive</w:t>
      </w:r>
      <w:r w:rsidR="00190761" w:rsidRPr="007E48D0">
        <w:rPr>
          <w:rFonts w:ascii="Times New Roman" w:hAnsi="Times New Roman"/>
          <w:sz w:val="24"/>
          <w:szCs w:val="24"/>
        </w:rPr>
        <w:t>, taking account of differences in biological need and social location.</w:t>
      </w:r>
    </w:p>
    <w:p w14:paraId="6D421858" w14:textId="77777777" w:rsidR="00BC478D" w:rsidRPr="007E48D0" w:rsidRDefault="00BC478D" w:rsidP="007E48D0">
      <w:pPr>
        <w:spacing w:after="120" w:line="360" w:lineRule="auto"/>
        <w:rPr>
          <w:rFonts w:ascii="Times New Roman" w:hAnsi="Times New Roman"/>
          <w:sz w:val="24"/>
          <w:szCs w:val="24"/>
        </w:rPr>
      </w:pPr>
    </w:p>
    <w:p w14:paraId="1BACEC38" w14:textId="77777777" w:rsidR="00BC478D" w:rsidRPr="007E48D0" w:rsidRDefault="00A07042" w:rsidP="007E48D0">
      <w:pPr>
        <w:spacing w:after="120" w:line="360" w:lineRule="auto"/>
        <w:rPr>
          <w:rFonts w:ascii="Times New Roman" w:hAnsi="Times New Roman"/>
          <w:b/>
          <w:sz w:val="24"/>
          <w:szCs w:val="24"/>
        </w:rPr>
      </w:pPr>
      <w:r w:rsidRPr="007E48D0">
        <w:rPr>
          <w:rFonts w:ascii="Times New Roman" w:hAnsi="Times New Roman"/>
          <w:b/>
          <w:sz w:val="24"/>
          <w:szCs w:val="24"/>
        </w:rPr>
        <w:t>Section 2:  Poverty Measurement and Gender</w:t>
      </w:r>
    </w:p>
    <w:p w14:paraId="53EEEABF" w14:textId="74B1CAD0"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b/>
          <w:sz w:val="24"/>
          <w:szCs w:val="24"/>
        </w:rPr>
        <w:tab/>
      </w:r>
      <w:r w:rsidRPr="007E48D0">
        <w:rPr>
          <w:rFonts w:ascii="Times New Roman" w:hAnsi="Times New Roman"/>
          <w:sz w:val="24"/>
          <w:szCs w:val="24"/>
        </w:rPr>
        <w:t xml:space="preserve">Existing systems of information collection, analysis, and publication fail people in general, and women in particular.  </w:t>
      </w:r>
      <w:r w:rsidR="002D1817" w:rsidRPr="007E48D0">
        <w:rPr>
          <w:rFonts w:ascii="Times New Roman" w:hAnsi="Times New Roman"/>
          <w:sz w:val="24"/>
          <w:szCs w:val="24"/>
        </w:rPr>
        <w:t xml:space="preserve">There is a great deal to be said about what we measure and </w:t>
      </w:r>
      <w:r w:rsidR="002D1817" w:rsidRPr="007E48D0">
        <w:rPr>
          <w:rFonts w:ascii="Times New Roman" w:hAnsi="Times New Roman"/>
          <w:sz w:val="24"/>
          <w:szCs w:val="24"/>
        </w:rPr>
        <w:lastRenderedPageBreak/>
        <w:t>why, at the local, national, and international level</w:t>
      </w:r>
      <w:r w:rsidR="00A417AC" w:rsidRPr="007E48D0">
        <w:rPr>
          <w:rFonts w:ascii="Times New Roman" w:hAnsi="Times New Roman"/>
          <w:sz w:val="24"/>
          <w:szCs w:val="24"/>
        </w:rPr>
        <w:t>s</w:t>
      </w:r>
      <w:r w:rsidR="002D1817" w:rsidRPr="007E48D0">
        <w:rPr>
          <w:rFonts w:ascii="Times New Roman" w:hAnsi="Times New Roman"/>
          <w:sz w:val="24"/>
          <w:szCs w:val="24"/>
        </w:rPr>
        <w:t>, but g</w:t>
      </w:r>
      <w:r w:rsidRPr="007E48D0">
        <w:rPr>
          <w:rFonts w:ascii="Times New Roman" w:hAnsi="Times New Roman"/>
          <w:sz w:val="24"/>
          <w:szCs w:val="24"/>
        </w:rPr>
        <w:t>iven limited space here, I will focus on the gender-specific failures of poverty measures that track anti-poverty rights.</w:t>
      </w:r>
    </w:p>
    <w:p w14:paraId="0FB08964" w14:textId="77777777" w:rsidR="00BC478D" w:rsidRPr="007E48D0" w:rsidRDefault="00BC478D" w:rsidP="007E48D0">
      <w:pPr>
        <w:spacing w:after="120" w:line="360" w:lineRule="auto"/>
        <w:rPr>
          <w:rFonts w:ascii="Times New Roman" w:hAnsi="Times New Roman"/>
          <w:i/>
          <w:sz w:val="24"/>
          <w:szCs w:val="24"/>
        </w:rPr>
      </w:pPr>
      <w:r w:rsidRPr="007E48D0">
        <w:rPr>
          <w:rFonts w:ascii="Times New Roman" w:hAnsi="Times New Roman"/>
          <w:sz w:val="24"/>
          <w:szCs w:val="24"/>
        </w:rPr>
        <w:tab/>
      </w:r>
      <w:r w:rsidR="00A07042" w:rsidRPr="007E48D0">
        <w:rPr>
          <w:rFonts w:ascii="Times New Roman" w:hAnsi="Times New Roman"/>
          <w:sz w:val="24"/>
          <w:szCs w:val="24"/>
        </w:rPr>
        <w:t xml:space="preserve">2.1 </w:t>
      </w:r>
      <w:r w:rsidRPr="007E48D0">
        <w:rPr>
          <w:rFonts w:ascii="Times New Roman" w:hAnsi="Times New Roman"/>
          <w:i/>
          <w:sz w:val="24"/>
          <w:szCs w:val="24"/>
        </w:rPr>
        <w:t>Monetary Poverty Indices</w:t>
      </w:r>
    </w:p>
    <w:p w14:paraId="0293794E" w14:textId="12FAA1CC"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Most national governments use a monetary poverty line measured as household income or, in many developing countries, household consumption-expenditure.  These monetary poverty lines are often, though not always, based on either the cost of obtaining a minimum level of calories or, more expan</w:t>
      </w:r>
      <w:r w:rsidR="00EA18B3" w:rsidRPr="007E48D0">
        <w:rPr>
          <w:rFonts w:ascii="Times New Roman" w:hAnsi="Times New Roman"/>
          <w:sz w:val="24"/>
          <w:szCs w:val="24"/>
        </w:rPr>
        <w:t xml:space="preserve">sively, </w:t>
      </w:r>
      <w:r w:rsidR="00A417AC" w:rsidRPr="007E48D0">
        <w:rPr>
          <w:rFonts w:ascii="Times New Roman" w:hAnsi="Times New Roman"/>
          <w:sz w:val="24"/>
          <w:szCs w:val="24"/>
        </w:rPr>
        <w:t xml:space="preserve">the cost of </w:t>
      </w:r>
      <w:r w:rsidR="00EA18B3" w:rsidRPr="007E48D0">
        <w:rPr>
          <w:rFonts w:ascii="Times New Roman" w:hAnsi="Times New Roman"/>
          <w:sz w:val="24"/>
          <w:szCs w:val="24"/>
        </w:rPr>
        <w:t>obtaining a larger basket</w:t>
      </w:r>
      <w:r w:rsidRPr="007E48D0">
        <w:rPr>
          <w:rFonts w:ascii="Times New Roman" w:hAnsi="Times New Roman"/>
          <w:sz w:val="24"/>
          <w:szCs w:val="24"/>
        </w:rPr>
        <w:t xml:space="preserve"> of both food and non-food goods needed to meet basic needs. </w:t>
      </w:r>
    </w:p>
    <w:p w14:paraId="6EA14CBF" w14:textId="63BE8D04" w:rsidR="002D1817"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Monetary poverty lines fail to reveal gender disparities in a number of ways.  First, by taking the household as the unit of analysis, it is impossible to know whether there is a gendered distribution of poverty.  At best, such poverty lines can reveal whether female</w:t>
      </w:r>
      <w:r w:rsidR="008F57DA" w:rsidRPr="007E48D0">
        <w:rPr>
          <w:rFonts w:ascii="Times New Roman" w:hAnsi="Times New Roman"/>
          <w:sz w:val="24"/>
          <w:szCs w:val="24"/>
        </w:rPr>
        <w:t>-</w:t>
      </w:r>
      <w:r w:rsidRPr="007E48D0">
        <w:rPr>
          <w:rFonts w:ascii="Times New Roman" w:hAnsi="Times New Roman"/>
          <w:sz w:val="24"/>
          <w:szCs w:val="24"/>
        </w:rPr>
        <w:t>headed households are poorer than male-headed households.</w:t>
      </w:r>
      <w:r w:rsidR="00A07042" w:rsidRPr="007E48D0">
        <w:rPr>
          <w:rStyle w:val="FootnoteReference"/>
          <w:rFonts w:ascii="Times New Roman" w:hAnsi="Times New Roman"/>
          <w:sz w:val="24"/>
          <w:szCs w:val="24"/>
        </w:rPr>
        <w:footnoteReference w:id="13"/>
      </w:r>
      <w:r w:rsidRPr="007E48D0">
        <w:rPr>
          <w:rFonts w:ascii="Times New Roman" w:hAnsi="Times New Roman"/>
          <w:sz w:val="24"/>
          <w:szCs w:val="24"/>
        </w:rPr>
        <w:t xml:space="preserve">  However, all household based poverty lines implausibly assume an equal distribution of resources within the household, thereby attributing the same poverty status to all members of the household.  Second, even if consumption-expenditure were measured at the individual level, </w:t>
      </w:r>
      <w:r w:rsidR="0049019D" w:rsidRPr="007E48D0">
        <w:rPr>
          <w:rFonts w:ascii="Times New Roman" w:hAnsi="Times New Roman"/>
          <w:sz w:val="24"/>
          <w:szCs w:val="24"/>
        </w:rPr>
        <w:t xml:space="preserve">these </w:t>
      </w:r>
      <w:r w:rsidRPr="007E48D0">
        <w:rPr>
          <w:rFonts w:ascii="Times New Roman" w:hAnsi="Times New Roman"/>
          <w:sz w:val="24"/>
          <w:szCs w:val="24"/>
        </w:rPr>
        <w:t>measures are insensitive to what Sen calls the differential conversion factors of differently located individuals</w:t>
      </w:r>
      <w:r w:rsidR="00A417AC" w:rsidRPr="007E48D0">
        <w:rPr>
          <w:rFonts w:ascii="Times New Roman" w:hAnsi="Times New Roman"/>
          <w:sz w:val="24"/>
          <w:szCs w:val="24"/>
        </w:rPr>
        <w:t>.</w:t>
      </w:r>
      <w:r w:rsidR="00A07042" w:rsidRPr="007E48D0">
        <w:rPr>
          <w:rStyle w:val="FootnoteReference"/>
          <w:rFonts w:ascii="Times New Roman" w:hAnsi="Times New Roman"/>
          <w:sz w:val="24"/>
          <w:szCs w:val="24"/>
        </w:rPr>
        <w:footnoteReference w:id="14"/>
      </w:r>
      <w:r w:rsidRPr="007E48D0">
        <w:rPr>
          <w:rFonts w:ascii="Times New Roman" w:hAnsi="Times New Roman"/>
          <w:sz w:val="24"/>
          <w:szCs w:val="24"/>
        </w:rPr>
        <w:t xml:space="preserve">  A person’s biological makeup or social location will affect their ability to convert consumed resources into actual achievements.  For example, a pregnant woman may need to consume more </w:t>
      </w:r>
      <w:r w:rsidR="002D1817" w:rsidRPr="007E48D0">
        <w:rPr>
          <w:rFonts w:ascii="Times New Roman" w:hAnsi="Times New Roman"/>
          <w:sz w:val="24"/>
          <w:szCs w:val="24"/>
        </w:rPr>
        <w:t xml:space="preserve">and different calories </w:t>
      </w:r>
      <w:r w:rsidRPr="007E48D0">
        <w:rPr>
          <w:rFonts w:ascii="Times New Roman" w:hAnsi="Times New Roman"/>
          <w:sz w:val="24"/>
          <w:szCs w:val="24"/>
        </w:rPr>
        <w:t xml:space="preserve">to remain adequately nourished for decent health, and need to spend greater resources to have decent pre-natal care.  Similarly, a man who works in a physically demanding job, </w:t>
      </w:r>
      <w:r w:rsidR="0049019D" w:rsidRPr="007E48D0">
        <w:rPr>
          <w:rFonts w:ascii="Times New Roman" w:hAnsi="Times New Roman"/>
          <w:sz w:val="24"/>
          <w:szCs w:val="24"/>
        </w:rPr>
        <w:t>like</w:t>
      </w:r>
      <w:r w:rsidRPr="007E48D0">
        <w:rPr>
          <w:rFonts w:ascii="Times New Roman" w:hAnsi="Times New Roman"/>
          <w:sz w:val="24"/>
          <w:szCs w:val="24"/>
        </w:rPr>
        <w:t xml:space="preserve"> carrying a rickshaw or working as an artisanal miner, will need to consume a higher level of calories to reach adequate nourishment.</w:t>
      </w:r>
      <w:r w:rsidR="002D1817" w:rsidRPr="007E48D0">
        <w:rPr>
          <w:rFonts w:ascii="Times New Roman" w:hAnsi="Times New Roman"/>
          <w:sz w:val="24"/>
          <w:szCs w:val="24"/>
        </w:rPr>
        <w:t xml:space="preserve">  By using a flat rate measure of deprivation</w:t>
      </w:r>
      <w:r w:rsidR="00EA18B3" w:rsidRPr="007E48D0">
        <w:rPr>
          <w:rFonts w:ascii="Times New Roman" w:hAnsi="Times New Roman"/>
          <w:sz w:val="24"/>
          <w:szCs w:val="24"/>
        </w:rPr>
        <w:t xml:space="preserve"> monetary poverty lines are insensitive to these differential biological and social needs.</w:t>
      </w:r>
    </w:p>
    <w:p w14:paraId="3D0A2A0F" w14:textId="77777777" w:rsidR="002D1817" w:rsidRPr="007E48D0" w:rsidRDefault="00A07042" w:rsidP="007E48D0">
      <w:pPr>
        <w:spacing w:after="120" w:line="360" w:lineRule="auto"/>
        <w:rPr>
          <w:rFonts w:ascii="Times New Roman" w:hAnsi="Times New Roman"/>
          <w:sz w:val="24"/>
          <w:szCs w:val="24"/>
        </w:rPr>
      </w:pPr>
      <w:r w:rsidRPr="007E48D0">
        <w:rPr>
          <w:rFonts w:ascii="Times New Roman" w:hAnsi="Times New Roman"/>
          <w:sz w:val="24"/>
          <w:szCs w:val="24"/>
        </w:rPr>
        <w:tab/>
        <w:t xml:space="preserve">2.2 </w:t>
      </w:r>
      <w:r w:rsidRPr="007E48D0">
        <w:rPr>
          <w:rFonts w:ascii="Times New Roman" w:hAnsi="Times New Roman"/>
          <w:i/>
          <w:sz w:val="24"/>
          <w:szCs w:val="24"/>
        </w:rPr>
        <w:t>Multi-dimensional poverty measures</w:t>
      </w:r>
    </w:p>
    <w:p w14:paraId="49FC56CB" w14:textId="1F9A4CBB" w:rsidR="002D1817" w:rsidRPr="007E48D0" w:rsidRDefault="002D1817" w:rsidP="007E48D0">
      <w:pPr>
        <w:spacing w:after="120" w:line="360" w:lineRule="auto"/>
        <w:rPr>
          <w:rFonts w:ascii="Times New Roman" w:hAnsi="Times New Roman"/>
          <w:sz w:val="24"/>
          <w:szCs w:val="24"/>
        </w:rPr>
      </w:pPr>
      <w:r w:rsidRPr="007E48D0">
        <w:rPr>
          <w:rFonts w:ascii="Times New Roman" w:hAnsi="Times New Roman"/>
          <w:sz w:val="24"/>
          <w:szCs w:val="24"/>
        </w:rPr>
        <w:tab/>
        <w:t>Multi-dimensional poverty indices</w:t>
      </w:r>
      <w:r w:rsidR="00745E8A" w:rsidRPr="007E48D0">
        <w:rPr>
          <w:rFonts w:ascii="Times New Roman" w:hAnsi="Times New Roman"/>
          <w:sz w:val="24"/>
          <w:szCs w:val="24"/>
        </w:rPr>
        <w:t xml:space="preserve"> might be thought to fare better than their monetary counterparts.  By taking account of a range of dimensions in which deprivation can occur, </w:t>
      </w:r>
      <w:r w:rsidR="00745E8A" w:rsidRPr="007E48D0">
        <w:rPr>
          <w:rFonts w:ascii="Times New Roman" w:hAnsi="Times New Roman"/>
          <w:sz w:val="24"/>
          <w:szCs w:val="24"/>
        </w:rPr>
        <w:lastRenderedPageBreak/>
        <w:t xml:space="preserve">they might be more sensitive to gender-specific deprivations that are difficult or impossible to reflect in income or consumption measures.  However, multidimensional poverty indices also fail to reflect </w:t>
      </w:r>
      <w:r w:rsidR="00A417AC" w:rsidRPr="007E48D0">
        <w:rPr>
          <w:rFonts w:ascii="Times New Roman" w:hAnsi="Times New Roman"/>
          <w:sz w:val="24"/>
          <w:szCs w:val="24"/>
        </w:rPr>
        <w:t xml:space="preserve">adequately </w:t>
      </w:r>
      <w:r w:rsidR="00745E8A" w:rsidRPr="007E48D0">
        <w:rPr>
          <w:rFonts w:ascii="Times New Roman" w:hAnsi="Times New Roman"/>
          <w:sz w:val="24"/>
          <w:szCs w:val="24"/>
        </w:rPr>
        <w:t>the core deprivations that women face.  The only other poverty measure purporting to give a global headcount of the number of poor individuals, the Multi-Dimensional Poverty Index, is calculated at the household level</w:t>
      </w:r>
      <w:r w:rsidR="00A417AC" w:rsidRPr="007E48D0">
        <w:rPr>
          <w:rFonts w:ascii="Times New Roman" w:hAnsi="Times New Roman"/>
          <w:sz w:val="24"/>
          <w:szCs w:val="24"/>
        </w:rPr>
        <w:t>.</w:t>
      </w:r>
      <w:r w:rsidR="00C27760" w:rsidRPr="007E48D0">
        <w:rPr>
          <w:rStyle w:val="FootnoteReference"/>
          <w:rFonts w:ascii="Times New Roman" w:hAnsi="Times New Roman"/>
          <w:sz w:val="24"/>
          <w:szCs w:val="24"/>
        </w:rPr>
        <w:footnoteReference w:id="15"/>
      </w:r>
      <w:r w:rsidR="00745E8A" w:rsidRPr="007E48D0">
        <w:rPr>
          <w:rFonts w:ascii="Times New Roman" w:hAnsi="Times New Roman"/>
          <w:sz w:val="24"/>
          <w:szCs w:val="24"/>
        </w:rPr>
        <w:t xml:space="preserve">  It therefore fails to reveal when deprivation is distributed unequally within the family.  Furthermore, even though it does collect information on a range of dimensions (education, health, and standard of living), it still does not include dimension</w:t>
      </w:r>
      <w:r w:rsidR="008552E6" w:rsidRPr="007E48D0">
        <w:rPr>
          <w:rFonts w:ascii="Times New Roman" w:hAnsi="Times New Roman"/>
          <w:sz w:val="24"/>
          <w:szCs w:val="24"/>
        </w:rPr>
        <w:t>s</w:t>
      </w:r>
      <w:r w:rsidR="00745E8A" w:rsidRPr="007E48D0">
        <w:rPr>
          <w:rFonts w:ascii="Times New Roman" w:hAnsi="Times New Roman"/>
          <w:sz w:val="24"/>
          <w:szCs w:val="24"/>
        </w:rPr>
        <w:t xml:space="preserve"> that are particularly important for women, such as freedom from violence, time-use or labo</w:t>
      </w:r>
      <w:r w:rsidR="008F57DA" w:rsidRPr="007E48D0">
        <w:rPr>
          <w:rFonts w:ascii="Times New Roman" w:hAnsi="Times New Roman"/>
          <w:sz w:val="24"/>
          <w:szCs w:val="24"/>
        </w:rPr>
        <w:t>u</w:t>
      </w:r>
      <w:r w:rsidR="00745E8A" w:rsidRPr="007E48D0">
        <w:rPr>
          <w:rFonts w:ascii="Times New Roman" w:hAnsi="Times New Roman"/>
          <w:sz w:val="24"/>
          <w:szCs w:val="24"/>
        </w:rPr>
        <w:t>r burden, or access to contraception.  It therefore cannot reflect when a woman is more deprived than her male counterpart because of shortfalls in these areas.</w:t>
      </w:r>
    </w:p>
    <w:p w14:paraId="709A7F50" w14:textId="77777777" w:rsidR="00BC478D" w:rsidRPr="007E48D0" w:rsidRDefault="00BC478D" w:rsidP="007E48D0">
      <w:pPr>
        <w:spacing w:after="120" w:line="360" w:lineRule="auto"/>
        <w:rPr>
          <w:rFonts w:ascii="Times New Roman" w:hAnsi="Times New Roman"/>
          <w:sz w:val="24"/>
          <w:szCs w:val="24"/>
        </w:rPr>
      </w:pPr>
    </w:p>
    <w:p w14:paraId="72130A88" w14:textId="77777777"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b/>
          <w:sz w:val="24"/>
          <w:szCs w:val="24"/>
        </w:rPr>
        <w:t>Section 3: Improving Poverty Measurement</w:t>
      </w:r>
    </w:p>
    <w:p w14:paraId="5F8807F4" w14:textId="77777777" w:rsidR="002D1817" w:rsidRPr="007E48D0" w:rsidRDefault="00BC478D" w:rsidP="007E48D0">
      <w:pPr>
        <w:spacing w:after="120" w:line="360" w:lineRule="auto"/>
        <w:rPr>
          <w:rFonts w:ascii="Times New Roman" w:hAnsi="Times New Roman"/>
          <w:sz w:val="24"/>
          <w:szCs w:val="24"/>
        </w:rPr>
      </w:pPr>
      <w:r w:rsidRPr="007E48D0">
        <w:rPr>
          <w:rFonts w:ascii="Times New Roman" w:hAnsi="Times New Roman"/>
          <w:b/>
          <w:sz w:val="24"/>
          <w:szCs w:val="24"/>
        </w:rPr>
        <w:tab/>
      </w:r>
      <w:r w:rsidR="002D1817" w:rsidRPr="007E48D0">
        <w:rPr>
          <w:rFonts w:ascii="Times New Roman" w:hAnsi="Times New Roman"/>
          <w:sz w:val="24"/>
          <w:szCs w:val="24"/>
        </w:rPr>
        <w:t>If current measurement of anti-poverty rights falls short, what is a better approach to gender-sensitive poverty measurement?</w:t>
      </w:r>
      <w:r w:rsidR="005C6D1B" w:rsidRPr="007E48D0">
        <w:rPr>
          <w:rStyle w:val="FootnoteReference"/>
          <w:rFonts w:ascii="Times New Roman" w:hAnsi="Times New Roman"/>
          <w:sz w:val="24"/>
          <w:szCs w:val="24"/>
        </w:rPr>
        <w:footnoteReference w:id="16"/>
      </w:r>
      <w:r w:rsidR="002D1817" w:rsidRPr="007E48D0">
        <w:rPr>
          <w:rFonts w:ascii="Times New Roman" w:hAnsi="Times New Roman"/>
          <w:sz w:val="24"/>
          <w:szCs w:val="24"/>
        </w:rPr>
        <w:t xml:space="preserve">  To develop a gender-just and pro-poor system of measurement, we must first have in place a theory of how to think about concepts, a procedure for constructing adequate accounts of these concepts, and substantive recommendations for how better measurement can occur.</w:t>
      </w:r>
    </w:p>
    <w:p w14:paraId="00A601EC" w14:textId="77777777" w:rsidR="00BC478D" w:rsidRPr="007E48D0" w:rsidRDefault="00055FBF" w:rsidP="007E48D0">
      <w:pPr>
        <w:spacing w:after="120" w:line="360" w:lineRule="auto"/>
        <w:ind w:firstLine="720"/>
        <w:rPr>
          <w:rFonts w:ascii="Times New Roman" w:hAnsi="Times New Roman"/>
          <w:i/>
          <w:sz w:val="24"/>
          <w:szCs w:val="24"/>
        </w:rPr>
      </w:pPr>
      <w:r w:rsidRPr="007E48D0">
        <w:rPr>
          <w:rFonts w:ascii="Times New Roman" w:hAnsi="Times New Roman"/>
          <w:i/>
          <w:sz w:val="24"/>
          <w:szCs w:val="24"/>
        </w:rPr>
        <w:t xml:space="preserve">3.1 </w:t>
      </w:r>
      <w:r w:rsidR="00BC478D" w:rsidRPr="007E48D0">
        <w:rPr>
          <w:rFonts w:ascii="Times New Roman" w:hAnsi="Times New Roman"/>
          <w:i/>
          <w:sz w:val="24"/>
          <w:szCs w:val="24"/>
        </w:rPr>
        <w:t>Theory</w:t>
      </w:r>
    </w:p>
    <w:p w14:paraId="7BA46BE2" w14:textId="77777777"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b/>
          <w:sz w:val="24"/>
          <w:szCs w:val="24"/>
        </w:rPr>
        <w:tab/>
      </w:r>
      <w:r w:rsidRPr="007E48D0">
        <w:rPr>
          <w:rFonts w:ascii="Times New Roman" w:hAnsi="Times New Roman"/>
          <w:sz w:val="24"/>
          <w:szCs w:val="24"/>
          <w:lang w:val="en-US"/>
        </w:rPr>
        <w:t>Poverty is an essentially contestable concept.</w:t>
      </w:r>
      <w:r w:rsidRPr="007E48D0">
        <w:rPr>
          <w:rFonts w:ascii="Times New Roman" w:hAnsi="Times New Roman"/>
          <w:sz w:val="24"/>
          <w:szCs w:val="24"/>
          <w:vertAlign w:val="superscript"/>
          <w:lang w:val="en-US"/>
        </w:rPr>
        <w:footnoteReference w:id="17"/>
      </w:r>
      <w:r w:rsidRPr="007E48D0">
        <w:rPr>
          <w:rFonts w:ascii="Times New Roman" w:hAnsi="Times New Roman"/>
          <w:sz w:val="24"/>
          <w:szCs w:val="24"/>
          <w:lang w:val="en-US"/>
        </w:rPr>
        <w:t xml:space="preserve">  There is no conception or measurement of poverty that is correct to the exclusion of all competitors.  This does not mean that all uses of the term are equally legitimate or that it permits of any use whatsoever.  Rather, it is in the nature of the concept that it </w:t>
      </w:r>
      <w:proofErr w:type="gramStart"/>
      <w:r w:rsidRPr="007E48D0">
        <w:rPr>
          <w:rFonts w:ascii="Times New Roman" w:hAnsi="Times New Roman"/>
          <w:sz w:val="24"/>
          <w:szCs w:val="24"/>
          <w:lang w:val="en-US"/>
        </w:rPr>
        <w:t>be</w:t>
      </w:r>
      <w:proofErr w:type="gramEnd"/>
      <w:r w:rsidRPr="007E48D0">
        <w:rPr>
          <w:rFonts w:ascii="Times New Roman" w:hAnsi="Times New Roman"/>
          <w:sz w:val="24"/>
          <w:szCs w:val="24"/>
          <w:lang w:val="en-US"/>
        </w:rPr>
        <w:t xml:space="preserve"> subject to legitimate dispute by its users.  </w:t>
      </w:r>
    </w:p>
    <w:p w14:paraId="6DCBC34C" w14:textId="0D0EA191" w:rsidR="00BC478D" w:rsidRPr="007E48D0" w:rsidRDefault="00BC478D" w:rsidP="007E48D0">
      <w:pPr>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In the academic literature, there are five competing approaches to the conception and measurement of poverty: monetary approaches (both income and consumption-</w:t>
      </w:r>
      <w:r w:rsidRPr="007E48D0">
        <w:rPr>
          <w:rFonts w:ascii="Times New Roman" w:hAnsi="Times New Roman"/>
          <w:sz w:val="24"/>
          <w:szCs w:val="24"/>
          <w:lang w:val="en-US"/>
        </w:rPr>
        <w:lastRenderedPageBreak/>
        <w:t>expenditure)</w:t>
      </w:r>
      <w:r w:rsidR="00A417AC" w:rsidRPr="007E48D0">
        <w:rPr>
          <w:rFonts w:ascii="Times New Roman" w:hAnsi="Times New Roman"/>
          <w:sz w:val="24"/>
          <w:szCs w:val="24"/>
          <w:lang w:val="en-US"/>
        </w:rPr>
        <w:t>,</w:t>
      </w:r>
      <w:r w:rsidR="005C6D1B" w:rsidRPr="007E48D0">
        <w:rPr>
          <w:rStyle w:val="FootnoteReference"/>
          <w:rFonts w:ascii="Times New Roman" w:hAnsi="Times New Roman"/>
          <w:sz w:val="24"/>
          <w:szCs w:val="24"/>
          <w:lang w:val="en-US"/>
        </w:rPr>
        <w:footnoteReference w:id="18"/>
      </w:r>
      <w:r w:rsidRPr="007E48D0">
        <w:rPr>
          <w:rFonts w:ascii="Times New Roman" w:hAnsi="Times New Roman"/>
          <w:sz w:val="24"/>
          <w:szCs w:val="24"/>
          <w:lang w:val="en-US"/>
        </w:rPr>
        <w:t xml:space="preserve"> basic needs approaches</w:t>
      </w:r>
      <w:r w:rsidR="00A417AC" w:rsidRPr="007E48D0">
        <w:rPr>
          <w:rFonts w:ascii="Times New Roman" w:hAnsi="Times New Roman"/>
          <w:sz w:val="24"/>
          <w:szCs w:val="24"/>
          <w:lang w:val="en-US"/>
        </w:rPr>
        <w:t>,</w:t>
      </w:r>
      <w:r w:rsidR="005C6D1B" w:rsidRPr="007E48D0">
        <w:rPr>
          <w:rStyle w:val="FootnoteReference"/>
          <w:rFonts w:ascii="Times New Roman" w:hAnsi="Times New Roman"/>
          <w:sz w:val="24"/>
          <w:szCs w:val="24"/>
          <w:lang w:val="en-US"/>
        </w:rPr>
        <w:footnoteReference w:id="19"/>
      </w:r>
      <w:r w:rsidRPr="007E48D0">
        <w:rPr>
          <w:rFonts w:ascii="Times New Roman" w:hAnsi="Times New Roman"/>
          <w:sz w:val="24"/>
          <w:szCs w:val="24"/>
          <w:lang w:val="en-US"/>
        </w:rPr>
        <w:t xml:space="preserve"> capabilities approaches</w:t>
      </w:r>
      <w:r w:rsidR="00A417AC" w:rsidRPr="007E48D0">
        <w:rPr>
          <w:rFonts w:ascii="Times New Roman" w:hAnsi="Times New Roman"/>
          <w:sz w:val="24"/>
          <w:szCs w:val="24"/>
          <w:lang w:val="en-US"/>
        </w:rPr>
        <w:t>,</w:t>
      </w:r>
      <w:r w:rsidR="005C6D1B" w:rsidRPr="007E48D0">
        <w:rPr>
          <w:rStyle w:val="FootnoteReference"/>
          <w:rFonts w:ascii="Times New Roman" w:hAnsi="Times New Roman"/>
          <w:sz w:val="24"/>
          <w:szCs w:val="24"/>
          <w:lang w:val="en-US"/>
        </w:rPr>
        <w:footnoteReference w:id="20"/>
      </w:r>
      <w:r w:rsidRPr="007E48D0">
        <w:rPr>
          <w:rFonts w:ascii="Times New Roman" w:hAnsi="Times New Roman"/>
          <w:sz w:val="24"/>
          <w:szCs w:val="24"/>
          <w:lang w:val="en-US"/>
        </w:rPr>
        <w:t xml:space="preserve"> social exclusion approaches</w:t>
      </w:r>
      <w:r w:rsidR="005C6D1B" w:rsidRPr="007E48D0">
        <w:rPr>
          <w:rStyle w:val="FootnoteReference"/>
          <w:rFonts w:ascii="Times New Roman" w:hAnsi="Times New Roman"/>
          <w:sz w:val="24"/>
          <w:szCs w:val="24"/>
          <w:lang w:val="en-US"/>
        </w:rPr>
        <w:footnoteReference w:id="21"/>
      </w:r>
      <w:r w:rsidRPr="007E48D0">
        <w:rPr>
          <w:rFonts w:ascii="Times New Roman" w:hAnsi="Times New Roman"/>
          <w:sz w:val="24"/>
          <w:szCs w:val="24"/>
          <w:lang w:val="en-US"/>
        </w:rPr>
        <w:t xml:space="preserve"> and rights based approaches</w:t>
      </w:r>
      <w:r w:rsidR="00A417AC" w:rsidRPr="007E48D0">
        <w:rPr>
          <w:rFonts w:ascii="Times New Roman" w:hAnsi="Times New Roman"/>
          <w:sz w:val="24"/>
          <w:szCs w:val="24"/>
          <w:lang w:val="en-US"/>
        </w:rPr>
        <w:t>.</w:t>
      </w:r>
      <w:r w:rsidR="005C6D1B" w:rsidRPr="007E48D0">
        <w:rPr>
          <w:rStyle w:val="FootnoteReference"/>
          <w:rFonts w:ascii="Times New Roman" w:hAnsi="Times New Roman"/>
          <w:sz w:val="24"/>
          <w:szCs w:val="24"/>
          <w:lang w:val="en-US"/>
        </w:rPr>
        <w:footnoteReference w:id="22"/>
      </w:r>
      <w:r w:rsidRPr="007E48D0">
        <w:rPr>
          <w:rFonts w:ascii="Times New Roman" w:hAnsi="Times New Roman"/>
          <w:sz w:val="24"/>
          <w:szCs w:val="24"/>
          <w:lang w:val="en-US"/>
        </w:rPr>
        <w:t xml:space="preserve">  </w:t>
      </w:r>
    </w:p>
    <w:p w14:paraId="3D102C47" w14:textId="41F3E9CD" w:rsidR="00BC478D" w:rsidRPr="007E48D0" w:rsidRDefault="00BC478D" w:rsidP="007E48D0">
      <w:pPr>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 xml:space="preserve">Given the essential contestability of both conceptions and measures of poverty, how are we to seek conceptual clarity for the purposes of poverty measurement?  If we seek to provide a sound conceptual basis for measuring and thus assessing poverty, how should we proceed?  Following Sally </w:t>
      </w:r>
      <w:proofErr w:type="spellStart"/>
      <w:r w:rsidRPr="007E48D0">
        <w:rPr>
          <w:rFonts w:ascii="Times New Roman" w:hAnsi="Times New Roman"/>
          <w:sz w:val="24"/>
          <w:szCs w:val="24"/>
          <w:lang w:val="en-US"/>
        </w:rPr>
        <w:t>Haslanger</w:t>
      </w:r>
      <w:proofErr w:type="spellEnd"/>
      <w:r w:rsidRPr="007E48D0">
        <w:rPr>
          <w:rFonts w:ascii="Times New Roman" w:hAnsi="Times New Roman"/>
          <w:sz w:val="24"/>
          <w:szCs w:val="24"/>
          <w:lang w:val="en-US"/>
        </w:rPr>
        <w:t>, we can distinguish three approaches to the analysis of concepts.</w:t>
      </w:r>
      <w:r w:rsidRPr="007E48D0">
        <w:rPr>
          <w:rFonts w:ascii="Times New Roman" w:hAnsi="Times New Roman"/>
          <w:sz w:val="24"/>
          <w:szCs w:val="24"/>
          <w:vertAlign w:val="superscript"/>
          <w:lang w:val="en-US"/>
        </w:rPr>
        <w:footnoteReference w:id="23"/>
      </w:r>
      <w:r w:rsidRPr="007E48D0">
        <w:rPr>
          <w:rFonts w:ascii="Times New Roman" w:hAnsi="Times New Roman"/>
          <w:sz w:val="24"/>
          <w:szCs w:val="24"/>
          <w:lang w:val="en-US"/>
        </w:rPr>
        <w:t xml:space="preserve">  In the first </w:t>
      </w:r>
      <w:r w:rsidRPr="007E48D0">
        <w:rPr>
          <w:rFonts w:ascii="Times New Roman" w:hAnsi="Times New Roman"/>
          <w:i/>
          <w:sz w:val="24"/>
          <w:szCs w:val="24"/>
          <w:lang w:val="en-US"/>
        </w:rPr>
        <w:t>conceptual approach</w:t>
      </w:r>
      <w:r w:rsidRPr="007E48D0">
        <w:rPr>
          <w:rFonts w:ascii="Times New Roman" w:hAnsi="Times New Roman"/>
          <w:sz w:val="24"/>
          <w:szCs w:val="24"/>
          <w:lang w:val="en-US"/>
        </w:rPr>
        <w:t xml:space="preserve"> one “looks to </w:t>
      </w:r>
      <w:r w:rsidRPr="007E48D0">
        <w:rPr>
          <w:rFonts w:ascii="Times New Roman" w:hAnsi="Times New Roman"/>
          <w:i/>
          <w:sz w:val="24"/>
          <w:szCs w:val="24"/>
          <w:lang w:val="en-US"/>
        </w:rPr>
        <w:t>a priori</w:t>
      </w:r>
      <w:r w:rsidRPr="007E48D0">
        <w:rPr>
          <w:rFonts w:ascii="Times New Roman" w:hAnsi="Times New Roman"/>
          <w:sz w:val="24"/>
          <w:szCs w:val="24"/>
          <w:lang w:val="en-US"/>
        </w:rPr>
        <w:t xml:space="preserve"> methods such as introspection for an answer. Taking into account intuitions about cases and principles, one hopes eventually to reach a reflective equilibrium</w:t>
      </w:r>
      <w:r w:rsidR="00A417AC" w:rsidRPr="007E48D0">
        <w:rPr>
          <w:rFonts w:ascii="Times New Roman" w:hAnsi="Times New Roman"/>
          <w:sz w:val="24"/>
          <w:szCs w:val="24"/>
          <w:lang w:val="en-US"/>
        </w:rPr>
        <w:t>.</w:t>
      </w:r>
      <w:r w:rsidRPr="007E48D0">
        <w:rPr>
          <w:rFonts w:ascii="Times New Roman" w:hAnsi="Times New Roman"/>
          <w:sz w:val="24"/>
          <w:szCs w:val="24"/>
          <w:lang w:val="en-US"/>
        </w:rPr>
        <w:t>”</w:t>
      </w:r>
      <w:r w:rsidR="00913806" w:rsidRPr="007E48D0">
        <w:rPr>
          <w:rStyle w:val="FootnoteReference"/>
          <w:rFonts w:ascii="Times New Roman" w:hAnsi="Times New Roman"/>
          <w:sz w:val="24"/>
          <w:szCs w:val="24"/>
          <w:lang w:val="en-US"/>
        </w:rPr>
        <w:footnoteReference w:id="24"/>
      </w:r>
      <w:r w:rsidRPr="007E48D0">
        <w:rPr>
          <w:rFonts w:ascii="Times New Roman" w:hAnsi="Times New Roman"/>
          <w:sz w:val="24"/>
          <w:szCs w:val="24"/>
          <w:lang w:val="en-US"/>
        </w:rPr>
        <w:t xml:space="preserve">  On the conceptual approach, one asks ‘what conception of X do I have?’  On the second </w:t>
      </w:r>
      <w:r w:rsidRPr="007E48D0">
        <w:rPr>
          <w:rFonts w:ascii="Times New Roman" w:hAnsi="Times New Roman"/>
          <w:i/>
          <w:sz w:val="24"/>
          <w:szCs w:val="24"/>
          <w:lang w:val="en-US"/>
        </w:rPr>
        <w:t>descriptive</w:t>
      </w:r>
      <w:r w:rsidRPr="007E48D0">
        <w:rPr>
          <w:rFonts w:ascii="Times New Roman" w:hAnsi="Times New Roman"/>
          <w:sz w:val="24"/>
          <w:szCs w:val="24"/>
          <w:lang w:val="en-US"/>
        </w:rPr>
        <w:t xml:space="preserve"> approach, one is concerned with </w:t>
      </w:r>
      <w:r w:rsidR="00913806" w:rsidRPr="007E48D0">
        <w:rPr>
          <w:rFonts w:ascii="Times New Roman" w:hAnsi="Times New Roman"/>
          <w:sz w:val="24"/>
          <w:szCs w:val="24"/>
          <w:lang w:val="en-US"/>
        </w:rPr>
        <w:t>‘</w:t>
      </w:r>
      <w:r w:rsidRPr="007E48D0">
        <w:rPr>
          <w:rFonts w:ascii="Times New Roman" w:hAnsi="Times New Roman"/>
          <w:sz w:val="24"/>
          <w:szCs w:val="24"/>
          <w:lang w:val="en-US"/>
        </w:rPr>
        <w:t>what kinds (if any) our  . . . vocabulary tracks. The task is to develop potentially more accurate concepts through careful consideration of the phenomena, usually relying on empirical or quasi-empirical</w:t>
      </w:r>
      <w:r w:rsidR="00913806" w:rsidRPr="007E48D0">
        <w:rPr>
          <w:rFonts w:ascii="Times New Roman" w:hAnsi="Times New Roman"/>
          <w:sz w:val="24"/>
          <w:szCs w:val="24"/>
          <w:lang w:val="en-US"/>
        </w:rPr>
        <w:t xml:space="preserve"> methods</w:t>
      </w:r>
      <w:r w:rsidR="00A417AC" w:rsidRPr="007E48D0">
        <w:rPr>
          <w:rFonts w:ascii="Times New Roman" w:hAnsi="Times New Roman"/>
          <w:sz w:val="24"/>
          <w:szCs w:val="24"/>
          <w:lang w:val="en-US"/>
        </w:rPr>
        <w:t>.</w:t>
      </w:r>
      <w:r w:rsidR="00913806" w:rsidRPr="007E48D0">
        <w:rPr>
          <w:rFonts w:ascii="Times New Roman" w:hAnsi="Times New Roman"/>
          <w:sz w:val="24"/>
          <w:szCs w:val="24"/>
          <w:lang w:val="en-US"/>
        </w:rPr>
        <w:t>’</w:t>
      </w:r>
      <w:r w:rsidR="00913806" w:rsidRPr="007E48D0">
        <w:rPr>
          <w:rStyle w:val="FootnoteReference"/>
          <w:rFonts w:ascii="Times New Roman" w:hAnsi="Times New Roman"/>
          <w:sz w:val="24"/>
          <w:szCs w:val="24"/>
          <w:lang w:val="en-US"/>
        </w:rPr>
        <w:footnoteReference w:id="25"/>
      </w:r>
    </w:p>
    <w:p w14:paraId="307F6866" w14:textId="77777777" w:rsidR="00BC478D" w:rsidRPr="007E48D0" w:rsidRDefault="00BC478D" w:rsidP="007E48D0">
      <w:pPr>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 xml:space="preserve">On the third </w:t>
      </w:r>
      <w:r w:rsidRPr="007E48D0">
        <w:rPr>
          <w:rFonts w:ascii="Times New Roman" w:hAnsi="Times New Roman"/>
          <w:i/>
          <w:sz w:val="24"/>
          <w:szCs w:val="24"/>
          <w:lang w:val="en-US"/>
        </w:rPr>
        <w:t>ameliorative</w:t>
      </w:r>
      <w:r w:rsidRPr="007E48D0">
        <w:rPr>
          <w:rFonts w:ascii="Times New Roman" w:hAnsi="Times New Roman"/>
          <w:sz w:val="24"/>
          <w:szCs w:val="24"/>
          <w:lang w:val="en-US"/>
        </w:rPr>
        <w:t xml:space="preserve"> approach, rather than examining </w:t>
      </w:r>
      <w:r w:rsidRPr="007E48D0">
        <w:rPr>
          <w:rFonts w:ascii="Times New Roman" w:hAnsi="Times New Roman"/>
          <w:i/>
          <w:sz w:val="24"/>
          <w:szCs w:val="24"/>
          <w:lang w:val="en-US"/>
        </w:rPr>
        <w:t>a priori</w:t>
      </w:r>
      <w:r w:rsidRPr="007E48D0">
        <w:rPr>
          <w:rFonts w:ascii="Times New Roman" w:hAnsi="Times New Roman"/>
          <w:sz w:val="24"/>
          <w:szCs w:val="24"/>
          <w:lang w:val="en-US"/>
        </w:rPr>
        <w:t xml:space="preserve"> principles and cases or empirical information on what our vocabulary tracks, we </w:t>
      </w:r>
    </w:p>
    <w:p w14:paraId="22D4EB45" w14:textId="77777777" w:rsidR="00BC478D" w:rsidRPr="007E48D0" w:rsidRDefault="00BC478D" w:rsidP="007E48D0">
      <w:pPr>
        <w:spacing w:after="120" w:line="360" w:lineRule="auto"/>
        <w:ind w:left="720"/>
        <w:rPr>
          <w:rFonts w:ascii="Times New Roman" w:hAnsi="Times New Roman"/>
          <w:sz w:val="24"/>
          <w:szCs w:val="24"/>
          <w:lang w:val="en-US"/>
        </w:rPr>
      </w:pPr>
      <w:proofErr w:type="gramStart"/>
      <w:r w:rsidRPr="007E48D0">
        <w:rPr>
          <w:rFonts w:ascii="Times New Roman" w:hAnsi="Times New Roman"/>
          <w:sz w:val="24"/>
          <w:szCs w:val="24"/>
          <w:lang w:val="en-US"/>
        </w:rPr>
        <w:t>begin</w:t>
      </w:r>
      <w:proofErr w:type="gramEnd"/>
      <w:r w:rsidRPr="007E48D0">
        <w:rPr>
          <w:rFonts w:ascii="Times New Roman" w:hAnsi="Times New Roman"/>
          <w:sz w:val="24"/>
          <w:szCs w:val="24"/>
          <w:lang w:val="en-US"/>
        </w:rPr>
        <w:t xml:space="preserve"> by asking: What is the point of having the concept in question . . . What concept (if any) would do the work best? </w:t>
      </w:r>
      <w:proofErr w:type="gramStart"/>
      <w:r w:rsidRPr="007E48D0">
        <w:rPr>
          <w:rFonts w:ascii="Times New Roman" w:hAnsi="Times New Roman"/>
          <w:sz w:val="24"/>
          <w:szCs w:val="24"/>
          <w:lang w:val="en-US"/>
        </w:rPr>
        <w:t>. .</w:t>
      </w:r>
      <w:proofErr w:type="gramEnd"/>
      <w:r w:rsidRPr="007E48D0">
        <w:rPr>
          <w:rFonts w:ascii="Times New Roman" w:hAnsi="Times New Roman"/>
          <w:sz w:val="24"/>
          <w:szCs w:val="24"/>
          <w:lang w:val="en-US"/>
        </w:rPr>
        <w:t xml:space="preserve"> . If we allow that our everyday vocabularies serve both cognitive and practical purposes that might be well-served by our theorizing, then those pursuing an ameliorative approach might reasonably represent themselves </w:t>
      </w:r>
      <w:r w:rsidRPr="007E48D0">
        <w:rPr>
          <w:rFonts w:ascii="Times New Roman" w:hAnsi="Times New Roman"/>
          <w:sz w:val="24"/>
          <w:szCs w:val="24"/>
          <w:lang w:val="en-US"/>
        </w:rPr>
        <w:lastRenderedPageBreak/>
        <w:t>as providing an account of our concept—or perhaps the concept we are reaching for—by enhancing our conceptual resources to serve our (critically examined) purposes.</w:t>
      </w:r>
      <w:r w:rsidR="00913806" w:rsidRPr="007E48D0">
        <w:rPr>
          <w:rStyle w:val="FootnoteReference"/>
          <w:rFonts w:ascii="Times New Roman" w:hAnsi="Times New Roman"/>
          <w:sz w:val="24"/>
          <w:szCs w:val="24"/>
          <w:lang w:val="en-US"/>
        </w:rPr>
        <w:footnoteReference w:id="26"/>
      </w:r>
    </w:p>
    <w:p w14:paraId="5D528437" w14:textId="455D3F41"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r>
      <w:proofErr w:type="spellStart"/>
      <w:r w:rsidRPr="007E48D0">
        <w:rPr>
          <w:rFonts w:ascii="Times New Roman" w:hAnsi="Times New Roman"/>
          <w:sz w:val="24"/>
          <w:szCs w:val="24"/>
          <w:lang w:val="en-US"/>
        </w:rPr>
        <w:t>Haslanger</w:t>
      </w:r>
      <w:proofErr w:type="spellEnd"/>
      <w:r w:rsidRPr="007E48D0">
        <w:rPr>
          <w:rFonts w:ascii="Times New Roman" w:hAnsi="Times New Roman"/>
          <w:sz w:val="24"/>
          <w:szCs w:val="24"/>
          <w:lang w:val="en-US"/>
        </w:rPr>
        <w:t xml:space="preserve"> argues that, for some concept F, “Ameliorative analyses elucidate ‘our’ legitimate purposes and what concept of F-ness (if any) would serve them best (the target concept). Normative input is needed</w:t>
      </w:r>
      <w:r w:rsidR="003568B2" w:rsidRPr="007E48D0">
        <w:rPr>
          <w:rFonts w:ascii="Times New Roman" w:hAnsi="Times New Roman"/>
          <w:sz w:val="24"/>
          <w:szCs w:val="24"/>
          <w:lang w:val="en-US"/>
        </w:rPr>
        <w:t>.</w:t>
      </w:r>
      <w:r w:rsidRPr="007E48D0">
        <w:rPr>
          <w:rFonts w:ascii="Times New Roman" w:hAnsi="Times New Roman"/>
          <w:sz w:val="24"/>
          <w:szCs w:val="24"/>
          <w:lang w:val="en-US"/>
        </w:rPr>
        <w:t>”</w:t>
      </w:r>
      <w:r w:rsidR="00913806" w:rsidRPr="007E48D0">
        <w:rPr>
          <w:rStyle w:val="FootnoteReference"/>
          <w:rFonts w:ascii="Times New Roman" w:hAnsi="Times New Roman"/>
          <w:sz w:val="24"/>
          <w:szCs w:val="24"/>
          <w:lang w:val="en-US"/>
        </w:rPr>
        <w:footnoteReference w:id="27"/>
      </w:r>
    </w:p>
    <w:p w14:paraId="41A71D21" w14:textId="25507C07" w:rsidR="00BC478D" w:rsidRPr="007E48D0" w:rsidRDefault="00913806"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Elsewhere </w:t>
      </w:r>
      <w:r w:rsidR="00BC478D" w:rsidRPr="007E48D0">
        <w:rPr>
          <w:rFonts w:ascii="Times New Roman" w:hAnsi="Times New Roman"/>
          <w:sz w:val="24"/>
          <w:szCs w:val="24"/>
          <w:lang w:val="en-US"/>
        </w:rPr>
        <w:t>I have argued at length that the ameliorative approach should be used for the conception and measurement of poverty</w:t>
      </w:r>
      <w:r w:rsidR="003568B2" w:rsidRPr="007E48D0">
        <w:rPr>
          <w:rFonts w:ascii="Times New Roman" w:hAnsi="Times New Roman"/>
          <w:sz w:val="24"/>
          <w:szCs w:val="24"/>
          <w:lang w:val="en-US"/>
        </w:rPr>
        <w:t>.</w:t>
      </w:r>
      <w:r w:rsidR="008F57DA" w:rsidRPr="007E48D0">
        <w:rPr>
          <w:rStyle w:val="FootnoteReference"/>
          <w:rFonts w:ascii="Times New Roman" w:hAnsi="Times New Roman"/>
          <w:sz w:val="24"/>
          <w:szCs w:val="24"/>
          <w:lang w:val="en-US"/>
        </w:rPr>
        <w:footnoteReference w:id="28"/>
      </w:r>
      <w:r w:rsidR="00BC478D" w:rsidRPr="007E48D0">
        <w:rPr>
          <w:rFonts w:ascii="Times New Roman" w:hAnsi="Times New Roman"/>
          <w:sz w:val="24"/>
          <w:szCs w:val="24"/>
          <w:lang w:val="en-US"/>
        </w:rPr>
        <w:t xml:space="preserve">  Briefly, because poverty is an explicitly normative concept that is deeply shaped by existing social and linguistic practice, but permits of a variety of interpretations and uses that serve various normative and political purposes in the world, we must consider not only semantic considerations but also political considerations in using the term.  Just as limited consumption and income measures may obscure gendered distribution of deprivation, thus serving one particular political purpose (arguably unintentionally</w:t>
      </w:r>
      <w:r w:rsidRPr="007E48D0">
        <w:rPr>
          <w:rFonts w:ascii="Times New Roman" w:hAnsi="Times New Roman"/>
          <w:sz w:val="24"/>
          <w:szCs w:val="24"/>
          <w:lang w:val="en-US"/>
        </w:rPr>
        <w:t xml:space="preserve"> permitting the perpetuation of patriarchy</w:t>
      </w:r>
      <w:r w:rsidR="00BC478D" w:rsidRPr="007E48D0">
        <w:rPr>
          <w:rFonts w:ascii="Times New Roman" w:hAnsi="Times New Roman"/>
          <w:sz w:val="24"/>
          <w:szCs w:val="24"/>
          <w:lang w:val="en-US"/>
        </w:rPr>
        <w:t xml:space="preserve">), revised conceptions and measures of poverty may serve different political purposes and reflect a different set of values.  We must therefore not take as granted these purposes and values but rather subject them to critical scrutiny.  If it is axiomatic that poverty should be reduced, what are the things that ought to be included in the set of deprivations that ought to be reduced?  What values should be brought to bear on answering this question? And what purposes should be served by poverty measures and systems of poverty measurement?  </w:t>
      </w:r>
    </w:p>
    <w:p w14:paraId="43154B16" w14:textId="2F8BCD0C"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Feminist philosophers have long argued, in my mind decisively, that questions about value are not gender neutral.  </w:t>
      </w:r>
      <w:r w:rsidR="00C22921" w:rsidRPr="007E48D0">
        <w:rPr>
          <w:rFonts w:ascii="Times New Roman" w:hAnsi="Times New Roman"/>
          <w:sz w:val="24"/>
          <w:szCs w:val="24"/>
          <w:lang w:val="en-US"/>
        </w:rPr>
        <w:t>The selection and use of values</w:t>
      </w:r>
      <w:r w:rsidRPr="007E48D0">
        <w:rPr>
          <w:rFonts w:ascii="Times New Roman" w:hAnsi="Times New Roman"/>
          <w:sz w:val="24"/>
          <w:szCs w:val="24"/>
          <w:lang w:val="en-US"/>
        </w:rPr>
        <w:t xml:space="preserve"> frequently privilege certain ‘masculine’ values (rationality, efficiency, power) and disvalue ‘feminine’ values (trust, reciprocity, car</w:t>
      </w:r>
      <w:r w:rsidR="009C014D" w:rsidRPr="007E48D0">
        <w:rPr>
          <w:rFonts w:ascii="Times New Roman" w:hAnsi="Times New Roman"/>
          <w:sz w:val="24"/>
          <w:szCs w:val="24"/>
          <w:lang w:val="en-US"/>
        </w:rPr>
        <w:t>e</w:t>
      </w:r>
      <w:r w:rsidRPr="007E48D0">
        <w:rPr>
          <w:rFonts w:ascii="Times New Roman" w:hAnsi="Times New Roman"/>
          <w:sz w:val="24"/>
          <w:szCs w:val="24"/>
          <w:lang w:val="en-US"/>
        </w:rPr>
        <w:t xml:space="preserve">).  Furthermore, the interpretation and use of values in moral discourse is frequently gendered as well. Feminist philosophers generally do not, and ought not, abandon the use of standard moral values present in contemporary moral discourse. Rather, they call for a reexamination of the selected (and excluded) values, their interpretation, and their use from a critical gender perspective that is informed by an explicit opposition to gender-based oppression and a critical consciousness of the exclusionary nature of much of the history of </w:t>
      </w:r>
      <w:r w:rsidRPr="007E48D0">
        <w:rPr>
          <w:rFonts w:ascii="Times New Roman" w:hAnsi="Times New Roman"/>
          <w:sz w:val="24"/>
          <w:szCs w:val="24"/>
          <w:lang w:val="en-US"/>
        </w:rPr>
        <w:lastRenderedPageBreak/>
        <w:t>western philosophy.</w:t>
      </w:r>
      <w:r w:rsidR="00EA18B3" w:rsidRPr="007E48D0">
        <w:rPr>
          <w:rStyle w:val="FootnoteReference"/>
          <w:rFonts w:ascii="Times New Roman" w:hAnsi="Times New Roman"/>
          <w:sz w:val="24"/>
          <w:szCs w:val="24"/>
          <w:lang w:val="en-US"/>
        </w:rPr>
        <w:footnoteReference w:id="29"/>
      </w:r>
      <w:r w:rsidRPr="007E48D0">
        <w:rPr>
          <w:rFonts w:ascii="Times New Roman" w:hAnsi="Times New Roman"/>
          <w:sz w:val="24"/>
          <w:szCs w:val="24"/>
          <w:lang w:val="en-US"/>
        </w:rPr>
        <w:t xml:space="preserve"> It is therefore necessary </w:t>
      </w:r>
      <w:r w:rsidR="008F57DA" w:rsidRPr="007E48D0">
        <w:rPr>
          <w:rFonts w:ascii="Times New Roman" w:hAnsi="Times New Roman"/>
          <w:sz w:val="24"/>
          <w:szCs w:val="24"/>
          <w:lang w:val="en-US"/>
        </w:rPr>
        <w:t xml:space="preserve">for </w:t>
      </w:r>
      <w:r w:rsidRPr="007E48D0">
        <w:rPr>
          <w:rFonts w:ascii="Times New Roman" w:hAnsi="Times New Roman"/>
          <w:sz w:val="24"/>
          <w:szCs w:val="24"/>
          <w:lang w:val="en-US"/>
        </w:rPr>
        <w:t xml:space="preserve">gender </w:t>
      </w:r>
      <w:r w:rsidR="008F57DA" w:rsidRPr="007E48D0">
        <w:rPr>
          <w:rFonts w:ascii="Times New Roman" w:hAnsi="Times New Roman"/>
          <w:sz w:val="24"/>
          <w:szCs w:val="24"/>
          <w:lang w:val="en-US"/>
        </w:rPr>
        <w:t xml:space="preserve">to </w:t>
      </w:r>
      <w:r w:rsidRPr="007E48D0">
        <w:rPr>
          <w:rFonts w:ascii="Times New Roman" w:hAnsi="Times New Roman"/>
          <w:sz w:val="24"/>
          <w:szCs w:val="24"/>
          <w:lang w:val="en-US"/>
        </w:rPr>
        <w:t>be central to future analysis of the values inform</w:t>
      </w:r>
      <w:r w:rsidR="008F57DA" w:rsidRPr="007E48D0">
        <w:rPr>
          <w:rFonts w:ascii="Times New Roman" w:hAnsi="Times New Roman"/>
          <w:sz w:val="24"/>
          <w:szCs w:val="24"/>
          <w:lang w:val="en-US"/>
        </w:rPr>
        <w:t>ing</w:t>
      </w:r>
      <w:r w:rsidRPr="007E48D0">
        <w:rPr>
          <w:rFonts w:ascii="Times New Roman" w:hAnsi="Times New Roman"/>
          <w:sz w:val="24"/>
          <w:szCs w:val="24"/>
          <w:lang w:val="en-US"/>
        </w:rPr>
        <w:t xml:space="preserve"> poverty measurement.  </w:t>
      </w:r>
    </w:p>
    <w:p w14:paraId="22EE6B80" w14:textId="0A12F8C1"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Taking gender seriously in poverty measurement may therefore require engaging not just in theoretical discussions and hypothetical thought experiments to determine how poverty should </w:t>
      </w:r>
      <w:r w:rsidR="00793630" w:rsidRPr="007E48D0">
        <w:rPr>
          <w:rFonts w:ascii="Times New Roman" w:hAnsi="Times New Roman"/>
          <w:sz w:val="24"/>
          <w:szCs w:val="24"/>
          <w:lang w:val="en-US"/>
        </w:rPr>
        <w:t xml:space="preserve">be conceived and measured, but also </w:t>
      </w:r>
      <w:r w:rsidRPr="007E48D0">
        <w:rPr>
          <w:rFonts w:ascii="Times New Roman" w:hAnsi="Times New Roman"/>
          <w:sz w:val="24"/>
          <w:szCs w:val="24"/>
          <w:lang w:val="en-US"/>
        </w:rPr>
        <w:t>a critical engagement with the lived experiences of those who are deprived to determine what preferences, interests, and values they believe should be reflected in systems of poverty measurement and measures of poverty.</w:t>
      </w:r>
      <w:r w:rsidR="00CF71F1" w:rsidRPr="007E48D0">
        <w:rPr>
          <w:rStyle w:val="FootnoteReference"/>
          <w:rFonts w:ascii="Times New Roman" w:hAnsi="Times New Roman"/>
          <w:sz w:val="24"/>
          <w:szCs w:val="24"/>
          <w:lang w:val="en-US"/>
        </w:rPr>
        <w:footnoteReference w:id="30"/>
      </w:r>
      <w:bookmarkStart w:id="0" w:name="_GoBack"/>
      <w:bookmarkEnd w:id="0"/>
      <w:r w:rsidRPr="007E48D0">
        <w:rPr>
          <w:rFonts w:ascii="Times New Roman" w:hAnsi="Times New Roman"/>
          <w:sz w:val="24"/>
          <w:szCs w:val="24"/>
          <w:lang w:val="en-US"/>
        </w:rPr>
        <w:t xml:space="preserve">  </w:t>
      </w:r>
      <w:r w:rsidR="0049019D" w:rsidRPr="007E48D0">
        <w:rPr>
          <w:rFonts w:ascii="Times New Roman" w:hAnsi="Times New Roman"/>
          <w:sz w:val="24"/>
          <w:szCs w:val="24"/>
          <w:lang w:val="en-US"/>
        </w:rPr>
        <w:t xml:space="preserve">This </w:t>
      </w:r>
      <w:r w:rsidRPr="007E48D0">
        <w:rPr>
          <w:rFonts w:ascii="Times New Roman" w:hAnsi="Times New Roman"/>
          <w:sz w:val="24"/>
          <w:szCs w:val="24"/>
          <w:lang w:val="en-US"/>
        </w:rPr>
        <w:t xml:space="preserve">engagement should be sensitive to, among other things, features of an individual’s situation that may inform the experiences from which she or he draws—including gender, race and/or ethnicity, religion, geographic location, social location, disability, and so on. </w:t>
      </w:r>
      <w:r w:rsidR="00793630" w:rsidRPr="007E48D0">
        <w:rPr>
          <w:rStyle w:val="FootnoteReference"/>
          <w:rFonts w:ascii="Times New Roman" w:hAnsi="Times New Roman"/>
          <w:sz w:val="24"/>
          <w:szCs w:val="24"/>
          <w:lang w:val="en-US"/>
        </w:rPr>
        <w:footnoteReference w:id="31"/>
      </w:r>
      <w:r w:rsidRPr="007E48D0">
        <w:rPr>
          <w:rFonts w:ascii="Times New Roman" w:hAnsi="Times New Roman"/>
          <w:sz w:val="24"/>
          <w:szCs w:val="24"/>
          <w:lang w:val="en-US"/>
        </w:rPr>
        <w:t xml:space="preserve"> </w:t>
      </w:r>
    </w:p>
    <w:p w14:paraId="2F9EE58B" w14:textId="77777777" w:rsidR="00BC478D" w:rsidRPr="007E48D0" w:rsidRDefault="00BC478D" w:rsidP="007E48D0">
      <w:pPr>
        <w:spacing w:after="120" w:line="360" w:lineRule="auto"/>
        <w:rPr>
          <w:rFonts w:ascii="Times New Roman" w:hAnsi="Times New Roman"/>
          <w:i/>
          <w:sz w:val="24"/>
          <w:szCs w:val="24"/>
          <w:lang w:val="en-US"/>
        </w:rPr>
      </w:pPr>
      <w:r w:rsidRPr="007E48D0">
        <w:rPr>
          <w:rFonts w:ascii="Times New Roman" w:hAnsi="Times New Roman"/>
          <w:sz w:val="24"/>
          <w:szCs w:val="24"/>
          <w:lang w:val="en-US"/>
        </w:rPr>
        <w:tab/>
      </w:r>
      <w:r w:rsidR="00055FBF" w:rsidRPr="007E48D0">
        <w:rPr>
          <w:rFonts w:ascii="Times New Roman" w:hAnsi="Times New Roman"/>
          <w:sz w:val="24"/>
          <w:szCs w:val="24"/>
          <w:lang w:val="en-US"/>
        </w:rPr>
        <w:t xml:space="preserve">3.2 </w:t>
      </w:r>
      <w:r w:rsidRPr="007E48D0">
        <w:rPr>
          <w:rFonts w:ascii="Times New Roman" w:hAnsi="Times New Roman"/>
          <w:i/>
          <w:sz w:val="24"/>
          <w:szCs w:val="24"/>
          <w:lang w:val="en-US"/>
        </w:rPr>
        <w:t>Procedure</w:t>
      </w:r>
    </w:p>
    <w:p w14:paraId="7DD8C961" w14:textId="77777777"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Procedurally, making poverty measurement serve the interests of poor men and women requires determining what preferences, values, and interests they have that should be reflected in poverty measurement.  Public reason is well suited to address questions of poverty measurement.</w:t>
      </w:r>
      <w:r w:rsidRPr="007E48D0">
        <w:rPr>
          <w:rFonts w:ascii="Times New Roman" w:hAnsi="Times New Roman"/>
          <w:sz w:val="24"/>
          <w:szCs w:val="24"/>
          <w:vertAlign w:val="superscript"/>
          <w:lang w:val="en-US"/>
        </w:rPr>
        <w:t xml:space="preserve"> </w:t>
      </w:r>
      <w:r w:rsidRPr="007E48D0">
        <w:rPr>
          <w:rFonts w:ascii="Times New Roman" w:hAnsi="Times New Roman"/>
          <w:sz w:val="24"/>
          <w:szCs w:val="24"/>
          <w:vertAlign w:val="superscript"/>
          <w:lang w:val="en-US"/>
        </w:rPr>
        <w:footnoteReference w:id="32"/>
      </w:r>
    </w:p>
    <w:p w14:paraId="00B27DD0" w14:textId="3CD4AB23"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Participatory research has a strong and frequently distinguished--though not uncontested--history in development theory and practice.</w:t>
      </w:r>
      <w:r w:rsidR="00DE64D6" w:rsidRPr="007E48D0">
        <w:rPr>
          <w:rStyle w:val="FootnoteReference"/>
          <w:rFonts w:ascii="Times New Roman" w:hAnsi="Times New Roman"/>
          <w:sz w:val="24"/>
          <w:szCs w:val="24"/>
          <w:lang w:val="en-US"/>
        </w:rPr>
        <w:footnoteReference w:id="33"/>
      </w:r>
      <w:r w:rsidRPr="007E48D0">
        <w:rPr>
          <w:rFonts w:ascii="Times New Roman" w:hAnsi="Times New Roman"/>
          <w:sz w:val="24"/>
          <w:szCs w:val="24"/>
          <w:lang w:val="en-US"/>
        </w:rPr>
        <w:t xml:space="preserve">  At its best, participatory research empowers marginalized poor men and women to evaluate their deprivations and design poverty reduction plans or strategies, placing greater authority in the hands of those best positioned to understand their deprivations and most frequently excluded from official decision making in development. At worst, participatory research places excessive burdens </w:t>
      </w:r>
      <w:r w:rsidRPr="007E48D0">
        <w:rPr>
          <w:rFonts w:ascii="Times New Roman" w:hAnsi="Times New Roman"/>
          <w:sz w:val="24"/>
          <w:szCs w:val="24"/>
          <w:lang w:val="en-US"/>
        </w:rPr>
        <w:lastRenderedPageBreak/>
        <w:t>on the most burdened members of society, taking their time without ensuring any real authority or accountability for participants, thus legitimating the predetermined vision of external actors while continuing the exclusion of oppressed and marginalized men and women.</w:t>
      </w:r>
    </w:p>
    <w:p w14:paraId="5A913382" w14:textId="77777777"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Parallel to the participatory turn in development studies has been the deliberative turn in political philosophy and democratic theory.  Whereas more standard analyses of democracy focus on elections and government structure (such as the rule of law and systems of checks and balances), deliberative democrats argue that the essence of democracy is public deliberation. To rule by discussion means that citizens are not simply engaged in democratic activity on </w:t>
      </w:r>
      <w:proofErr w:type="gramStart"/>
      <w:r w:rsidRPr="007E48D0">
        <w:rPr>
          <w:rFonts w:ascii="Times New Roman" w:hAnsi="Times New Roman"/>
          <w:sz w:val="24"/>
          <w:szCs w:val="24"/>
          <w:lang w:val="en-US"/>
        </w:rPr>
        <w:t>election day</w:t>
      </w:r>
      <w:proofErr w:type="gramEnd"/>
      <w:r w:rsidRPr="007E48D0">
        <w:rPr>
          <w:rFonts w:ascii="Times New Roman" w:hAnsi="Times New Roman"/>
          <w:sz w:val="24"/>
          <w:szCs w:val="24"/>
          <w:lang w:val="en-US"/>
        </w:rPr>
        <w:t>, but rather the act of governance, and of living in a democratic society more generally, is characterized by public deliberation on key issues about which reasonable participants may disagree.</w:t>
      </w:r>
    </w:p>
    <w:p w14:paraId="0F71DCBF" w14:textId="1BB2E319"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Taking a critical gender perspective on both participatory research and deliberative democratic procedures requires sensitivity to the degree to which power relations influence deliberative and participatory exercises.  Deliberative spheres are not detached from the real world in which preexisting inequalities, norms surrounding participation and voice, threats of violence, and multiple vulnerabilities all shape who is free to speak, who is heard, and who influences final decision m</w:t>
      </w:r>
      <w:r w:rsidR="000E564C" w:rsidRPr="007E48D0">
        <w:rPr>
          <w:rFonts w:ascii="Times New Roman" w:hAnsi="Times New Roman"/>
          <w:sz w:val="24"/>
          <w:szCs w:val="24"/>
          <w:lang w:val="en-US"/>
        </w:rPr>
        <w:t>aking</w:t>
      </w:r>
      <w:r w:rsidR="00562404" w:rsidRPr="007E48D0">
        <w:rPr>
          <w:rFonts w:ascii="Times New Roman" w:hAnsi="Times New Roman"/>
          <w:sz w:val="24"/>
          <w:szCs w:val="24"/>
          <w:lang w:val="en-US"/>
        </w:rPr>
        <w:t>.</w:t>
      </w:r>
      <w:r w:rsidR="001455F6" w:rsidRPr="007E48D0">
        <w:rPr>
          <w:rStyle w:val="FootnoteReference"/>
          <w:rFonts w:ascii="Times New Roman" w:hAnsi="Times New Roman"/>
          <w:sz w:val="24"/>
          <w:szCs w:val="24"/>
          <w:lang w:val="en-US"/>
        </w:rPr>
        <w:footnoteReference w:id="34"/>
      </w:r>
      <w:r w:rsidRPr="007E48D0">
        <w:rPr>
          <w:rFonts w:ascii="Times New Roman" w:hAnsi="Times New Roman"/>
          <w:sz w:val="24"/>
          <w:szCs w:val="24"/>
          <w:lang w:val="en-US"/>
        </w:rPr>
        <w:t xml:space="preserve">  These power hierarchies in participation are frequently gendered, and nominal participation and empowerment can often serve to reinforce or even strengthen gender hierarchies.</w:t>
      </w:r>
    </w:p>
    <w:p w14:paraId="1E2E3426" w14:textId="1348D420"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r>
      <w:r w:rsidR="00341EBE" w:rsidRPr="007E48D0">
        <w:rPr>
          <w:rFonts w:ascii="Times New Roman" w:hAnsi="Times New Roman"/>
          <w:sz w:val="24"/>
          <w:szCs w:val="24"/>
          <w:lang w:val="en-US"/>
        </w:rPr>
        <w:t>T</w:t>
      </w:r>
      <w:r w:rsidRPr="007E48D0">
        <w:rPr>
          <w:rFonts w:ascii="Times New Roman" w:hAnsi="Times New Roman"/>
          <w:sz w:val="24"/>
          <w:szCs w:val="24"/>
          <w:lang w:val="en-US"/>
        </w:rPr>
        <w:t xml:space="preserve">he mere fact that participatory research and deliberative exercises can perpetuate or even exacerbate preexisting power inequalities does not mean that </w:t>
      </w:r>
      <w:r w:rsidR="0049019D" w:rsidRPr="007E48D0">
        <w:rPr>
          <w:rFonts w:ascii="Times New Roman" w:hAnsi="Times New Roman"/>
          <w:sz w:val="24"/>
          <w:szCs w:val="24"/>
          <w:lang w:val="en-US"/>
        </w:rPr>
        <w:t xml:space="preserve">these </w:t>
      </w:r>
      <w:r w:rsidRPr="007E48D0">
        <w:rPr>
          <w:rFonts w:ascii="Times New Roman" w:hAnsi="Times New Roman"/>
          <w:sz w:val="24"/>
          <w:szCs w:val="24"/>
          <w:lang w:val="en-US"/>
        </w:rPr>
        <w:t>exercises should be abandoned.</w:t>
      </w:r>
      <w:r w:rsidR="00435BA0" w:rsidRPr="007E48D0">
        <w:rPr>
          <w:rStyle w:val="FootnoteReference"/>
          <w:rFonts w:ascii="Times New Roman" w:hAnsi="Times New Roman"/>
          <w:sz w:val="24"/>
          <w:szCs w:val="24"/>
          <w:lang w:val="en-US"/>
        </w:rPr>
        <w:footnoteReference w:id="35"/>
      </w:r>
      <w:r w:rsidRPr="007E48D0">
        <w:rPr>
          <w:rFonts w:ascii="Times New Roman" w:hAnsi="Times New Roman"/>
          <w:sz w:val="24"/>
          <w:szCs w:val="24"/>
          <w:lang w:val="en-US"/>
        </w:rPr>
        <w:t xml:space="preserve">  Rather, the exercises should be structured so as to account for these potential exclusions and ma</w:t>
      </w:r>
      <w:r w:rsidR="00893650" w:rsidRPr="007E48D0">
        <w:rPr>
          <w:rFonts w:ascii="Times New Roman" w:hAnsi="Times New Roman"/>
          <w:sz w:val="24"/>
          <w:szCs w:val="24"/>
          <w:lang w:val="en-US"/>
        </w:rPr>
        <w:t>rginalization</w:t>
      </w:r>
      <w:r w:rsidRPr="007E48D0">
        <w:rPr>
          <w:rFonts w:ascii="Times New Roman" w:hAnsi="Times New Roman"/>
          <w:sz w:val="24"/>
          <w:szCs w:val="24"/>
          <w:lang w:val="en-US"/>
        </w:rPr>
        <w:t xml:space="preserve"> in public reasoning, to privilege the most marginalized voices as a compensatory move towards more equitable deliberation.  A variety of tools are available to protect and promote marginalized voices in deliberation to ensure that marginalized individuals have impact in deliberative exercises.  First, safe spaces can be created where participants can deliberate among fellow group members who are similarly </w:t>
      </w:r>
      <w:r w:rsidRPr="007E48D0">
        <w:rPr>
          <w:rFonts w:ascii="Times New Roman" w:hAnsi="Times New Roman"/>
          <w:sz w:val="24"/>
          <w:szCs w:val="24"/>
          <w:lang w:val="en-US"/>
        </w:rPr>
        <w:lastRenderedPageBreak/>
        <w:t>marginalized in the broader public sphere.  Second, the rules and governance of deliberation can be used to constrain those who would interfere in deliberation and ensure the full participation of each member.   Third, final aggregative or concluding exercises or analyses may give greater weight to those individuals who are most marginalized.  Finally, marginalized individuals or groups could be assigned some veto power to ensure that deliberative exercises do not override their interests or preferences</w:t>
      </w:r>
      <w:r w:rsidR="00913806" w:rsidRPr="007E48D0">
        <w:rPr>
          <w:rFonts w:ascii="Times New Roman" w:hAnsi="Times New Roman"/>
          <w:sz w:val="24"/>
          <w:szCs w:val="24"/>
          <w:lang w:val="en-US"/>
        </w:rPr>
        <w:t xml:space="preserve"> or be permitted </w:t>
      </w:r>
      <w:r w:rsidR="00562404" w:rsidRPr="007E48D0">
        <w:rPr>
          <w:rFonts w:ascii="Times New Roman" w:hAnsi="Times New Roman"/>
          <w:sz w:val="24"/>
          <w:szCs w:val="24"/>
          <w:lang w:val="en-US"/>
        </w:rPr>
        <w:t>to</w:t>
      </w:r>
      <w:r w:rsidR="00913806" w:rsidRPr="007E48D0">
        <w:rPr>
          <w:rFonts w:ascii="Times New Roman" w:hAnsi="Times New Roman"/>
          <w:sz w:val="24"/>
          <w:szCs w:val="24"/>
          <w:lang w:val="en-US"/>
        </w:rPr>
        <w:t xml:space="preserve"> register dissenting opinions</w:t>
      </w:r>
      <w:r w:rsidR="00562404" w:rsidRPr="007E48D0">
        <w:rPr>
          <w:rFonts w:ascii="Times New Roman" w:hAnsi="Times New Roman"/>
          <w:sz w:val="24"/>
          <w:szCs w:val="24"/>
          <w:lang w:val="en-US"/>
        </w:rPr>
        <w:t xml:space="preserve"> formally</w:t>
      </w:r>
      <w:r w:rsidRPr="007E48D0">
        <w:rPr>
          <w:rFonts w:ascii="Times New Roman" w:hAnsi="Times New Roman"/>
          <w:sz w:val="24"/>
          <w:szCs w:val="24"/>
          <w:lang w:val="en-US"/>
        </w:rPr>
        <w:t xml:space="preserve">. </w:t>
      </w:r>
    </w:p>
    <w:p w14:paraId="6D936873" w14:textId="3E5C9709"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In the realm of poverty measurement, </w:t>
      </w:r>
      <w:r w:rsidR="0049019D" w:rsidRPr="007E48D0">
        <w:rPr>
          <w:rFonts w:ascii="Times New Roman" w:hAnsi="Times New Roman"/>
          <w:sz w:val="24"/>
          <w:szCs w:val="24"/>
          <w:lang w:val="en-US"/>
        </w:rPr>
        <w:t xml:space="preserve">the </w:t>
      </w:r>
      <w:r w:rsidRPr="007E48D0">
        <w:rPr>
          <w:rFonts w:ascii="Times New Roman" w:hAnsi="Times New Roman"/>
          <w:sz w:val="24"/>
          <w:szCs w:val="24"/>
          <w:lang w:val="en-US"/>
        </w:rPr>
        <w:t>processes of public reason protect</w:t>
      </w:r>
      <w:r w:rsidR="008367DA" w:rsidRPr="007E48D0">
        <w:rPr>
          <w:rFonts w:ascii="Times New Roman" w:hAnsi="Times New Roman"/>
          <w:sz w:val="24"/>
          <w:szCs w:val="24"/>
          <w:lang w:val="en-US"/>
        </w:rPr>
        <w:t>ing</w:t>
      </w:r>
      <w:r w:rsidRPr="007E48D0">
        <w:rPr>
          <w:rFonts w:ascii="Times New Roman" w:hAnsi="Times New Roman"/>
          <w:sz w:val="24"/>
          <w:szCs w:val="24"/>
          <w:lang w:val="en-US"/>
        </w:rPr>
        <w:t xml:space="preserve"> and promot</w:t>
      </w:r>
      <w:r w:rsidR="008367DA" w:rsidRPr="007E48D0">
        <w:rPr>
          <w:rFonts w:ascii="Times New Roman" w:hAnsi="Times New Roman"/>
          <w:sz w:val="24"/>
          <w:szCs w:val="24"/>
          <w:lang w:val="en-US"/>
        </w:rPr>
        <w:t>ing</w:t>
      </w:r>
      <w:r w:rsidRPr="007E48D0">
        <w:rPr>
          <w:rFonts w:ascii="Times New Roman" w:hAnsi="Times New Roman"/>
          <w:sz w:val="24"/>
          <w:szCs w:val="24"/>
          <w:lang w:val="en-US"/>
        </w:rPr>
        <w:t xml:space="preserve"> the voices of poor men and women can be used to reflect on a number of key questions.  First, what interests do poor men and women have that relate to the measurement of deprivation?  Second, what preferences do they have?  Third, what values do they believe should inform poverty measurement?  Fourth, what conceptions of poverty and deprivation do they hold?  While each of these questions will produce a multitude of answers and there is certainly no more agreement among deprived and marginalized communities than there is in the academic community, it is nonetheless the case that engaging poor people in deliberative participatory exercises can provide important contributions into the process of creating a poverty measure even in the absence of full agreement among participants.</w:t>
      </w:r>
    </w:p>
    <w:p w14:paraId="4B1AEB07" w14:textId="6BFE9E26" w:rsidR="00BC478D" w:rsidRPr="007E48D0" w:rsidRDefault="00BC478D" w:rsidP="007E48D0">
      <w:pPr>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We should also note that the importance of procedure extends beyond the development of pro-poor, gender sensitive poverty measures.  Systems of poverty measurement must provide opportunities for concerned citizens to actively use systems of information collection to advocate for deprivation reduction.  This means that information systems must make </w:t>
      </w:r>
      <w:r w:rsidR="00341EBE" w:rsidRPr="007E48D0">
        <w:rPr>
          <w:rFonts w:ascii="Times New Roman" w:hAnsi="Times New Roman"/>
          <w:sz w:val="24"/>
          <w:szCs w:val="24"/>
          <w:lang w:val="en-US"/>
        </w:rPr>
        <w:t xml:space="preserve">all gathered statistics </w:t>
      </w:r>
      <w:r w:rsidRPr="007E48D0">
        <w:rPr>
          <w:rFonts w:ascii="Times New Roman" w:hAnsi="Times New Roman"/>
          <w:sz w:val="24"/>
          <w:szCs w:val="24"/>
          <w:lang w:val="en-US"/>
        </w:rPr>
        <w:t>publicly available, free, and easily accessible.  Data should be presented in a manner that makes clear and transparent how it was collected, what the measurement represents, and what limitations exist in the information provided.</w:t>
      </w:r>
      <w:r w:rsidRPr="007E48D0">
        <w:rPr>
          <w:rStyle w:val="FootnoteReference"/>
          <w:rFonts w:ascii="Times New Roman" w:hAnsi="Times New Roman"/>
          <w:sz w:val="24"/>
          <w:szCs w:val="24"/>
          <w:lang w:val="en-US"/>
        </w:rPr>
        <w:footnoteReference w:id="36"/>
      </w:r>
      <w:r w:rsidRPr="007E48D0">
        <w:rPr>
          <w:rFonts w:ascii="Times New Roman" w:hAnsi="Times New Roman"/>
          <w:sz w:val="24"/>
          <w:szCs w:val="24"/>
          <w:lang w:val="en-US"/>
        </w:rPr>
        <w:t xml:space="preserve">  </w:t>
      </w:r>
    </w:p>
    <w:p w14:paraId="62B75112" w14:textId="77777777" w:rsidR="00BC478D" w:rsidRPr="007E48D0" w:rsidRDefault="00BC478D" w:rsidP="007E48D0">
      <w:pPr>
        <w:pStyle w:val="NoSpacing"/>
        <w:spacing w:after="120" w:line="360" w:lineRule="auto"/>
        <w:rPr>
          <w:rFonts w:ascii="Times New Roman" w:hAnsi="Times New Roman"/>
          <w:i/>
          <w:sz w:val="24"/>
          <w:szCs w:val="24"/>
        </w:rPr>
      </w:pPr>
      <w:r w:rsidRPr="007E48D0">
        <w:rPr>
          <w:rFonts w:ascii="Times New Roman" w:hAnsi="Times New Roman"/>
          <w:sz w:val="24"/>
          <w:szCs w:val="24"/>
        </w:rPr>
        <w:tab/>
      </w:r>
      <w:r w:rsidR="00055FBF" w:rsidRPr="007E48D0">
        <w:rPr>
          <w:rFonts w:ascii="Times New Roman" w:hAnsi="Times New Roman"/>
          <w:sz w:val="24"/>
          <w:szCs w:val="24"/>
        </w:rPr>
        <w:t xml:space="preserve">3.3 </w:t>
      </w:r>
      <w:r w:rsidRPr="007E48D0">
        <w:rPr>
          <w:rFonts w:ascii="Times New Roman" w:hAnsi="Times New Roman"/>
          <w:i/>
          <w:sz w:val="24"/>
          <w:szCs w:val="24"/>
        </w:rPr>
        <w:t>Substance</w:t>
      </w:r>
      <w:r w:rsidRPr="007E48D0">
        <w:rPr>
          <w:rFonts w:ascii="Times New Roman" w:hAnsi="Times New Roman"/>
          <w:sz w:val="24"/>
          <w:szCs w:val="24"/>
        </w:rPr>
        <w:t xml:space="preserve"> </w:t>
      </w:r>
    </w:p>
    <w:p w14:paraId="2DADFE1A" w14:textId="77777777" w:rsidR="006D4FFE" w:rsidRPr="007E48D0" w:rsidRDefault="00BC478D" w:rsidP="007E48D0">
      <w:pPr>
        <w:pStyle w:val="NoSpacing"/>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Substantively, gendering poverty measurement requires revisiting a) the unit of analysis b) dimensions and indicators of deprivation</w:t>
      </w:r>
      <w:r w:rsidR="009B1AB9" w:rsidRPr="007E48D0">
        <w:rPr>
          <w:rFonts w:ascii="Times New Roman" w:hAnsi="Times New Roman"/>
          <w:sz w:val="24"/>
          <w:szCs w:val="24"/>
          <w:lang w:val="en-US"/>
        </w:rPr>
        <w:t xml:space="preserve"> and </w:t>
      </w:r>
      <w:r w:rsidRPr="007E48D0">
        <w:rPr>
          <w:rFonts w:ascii="Times New Roman" w:hAnsi="Times New Roman"/>
          <w:sz w:val="24"/>
          <w:szCs w:val="24"/>
          <w:lang w:val="en-US"/>
        </w:rPr>
        <w:t xml:space="preserve">c) sensitivity to </w:t>
      </w:r>
      <w:r w:rsidR="00913806" w:rsidRPr="007E48D0">
        <w:rPr>
          <w:rFonts w:ascii="Times New Roman" w:hAnsi="Times New Roman"/>
          <w:sz w:val="24"/>
          <w:szCs w:val="24"/>
          <w:lang w:val="en-US"/>
        </w:rPr>
        <w:t xml:space="preserve">individual </w:t>
      </w:r>
      <w:r w:rsidRPr="007E48D0">
        <w:rPr>
          <w:rFonts w:ascii="Times New Roman" w:hAnsi="Times New Roman"/>
          <w:sz w:val="24"/>
          <w:szCs w:val="24"/>
          <w:lang w:val="en-US"/>
        </w:rPr>
        <w:t>needs and context</w:t>
      </w:r>
      <w:r w:rsidR="006D4FFE" w:rsidRPr="007E48D0">
        <w:rPr>
          <w:rFonts w:ascii="Times New Roman" w:hAnsi="Times New Roman"/>
          <w:sz w:val="24"/>
          <w:szCs w:val="24"/>
          <w:lang w:val="en-US"/>
        </w:rPr>
        <w:t xml:space="preserve">. </w:t>
      </w:r>
    </w:p>
    <w:p w14:paraId="06F9E7C4" w14:textId="77777777" w:rsidR="00BC478D" w:rsidRPr="007E48D0" w:rsidRDefault="00055FBF" w:rsidP="007E48D0">
      <w:pPr>
        <w:pStyle w:val="NoSpacing"/>
        <w:spacing w:after="120" w:line="360" w:lineRule="auto"/>
        <w:ind w:firstLine="720"/>
        <w:rPr>
          <w:rFonts w:ascii="Times New Roman" w:hAnsi="Times New Roman"/>
          <w:i/>
          <w:sz w:val="24"/>
          <w:szCs w:val="24"/>
          <w:lang w:val="en-US"/>
        </w:rPr>
      </w:pPr>
      <w:r w:rsidRPr="007E48D0">
        <w:rPr>
          <w:rFonts w:ascii="Times New Roman" w:hAnsi="Times New Roman"/>
          <w:i/>
          <w:sz w:val="24"/>
          <w:szCs w:val="24"/>
          <w:lang w:val="en-US"/>
        </w:rPr>
        <w:lastRenderedPageBreak/>
        <w:t xml:space="preserve">3.3.1 </w:t>
      </w:r>
      <w:r w:rsidR="006D4FFE" w:rsidRPr="007E48D0">
        <w:rPr>
          <w:rFonts w:ascii="Times New Roman" w:hAnsi="Times New Roman"/>
          <w:i/>
          <w:sz w:val="24"/>
          <w:szCs w:val="24"/>
          <w:lang w:val="en-US"/>
        </w:rPr>
        <w:t>Unit of Analysis</w:t>
      </w:r>
    </w:p>
    <w:p w14:paraId="3C3D0625"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The unit of analysis for a gender-sensitive poverty measure must be the individual.  If the individual is not the unit of analysis, it is impossible to interrogate intra-household distribution of resources, opportunities, and burdens.  Not only does this leave key questions about the feminization of poverty unresolved, it also leads to gender neutral—and thus potentially gender biased—conceptions and measures of poverty.  </w:t>
      </w:r>
    </w:p>
    <w:p w14:paraId="0C219F46" w14:textId="011B0A4B"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Making the individual the unit of analysis would require substantial changes in existing systems of data collection.  Ideally, </w:t>
      </w:r>
      <w:r w:rsidR="0049019D" w:rsidRPr="007E48D0">
        <w:rPr>
          <w:rFonts w:ascii="Times New Roman" w:hAnsi="Times New Roman"/>
          <w:sz w:val="24"/>
          <w:szCs w:val="24"/>
          <w:lang w:val="en-US"/>
        </w:rPr>
        <w:t xml:space="preserve">these </w:t>
      </w:r>
      <w:r w:rsidRPr="007E48D0">
        <w:rPr>
          <w:rFonts w:ascii="Times New Roman" w:hAnsi="Times New Roman"/>
          <w:sz w:val="24"/>
          <w:szCs w:val="24"/>
          <w:lang w:val="en-US"/>
        </w:rPr>
        <w:t>systems would collect information on a range of deprivations for each member of the household, allowing for intrapersonal assessment of deprivation before aggregating to interpersonal assessments of deprivation.</w:t>
      </w:r>
    </w:p>
    <w:p w14:paraId="00E7EE24" w14:textId="2205FF6F"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There are some good reasons why the individual has to date not been the unit of analysis.  First, the level of deprivation an </w:t>
      </w:r>
      <w:r w:rsidR="007B0E39" w:rsidRPr="007E48D0">
        <w:rPr>
          <w:rFonts w:ascii="Times New Roman" w:hAnsi="Times New Roman"/>
          <w:sz w:val="24"/>
          <w:szCs w:val="24"/>
          <w:lang w:val="en-US"/>
        </w:rPr>
        <w:t>individual faces will be highly</w:t>
      </w:r>
      <w:r w:rsidRPr="007E48D0">
        <w:rPr>
          <w:rFonts w:ascii="Times New Roman" w:hAnsi="Times New Roman"/>
          <w:sz w:val="24"/>
          <w:szCs w:val="24"/>
          <w:lang w:val="en-US"/>
        </w:rPr>
        <w:t xml:space="preserve"> determined by the level of deprivation in the household in which she finds herself.  But it will not be fully determined by the household. Furthermore, </w:t>
      </w:r>
      <w:r w:rsidR="00913806" w:rsidRPr="007E48D0">
        <w:rPr>
          <w:rFonts w:ascii="Times New Roman" w:hAnsi="Times New Roman"/>
          <w:sz w:val="24"/>
          <w:szCs w:val="24"/>
          <w:lang w:val="en-US"/>
        </w:rPr>
        <w:t xml:space="preserve">using households is easier than capturing individual levels of deprivation, which require different practices of survey enumeration.  </w:t>
      </w:r>
      <w:r w:rsidRPr="007E48D0">
        <w:rPr>
          <w:rFonts w:ascii="Times New Roman" w:hAnsi="Times New Roman"/>
          <w:sz w:val="24"/>
          <w:szCs w:val="24"/>
          <w:lang w:val="en-US"/>
        </w:rPr>
        <w:t>Second, many household resources are not easily attributed to any individual member.  For example, a shared roof or a refrigerator may benefit all household members, and the lack of adequate shelter or the capacity for food storage may lead to deprivations for all members.  And the debts incurred by one member may eventually burden all.  But the fact that many household resources are shared among members is not an objection to making the individual the unit of analysis.  It merely points to the fact that individual measures should be sensitive to each household member’s access to, use of, and control over collective resources.</w:t>
      </w:r>
      <w:r w:rsidRPr="007E48D0">
        <w:rPr>
          <w:rFonts w:ascii="Times New Roman" w:hAnsi="Times New Roman"/>
          <w:sz w:val="24"/>
          <w:szCs w:val="24"/>
          <w:vertAlign w:val="superscript"/>
          <w:lang w:val="en-US"/>
        </w:rPr>
        <w:footnoteReference w:id="37"/>
      </w:r>
      <w:r w:rsidRPr="007E48D0">
        <w:rPr>
          <w:rFonts w:ascii="Times New Roman" w:hAnsi="Times New Roman"/>
          <w:sz w:val="24"/>
          <w:szCs w:val="24"/>
          <w:lang w:val="en-US"/>
        </w:rPr>
        <w:t xml:space="preserve"> </w:t>
      </w:r>
    </w:p>
    <w:p w14:paraId="5CA786E9"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Although it is critical that the unit of analysis move from the household to the individual, </w:t>
      </w:r>
      <w:r w:rsidR="00567191" w:rsidRPr="007E48D0">
        <w:rPr>
          <w:rFonts w:ascii="Times New Roman" w:hAnsi="Times New Roman"/>
          <w:sz w:val="24"/>
          <w:szCs w:val="24"/>
          <w:lang w:val="en-US"/>
        </w:rPr>
        <w:t>individual level poverty measures need not have exclusive purview</w:t>
      </w:r>
      <w:r w:rsidRPr="007E48D0">
        <w:rPr>
          <w:rFonts w:ascii="Times New Roman" w:hAnsi="Times New Roman"/>
          <w:sz w:val="24"/>
          <w:szCs w:val="24"/>
          <w:lang w:val="en-US"/>
        </w:rPr>
        <w:t xml:space="preserve"> in broader systems of poverty measurement. It may be that assessing deprivation at the household level can complement individual measures of deprivation.  It may also be that some important indicators of deprivation cannot be collected at the individual or household level, at least as components of an intrapersonal or household measure of deprivation.  For example, the measurement of maternal mortality or infant mortality is an extremely useful indicator of human development.  Indicators on sex selective abortions play a critical role in revealing the perceived (</w:t>
      </w:r>
      <w:proofErr w:type="gramStart"/>
      <w:r w:rsidRPr="007E48D0">
        <w:rPr>
          <w:rFonts w:ascii="Times New Roman" w:hAnsi="Times New Roman"/>
          <w:sz w:val="24"/>
          <w:szCs w:val="24"/>
          <w:lang w:val="en-US"/>
        </w:rPr>
        <w:t>dis)value</w:t>
      </w:r>
      <w:proofErr w:type="gramEnd"/>
      <w:r w:rsidRPr="007E48D0">
        <w:rPr>
          <w:rFonts w:ascii="Times New Roman" w:hAnsi="Times New Roman"/>
          <w:sz w:val="24"/>
          <w:szCs w:val="24"/>
          <w:lang w:val="en-US"/>
        </w:rPr>
        <w:t xml:space="preserve"> of females in some societies.  But none of these indicators can be </w:t>
      </w:r>
      <w:r w:rsidRPr="007E48D0">
        <w:rPr>
          <w:rFonts w:ascii="Times New Roman" w:hAnsi="Times New Roman"/>
          <w:sz w:val="24"/>
          <w:szCs w:val="24"/>
          <w:lang w:val="en-US"/>
        </w:rPr>
        <w:lastRenderedPageBreak/>
        <w:t xml:space="preserve">included in an intrapersonal measure of deprivation.  So while the unit of analysis for pro-poor gender sensitive poverty measurement should be the individual, and while it is important to reveal multiple deprivations when they occur for a single individual, individual-based measures of poverty need not and ought not exclude a host of other measurements that constitute a full national system of information collection and poverty measurement. </w:t>
      </w:r>
    </w:p>
    <w:p w14:paraId="21EF7C74"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r>
    </w:p>
    <w:p w14:paraId="7B862AFB" w14:textId="77777777" w:rsidR="00BC478D" w:rsidRPr="007E48D0" w:rsidRDefault="00055FBF" w:rsidP="007E48D0">
      <w:pPr>
        <w:pStyle w:val="NoSpacing"/>
        <w:spacing w:after="120" w:line="360" w:lineRule="auto"/>
        <w:ind w:firstLine="720"/>
        <w:rPr>
          <w:rFonts w:ascii="Times New Roman" w:hAnsi="Times New Roman"/>
          <w:i/>
          <w:sz w:val="24"/>
          <w:szCs w:val="24"/>
          <w:lang w:val="en-US"/>
        </w:rPr>
      </w:pPr>
      <w:r w:rsidRPr="007E48D0">
        <w:rPr>
          <w:rFonts w:ascii="Times New Roman" w:hAnsi="Times New Roman"/>
          <w:i/>
          <w:sz w:val="24"/>
          <w:szCs w:val="24"/>
          <w:lang w:val="en-US"/>
        </w:rPr>
        <w:t xml:space="preserve">3.3.2 </w:t>
      </w:r>
      <w:r w:rsidR="00BC478D" w:rsidRPr="007E48D0">
        <w:rPr>
          <w:rFonts w:ascii="Times New Roman" w:hAnsi="Times New Roman"/>
          <w:i/>
          <w:sz w:val="24"/>
          <w:szCs w:val="24"/>
          <w:lang w:val="en-US"/>
        </w:rPr>
        <w:t>Dimensions and Indicators</w:t>
      </w:r>
    </w:p>
    <w:p w14:paraId="652BCBE7"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The dimensions of human life considered relevant for poverty measurement and the indicators that are measured for those dimensions should be revised through an ameliorative approach to conceptual analysis that takes gender as of central importance to poverty, deploying deliberative procedures that promote the voices and authority of the worst off men and women.  Narrow lists of the dimensions of poverty frequently include income, health, and education, while broader lists also include sanitation, water, shelter, and sometimes electricity and assets.  Taking gender seriously means both revisiting these lists of dimensions</w:t>
      </w:r>
      <w:r w:rsidR="00567191" w:rsidRPr="007E48D0">
        <w:rPr>
          <w:rStyle w:val="FootnoteReference"/>
          <w:rFonts w:ascii="Times New Roman" w:hAnsi="Times New Roman"/>
          <w:sz w:val="24"/>
          <w:szCs w:val="24"/>
          <w:lang w:val="en-US"/>
        </w:rPr>
        <w:footnoteReference w:id="38"/>
      </w:r>
      <w:r w:rsidRPr="007E48D0">
        <w:rPr>
          <w:rFonts w:ascii="Times New Roman" w:hAnsi="Times New Roman"/>
          <w:sz w:val="24"/>
          <w:szCs w:val="24"/>
          <w:lang w:val="en-US"/>
        </w:rPr>
        <w:t xml:space="preserve"> and (in the next section) revisiting standards of assessment for deprivation in each of these areas.  Given my commitment to deliberation and public reason as the most appropriate way in which to establish and/or revise lists of dimensions of deprivation for poverty measurement, I shall only briefly describe here potential dimensions that should be considered relevant for an intrapersonal assessment of deprivation, and are particularly important for revealing the gendered distribution of deprivation.</w:t>
      </w:r>
      <w:r w:rsidR="001455F6" w:rsidRPr="007E48D0">
        <w:rPr>
          <w:rFonts w:ascii="Times New Roman" w:hAnsi="Times New Roman"/>
          <w:sz w:val="24"/>
          <w:szCs w:val="24"/>
          <w:lang w:val="en-US"/>
        </w:rPr>
        <w:t xml:space="preserve">  Public deliberation may endorse or reject these recommendations.</w:t>
      </w:r>
    </w:p>
    <w:p w14:paraId="5C3A4C56" w14:textId="5B2500E4" w:rsidR="00BC478D" w:rsidRPr="007E48D0" w:rsidRDefault="00BC478D" w:rsidP="007E48D0">
      <w:pPr>
        <w:pStyle w:val="NoSpacing"/>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Freedom from violence is a core human interest that should be included in any individual multi-dimensional measure of poverty.  It is a deprivation that affects both men and women but in very different ways with very different impacts, is inadequately measured in existing national statistics systems, and is causally related to a host of other deprivations that are constitutive of poverty</w:t>
      </w:r>
      <w:r w:rsidR="00341EBE" w:rsidRPr="007E48D0">
        <w:rPr>
          <w:rFonts w:ascii="Times New Roman" w:hAnsi="Times New Roman"/>
          <w:sz w:val="24"/>
          <w:szCs w:val="24"/>
          <w:lang w:val="en-US"/>
        </w:rPr>
        <w:t>.</w:t>
      </w:r>
      <w:r w:rsidR="00567191" w:rsidRPr="007E48D0">
        <w:rPr>
          <w:rStyle w:val="FootnoteReference"/>
          <w:rFonts w:ascii="Times New Roman" w:hAnsi="Times New Roman"/>
          <w:sz w:val="24"/>
          <w:szCs w:val="24"/>
          <w:lang w:val="en-US"/>
        </w:rPr>
        <w:footnoteReference w:id="39"/>
      </w:r>
      <w:r w:rsidRPr="007E48D0">
        <w:rPr>
          <w:rFonts w:ascii="Times New Roman" w:hAnsi="Times New Roman"/>
          <w:sz w:val="24"/>
          <w:szCs w:val="24"/>
          <w:lang w:val="en-US"/>
        </w:rPr>
        <w:t xml:space="preserve">  </w:t>
      </w:r>
    </w:p>
    <w:p w14:paraId="438F5CE7" w14:textId="5932EB05"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lastRenderedPageBreak/>
        <w:tab/>
        <w:t>Time-use indicators are increasingly important for measuring individual deprivation.</w:t>
      </w:r>
      <w:r w:rsidR="00A334D8" w:rsidRPr="007E48D0">
        <w:rPr>
          <w:rStyle w:val="FootnoteReference"/>
          <w:rFonts w:ascii="Times New Roman" w:hAnsi="Times New Roman"/>
          <w:sz w:val="24"/>
          <w:szCs w:val="24"/>
          <w:lang w:val="en-US"/>
        </w:rPr>
        <w:footnoteReference w:id="40"/>
      </w:r>
      <w:r w:rsidRPr="007E48D0">
        <w:rPr>
          <w:rFonts w:ascii="Times New Roman" w:hAnsi="Times New Roman"/>
          <w:sz w:val="24"/>
          <w:szCs w:val="24"/>
          <w:lang w:val="en-US"/>
        </w:rPr>
        <w:t xml:space="preserve">  Specifying what should b</w:t>
      </w:r>
      <w:r w:rsidR="006E3A4F" w:rsidRPr="007E48D0">
        <w:rPr>
          <w:rFonts w:ascii="Times New Roman" w:hAnsi="Times New Roman"/>
          <w:sz w:val="24"/>
          <w:szCs w:val="24"/>
          <w:lang w:val="en-US"/>
        </w:rPr>
        <w:t>e captured in time-</w:t>
      </w:r>
      <w:r w:rsidRPr="007E48D0">
        <w:rPr>
          <w:rFonts w:ascii="Times New Roman" w:hAnsi="Times New Roman"/>
          <w:sz w:val="24"/>
          <w:szCs w:val="24"/>
          <w:lang w:val="en-US"/>
        </w:rPr>
        <w:t>use—hours of leisure, hours worked (in paid or unpaid work), or the quality and kind of labor one is required to do</w:t>
      </w:r>
      <w:r w:rsidR="006E3A4F" w:rsidRPr="007E48D0">
        <w:rPr>
          <w:rFonts w:ascii="Times New Roman" w:hAnsi="Times New Roman"/>
          <w:sz w:val="24"/>
          <w:szCs w:val="24"/>
          <w:lang w:val="en-US"/>
        </w:rPr>
        <w:t xml:space="preserve">-- </w:t>
      </w:r>
      <w:r w:rsidRPr="007E48D0">
        <w:rPr>
          <w:rFonts w:ascii="Times New Roman" w:hAnsi="Times New Roman"/>
          <w:sz w:val="24"/>
          <w:szCs w:val="24"/>
          <w:lang w:val="en-US"/>
        </w:rPr>
        <w:t xml:space="preserve">remains contested.  </w:t>
      </w:r>
      <w:r w:rsidR="00341EBE" w:rsidRPr="007E48D0">
        <w:rPr>
          <w:rFonts w:ascii="Times New Roman" w:hAnsi="Times New Roman"/>
          <w:sz w:val="24"/>
          <w:szCs w:val="24"/>
          <w:lang w:val="en-US"/>
        </w:rPr>
        <w:t>R</w:t>
      </w:r>
      <w:r w:rsidRPr="007E48D0">
        <w:rPr>
          <w:rFonts w:ascii="Times New Roman" w:hAnsi="Times New Roman"/>
          <w:sz w:val="24"/>
          <w:szCs w:val="24"/>
          <w:lang w:val="en-US"/>
        </w:rPr>
        <w:t>ecent work on time-use has shown that it can be an important tool in evaluating the distribution of burden, as well as the adequacy of existing institutional arrangements</w:t>
      </w:r>
      <w:r w:rsidR="00341EBE" w:rsidRPr="007E48D0">
        <w:rPr>
          <w:rFonts w:ascii="Times New Roman" w:hAnsi="Times New Roman"/>
          <w:sz w:val="24"/>
          <w:szCs w:val="24"/>
          <w:lang w:val="en-US"/>
        </w:rPr>
        <w:t>.</w:t>
      </w:r>
      <w:r w:rsidR="00567191" w:rsidRPr="007E48D0">
        <w:rPr>
          <w:rStyle w:val="FootnoteReference"/>
          <w:rFonts w:ascii="Times New Roman" w:hAnsi="Times New Roman"/>
          <w:sz w:val="24"/>
          <w:szCs w:val="24"/>
          <w:lang w:val="en-US"/>
        </w:rPr>
        <w:footnoteReference w:id="41"/>
      </w:r>
      <w:r w:rsidRPr="007E48D0">
        <w:rPr>
          <w:rFonts w:ascii="Times New Roman" w:hAnsi="Times New Roman"/>
          <w:sz w:val="24"/>
          <w:szCs w:val="24"/>
          <w:lang w:val="en-US"/>
        </w:rPr>
        <w:tab/>
      </w:r>
    </w:p>
    <w:p w14:paraId="6DEBE5B4" w14:textId="77777777" w:rsidR="00567191"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 xml:space="preserve">The access to, use of, and secure control over assets is a critical indicator for revealing how </w:t>
      </w:r>
      <w:r w:rsidR="00840474" w:rsidRPr="007E48D0">
        <w:rPr>
          <w:rFonts w:ascii="Times New Roman" w:hAnsi="Times New Roman"/>
          <w:sz w:val="24"/>
          <w:szCs w:val="24"/>
          <w:lang w:val="en-US"/>
        </w:rPr>
        <w:t>poor</w:t>
      </w:r>
      <w:r w:rsidRPr="007E48D0">
        <w:rPr>
          <w:rFonts w:ascii="Times New Roman" w:hAnsi="Times New Roman"/>
          <w:sz w:val="24"/>
          <w:szCs w:val="24"/>
          <w:lang w:val="en-US"/>
        </w:rPr>
        <w:t xml:space="preserve"> a person is, and how vulnerable she may be.  Many women are particular disadvantaged by a lack of assets.  For example, Agarwal and Panda find that the ownership of land is a critical determinant in whether women are free from violence in India.  They find that the important factor in determining rates of violence against women is not whether a woman actually uses the exit option that immovable property provides, but that the very existence of that option can deter the husband from abusing her.  And if violence does occur, she</w:t>
      </w:r>
      <w:r w:rsidR="00435BA0" w:rsidRPr="007E48D0">
        <w:rPr>
          <w:rFonts w:ascii="Times New Roman" w:hAnsi="Times New Roman"/>
          <w:sz w:val="24"/>
          <w:szCs w:val="24"/>
          <w:lang w:val="en-US"/>
        </w:rPr>
        <w:t xml:space="preserve"> can escape further abuse:</w:t>
      </w:r>
    </w:p>
    <w:p w14:paraId="0DD817CA" w14:textId="77777777" w:rsidR="00567191" w:rsidRPr="007E48D0" w:rsidRDefault="00BC478D" w:rsidP="007E48D0">
      <w:pPr>
        <w:pStyle w:val="NoSpacing"/>
        <w:spacing w:after="120" w:line="360" w:lineRule="auto"/>
        <w:ind w:left="720"/>
        <w:rPr>
          <w:rFonts w:ascii="Times New Roman" w:hAnsi="Times New Roman"/>
          <w:sz w:val="24"/>
          <w:szCs w:val="24"/>
          <w:lang w:val="en-US"/>
        </w:rPr>
      </w:pPr>
      <w:proofErr w:type="gramStart"/>
      <w:r w:rsidRPr="007E48D0">
        <w:rPr>
          <w:rFonts w:ascii="Times New Roman" w:hAnsi="Times New Roman"/>
          <w:sz w:val="24"/>
          <w:szCs w:val="24"/>
          <w:lang w:val="en-US"/>
        </w:rPr>
        <w:t>As high as 49% of the women who owned neither land nor house reported long-term physical violence.</w:t>
      </w:r>
      <w:proofErr w:type="gramEnd"/>
      <w:r w:rsidRPr="007E48D0">
        <w:rPr>
          <w:rFonts w:ascii="Times New Roman" w:hAnsi="Times New Roman"/>
          <w:sz w:val="24"/>
          <w:szCs w:val="24"/>
          <w:lang w:val="en-US"/>
        </w:rPr>
        <w:t xml:space="preserve">  In contrast, the figure was 18% for those owning land, 10% for those owning a house, and 7% for those owning both.  Moreover, not only is the incidence of violence lower if a woman owns property, but such a woman is also more likely to leave home and stay away if violence occurs, since </w:t>
      </w:r>
      <w:r w:rsidRPr="007E48D0">
        <w:rPr>
          <w:rFonts w:ascii="Times New Roman" w:hAnsi="Times New Roman"/>
          <w:i/>
          <w:sz w:val="24"/>
          <w:szCs w:val="24"/>
          <w:lang w:val="en-US"/>
        </w:rPr>
        <w:t>she has somewhere to go</w:t>
      </w:r>
      <w:r w:rsidR="00567191" w:rsidRPr="007E48D0">
        <w:rPr>
          <w:rFonts w:ascii="Times New Roman" w:hAnsi="Times New Roman"/>
          <w:i/>
          <w:sz w:val="24"/>
          <w:szCs w:val="24"/>
          <w:lang w:val="en-US"/>
        </w:rPr>
        <w:t>.</w:t>
      </w:r>
      <w:r w:rsidR="00567191" w:rsidRPr="007E48D0">
        <w:rPr>
          <w:rStyle w:val="FootnoteReference"/>
          <w:rFonts w:ascii="Times New Roman" w:hAnsi="Times New Roman"/>
          <w:i/>
          <w:sz w:val="24"/>
          <w:szCs w:val="24"/>
          <w:lang w:val="en-US"/>
        </w:rPr>
        <w:footnoteReference w:id="42"/>
      </w:r>
      <w:r w:rsidRPr="007E48D0">
        <w:rPr>
          <w:rFonts w:ascii="Times New Roman" w:hAnsi="Times New Roman"/>
          <w:sz w:val="24"/>
          <w:szCs w:val="24"/>
          <w:lang w:val="en-US"/>
        </w:rPr>
        <w:t xml:space="preserve"> </w:t>
      </w:r>
    </w:p>
    <w:p w14:paraId="36155B5A"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Secure control over assets is related not simply to violence, but to a host of other social, economic, and political opportunities.  It therefore deserves consideration in an intrapersonal assessment of deprivation that can reveal gender disparities.</w:t>
      </w:r>
    </w:p>
    <w:p w14:paraId="6C5E63A9"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Though I recommend these three dimensions for inclusion in an intrapersonal assessment of deprivation, there are other dimensions and indicators that deserve consideration.  These include: kind and quality of labor; access to contraception; ability to control one’s life and influence decisions; secure sexual and reproductive rights, including freedom from sexual exploitation, and so on.</w:t>
      </w:r>
    </w:p>
    <w:p w14:paraId="7C222DAC" w14:textId="03BC65BC"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lastRenderedPageBreak/>
        <w:tab/>
        <w:t>One might object that this is too expansive: including dimensions like freedom from violence, leisure time, and sexual and reproductive rights in intrapersonal measures of deprivation risks making poverty too big a concept and diminishing the importance of other core deprivations like hunger and a lack of education.  On this view, poverty ‘inflation’</w:t>
      </w:r>
      <w:r w:rsidR="00F92C7D" w:rsidRPr="007E48D0">
        <w:rPr>
          <w:rFonts w:ascii="Times New Roman" w:hAnsi="Times New Roman"/>
          <w:sz w:val="24"/>
          <w:szCs w:val="24"/>
          <w:lang w:val="en-US"/>
        </w:rPr>
        <w:t>—that is, the incorporation of a wide range of deprivations in the term--</w:t>
      </w:r>
      <w:r w:rsidRPr="007E48D0">
        <w:rPr>
          <w:rFonts w:ascii="Times New Roman" w:hAnsi="Times New Roman"/>
          <w:sz w:val="24"/>
          <w:szCs w:val="24"/>
          <w:lang w:val="en-US"/>
        </w:rPr>
        <w:t xml:space="preserve">is implausible in light of </w:t>
      </w:r>
      <w:r w:rsidR="00F92C7D" w:rsidRPr="007E48D0">
        <w:rPr>
          <w:rFonts w:ascii="Times New Roman" w:hAnsi="Times New Roman"/>
          <w:sz w:val="24"/>
          <w:szCs w:val="24"/>
          <w:lang w:val="en-US"/>
        </w:rPr>
        <w:t>how the term poverty is standardly used in English</w:t>
      </w:r>
      <w:r w:rsidRPr="007E48D0">
        <w:rPr>
          <w:rFonts w:ascii="Times New Roman" w:hAnsi="Times New Roman"/>
          <w:sz w:val="24"/>
          <w:szCs w:val="24"/>
          <w:lang w:val="en-US"/>
        </w:rPr>
        <w:t>.</w:t>
      </w:r>
      <w:r w:rsidRPr="007E48D0">
        <w:rPr>
          <w:rFonts w:ascii="Times New Roman" w:hAnsi="Times New Roman"/>
          <w:sz w:val="24"/>
          <w:szCs w:val="24"/>
          <w:vertAlign w:val="superscript"/>
          <w:lang w:val="en-US"/>
        </w:rPr>
        <w:footnoteReference w:id="43"/>
      </w:r>
      <w:r w:rsidRPr="007E48D0">
        <w:rPr>
          <w:rFonts w:ascii="Times New Roman" w:hAnsi="Times New Roman"/>
          <w:sz w:val="24"/>
          <w:szCs w:val="24"/>
          <w:lang w:val="en-US"/>
        </w:rPr>
        <w:t xml:space="preserve">  However, as noted above, an ameliorative approach to poverty conception and measurement does not mean abandoning either conceptual or descriptive approaches to the conception of poverty.   The concepts we have and the phenomenon they track may constrain the use of the ameliorative approach.  Furthermore, if being time-poor is reachable from common conceptions of poverty, and adding this dimension can well serve the purposes we have set for ourselves (which include revealing the gendered distribution of deprivation), </w:t>
      </w:r>
      <w:proofErr w:type="gramStart"/>
      <w:r w:rsidRPr="007E48D0">
        <w:rPr>
          <w:rFonts w:ascii="Times New Roman" w:hAnsi="Times New Roman"/>
          <w:sz w:val="24"/>
          <w:szCs w:val="24"/>
          <w:lang w:val="en-US"/>
        </w:rPr>
        <w:t>then</w:t>
      </w:r>
      <w:proofErr w:type="gramEnd"/>
      <w:r w:rsidRPr="007E48D0">
        <w:rPr>
          <w:rFonts w:ascii="Times New Roman" w:hAnsi="Times New Roman"/>
          <w:sz w:val="24"/>
          <w:szCs w:val="24"/>
          <w:lang w:val="en-US"/>
        </w:rPr>
        <w:t xml:space="preserve"> it ought to be included in the measure.</w:t>
      </w:r>
    </w:p>
    <w:p w14:paraId="463F1340" w14:textId="77777777"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r>
    </w:p>
    <w:p w14:paraId="7CD24A26" w14:textId="77777777" w:rsidR="00BC478D" w:rsidRPr="007E48D0" w:rsidRDefault="00055FBF" w:rsidP="007E48D0">
      <w:pPr>
        <w:pStyle w:val="NoSpacing"/>
        <w:spacing w:after="120" w:line="360" w:lineRule="auto"/>
        <w:ind w:firstLine="720"/>
        <w:rPr>
          <w:rFonts w:ascii="Times New Roman" w:hAnsi="Times New Roman"/>
          <w:i/>
          <w:sz w:val="24"/>
          <w:szCs w:val="24"/>
          <w:lang w:val="en-US"/>
        </w:rPr>
      </w:pPr>
      <w:r w:rsidRPr="007E48D0">
        <w:rPr>
          <w:rFonts w:ascii="Times New Roman" w:hAnsi="Times New Roman"/>
          <w:i/>
          <w:sz w:val="24"/>
          <w:szCs w:val="24"/>
          <w:lang w:val="en-US"/>
        </w:rPr>
        <w:t xml:space="preserve">3.3.3 </w:t>
      </w:r>
      <w:r w:rsidR="009B1AB9" w:rsidRPr="007E48D0">
        <w:rPr>
          <w:rFonts w:ascii="Times New Roman" w:hAnsi="Times New Roman"/>
          <w:i/>
          <w:sz w:val="24"/>
          <w:szCs w:val="24"/>
          <w:lang w:val="en-US"/>
        </w:rPr>
        <w:t>Agent and Context Sensitivity</w:t>
      </w:r>
    </w:p>
    <w:p w14:paraId="2A739415" w14:textId="116F1582"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One key question in poverty measurement debates (and debates about the best public criterion of justice) is whether the assessment of individual disadvantage should be sensitive or insensitive to personal heterogeneities.  Personal heterogeneities, for our purposes here, can be understood as the variations in personal characteristics that a relevant to the differential ability of an individual to convert resources into achievement.  Personal heterogeneities, for Sen, are one of several factors that can affect an individual’s ability to convert income or commodities into actual achievements or deprivation reductions.</w:t>
      </w:r>
      <w:r w:rsidRPr="007E48D0">
        <w:rPr>
          <w:rFonts w:ascii="Times New Roman" w:hAnsi="Times New Roman"/>
          <w:sz w:val="24"/>
          <w:szCs w:val="24"/>
          <w:vertAlign w:val="superscript"/>
          <w:lang w:val="en-US"/>
        </w:rPr>
        <w:footnoteReference w:id="44"/>
      </w:r>
      <w:r w:rsidRPr="007E48D0">
        <w:rPr>
          <w:rFonts w:ascii="Times New Roman" w:hAnsi="Times New Roman"/>
          <w:sz w:val="24"/>
          <w:szCs w:val="24"/>
          <w:lang w:val="en-US"/>
        </w:rPr>
        <w:t xml:space="preserve">  He categorizes them as “disparate physical characteristics connected with disability, illness, age or gender” that “make </w:t>
      </w:r>
      <w:r w:rsidR="009E3FFC" w:rsidRPr="007E48D0">
        <w:rPr>
          <w:rFonts w:ascii="Times New Roman" w:hAnsi="Times New Roman"/>
          <w:sz w:val="24"/>
          <w:szCs w:val="24"/>
          <w:lang w:val="en-US"/>
        </w:rPr>
        <w:t>[an individual’s]</w:t>
      </w:r>
      <w:r w:rsidRPr="007E48D0">
        <w:rPr>
          <w:rFonts w:ascii="Times New Roman" w:hAnsi="Times New Roman"/>
          <w:sz w:val="24"/>
          <w:szCs w:val="24"/>
          <w:lang w:val="en-US"/>
        </w:rPr>
        <w:t xml:space="preserve"> needs diverse</w:t>
      </w:r>
      <w:r w:rsidR="00D9785C" w:rsidRPr="007E48D0">
        <w:rPr>
          <w:rFonts w:ascii="Times New Roman" w:hAnsi="Times New Roman"/>
          <w:sz w:val="24"/>
          <w:szCs w:val="24"/>
          <w:lang w:val="en-US"/>
        </w:rPr>
        <w:t>.</w:t>
      </w:r>
      <w:r w:rsidRPr="007E48D0">
        <w:rPr>
          <w:rFonts w:ascii="Times New Roman" w:hAnsi="Times New Roman"/>
          <w:sz w:val="24"/>
          <w:szCs w:val="24"/>
          <w:lang w:val="en-US"/>
        </w:rPr>
        <w:t>”</w:t>
      </w:r>
      <w:r w:rsidR="00567191" w:rsidRPr="007E48D0">
        <w:rPr>
          <w:rStyle w:val="FootnoteReference"/>
          <w:rFonts w:ascii="Times New Roman" w:hAnsi="Times New Roman"/>
          <w:sz w:val="24"/>
          <w:szCs w:val="24"/>
          <w:lang w:val="en-US"/>
        </w:rPr>
        <w:footnoteReference w:id="45"/>
      </w:r>
      <w:r w:rsidRPr="007E48D0">
        <w:rPr>
          <w:rFonts w:ascii="Times New Roman" w:hAnsi="Times New Roman"/>
          <w:sz w:val="24"/>
          <w:szCs w:val="24"/>
          <w:lang w:val="en-US"/>
        </w:rPr>
        <w:t xml:space="preserve">  Other authors, </w:t>
      </w:r>
      <w:r w:rsidR="0049019D" w:rsidRPr="007E48D0">
        <w:rPr>
          <w:rFonts w:ascii="Times New Roman" w:hAnsi="Times New Roman"/>
          <w:sz w:val="24"/>
          <w:szCs w:val="24"/>
          <w:lang w:val="en-US"/>
        </w:rPr>
        <w:t>like</w:t>
      </w:r>
      <w:r w:rsidRPr="007E48D0">
        <w:rPr>
          <w:rFonts w:ascii="Times New Roman" w:hAnsi="Times New Roman"/>
          <w:sz w:val="24"/>
          <w:szCs w:val="24"/>
          <w:lang w:val="en-US"/>
        </w:rPr>
        <w:t xml:space="preserve"> Thomas </w:t>
      </w:r>
      <w:proofErr w:type="spellStart"/>
      <w:r w:rsidRPr="007E48D0">
        <w:rPr>
          <w:rFonts w:ascii="Times New Roman" w:hAnsi="Times New Roman"/>
          <w:sz w:val="24"/>
          <w:szCs w:val="24"/>
          <w:lang w:val="en-US"/>
        </w:rPr>
        <w:t>Pogge</w:t>
      </w:r>
      <w:proofErr w:type="spellEnd"/>
      <w:r w:rsidRPr="007E48D0">
        <w:rPr>
          <w:rFonts w:ascii="Times New Roman" w:hAnsi="Times New Roman"/>
          <w:sz w:val="24"/>
          <w:szCs w:val="24"/>
          <w:lang w:val="en-US"/>
        </w:rPr>
        <w:t xml:space="preserve">, </w:t>
      </w:r>
      <w:r w:rsidR="00F21B96" w:rsidRPr="007E48D0">
        <w:rPr>
          <w:rFonts w:ascii="Times New Roman" w:hAnsi="Times New Roman"/>
          <w:sz w:val="24"/>
          <w:szCs w:val="24"/>
          <w:lang w:val="en-US"/>
        </w:rPr>
        <w:t>believe personal heterogeneities include</w:t>
      </w:r>
      <w:r w:rsidRPr="007E48D0">
        <w:rPr>
          <w:rFonts w:ascii="Times New Roman" w:hAnsi="Times New Roman"/>
          <w:sz w:val="24"/>
          <w:szCs w:val="24"/>
          <w:lang w:val="en-US"/>
        </w:rPr>
        <w:t xml:space="preserve"> not just differential needs but also differential </w:t>
      </w:r>
      <w:r w:rsidRPr="007E48D0">
        <w:rPr>
          <w:rFonts w:ascii="Times New Roman" w:hAnsi="Times New Roman"/>
          <w:sz w:val="24"/>
          <w:szCs w:val="24"/>
          <w:lang w:val="en-US"/>
        </w:rPr>
        <w:lastRenderedPageBreak/>
        <w:t>endowments.</w:t>
      </w:r>
      <w:r w:rsidRPr="007E48D0">
        <w:rPr>
          <w:rFonts w:ascii="Times New Roman" w:hAnsi="Times New Roman"/>
          <w:sz w:val="24"/>
          <w:szCs w:val="24"/>
          <w:vertAlign w:val="superscript"/>
          <w:lang w:val="en-US"/>
        </w:rPr>
        <w:footnoteReference w:id="46"/>
      </w:r>
      <w:r w:rsidRPr="007E48D0">
        <w:rPr>
          <w:rFonts w:ascii="Times New Roman" w:hAnsi="Times New Roman"/>
          <w:sz w:val="24"/>
          <w:szCs w:val="24"/>
          <w:lang w:val="en-US"/>
        </w:rPr>
        <w:t xml:space="preserve">  Personal heterogeneities are thus understood as divergences in both needs and capacities from some age and gender specific standard.  </w:t>
      </w:r>
    </w:p>
    <w:p w14:paraId="2F04C245" w14:textId="49B754E9" w:rsidR="00BC478D" w:rsidRPr="007E48D0" w:rsidRDefault="00BC478D" w:rsidP="007E48D0">
      <w:pPr>
        <w:pStyle w:val="NoSpacing"/>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If we take the grounded experiences of poor men and women as playing an important justificatory role in debates over poverty measurement (agreeing with the argument above that poor men and women should be given authority to resolve key debates in poverty measurement), we find that poverty measurement should be sensitive, in so far as possible, to the unique needs of individuals.  Poor people rep</w:t>
      </w:r>
      <w:r w:rsidR="00414369" w:rsidRPr="007E48D0">
        <w:rPr>
          <w:rFonts w:ascii="Times New Roman" w:hAnsi="Times New Roman"/>
          <w:sz w:val="24"/>
          <w:szCs w:val="24"/>
          <w:lang w:val="en-US"/>
        </w:rPr>
        <w:t>eatedly say that they are poor by</w:t>
      </w:r>
      <w:r w:rsidRPr="007E48D0">
        <w:rPr>
          <w:rFonts w:ascii="Times New Roman" w:hAnsi="Times New Roman"/>
          <w:sz w:val="24"/>
          <w:szCs w:val="24"/>
          <w:lang w:val="en-US"/>
        </w:rPr>
        <w:t xml:space="preserve"> virtue of not having enough resources to meet their specific needs. These people are referring to their</w:t>
      </w:r>
      <w:r w:rsidR="00D9785C" w:rsidRPr="007E48D0">
        <w:rPr>
          <w:rFonts w:ascii="Times New Roman" w:hAnsi="Times New Roman"/>
          <w:sz w:val="24"/>
          <w:szCs w:val="24"/>
          <w:lang w:val="en-US"/>
        </w:rPr>
        <w:t xml:space="preserve"> particular</w:t>
      </w:r>
      <w:r w:rsidRPr="007E48D0">
        <w:rPr>
          <w:rFonts w:ascii="Times New Roman" w:hAnsi="Times New Roman"/>
          <w:sz w:val="24"/>
          <w:szCs w:val="24"/>
          <w:lang w:val="en-US"/>
        </w:rPr>
        <w:t xml:space="preserve"> needs, not the age and gender specific average needs of people with roughly similar situations.</w:t>
      </w:r>
      <w:r w:rsidR="00055FBF" w:rsidRPr="007E48D0">
        <w:rPr>
          <w:rStyle w:val="FootnoteReference"/>
          <w:rFonts w:ascii="Times New Roman" w:hAnsi="Times New Roman"/>
          <w:sz w:val="24"/>
          <w:szCs w:val="24"/>
          <w:lang w:val="en-US"/>
        </w:rPr>
        <w:footnoteReference w:id="47"/>
      </w:r>
      <w:r w:rsidRPr="007E48D0">
        <w:rPr>
          <w:rFonts w:ascii="Times New Roman" w:hAnsi="Times New Roman"/>
          <w:sz w:val="24"/>
          <w:szCs w:val="24"/>
          <w:lang w:val="en-US"/>
        </w:rPr>
        <w:t xml:space="preserve"> </w:t>
      </w:r>
    </w:p>
    <w:p w14:paraId="649DA655" w14:textId="77777777" w:rsidR="00BC478D" w:rsidRPr="007E48D0" w:rsidRDefault="00BC478D" w:rsidP="007E48D0">
      <w:pPr>
        <w:pStyle w:val="NoSpacing"/>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What can a focus on gender add to this debate?  First, men and women have different biological needs.  Second, men and women have different needs on account of their social location.  Consider the case of water.  Everyone needs water.  But different people need different amounts of water for different purposes.  In assessing the deprivation of drinking water, for example, measurements should take account of how much water a person requires to meet their biological and social needs.  Both men and women need water for drinking and cleaning.  But women need more water for personal cleaning, particularly as a result of menstruation. Given women’s social role in child rearing, household chores including cooking, and ensuring the health of the family, they may have much greater needs for water than men.  That is, in order to meet their individual need for water in their socially prescribed roles, women require m</w:t>
      </w:r>
      <w:r w:rsidR="00055FBF" w:rsidRPr="007E48D0">
        <w:rPr>
          <w:rFonts w:ascii="Times New Roman" w:hAnsi="Times New Roman"/>
          <w:sz w:val="24"/>
          <w:szCs w:val="24"/>
          <w:lang w:val="en-US"/>
        </w:rPr>
        <w:t>ore water than men</w:t>
      </w:r>
      <w:r w:rsidRPr="007E48D0">
        <w:rPr>
          <w:rFonts w:ascii="Times New Roman" w:hAnsi="Times New Roman"/>
          <w:sz w:val="24"/>
          <w:szCs w:val="24"/>
          <w:lang w:val="en-US"/>
        </w:rPr>
        <w:t xml:space="preserve">.  Therefore, in assessing how much water is needed, and when one can be said to be water deprived, assessment should be sensitive to unique individual needs.  Women are also much more likely to be responsible for fetching water, and are therefore arguably more greatly burdened when safe water is not easily available in the home.  This may then indicate that for purposes of assessing the relative </w:t>
      </w:r>
      <w:r w:rsidRPr="007E48D0">
        <w:rPr>
          <w:rFonts w:ascii="Times New Roman" w:hAnsi="Times New Roman"/>
          <w:sz w:val="24"/>
          <w:szCs w:val="24"/>
          <w:lang w:val="en-US"/>
        </w:rPr>
        <w:lastRenderedPageBreak/>
        <w:t>deprivation of men and women, a deprivation of safe water may ‘count’ for more when a woman is water deprived than when a man is</w:t>
      </w:r>
      <w:r w:rsidR="00414369" w:rsidRPr="007E48D0">
        <w:rPr>
          <w:rFonts w:ascii="Times New Roman" w:hAnsi="Times New Roman"/>
          <w:sz w:val="24"/>
          <w:szCs w:val="24"/>
          <w:lang w:val="en-US"/>
        </w:rPr>
        <w:t xml:space="preserve"> deprived</w:t>
      </w:r>
      <w:r w:rsidRPr="007E48D0">
        <w:rPr>
          <w:rFonts w:ascii="Times New Roman" w:hAnsi="Times New Roman"/>
          <w:sz w:val="24"/>
          <w:szCs w:val="24"/>
          <w:lang w:val="en-US"/>
        </w:rPr>
        <w:t>.</w:t>
      </w:r>
      <w:r w:rsidRPr="007E48D0">
        <w:rPr>
          <w:rFonts w:ascii="Times New Roman" w:hAnsi="Times New Roman"/>
          <w:sz w:val="24"/>
          <w:szCs w:val="24"/>
          <w:vertAlign w:val="superscript"/>
          <w:lang w:val="en-US"/>
        </w:rPr>
        <w:footnoteReference w:id="48"/>
      </w:r>
      <w:r w:rsidRPr="007E48D0">
        <w:rPr>
          <w:rFonts w:ascii="Times New Roman" w:hAnsi="Times New Roman"/>
          <w:sz w:val="24"/>
          <w:szCs w:val="24"/>
          <w:lang w:val="en-US"/>
        </w:rPr>
        <w:t xml:space="preserve"> </w:t>
      </w:r>
    </w:p>
    <w:p w14:paraId="0F02FFD8" w14:textId="6D98C4E9"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r>
      <w:r w:rsidR="00D9785C" w:rsidRPr="007E48D0">
        <w:rPr>
          <w:rFonts w:ascii="Times New Roman" w:hAnsi="Times New Roman"/>
          <w:sz w:val="24"/>
          <w:szCs w:val="24"/>
          <w:lang w:val="en-US"/>
        </w:rPr>
        <w:t>I</w:t>
      </w:r>
      <w:r w:rsidRPr="007E48D0">
        <w:rPr>
          <w:rFonts w:ascii="Times New Roman" w:hAnsi="Times New Roman"/>
          <w:sz w:val="24"/>
          <w:szCs w:val="24"/>
          <w:lang w:val="en-US"/>
        </w:rPr>
        <w:t xml:space="preserve">f poverty measurement should be sensitive to specific individual needs, rather than just age and gender specific needs, does this mean each individual person will have her own poverty line?  And would his or her poverty line change over time? </w:t>
      </w:r>
      <w:r w:rsidR="0049019D" w:rsidRPr="007E48D0">
        <w:rPr>
          <w:rFonts w:ascii="Times New Roman" w:hAnsi="Times New Roman"/>
          <w:sz w:val="24"/>
          <w:szCs w:val="24"/>
          <w:lang w:val="en-US"/>
        </w:rPr>
        <w:t>Would this system be workable?</w:t>
      </w:r>
    </w:p>
    <w:p w14:paraId="011DC9B4" w14:textId="18C710B0" w:rsidR="00BC478D" w:rsidRPr="007E48D0" w:rsidRDefault="00BC478D" w:rsidP="007E48D0">
      <w:pPr>
        <w:pStyle w:val="NoSpacing"/>
        <w:spacing w:after="120" w:line="360" w:lineRule="auto"/>
        <w:rPr>
          <w:rFonts w:ascii="Times New Roman" w:hAnsi="Times New Roman"/>
          <w:sz w:val="24"/>
          <w:szCs w:val="24"/>
          <w:lang w:val="en-US"/>
        </w:rPr>
      </w:pPr>
      <w:r w:rsidRPr="007E48D0">
        <w:rPr>
          <w:rFonts w:ascii="Times New Roman" w:hAnsi="Times New Roman"/>
          <w:sz w:val="24"/>
          <w:szCs w:val="24"/>
          <w:lang w:val="en-US"/>
        </w:rPr>
        <w:tab/>
        <w:t>We must recognize some practical constraints in poverty measurement.  To make poverty data quickly attainable and useful, there may sometimes be tradeoffs between usability and relevance in poverty measurement</w:t>
      </w:r>
      <w:r w:rsidR="00567191" w:rsidRPr="007E48D0">
        <w:rPr>
          <w:rStyle w:val="FootnoteReference"/>
          <w:rFonts w:ascii="Times New Roman" w:hAnsi="Times New Roman"/>
          <w:sz w:val="24"/>
          <w:szCs w:val="24"/>
          <w:lang w:val="en-US"/>
        </w:rPr>
        <w:footnoteReference w:id="49"/>
      </w:r>
      <w:r w:rsidRPr="007E48D0">
        <w:rPr>
          <w:rFonts w:ascii="Times New Roman" w:hAnsi="Times New Roman"/>
          <w:sz w:val="24"/>
          <w:szCs w:val="24"/>
          <w:lang w:val="en-US"/>
        </w:rPr>
        <w:t xml:space="preserve">.  That is, the more tailored a means-based line is to a person’s unique biological and social needs, the less useful it becomes: it would </w:t>
      </w:r>
      <w:r w:rsidR="00435BA0" w:rsidRPr="007E48D0">
        <w:rPr>
          <w:rFonts w:ascii="Times New Roman" w:hAnsi="Times New Roman"/>
          <w:sz w:val="24"/>
          <w:szCs w:val="24"/>
          <w:lang w:val="en-US"/>
        </w:rPr>
        <w:t>too costly in time and money</w:t>
      </w:r>
      <w:r w:rsidRPr="007E48D0">
        <w:rPr>
          <w:rFonts w:ascii="Times New Roman" w:hAnsi="Times New Roman"/>
          <w:sz w:val="24"/>
          <w:szCs w:val="24"/>
          <w:lang w:val="en-US"/>
        </w:rPr>
        <w:t xml:space="preserve"> to determine their exact social and biological needs.  However, there are a number of ways to engage in poverty measurement that </w:t>
      </w:r>
      <w:r w:rsidR="00D9785C" w:rsidRPr="007E48D0">
        <w:rPr>
          <w:rFonts w:ascii="Times New Roman" w:hAnsi="Times New Roman"/>
          <w:sz w:val="24"/>
          <w:szCs w:val="24"/>
          <w:lang w:val="en-US"/>
        </w:rPr>
        <w:t>are</w:t>
      </w:r>
      <w:r w:rsidRPr="007E48D0">
        <w:rPr>
          <w:rFonts w:ascii="Times New Roman" w:hAnsi="Times New Roman"/>
          <w:sz w:val="24"/>
          <w:szCs w:val="24"/>
          <w:lang w:val="en-US"/>
        </w:rPr>
        <w:t xml:space="preserve"> sensitive to differential needs while still maintaining usability.</w:t>
      </w:r>
    </w:p>
    <w:p w14:paraId="6ECFB5C3" w14:textId="22E28CA9" w:rsidR="00BC478D" w:rsidRPr="007E48D0" w:rsidRDefault="00BC478D" w:rsidP="007E48D0">
      <w:pPr>
        <w:pStyle w:val="NoSpacing"/>
        <w:spacing w:after="120" w:line="360" w:lineRule="auto"/>
        <w:ind w:firstLine="720"/>
        <w:rPr>
          <w:rFonts w:ascii="Times New Roman" w:hAnsi="Times New Roman"/>
          <w:sz w:val="24"/>
          <w:szCs w:val="24"/>
          <w:lang w:val="en-US"/>
        </w:rPr>
      </w:pPr>
      <w:r w:rsidRPr="007E48D0">
        <w:rPr>
          <w:rFonts w:ascii="Times New Roman" w:hAnsi="Times New Roman"/>
          <w:sz w:val="24"/>
          <w:szCs w:val="24"/>
          <w:lang w:val="en-US"/>
        </w:rPr>
        <w:t xml:space="preserve">One strategy would be to have a large number of poverty lines tailored to ‘clusters’ of individuals categorized by the specific needs they face.  A crude version of this approach operates in the US context, in which 61 poverty thresholds are maintained based on the number and age of household members.  I don’t find this strategy very promising, as it excessively complicates poverty measurement for policy makers, poor people, and advocates.  The US has 61 lines, and that merely takes account of differences in household makeup by age and number—a more </w:t>
      </w:r>
      <w:proofErr w:type="gramStart"/>
      <w:r w:rsidRPr="007E48D0">
        <w:rPr>
          <w:rFonts w:ascii="Times New Roman" w:hAnsi="Times New Roman"/>
          <w:sz w:val="24"/>
          <w:szCs w:val="24"/>
          <w:lang w:val="en-US"/>
        </w:rPr>
        <w:t>fine grained</w:t>
      </w:r>
      <w:proofErr w:type="gramEnd"/>
      <w:r w:rsidRPr="007E48D0">
        <w:rPr>
          <w:rFonts w:ascii="Times New Roman" w:hAnsi="Times New Roman"/>
          <w:sz w:val="24"/>
          <w:szCs w:val="24"/>
          <w:lang w:val="en-US"/>
        </w:rPr>
        <w:t xml:space="preserve"> approach with the individual as the unit of analysis would potentially have an even larger number of poverty lines.</w:t>
      </w:r>
    </w:p>
    <w:p w14:paraId="317CDC99" w14:textId="472A5198" w:rsidR="00BC478D" w:rsidRPr="007E48D0" w:rsidRDefault="00BC478D" w:rsidP="007E48D0">
      <w:pPr>
        <w:pStyle w:val="NoSpacing"/>
        <w:spacing w:after="120" w:line="360" w:lineRule="auto"/>
        <w:rPr>
          <w:rFonts w:ascii="Times New Roman" w:hAnsi="Times New Roman"/>
          <w:sz w:val="24"/>
          <w:szCs w:val="24"/>
        </w:rPr>
      </w:pPr>
      <w:r w:rsidRPr="007E48D0">
        <w:rPr>
          <w:rFonts w:ascii="Times New Roman" w:hAnsi="Times New Roman"/>
          <w:sz w:val="24"/>
          <w:szCs w:val="24"/>
          <w:lang w:val="en-US"/>
        </w:rPr>
        <w:tab/>
        <w:t xml:space="preserve">A second strategy would measure achievements, rather than resources or means, in at least some dimensions.  For example, rather than measuring the amount of calories available for consumption, measurement can focus on nutritional outcomes, </w:t>
      </w:r>
      <w:r w:rsidR="008367DA" w:rsidRPr="007E48D0">
        <w:rPr>
          <w:rFonts w:ascii="Times New Roman" w:hAnsi="Times New Roman"/>
          <w:sz w:val="24"/>
          <w:szCs w:val="24"/>
          <w:lang w:val="en-US"/>
        </w:rPr>
        <w:t>including</w:t>
      </w:r>
      <w:r w:rsidRPr="007E48D0">
        <w:rPr>
          <w:rFonts w:ascii="Times New Roman" w:hAnsi="Times New Roman"/>
          <w:sz w:val="24"/>
          <w:szCs w:val="24"/>
          <w:lang w:val="en-US"/>
        </w:rPr>
        <w:t xml:space="preserve"> whether one has eaten, or more ambitiously whether one has reached certain standards of good nourishment </w:t>
      </w:r>
      <w:r w:rsidRPr="007E48D0">
        <w:rPr>
          <w:rFonts w:ascii="Times New Roman" w:hAnsi="Times New Roman"/>
          <w:sz w:val="24"/>
          <w:szCs w:val="24"/>
          <w:lang w:val="en-US"/>
        </w:rPr>
        <w:lastRenderedPageBreak/>
        <w:t>(such as height, weight, and sufficient micronutrients in the blood). The downside to measuring achievements is it fails to distinguish between individuals who have sufficient resources to, say, eat enough food but choose to spend their resources on entertainment, alcohol, and tobacco, and those who lack the resources to meet their nutritional needs.</w:t>
      </w:r>
    </w:p>
    <w:p w14:paraId="1E27A809" w14:textId="77777777" w:rsidR="00BC478D" w:rsidRPr="007E48D0" w:rsidRDefault="00BC478D" w:rsidP="007E48D0">
      <w:pPr>
        <w:spacing w:after="120" w:line="360" w:lineRule="auto"/>
        <w:rPr>
          <w:rFonts w:ascii="Times New Roman" w:hAnsi="Times New Roman"/>
          <w:b/>
          <w:sz w:val="24"/>
          <w:szCs w:val="24"/>
        </w:rPr>
      </w:pPr>
      <w:r w:rsidRPr="007E48D0">
        <w:rPr>
          <w:rFonts w:ascii="Times New Roman" w:hAnsi="Times New Roman"/>
          <w:b/>
          <w:sz w:val="24"/>
          <w:szCs w:val="24"/>
        </w:rPr>
        <w:t>Section 4:  Common Objections to Measurement</w:t>
      </w:r>
    </w:p>
    <w:p w14:paraId="72661B90" w14:textId="76F79BD7"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b/>
          <w:sz w:val="24"/>
          <w:szCs w:val="24"/>
        </w:rPr>
        <w:tab/>
      </w:r>
      <w:r w:rsidRPr="007E48D0">
        <w:rPr>
          <w:rFonts w:ascii="Times New Roman" w:hAnsi="Times New Roman"/>
          <w:sz w:val="24"/>
          <w:szCs w:val="24"/>
        </w:rPr>
        <w:t xml:space="preserve">Is the focus on measurement misguided?  </w:t>
      </w:r>
      <w:r w:rsidR="00430FA8" w:rsidRPr="007E48D0">
        <w:rPr>
          <w:rFonts w:ascii="Times New Roman" w:hAnsi="Times New Roman"/>
          <w:sz w:val="24"/>
          <w:szCs w:val="24"/>
        </w:rPr>
        <w:t>In recent years, t</w:t>
      </w:r>
      <w:r w:rsidRPr="007E48D0">
        <w:rPr>
          <w:rFonts w:ascii="Times New Roman" w:hAnsi="Times New Roman"/>
          <w:sz w:val="24"/>
          <w:szCs w:val="24"/>
        </w:rPr>
        <w:t xml:space="preserve">he increased </w:t>
      </w:r>
      <w:r w:rsidR="00430FA8" w:rsidRPr="007E48D0">
        <w:rPr>
          <w:rFonts w:ascii="Times New Roman" w:hAnsi="Times New Roman"/>
          <w:sz w:val="24"/>
          <w:szCs w:val="24"/>
        </w:rPr>
        <w:t>measurement of rights</w:t>
      </w:r>
      <w:r w:rsidRPr="007E48D0">
        <w:rPr>
          <w:rFonts w:ascii="Times New Roman" w:hAnsi="Times New Roman"/>
          <w:sz w:val="24"/>
          <w:szCs w:val="24"/>
        </w:rPr>
        <w:t xml:space="preserve"> has met scepticism and resistance.</w:t>
      </w:r>
      <w:r w:rsidR="00752E25" w:rsidRPr="007E48D0">
        <w:rPr>
          <w:rStyle w:val="FootnoteReference"/>
          <w:rFonts w:ascii="Times New Roman" w:hAnsi="Times New Roman"/>
          <w:sz w:val="24"/>
          <w:szCs w:val="24"/>
        </w:rPr>
        <w:footnoteReference w:id="50"/>
      </w:r>
      <w:r w:rsidRPr="007E48D0">
        <w:rPr>
          <w:rFonts w:ascii="Times New Roman" w:hAnsi="Times New Roman"/>
          <w:sz w:val="24"/>
          <w:szCs w:val="24"/>
        </w:rPr>
        <w:t xml:space="preserve">  In my view, healthy scepticism about specific indicators, how they are used, and how they are publicized </w:t>
      </w:r>
      <w:r w:rsidR="00430FA8" w:rsidRPr="007E48D0">
        <w:rPr>
          <w:rFonts w:ascii="Times New Roman" w:hAnsi="Times New Roman"/>
          <w:sz w:val="24"/>
          <w:szCs w:val="24"/>
        </w:rPr>
        <w:t xml:space="preserve">is </w:t>
      </w:r>
      <w:r w:rsidRPr="007E48D0">
        <w:rPr>
          <w:rFonts w:ascii="Times New Roman" w:hAnsi="Times New Roman"/>
          <w:sz w:val="24"/>
          <w:szCs w:val="24"/>
        </w:rPr>
        <w:t xml:space="preserve">deserved and productive.  However, resistance to the spread of indicators and the development of </w:t>
      </w:r>
      <w:r w:rsidR="00430FA8" w:rsidRPr="007E48D0">
        <w:rPr>
          <w:rFonts w:ascii="Times New Roman" w:hAnsi="Times New Roman"/>
          <w:sz w:val="24"/>
          <w:szCs w:val="24"/>
        </w:rPr>
        <w:t xml:space="preserve">better gender-sensitive </w:t>
      </w:r>
      <w:r w:rsidRPr="007E48D0">
        <w:rPr>
          <w:rFonts w:ascii="Times New Roman" w:hAnsi="Times New Roman"/>
          <w:sz w:val="24"/>
          <w:szCs w:val="24"/>
        </w:rPr>
        <w:t xml:space="preserve">systems of measurement is not only misplaced, </w:t>
      </w:r>
      <w:proofErr w:type="gramStart"/>
      <w:r w:rsidRPr="007E48D0">
        <w:rPr>
          <w:rFonts w:ascii="Times New Roman" w:hAnsi="Times New Roman"/>
          <w:sz w:val="24"/>
          <w:szCs w:val="24"/>
        </w:rPr>
        <w:t>but</w:t>
      </w:r>
      <w:proofErr w:type="gramEnd"/>
      <w:r w:rsidRPr="007E48D0">
        <w:rPr>
          <w:rFonts w:ascii="Times New Roman" w:hAnsi="Times New Roman"/>
          <w:sz w:val="24"/>
          <w:szCs w:val="24"/>
        </w:rPr>
        <w:t xml:space="preserve"> dangerous.  I will categorize these sources of scepticism or resistance in four possible objections, and refute each.  </w:t>
      </w:r>
    </w:p>
    <w:p w14:paraId="523C494A" w14:textId="77777777" w:rsidR="00BC478D" w:rsidRPr="007E48D0" w:rsidRDefault="00055FBF" w:rsidP="007E48D0">
      <w:pPr>
        <w:spacing w:after="120" w:line="360" w:lineRule="auto"/>
        <w:ind w:firstLine="720"/>
        <w:rPr>
          <w:rFonts w:ascii="Times New Roman" w:hAnsi="Times New Roman"/>
          <w:i/>
          <w:sz w:val="24"/>
          <w:szCs w:val="24"/>
        </w:rPr>
      </w:pPr>
      <w:r w:rsidRPr="007E48D0">
        <w:rPr>
          <w:rFonts w:ascii="Times New Roman" w:hAnsi="Times New Roman"/>
          <w:i/>
          <w:sz w:val="24"/>
          <w:szCs w:val="24"/>
        </w:rPr>
        <w:t>4.1</w:t>
      </w:r>
      <w:r w:rsidR="00BC478D" w:rsidRPr="007E48D0">
        <w:rPr>
          <w:rFonts w:ascii="Times New Roman" w:hAnsi="Times New Roman"/>
          <w:i/>
          <w:sz w:val="24"/>
          <w:szCs w:val="24"/>
        </w:rPr>
        <w:t xml:space="preserve"> Indicators mislead or deceive</w:t>
      </w:r>
    </w:p>
    <w:p w14:paraId="6DD47DF6" w14:textId="683AFB4B"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 xml:space="preserve">One might object to the rise of indicators because they are understood to be </w:t>
      </w:r>
      <w:r w:rsidR="001D0C13" w:rsidRPr="007E48D0">
        <w:rPr>
          <w:rFonts w:ascii="Times New Roman" w:hAnsi="Times New Roman"/>
          <w:sz w:val="24"/>
          <w:szCs w:val="24"/>
        </w:rPr>
        <w:t xml:space="preserve">often </w:t>
      </w:r>
      <w:r w:rsidRPr="007E48D0">
        <w:rPr>
          <w:rFonts w:ascii="Times New Roman" w:hAnsi="Times New Roman"/>
          <w:sz w:val="24"/>
          <w:szCs w:val="24"/>
        </w:rPr>
        <w:t>mistaken o</w:t>
      </w:r>
      <w:r w:rsidR="00CC077B" w:rsidRPr="007E48D0">
        <w:rPr>
          <w:rFonts w:ascii="Times New Roman" w:hAnsi="Times New Roman"/>
          <w:sz w:val="24"/>
          <w:szCs w:val="24"/>
        </w:rPr>
        <w:t>r</w:t>
      </w:r>
      <w:r w:rsidRPr="007E48D0">
        <w:rPr>
          <w:rFonts w:ascii="Times New Roman" w:hAnsi="Times New Roman"/>
          <w:sz w:val="24"/>
          <w:szCs w:val="24"/>
        </w:rPr>
        <w:t xml:space="preserve"> misleading.  For example, the World Bank’s International Poverty Line is internally inconsistent.    More damning, the higher lines of $2.00 per day and $2.50 per day portray entirely different pictures of progress in poverty eradication.</w:t>
      </w:r>
      <w:r w:rsidRPr="007E48D0">
        <w:rPr>
          <w:rStyle w:val="FootnoteReference"/>
          <w:rFonts w:ascii="Times New Roman" w:hAnsi="Times New Roman"/>
          <w:sz w:val="24"/>
          <w:szCs w:val="24"/>
        </w:rPr>
        <w:footnoteReference w:id="51"/>
      </w:r>
      <w:r w:rsidRPr="007E48D0">
        <w:rPr>
          <w:rFonts w:ascii="Times New Roman" w:hAnsi="Times New Roman"/>
          <w:sz w:val="24"/>
          <w:szCs w:val="24"/>
        </w:rPr>
        <w:t xml:space="preserve">  </w:t>
      </w:r>
    </w:p>
    <w:p w14:paraId="0BF13DA8" w14:textId="329B2952" w:rsidR="00BC478D" w:rsidRPr="007E48D0" w:rsidRDefault="001D0C13" w:rsidP="007E48D0">
      <w:pPr>
        <w:spacing w:after="120" w:line="360" w:lineRule="auto"/>
        <w:ind w:firstLine="720"/>
        <w:rPr>
          <w:rFonts w:ascii="Times New Roman" w:hAnsi="Times New Roman"/>
          <w:sz w:val="24"/>
          <w:szCs w:val="24"/>
        </w:rPr>
      </w:pPr>
      <w:r w:rsidRPr="007E48D0">
        <w:rPr>
          <w:rFonts w:ascii="Times New Roman" w:hAnsi="Times New Roman"/>
          <w:sz w:val="24"/>
          <w:szCs w:val="24"/>
        </w:rPr>
        <w:t>T</w:t>
      </w:r>
      <w:r w:rsidR="00BC478D" w:rsidRPr="007E48D0">
        <w:rPr>
          <w:rFonts w:ascii="Times New Roman" w:hAnsi="Times New Roman"/>
          <w:sz w:val="24"/>
          <w:szCs w:val="24"/>
        </w:rPr>
        <w:t xml:space="preserve">his is not an objection to </w:t>
      </w:r>
      <w:r w:rsidR="00430FA8" w:rsidRPr="007E48D0">
        <w:rPr>
          <w:rFonts w:ascii="Times New Roman" w:hAnsi="Times New Roman"/>
          <w:sz w:val="24"/>
          <w:szCs w:val="24"/>
        </w:rPr>
        <w:t>the use of indicators for rights measurement.</w:t>
      </w:r>
      <w:r w:rsidR="00BC478D" w:rsidRPr="007E48D0">
        <w:rPr>
          <w:rFonts w:ascii="Times New Roman" w:hAnsi="Times New Roman"/>
          <w:sz w:val="24"/>
          <w:szCs w:val="24"/>
        </w:rPr>
        <w:t xml:space="preserve">  It is merely an objection to misleading or deceptive indicators.  The response should not be to abandon measurement, but rather </w:t>
      </w:r>
      <w:r w:rsidR="009B1AB9" w:rsidRPr="007E48D0">
        <w:rPr>
          <w:rFonts w:ascii="Times New Roman" w:hAnsi="Times New Roman"/>
          <w:sz w:val="24"/>
          <w:szCs w:val="24"/>
        </w:rPr>
        <w:t>to</w:t>
      </w:r>
      <w:r w:rsidR="00BC478D" w:rsidRPr="007E48D0">
        <w:rPr>
          <w:rFonts w:ascii="Times New Roman" w:hAnsi="Times New Roman"/>
          <w:sz w:val="24"/>
          <w:szCs w:val="24"/>
        </w:rPr>
        <w:t xml:space="preserve"> measure with great care.  This requires transparency and accessibility in the construction and publication of indicators, and a healthy scepticism when using indicators.  To guard against indicators that are misleading or deceptive, institutions tasked with information collection must </w:t>
      </w:r>
      <w:r w:rsidR="009B1AB9" w:rsidRPr="007E48D0">
        <w:rPr>
          <w:rFonts w:ascii="Times New Roman" w:hAnsi="Times New Roman"/>
          <w:sz w:val="24"/>
          <w:szCs w:val="24"/>
        </w:rPr>
        <w:t xml:space="preserve">have established formal channels of accountability where critiques can be aired and responded to, using public reason (again) to make </w:t>
      </w:r>
      <w:r w:rsidR="009B1AB9" w:rsidRPr="007E48D0">
        <w:rPr>
          <w:rFonts w:ascii="Times New Roman" w:hAnsi="Times New Roman"/>
          <w:sz w:val="24"/>
          <w:szCs w:val="24"/>
        </w:rPr>
        <w:lastRenderedPageBreak/>
        <w:t>measurement work better</w:t>
      </w:r>
      <w:r w:rsidR="00BC478D" w:rsidRPr="007E48D0">
        <w:rPr>
          <w:rFonts w:ascii="Times New Roman" w:hAnsi="Times New Roman"/>
          <w:sz w:val="24"/>
          <w:szCs w:val="24"/>
        </w:rPr>
        <w:t xml:space="preserve">.  The objectivity of an indicator depends on part on the ability of the </w:t>
      </w:r>
      <w:proofErr w:type="gramStart"/>
      <w:r w:rsidR="00BC478D" w:rsidRPr="007E48D0">
        <w:rPr>
          <w:rFonts w:ascii="Times New Roman" w:hAnsi="Times New Roman"/>
          <w:sz w:val="24"/>
          <w:szCs w:val="24"/>
        </w:rPr>
        <w:t>institutions which</w:t>
      </w:r>
      <w:proofErr w:type="gramEnd"/>
      <w:r w:rsidR="00BC478D" w:rsidRPr="007E48D0">
        <w:rPr>
          <w:rFonts w:ascii="Times New Roman" w:hAnsi="Times New Roman"/>
          <w:sz w:val="24"/>
          <w:szCs w:val="24"/>
        </w:rPr>
        <w:t xml:space="preserve"> create and maintain the indicator to permit transformative criticism. </w:t>
      </w:r>
      <w:r w:rsidR="00BC478D" w:rsidRPr="007E48D0">
        <w:rPr>
          <w:rStyle w:val="FootnoteReference"/>
          <w:rFonts w:ascii="Times New Roman" w:hAnsi="Times New Roman"/>
          <w:sz w:val="24"/>
          <w:szCs w:val="24"/>
        </w:rPr>
        <w:footnoteReference w:id="52"/>
      </w:r>
    </w:p>
    <w:p w14:paraId="40D7101A" w14:textId="77777777" w:rsidR="00BC478D" w:rsidRPr="007E48D0" w:rsidRDefault="00055FBF" w:rsidP="007E48D0">
      <w:pPr>
        <w:spacing w:after="120" w:line="360" w:lineRule="auto"/>
        <w:ind w:firstLine="720"/>
        <w:rPr>
          <w:rFonts w:ascii="Times New Roman" w:hAnsi="Times New Roman"/>
          <w:i/>
          <w:sz w:val="24"/>
          <w:szCs w:val="24"/>
        </w:rPr>
      </w:pPr>
      <w:r w:rsidRPr="007E48D0">
        <w:rPr>
          <w:rFonts w:ascii="Times New Roman" w:hAnsi="Times New Roman"/>
          <w:i/>
          <w:sz w:val="24"/>
          <w:szCs w:val="24"/>
        </w:rPr>
        <w:t>4.2</w:t>
      </w:r>
      <w:r w:rsidR="00BC478D" w:rsidRPr="007E48D0">
        <w:rPr>
          <w:rFonts w:ascii="Times New Roman" w:hAnsi="Times New Roman"/>
          <w:i/>
          <w:sz w:val="24"/>
          <w:szCs w:val="24"/>
        </w:rPr>
        <w:t xml:space="preserve"> Indicators </w:t>
      </w:r>
      <w:r w:rsidR="009B1AB9" w:rsidRPr="007E48D0">
        <w:rPr>
          <w:rFonts w:ascii="Times New Roman" w:hAnsi="Times New Roman"/>
          <w:i/>
          <w:sz w:val="24"/>
          <w:szCs w:val="24"/>
        </w:rPr>
        <w:t>are</w:t>
      </w:r>
      <w:r w:rsidR="00BC478D" w:rsidRPr="007E48D0">
        <w:rPr>
          <w:rFonts w:ascii="Times New Roman" w:hAnsi="Times New Roman"/>
          <w:i/>
          <w:sz w:val="24"/>
          <w:szCs w:val="24"/>
        </w:rPr>
        <w:t xml:space="preserve"> subject to manipulation</w:t>
      </w:r>
    </w:p>
    <w:p w14:paraId="15918685" w14:textId="77777777"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Relatedly, one might object to the use of indicators as they are easily subject to manipulation and abuse.  The common adage that there are three kinds of lies, “lies, damned lies, and statistics” reflects the widespread concern that published statistics are so easily manipulated so as to allow the producer to say whatever she pleases.</w:t>
      </w:r>
      <w:r w:rsidRPr="007E48D0">
        <w:rPr>
          <w:rStyle w:val="FootnoteReference"/>
          <w:rFonts w:ascii="Times New Roman" w:hAnsi="Times New Roman"/>
          <w:sz w:val="24"/>
          <w:szCs w:val="24"/>
        </w:rPr>
        <w:footnoteReference w:id="53"/>
      </w:r>
      <w:r w:rsidRPr="007E48D0">
        <w:rPr>
          <w:rFonts w:ascii="Times New Roman" w:hAnsi="Times New Roman"/>
          <w:sz w:val="24"/>
          <w:szCs w:val="24"/>
        </w:rPr>
        <w:t xml:space="preserve">  On this view, statistics are too easily manipulated to play a meaningful role in governance.  The problem is not simply that indicators can mislead or deceive, but that adjusting them to make this happen is far too easy for powerful elites that control access to information.  </w:t>
      </w:r>
    </w:p>
    <w:p w14:paraId="0AE26453" w14:textId="0DE1820D"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 xml:space="preserve">Again, this is an argument for ensuring that statistics are presented in transparent manner, that agencies responsible for collecting them are subject to accountability, that power over information collection is spread across a range of stakeholders, and that mechanisms for transformative criticism are established.  It does not </w:t>
      </w:r>
      <w:proofErr w:type="gramStart"/>
      <w:r w:rsidRPr="007E48D0">
        <w:rPr>
          <w:rFonts w:ascii="Times New Roman" w:hAnsi="Times New Roman"/>
          <w:sz w:val="24"/>
          <w:szCs w:val="24"/>
        </w:rPr>
        <w:t>mitigate</w:t>
      </w:r>
      <w:proofErr w:type="gramEnd"/>
      <w:r w:rsidRPr="007E48D0">
        <w:rPr>
          <w:rFonts w:ascii="Times New Roman" w:hAnsi="Times New Roman"/>
          <w:sz w:val="24"/>
          <w:szCs w:val="24"/>
        </w:rPr>
        <w:t xml:space="preserve"> against the rise of more and more indicators.  In fact, a p</w:t>
      </w:r>
      <w:r w:rsidR="00D73352" w:rsidRPr="007E48D0">
        <w:rPr>
          <w:rFonts w:ascii="Times New Roman" w:hAnsi="Times New Roman"/>
          <w:sz w:val="24"/>
          <w:szCs w:val="24"/>
        </w:rPr>
        <w:t>roliferation</w:t>
      </w:r>
      <w:r w:rsidRPr="007E48D0">
        <w:rPr>
          <w:rFonts w:ascii="Times New Roman" w:hAnsi="Times New Roman"/>
          <w:sz w:val="24"/>
          <w:szCs w:val="24"/>
        </w:rPr>
        <w:t xml:space="preserve"> of indicators probably makes it less likely that elites are able to manipulate information to portray a picture of rights achievement</w:t>
      </w:r>
      <w:r w:rsidR="009154A5" w:rsidRPr="007E48D0">
        <w:rPr>
          <w:rFonts w:ascii="Times New Roman" w:hAnsi="Times New Roman"/>
          <w:sz w:val="24"/>
          <w:szCs w:val="24"/>
        </w:rPr>
        <w:t xml:space="preserve"> more favourable to them</w:t>
      </w:r>
      <w:r w:rsidRPr="007E48D0">
        <w:rPr>
          <w:rFonts w:ascii="Times New Roman" w:hAnsi="Times New Roman"/>
          <w:sz w:val="24"/>
          <w:szCs w:val="24"/>
        </w:rPr>
        <w:t xml:space="preserve">. </w:t>
      </w:r>
    </w:p>
    <w:p w14:paraId="2A2F8CFC" w14:textId="77777777" w:rsidR="00BC478D" w:rsidRPr="007E48D0" w:rsidRDefault="00055FBF" w:rsidP="007E48D0">
      <w:pPr>
        <w:spacing w:after="120" w:line="360" w:lineRule="auto"/>
        <w:ind w:firstLine="720"/>
        <w:rPr>
          <w:rFonts w:ascii="Times New Roman" w:hAnsi="Times New Roman"/>
          <w:i/>
          <w:sz w:val="24"/>
          <w:szCs w:val="24"/>
        </w:rPr>
      </w:pPr>
      <w:r w:rsidRPr="007E48D0">
        <w:rPr>
          <w:rFonts w:ascii="Times New Roman" w:hAnsi="Times New Roman"/>
          <w:i/>
          <w:sz w:val="24"/>
          <w:szCs w:val="24"/>
        </w:rPr>
        <w:t>4.</w:t>
      </w:r>
      <w:r w:rsidR="00BC478D" w:rsidRPr="007E48D0">
        <w:rPr>
          <w:rFonts w:ascii="Times New Roman" w:hAnsi="Times New Roman"/>
          <w:i/>
          <w:sz w:val="24"/>
          <w:szCs w:val="24"/>
        </w:rPr>
        <w:t>3: Indicators reflect background power inequalities</w:t>
      </w:r>
    </w:p>
    <w:p w14:paraId="7D40684D" w14:textId="1F46F4F5"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r>
      <w:r w:rsidR="00D73352" w:rsidRPr="007E48D0">
        <w:rPr>
          <w:rFonts w:ascii="Times New Roman" w:hAnsi="Times New Roman"/>
          <w:sz w:val="24"/>
          <w:szCs w:val="24"/>
        </w:rPr>
        <w:t>A weaker fo</w:t>
      </w:r>
      <w:r w:rsidR="009154A5" w:rsidRPr="007E48D0">
        <w:rPr>
          <w:rFonts w:ascii="Times New Roman" w:hAnsi="Times New Roman"/>
          <w:sz w:val="24"/>
          <w:szCs w:val="24"/>
        </w:rPr>
        <w:t>r</w:t>
      </w:r>
      <w:r w:rsidR="00D73352" w:rsidRPr="007E48D0">
        <w:rPr>
          <w:rFonts w:ascii="Times New Roman" w:hAnsi="Times New Roman"/>
          <w:sz w:val="24"/>
          <w:szCs w:val="24"/>
        </w:rPr>
        <w:t>m of this</w:t>
      </w:r>
      <w:r w:rsidRPr="007E48D0">
        <w:rPr>
          <w:rFonts w:ascii="Times New Roman" w:hAnsi="Times New Roman"/>
          <w:sz w:val="24"/>
          <w:szCs w:val="24"/>
        </w:rPr>
        <w:t xml:space="preserve"> objection holds that commonly used indicators reinforce existing power inequalities, whereby </w:t>
      </w:r>
      <w:r w:rsidR="009B1AB9" w:rsidRPr="007E48D0">
        <w:rPr>
          <w:rFonts w:ascii="Times New Roman" w:hAnsi="Times New Roman"/>
          <w:sz w:val="24"/>
          <w:szCs w:val="24"/>
        </w:rPr>
        <w:t>over privileged</w:t>
      </w:r>
      <w:r w:rsidRPr="007E48D0">
        <w:rPr>
          <w:rFonts w:ascii="Times New Roman" w:hAnsi="Times New Roman"/>
          <w:sz w:val="24"/>
          <w:szCs w:val="24"/>
        </w:rPr>
        <w:t xml:space="preserve"> white men construct global indicators that depict ‘the other’ as failures according to their preferred quantitative measure.</w:t>
      </w:r>
    </w:p>
    <w:p w14:paraId="2AEE3A20" w14:textId="358717CF"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There is one valuable insight in this objection.  Namely, that concerns for procedural justice and adequate</w:t>
      </w:r>
      <w:r w:rsidR="009B1AB9" w:rsidRPr="007E48D0">
        <w:rPr>
          <w:rFonts w:ascii="Times New Roman" w:hAnsi="Times New Roman"/>
          <w:sz w:val="24"/>
          <w:szCs w:val="24"/>
        </w:rPr>
        <w:t xml:space="preserve"> (diverse)</w:t>
      </w:r>
      <w:r w:rsidRPr="007E48D0">
        <w:rPr>
          <w:rFonts w:ascii="Times New Roman" w:hAnsi="Times New Roman"/>
          <w:sz w:val="24"/>
          <w:szCs w:val="24"/>
        </w:rPr>
        <w:t xml:space="preserve"> representation in a process of public reason matter.  Social evaluation will be “starved of valuable insights”</w:t>
      </w:r>
      <w:r w:rsidRPr="007E48D0">
        <w:rPr>
          <w:rStyle w:val="FootnoteReference"/>
          <w:rFonts w:ascii="Times New Roman" w:hAnsi="Times New Roman"/>
          <w:sz w:val="24"/>
          <w:szCs w:val="24"/>
        </w:rPr>
        <w:footnoteReference w:id="54"/>
      </w:r>
      <w:r w:rsidRPr="007E48D0">
        <w:rPr>
          <w:rFonts w:ascii="Times New Roman" w:hAnsi="Times New Roman"/>
          <w:sz w:val="24"/>
          <w:szCs w:val="24"/>
        </w:rPr>
        <w:t xml:space="preserve"> if left to isolated statistical experts.  However, it should be noted that there isn’t much truth in the objection.  First, there is a proliferation of data </w:t>
      </w:r>
      <w:proofErr w:type="gramStart"/>
      <w:r w:rsidRPr="007E48D0">
        <w:rPr>
          <w:rFonts w:ascii="Times New Roman" w:hAnsi="Times New Roman"/>
          <w:sz w:val="24"/>
          <w:szCs w:val="24"/>
        </w:rPr>
        <w:t>collection which</w:t>
      </w:r>
      <w:proofErr w:type="gramEnd"/>
      <w:r w:rsidRPr="007E48D0">
        <w:rPr>
          <w:rFonts w:ascii="Times New Roman" w:hAnsi="Times New Roman"/>
          <w:sz w:val="24"/>
          <w:szCs w:val="24"/>
        </w:rPr>
        <w:t xml:space="preserve"> is driven not exclusively by ‘northern’ interests.  Second, many measures of social welfare portray northern Europeans and North Americans </w:t>
      </w:r>
      <w:r w:rsidRPr="007E48D0">
        <w:rPr>
          <w:rFonts w:ascii="Times New Roman" w:hAnsi="Times New Roman"/>
          <w:sz w:val="24"/>
          <w:szCs w:val="24"/>
        </w:rPr>
        <w:lastRenderedPageBreak/>
        <w:t xml:space="preserve">as better off than </w:t>
      </w:r>
      <w:r w:rsidR="00D5040F" w:rsidRPr="007E48D0">
        <w:rPr>
          <w:rFonts w:ascii="Times New Roman" w:hAnsi="Times New Roman"/>
          <w:sz w:val="24"/>
          <w:szCs w:val="24"/>
        </w:rPr>
        <w:t xml:space="preserve">most people </w:t>
      </w:r>
      <w:r w:rsidRPr="007E48D0">
        <w:rPr>
          <w:rFonts w:ascii="Times New Roman" w:hAnsi="Times New Roman"/>
          <w:sz w:val="24"/>
          <w:szCs w:val="24"/>
        </w:rPr>
        <w:t xml:space="preserve">in the global south </w:t>
      </w:r>
      <w:proofErr w:type="gramStart"/>
      <w:r w:rsidR="00D5040F" w:rsidRPr="007E48D0">
        <w:rPr>
          <w:rFonts w:ascii="Times New Roman" w:hAnsi="Times New Roman"/>
          <w:sz w:val="24"/>
          <w:szCs w:val="24"/>
        </w:rPr>
        <w:t xml:space="preserve">simply </w:t>
      </w:r>
      <w:r w:rsidRPr="007E48D0">
        <w:rPr>
          <w:rFonts w:ascii="Times New Roman" w:hAnsi="Times New Roman"/>
          <w:sz w:val="24"/>
          <w:szCs w:val="24"/>
        </w:rPr>
        <w:t xml:space="preserve"> because</w:t>
      </w:r>
      <w:proofErr w:type="gramEnd"/>
      <w:r w:rsidRPr="007E48D0">
        <w:rPr>
          <w:rFonts w:ascii="Times New Roman" w:hAnsi="Times New Roman"/>
          <w:sz w:val="24"/>
          <w:szCs w:val="24"/>
        </w:rPr>
        <w:t xml:space="preserve"> </w:t>
      </w:r>
      <w:r w:rsidR="00D5040F" w:rsidRPr="007E48D0">
        <w:rPr>
          <w:rFonts w:ascii="Times New Roman" w:hAnsi="Times New Roman"/>
          <w:sz w:val="24"/>
          <w:szCs w:val="24"/>
        </w:rPr>
        <w:t xml:space="preserve">there are </w:t>
      </w:r>
      <w:r w:rsidRPr="007E48D0">
        <w:rPr>
          <w:rFonts w:ascii="Times New Roman" w:hAnsi="Times New Roman"/>
          <w:sz w:val="24"/>
          <w:szCs w:val="24"/>
        </w:rPr>
        <w:t>objective disparities in life chances and opportunities</w:t>
      </w:r>
      <w:r w:rsidR="00D5040F" w:rsidRPr="007E48D0">
        <w:rPr>
          <w:rFonts w:ascii="Times New Roman" w:hAnsi="Times New Roman"/>
          <w:sz w:val="24"/>
          <w:szCs w:val="24"/>
        </w:rPr>
        <w:t xml:space="preserve"> for those individuals—in health, education, income, security, and more</w:t>
      </w:r>
      <w:r w:rsidRPr="007E48D0">
        <w:rPr>
          <w:rFonts w:ascii="Times New Roman" w:hAnsi="Times New Roman"/>
          <w:sz w:val="24"/>
          <w:szCs w:val="24"/>
        </w:rPr>
        <w:t xml:space="preserve">.  </w:t>
      </w:r>
      <w:r w:rsidR="00D5040F" w:rsidRPr="007E48D0">
        <w:rPr>
          <w:rFonts w:ascii="Times New Roman" w:hAnsi="Times New Roman"/>
          <w:sz w:val="24"/>
          <w:szCs w:val="24"/>
        </w:rPr>
        <w:t>For example, i</w:t>
      </w:r>
      <w:r w:rsidRPr="007E48D0">
        <w:rPr>
          <w:rFonts w:ascii="Times New Roman" w:hAnsi="Times New Roman"/>
          <w:sz w:val="24"/>
          <w:szCs w:val="24"/>
        </w:rPr>
        <w:t>nfant and maternal mortality rates are very useful way</w:t>
      </w:r>
      <w:r w:rsidR="009154A5" w:rsidRPr="007E48D0">
        <w:rPr>
          <w:rFonts w:ascii="Times New Roman" w:hAnsi="Times New Roman"/>
          <w:sz w:val="24"/>
          <w:szCs w:val="24"/>
        </w:rPr>
        <w:t>s</w:t>
      </w:r>
      <w:r w:rsidRPr="007E48D0">
        <w:rPr>
          <w:rFonts w:ascii="Times New Roman" w:hAnsi="Times New Roman"/>
          <w:sz w:val="24"/>
          <w:szCs w:val="24"/>
        </w:rPr>
        <w:t xml:space="preserve"> to evaluate the health system and disease burden in a country.  The fact that these numbers </w:t>
      </w:r>
      <w:r w:rsidR="00D5040F" w:rsidRPr="007E48D0">
        <w:rPr>
          <w:rFonts w:ascii="Times New Roman" w:hAnsi="Times New Roman"/>
          <w:sz w:val="24"/>
          <w:szCs w:val="24"/>
        </w:rPr>
        <w:t>portray</w:t>
      </w:r>
      <w:r w:rsidRPr="007E48D0">
        <w:rPr>
          <w:rFonts w:ascii="Times New Roman" w:hAnsi="Times New Roman"/>
          <w:sz w:val="24"/>
          <w:szCs w:val="24"/>
        </w:rPr>
        <w:t xml:space="preserve"> many African countries as </w:t>
      </w:r>
      <w:r w:rsidR="00D5040F" w:rsidRPr="007E48D0">
        <w:rPr>
          <w:rFonts w:ascii="Times New Roman" w:hAnsi="Times New Roman"/>
          <w:sz w:val="24"/>
          <w:szCs w:val="24"/>
        </w:rPr>
        <w:t>worse off</w:t>
      </w:r>
      <w:r w:rsidRPr="007E48D0">
        <w:rPr>
          <w:rFonts w:ascii="Times New Roman" w:hAnsi="Times New Roman"/>
          <w:sz w:val="24"/>
          <w:szCs w:val="24"/>
        </w:rPr>
        <w:t xml:space="preserve"> than many European countries is not evidence of any institutionalized racism or some Eurocentric view of the world</w:t>
      </w:r>
      <w:r w:rsidR="00D5040F" w:rsidRPr="007E48D0">
        <w:rPr>
          <w:rFonts w:ascii="Times New Roman" w:hAnsi="Times New Roman"/>
          <w:sz w:val="24"/>
          <w:szCs w:val="24"/>
        </w:rPr>
        <w:t xml:space="preserve"> embodied in the measurement exercise</w:t>
      </w:r>
      <w:r w:rsidRPr="007E48D0">
        <w:rPr>
          <w:rFonts w:ascii="Times New Roman" w:hAnsi="Times New Roman"/>
          <w:sz w:val="24"/>
          <w:szCs w:val="24"/>
        </w:rPr>
        <w:t>.  It is simply a reflection of the objective fact that there are glaring health disparities</w:t>
      </w:r>
      <w:r w:rsidR="00D5040F" w:rsidRPr="007E48D0">
        <w:rPr>
          <w:rFonts w:ascii="Times New Roman" w:hAnsi="Times New Roman"/>
          <w:sz w:val="24"/>
          <w:szCs w:val="24"/>
        </w:rPr>
        <w:t xml:space="preserve"> in the world</w:t>
      </w:r>
      <w:r w:rsidRPr="007E48D0">
        <w:rPr>
          <w:rFonts w:ascii="Times New Roman" w:hAnsi="Times New Roman"/>
          <w:sz w:val="24"/>
          <w:szCs w:val="24"/>
        </w:rPr>
        <w:t>.</w:t>
      </w:r>
      <w:r w:rsidR="00C27760" w:rsidRPr="007E48D0">
        <w:rPr>
          <w:rFonts w:ascii="Times New Roman" w:hAnsi="Times New Roman"/>
          <w:sz w:val="24"/>
          <w:szCs w:val="24"/>
        </w:rPr>
        <w:t xml:space="preserve">  Finally, the national statistics agencies are populated by co-nationals of the people often deemed deprived</w:t>
      </w:r>
      <w:r w:rsidR="006E3A4F" w:rsidRPr="007E48D0">
        <w:rPr>
          <w:rFonts w:ascii="Times New Roman" w:hAnsi="Times New Roman"/>
          <w:sz w:val="24"/>
          <w:szCs w:val="24"/>
        </w:rPr>
        <w:t xml:space="preserve"> according to official</w:t>
      </w:r>
      <w:r w:rsidR="00C27760" w:rsidRPr="007E48D0">
        <w:rPr>
          <w:rFonts w:ascii="Times New Roman" w:hAnsi="Times New Roman"/>
          <w:sz w:val="24"/>
          <w:szCs w:val="24"/>
        </w:rPr>
        <w:t xml:space="preserve"> systems of measurement.</w:t>
      </w:r>
    </w:p>
    <w:p w14:paraId="1038A3B0" w14:textId="77777777" w:rsidR="00BC478D" w:rsidRPr="007E48D0" w:rsidRDefault="001D5113" w:rsidP="007E48D0">
      <w:pPr>
        <w:spacing w:after="120" w:line="360" w:lineRule="auto"/>
        <w:ind w:firstLine="720"/>
        <w:rPr>
          <w:rFonts w:ascii="Times New Roman" w:hAnsi="Times New Roman"/>
          <w:i/>
          <w:sz w:val="24"/>
          <w:szCs w:val="24"/>
        </w:rPr>
      </w:pPr>
      <w:r w:rsidRPr="007E48D0">
        <w:rPr>
          <w:rFonts w:ascii="Times New Roman" w:hAnsi="Times New Roman"/>
          <w:i/>
          <w:sz w:val="24"/>
          <w:szCs w:val="24"/>
        </w:rPr>
        <w:t>4.4</w:t>
      </w:r>
      <w:r w:rsidR="00BC478D" w:rsidRPr="007E48D0">
        <w:rPr>
          <w:rFonts w:ascii="Times New Roman" w:hAnsi="Times New Roman"/>
          <w:i/>
          <w:sz w:val="24"/>
          <w:szCs w:val="24"/>
        </w:rPr>
        <w:t xml:space="preserve"> Indicators as excessively reductionist</w:t>
      </w:r>
    </w:p>
    <w:p w14:paraId="67EC440B" w14:textId="77777777"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b/>
          <w:sz w:val="24"/>
          <w:szCs w:val="24"/>
        </w:rPr>
        <w:tab/>
      </w:r>
      <w:r w:rsidRPr="007E48D0">
        <w:rPr>
          <w:rFonts w:ascii="Times New Roman" w:hAnsi="Times New Roman"/>
          <w:sz w:val="24"/>
          <w:szCs w:val="24"/>
        </w:rPr>
        <w:t>The fourth objection is related to the third.  Indicators may be charged with excessive reductionism.  For example,</w:t>
      </w:r>
      <w:r w:rsidR="00C27760" w:rsidRPr="007E48D0">
        <w:rPr>
          <w:rFonts w:ascii="Times New Roman" w:hAnsi="Times New Roman"/>
          <w:sz w:val="24"/>
          <w:szCs w:val="24"/>
        </w:rPr>
        <w:t xml:space="preserve"> in the field of academics,</w:t>
      </w:r>
      <w:r w:rsidRPr="007E48D0">
        <w:rPr>
          <w:rFonts w:ascii="Times New Roman" w:hAnsi="Times New Roman"/>
          <w:sz w:val="24"/>
          <w:szCs w:val="24"/>
        </w:rPr>
        <w:t xml:space="preserve"> the number of academic papers a researcher publishes, or the number of classes she teaches, or the number of committees she serves on certainly doesn’t portray the full contribution of her work.  These measures may be insensitive to the quality of teaching or the size of the contribution of the published work.</w:t>
      </w:r>
    </w:p>
    <w:p w14:paraId="6DFB412B" w14:textId="77777777" w:rsidR="00BC478D" w:rsidRPr="007E48D0" w:rsidRDefault="00BC478D" w:rsidP="007E48D0">
      <w:pPr>
        <w:spacing w:after="120" w:line="360" w:lineRule="auto"/>
        <w:rPr>
          <w:rFonts w:ascii="Times New Roman" w:hAnsi="Times New Roman"/>
          <w:sz w:val="24"/>
          <w:szCs w:val="24"/>
        </w:rPr>
      </w:pPr>
      <w:r w:rsidRPr="007E48D0">
        <w:rPr>
          <w:rFonts w:ascii="Times New Roman" w:hAnsi="Times New Roman"/>
          <w:sz w:val="24"/>
          <w:szCs w:val="24"/>
        </w:rPr>
        <w:tab/>
        <w:t xml:space="preserve">It is correct that indicators are inherently </w:t>
      </w:r>
      <w:proofErr w:type="gramStart"/>
      <w:r w:rsidRPr="007E48D0">
        <w:rPr>
          <w:rFonts w:ascii="Times New Roman" w:hAnsi="Times New Roman"/>
          <w:sz w:val="24"/>
          <w:szCs w:val="24"/>
        </w:rPr>
        <w:t>reductionist</w:t>
      </w:r>
      <w:proofErr w:type="gramEnd"/>
      <w:r w:rsidRPr="007E48D0">
        <w:rPr>
          <w:rFonts w:ascii="Times New Roman" w:hAnsi="Times New Roman"/>
          <w:sz w:val="24"/>
          <w:szCs w:val="24"/>
        </w:rPr>
        <w:t xml:space="preserve">.  In most systems of evaluation, </w:t>
      </w:r>
      <w:r w:rsidR="009B1AB9" w:rsidRPr="007E48D0">
        <w:rPr>
          <w:rFonts w:ascii="Times New Roman" w:hAnsi="Times New Roman"/>
          <w:sz w:val="24"/>
          <w:szCs w:val="24"/>
        </w:rPr>
        <w:t>indicators</w:t>
      </w:r>
      <w:r w:rsidRPr="007E48D0">
        <w:rPr>
          <w:rFonts w:ascii="Times New Roman" w:hAnsi="Times New Roman"/>
          <w:sz w:val="24"/>
          <w:szCs w:val="24"/>
        </w:rPr>
        <w:t xml:space="preserve"> should be complemented by other methods of evaluation.  Participatory exercises, deliberation, </w:t>
      </w:r>
      <w:r w:rsidR="00435BA0" w:rsidRPr="007E48D0">
        <w:rPr>
          <w:rFonts w:ascii="Times New Roman" w:hAnsi="Times New Roman"/>
          <w:sz w:val="24"/>
          <w:szCs w:val="24"/>
        </w:rPr>
        <w:t xml:space="preserve">and </w:t>
      </w:r>
      <w:r w:rsidRPr="007E48D0">
        <w:rPr>
          <w:rFonts w:ascii="Times New Roman" w:hAnsi="Times New Roman"/>
          <w:sz w:val="24"/>
          <w:szCs w:val="24"/>
        </w:rPr>
        <w:t>in-depth ant</w:t>
      </w:r>
      <w:r w:rsidR="00435BA0" w:rsidRPr="007E48D0">
        <w:rPr>
          <w:rFonts w:ascii="Times New Roman" w:hAnsi="Times New Roman"/>
          <w:sz w:val="24"/>
          <w:szCs w:val="24"/>
        </w:rPr>
        <w:t>hropological investigation</w:t>
      </w:r>
      <w:r w:rsidRPr="007E48D0">
        <w:rPr>
          <w:rFonts w:ascii="Times New Roman" w:hAnsi="Times New Roman"/>
          <w:sz w:val="24"/>
          <w:szCs w:val="24"/>
        </w:rPr>
        <w:t xml:space="preserve"> all offer opportunities to enhance </w:t>
      </w:r>
      <w:r w:rsidR="009B1AB9" w:rsidRPr="007E48D0">
        <w:rPr>
          <w:rFonts w:ascii="Times New Roman" w:hAnsi="Times New Roman"/>
          <w:sz w:val="24"/>
          <w:szCs w:val="24"/>
        </w:rPr>
        <w:t>our understanding of whether people have secured their rights.</w:t>
      </w:r>
      <w:r w:rsidRPr="007E48D0">
        <w:rPr>
          <w:rFonts w:ascii="Times New Roman" w:hAnsi="Times New Roman"/>
          <w:sz w:val="24"/>
          <w:szCs w:val="24"/>
        </w:rPr>
        <w:t xml:space="preserve">  But </w:t>
      </w:r>
      <w:r w:rsidR="009B1AB9" w:rsidRPr="007E48D0">
        <w:rPr>
          <w:rFonts w:ascii="Times New Roman" w:hAnsi="Times New Roman"/>
          <w:sz w:val="24"/>
          <w:szCs w:val="24"/>
        </w:rPr>
        <w:t>indicators can</w:t>
      </w:r>
      <w:r w:rsidRPr="007E48D0">
        <w:rPr>
          <w:rFonts w:ascii="Times New Roman" w:hAnsi="Times New Roman"/>
          <w:sz w:val="24"/>
          <w:szCs w:val="24"/>
        </w:rPr>
        <w:t xml:space="preserve"> also be impartial, robust, and are in </w:t>
      </w:r>
      <w:r w:rsidR="009B1AB9" w:rsidRPr="007E48D0">
        <w:rPr>
          <w:rFonts w:ascii="Times New Roman" w:hAnsi="Times New Roman"/>
          <w:sz w:val="24"/>
          <w:szCs w:val="24"/>
        </w:rPr>
        <w:t>a variety of</w:t>
      </w:r>
      <w:r w:rsidRPr="007E48D0">
        <w:rPr>
          <w:rFonts w:ascii="Times New Roman" w:hAnsi="Times New Roman"/>
          <w:sz w:val="24"/>
          <w:szCs w:val="24"/>
        </w:rPr>
        <w:t xml:space="preserve"> ways necessary for the enterprise of social science and social evaluation.  The reductionist nature of many indicators requires complementing quantitative research with qualitative research, and using democratic forums to debate the content, use of, and response to gathered statistics.</w:t>
      </w:r>
    </w:p>
    <w:p w14:paraId="5B001365" w14:textId="77777777" w:rsidR="00BC478D" w:rsidRPr="007E48D0" w:rsidRDefault="00BC478D" w:rsidP="007E48D0">
      <w:pPr>
        <w:pStyle w:val="FootnoteText"/>
        <w:spacing w:after="120" w:line="360" w:lineRule="auto"/>
        <w:rPr>
          <w:rFonts w:ascii="Times New Roman" w:hAnsi="Times New Roman"/>
          <w:b/>
          <w:sz w:val="24"/>
          <w:szCs w:val="24"/>
        </w:rPr>
      </w:pPr>
      <w:r w:rsidRPr="007E48D0">
        <w:rPr>
          <w:rFonts w:ascii="Times New Roman" w:hAnsi="Times New Roman"/>
          <w:b/>
          <w:sz w:val="24"/>
          <w:szCs w:val="24"/>
        </w:rPr>
        <w:t>Conclusion:</w:t>
      </w:r>
    </w:p>
    <w:p w14:paraId="2CF4DE70" w14:textId="00301261" w:rsidR="00BC478D" w:rsidRPr="007E48D0" w:rsidRDefault="00BC478D" w:rsidP="007E48D0">
      <w:pPr>
        <w:pStyle w:val="FootnoteText"/>
        <w:spacing w:after="120" w:line="360" w:lineRule="auto"/>
        <w:rPr>
          <w:rFonts w:ascii="Times New Roman" w:hAnsi="Times New Roman"/>
          <w:sz w:val="24"/>
          <w:szCs w:val="24"/>
        </w:rPr>
      </w:pPr>
      <w:r w:rsidRPr="007E48D0">
        <w:rPr>
          <w:rFonts w:ascii="Times New Roman" w:hAnsi="Times New Roman"/>
          <w:sz w:val="24"/>
          <w:szCs w:val="24"/>
        </w:rPr>
        <w:tab/>
        <w:t xml:space="preserve">As a matter of justice, people are owed institutions that protect their basic rights.  The protection of rights entails systems of measurement that </w:t>
      </w:r>
      <w:r w:rsidR="00435BA0" w:rsidRPr="007E48D0">
        <w:rPr>
          <w:rFonts w:ascii="Times New Roman" w:hAnsi="Times New Roman"/>
          <w:sz w:val="24"/>
          <w:szCs w:val="24"/>
        </w:rPr>
        <w:t xml:space="preserve">reflect </w:t>
      </w:r>
      <w:r w:rsidRPr="007E48D0">
        <w:rPr>
          <w:rFonts w:ascii="Times New Roman" w:hAnsi="Times New Roman"/>
          <w:sz w:val="24"/>
          <w:szCs w:val="24"/>
        </w:rPr>
        <w:t xml:space="preserve">the degree to which these basic rights are secure.  Any adequate system of measurement must be sensitive to the various ways in which gender shapes the degree to which an individual has secured her rights.  Theoretically, the development of adequate systems of measurement must reflect on the values and purposes served by measures under consideration.  One important purpose is to reveal gender disparity.  Procedurally, systems of measurement should be developed according to a process of public reason.  Citizen deliberation that privileges the perspectives </w:t>
      </w:r>
      <w:r w:rsidRPr="007E48D0">
        <w:rPr>
          <w:rFonts w:ascii="Times New Roman" w:hAnsi="Times New Roman"/>
          <w:sz w:val="24"/>
          <w:szCs w:val="24"/>
        </w:rPr>
        <w:lastRenderedPageBreak/>
        <w:t>of the most marginalized offers one promising mechanism for ensuring that systems of information are democratically developed and responsive to the stated views and preferences of marginalized individuals.</w:t>
      </w:r>
      <w:r w:rsidRPr="007E48D0">
        <w:rPr>
          <w:rStyle w:val="FootnoteReference"/>
          <w:rFonts w:ascii="Times New Roman" w:hAnsi="Times New Roman"/>
          <w:sz w:val="24"/>
          <w:szCs w:val="24"/>
        </w:rPr>
        <w:footnoteReference w:id="55"/>
      </w:r>
      <w:r w:rsidRPr="007E48D0">
        <w:rPr>
          <w:rFonts w:ascii="Times New Roman" w:hAnsi="Times New Roman"/>
          <w:sz w:val="24"/>
          <w:szCs w:val="24"/>
        </w:rPr>
        <w:t xml:space="preserve">  Substantively, systems of measurement must collect information on a range of dimensions of human life, make the individual the unit of analysis, and be sensitive to differential need resulting from biological or social difference.</w:t>
      </w:r>
      <w:r w:rsidR="00C94A20" w:rsidRPr="007E48D0">
        <w:rPr>
          <w:rFonts w:ascii="Times New Roman" w:hAnsi="Times New Roman"/>
          <w:sz w:val="24"/>
          <w:szCs w:val="24"/>
        </w:rPr>
        <w:t xml:space="preserve">  Improved measurement of rights in general, and anti-poverty rights in particular, </w:t>
      </w:r>
      <w:r w:rsidR="009154A5" w:rsidRPr="007E48D0">
        <w:rPr>
          <w:rFonts w:ascii="Times New Roman" w:hAnsi="Times New Roman"/>
          <w:sz w:val="24"/>
          <w:szCs w:val="24"/>
        </w:rPr>
        <w:t>should</w:t>
      </w:r>
      <w:r w:rsidR="00C94A20" w:rsidRPr="007E48D0">
        <w:rPr>
          <w:rFonts w:ascii="Times New Roman" w:hAnsi="Times New Roman"/>
          <w:sz w:val="24"/>
          <w:szCs w:val="24"/>
        </w:rPr>
        <w:t xml:space="preserve"> be welcomed rather than opposed.</w:t>
      </w:r>
    </w:p>
    <w:p w14:paraId="490632DF" w14:textId="77777777" w:rsidR="00BC478D" w:rsidRPr="007E48D0" w:rsidRDefault="00BC478D" w:rsidP="007E48D0">
      <w:pPr>
        <w:pStyle w:val="FootnoteText"/>
        <w:spacing w:after="0" w:line="360" w:lineRule="auto"/>
        <w:rPr>
          <w:rFonts w:ascii="Times New Roman" w:hAnsi="Times New Roman"/>
          <w:sz w:val="24"/>
          <w:szCs w:val="24"/>
        </w:rPr>
      </w:pPr>
    </w:p>
    <w:sectPr w:rsidR="00BC478D" w:rsidRPr="007E48D0" w:rsidSect="00BC478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0B473" w14:textId="77777777" w:rsidR="00CA43A7" w:rsidRDefault="00CA43A7" w:rsidP="00BC478D">
      <w:pPr>
        <w:spacing w:after="0" w:line="240" w:lineRule="auto"/>
      </w:pPr>
      <w:r>
        <w:separator/>
      </w:r>
    </w:p>
  </w:endnote>
  <w:endnote w:type="continuationSeparator" w:id="0">
    <w:p w14:paraId="654217B5" w14:textId="77777777" w:rsidR="00CA43A7" w:rsidRDefault="00CA43A7" w:rsidP="00BC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A159C" w14:textId="77777777" w:rsidR="00CA43A7" w:rsidRDefault="00CA43A7" w:rsidP="001C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BE867" w14:textId="77777777" w:rsidR="00CA43A7" w:rsidRDefault="00CA43A7" w:rsidP="001C4B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FC2ED" w14:textId="77777777" w:rsidR="00CA43A7" w:rsidRDefault="00CA43A7" w:rsidP="001C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D49">
      <w:rPr>
        <w:rStyle w:val="PageNumber"/>
        <w:noProof/>
      </w:rPr>
      <w:t>9</w:t>
    </w:r>
    <w:r>
      <w:rPr>
        <w:rStyle w:val="PageNumber"/>
      </w:rPr>
      <w:fldChar w:fldCharType="end"/>
    </w:r>
  </w:p>
  <w:p w14:paraId="25F5C009" w14:textId="77777777" w:rsidR="00CA43A7" w:rsidRDefault="00CA43A7" w:rsidP="001C4B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7E844" w14:textId="77777777" w:rsidR="00CA43A7" w:rsidRDefault="00CA43A7" w:rsidP="00BC478D">
      <w:pPr>
        <w:spacing w:after="0" w:line="240" w:lineRule="auto"/>
      </w:pPr>
      <w:r>
        <w:separator/>
      </w:r>
    </w:p>
  </w:footnote>
  <w:footnote w:type="continuationSeparator" w:id="0">
    <w:p w14:paraId="7082ED94" w14:textId="77777777" w:rsidR="00CA43A7" w:rsidRDefault="00CA43A7" w:rsidP="00BC478D">
      <w:pPr>
        <w:spacing w:after="0" w:line="240" w:lineRule="auto"/>
      </w:pPr>
      <w:r>
        <w:continuationSeparator/>
      </w:r>
    </w:p>
  </w:footnote>
  <w:footnote w:id="1">
    <w:p w14:paraId="46D87AE7" w14:textId="50AAB304" w:rsidR="00CA43A7" w:rsidRPr="007E48D0" w:rsidRDefault="00CA43A7">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w:t>
      </w:r>
      <w:r w:rsidRPr="007604E8">
        <w:rPr>
          <w:rFonts w:ascii="Times New Roman" w:hAnsi="Times New Roman"/>
        </w:rPr>
        <w:t xml:space="preserve">See, </w:t>
      </w:r>
      <w:proofErr w:type="spellStart"/>
      <w:r w:rsidRPr="007604E8">
        <w:rPr>
          <w:rFonts w:ascii="Times New Roman" w:hAnsi="Times New Roman"/>
        </w:rPr>
        <w:t>eg</w:t>
      </w:r>
      <w:proofErr w:type="spellEnd"/>
      <w:r w:rsidRPr="007604E8">
        <w:rPr>
          <w:rFonts w:ascii="Times New Roman" w:hAnsi="Times New Roman"/>
        </w:rPr>
        <w:t xml:space="preserve">, </w:t>
      </w:r>
      <w:r w:rsidRPr="007604E8">
        <w:rPr>
          <w:rFonts w:ascii="Times New Roman" w:hAnsi="Times New Roman"/>
          <w:lang w:val="en-US"/>
        </w:rPr>
        <w:t xml:space="preserve">Joseph E., </w:t>
      </w:r>
      <w:proofErr w:type="spellStart"/>
      <w:r w:rsidRPr="007604E8">
        <w:rPr>
          <w:rFonts w:ascii="Times New Roman" w:hAnsi="Times New Roman"/>
          <w:lang w:val="en-US"/>
        </w:rPr>
        <w:t>Stiglitz</w:t>
      </w:r>
      <w:proofErr w:type="spellEnd"/>
      <w:r w:rsidRPr="007604E8">
        <w:rPr>
          <w:rFonts w:ascii="Times New Roman" w:hAnsi="Times New Roman"/>
          <w:lang w:val="en-US"/>
        </w:rPr>
        <w:t xml:space="preserve">, Amartya Sen, and Jean-Paul </w:t>
      </w:r>
      <w:proofErr w:type="spellStart"/>
      <w:r w:rsidRPr="007604E8">
        <w:rPr>
          <w:rFonts w:ascii="Times New Roman" w:hAnsi="Times New Roman"/>
          <w:lang w:val="en-US"/>
        </w:rPr>
        <w:t>Fitoussi</w:t>
      </w:r>
      <w:proofErr w:type="spellEnd"/>
      <w:r w:rsidRPr="007604E8">
        <w:rPr>
          <w:rFonts w:ascii="Times New Roman" w:hAnsi="Times New Roman"/>
          <w:lang w:val="en-US"/>
        </w:rPr>
        <w:t>, </w:t>
      </w:r>
      <w:proofErr w:type="spellStart"/>
      <w:r w:rsidRPr="007604E8">
        <w:rPr>
          <w:rFonts w:ascii="Times New Roman" w:hAnsi="Times New Roman"/>
          <w:i/>
          <w:lang w:val="en-US"/>
        </w:rPr>
        <w:t>Mismeasuring</w:t>
      </w:r>
      <w:proofErr w:type="spellEnd"/>
      <w:r w:rsidRPr="007604E8">
        <w:rPr>
          <w:rFonts w:ascii="Times New Roman" w:hAnsi="Times New Roman"/>
          <w:i/>
          <w:lang w:val="en-US"/>
        </w:rPr>
        <w:t xml:space="preserve"> Our Lives: Why GDP Doesn't Add Up</w:t>
      </w:r>
      <w:r w:rsidRPr="007604E8">
        <w:rPr>
          <w:rFonts w:ascii="Times New Roman" w:hAnsi="Times New Roman"/>
          <w:lang w:val="en-US"/>
        </w:rPr>
        <w:t xml:space="preserve"> (New Press, 2010).</w:t>
      </w:r>
    </w:p>
  </w:footnote>
  <w:footnote w:id="2">
    <w:p w14:paraId="79EFC75B" w14:textId="173E0D08" w:rsidR="00CA43A7" w:rsidRPr="007E48D0" w:rsidRDefault="00CA43A7" w:rsidP="00BC478D">
      <w:pPr>
        <w:pStyle w:val="FootnoteText"/>
        <w:spacing w:after="0" w:line="240" w:lineRule="auto"/>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r w:rsidRPr="007604E8">
        <w:rPr>
          <w:rFonts w:ascii="Times New Roman" w:hAnsi="Times New Roman"/>
        </w:rPr>
        <w:t xml:space="preserve">See Thomas Pogge, </w:t>
      </w:r>
      <w:r w:rsidRPr="007604E8">
        <w:rPr>
          <w:rFonts w:ascii="Times New Roman" w:hAnsi="Times New Roman"/>
          <w:i/>
        </w:rPr>
        <w:t>World Poverty and Human Rights</w:t>
      </w:r>
      <w:r w:rsidRPr="007604E8">
        <w:rPr>
          <w:rFonts w:ascii="Times New Roman" w:hAnsi="Times New Roman"/>
        </w:rPr>
        <w:t xml:space="preserve"> (Polity, 2002), 2 and Charles </w:t>
      </w:r>
      <w:proofErr w:type="spellStart"/>
      <w:r w:rsidRPr="007604E8">
        <w:rPr>
          <w:rFonts w:ascii="Times New Roman" w:hAnsi="Times New Roman"/>
        </w:rPr>
        <w:t>Beitz</w:t>
      </w:r>
      <w:proofErr w:type="spellEnd"/>
      <w:r w:rsidRPr="007604E8">
        <w:rPr>
          <w:rFonts w:ascii="Times New Roman" w:hAnsi="Times New Roman"/>
        </w:rPr>
        <w:t xml:space="preserve">, </w:t>
      </w:r>
      <w:r w:rsidRPr="007604E8">
        <w:rPr>
          <w:rFonts w:ascii="Times New Roman" w:hAnsi="Times New Roman"/>
          <w:i/>
        </w:rPr>
        <w:t>The Idea of Human Rights</w:t>
      </w:r>
      <w:r w:rsidRPr="007604E8">
        <w:rPr>
          <w:rFonts w:ascii="Times New Roman" w:hAnsi="Times New Roman"/>
        </w:rPr>
        <w:t xml:space="preserve"> (Oxford University Press, 2009) on normative changes.  On the political and legal changes, see </w:t>
      </w:r>
      <w:proofErr w:type="spellStart"/>
      <w:r w:rsidRPr="007604E8">
        <w:rPr>
          <w:rFonts w:ascii="Times New Roman" w:hAnsi="Times New Roman"/>
        </w:rPr>
        <w:t>Daron</w:t>
      </w:r>
      <w:proofErr w:type="spellEnd"/>
      <w:r w:rsidRPr="007604E8">
        <w:rPr>
          <w:rFonts w:ascii="Times New Roman" w:hAnsi="Times New Roman"/>
        </w:rPr>
        <w:t xml:space="preserve"> </w:t>
      </w:r>
      <w:proofErr w:type="spellStart"/>
      <w:r w:rsidRPr="007604E8">
        <w:rPr>
          <w:rFonts w:ascii="Times New Roman" w:hAnsi="Times New Roman"/>
        </w:rPr>
        <w:t>Acemoglu</w:t>
      </w:r>
      <w:proofErr w:type="spellEnd"/>
      <w:r w:rsidRPr="007604E8">
        <w:rPr>
          <w:rFonts w:ascii="Times New Roman" w:hAnsi="Times New Roman"/>
        </w:rPr>
        <w:t>, ‘The World Our Grandchildren Will Inherit: The Rights Revolution and Beyond’ in Ignacio Palacios-Huerta (</w:t>
      </w:r>
      <w:proofErr w:type="spellStart"/>
      <w:r w:rsidRPr="007604E8">
        <w:rPr>
          <w:rFonts w:ascii="Times New Roman" w:hAnsi="Times New Roman"/>
        </w:rPr>
        <w:t>ed</w:t>
      </w:r>
      <w:proofErr w:type="spellEnd"/>
      <w:r w:rsidRPr="007604E8">
        <w:rPr>
          <w:rFonts w:ascii="Times New Roman" w:hAnsi="Times New Roman"/>
        </w:rPr>
        <w:t xml:space="preserve">), </w:t>
      </w:r>
      <w:r w:rsidRPr="007604E8">
        <w:rPr>
          <w:rFonts w:ascii="Times New Roman" w:hAnsi="Times New Roman"/>
          <w:i/>
        </w:rPr>
        <w:t>In 100 Years: Leading Economists Predict the Future</w:t>
      </w:r>
      <w:r w:rsidRPr="007604E8">
        <w:rPr>
          <w:rFonts w:ascii="Times New Roman" w:hAnsi="Times New Roman"/>
        </w:rPr>
        <w:t xml:space="preserve"> (MIT Press, 2013), 1.</w:t>
      </w:r>
    </w:p>
  </w:footnote>
  <w:footnote w:id="3">
    <w:p w14:paraId="7EBFED49" w14:textId="4286A3BA"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604E8">
        <w:rPr>
          <w:rFonts w:ascii="Times New Roman" w:hAnsi="Times New Roman"/>
        </w:rPr>
        <w:t>Pogge, above n 2, 64.</w:t>
      </w:r>
      <w:proofErr w:type="gramEnd"/>
    </w:p>
  </w:footnote>
  <w:footnote w:id="4">
    <w:p w14:paraId="23FEF3D8" w14:textId="1DA3AAA5"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These resources may be material (food, water, a hospital) or non-material (the rule of law, social norms, etc.).</w:t>
      </w:r>
    </w:p>
  </w:footnote>
  <w:footnote w:id="5">
    <w:p w14:paraId="06DD75B9" w14:textId="5515C1C6"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r w:rsidRPr="007604E8">
        <w:rPr>
          <w:rFonts w:ascii="Times New Roman" w:hAnsi="Times New Roman"/>
        </w:rPr>
        <w:t xml:space="preserve">The proponent of the institutional conception of rights may remain neutral on other debates regarding the nature of rights.  Arguably, rights language covers both important interests of persons and the autonomy of persons.  This ‘pluralist’ or ‘several functions’ view entails that humans have rights in a range of spheres—civil, political, economic, social, and cultural.  Rights protect both the interests that humans have in living well and their ability to act autonomously. Regardless of the position one takes on these other debates, they may endorse the institutional conception of rights.  On the pluralist view of what rights protect, see Leif </w:t>
      </w:r>
      <w:proofErr w:type="spellStart"/>
      <w:r w:rsidRPr="007604E8">
        <w:rPr>
          <w:rFonts w:ascii="Times New Roman" w:hAnsi="Times New Roman"/>
        </w:rPr>
        <w:t>Wenar</w:t>
      </w:r>
      <w:proofErr w:type="spellEnd"/>
      <w:r w:rsidRPr="007604E8">
        <w:rPr>
          <w:rFonts w:ascii="Times New Roman" w:hAnsi="Times New Roman"/>
        </w:rPr>
        <w:t xml:space="preserve">, ‘The Nature of Rights’ (2005) 33 (3) </w:t>
      </w:r>
      <w:r w:rsidRPr="007604E8">
        <w:rPr>
          <w:rFonts w:ascii="Times New Roman" w:hAnsi="Times New Roman"/>
          <w:i/>
        </w:rPr>
        <w:t>Philosophy and Public Affairs 223</w:t>
      </w:r>
      <w:r w:rsidRPr="007604E8">
        <w:rPr>
          <w:rFonts w:ascii="Times New Roman" w:hAnsi="Times New Roman"/>
        </w:rPr>
        <w:t xml:space="preserve">. </w:t>
      </w:r>
      <w:r w:rsidRPr="007E48D0">
        <w:rPr>
          <w:rFonts w:ascii="Times New Roman" w:hAnsi="Times New Roman"/>
        </w:rPr>
        <w:t xml:space="preserve"> </w:t>
      </w:r>
    </w:p>
  </w:footnote>
  <w:footnote w:id="6">
    <w:p w14:paraId="78F9DBEC" w14:textId="1FC5C64A"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i/>
          <w:iCs/>
          <w:lang w:val="en-US"/>
        </w:rPr>
        <w:t>Universal Declaration on Human Rights</w:t>
      </w:r>
      <w:r w:rsidRPr="007E48D0">
        <w:rPr>
          <w:rFonts w:ascii="Times New Roman" w:hAnsi="Times New Roman"/>
          <w:lang w:val="en-US"/>
        </w:rPr>
        <w:t>, GA Res 217A (III), UN GAOR, 3</w:t>
      </w:r>
      <w:r w:rsidRPr="007E48D0">
        <w:rPr>
          <w:rFonts w:ascii="Times New Roman" w:hAnsi="Times New Roman"/>
          <w:vertAlign w:val="superscript"/>
          <w:lang w:val="en-US"/>
        </w:rPr>
        <w:t>rd</w:t>
      </w:r>
      <w:r w:rsidRPr="007E48D0">
        <w:rPr>
          <w:rFonts w:ascii="Times New Roman" w:hAnsi="Times New Roman"/>
          <w:lang w:val="en-US"/>
        </w:rPr>
        <w:t xml:space="preserve"> </w:t>
      </w:r>
      <w:proofErr w:type="spellStart"/>
      <w:r w:rsidRPr="007E48D0">
        <w:rPr>
          <w:rFonts w:ascii="Times New Roman" w:hAnsi="Times New Roman"/>
          <w:lang w:val="en-US"/>
        </w:rPr>
        <w:t>sess</w:t>
      </w:r>
      <w:proofErr w:type="spellEnd"/>
      <w:r w:rsidRPr="007E48D0">
        <w:rPr>
          <w:rFonts w:ascii="Times New Roman" w:hAnsi="Times New Roman"/>
          <w:lang w:val="en-US"/>
        </w:rPr>
        <w:t>, 183</w:t>
      </w:r>
      <w:r w:rsidRPr="007E48D0">
        <w:rPr>
          <w:rFonts w:ascii="Times New Roman" w:hAnsi="Times New Roman"/>
          <w:vertAlign w:val="superscript"/>
          <w:lang w:val="en-US"/>
        </w:rPr>
        <w:t>rd</w:t>
      </w:r>
      <w:r w:rsidRPr="007E48D0">
        <w:rPr>
          <w:rFonts w:ascii="Times New Roman" w:hAnsi="Times New Roman"/>
          <w:lang w:val="en-US"/>
        </w:rPr>
        <w:t xml:space="preserve"> </w:t>
      </w:r>
      <w:proofErr w:type="spellStart"/>
      <w:r w:rsidRPr="007E48D0">
        <w:rPr>
          <w:rFonts w:ascii="Times New Roman" w:hAnsi="Times New Roman"/>
          <w:lang w:val="en-US"/>
        </w:rPr>
        <w:t>plen</w:t>
      </w:r>
      <w:proofErr w:type="spellEnd"/>
      <w:r w:rsidRPr="007E48D0">
        <w:rPr>
          <w:rFonts w:ascii="Times New Roman" w:hAnsi="Times New Roman"/>
          <w:lang w:val="en-US"/>
        </w:rPr>
        <w:t xml:space="preserve"> </w:t>
      </w:r>
      <w:proofErr w:type="spellStart"/>
      <w:r w:rsidRPr="007E48D0">
        <w:rPr>
          <w:rFonts w:ascii="Times New Roman" w:hAnsi="Times New Roman"/>
          <w:lang w:val="en-US"/>
        </w:rPr>
        <w:t>mtg</w:t>
      </w:r>
      <w:proofErr w:type="spellEnd"/>
      <w:r w:rsidRPr="007E48D0">
        <w:rPr>
          <w:rFonts w:ascii="Times New Roman" w:hAnsi="Times New Roman"/>
          <w:lang w:val="en-US"/>
        </w:rPr>
        <w:t>, UN Doc A/810 (1948).</w:t>
      </w:r>
      <w:proofErr w:type="gramEnd"/>
      <w:r w:rsidRPr="007E48D0">
        <w:rPr>
          <w:rFonts w:ascii="Times New Roman" w:hAnsi="Times New Roman"/>
          <w:lang w:val="en-US"/>
        </w:rPr>
        <w:t xml:space="preserve">  See also, Thomas </w:t>
      </w:r>
      <w:proofErr w:type="spellStart"/>
      <w:r w:rsidRPr="007E48D0">
        <w:rPr>
          <w:rFonts w:ascii="Times New Roman" w:hAnsi="Times New Roman"/>
          <w:lang w:val="en-US"/>
        </w:rPr>
        <w:t>Pogge</w:t>
      </w:r>
      <w:proofErr w:type="spellEnd"/>
      <w:r w:rsidRPr="007E48D0">
        <w:rPr>
          <w:rFonts w:ascii="Times New Roman" w:hAnsi="Times New Roman"/>
          <w:lang w:val="en-US"/>
        </w:rPr>
        <w:t xml:space="preserve">, ‘Recognized and Violated By International Law: The Human Rights of the Global Poor’ (2005) 18(4) </w:t>
      </w:r>
      <w:r w:rsidRPr="007E48D0">
        <w:rPr>
          <w:rFonts w:ascii="Times New Roman" w:hAnsi="Times New Roman"/>
          <w:i/>
          <w:lang w:val="en-US"/>
        </w:rPr>
        <w:t xml:space="preserve">Leiden Journal of International Law </w:t>
      </w:r>
      <w:r w:rsidRPr="007E48D0">
        <w:rPr>
          <w:rFonts w:ascii="Times New Roman" w:hAnsi="Times New Roman"/>
          <w:lang w:val="en-US"/>
        </w:rPr>
        <w:t>717.</w:t>
      </w:r>
    </w:p>
  </w:footnote>
  <w:footnote w:id="7">
    <w:p w14:paraId="2476E2E6" w14:textId="0154B9C9" w:rsidR="00CA43A7" w:rsidRPr="007E48D0" w:rsidRDefault="00CA43A7" w:rsidP="00BC478D">
      <w:pPr>
        <w:pStyle w:val="FootnoteText"/>
        <w:spacing w:after="0" w:line="240" w:lineRule="auto"/>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See, </w:t>
      </w:r>
      <w:proofErr w:type="spellStart"/>
      <w:r w:rsidRPr="007E48D0">
        <w:rPr>
          <w:rFonts w:ascii="Times New Roman" w:hAnsi="Times New Roman"/>
        </w:rPr>
        <w:t>eg</w:t>
      </w:r>
      <w:proofErr w:type="spellEnd"/>
      <w:r w:rsidRPr="007E48D0">
        <w:rPr>
          <w:rFonts w:ascii="Times New Roman" w:hAnsi="Times New Roman"/>
        </w:rPr>
        <w:t xml:space="preserve">, the Millennium Development Goals and their associated reporting efforts at both international and national levels.  </w:t>
      </w:r>
    </w:p>
  </w:footnote>
  <w:footnote w:id="8">
    <w:p w14:paraId="7FEB5643" w14:textId="7777777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My use of the term here is not restricted to formal survey exercises, but rather intends to capture the broader connotation of survey, to look closely and examine.  Survey information includes a range of qualitative and quantitative research methods to gather information on whether rights have been secured.</w:t>
      </w:r>
    </w:p>
  </w:footnote>
  <w:footnote w:id="9">
    <w:p w14:paraId="025937D6" w14:textId="77777777" w:rsidR="00CA43A7" w:rsidRPr="007E48D0" w:rsidRDefault="00CA43A7" w:rsidP="00BC478D">
      <w:pPr>
        <w:pStyle w:val="FootnoteText"/>
        <w:spacing w:after="0" w:line="240" w:lineRule="auto"/>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For example, some human rights violations, such as sex trafficking or child prostitution, require unique investigative methods given the inherently hidden nature of the right violation in question.</w:t>
      </w:r>
    </w:p>
    <w:p w14:paraId="20F5090B" w14:textId="77777777" w:rsidR="00CA43A7" w:rsidRPr="007E48D0" w:rsidRDefault="00CA43A7" w:rsidP="00BC478D">
      <w:pPr>
        <w:pStyle w:val="FootnoteText"/>
        <w:spacing w:after="0" w:line="240" w:lineRule="auto"/>
        <w:rPr>
          <w:rFonts w:ascii="Times New Roman" w:hAnsi="Times New Roman"/>
        </w:rPr>
      </w:pPr>
    </w:p>
  </w:footnote>
  <w:footnote w:id="10">
    <w:p w14:paraId="33BFCB02" w14:textId="7553150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i/>
          <w:iCs/>
          <w:lang w:val="en-US"/>
        </w:rPr>
        <w:t>Universal Declaration on Human Rights</w:t>
      </w:r>
      <w:r w:rsidRPr="007E48D0">
        <w:rPr>
          <w:rFonts w:ascii="Times New Roman" w:hAnsi="Times New Roman"/>
          <w:iCs/>
          <w:lang w:val="en-US"/>
        </w:rPr>
        <w:t>, above n 6</w:t>
      </w:r>
      <w:r w:rsidRPr="007E48D0">
        <w:rPr>
          <w:rFonts w:ascii="Times New Roman" w:hAnsi="Times New Roman"/>
          <w:lang w:val="en-US"/>
        </w:rPr>
        <w:t xml:space="preserve">, art 10.  Presumably the gendered pronoun here applies to all human persons. </w:t>
      </w:r>
      <w:r w:rsidRPr="007E48D0">
        <w:rPr>
          <w:rFonts w:ascii="Times New Roman" w:hAnsi="Times New Roman"/>
          <w:i/>
          <w:lang w:val="en-US"/>
        </w:rPr>
        <w:t xml:space="preserve">C.f. </w:t>
      </w:r>
      <w:proofErr w:type="spellStart"/>
      <w:r w:rsidRPr="007E48D0">
        <w:rPr>
          <w:rFonts w:ascii="Times New Roman" w:hAnsi="Times New Roman"/>
          <w:lang w:val="en-US"/>
        </w:rPr>
        <w:t>Fionnuala</w:t>
      </w:r>
      <w:proofErr w:type="spellEnd"/>
      <w:r w:rsidRPr="007E48D0">
        <w:rPr>
          <w:rFonts w:ascii="Times New Roman" w:hAnsi="Times New Roman"/>
          <w:lang w:val="en-US"/>
        </w:rPr>
        <w:t xml:space="preserve"> </w:t>
      </w:r>
      <w:proofErr w:type="spellStart"/>
      <w:r w:rsidRPr="007E48D0">
        <w:rPr>
          <w:rFonts w:ascii="Times New Roman" w:hAnsi="Times New Roman"/>
          <w:lang w:val="en-US"/>
        </w:rPr>
        <w:t>Ní</w:t>
      </w:r>
      <w:proofErr w:type="spellEnd"/>
      <w:r w:rsidRPr="007E48D0">
        <w:rPr>
          <w:rFonts w:ascii="Times New Roman" w:hAnsi="Times New Roman"/>
          <w:lang w:val="en-US"/>
        </w:rPr>
        <w:t xml:space="preserve"> </w:t>
      </w:r>
      <w:proofErr w:type="spellStart"/>
      <w:r w:rsidRPr="007E48D0">
        <w:rPr>
          <w:rFonts w:ascii="Times New Roman" w:hAnsi="Times New Roman"/>
          <w:lang w:val="en-US"/>
        </w:rPr>
        <w:t>Aoláin</w:t>
      </w:r>
      <w:proofErr w:type="spellEnd"/>
      <w:r w:rsidRPr="007E48D0">
        <w:rPr>
          <w:rFonts w:ascii="Times New Roman" w:hAnsi="Times New Roman"/>
          <w:lang w:val="en-US"/>
        </w:rPr>
        <w:t xml:space="preserve">, ‘Gendering the Declaration’, (2009) 24 </w:t>
      </w:r>
      <w:r w:rsidRPr="007E48D0">
        <w:rPr>
          <w:rFonts w:ascii="Times New Roman" w:hAnsi="Times New Roman"/>
          <w:i/>
          <w:lang w:val="en-US"/>
        </w:rPr>
        <w:t xml:space="preserve">Maryland Journal of International Law </w:t>
      </w:r>
      <w:r w:rsidRPr="007E48D0">
        <w:rPr>
          <w:rFonts w:ascii="Times New Roman" w:hAnsi="Times New Roman"/>
          <w:lang w:val="en-US"/>
        </w:rPr>
        <w:t>335.</w:t>
      </w:r>
    </w:p>
  </w:footnote>
  <w:footnote w:id="11">
    <w:p w14:paraId="5FDBE365" w14:textId="74A377D1" w:rsidR="00CA43A7" w:rsidRPr="007E48D0" w:rsidRDefault="00CA43A7">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See, </w:t>
      </w:r>
      <w:proofErr w:type="spellStart"/>
      <w:r w:rsidRPr="007E48D0">
        <w:rPr>
          <w:rFonts w:ascii="Times New Roman" w:hAnsi="Times New Roman"/>
        </w:rPr>
        <w:t>eg</w:t>
      </w:r>
      <w:proofErr w:type="spellEnd"/>
      <w:r w:rsidRPr="007E48D0">
        <w:rPr>
          <w:rFonts w:ascii="Times New Roman" w:hAnsi="Times New Roman"/>
        </w:rPr>
        <w:t xml:space="preserve">, </w:t>
      </w:r>
      <w:r w:rsidRPr="007E48D0">
        <w:rPr>
          <w:rFonts w:ascii="Times New Roman" w:hAnsi="Times New Roman"/>
          <w:i/>
          <w:iCs/>
          <w:lang w:val="en-US"/>
        </w:rPr>
        <w:t>Universal Declaration on Human Rights</w:t>
      </w:r>
      <w:r w:rsidRPr="007E48D0">
        <w:rPr>
          <w:rFonts w:ascii="Times New Roman" w:hAnsi="Times New Roman"/>
          <w:iCs/>
          <w:lang w:val="en-US"/>
        </w:rPr>
        <w:t>, above n 6</w:t>
      </w:r>
      <w:r w:rsidRPr="007E48D0">
        <w:rPr>
          <w:rFonts w:ascii="Times New Roman" w:hAnsi="Times New Roman"/>
          <w:lang w:val="en-US"/>
        </w:rPr>
        <w:t>, art 25(2</w:t>
      </w:r>
      <w:r w:rsidRPr="007E48D0">
        <w:rPr>
          <w:rFonts w:ascii="Times New Roman" w:hAnsi="Times New Roman"/>
          <w:i/>
          <w:lang w:val="en-US"/>
        </w:rPr>
        <w:t>); International Covenant on Economic, Social and Cultural Rights</w:t>
      </w:r>
      <w:r w:rsidRPr="007E48D0">
        <w:rPr>
          <w:rFonts w:ascii="Times New Roman" w:hAnsi="Times New Roman"/>
          <w:lang w:val="en-US"/>
        </w:rPr>
        <w:t xml:space="preserve">, opened for signature 16 December 1966, 999 UNTS 3 (entered into force 3 January 1976), art 12(2)(a); </w:t>
      </w:r>
      <w:r w:rsidRPr="007E48D0">
        <w:rPr>
          <w:rFonts w:ascii="Times New Roman" w:hAnsi="Times New Roman"/>
          <w:i/>
          <w:lang w:val="en-US"/>
        </w:rPr>
        <w:t>Convention on the Rights of the Child</w:t>
      </w:r>
      <w:r w:rsidRPr="007E48D0">
        <w:rPr>
          <w:rFonts w:ascii="Times New Roman" w:hAnsi="Times New Roman"/>
          <w:lang w:val="en-US"/>
        </w:rPr>
        <w:t>, opened for signature 20 November 1989 (entered into force 2 September 1990), art 24(2)(d).</w:t>
      </w:r>
    </w:p>
  </w:footnote>
  <w:footnote w:id="12">
    <w:p w14:paraId="11AF781B" w14:textId="17BC5D12"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i/>
          <w:iCs/>
          <w:lang w:val="en-US"/>
        </w:rPr>
        <w:t>Universal Declaration on Human Rights</w:t>
      </w:r>
      <w:r w:rsidRPr="007E48D0">
        <w:rPr>
          <w:rFonts w:ascii="Times New Roman" w:hAnsi="Times New Roman"/>
          <w:iCs/>
          <w:lang w:val="en-US"/>
        </w:rPr>
        <w:t>, above n 6</w:t>
      </w:r>
      <w:r w:rsidRPr="007E48D0">
        <w:rPr>
          <w:rFonts w:ascii="Times New Roman" w:hAnsi="Times New Roman"/>
          <w:lang w:val="en-US"/>
        </w:rPr>
        <w:t>, art 23.</w:t>
      </w:r>
    </w:p>
  </w:footnote>
  <w:footnote w:id="13">
    <w:p w14:paraId="139F5231" w14:textId="1F8C5951"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For critical extensive discussion, see Sylvia Chant, ‘Female Household Headship and the Feminisation of Poverty: Facts, Fictions and Forward Strategies’ (</w:t>
      </w:r>
      <w:proofErr w:type="spellStart"/>
      <w:r w:rsidRPr="007E48D0">
        <w:rPr>
          <w:rFonts w:ascii="Times New Roman" w:hAnsi="Times New Roman"/>
        </w:rPr>
        <w:t>NewWorking</w:t>
      </w:r>
      <w:proofErr w:type="spellEnd"/>
      <w:r w:rsidRPr="007E48D0">
        <w:rPr>
          <w:rFonts w:ascii="Times New Roman" w:hAnsi="Times New Roman"/>
        </w:rPr>
        <w:t xml:space="preserve"> Paper Series, Issue 9, London School of Economics, Gender Institute, 2003) and Sylvia Chant, </w:t>
      </w:r>
      <w:r w:rsidRPr="007E48D0">
        <w:rPr>
          <w:rFonts w:ascii="Times New Roman" w:hAnsi="Times New Roman"/>
          <w:i/>
        </w:rPr>
        <w:t>Gender Generation and Poverty</w:t>
      </w:r>
      <w:r w:rsidRPr="007E48D0">
        <w:rPr>
          <w:rFonts w:ascii="Times New Roman" w:hAnsi="Times New Roman"/>
        </w:rPr>
        <w:t xml:space="preserve"> (Edward Elgar, 2007).</w:t>
      </w:r>
    </w:p>
  </w:footnote>
  <w:footnote w:id="14">
    <w:p w14:paraId="6220E5FC" w14:textId="41A0DFBE"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See Ingrid </w:t>
      </w:r>
      <w:proofErr w:type="spellStart"/>
      <w:r w:rsidRPr="007E48D0">
        <w:rPr>
          <w:rFonts w:ascii="Times New Roman" w:hAnsi="Times New Roman"/>
        </w:rPr>
        <w:t>Robeyns</w:t>
      </w:r>
      <w:proofErr w:type="spellEnd"/>
      <w:r w:rsidRPr="007E48D0">
        <w:rPr>
          <w:rFonts w:ascii="Times New Roman" w:hAnsi="Times New Roman"/>
        </w:rPr>
        <w:t xml:space="preserve">, ‘Justice as Fairness and the Capability Approach’ in </w:t>
      </w:r>
      <w:proofErr w:type="spellStart"/>
      <w:r w:rsidRPr="007E48D0">
        <w:rPr>
          <w:rFonts w:ascii="Times New Roman" w:hAnsi="Times New Roman"/>
        </w:rPr>
        <w:t>Kaushik</w:t>
      </w:r>
      <w:proofErr w:type="spellEnd"/>
      <w:r w:rsidRPr="007E48D0">
        <w:rPr>
          <w:rFonts w:ascii="Times New Roman" w:hAnsi="Times New Roman"/>
        </w:rPr>
        <w:t xml:space="preserve"> </w:t>
      </w:r>
      <w:proofErr w:type="spellStart"/>
      <w:r w:rsidRPr="007E48D0">
        <w:rPr>
          <w:rFonts w:ascii="Times New Roman" w:hAnsi="Times New Roman"/>
        </w:rPr>
        <w:t>Basu</w:t>
      </w:r>
      <w:proofErr w:type="spellEnd"/>
      <w:r w:rsidRPr="007E48D0">
        <w:rPr>
          <w:rFonts w:ascii="Times New Roman" w:hAnsi="Times New Roman"/>
        </w:rPr>
        <w:t xml:space="preserve"> and Ravi </w:t>
      </w:r>
      <w:proofErr w:type="spellStart"/>
      <w:r w:rsidRPr="007E48D0">
        <w:rPr>
          <w:rFonts w:ascii="Times New Roman" w:hAnsi="Times New Roman"/>
        </w:rPr>
        <w:t>Kanbur</w:t>
      </w:r>
      <w:proofErr w:type="spellEnd"/>
      <w:r w:rsidRPr="007E48D0">
        <w:rPr>
          <w:rFonts w:ascii="Times New Roman" w:hAnsi="Times New Roman"/>
        </w:rPr>
        <w:t xml:space="preserve"> (</w:t>
      </w:r>
      <w:proofErr w:type="spellStart"/>
      <w:r w:rsidRPr="007E48D0">
        <w:rPr>
          <w:rFonts w:ascii="Times New Roman" w:hAnsi="Times New Roman"/>
        </w:rPr>
        <w:t>eds</w:t>
      </w:r>
      <w:proofErr w:type="spellEnd"/>
      <w:r w:rsidRPr="007E48D0">
        <w:rPr>
          <w:rFonts w:ascii="Times New Roman" w:hAnsi="Times New Roman"/>
        </w:rPr>
        <w:t>)</w:t>
      </w:r>
      <w:proofErr w:type="gramStart"/>
      <w:r w:rsidRPr="007E48D0">
        <w:rPr>
          <w:rFonts w:ascii="Times New Roman" w:hAnsi="Times New Roman"/>
        </w:rPr>
        <w:t xml:space="preserve">,  </w:t>
      </w:r>
      <w:r w:rsidRPr="007E48D0">
        <w:rPr>
          <w:rFonts w:ascii="Times New Roman" w:hAnsi="Times New Roman"/>
          <w:i/>
        </w:rPr>
        <w:t>Arguments</w:t>
      </w:r>
      <w:proofErr w:type="gramEnd"/>
      <w:r w:rsidRPr="007E48D0">
        <w:rPr>
          <w:rFonts w:ascii="Times New Roman" w:hAnsi="Times New Roman"/>
          <w:i/>
        </w:rPr>
        <w:t xml:space="preserve"> for a Better World: Essays in </w:t>
      </w:r>
      <w:proofErr w:type="spellStart"/>
      <w:r w:rsidRPr="007E48D0">
        <w:rPr>
          <w:rFonts w:ascii="Times New Roman" w:hAnsi="Times New Roman"/>
          <w:i/>
        </w:rPr>
        <w:t>Honor</w:t>
      </w:r>
      <w:proofErr w:type="spellEnd"/>
      <w:r w:rsidRPr="007E48D0">
        <w:rPr>
          <w:rFonts w:ascii="Times New Roman" w:hAnsi="Times New Roman"/>
          <w:i/>
        </w:rPr>
        <w:t xml:space="preserve"> of Amartya Sen</w:t>
      </w:r>
      <w:r w:rsidRPr="007E48D0">
        <w:rPr>
          <w:rFonts w:ascii="Times New Roman" w:hAnsi="Times New Roman"/>
        </w:rPr>
        <w:t xml:space="preserve"> (Oxford University Press, 2009) Vol. 1, 397, 404 and Amartya Sen, </w:t>
      </w:r>
      <w:r w:rsidRPr="007E48D0">
        <w:rPr>
          <w:rFonts w:ascii="Times New Roman" w:hAnsi="Times New Roman"/>
          <w:i/>
        </w:rPr>
        <w:t>The Idea of Justice</w:t>
      </w:r>
      <w:r w:rsidRPr="007E48D0">
        <w:rPr>
          <w:rFonts w:ascii="Times New Roman" w:hAnsi="Times New Roman"/>
        </w:rPr>
        <w:t xml:space="preserve"> (Harvard University Press, 2009), 255.</w:t>
      </w:r>
    </w:p>
  </w:footnote>
  <w:footnote w:id="15">
    <w:p w14:paraId="3160AA3D" w14:textId="45BC8E93"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Sabina </w:t>
      </w:r>
      <w:proofErr w:type="spellStart"/>
      <w:r w:rsidRPr="007E48D0">
        <w:rPr>
          <w:rFonts w:ascii="Times New Roman" w:hAnsi="Times New Roman"/>
        </w:rPr>
        <w:t>Alkire</w:t>
      </w:r>
      <w:proofErr w:type="spellEnd"/>
      <w:r w:rsidRPr="007E48D0">
        <w:rPr>
          <w:rFonts w:ascii="Times New Roman" w:hAnsi="Times New Roman"/>
        </w:rPr>
        <w:t xml:space="preserve"> and M. E. Santos ‘Acute Multidimensional Poverty: A new Index for Developing Countries’, (Working Paper 38, Oxford Poverty and Human Development Initiative, 2010).</w:t>
      </w:r>
    </w:p>
  </w:footnote>
  <w:footnote w:id="16">
    <w:p w14:paraId="646FBB34" w14:textId="7777777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Section 3 develops ideas and themes, but extends them in important ways, first published in Scott Wisor </w:t>
      </w:r>
      <w:r w:rsidRPr="007E48D0">
        <w:rPr>
          <w:rFonts w:ascii="Times New Roman" w:hAnsi="Times New Roman"/>
          <w:i/>
        </w:rPr>
        <w:t>Measuring Global Poverty: Toward a Pro-Poor Approach</w:t>
      </w:r>
      <w:r w:rsidRPr="007E48D0">
        <w:rPr>
          <w:rFonts w:ascii="Times New Roman" w:hAnsi="Times New Roman"/>
        </w:rPr>
        <w:t xml:space="preserve"> (Palgrave, 2012).</w:t>
      </w:r>
    </w:p>
  </w:footnote>
  <w:footnote w:id="17">
    <w:p w14:paraId="23D11F57" w14:textId="77777777" w:rsidR="00CA43A7" w:rsidRPr="007E48D0" w:rsidRDefault="00CA43A7" w:rsidP="00A417AC">
      <w:pPr>
        <w:spacing w:after="0"/>
        <w:rPr>
          <w:rFonts w:ascii="Times New Roman" w:hAnsi="Times New Roman"/>
          <w:sz w:val="20"/>
          <w:szCs w:val="20"/>
          <w:lang w:val="en-US"/>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See Walter </w:t>
      </w:r>
      <w:proofErr w:type="spellStart"/>
      <w:r w:rsidRPr="007E48D0">
        <w:rPr>
          <w:rFonts w:ascii="Times New Roman" w:hAnsi="Times New Roman"/>
          <w:color w:val="222222"/>
          <w:sz w:val="20"/>
          <w:szCs w:val="20"/>
          <w:shd w:val="clear" w:color="auto" w:fill="FFFFFF"/>
          <w:lang w:val="en-US"/>
        </w:rPr>
        <w:t>Gallie</w:t>
      </w:r>
      <w:proofErr w:type="spellEnd"/>
      <w:r w:rsidRPr="007E48D0">
        <w:rPr>
          <w:rFonts w:ascii="Times New Roman" w:hAnsi="Times New Roman"/>
          <w:color w:val="222222"/>
          <w:sz w:val="20"/>
          <w:szCs w:val="20"/>
          <w:shd w:val="clear" w:color="auto" w:fill="FFFFFF"/>
          <w:lang w:val="en-US"/>
        </w:rPr>
        <w:t>,  ‘Essentially Contested Concepts,’</w:t>
      </w:r>
      <w:r w:rsidRPr="007E48D0">
        <w:rPr>
          <w:rFonts w:ascii="Times New Roman" w:hAnsi="Times New Roman"/>
          <w:color w:val="222222"/>
          <w:sz w:val="20"/>
          <w:szCs w:val="20"/>
          <w:lang w:val="en-US"/>
        </w:rPr>
        <w:t> </w:t>
      </w:r>
      <w:r w:rsidRPr="007E48D0">
        <w:rPr>
          <w:rFonts w:ascii="Times New Roman" w:hAnsi="Times New Roman"/>
          <w:i/>
          <w:color w:val="222222"/>
          <w:sz w:val="20"/>
          <w:szCs w:val="20"/>
          <w:shd w:val="clear" w:color="auto" w:fill="FFFFFF"/>
          <w:lang w:val="en-US"/>
        </w:rPr>
        <w:t>Proceedings of the Aristotelian Society</w:t>
      </w:r>
      <w:r w:rsidRPr="007E48D0">
        <w:rPr>
          <w:rFonts w:ascii="Times New Roman" w:hAnsi="Times New Roman"/>
          <w:color w:val="222222"/>
          <w:sz w:val="20"/>
          <w:szCs w:val="20"/>
          <w:shd w:val="clear" w:color="auto" w:fill="FFFFFF"/>
          <w:lang w:val="en-US"/>
        </w:rPr>
        <w:t xml:space="preserve"> (1955) 56. </w:t>
      </w:r>
    </w:p>
    <w:p w14:paraId="6C073AB8" w14:textId="53769EDD" w:rsidR="00CA43A7" w:rsidRPr="007E48D0" w:rsidRDefault="00CA43A7" w:rsidP="00A417AC">
      <w:pPr>
        <w:spacing w:after="0"/>
        <w:rPr>
          <w:rFonts w:ascii="Times New Roman" w:hAnsi="Times New Roman"/>
          <w:sz w:val="20"/>
          <w:szCs w:val="20"/>
        </w:rPr>
      </w:pPr>
      <w:proofErr w:type="gramStart"/>
      <w:r w:rsidRPr="007E48D0">
        <w:rPr>
          <w:rFonts w:ascii="Times New Roman" w:hAnsi="Times New Roman"/>
          <w:sz w:val="20"/>
          <w:szCs w:val="20"/>
        </w:rPr>
        <w:t>for</w:t>
      </w:r>
      <w:proofErr w:type="gramEnd"/>
      <w:r w:rsidRPr="007E48D0">
        <w:rPr>
          <w:rFonts w:ascii="Times New Roman" w:hAnsi="Times New Roman"/>
          <w:sz w:val="20"/>
          <w:szCs w:val="20"/>
        </w:rPr>
        <w:t xml:space="preserve"> his original statement on essentially contested concepts, and Wisor, above n 16, </w:t>
      </w:r>
      <w:proofErr w:type="spellStart"/>
      <w:r w:rsidRPr="007E48D0">
        <w:rPr>
          <w:rFonts w:ascii="Times New Roman" w:hAnsi="Times New Roman"/>
          <w:sz w:val="20"/>
          <w:szCs w:val="20"/>
        </w:rPr>
        <w:t>ch</w:t>
      </w:r>
      <w:proofErr w:type="spellEnd"/>
      <w:r w:rsidRPr="007E48D0">
        <w:rPr>
          <w:rFonts w:ascii="Times New Roman" w:hAnsi="Times New Roman"/>
          <w:sz w:val="20"/>
          <w:szCs w:val="20"/>
        </w:rPr>
        <w:t xml:space="preserve"> 3 for an application to the case of poverty.</w:t>
      </w:r>
    </w:p>
    <w:p w14:paraId="60B7D3DF" w14:textId="6FD0663E" w:rsidR="00CA43A7" w:rsidRPr="007E48D0" w:rsidRDefault="00CA43A7" w:rsidP="00A417AC">
      <w:pPr>
        <w:spacing w:after="0"/>
        <w:rPr>
          <w:rFonts w:ascii="Times New Roman" w:hAnsi="Times New Roman"/>
          <w:sz w:val="20"/>
          <w:szCs w:val="20"/>
        </w:rPr>
      </w:pPr>
    </w:p>
  </w:footnote>
  <w:footnote w:id="18">
    <w:p w14:paraId="0747EEA0" w14:textId="018A84FB"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spellStart"/>
      <w:r w:rsidRPr="007E48D0">
        <w:rPr>
          <w:rFonts w:ascii="Times New Roman" w:hAnsi="Times New Roman"/>
        </w:rPr>
        <w:t>Shaohua</w:t>
      </w:r>
      <w:proofErr w:type="spellEnd"/>
      <w:r w:rsidRPr="007E48D0">
        <w:rPr>
          <w:rFonts w:ascii="Times New Roman" w:hAnsi="Times New Roman"/>
        </w:rPr>
        <w:t xml:space="preserve"> Chen and Martin </w:t>
      </w:r>
      <w:proofErr w:type="spellStart"/>
      <w:r w:rsidRPr="007E48D0">
        <w:rPr>
          <w:rFonts w:ascii="Times New Roman" w:hAnsi="Times New Roman"/>
        </w:rPr>
        <w:t>Ravallion</w:t>
      </w:r>
      <w:proofErr w:type="spellEnd"/>
      <w:r w:rsidRPr="007E48D0">
        <w:rPr>
          <w:rFonts w:ascii="Times New Roman" w:hAnsi="Times New Roman"/>
        </w:rPr>
        <w:t xml:space="preserve"> ‘The Developing World is Poorer Than We Thought, But No Less Successful in the Fight Against Poverty’ (2010) 125 (4</w:t>
      </w:r>
      <w:proofErr w:type="gramStart"/>
      <w:r w:rsidRPr="007E48D0">
        <w:rPr>
          <w:rFonts w:ascii="Times New Roman" w:hAnsi="Times New Roman"/>
        </w:rPr>
        <w:t xml:space="preserve">)  </w:t>
      </w:r>
      <w:r w:rsidRPr="007E48D0">
        <w:rPr>
          <w:rFonts w:ascii="Times New Roman" w:hAnsi="Times New Roman"/>
          <w:i/>
        </w:rPr>
        <w:t>Quarterly</w:t>
      </w:r>
      <w:proofErr w:type="gramEnd"/>
      <w:r w:rsidRPr="007E48D0">
        <w:rPr>
          <w:rFonts w:ascii="Times New Roman" w:hAnsi="Times New Roman"/>
          <w:i/>
        </w:rPr>
        <w:t xml:space="preserve"> Journal of Economics </w:t>
      </w:r>
      <w:r w:rsidRPr="007E48D0">
        <w:rPr>
          <w:rFonts w:ascii="Times New Roman" w:hAnsi="Times New Roman"/>
        </w:rPr>
        <w:t>1577.</w:t>
      </w:r>
    </w:p>
  </w:footnote>
  <w:footnote w:id="19">
    <w:p w14:paraId="6D9A3714" w14:textId="77777777" w:rsidR="00CA43A7" w:rsidRPr="007E48D0" w:rsidRDefault="00CA43A7" w:rsidP="00893650">
      <w:pPr>
        <w:spacing w:after="0" w:line="240" w:lineRule="auto"/>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w:t>
      </w:r>
      <w:proofErr w:type="gramStart"/>
      <w:r w:rsidRPr="007E48D0">
        <w:rPr>
          <w:rFonts w:ascii="Times New Roman" w:hAnsi="Times New Roman"/>
          <w:sz w:val="20"/>
          <w:szCs w:val="20"/>
        </w:rPr>
        <w:t xml:space="preserve">Frances Stewart ‘The </w:t>
      </w:r>
      <w:r w:rsidRPr="007E48D0">
        <w:rPr>
          <w:rFonts w:ascii="Times New Roman" w:hAnsi="Times New Roman"/>
          <w:iCs/>
          <w:sz w:val="20"/>
          <w:szCs w:val="20"/>
        </w:rPr>
        <w:t>Basic Needs</w:t>
      </w:r>
      <w:r w:rsidRPr="007E48D0">
        <w:rPr>
          <w:rFonts w:ascii="Times New Roman" w:hAnsi="Times New Roman"/>
          <w:sz w:val="20"/>
          <w:szCs w:val="20"/>
        </w:rPr>
        <w:t xml:space="preserve"> Approach’ in D. A. Clark (ed.), </w:t>
      </w:r>
      <w:r w:rsidRPr="007E48D0">
        <w:rPr>
          <w:rFonts w:ascii="Times New Roman" w:hAnsi="Times New Roman"/>
          <w:i/>
          <w:sz w:val="20"/>
          <w:szCs w:val="20"/>
        </w:rPr>
        <w:t>The Elgar Companion to Development Studies</w:t>
      </w:r>
      <w:r w:rsidRPr="007E48D0">
        <w:rPr>
          <w:rFonts w:ascii="Times New Roman" w:hAnsi="Times New Roman"/>
          <w:sz w:val="20"/>
          <w:szCs w:val="20"/>
        </w:rPr>
        <w:t xml:space="preserve"> (Edward Elgar, 2006).</w:t>
      </w:r>
      <w:proofErr w:type="gramEnd"/>
    </w:p>
    <w:p w14:paraId="616206BA" w14:textId="77777777" w:rsidR="00CA43A7" w:rsidRPr="007E48D0" w:rsidRDefault="00CA43A7" w:rsidP="00893650">
      <w:pPr>
        <w:spacing w:after="0" w:line="240" w:lineRule="auto"/>
        <w:rPr>
          <w:rFonts w:ascii="Times New Roman" w:hAnsi="Times New Roman"/>
          <w:sz w:val="20"/>
          <w:szCs w:val="20"/>
        </w:rPr>
      </w:pPr>
    </w:p>
  </w:footnote>
  <w:footnote w:id="20">
    <w:p w14:paraId="503FFAFE" w14:textId="676C1D53" w:rsidR="00CA43A7" w:rsidRPr="007E48D0" w:rsidRDefault="00CA43A7">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US"/>
        </w:rPr>
        <w:t xml:space="preserve">Sabina </w:t>
      </w:r>
      <w:proofErr w:type="spellStart"/>
      <w:r w:rsidRPr="007E48D0">
        <w:rPr>
          <w:rFonts w:ascii="Times New Roman" w:hAnsi="Times New Roman"/>
          <w:lang w:val="en-US"/>
        </w:rPr>
        <w:t>Alkire</w:t>
      </w:r>
      <w:proofErr w:type="spellEnd"/>
      <w:r w:rsidRPr="007E48D0">
        <w:rPr>
          <w:rFonts w:ascii="Times New Roman" w:hAnsi="Times New Roman"/>
          <w:lang w:val="en-US"/>
        </w:rPr>
        <w:t>, </w:t>
      </w:r>
      <w:r w:rsidRPr="007E48D0">
        <w:rPr>
          <w:rFonts w:ascii="Times New Roman" w:hAnsi="Times New Roman"/>
          <w:i/>
          <w:lang w:val="en-US"/>
        </w:rPr>
        <w:t xml:space="preserve">Valuing Freedoms: </w:t>
      </w:r>
      <w:proofErr w:type="spellStart"/>
      <w:r w:rsidRPr="007E48D0">
        <w:rPr>
          <w:rFonts w:ascii="Times New Roman" w:hAnsi="Times New Roman"/>
          <w:i/>
          <w:lang w:val="en-US"/>
        </w:rPr>
        <w:t>Sen's</w:t>
      </w:r>
      <w:proofErr w:type="spellEnd"/>
      <w:r w:rsidRPr="007E48D0">
        <w:rPr>
          <w:rFonts w:ascii="Times New Roman" w:hAnsi="Times New Roman"/>
          <w:i/>
          <w:lang w:val="en-US"/>
        </w:rPr>
        <w:t xml:space="preserve"> Capability Approach and Poverty Reduction</w:t>
      </w:r>
      <w:r w:rsidRPr="007E48D0">
        <w:rPr>
          <w:rFonts w:ascii="Times New Roman" w:hAnsi="Times New Roman"/>
          <w:lang w:val="en-US"/>
        </w:rPr>
        <w:t xml:space="preserve"> (Oxford University Press, 2005).</w:t>
      </w:r>
    </w:p>
  </w:footnote>
  <w:footnote w:id="21">
    <w:p w14:paraId="418CBE83" w14:textId="6D0C97A6" w:rsidR="00CA43A7" w:rsidRPr="007E48D0" w:rsidRDefault="00CA43A7" w:rsidP="00893650">
      <w:pPr>
        <w:spacing w:after="0" w:line="240" w:lineRule="auto"/>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Anthony Atkinson and Eric Marlier</w:t>
      </w:r>
      <w:proofErr w:type="gramStart"/>
      <w:r w:rsidRPr="007E48D0">
        <w:rPr>
          <w:rFonts w:ascii="Times New Roman" w:hAnsi="Times New Roman"/>
          <w:sz w:val="20"/>
          <w:szCs w:val="20"/>
        </w:rPr>
        <w:t xml:space="preserve">,  </w:t>
      </w:r>
      <w:r w:rsidRPr="007E48D0">
        <w:rPr>
          <w:rFonts w:ascii="Times New Roman" w:hAnsi="Times New Roman"/>
          <w:i/>
          <w:sz w:val="20"/>
          <w:szCs w:val="20"/>
        </w:rPr>
        <w:t>Analysing</w:t>
      </w:r>
      <w:proofErr w:type="gramEnd"/>
      <w:r w:rsidRPr="007E48D0">
        <w:rPr>
          <w:rFonts w:ascii="Times New Roman" w:hAnsi="Times New Roman"/>
          <w:i/>
          <w:sz w:val="20"/>
          <w:szCs w:val="20"/>
        </w:rPr>
        <w:t xml:space="preserve"> and Measuring Social Inclusion in a Global Context</w:t>
      </w:r>
      <w:r w:rsidRPr="007E48D0">
        <w:rPr>
          <w:rFonts w:ascii="Times New Roman" w:hAnsi="Times New Roman"/>
          <w:sz w:val="20"/>
          <w:szCs w:val="20"/>
        </w:rPr>
        <w:t xml:space="preserve"> (United Nations, 2010).</w:t>
      </w:r>
    </w:p>
    <w:p w14:paraId="1722A45B" w14:textId="77777777" w:rsidR="00CA43A7" w:rsidRPr="007E48D0" w:rsidRDefault="00CA43A7" w:rsidP="00893650">
      <w:pPr>
        <w:spacing w:after="0" w:line="240" w:lineRule="auto"/>
        <w:rPr>
          <w:rFonts w:ascii="Times New Roman" w:hAnsi="Times New Roman"/>
          <w:sz w:val="20"/>
          <w:szCs w:val="20"/>
        </w:rPr>
      </w:pPr>
    </w:p>
  </w:footnote>
  <w:footnote w:id="22">
    <w:p w14:paraId="4F757211" w14:textId="5E951426"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US"/>
        </w:rPr>
        <w:t>David Woodward, ‘How Poor is Poor: Towards a Rights Based Poverty Line’ (New Economics Foundation, 2010).</w:t>
      </w:r>
    </w:p>
  </w:footnote>
  <w:footnote w:id="23">
    <w:p w14:paraId="67A5E524" w14:textId="77777777" w:rsidR="00CA43A7" w:rsidRPr="007E48D0" w:rsidRDefault="00CA43A7" w:rsidP="00BC478D">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spellStart"/>
      <w:r w:rsidRPr="007E48D0">
        <w:rPr>
          <w:rFonts w:ascii="Times New Roman" w:hAnsi="Times New Roman"/>
        </w:rPr>
        <w:t>Haslanger</w:t>
      </w:r>
      <w:proofErr w:type="spellEnd"/>
      <w:r w:rsidRPr="007E48D0">
        <w:rPr>
          <w:rFonts w:ascii="Times New Roman" w:hAnsi="Times New Roman"/>
        </w:rPr>
        <w:t xml:space="preserve"> also considers a fourth approach, the genealogical approach.  I leave this approach aside for our purposes here.</w:t>
      </w:r>
    </w:p>
  </w:footnote>
  <w:footnote w:id="24">
    <w:p w14:paraId="2F1F8520" w14:textId="77777777" w:rsidR="00CA43A7" w:rsidRPr="007E48D0" w:rsidRDefault="00CA43A7" w:rsidP="00893650">
      <w:pPr>
        <w:spacing w:after="0" w:line="240" w:lineRule="auto"/>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Sally </w:t>
      </w:r>
      <w:proofErr w:type="spellStart"/>
      <w:r w:rsidRPr="007E48D0">
        <w:rPr>
          <w:rFonts w:ascii="Times New Roman" w:hAnsi="Times New Roman"/>
          <w:sz w:val="20"/>
          <w:szCs w:val="20"/>
        </w:rPr>
        <w:t>Haslanger</w:t>
      </w:r>
      <w:proofErr w:type="spellEnd"/>
      <w:r w:rsidRPr="007E48D0">
        <w:rPr>
          <w:rFonts w:ascii="Times New Roman" w:hAnsi="Times New Roman"/>
          <w:sz w:val="20"/>
          <w:szCs w:val="20"/>
        </w:rPr>
        <w:t xml:space="preserve">, ‘What Are We Talking About? The Semantics and Politics of Social Kinds’ (2005) 20(4) </w:t>
      </w:r>
      <w:proofErr w:type="spellStart"/>
      <w:proofErr w:type="gramStart"/>
      <w:r w:rsidRPr="007E48D0">
        <w:rPr>
          <w:rFonts w:ascii="Times New Roman" w:hAnsi="Times New Roman"/>
          <w:i/>
          <w:sz w:val="20"/>
          <w:szCs w:val="20"/>
        </w:rPr>
        <w:t>Hypatia</w:t>
      </w:r>
      <w:proofErr w:type="spellEnd"/>
      <w:r w:rsidRPr="007E48D0">
        <w:rPr>
          <w:rFonts w:ascii="Times New Roman" w:hAnsi="Times New Roman"/>
          <w:sz w:val="20"/>
          <w:szCs w:val="20"/>
        </w:rPr>
        <w:t xml:space="preserve">  12</w:t>
      </w:r>
      <w:proofErr w:type="gramEnd"/>
      <w:r w:rsidRPr="007E48D0">
        <w:rPr>
          <w:rFonts w:ascii="Times New Roman" w:hAnsi="Times New Roman"/>
          <w:sz w:val="20"/>
          <w:szCs w:val="20"/>
        </w:rPr>
        <w:t>.</w:t>
      </w:r>
    </w:p>
    <w:p w14:paraId="625496A7" w14:textId="197C8DF7" w:rsidR="00CA43A7" w:rsidRPr="007E48D0" w:rsidRDefault="00CA43A7" w:rsidP="00893650">
      <w:pPr>
        <w:spacing w:after="0" w:line="240" w:lineRule="auto"/>
        <w:rPr>
          <w:rFonts w:ascii="Times New Roman" w:hAnsi="Times New Roman"/>
          <w:sz w:val="20"/>
          <w:szCs w:val="20"/>
        </w:rPr>
      </w:pPr>
    </w:p>
  </w:footnote>
  <w:footnote w:id="25">
    <w:p w14:paraId="6224792E" w14:textId="7777777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rPr>
        <w:t>Ibid, 12.</w:t>
      </w:r>
      <w:proofErr w:type="gramEnd"/>
    </w:p>
  </w:footnote>
  <w:footnote w:id="26">
    <w:p w14:paraId="2C49C4DC" w14:textId="7777777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rPr>
        <w:t>Ibid, 12.</w:t>
      </w:r>
      <w:proofErr w:type="gramEnd"/>
    </w:p>
  </w:footnote>
  <w:footnote w:id="27">
    <w:p w14:paraId="2511FC06" w14:textId="7777777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rPr>
        <w:t>Ibid, 20.</w:t>
      </w:r>
      <w:proofErr w:type="gramEnd"/>
    </w:p>
  </w:footnote>
  <w:footnote w:id="28">
    <w:p w14:paraId="05E1ABC6" w14:textId="4705C750" w:rsidR="00CA43A7" w:rsidRPr="007E48D0" w:rsidRDefault="00CA43A7">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lang w:val="en-US"/>
        </w:rPr>
        <w:t>Wisor, 2012.</w:t>
      </w:r>
      <w:proofErr w:type="gramEnd"/>
    </w:p>
  </w:footnote>
  <w:footnote w:id="29">
    <w:p w14:paraId="3DFE2C53" w14:textId="47D991FC" w:rsidR="00CA43A7" w:rsidRPr="007E48D0" w:rsidRDefault="00CA43A7">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For a canonical statement on these issues see </w:t>
      </w:r>
      <w:r w:rsidRPr="007E48D0">
        <w:rPr>
          <w:rFonts w:ascii="Times New Roman" w:hAnsi="Times New Roman"/>
          <w:lang w:val="en-US"/>
        </w:rPr>
        <w:t xml:space="preserve">Alison M. </w:t>
      </w:r>
      <w:proofErr w:type="spellStart"/>
      <w:r w:rsidRPr="007E48D0">
        <w:rPr>
          <w:rFonts w:ascii="Times New Roman" w:hAnsi="Times New Roman"/>
          <w:lang w:val="en-US"/>
        </w:rPr>
        <w:t>Jaggar</w:t>
      </w:r>
      <w:proofErr w:type="spellEnd"/>
      <w:r w:rsidRPr="007E48D0">
        <w:rPr>
          <w:rFonts w:ascii="Times New Roman" w:hAnsi="Times New Roman"/>
          <w:lang w:val="en-US"/>
        </w:rPr>
        <w:t xml:space="preserve">, "Feminist Ethics" in C. Becker and L. Becker (eds), </w:t>
      </w:r>
      <w:r w:rsidRPr="007E48D0">
        <w:rPr>
          <w:rFonts w:ascii="Times New Roman" w:hAnsi="Times New Roman"/>
          <w:i/>
          <w:lang w:val="en-US"/>
        </w:rPr>
        <w:t>Encyclopedia of Ethics</w:t>
      </w:r>
      <w:r w:rsidRPr="007E48D0">
        <w:rPr>
          <w:rFonts w:ascii="Times New Roman" w:hAnsi="Times New Roman"/>
          <w:lang w:val="en-US"/>
        </w:rPr>
        <w:t> (1992) 361–70.</w:t>
      </w:r>
    </w:p>
  </w:footnote>
  <w:footnote w:id="30">
    <w:p w14:paraId="14DDB0B3" w14:textId="71DDE14D" w:rsidR="00CA43A7" w:rsidRPr="007E48D0" w:rsidRDefault="00CA43A7">
      <w:pPr>
        <w:pStyle w:val="FootnoteText"/>
        <w:rPr>
          <w:rFonts w:ascii="Times New Roman" w:hAnsi="Times New Roman"/>
          <w:lang w:val="en-GB"/>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GB"/>
        </w:rPr>
        <w:t xml:space="preserve">Of course, there may be considerable disagreement amongst participants regarding which values and interests should be considered.  See this volume’s contribution from Sari </w:t>
      </w:r>
      <w:proofErr w:type="spellStart"/>
      <w:r w:rsidRPr="007E48D0">
        <w:rPr>
          <w:rFonts w:ascii="Times New Roman" w:hAnsi="Times New Roman"/>
          <w:lang w:val="en-GB"/>
        </w:rPr>
        <w:t>Kuovo</w:t>
      </w:r>
      <w:proofErr w:type="spellEnd"/>
      <w:r w:rsidRPr="007E48D0">
        <w:rPr>
          <w:rFonts w:ascii="Times New Roman" w:hAnsi="Times New Roman"/>
          <w:lang w:val="en-GB"/>
        </w:rPr>
        <w:t xml:space="preserve"> and Corey Levine</w:t>
      </w:r>
      <w:r w:rsidR="00B949DA" w:rsidRPr="007E48D0">
        <w:rPr>
          <w:rFonts w:ascii="Times New Roman" w:hAnsi="Times New Roman"/>
          <w:lang w:val="en-GB"/>
        </w:rPr>
        <w:t>,</w:t>
      </w:r>
      <w:r w:rsidRPr="007E48D0">
        <w:rPr>
          <w:rFonts w:ascii="Times New Roman" w:hAnsi="Times New Roman"/>
          <w:lang w:val="en-GB"/>
        </w:rPr>
        <w:t xml:space="preserve"> ‘Law as Placeholder for Change?  </w:t>
      </w:r>
      <w:proofErr w:type="gramStart"/>
      <w:r w:rsidRPr="007E48D0">
        <w:rPr>
          <w:rFonts w:ascii="Times New Roman" w:hAnsi="Times New Roman"/>
          <w:lang w:val="en-GB"/>
        </w:rPr>
        <w:t>Women’s Rights and Realities in Afghanistan’.</w:t>
      </w:r>
      <w:proofErr w:type="gramEnd"/>
    </w:p>
  </w:footnote>
  <w:footnote w:id="31">
    <w:p w14:paraId="5AF74431" w14:textId="7777777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I am fortunate to be a part of one such project.  Over 3 years, across 18 sites in 6 countries in Africa, Asia, and the Pacific, we have undertaken participatory and deliberative exercises with poor men and women to construct a new measure of poverty that is capable of revealing gender disparity.  See genderpovertymeasure.org. </w:t>
      </w:r>
    </w:p>
  </w:footnote>
  <w:footnote w:id="32">
    <w:p w14:paraId="5AFFF60C" w14:textId="00C2412D" w:rsidR="00CA43A7" w:rsidRPr="007E48D0" w:rsidRDefault="00CA43A7" w:rsidP="00913806">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US"/>
        </w:rPr>
        <w:t xml:space="preserve">See Sen, </w:t>
      </w:r>
      <w:r w:rsidRPr="007E48D0">
        <w:rPr>
          <w:rFonts w:ascii="Times New Roman" w:hAnsi="Times New Roman"/>
          <w:i/>
          <w:lang w:val="en-US"/>
        </w:rPr>
        <w:t>The Idea of Justice</w:t>
      </w:r>
      <w:r w:rsidRPr="007E48D0">
        <w:rPr>
          <w:rFonts w:ascii="Times New Roman" w:hAnsi="Times New Roman"/>
          <w:lang w:val="en-US"/>
        </w:rPr>
        <w:t>, above n 14, 242.</w:t>
      </w:r>
    </w:p>
  </w:footnote>
  <w:footnote w:id="33">
    <w:p w14:paraId="45B62319" w14:textId="52542B0E" w:rsidR="00CA43A7" w:rsidRPr="007E48D0" w:rsidRDefault="00CA43A7">
      <w:pPr>
        <w:pStyle w:val="FootnoteText"/>
        <w:rPr>
          <w:rFonts w:ascii="Times New Roman" w:hAnsi="Times New Roman"/>
          <w:lang w:val="en-GB"/>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GB"/>
        </w:rPr>
        <w:t>For an insightful starting point spanning a career in participatory development, see Robert Chambers,</w:t>
      </w:r>
      <w:r w:rsidRPr="007E48D0">
        <w:rPr>
          <w:rFonts w:ascii="Times New Roman" w:hAnsi="Times New Roman"/>
          <w:i/>
          <w:lang w:val="en-GB"/>
        </w:rPr>
        <w:t xml:space="preserve"> Provocations for Development</w:t>
      </w:r>
      <w:r w:rsidRPr="007E48D0">
        <w:rPr>
          <w:rFonts w:ascii="Times New Roman" w:hAnsi="Times New Roman"/>
          <w:lang w:val="en-GB"/>
        </w:rPr>
        <w:t xml:space="preserve"> (Practical Action Publishing 2012).</w:t>
      </w:r>
    </w:p>
  </w:footnote>
  <w:footnote w:id="34">
    <w:p w14:paraId="288F19EE" w14:textId="0331305A" w:rsidR="00CA43A7" w:rsidRPr="007E48D0" w:rsidRDefault="00CA43A7" w:rsidP="001455F6">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US"/>
        </w:rPr>
        <w:t xml:space="preserve">Susan Moller </w:t>
      </w:r>
      <w:proofErr w:type="spellStart"/>
      <w:r w:rsidRPr="007E48D0">
        <w:rPr>
          <w:rFonts w:ascii="Times New Roman" w:hAnsi="Times New Roman"/>
          <w:lang w:val="en-US"/>
        </w:rPr>
        <w:t>Okin</w:t>
      </w:r>
      <w:proofErr w:type="spellEnd"/>
      <w:r w:rsidRPr="007E48D0">
        <w:rPr>
          <w:rFonts w:ascii="Times New Roman" w:hAnsi="Times New Roman"/>
          <w:lang w:val="en-US"/>
        </w:rPr>
        <w:t xml:space="preserve">, ‘Poverty, Well Being, and Gender: Who Counts? Who’s heard?’ (2003) 31 (3) </w:t>
      </w:r>
      <w:r w:rsidRPr="007E48D0">
        <w:rPr>
          <w:rFonts w:ascii="Times New Roman" w:hAnsi="Times New Roman"/>
          <w:i/>
          <w:lang w:val="en-US"/>
        </w:rPr>
        <w:t xml:space="preserve">Philosophy and Public Affairs </w:t>
      </w:r>
      <w:r w:rsidRPr="007E48D0">
        <w:rPr>
          <w:rFonts w:ascii="Times New Roman" w:hAnsi="Times New Roman"/>
          <w:lang w:val="en-US"/>
        </w:rPr>
        <w:t xml:space="preserve">280; Andrea Cornwall ‘Whose Choices? </w:t>
      </w:r>
      <w:proofErr w:type="gramStart"/>
      <w:r w:rsidRPr="007E48D0">
        <w:rPr>
          <w:rFonts w:ascii="Times New Roman" w:hAnsi="Times New Roman"/>
          <w:lang w:val="en-US"/>
        </w:rPr>
        <w:t>Whose</w:t>
      </w:r>
      <w:proofErr w:type="gramEnd"/>
      <w:r w:rsidRPr="007E48D0">
        <w:rPr>
          <w:rFonts w:ascii="Times New Roman" w:hAnsi="Times New Roman"/>
          <w:lang w:val="en-US"/>
        </w:rPr>
        <w:t xml:space="preserve"> Voices? Reflections on Gender and Participatory Development’ (2003) 31 (8) </w:t>
      </w:r>
      <w:proofErr w:type="gramStart"/>
      <w:r w:rsidRPr="007E48D0">
        <w:rPr>
          <w:rFonts w:ascii="Times New Roman" w:hAnsi="Times New Roman"/>
          <w:i/>
          <w:lang w:val="en-US"/>
        </w:rPr>
        <w:t>World Development</w:t>
      </w:r>
      <w:r w:rsidRPr="007E48D0">
        <w:rPr>
          <w:rFonts w:ascii="Times New Roman" w:hAnsi="Times New Roman"/>
          <w:lang w:val="en-US"/>
        </w:rPr>
        <w:t xml:space="preserve"> 1325.</w:t>
      </w:r>
      <w:proofErr w:type="gramEnd"/>
    </w:p>
  </w:footnote>
  <w:footnote w:id="35">
    <w:p w14:paraId="14E284B3" w14:textId="1118AA71"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On the promise and limitations of Participatory Poverty Assessments from a gender perspective, see Chant, above n 2, 65–68.</w:t>
      </w:r>
    </w:p>
  </w:footnote>
  <w:footnote w:id="36">
    <w:p w14:paraId="51097435" w14:textId="77777777" w:rsidR="00CA43A7" w:rsidRPr="007E48D0" w:rsidRDefault="00CA43A7">
      <w:pPr>
        <w:pStyle w:val="FootnoteText"/>
        <w:rPr>
          <w:rFonts w:ascii="Times New Roman" w:hAnsi="Times New Roman"/>
          <w:lang w:val="en-US"/>
        </w:rPr>
      </w:pPr>
      <w:r w:rsidRPr="007E48D0">
        <w:rPr>
          <w:rStyle w:val="FootnoteReference"/>
          <w:rFonts w:ascii="Times New Roman" w:hAnsi="Times New Roman"/>
        </w:rPr>
        <w:footnoteRef/>
      </w:r>
      <w:r w:rsidRPr="007E48D0">
        <w:rPr>
          <w:rFonts w:ascii="Times New Roman" w:hAnsi="Times New Roman"/>
        </w:rPr>
        <w:t xml:space="preserve"> </w:t>
      </w:r>
      <w:r w:rsidRPr="007E48D0">
        <w:rPr>
          <w:rFonts w:ascii="Times New Roman" w:hAnsi="Times New Roman"/>
          <w:lang w:val="en-US"/>
        </w:rPr>
        <w:t xml:space="preserve">This includes transparency regarding any methods of weighting or aggregation.  Ideally, when possible, such information should also be provided in a way that the user </w:t>
      </w:r>
      <w:proofErr w:type="gramStart"/>
      <w:r w:rsidRPr="007E48D0">
        <w:rPr>
          <w:rFonts w:ascii="Times New Roman" w:hAnsi="Times New Roman"/>
          <w:lang w:val="en-US"/>
        </w:rPr>
        <w:t>can</w:t>
      </w:r>
      <w:proofErr w:type="gramEnd"/>
      <w:r w:rsidRPr="007E48D0">
        <w:rPr>
          <w:rFonts w:ascii="Times New Roman" w:hAnsi="Times New Roman"/>
          <w:lang w:val="en-US"/>
        </w:rPr>
        <w:t xml:space="preserve"> test (and visualize) the data.  For example, the Social Institutions and Gender Index </w:t>
      </w:r>
      <w:proofErr w:type="gramStart"/>
      <w:r w:rsidRPr="007E48D0">
        <w:rPr>
          <w:rFonts w:ascii="Times New Roman" w:hAnsi="Times New Roman"/>
          <w:lang w:val="en-US"/>
        </w:rPr>
        <w:t>allows</w:t>
      </w:r>
      <w:proofErr w:type="gramEnd"/>
      <w:r w:rsidRPr="007E48D0">
        <w:rPr>
          <w:rFonts w:ascii="Times New Roman" w:hAnsi="Times New Roman"/>
          <w:lang w:val="en-US"/>
        </w:rPr>
        <w:t xml:space="preserve"> users to create different SIGI indices based on their own selected weights.  The World Bank’s </w:t>
      </w:r>
      <w:proofErr w:type="spellStart"/>
      <w:r w:rsidRPr="007E48D0">
        <w:rPr>
          <w:rFonts w:ascii="Times New Roman" w:hAnsi="Times New Roman"/>
          <w:lang w:val="en-US"/>
        </w:rPr>
        <w:t>PovCalNet</w:t>
      </w:r>
      <w:proofErr w:type="spellEnd"/>
      <w:r w:rsidRPr="007E48D0">
        <w:rPr>
          <w:rFonts w:ascii="Times New Roman" w:hAnsi="Times New Roman"/>
          <w:lang w:val="en-US"/>
        </w:rPr>
        <w:t xml:space="preserve"> allows users to calculate the distribution, depth, and trend of poverty using different purchasing power parity (‘PPP’) poverty lines. </w:t>
      </w:r>
    </w:p>
  </w:footnote>
  <w:footnote w:id="37">
    <w:p w14:paraId="72BC0365" w14:textId="77777777" w:rsidR="00CA43A7" w:rsidRPr="007E48D0" w:rsidRDefault="00CA43A7" w:rsidP="00BC478D">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rPr>
        <w:t>More on this below.</w:t>
      </w:r>
      <w:proofErr w:type="gramEnd"/>
    </w:p>
  </w:footnote>
  <w:footnote w:id="38">
    <w:p w14:paraId="31DB3A58" w14:textId="545FC0C0"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On selecting gender-sensitive lists of dimensions in developed countries, see Ingrid </w:t>
      </w:r>
      <w:proofErr w:type="spellStart"/>
      <w:r w:rsidRPr="007E48D0">
        <w:rPr>
          <w:rFonts w:ascii="Times New Roman" w:hAnsi="Times New Roman"/>
        </w:rPr>
        <w:t>Robeyns</w:t>
      </w:r>
      <w:proofErr w:type="spellEnd"/>
      <w:r w:rsidRPr="007E48D0">
        <w:rPr>
          <w:rFonts w:ascii="Times New Roman" w:hAnsi="Times New Roman"/>
        </w:rPr>
        <w:t>, ‘</w:t>
      </w:r>
      <w:proofErr w:type="spellStart"/>
      <w:r w:rsidRPr="007E48D0">
        <w:rPr>
          <w:rFonts w:ascii="Times New Roman" w:hAnsi="Times New Roman"/>
        </w:rPr>
        <w:t>Sen’s</w:t>
      </w:r>
      <w:proofErr w:type="spellEnd"/>
      <w:r w:rsidRPr="007E48D0">
        <w:rPr>
          <w:rFonts w:ascii="Times New Roman" w:hAnsi="Times New Roman"/>
        </w:rPr>
        <w:t xml:space="preserve"> Capability Approach and Gender Inequality: Selecting Relevant Capabilities’ (2003) 9 (2-3) </w:t>
      </w:r>
      <w:r w:rsidRPr="007E48D0">
        <w:rPr>
          <w:rFonts w:ascii="Times New Roman" w:hAnsi="Times New Roman"/>
          <w:i/>
        </w:rPr>
        <w:t xml:space="preserve">Feminist Economics </w:t>
      </w:r>
      <w:r w:rsidRPr="007E48D0">
        <w:rPr>
          <w:rFonts w:ascii="Times New Roman" w:hAnsi="Times New Roman"/>
        </w:rPr>
        <w:t>61.</w:t>
      </w:r>
    </w:p>
  </w:footnote>
  <w:footnote w:id="39">
    <w:p w14:paraId="15376DE4" w14:textId="6C217529" w:rsidR="00CA43A7" w:rsidRPr="007E48D0" w:rsidRDefault="00CA43A7" w:rsidP="006E3A4F">
      <w:pPr>
        <w:spacing w:after="0"/>
        <w:rPr>
          <w:rFonts w:ascii="Times New Roman" w:hAnsi="Times New Roman"/>
          <w:color w:val="000000"/>
          <w:sz w:val="20"/>
          <w:szCs w:val="20"/>
          <w:lang w:val="en-US"/>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w:t>
      </w:r>
      <w:r w:rsidRPr="007E48D0">
        <w:rPr>
          <w:rFonts w:ascii="Times New Roman" w:hAnsi="Times New Roman"/>
          <w:color w:val="222222"/>
          <w:sz w:val="20"/>
          <w:szCs w:val="20"/>
          <w:shd w:val="clear" w:color="auto" w:fill="FFFFFF"/>
          <w:lang w:val="en-US"/>
        </w:rPr>
        <w:t>Garcia-Moreno, Claudia, et al.</w:t>
      </w:r>
      <w:r w:rsidRPr="007E48D0">
        <w:rPr>
          <w:rFonts w:ascii="Times New Roman" w:hAnsi="Times New Roman"/>
          <w:color w:val="222222"/>
          <w:sz w:val="20"/>
          <w:szCs w:val="20"/>
          <w:lang w:val="en-US"/>
        </w:rPr>
        <w:t> </w:t>
      </w:r>
      <w:r w:rsidRPr="007E48D0">
        <w:rPr>
          <w:rFonts w:ascii="Times New Roman" w:hAnsi="Times New Roman"/>
          <w:i/>
          <w:color w:val="222222"/>
          <w:sz w:val="20"/>
          <w:szCs w:val="20"/>
          <w:shd w:val="clear" w:color="auto" w:fill="FFFFFF"/>
          <w:lang w:val="en-US"/>
        </w:rPr>
        <w:t>WHO Multi-Country Study on Women's Health and Domestic Violence Against Women: Initial Results on Prevalence, Health Outcomes and Women's Responses</w:t>
      </w:r>
      <w:r w:rsidRPr="007E48D0">
        <w:rPr>
          <w:rFonts w:ascii="Times New Roman" w:hAnsi="Times New Roman"/>
          <w:color w:val="222222"/>
          <w:sz w:val="20"/>
          <w:szCs w:val="20"/>
          <w:shd w:val="clear" w:color="auto" w:fill="FFFFFF"/>
          <w:lang w:val="en-US"/>
        </w:rPr>
        <w:t xml:space="preserve">, World Health Organization, 2005; </w:t>
      </w:r>
      <w:r w:rsidRPr="007E48D0">
        <w:rPr>
          <w:rFonts w:ascii="Times New Roman" w:hAnsi="Times New Roman"/>
          <w:color w:val="000000"/>
          <w:sz w:val="20"/>
          <w:szCs w:val="20"/>
          <w:lang w:val="en-US"/>
        </w:rPr>
        <w:t xml:space="preserve">Economist Intelligence Unit (EIU) </w:t>
      </w:r>
      <w:r w:rsidRPr="007E48D0">
        <w:rPr>
          <w:rFonts w:ascii="Times New Roman" w:hAnsi="Times New Roman"/>
          <w:i/>
          <w:color w:val="000000"/>
          <w:sz w:val="20"/>
          <w:szCs w:val="20"/>
          <w:lang w:val="en-US"/>
        </w:rPr>
        <w:t xml:space="preserve">Women’s Economic Opportunity Index: A New Pilot Index and Global Ranking </w:t>
      </w:r>
      <w:r w:rsidRPr="007E48D0">
        <w:rPr>
          <w:rFonts w:ascii="Times New Roman" w:hAnsi="Times New Roman"/>
          <w:color w:val="000000"/>
          <w:sz w:val="20"/>
          <w:szCs w:val="20"/>
          <w:lang w:val="en-US"/>
        </w:rPr>
        <w:t xml:space="preserve">(2010) The Economist. </w:t>
      </w:r>
    </w:p>
    <w:p w14:paraId="52888EA8" w14:textId="77777777" w:rsidR="00CA43A7" w:rsidRPr="007E48D0" w:rsidRDefault="00CA43A7" w:rsidP="006E3A4F">
      <w:pPr>
        <w:spacing w:after="0"/>
        <w:rPr>
          <w:rFonts w:ascii="Times New Roman" w:hAnsi="Times New Roman"/>
          <w:sz w:val="20"/>
          <w:szCs w:val="20"/>
          <w:lang w:val="en-US"/>
        </w:rPr>
      </w:pPr>
    </w:p>
  </w:footnote>
  <w:footnote w:id="40">
    <w:p w14:paraId="0A7F902F" w14:textId="5B003F17"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See, as representative, Sarah </w:t>
      </w:r>
      <w:proofErr w:type="spellStart"/>
      <w:r w:rsidRPr="007E48D0">
        <w:rPr>
          <w:rFonts w:ascii="Times New Roman" w:hAnsi="Times New Roman"/>
        </w:rPr>
        <w:t>Gammage</w:t>
      </w:r>
      <w:proofErr w:type="spellEnd"/>
      <w:r w:rsidRPr="007E48D0">
        <w:rPr>
          <w:rFonts w:ascii="Times New Roman" w:hAnsi="Times New Roman"/>
        </w:rPr>
        <w:t xml:space="preserve"> ‘Time Pressed and Time Poor: Unpaid Household Work in </w:t>
      </w:r>
      <w:proofErr w:type="gramStart"/>
      <w:r w:rsidRPr="007E48D0">
        <w:rPr>
          <w:rFonts w:ascii="Times New Roman" w:hAnsi="Times New Roman"/>
        </w:rPr>
        <w:t>Guatemala’(</w:t>
      </w:r>
      <w:proofErr w:type="gramEnd"/>
      <w:r w:rsidRPr="007E48D0">
        <w:rPr>
          <w:rFonts w:ascii="Times New Roman" w:hAnsi="Times New Roman"/>
        </w:rPr>
        <w:t xml:space="preserve">2010) 16 (3) </w:t>
      </w:r>
      <w:r w:rsidRPr="007E48D0">
        <w:rPr>
          <w:rFonts w:ascii="Times New Roman" w:hAnsi="Times New Roman"/>
          <w:i/>
        </w:rPr>
        <w:t>Feminist Economics</w:t>
      </w:r>
      <w:r w:rsidRPr="007E48D0">
        <w:rPr>
          <w:rFonts w:ascii="Times New Roman" w:hAnsi="Times New Roman"/>
        </w:rPr>
        <w:t>, 79-112.</w:t>
      </w:r>
    </w:p>
  </w:footnote>
  <w:footnote w:id="41">
    <w:p w14:paraId="5ACB1212" w14:textId="019FB8F0"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Robert </w:t>
      </w:r>
      <w:proofErr w:type="spellStart"/>
      <w:r w:rsidRPr="007E48D0">
        <w:rPr>
          <w:rFonts w:ascii="Times New Roman" w:hAnsi="Times New Roman"/>
        </w:rPr>
        <w:t>Goodin</w:t>
      </w:r>
      <w:proofErr w:type="spellEnd"/>
      <w:r w:rsidRPr="007E48D0">
        <w:rPr>
          <w:rFonts w:ascii="Times New Roman" w:hAnsi="Times New Roman"/>
        </w:rPr>
        <w:t xml:space="preserve">, James Riche, </w:t>
      </w:r>
      <w:proofErr w:type="spellStart"/>
      <w:r w:rsidRPr="007E48D0">
        <w:rPr>
          <w:rFonts w:ascii="Times New Roman" w:hAnsi="Times New Roman"/>
        </w:rPr>
        <w:t>Antti</w:t>
      </w:r>
      <w:proofErr w:type="spellEnd"/>
      <w:r w:rsidRPr="007E48D0">
        <w:rPr>
          <w:rFonts w:ascii="Times New Roman" w:hAnsi="Times New Roman"/>
        </w:rPr>
        <w:t xml:space="preserve"> </w:t>
      </w:r>
      <w:proofErr w:type="spellStart"/>
      <w:r w:rsidRPr="007E48D0">
        <w:rPr>
          <w:rFonts w:ascii="Times New Roman" w:hAnsi="Times New Roman"/>
        </w:rPr>
        <w:t>Parpo</w:t>
      </w:r>
      <w:proofErr w:type="spellEnd"/>
      <w:r w:rsidRPr="007E48D0">
        <w:rPr>
          <w:rFonts w:ascii="Times New Roman" w:hAnsi="Times New Roman"/>
        </w:rPr>
        <w:t xml:space="preserve">, </w:t>
      </w:r>
      <w:proofErr w:type="spellStart"/>
      <w:r w:rsidRPr="007E48D0">
        <w:rPr>
          <w:rFonts w:ascii="Times New Roman" w:hAnsi="Times New Roman"/>
        </w:rPr>
        <w:t>Lina</w:t>
      </w:r>
      <w:proofErr w:type="spellEnd"/>
      <w:r w:rsidRPr="007E48D0">
        <w:rPr>
          <w:rFonts w:ascii="Times New Roman" w:hAnsi="Times New Roman"/>
        </w:rPr>
        <w:t xml:space="preserve"> Erikson, </w:t>
      </w:r>
      <w:proofErr w:type="gramStart"/>
      <w:r w:rsidRPr="007E48D0">
        <w:rPr>
          <w:rFonts w:ascii="Times New Roman" w:hAnsi="Times New Roman"/>
          <w:i/>
        </w:rPr>
        <w:t>Discretionary</w:t>
      </w:r>
      <w:proofErr w:type="gramEnd"/>
      <w:r w:rsidRPr="007E48D0">
        <w:rPr>
          <w:rFonts w:ascii="Times New Roman" w:hAnsi="Times New Roman"/>
          <w:i/>
        </w:rPr>
        <w:t xml:space="preserve"> Time: A New Measure of Freedom</w:t>
      </w:r>
      <w:r w:rsidRPr="007E48D0">
        <w:rPr>
          <w:rFonts w:ascii="Times New Roman" w:hAnsi="Times New Roman"/>
        </w:rPr>
        <w:t xml:space="preserve">  </w:t>
      </w:r>
      <w:r w:rsidRPr="007E48D0">
        <w:rPr>
          <w:rFonts w:ascii="Times New Roman" w:hAnsi="Times New Roman"/>
          <w:lang w:val="en-US"/>
        </w:rPr>
        <w:t>(Cambridge University Press, 2008).</w:t>
      </w:r>
    </w:p>
  </w:footnote>
  <w:footnote w:id="42">
    <w:p w14:paraId="3B8122D1" w14:textId="048C449F" w:rsidR="00CA43A7" w:rsidRPr="007E48D0" w:rsidRDefault="00CA43A7" w:rsidP="00893650">
      <w:pPr>
        <w:spacing w:after="0"/>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w:t>
      </w:r>
      <w:proofErr w:type="spellStart"/>
      <w:r w:rsidRPr="007E48D0">
        <w:rPr>
          <w:rFonts w:ascii="Times New Roman" w:hAnsi="Times New Roman"/>
          <w:color w:val="222222"/>
          <w:sz w:val="20"/>
          <w:szCs w:val="20"/>
          <w:shd w:val="clear" w:color="auto" w:fill="FFFFFF"/>
        </w:rPr>
        <w:t>Bina</w:t>
      </w:r>
      <w:proofErr w:type="spellEnd"/>
      <w:r w:rsidRPr="007E48D0">
        <w:rPr>
          <w:rFonts w:ascii="Times New Roman" w:hAnsi="Times New Roman"/>
          <w:color w:val="222222"/>
          <w:sz w:val="20"/>
          <w:szCs w:val="20"/>
          <w:shd w:val="clear" w:color="auto" w:fill="FFFFFF"/>
        </w:rPr>
        <w:t xml:space="preserve"> </w:t>
      </w:r>
      <w:proofErr w:type="spellStart"/>
      <w:r w:rsidRPr="007E48D0">
        <w:rPr>
          <w:rFonts w:ascii="Times New Roman" w:hAnsi="Times New Roman"/>
          <w:color w:val="222222"/>
          <w:sz w:val="20"/>
          <w:szCs w:val="20"/>
          <w:shd w:val="clear" w:color="auto" w:fill="FFFFFF"/>
        </w:rPr>
        <w:t>Agarwal</w:t>
      </w:r>
      <w:proofErr w:type="spellEnd"/>
      <w:r w:rsidRPr="007E48D0">
        <w:rPr>
          <w:rFonts w:ascii="Times New Roman" w:hAnsi="Times New Roman"/>
          <w:color w:val="222222"/>
          <w:sz w:val="20"/>
          <w:szCs w:val="20"/>
          <w:shd w:val="clear" w:color="auto" w:fill="FFFFFF"/>
        </w:rPr>
        <w:t xml:space="preserve"> and </w:t>
      </w:r>
      <w:proofErr w:type="spellStart"/>
      <w:r w:rsidRPr="007E48D0">
        <w:rPr>
          <w:rFonts w:ascii="Times New Roman" w:hAnsi="Times New Roman"/>
          <w:color w:val="222222"/>
          <w:sz w:val="20"/>
          <w:szCs w:val="20"/>
          <w:shd w:val="clear" w:color="auto" w:fill="FFFFFF"/>
        </w:rPr>
        <w:t>Pradeep</w:t>
      </w:r>
      <w:proofErr w:type="spellEnd"/>
      <w:r w:rsidRPr="007E48D0">
        <w:rPr>
          <w:rFonts w:ascii="Times New Roman" w:hAnsi="Times New Roman"/>
          <w:color w:val="222222"/>
          <w:sz w:val="20"/>
          <w:szCs w:val="20"/>
          <w:shd w:val="clear" w:color="auto" w:fill="FFFFFF"/>
        </w:rPr>
        <w:t xml:space="preserve"> Panda, ‘Toward Freedom from Domestic Violence: The Neglected Obvious’</w:t>
      </w:r>
      <w:r w:rsidRPr="007E48D0">
        <w:rPr>
          <w:rStyle w:val="apple-converted-space"/>
          <w:rFonts w:ascii="Times New Roman" w:hAnsi="Times New Roman"/>
          <w:color w:val="222222"/>
          <w:sz w:val="20"/>
          <w:szCs w:val="20"/>
          <w:shd w:val="clear" w:color="auto" w:fill="FFFFFF"/>
        </w:rPr>
        <w:t> </w:t>
      </w:r>
      <w:r w:rsidRPr="007E48D0">
        <w:rPr>
          <w:rFonts w:ascii="Times New Roman" w:hAnsi="Times New Roman"/>
          <w:color w:val="222222"/>
          <w:sz w:val="20"/>
          <w:szCs w:val="20"/>
          <w:shd w:val="clear" w:color="auto" w:fill="FFFFFF"/>
        </w:rPr>
        <w:t xml:space="preserve">(2007) 8(3) </w:t>
      </w:r>
      <w:r w:rsidRPr="007E48D0">
        <w:rPr>
          <w:rFonts w:ascii="Times New Roman" w:hAnsi="Times New Roman"/>
          <w:i/>
          <w:color w:val="222222"/>
          <w:sz w:val="20"/>
          <w:szCs w:val="20"/>
          <w:shd w:val="clear" w:color="auto" w:fill="FFFFFF"/>
        </w:rPr>
        <w:t>Journal of Human Development</w:t>
      </w:r>
      <w:r w:rsidRPr="007E48D0">
        <w:rPr>
          <w:rFonts w:ascii="Times New Roman" w:hAnsi="Times New Roman"/>
          <w:color w:val="222222"/>
          <w:sz w:val="20"/>
          <w:szCs w:val="20"/>
          <w:shd w:val="clear" w:color="auto" w:fill="FFFFFF"/>
        </w:rPr>
        <w:t xml:space="preserve"> </w:t>
      </w:r>
      <w:r w:rsidRPr="007E48D0">
        <w:rPr>
          <w:rFonts w:ascii="Times New Roman" w:hAnsi="Times New Roman"/>
          <w:sz w:val="20"/>
          <w:szCs w:val="20"/>
          <w:lang w:val="en-US"/>
        </w:rPr>
        <w:t>366–72.</w:t>
      </w:r>
    </w:p>
  </w:footnote>
  <w:footnote w:id="43">
    <w:p w14:paraId="64218371" w14:textId="4E5B501D" w:rsidR="00CA43A7" w:rsidRPr="007E48D0" w:rsidRDefault="00CA43A7" w:rsidP="00BC478D">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This objection might follow critics of economic and social rights, who argue that it this amounts to ‘rights inflation’ beyond the core concept traditionally embodied in civil and political rights. </w:t>
      </w:r>
      <w:proofErr w:type="gramStart"/>
      <w:r w:rsidRPr="007E48D0">
        <w:rPr>
          <w:rFonts w:ascii="Times New Roman" w:hAnsi="Times New Roman"/>
        </w:rPr>
        <w:t>The worry about rights inflation was first made by Maurice Cranston</w:t>
      </w:r>
      <w:proofErr w:type="gramEnd"/>
      <w:r w:rsidRPr="007E48D0">
        <w:rPr>
          <w:rFonts w:ascii="Times New Roman" w:hAnsi="Times New Roman"/>
        </w:rPr>
        <w:t xml:space="preserve">, </w:t>
      </w:r>
      <w:r w:rsidRPr="007E48D0">
        <w:rPr>
          <w:rFonts w:ascii="Times New Roman" w:hAnsi="Times New Roman"/>
          <w:i/>
        </w:rPr>
        <w:t>What are Human Rights?</w:t>
      </w:r>
      <w:r w:rsidRPr="007E48D0">
        <w:rPr>
          <w:rFonts w:ascii="Times New Roman" w:hAnsi="Times New Roman"/>
        </w:rPr>
        <w:t xml:space="preserve"> </w:t>
      </w:r>
      <w:proofErr w:type="gramStart"/>
      <w:r w:rsidRPr="007E48D0">
        <w:rPr>
          <w:rFonts w:ascii="Times New Roman" w:hAnsi="Times New Roman"/>
        </w:rPr>
        <w:t>(</w:t>
      </w:r>
      <w:proofErr w:type="spellStart"/>
      <w:r w:rsidRPr="007E48D0">
        <w:rPr>
          <w:rFonts w:ascii="Times New Roman" w:hAnsi="Times New Roman"/>
        </w:rPr>
        <w:t>Taplinger</w:t>
      </w:r>
      <w:proofErr w:type="spellEnd"/>
      <w:r w:rsidRPr="007E48D0">
        <w:rPr>
          <w:rFonts w:ascii="Times New Roman" w:hAnsi="Times New Roman"/>
        </w:rPr>
        <w:t xml:space="preserve"> Publishing, 1973).</w:t>
      </w:r>
      <w:proofErr w:type="gramEnd"/>
      <w:r w:rsidRPr="007E48D0">
        <w:rPr>
          <w:rFonts w:ascii="Times New Roman" w:hAnsi="Times New Roman"/>
        </w:rPr>
        <w:t xml:space="preserve"> </w:t>
      </w:r>
    </w:p>
  </w:footnote>
  <w:footnote w:id="44">
    <w:p w14:paraId="74BC65E2" w14:textId="143130D3" w:rsidR="00CA43A7" w:rsidRPr="007E48D0" w:rsidRDefault="00CA43A7" w:rsidP="00BC478D">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The others are diversities in the physical environment, variations in social climate, and differences in relational perspectives. </w:t>
      </w:r>
      <w:proofErr w:type="gramStart"/>
      <w:r w:rsidRPr="007E48D0">
        <w:rPr>
          <w:rFonts w:ascii="Times New Roman" w:hAnsi="Times New Roman"/>
          <w:lang w:val="en-US"/>
        </w:rPr>
        <w:t xml:space="preserve">Sen, </w:t>
      </w:r>
      <w:r w:rsidRPr="007E48D0">
        <w:rPr>
          <w:rFonts w:ascii="Times New Roman" w:hAnsi="Times New Roman"/>
          <w:i/>
          <w:lang w:val="en-US"/>
        </w:rPr>
        <w:t>The Idea of Justice</w:t>
      </w:r>
      <w:r w:rsidRPr="007E48D0">
        <w:rPr>
          <w:rFonts w:ascii="Times New Roman" w:hAnsi="Times New Roman"/>
          <w:lang w:val="en-US"/>
        </w:rPr>
        <w:t>, above n 14</w:t>
      </w:r>
      <w:r w:rsidRPr="007E48D0">
        <w:rPr>
          <w:rFonts w:ascii="Times New Roman" w:hAnsi="Times New Roman"/>
        </w:rPr>
        <w:t>, 255.</w:t>
      </w:r>
      <w:proofErr w:type="gramEnd"/>
    </w:p>
  </w:footnote>
  <w:footnote w:id="45">
    <w:p w14:paraId="7A9D7527" w14:textId="10264636"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rPr>
        <w:t xml:space="preserve">Amartya Sen, </w:t>
      </w:r>
      <w:r w:rsidRPr="007E48D0">
        <w:rPr>
          <w:rFonts w:ascii="Times New Roman" w:hAnsi="Times New Roman"/>
          <w:i/>
        </w:rPr>
        <w:t>Development as Freedom</w:t>
      </w:r>
      <w:r w:rsidRPr="007E48D0">
        <w:rPr>
          <w:rFonts w:ascii="Times New Roman" w:hAnsi="Times New Roman"/>
        </w:rPr>
        <w:t xml:space="preserve"> (Oxford University Press, </w:t>
      </w:r>
      <w:r w:rsidRPr="007E48D0">
        <w:rPr>
          <w:rFonts w:ascii="Times New Roman" w:hAnsi="Times New Roman"/>
          <w:lang w:val="en-US"/>
        </w:rPr>
        <w:t>1999) 70.</w:t>
      </w:r>
      <w:proofErr w:type="gramEnd"/>
    </w:p>
  </w:footnote>
  <w:footnote w:id="46">
    <w:p w14:paraId="05A4424C" w14:textId="5E662A13" w:rsidR="00CA43A7" w:rsidRPr="007E48D0" w:rsidRDefault="00CA43A7" w:rsidP="00BC478D">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Sen accepts, and Pogge rejects, that personal heterogeneities should be relevant for the assessment of individual disadvantage and the subsequent claims of justice one can make against others. </w:t>
      </w:r>
      <w:r w:rsidRPr="007E48D0">
        <w:rPr>
          <w:rFonts w:ascii="Times New Roman" w:hAnsi="Times New Roman"/>
          <w:lang w:val="en-US"/>
        </w:rPr>
        <w:t xml:space="preserve">See Thomas </w:t>
      </w:r>
      <w:proofErr w:type="spellStart"/>
      <w:r w:rsidRPr="007E48D0">
        <w:rPr>
          <w:rFonts w:ascii="Times New Roman" w:hAnsi="Times New Roman"/>
          <w:lang w:val="en-US"/>
        </w:rPr>
        <w:t>Pogge</w:t>
      </w:r>
      <w:proofErr w:type="spellEnd"/>
      <w:r w:rsidRPr="007E48D0">
        <w:rPr>
          <w:rFonts w:ascii="Times New Roman" w:hAnsi="Times New Roman"/>
          <w:lang w:val="en-US"/>
        </w:rPr>
        <w:t xml:space="preserve">, </w:t>
      </w:r>
      <w:r w:rsidRPr="007E48D0">
        <w:rPr>
          <w:rFonts w:ascii="Times New Roman" w:hAnsi="Times New Roman"/>
        </w:rPr>
        <w:t xml:space="preserve"> ‘A Critique of the Capability Approach’ in Harry Brighouse and Ingrid </w:t>
      </w:r>
      <w:proofErr w:type="spellStart"/>
      <w:r w:rsidRPr="007E48D0">
        <w:rPr>
          <w:rFonts w:ascii="Times New Roman" w:hAnsi="Times New Roman"/>
        </w:rPr>
        <w:t>Robeyns</w:t>
      </w:r>
      <w:proofErr w:type="spellEnd"/>
      <w:r w:rsidRPr="007E48D0">
        <w:rPr>
          <w:rFonts w:ascii="Times New Roman" w:hAnsi="Times New Roman"/>
        </w:rPr>
        <w:t xml:space="preserve"> (</w:t>
      </w:r>
      <w:proofErr w:type="spellStart"/>
      <w:r w:rsidRPr="007E48D0">
        <w:rPr>
          <w:rFonts w:ascii="Times New Roman" w:hAnsi="Times New Roman"/>
        </w:rPr>
        <w:t>eds</w:t>
      </w:r>
      <w:proofErr w:type="spellEnd"/>
      <w:r w:rsidRPr="007E48D0">
        <w:rPr>
          <w:rFonts w:ascii="Times New Roman" w:hAnsi="Times New Roman"/>
        </w:rPr>
        <w:t xml:space="preserve">) </w:t>
      </w:r>
      <w:r w:rsidRPr="007E48D0">
        <w:rPr>
          <w:rFonts w:ascii="Times New Roman" w:hAnsi="Times New Roman"/>
          <w:i/>
        </w:rPr>
        <w:t>Measuring Justice: Primary Goods and Capabilities</w:t>
      </w:r>
      <w:r w:rsidRPr="007E48D0">
        <w:rPr>
          <w:rFonts w:ascii="Times New Roman" w:hAnsi="Times New Roman"/>
        </w:rPr>
        <w:t xml:space="preserve"> (Oxford University Press, 2010) 17.</w:t>
      </w:r>
    </w:p>
  </w:footnote>
  <w:footnote w:id="47">
    <w:p w14:paraId="09900B18" w14:textId="7C5BE1EE"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Though we did not ask this question directly, I find some confirmation for this view in a participatory research project of which I was a part.  Participants referred to the specific needs they have as individuals in specific contexts, such as not having enough food to feed themselves and their families, or enough water to cook and clean themselves and their families, rather than referring to age and gender specific standards for food and water.  More information on the project is available at </w:t>
      </w:r>
      <w:r w:rsidR="007604E8" w:rsidRPr="007E48D0">
        <w:rPr>
          <w:rFonts w:ascii="Times New Roman" w:hAnsi="Times New Roman"/>
        </w:rPr>
        <w:fldChar w:fldCharType="begin"/>
      </w:r>
      <w:r w:rsidR="007604E8" w:rsidRPr="007E48D0">
        <w:rPr>
          <w:rFonts w:ascii="Times New Roman" w:hAnsi="Times New Roman"/>
        </w:rPr>
        <w:instrText xml:space="preserve"> HYPERLINK "http://www.genderpovertymeasure.org" </w:instrText>
      </w:r>
      <w:r w:rsidR="007604E8" w:rsidRPr="007E48D0">
        <w:rPr>
          <w:rFonts w:ascii="Times New Roman" w:hAnsi="Times New Roman"/>
        </w:rPr>
        <w:fldChar w:fldCharType="separate"/>
      </w:r>
      <w:r w:rsidRPr="007E48D0">
        <w:rPr>
          <w:rStyle w:val="Hyperlink"/>
          <w:rFonts w:ascii="Times New Roman" w:hAnsi="Times New Roman"/>
        </w:rPr>
        <w:t>www.</w:t>
      </w:r>
      <w:r w:rsidR="007E48D0">
        <w:rPr>
          <w:rStyle w:val="Hyperlink"/>
          <w:rFonts w:ascii="Times New Roman" w:hAnsi="Times New Roman"/>
        </w:rPr>
        <w:t>iwda</w:t>
      </w:r>
      <w:r w:rsidRPr="007E48D0">
        <w:rPr>
          <w:rStyle w:val="Hyperlink"/>
          <w:rFonts w:ascii="Times New Roman" w:hAnsi="Times New Roman"/>
        </w:rPr>
        <w:t>.org</w:t>
      </w:r>
      <w:r w:rsidR="007604E8" w:rsidRPr="007E48D0">
        <w:rPr>
          <w:rStyle w:val="Hyperlink"/>
          <w:rFonts w:ascii="Times New Roman" w:hAnsi="Times New Roman"/>
        </w:rPr>
        <w:fldChar w:fldCharType="end"/>
      </w:r>
      <w:proofErr w:type="gramStart"/>
      <w:r w:rsidR="007E48D0">
        <w:rPr>
          <w:rStyle w:val="Hyperlink"/>
          <w:rFonts w:ascii="Times New Roman" w:hAnsi="Times New Roman"/>
        </w:rPr>
        <w:t>.au</w:t>
      </w:r>
      <w:proofErr w:type="gramEnd"/>
      <w:r w:rsidRPr="007E48D0">
        <w:rPr>
          <w:rFonts w:ascii="Times New Roman" w:hAnsi="Times New Roman"/>
        </w:rPr>
        <w:t xml:space="preserve"> .</w:t>
      </w:r>
    </w:p>
  </w:footnote>
  <w:footnote w:id="48">
    <w:p w14:paraId="76065502" w14:textId="77777777" w:rsidR="00CA43A7" w:rsidRPr="007E48D0" w:rsidRDefault="00CA43A7" w:rsidP="00BC478D">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If a composite multidimensional measure was used, this might mean assigning greater weight to this deprivation in female aggregation than male aggregation.  The risk, of course, is that this makes the male and female figures less comparable.  I’ve argued elsewhere that it might be best to set one weighting system for purposes of comparison across context and over time, and allow variations in weighting in specific local and national contexts.  Individual analysts concerned to give greater weight to the deprivation of water, for example, can simply do this should it serve their particular research purposes.  </w:t>
      </w:r>
    </w:p>
  </w:footnote>
  <w:footnote w:id="49">
    <w:p w14:paraId="55F71D18" w14:textId="77777777" w:rsidR="00CA43A7" w:rsidRPr="007E48D0" w:rsidRDefault="00CA43A7" w:rsidP="00D9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Amartya Sen, ‘The Standard of Living: Concepts and Critiques’ in Geoffrey Hawthorne (</w:t>
      </w:r>
      <w:proofErr w:type="spellStart"/>
      <w:r w:rsidRPr="007E48D0">
        <w:rPr>
          <w:rFonts w:ascii="Times New Roman" w:hAnsi="Times New Roman"/>
          <w:sz w:val="20"/>
          <w:szCs w:val="20"/>
        </w:rPr>
        <w:t>ed</w:t>
      </w:r>
      <w:proofErr w:type="spellEnd"/>
      <w:r w:rsidRPr="007E48D0">
        <w:rPr>
          <w:rFonts w:ascii="Times New Roman" w:hAnsi="Times New Roman"/>
          <w:sz w:val="20"/>
          <w:szCs w:val="20"/>
        </w:rPr>
        <w:t xml:space="preserve">) </w:t>
      </w:r>
      <w:r w:rsidRPr="007E48D0">
        <w:rPr>
          <w:rFonts w:ascii="Times New Roman" w:hAnsi="Times New Roman"/>
          <w:i/>
          <w:sz w:val="20"/>
          <w:szCs w:val="20"/>
        </w:rPr>
        <w:t xml:space="preserve">The Standard of Living </w:t>
      </w:r>
      <w:r w:rsidRPr="007E48D0">
        <w:rPr>
          <w:rFonts w:ascii="Times New Roman" w:hAnsi="Times New Roman"/>
          <w:sz w:val="20"/>
          <w:szCs w:val="20"/>
        </w:rPr>
        <w:t xml:space="preserve">(Cambridge University Press, 1987) 1. </w:t>
      </w:r>
    </w:p>
    <w:p w14:paraId="6BF81DE4" w14:textId="1D87ADFE" w:rsidR="00CA43A7" w:rsidRPr="007E48D0" w:rsidRDefault="00CA43A7" w:rsidP="00145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289FB0E3" w14:textId="77777777" w:rsidR="00CA43A7" w:rsidRPr="007E48D0" w:rsidRDefault="00CA43A7" w:rsidP="001455F6">
      <w:pPr>
        <w:pStyle w:val="FootnoteText"/>
        <w:rPr>
          <w:rFonts w:ascii="Times New Roman" w:hAnsi="Times New Roman"/>
        </w:rPr>
      </w:pPr>
    </w:p>
  </w:footnote>
  <w:footnote w:id="50">
    <w:p w14:paraId="14227674" w14:textId="766F9984" w:rsidR="00CA43A7" w:rsidRPr="007E48D0" w:rsidRDefault="00CA43A7">
      <w:pPr>
        <w:pStyle w:val="FootnoteText"/>
        <w:rPr>
          <w:rFonts w:ascii="Times New Roman" w:hAnsi="Times New Roman"/>
          <w:lang w:val="en-GB"/>
        </w:rPr>
      </w:pPr>
      <w:r w:rsidRPr="007E48D0">
        <w:rPr>
          <w:rStyle w:val="FootnoteReference"/>
          <w:rFonts w:ascii="Times New Roman" w:hAnsi="Times New Roman"/>
        </w:rPr>
        <w:footnoteRef/>
      </w:r>
      <w:r w:rsidRPr="007E48D0">
        <w:rPr>
          <w:rFonts w:ascii="Times New Roman" w:hAnsi="Times New Roman"/>
        </w:rPr>
        <w:t xml:space="preserve"> The most articulate critic of the measurement of human rights is Susan Engle Merry, who, fortunately for readers, is developing a book on the topic, tentatively titled </w:t>
      </w:r>
      <w:r w:rsidRPr="007E48D0">
        <w:rPr>
          <w:rFonts w:ascii="Times New Roman" w:hAnsi="Times New Roman"/>
          <w:i/>
        </w:rPr>
        <w:t>The Seduction of Quantification: Human Rights and the Rise of Indicator Culture</w:t>
      </w:r>
      <w:r w:rsidRPr="007E48D0">
        <w:rPr>
          <w:rFonts w:ascii="Times New Roman" w:hAnsi="Times New Roman"/>
        </w:rPr>
        <w:t xml:space="preserve">.  For a recent balanced consideration of the arguments for and against human rights indicators, see </w:t>
      </w:r>
      <w:proofErr w:type="spellStart"/>
      <w:r w:rsidRPr="007E48D0">
        <w:rPr>
          <w:rFonts w:ascii="Times New Roman" w:hAnsi="Times New Roman"/>
        </w:rPr>
        <w:t>AnnJanette</w:t>
      </w:r>
      <w:proofErr w:type="spellEnd"/>
      <w:r w:rsidRPr="007E48D0">
        <w:rPr>
          <w:rFonts w:ascii="Times New Roman" w:hAnsi="Times New Roman"/>
        </w:rPr>
        <w:t xml:space="preserve"> </w:t>
      </w:r>
      <w:proofErr w:type="spellStart"/>
      <w:r w:rsidRPr="007E48D0">
        <w:rPr>
          <w:rFonts w:ascii="Times New Roman" w:hAnsi="Times New Roman"/>
        </w:rPr>
        <w:t>Rosga</w:t>
      </w:r>
      <w:proofErr w:type="spellEnd"/>
      <w:r w:rsidRPr="007E48D0">
        <w:rPr>
          <w:rFonts w:ascii="Times New Roman" w:hAnsi="Times New Roman"/>
        </w:rPr>
        <w:t xml:space="preserve"> and Margaret L. </w:t>
      </w:r>
      <w:proofErr w:type="spellStart"/>
      <w:r w:rsidRPr="007E48D0">
        <w:rPr>
          <w:rFonts w:ascii="Times New Roman" w:hAnsi="Times New Roman"/>
        </w:rPr>
        <w:t>Satterthwaie</w:t>
      </w:r>
      <w:proofErr w:type="spellEnd"/>
      <w:r w:rsidRPr="007E48D0">
        <w:rPr>
          <w:rFonts w:ascii="Times New Roman" w:hAnsi="Times New Roman"/>
        </w:rPr>
        <w:t xml:space="preserve">, ‘The Trust in Indicators: Measuring Human Rights’ (2009) 27 </w:t>
      </w:r>
      <w:r w:rsidRPr="007E48D0">
        <w:rPr>
          <w:rFonts w:ascii="Times New Roman" w:hAnsi="Times New Roman"/>
          <w:i/>
        </w:rPr>
        <w:t>Berkeley Journal of International Law</w:t>
      </w:r>
      <w:r w:rsidRPr="007E48D0">
        <w:rPr>
          <w:rFonts w:ascii="Times New Roman" w:hAnsi="Times New Roman"/>
        </w:rPr>
        <w:t xml:space="preserve"> 253.</w:t>
      </w:r>
    </w:p>
  </w:footnote>
  <w:footnote w:id="51">
    <w:p w14:paraId="1151AE16" w14:textId="3261645A"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On the weaknesses of the International Poverty Line, see Thomas Pogge, </w:t>
      </w:r>
      <w:r w:rsidRPr="007E48D0">
        <w:rPr>
          <w:rFonts w:ascii="Times New Roman" w:hAnsi="Times New Roman"/>
          <w:i/>
        </w:rPr>
        <w:t>Politics as Usual:</w:t>
      </w:r>
      <w:r w:rsidRPr="007E48D0">
        <w:rPr>
          <w:rFonts w:ascii="Times New Roman" w:hAnsi="Times New Roman"/>
        </w:rPr>
        <w:t xml:space="preserve"> </w:t>
      </w:r>
      <w:r w:rsidRPr="007E48D0">
        <w:rPr>
          <w:rFonts w:ascii="Times New Roman" w:hAnsi="Times New Roman"/>
          <w:i/>
        </w:rPr>
        <w:t>What Lies Behind the Pro-Poor Rhetoric</w:t>
      </w:r>
      <w:r w:rsidRPr="007E48D0">
        <w:rPr>
          <w:rFonts w:ascii="Times New Roman" w:hAnsi="Times New Roman"/>
        </w:rPr>
        <w:t xml:space="preserve"> (Polity, 2010) </w:t>
      </w:r>
      <w:proofErr w:type="spellStart"/>
      <w:r w:rsidRPr="007E48D0">
        <w:rPr>
          <w:rFonts w:ascii="Times New Roman" w:hAnsi="Times New Roman"/>
        </w:rPr>
        <w:t>chs</w:t>
      </w:r>
      <w:proofErr w:type="spellEnd"/>
      <w:r w:rsidRPr="007E48D0">
        <w:rPr>
          <w:rFonts w:ascii="Times New Roman" w:hAnsi="Times New Roman"/>
        </w:rPr>
        <w:t xml:space="preserve"> 3–5.</w:t>
      </w:r>
    </w:p>
  </w:footnote>
  <w:footnote w:id="52">
    <w:p w14:paraId="05904F9F" w14:textId="66E987FA" w:rsidR="00CA43A7" w:rsidRPr="007E48D0" w:rsidRDefault="00CA43A7" w:rsidP="006F6403">
      <w:pPr>
        <w:spacing w:after="0" w:line="240" w:lineRule="auto"/>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On the possibility of transformative criticism as an objectivity conferring feature of science, see Helen </w:t>
      </w:r>
      <w:proofErr w:type="spellStart"/>
      <w:r w:rsidRPr="007E48D0">
        <w:rPr>
          <w:rFonts w:ascii="Times New Roman" w:hAnsi="Times New Roman"/>
          <w:sz w:val="20"/>
          <w:szCs w:val="20"/>
        </w:rPr>
        <w:t>Longino</w:t>
      </w:r>
      <w:proofErr w:type="spellEnd"/>
      <w:r w:rsidRPr="007E48D0">
        <w:rPr>
          <w:rFonts w:ascii="Times New Roman" w:hAnsi="Times New Roman"/>
          <w:sz w:val="20"/>
          <w:szCs w:val="20"/>
        </w:rPr>
        <w:t>, ‘Values and Objectivity’ in J.A. Cover and Martin Curd (</w:t>
      </w:r>
      <w:proofErr w:type="spellStart"/>
      <w:r w:rsidRPr="007E48D0">
        <w:rPr>
          <w:rFonts w:ascii="Times New Roman" w:hAnsi="Times New Roman"/>
          <w:sz w:val="20"/>
          <w:szCs w:val="20"/>
        </w:rPr>
        <w:t>eds</w:t>
      </w:r>
      <w:proofErr w:type="spellEnd"/>
      <w:r w:rsidRPr="007E48D0">
        <w:rPr>
          <w:rFonts w:ascii="Times New Roman" w:hAnsi="Times New Roman"/>
          <w:sz w:val="20"/>
          <w:szCs w:val="20"/>
        </w:rPr>
        <w:t>)</w:t>
      </w:r>
      <w:r w:rsidRPr="007E48D0">
        <w:rPr>
          <w:rFonts w:ascii="Times New Roman" w:hAnsi="Times New Roman"/>
          <w:i/>
          <w:sz w:val="20"/>
          <w:szCs w:val="20"/>
        </w:rPr>
        <w:t xml:space="preserve"> Philosophy and Science: The Central Issues </w:t>
      </w:r>
      <w:r w:rsidRPr="007E48D0">
        <w:rPr>
          <w:rFonts w:ascii="Times New Roman" w:hAnsi="Times New Roman"/>
          <w:sz w:val="20"/>
          <w:szCs w:val="20"/>
        </w:rPr>
        <w:t>(W.W. Norton, 1998).</w:t>
      </w:r>
    </w:p>
    <w:p w14:paraId="30390FC9" w14:textId="77777777" w:rsidR="00CA43A7" w:rsidRPr="007E48D0" w:rsidRDefault="00CA43A7" w:rsidP="006F6403">
      <w:pPr>
        <w:spacing w:after="0" w:line="240" w:lineRule="auto"/>
        <w:rPr>
          <w:rFonts w:ascii="Times New Roman" w:hAnsi="Times New Roman"/>
          <w:sz w:val="20"/>
          <w:szCs w:val="20"/>
        </w:rPr>
      </w:pPr>
    </w:p>
  </w:footnote>
  <w:footnote w:id="53">
    <w:p w14:paraId="0C4B4122" w14:textId="6CADF418" w:rsidR="00CA43A7" w:rsidRPr="007E48D0" w:rsidRDefault="00CA43A7" w:rsidP="006F6403">
      <w:pPr>
        <w:spacing w:after="0" w:line="240" w:lineRule="auto"/>
        <w:rPr>
          <w:rFonts w:ascii="Times New Roman" w:hAnsi="Times New Roman"/>
          <w:sz w:val="20"/>
          <w:szCs w:val="20"/>
        </w:rPr>
      </w:pPr>
      <w:r w:rsidRPr="007E48D0">
        <w:rPr>
          <w:rStyle w:val="FootnoteReference"/>
          <w:rFonts w:ascii="Times New Roman" w:hAnsi="Times New Roman"/>
          <w:sz w:val="20"/>
          <w:szCs w:val="20"/>
        </w:rPr>
        <w:footnoteRef/>
      </w:r>
      <w:r w:rsidRPr="007E48D0">
        <w:rPr>
          <w:rFonts w:ascii="Times New Roman" w:hAnsi="Times New Roman"/>
          <w:sz w:val="20"/>
          <w:szCs w:val="20"/>
        </w:rPr>
        <w:t xml:space="preserve"> </w:t>
      </w:r>
      <w:proofErr w:type="gramStart"/>
      <w:r w:rsidRPr="007E48D0">
        <w:rPr>
          <w:rFonts w:ascii="Times New Roman" w:hAnsi="Times New Roman"/>
          <w:sz w:val="20"/>
          <w:szCs w:val="20"/>
        </w:rPr>
        <w:t xml:space="preserve">See Bjorn </w:t>
      </w:r>
      <w:proofErr w:type="spellStart"/>
      <w:r w:rsidRPr="007E48D0">
        <w:rPr>
          <w:rFonts w:ascii="Times New Roman" w:hAnsi="Times New Roman"/>
          <w:sz w:val="20"/>
          <w:szCs w:val="20"/>
        </w:rPr>
        <w:t>Hoyland</w:t>
      </w:r>
      <w:proofErr w:type="spellEnd"/>
      <w:r w:rsidRPr="007E48D0">
        <w:rPr>
          <w:rFonts w:ascii="Times New Roman" w:hAnsi="Times New Roman"/>
          <w:sz w:val="20"/>
          <w:szCs w:val="20"/>
        </w:rPr>
        <w:t xml:space="preserve">, Karl </w:t>
      </w:r>
      <w:proofErr w:type="spellStart"/>
      <w:r w:rsidRPr="007E48D0">
        <w:rPr>
          <w:rFonts w:ascii="Times New Roman" w:hAnsi="Times New Roman"/>
          <w:sz w:val="20"/>
          <w:szCs w:val="20"/>
        </w:rPr>
        <w:t>Moene</w:t>
      </w:r>
      <w:proofErr w:type="spellEnd"/>
      <w:r w:rsidRPr="007E48D0">
        <w:rPr>
          <w:rFonts w:ascii="Times New Roman" w:hAnsi="Times New Roman"/>
          <w:sz w:val="20"/>
          <w:szCs w:val="20"/>
        </w:rPr>
        <w:t xml:space="preserve">, and Frederick </w:t>
      </w:r>
      <w:proofErr w:type="spellStart"/>
      <w:r w:rsidRPr="007E48D0">
        <w:rPr>
          <w:rFonts w:ascii="Times New Roman" w:hAnsi="Times New Roman"/>
          <w:sz w:val="20"/>
          <w:szCs w:val="20"/>
        </w:rPr>
        <w:t>Willumse</w:t>
      </w:r>
      <w:proofErr w:type="spellEnd"/>
      <w:r w:rsidRPr="007E48D0">
        <w:rPr>
          <w:rFonts w:ascii="Times New Roman" w:hAnsi="Times New Roman"/>
          <w:sz w:val="20"/>
          <w:szCs w:val="20"/>
        </w:rPr>
        <w:t xml:space="preserve">, ‘The Tyranny of International Index Rankings’, (2012) 97 (1) </w:t>
      </w:r>
      <w:r w:rsidRPr="007E48D0">
        <w:rPr>
          <w:rFonts w:ascii="Times New Roman" w:hAnsi="Times New Roman"/>
          <w:i/>
          <w:sz w:val="20"/>
          <w:szCs w:val="20"/>
        </w:rPr>
        <w:t xml:space="preserve">Journal of Development Economics </w:t>
      </w:r>
      <w:r w:rsidRPr="007E48D0">
        <w:rPr>
          <w:rFonts w:ascii="Times New Roman" w:hAnsi="Times New Roman"/>
          <w:sz w:val="20"/>
          <w:szCs w:val="20"/>
        </w:rPr>
        <w:t xml:space="preserve">1; Martin </w:t>
      </w:r>
      <w:proofErr w:type="spellStart"/>
      <w:r w:rsidRPr="007E48D0">
        <w:rPr>
          <w:rFonts w:ascii="Times New Roman" w:hAnsi="Times New Roman"/>
          <w:sz w:val="20"/>
          <w:szCs w:val="20"/>
        </w:rPr>
        <w:t>Ravallion</w:t>
      </w:r>
      <w:proofErr w:type="spellEnd"/>
      <w:r w:rsidRPr="007E48D0">
        <w:rPr>
          <w:rFonts w:ascii="Times New Roman" w:hAnsi="Times New Roman"/>
          <w:sz w:val="20"/>
          <w:szCs w:val="20"/>
        </w:rPr>
        <w:t>, ‘</w:t>
      </w:r>
      <w:proofErr w:type="spellStart"/>
      <w:r w:rsidRPr="007E48D0">
        <w:rPr>
          <w:rFonts w:ascii="Times New Roman" w:hAnsi="Times New Roman"/>
          <w:sz w:val="20"/>
          <w:szCs w:val="20"/>
        </w:rPr>
        <w:t>Mashup</w:t>
      </w:r>
      <w:proofErr w:type="spellEnd"/>
      <w:r w:rsidRPr="007E48D0">
        <w:rPr>
          <w:rFonts w:ascii="Times New Roman" w:hAnsi="Times New Roman"/>
          <w:sz w:val="20"/>
          <w:szCs w:val="20"/>
        </w:rPr>
        <w:t xml:space="preserve"> Indices of Development (World Bank Policy Research Paper No. 5432, 2010).</w:t>
      </w:r>
      <w:proofErr w:type="gramEnd"/>
    </w:p>
  </w:footnote>
  <w:footnote w:id="54">
    <w:p w14:paraId="3E0E7BEF" w14:textId="687A24A4" w:rsidR="00CA43A7" w:rsidRPr="007E48D0" w:rsidRDefault="00CA43A7" w:rsidP="00BC478D">
      <w:pPr>
        <w:pStyle w:val="FootnoteText"/>
        <w:spacing w:after="0" w:line="240" w:lineRule="auto"/>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w:t>
      </w:r>
      <w:proofErr w:type="gramStart"/>
      <w:r w:rsidRPr="007E48D0">
        <w:rPr>
          <w:rFonts w:ascii="Times New Roman" w:hAnsi="Times New Roman"/>
          <w:lang w:val="en-US"/>
        </w:rPr>
        <w:t xml:space="preserve">Sen, </w:t>
      </w:r>
      <w:r w:rsidRPr="007E48D0">
        <w:rPr>
          <w:rFonts w:ascii="Times New Roman" w:hAnsi="Times New Roman"/>
          <w:i/>
          <w:lang w:val="en-US"/>
        </w:rPr>
        <w:t>The Idea of Justice</w:t>
      </w:r>
      <w:r w:rsidRPr="007E48D0">
        <w:rPr>
          <w:rFonts w:ascii="Times New Roman" w:hAnsi="Times New Roman"/>
          <w:lang w:val="en-US"/>
        </w:rPr>
        <w:t>, above n 14</w:t>
      </w:r>
      <w:r w:rsidRPr="007E48D0">
        <w:rPr>
          <w:rFonts w:ascii="Times New Roman" w:hAnsi="Times New Roman"/>
        </w:rPr>
        <w:t>, 255.</w:t>
      </w:r>
      <w:proofErr w:type="gramEnd"/>
    </w:p>
  </w:footnote>
  <w:footnote w:id="55">
    <w:p w14:paraId="4CB55DB5" w14:textId="6DDEBC04" w:rsidR="00CA43A7" w:rsidRPr="007E48D0" w:rsidRDefault="00CA43A7">
      <w:pPr>
        <w:pStyle w:val="FootnoteText"/>
        <w:rPr>
          <w:rFonts w:ascii="Times New Roman" w:hAnsi="Times New Roman"/>
        </w:rPr>
      </w:pPr>
      <w:r w:rsidRPr="007E48D0">
        <w:rPr>
          <w:rStyle w:val="FootnoteReference"/>
          <w:rFonts w:ascii="Times New Roman" w:hAnsi="Times New Roman"/>
        </w:rPr>
        <w:footnoteRef/>
      </w:r>
      <w:r w:rsidRPr="007E48D0">
        <w:rPr>
          <w:rFonts w:ascii="Times New Roman" w:hAnsi="Times New Roman"/>
        </w:rPr>
        <w:t xml:space="preserve"> On this see Scott Wisor, ‘After the MDGs:  Citizen Deliberation and the Post 2015 Development Framework’ (2012) 26 (1) </w:t>
      </w:r>
      <w:r w:rsidRPr="007E48D0">
        <w:rPr>
          <w:rFonts w:ascii="Times New Roman" w:hAnsi="Times New Roman"/>
          <w:i/>
        </w:rPr>
        <w:t xml:space="preserve">Ethics and International Affairs </w:t>
      </w:r>
      <w:r w:rsidRPr="007E48D0">
        <w:rPr>
          <w:rFonts w:ascii="Times New Roman" w:hAnsi="Times New Roman"/>
        </w:rPr>
        <w:t>113.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25"/>
    <w:rsid w:val="00047053"/>
    <w:rsid w:val="00055FBF"/>
    <w:rsid w:val="000B38C9"/>
    <w:rsid w:val="000E564C"/>
    <w:rsid w:val="00125BC9"/>
    <w:rsid w:val="00127440"/>
    <w:rsid w:val="00135A24"/>
    <w:rsid w:val="00136D43"/>
    <w:rsid w:val="001455F6"/>
    <w:rsid w:val="00174B4B"/>
    <w:rsid w:val="00190761"/>
    <w:rsid w:val="001C248D"/>
    <w:rsid w:val="001C4B40"/>
    <w:rsid w:val="001C64AC"/>
    <w:rsid w:val="001D0C13"/>
    <w:rsid w:val="001D5113"/>
    <w:rsid w:val="002743F9"/>
    <w:rsid w:val="0028311C"/>
    <w:rsid w:val="002D1817"/>
    <w:rsid w:val="003075BF"/>
    <w:rsid w:val="00341EBE"/>
    <w:rsid w:val="003568B2"/>
    <w:rsid w:val="003B3475"/>
    <w:rsid w:val="00414369"/>
    <w:rsid w:val="004243AA"/>
    <w:rsid w:val="00430FA8"/>
    <w:rsid w:val="00435BA0"/>
    <w:rsid w:val="00455530"/>
    <w:rsid w:val="00470442"/>
    <w:rsid w:val="0049019D"/>
    <w:rsid w:val="00562404"/>
    <w:rsid w:val="005632AF"/>
    <w:rsid w:val="00567191"/>
    <w:rsid w:val="00570367"/>
    <w:rsid w:val="0057165F"/>
    <w:rsid w:val="005874A7"/>
    <w:rsid w:val="005C6D1B"/>
    <w:rsid w:val="00676F7C"/>
    <w:rsid w:val="00683924"/>
    <w:rsid w:val="006940E9"/>
    <w:rsid w:val="006C0525"/>
    <w:rsid w:val="006D4FFE"/>
    <w:rsid w:val="006E3A4F"/>
    <w:rsid w:val="006E59C1"/>
    <w:rsid w:val="006F6403"/>
    <w:rsid w:val="0073321A"/>
    <w:rsid w:val="00745E8A"/>
    <w:rsid w:val="00752E25"/>
    <w:rsid w:val="00756927"/>
    <w:rsid w:val="007604E8"/>
    <w:rsid w:val="007662C1"/>
    <w:rsid w:val="00793630"/>
    <w:rsid w:val="007B0E39"/>
    <w:rsid w:val="007E48D0"/>
    <w:rsid w:val="008367DA"/>
    <w:rsid w:val="00840474"/>
    <w:rsid w:val="008552E6"/>
    <w:rsid w:val="00893650"/>
    <w:rsid w:val="008E2CCF"/>
    <w:rsid w:val="008F57DA"/>
    <w:rsid w:val="00913806"/>
    <w:rsid w:val="009154A5"/>
    <w:rsid w:val="009B1AB9"/>
    <w:rsid w:val="009C014D"/>
    <w:rsid w:val="009D0416"/>
    <w:rsid w:val="009E3FFC"/>
    <w:rsid w:val="00A07042"/>
    <w:rsid w:val="00A154F6"/>
    <w:rsid w:val="00A334D8"/>
    <w:rsid w:val="00A417AC"/>
    <w:rsid w:val="00AB3270"/>
    <w:rsid w:val="00AD1F22"/>
    <w:rsid w:val="00B15A26"/>
    <w:rsid w:val="00B949DA"/>
    <w:rsid w:val="00BC24A4"/>
    <w:rsid w:val="00BC478D"/>
    <w:rsid w:val="00C22921"/>
    <w:rsid w:val="00C27760"/>
    <w:rsid w:val="00C475E3"/>
    <w:rsid w:val="00C70DF4"/>
    <w:rsid w:val="00C8234E"/>
    <w:rsid w:val="00C94A20"/>
    <w:rsid w:val="00CA43A7"/>
    <w:rsid w:val="00CB65D0"/>
    <w:rsid w:val="00CC077B"/>
    <w:rsid w:val="00CC586F"/>
    <w:rsid w:val="00CF71F1"/>
    <w:rsid w:val="00D0303C"/>
    <w:rsid w:val="00D5040F"/>
    <w:rsid w:val="00D73352"/>
    <w:rsid w:val="00D86AF5"/>
    <w:rsid w:val="00D9785C"/>
    <w:rsid w:val="00DE64D6"/>
    <w:rsid w:val="00E212D4"/>
    <w:rsid w:val="00E52D49"/>
    <w:rsid w:val="00E7667A"/>
    <w:rsid w:val="00EA18B3"/>
    <w:rsid w:val="00F21B96"/>
    <w:rsid w:val="00F92C7D"/>
    <w:rsid w:val="00FC34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FB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C0525"/>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97E"/>
    <w:rPr>
      <w:sz w:val="22"/>
      <w:szCs w:val="22"/>
      <w:lang w:val="en-AU"/>
    </w:rPr>
  </w:style>
  <w:style w:type="paragraph" w:styleId="FootnoteText">
    <w:name w:val="footnote text"/>
    <w:basedOn w:val="Normal"/>
    <w:link w:val="FootnoteTextChar"/>
    <w:uiPriority w:val="99"/>
    <w:unhideWhenUsed/>
    <w:rsid w:val="00820191"/>
    <w:rPr>
      <w:sz w:val="20"/>
      <w:szCs w:val="20"/>
    </w:rPr>
  </w:style>
  <w:style w:type="character" w:customStyle="1" w:styleId="FootnoteTextChar">
    <w:name w:val="Footnote Text Char"/>
    <w:basedOn w:val="DefaultParagraphFont"/>
    <w:link w:val="FootnoteText"/>
    <w:uiPriority w:val="99"/>
    <w:rsid w:val="00820191"/>
    <w:rPr>
      <w:lang w:eastAsia="en-US"/>
    </w:rPr>
  </w:style>
  <w:style w:type="character" w:styleId="FootnoteReference">
    <w:name w:val="footnote reference"/>
    <w:basedOn w:val="DefaultParagraphFont"/>
    <w:uiPriority w:val="99"/>
    <w:unhideWhenUsed/>
    <w:rsid w:val="00820191"/>
    <w:rPr>
      <w:vertAlign w:val="superscript"/>
    </w:rPr>
  </w:style>
  <w:style w:type="paragraph" w:styleId="NormalWeb">
    <w:name w:val="Normal (Web)"/>
    <w:basedOn w:val="Normal"/>
    <w:uiPriority w:val="99"/>
    <w:rsid w:val="00755099"/>
    <w:pPr>
      <w:spacing w:before="100" w:beforeAutospacing="1" w:after="100" w:afterAutospacing="1" w:line="240" w:lineRule="auto"/>
    </w:pPr>
    <w:rPr>
      <w:rFonts w:ascii="Times New Roman" w:eastAsia="Cambria" w:hAnsi="Times New Roman"/>
      <w:sz w:val="24"/>
      <w:szCs w:val="24"/>
      <w:lang w:val="en-US"/>
    </w:rPr>
  </w:style>
  <w:style w:type="character" w:styleId="Hyperlink">
    <w:name w:val="Hyperlink"/>
    <w:basedOn w:val="DefaultParagraphFont"/>
    <w:uiPriority w:val="99"/>
    <w:rsid w:val="00585E06"/>
    <w:rPr>
      <w:rFonts w:cs="Times New Roman"/>
      <w:color w:val="0000FF"/>
      <w:u w:val="single"/>
    </w:rPr>
  </w:style>
  <w:style w:type="character" w:styleId="CommentReference">
    <w:name w:val="annotation reference"/>
    <w:basedOn w:val="DefaultParagraphFont"/>
    <w:uiPriority w:val="99"/>
    <w:semiHidden/>
    <w:unhideWhenUsed/>
    <w:rsid w:val="00914389"/>
    <w:rPr>
      <w:sz w:val="16"/>
      <w:szCs w:val="16"/>
    </w:rPr>
  </w:style>
  <w:style w:type="paragraph" w:styleId="CommentText">
    <w:name w:val="annotation text"/>
    <w:basedOn w:val="Normal"/>
    <w:link w:val="CommentTextChar"/>
    <w:uiPriority w:val="99"/>
    <w:semiHidden/>
    <w:unhideWhenUsed/>
    <w:rsid w:val="00914389"/>
    <w:pPr>
      <w:spacing w:after="0" w:line="240" w:lineRule="auto"/>
    </w:pPr>
    <w:rPr>
      <w:rFonts w:ascii="Cambria" w:eastAsia="Cambria" w:hAnsi="Cambria"/>
      <w:sz w:val="20"/>
      <w:szCs w:val="20"/>
      <w:lang w:val="en-US"/>
    </w:rPr>
  </w:style>
  <w:style w:type="character" w:customStyle="1" w:styleId="CommentTextChar">
    <w:name w:val="Comment Text Char"/>
    <w:basedOn w:val="DefaultParagraphFont"/>
    <w:link w:val="CommentText"/>
    <w:uiPriority w:val="99"/>
    <w:semiHidden/>
    <w:rsid w:val="00914389"/>
    <w:rPr>
      <w:rFonts w:ascii="Cambria" w:eastAsia="Cambria" w:hAnsi="Cambria"/>
      <w:lang w:val="en-US" w:eastAsia="en-US"/>
    </w:rPr>
  </w:style>
  <w:style w:type="paragraph" w:styleId="BalloonText">
    <w:name w:val="Balloon Text"/>
    <w:basedOn w:val="Normal"/>
    <w:link w:val="BalloonTextChar"/>
    <w:uiPriority w:val="99"/>
    <w:semiHidden/>
    <w:unhideWhenUsed/>
    <w:rsid w:val="00914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389"/>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676F7C"/>
    <w:pPr>
      <w:spacing w:after="200" w:line="276" w:lineRule="auto"/>
    </w:pPr>
    <w:rPr>
      <w:rFonts w:ascii="Calibri" w:eastAsia="Calibri" w:hAnsi="Calibri"/>
      <w:b/>
      <w:bCs/>
      <w:lang w:val="en-AU"/>
    </w:rPr>
  </w:style>
  <w:style w:type="character" w:customStyle="1" w:styleId="CommentSubjectChar">
    <w:name w:val="Comment Subject Char"/>
    <w:basedOn w:val="CommentTextChar"/>
    <w:link w:val="CommentSubject"/>
    <w:uiPriority w:val="99"/>
    <w:semiHidden/>
    <w:rsid w:val="00676F7C"/>
    <w:rPr>
      <w:rFonts w:ascii="Cambria" w:eastAsia="Cambria" w:hAnsi="Cambria"/>
      <w:b/>
      <w:bCs/>
      <w:lang w:val="en-AU" w:eastAsia="en-US"/>
    </w:rPr>
  </w:style>
  <w:style w:type="paragraph" w:styleId="Footer">
    <w:name w:val="footer"/>
    <w:basedOn w:val="Normal"/>
    <w:link w:val="FooterChar"/>
    <w:uiPriority w:val="99"/>
    <w:semiHidden/>
    <w:unhideWhenUsed/>
    <w:rsid w:val="001C4B4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C4B40"/>
    <w:rPr>
      <w:sz w:val="22"/>
      <w:szCs w:val="22"/>
      <w:lang w:val="en-AU"/>
    </w:rPr>
  </w:style>
  <w:style w:type="character" w:styleId="PageNumber">
    <w:name w:val="page number"/>
    <w:basedOn w:val="DefaultParagraphFont"/>
    <w:uiPriority w:val="99"/>
    <w:semiHidden/>
    <w:unhideWhenUsed/>
    <w:rsid w:val="001C4B40"/>
  </w:style>
  <w:style w:type="character" w:customStyle="1" w:styleId="apple-converted-space">
    <w:name w:val="apple-converted-space"/>
    <w:basedOn w:val="DefaultParagraphFont"/>
    <w:rsid w:val="001C64AC"/>
  </w:style>
  <w:style w:type="character" w:styleId="FollowedHyperlink">
    <w:name w:val="FollowedHyperlink"/>
    <w:basedOn w:val="DefaultParagraphFont"/>
    <w:rsid w:val="007E48D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C0525"/>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97E"/>
    <w:rPr>
      <w:sz w:val="22"/>
      <w:szCs w:val="22"/>
      <w:lang w:val="en-AU"/>
    </w:rPr>
  </w:style>
  <w:style w:type="paragraph" w:styleId="FootnoteText">
    <w:name w:val="footnote text"/>
    <w:basedOn w:val="Normal"/>
    <w:link w:val="FootnoteTextChar"/>
    <w:uiPriority w:val="99"/>
    <w:unhideWhenUsed/>
    <w:rsid w:val="00820191"/>
    <w:rPr>
      <w:sz w:val="20"/>
      <w:szCs w:val="20"/>
    </w:rPr>
  </w:style>
  <w:style w:type="character" w:customStyle="1" w:styleId="FootnoteTextChar">
    <w:name w:val="Footnote Text Char"/>
    <w:basedOn w:val="DefaultParagraphFont"/>
    <w:link w:val="FootnoteText"/>
    <w:uiPriority w:val="99"/>
    <w:rsid w:val="00820191"/>
    <w:rPr>
      <w:lang w:eastAsia="en-US"/>
    </w:rPr>
  </w:style>
  <w:style w:type="character" w:styleId="FootnoteReference">
    <w:name w:val="footnote reference"/>
    <w:basedOn w:val="DefaultParagraphFont"/>
    <w:uiPriority w:val="99"/>
    <w:unhideWhenUsed/>
    <w:rsid w:val="00820191"/>
    <w:rPr>
      <w:vertAlign w:val="superscript"/>
    </w:rPr>
  </w:style>
  <w:style w:type="paragraph" w:styleId="NormalWeb">
    <w:name w:val="Normal (Web)"/>
    <w:basedOn w:val="Normal"/>
    <w:uiPriority w:val="99"/>
    <w:rsid w:val="00755099"/>
    <w:pPr>
      <w:spacing w:before="100" w:beforeAutospacing="1" w:after="100" w:afterAutospacing="1" w:line="240" w:lineRule="auto"/>
    </w:pPr>
    <w:rPr>
      <w:rFonts w:ascii="Times New Roman" w:eastAsia="Cambria" w:hAnsi="Times New Roman"/>
      <w:sz w:val="24"/>
      <w:szCs w:val="24"/>
      <w:lang w:val="en-US"/>
    </w:rPr>
  </w:style>
  <w:style w:type="character" w:styleId="Hyperlink">
    <w:name w:val="Hyperlink"/>
    <w:basedOn w:val="DefaultParagraphFont"/>
    <w:uiPriority w:val="99"/>
    <w:rsid w:val="00585E06"/>
    <w:rPr>
      <w:rFonts w:cs="Times New Roman"/>
      <w:color w:val="0000FF"/>
      <w:u w:val="single"/>
    </w:rPr>
  </w:style>
  <w:style w:type="character" w:styleId="CommentReference">
    <w:name w:val="annotation reference"/>
    <w:basedOn w:val="DefaultParagraphFont"/>
    <w:uiPriority w:val="99"/>
    <w:semiHidden/>
    <w:unhideWhenUsed/>
    <w:rsid w:val="00914389"/>
    <w:rPr>
      <w:sz w:val="16"/>
      <w:szCs w:val="16"/>
    </w:rPr>
  </w:style>
  <w:style w:type="paragraph" w:styleId="CommentText">
    <w:name w:val="annotation text"/>
    <w:basedOn w:val="Normal"/>
    <w:link w:val="CommentTextChar"/>
    <w:uiPriority w:val="99"/>
    <w:semiHidden/>
    <w:unhideWhenUsed/>
    <w:rsid w:val="00914389"/>
    <w:pPr>
      <w:spacing w:after="0" w:line="240" w:lineRule="auto"/>
    </w:pPr>
    <w:rPr>
      <w:rFonts w:ascii="Cambria" w:eastAsia="Cambria" w:hAnsi="Cambria"/>
      <w:sz w:val="20"/>
      <w:szCs w:val="20"/>
      <w:lang w:val="en-US"/>
    </w:rPr>
  </w:style>
  <w:style w:type="character" w:customStyle="1" w:styleId="CommentTextChar">
    <w:name w:val="Comment Text Char"/>
    <w:basedOn w:val="DefaultParagraphFont"/>
    <w:link w:val="CommentText"/>
    <w:uiPriority w:val="99"/>
    <w:semiHidden/>
    <w:rsid w:val="00914389"/>
    <w:rPr>
      <w:rFonts w:ascii="Cambria" w:eastAsia="Cambria" w:hAnsi="Cambria"/>
      <w:lang w:val="en-US" w:eastAsia="en-US"/>
    </w:rPr>
  </w:style>
  <w:style w:type="paragraph" w:styleId="BalloonText">
    <w:name w:val="Balloon Text"/>
    <w:basedOn w:val="Normal"/>
    <w:link w:val="BalloonTextChar"/>
    <w:uiPriority w:val="99"/>
    <w:semiHidden/>
    <w:unhideWhenUsed/>
    <w:rsid w:val="00914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389"/>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676F7C"/>
    <w:pPr>
      <w:spacing w:after="200" w:line="276" w:lineRule="auto"/>
    </w:pPr>
    <w:rPr>
      <w:rFonts w:ascii="Calibri" w:eastAsia="Calibri" w:hAnsi="Calibri"/>
      <w:b/>
      <w:bCs/>
      <w:lang w:val="en-AU"/>
    </w:rPr>
  </w:style>
  <w:style w:type="character" w:customStyle="1" w:styleId="CommentSubjectChar">
    <w:name w:val="Comment Subject Char"/>
    <w:basedOn w:val="CommentTextChar"/>
    <w:link w:val="CommentSubject"/>
    <w:uiPriority w:val="99"/>
    <w:semiHidden/>
    <w:rsid w:val="00676F7C"/>
    <w:rPr>
      <w:rFonts w:ascii="Cambria" w:eastAsia="Cambria" w:hAnsi="Cambria"/>
      <w:b/>
      <w:bCs/>
      <w:lang w:val="en-AU" w:eastAsia="en-US"/>
    </w:rPr>
  </w:style>
  <w:style w:type="paragraph" w:styleId="Footer">
    <w:name w:val="footer"/>
    <w:basedOn w:val="Normal"/>
    <w:link w:val="FooterChar"/>
    <w:uiPriority w:val="99"/>
    <w:semiHidden/>
    <w:unhideWhenUsed/>
    <w:rsid w:val="001C4B4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C4B40"/>
    <w:rPr>
      <w:sz w:val="22"/>
      <w:szCs w:val="22"/>
      <w:lang w:val="en-AU"/>
    </w:rPr>
  </w:style>
  <w:style w:type="character" w:styleId="PageNumber">
    <w:name w:val="page number"/>
    <w:basedOn w:val="DefaultParagraphFont"/>
    <w:uiPriority w:val="99"/>
    <w:semiHidden/>
    <w:unhideWhenUsed/>
    <w:rsid w:val="001C4B40"/>
  </w:style>
  <w:style w:type="character" w:customStyle="1" w:styleId="apple-converted-space">
    <w:name w:val="apple-converted-space"/>
    <w:basedOn w:val="DefaultParagraphFont"/>
    <w:rsid w:val="001C64AC"/>
  </w:style>
  <w:style w:type="character" w:styleId="FollowedHyperlink">
    <w:name w:val="FollowedHyperlink"/>
    <w:basedOn w:val="DefaultParagraphFont"/>
    <w:rsid w:val="007E4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2846">
      <w:bodyDiv w:val="1"/>
      <w:marLeft w:val="0"/>
      <w:marRight w:val="0"/>
      <w:marTop w:val="0"/>
      <w:marBottom w:val="0"/>
      <w:divBdr>
        <w:top w:val="none" w:sz="0" w:space="0" w:color="auto"/>
        <w:left w:val="none" w:sz="0" w:space="0" w:color="auto"/>
        <w:bottom w:val="none" w:sz="0" w:space="0" w:color="auto"/>
        <w:right w:val="none" w:sz="0" w:space="0" w:color="auto"/>
      </w:divBdr>
    </w:div>
    <w:div w:id="258294563">
      <w:bodyDiv w:val="1"/>
      <w:marLeft w:val="0"/>
      <w:marRight w:val="0"/>
      <w:marTop w:val="0"/>
      <w:marBottom w:val="0"/>
      <w:divBdr>
        <w:top w:val="none" w:sz="0" w:space="0" w:color="auto"/>
        <w:left w:val="none" w:sz="0" w:space="0" w:color="auto"/>
        <w:bottom w:val="none" w:sz="0" w:space="0" w:color="auto"/>
        <w:right w:val="none" w:sz="0" w:space="0" w:color="auto"/>
      </w:divBdr>
    </w:div>
    <w:div w:id="274143289">
      <w:bodyDiv w:val="1"/>
      <w:marLeft w:val="0"/>
      <w:marRight w:val="0"/>
      <w:marTop w:val="0"/>
      <w:marBottom w:val="0"/>
      <w:divBdr>
        <w:top w:val="none" w:sz="0" w:space="0" w:color="auto"/>
        <w:left w:val="none" w:sz="0" w:space="0" w:color="auto"/>
        <w:bottom w:val="none" w:sz="0" w:space="0" w:color="auto"/>
        <w:right w:val="none" w:sz="0" w:space="0" w:color="auto"/>
      </w:divBdr>
    </w:div>
    <w:div w:id="389813652">
      <w:bodyDiv w:val="1"/>
      <w:marLeft w:val="0"/>
      <w:marRight w:val="0"/>
      <w:marTop w:val="0"/>
      <w:marBottom w:val="0"/>
      <w:divBdr>
        <w:top w:val="none" w:sz="0" w:space="0" w:color="auto"/>
        <w:left w:val="none" w:sz="0" w:space="0" w:color="auto"/>
        <w:bottom w:val="none" w:sz="0" w:space="0" w:color="auto"/>
        <w:right w:val="none" w:sz="0" w:space="0" w:color="auto"/>
      </w:divBdr>
    </w:div>
    <w:div w:id="465856932">
      <w:bodyDiv w:val="1"/>
      <w:marLeft w:val="0"/>
      <w:marRight w:val="0"/>
      <w:marTop w:val="0"/>
      <w:marBottom w:val="0"/>
      <w:divBdr>
        <w:top w:val="none" w:sz="0" w:space="0" w:color="auto"/>
        <w:left w:val="none" w:sz="0" w:space="0" w:color="auto"/>
        <w:bottom w:val="none" w:sz="0" w:space="0" w:color="auto"/>
        <w:right w:val="none" w:sz="0" w:space="0" w:color="auto"/>
      </w:divBdr>
    </w:div>
    <w:div w:id="483932642">
      <w:bodyDiv w:val="1"/>
      <w:marLeft w:val="0"/>
      <w:marRight w:val="0"/>
      <w:marTop w:val="0"/>
      <w:marBottom w:val="0"/>
      <w:divBdr>
        <w:top w:val="none" w:sz="0" w:space="0" w:color="auto"/>
        <w:left w:val="none" w:sz="0" w:space="0" w:color="auto"/>
        <w:bottom w:val="none" w:sz="0" w:space="0" w:color="auto"/>
        <w:right w:val="none" w:sz="0" w:space="0" w:color="auto"/>
      </w:divBdr>
    </w:div>
    <w:div w:id="594636270">
      <w:bodyDiv w:val="1"/>
      <w:marLeft w:val="0"/>
      <w:marRight w:val="0"/>
      <w:marTop w:val="0"/>
      <w:marBottom w:val="0"/>
      <w:divBdr>
        <w:top w:val="none" w:sz="0" w:space="0" w:color="auto"/>
        <w:left w:val="none" w:sz="0" w:space="0" w:color="auto"/>
        <w:bottom w:val="none" w:sz="0" w:space="0" w:color="auto"/>
        <w:right w:val="none" w:sz="0" w:space="0" w:color="auto"/>
      </w:divBdr>
    </w:div>
    <w:div w:id="673384537">
      <w:bodyDiv w:val="1"/>
      <w:marLeft w:val="0"/>
      <w:marRight w:val="0"/>
      <w:marTop w:val="0"/>
      <w:marBottom w:val="0"/>
      <w:divBdr>
        <w:top w:val="none" w:sz="0" w:space="0" w:color="auto"/>
        <w:left w:val="none" w:sz="0" w:space="0" w:color="auto"/>
        <w:bottom w:val="none" w:sz="0" w:space="0" w:color="auto"/>
        <w:right w:val="none" w:sz="0" w:space="0" w:color="auto"/>
      </w:divBdr>
    </w:div>
    <w:div w:id="834760079">
      <w:bodyDiv w:val="1"/>
      <w:marLeft w:val="0"/>
      <w:marRight w:val="0"/>
      <w:marTop w:val="0"/>
      <w:marBottom w:val="0"/>
      <w:divBdr>
        <w:top w:val="none" w:sz="0" w:space="0" w:color="auto"/>
        <w:left w:val="none" w:sz="0" w:space="0" w:color="auto"/>
        <w:bottom w:val="none" w:sz="0" w:space="0" w:color="auto"/>
        <w:right w:val="none" w:sz="0" w:space="0" w:color="auto"/>
      </w:divBdr>
    </w:div>
    <w:div w:id="1385249300">
      <w:bodyDiv w:val="1"/>
      <w:marLeft w:val="0"/>
      <w:marRight w:val="0"/>
      <w:marTop w:val="0"/>
      <w:marBottom w:val="0"/>
      <w:divBdr>
        <w:top w:val="none" w:sz="0" w:space="0" w:color="auto"/>
        <w:left w:val="none" w:sz="0" w:space="0" w:color="auto"/>
        <w:bottom w:val="none" w:sz="0" w:space="0" w:color="auto"/>
        <w:right w:val="none" w:sz="0" w:space="0" w:color="auto"/>
      </w:divBdr>
    </w:div>
    <w:div w:id="1446271918">
      <w:bodyDiv w:val="1"/>
      <w:marLeft w:val="0"/>
      <w:marRight w:val="0"/>
      <w:marTop w:val="0"/>
      <w:marBottom w:val="0"/>
      <w:divBdr>
        <w:top w:val="none" w:sz="0" w:space="0" w:color="auto"/>
        <w:left w:val="none" w:sz="0" w:space="0" w:color="auto"/>
        <w:bottom w:val="none" w:sz="0" w:space="0" w:color="auto"/>
        <w:right w:val="none" w:sz="0" w:space="0" w:color="auto"/>
      </w:divBdr>
    </w:div>
    <w:div w:id="1472941039">
      <w:bodyDiv w:val="1"/>
      <w:marLeft w:val="0"/>
      <w:marRight w:val="0"/>
      <w:marTop w:val="0"/>
      <w:marBottom w:val="0"/>
      <w:divBdr>
        <w:top w:val="none" w:sz="0" w:space="0" w:color="auto"/>
        <w:left w:val="none" w:sz="0" w:space="0" w:color="auto"/>
        <w:bottom w:val="none" w:sz="0" w:space="0" w:color="auto"/>
        <w:right w:val="none" w:sz="0" w:space="0" w:color="auto"/>
      </w:divBdr>
    </w:div>
    <w:div w:id="1707565000">
      <w:bodyDiv w:val="1"/>
      <w:marLeft w:val="0"/>
      <w:marRight w:val="0"/>
      <w:marTop w:val="0"/>
      <w:marBottom w:val="0"/>
      <w:divBdr>
        <w:top w:val="none" w:sz="0" w:space="0" w:color="auto"/>
        <w:left w:val="none" w:sz="0" w:space="0" w:color="auto"/>
        <w:bottom w:val="none" w:sz="0" w:space="0" w:color="auto"/>
        <w:right w:val="none" w:sz="0" w:space="0" w:color="auto"/>
      </w:divBdr>
    </w:div>
    <w:div w:id="19171285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7E79-8951-534E-B400-0CE248DE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6773</Words>
  <Characters>36037</Characters>
  <Application>Microsoft Macintosh Word</Application>
  <DocSecurity>0</DocSecurity>
  <Lines>621</Lines>
  <Paragraphs>138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42672</CharactersWithSpaces>
  <SharedDoc>false</SharedDoc>
  <HLinks>
    <vt:vector size="18" baseType="variant">
      <vt:variant>
        <vt:i4>5242930</vt:i4>
      </vt:variant>
      <vt:variant>
        <vt:i4>6</vt:i4>
      </vt:variant>
      <vt:variant>
        <vt:i4>0</vt:i4>
      </vt:variant>
      <vt:variant>
        <vt:i4>5</vt:i4>
      </vt:variant>
      <vt:variant>
        <vt:lpwstr>http://folk.uio.no/bjornkho/TyrannyIndexRankingsHoylandMoeneWillumsen.pdf</vt:lpwstr>
      </vt:variant>
      <vt:variant>
        <vt:lpwstr/>
      </vt:variant>
      <vt:variant>
        <vt:i4>3342357</vt:i4>
      </vt:variant>
      <vt:variant>
        <vt:i4>3</vt:i4>
      </vt:variant>
      <vt:variant>
        <vt:i4>0</vt:i4>
      </vt:variant>
      <vt:variant>
        <vt:i4>5</vt:i4>
      </vt:variant>
      <vt:variant>
        <vt:lpwstr>http://www.fao.org/docrep/013/i1683e/i1683e.pdf</vt:lpwstr>
      </vt:variant>
      <vt:variant>
        <vt:lpwstr/>
      </vt:variant>
      <vt:variant>
        <vt:i4>5242970</vt:i4>
      </vt:variant>
      <vt:variant>
        <vt:i4>0</vt:i4>
      </vt:variant>
      <vt:variant>
        <vt:i4>0</vt:i4>
      </vt:variant>
      <vt:variant>
        <vt:i4>5</vt:i4>
      </vt:variant>
      <vt:variant>
        <vt:lpwstr>http://www.ophi.org.uk/wp-content/uploads/OPHI-RP-6a.pdf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Wisor</dc:creator>
  <cp:lastModifiedBy>Scott Wisor</cp:lastModifiedBy>
  <cp:revision>4</cp:revision>
  <cp:lastPrinted>2014-04-04T12:00:00Z</cp:lastPrinted>
  <dcterms:created xsi:type="dcterms:W3CDTF">2015-06-05T14:35:00Z</dcterms:created>
  <dcterms:modified xsi:type="dcterms:W3CDTF">2015-06-05T15:10:00Z</dcterms:modified>
</cp:coreProperties>
</file>