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2D3E" w14:textId="5CBAEA22" w:rsidR="00AA570D" w:rsidRDefault="00FA3A65" w:rsidP="005725D9">
      <w:pPr>
        <w:pStyle w:val="Heading1"/>
        <w:spacing w:line="360" w:lineRule="auto"/>
        <w:rPr>
          <w:sz w:val="22"/>
          <w:szCs w:val="22"/>
        </w:rPr>
      </w:pPr>
      <w:r w:rsidRPr="002B38A1">
        <w:rPr>
          <w:sz w:val="22"/>
          <w:szCs w:val="22"/>
        </w:rPr>
        <w:t xml:space="preserve">Kant’s </w:t>
      </w:r>
      <w:r w:rsidR="005725D9" w:rsidRPr="002B38A1">
        <w:rPr>
          <w:sz w:val="22"/>
          <w:szCs w:val="22"/>
        </w:rPr>
        <w:t>Conclusions in the Transcendental Aesthetic</w:t>
      </w:r>
    </w:p>
    <w:p w14:paraId="6A5B48C5" w14:textId="71E8A323" w:rsidR="00A739D1" w:rsidRPr="00A739D1" w:rsidRDefault="00A739D1" w:rsidP="00A739D1">
      <w:pPr>
        <w:jc w:val="center"/>
        <w:rPr>
          <w:sz w:val="22"/>
          <w:szCs w:val="22"/>
        </w:rPr>
      </w:pPr>
      <w:r w:rsidRPr="00A739D1">
        <w:rPr>
          <w:sz w:val="22"/>
          <w:szCs w:val="22"/>
        </w:rPr>
        <w:t>W. Clark Wolf</w:t>
      </w:r>
    </w:p>
    <w:p w14:paraId="64FCA594" w14:textId="77777777" w:rsidR="00E200E4" w:rsidRDefault="009F3B02" w:rsidP="009F3B02">
      <w:pPr>
        <w:jc w:val="center"/>
        <w:rPr>
          <w:sz w:val="22"/>
          <w:szCs w:val="22"/>
        </w:rPr>
      </w:pPr>
      <w:r>
        <w:rPr>
          <w:sz w:val="22"/>
          <w:szCs w:val="22"/>
        </w:rPr>
        <w:t xml:space="preserve">Forthcoming, </w:t>
      </w:r>
      <w:r>
        <w:rPr>
          <w:i/>
          <w:iCs/>
          <w:sz w:val="22"/>
          <w:szCs w:val="22"/>
        </w:rPr>
        <w:t>Journal of the History of Philosophy</w:t>
      </w:r>
      <w:r>
        <w:rPr>
          <w:sz w:val="22"/>
          <w:szCs w:val="22"/>
        </w:rPr>
        <w:t xml:space="preserve">. </w:t>
      </w:r>
    </w:p>
    <w:p w14:paraId="6F26B69A" w14:textId="4B690E2F" w:rsidR="00A739D1" w:rsidRDefault="00E200E4" w:rsidP="009F3B02">
      <w:pPr>
        <w:jc w:val="center"/>
        <w:rPr>
          <w:sz w:val="22"/>
          <w:szCs w:val="22"/>
        </w:rPr>
      </w:pPr>
      <w:r>
        <w:rPr>
          <w:sz w:val="22"/>
          <w:szCs w:val="22"/>
        </w:rPr>
        <w:t>Penultimate version; p</w:t>
      </w:r>
      <w:r w:rsidR="009F3B02">
        <w:rPr>
          <w:sz w:val="22"/>
          <w:szCs w:val="22"/>
        </w:rPr>
        <w:t xml:space="preserve">lease cite published version. </w:t>
      </w:r>
    </w:p>
    <w:p w14:paraId="624638E5" w14:textId="77777777" w:rsidR="009F3B02" w:rsidRPr="009F3B02" w:rsidRDefault="009F3B02" w:rsidP="009F3B02">
      <w:pPr>
        <w:jc w:val="center"/>
        <w:rPr>
          <w:sz w:val="22"/>
          <w:szCs w:val="22"/>
        </w:rPr>
      </w:pPr>
    </w:p>
    <w:p w14:paraId="6864C87C" w14:textId="3EF9F2BE" w:rsidR="008529A8" w:rsidRPr="002B38A1" w:rsidRDefault="008529A8" w:rsidP="008529A8">
      <w:pPr>
        <w:rPr>
          <w:sz w:val="22"/>
          <w:szCs w:val="22"/>
        </w:rPr>
      </w:pPr>
      <w:r w:rsidRPr="002B38A1">
        <w:rPr>
          <w:b/>
          <w:bCs/>
          <w:sz w:val="22"/>
          <w:szCs w:val="22"/>
        </w:rPr>
        <w:t xml:space="preserve">Abstract: </w:t>
      </w:r>
      <w:r w:rsidRPr="002B38A1">
        <w:rPr>
          <w:sz w:val="22"/>
          <w:szCs w:val="22"/>
        </w:rPr>
        <w:t xml:space="preserve">In the Transcendental Aesthetic (TA), Kant is typically held to make negative assertations about “things in themselves,” namely that they are not spatial or temporal. These negative assertions stand behind the “neglected alternative” problem for Kant’s transcendental idealism. According to this problem, Kant may be entitled to assert that </w:t>
      </w:r>
      <w:proofErr w:type="spellStart"/>
      <w:r w:rsidRPr="002B38A1">
        <w:rPr>
          <w:sz w:val="22"/>
          <w:szCs w:val="22"/>
        </w:rPr>
        <w:t>spatio</w:t>
      </w:r>
      <w:proofErr w:type="spellEnd"/>
      <w:r w:rsidRPr="002B38A1">
        <w:rPr>
          <w:sz w:val="22"/>
          <w:szCs w:val="22"/>
        </w:rPr>
        <w:t>-temporal</w:t>
      </w:r>
      <w:r w:rsidR="00652A17">
        <w:rPr>
          <w:sz w:val="22"/>
          <w:szCs w:val="22"/>
        </w:rPr>
        <w:t>ity</w:t>
      </w:r>
      <w:r w:rsidRPr="002B38A1">
        <w:rPr>
          <w:sz w:val="22"/>
          <w:szCs w:val="22"/>
        </w:rPr>
        <w:t xml:space="preserve"> is a subjective element of our cognition, but he cannot rule out that it may </w:t>
      </w:r>
      <w:r w:rsidRPr="002B38A1">
        <w:rPr>
          <w:i/>
          <w:iCs/>
          <w:sz w:val="22"/>
          <w:szCs w:val="22"/>
        </w:rPr>
        <w:t>also</w:t>
      </w:r>
      <w:r w:rsidRPr="002B38A1">
        <w:rPr>
          <w:sz w:val="22"/>
          <w:szCs w:val="22"/>
        </w:rPr>
        <w:t xml:space="preserve"> be a feature of the objective world. In this paper, I show </w:t>
      </w:r>
      <w:r w:rsidR="00E61702" w:rsidRPr="002B38A1">
        <w:rPr>
          <w:sz w:val="22"/>
          <w:szCs w:val="22"/>
        </w:rPr>
        <w:t xml:space="preserve">in a new way </w:t>
      </w:r>
      <w:r w:rsidRPr="002B38A1">
        <w:rPr>
          <w:sz w:val="22"/>
          <w:szCs w:val="22"/>
        </w:rPr>
        <w:t>how Kant’s view</w:t>
      </w:r>
      <w:r w:rsidR="004B16BC" w:rsidRPr="002B38A1">
        <w:rPr>
          <w:sz w:val="22"/>
          <w:szCs w:val="22"/>
        </w:rPr>
        <w:t xml:space="preserve"> (f</w:t>
      </w:r>
      <w:r w:rsidR="00AC5D96" w:rsidRPr="002B38A1">
        <w:rPr>
          <w:sz w:val="22"/>
          <w:szCs w:val="22"/>
        </w:rPr>
        <w:t xml:space="preserve">ocusing on </w:t>
      </w:r>
      <w:r w:rsidR="00C11416" w:rsidRPr="002B38A1">
        <w:rPr>
          <w:sz w:val="22"/>
          <w:szCs w:val="22"/>
        </w:rPr>
        <w:t xml:space="preserve">his </w:t>
      </w:r>
      <w:r w:rsidR="00AC5D96" w:rsidRPr="002B38A1">
        <w:rPr>
          <w:sz w:val="22"/>
          <w:szCs w:val="22"/>
        </w:rPr>
        <w:t>conclusions about space</w:t>
      </w:r>
      <w:r w:rsidR="004B16BC" w:rsidRPr="002B38A1">
        <w:rPr>
          <w:sz w:val="22"/>
          <w:szCs w:val="22"/>
        </w:rPr>
        <w:t>)</w:t>
      </w:r>
      <w:r w:rsidRPr="002B38A1">
        <w:rPr>
          <w:sz w:val="22"/>
          <w:szCs w:val="22"/>
        </w:rPr>
        <w:t xml:space="preserve"> is not subject to this objection, </w:t>
      </w:r>
      <w:r w:rsidR="004053F6" w:rsidRPr="002B38A1">
        <w:rPr>
          <w:sz w:val="22"/>
          <w:szCs w:val="22"/>
        </w:rPr>
        <w:t xml:space="preserve">by showing that he does not make the denial about mind-independent reality that he is typically held to make. The argument develops </w:t>
      </w:r>
      <w:r w:rsidRPr="002B38A1">
        <w:rPr>
          <w:sz w:val="22"/>
          <w:szCs w:val="22"/>
        </w:rPr>
        <w:t>consequences of a new reading of Kant’s expression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w:t>
      </w:r>
      <w:r w:rsidR="00E61702" w:rsidRPr="002B38A1">
        <w:rPr>
          <w:sz w:val="22"/>
          <w:szCs w:val="22"/>
        </w:rPr>
        <w:t>‘</w:t>
      </w:r>
      <w:r w:rsidRPr="002B38A1">
        <w:rPr>
          <w:sz w:val="22"/>
          <w:szCs w:val="22"/>
        </w:rPr>
        <w:t>in itself</w:t>
      </w:r>
      <w:r w:rsidR="00E61702" w:rsidRPr="002B38A1">
        <w:rPr>
          <w:sz w:val="22"/>
          <w:szCs w:val="22"/>
        </w:rPr>
        <w:t>’</w:t>
      </w:r>
      <w:r w:rsidRPr="002B38A1">
        <w:rPr>
          <w:sz w:val="22"/>
          <w:szCs w:val="22"/>
        </w:rPr>
        <w:t xml:space="preserve">; </w:t>
      </w:r>
      <w:r w:rsidR="00E61702" w:rsidRPr="002B38A1">
        <w:rPr>
          <w:sz w:val="22"/>
          <w:szCs w:val="22"/>
        </w:rPr>
        <w:t>‘</w:t>
      </w:r>
      <w:r w:rsidRPr="002B38A1">
        <w:rPr>
          <w:sz w:val="22"/>
          <w:szCs w:val="22"/>
        </w:rPr>
        <w:t>in themselves</w:t>
      </w:r>
      <w:r w:rsidR="00E61702" w:rsidRPr="002B38A1">
        <w:rPr>
          <w:sz w:val="22"/>
          <w:szCs w:val="22"/>
        </w:rPr>
        <w:t>’</w:t>
      </w:r>
      <w:r w:rsidRPr="002B38A1">
        <w:rPr>
          <w:sz w:val="22"/>
          <w:szCs w:val="22"/>
        </w:rPr>
        <w:t xml:space="preserve">). </w:t>
      </w:r>
      <w:r w:rsidR="003D76B5" w:rsidRPr="002B38A1">
        <w:rPr>
          <w:sz w:val="22"/>
          <w:szCs w:val="22"/>
        </w:rPr>
        <w:t>I</w:t>
      </w:r>
      <w:r w:rsidR="00E61702" w:rsidRPr="002B38A1">
        <w:rPr>
          <w:sz w:val="22"/>
          <w:szCs w:val="22"/>
        </w:rPr>
        <w:t xml:space="preserve"> argue</w:t>
      </w:r>
      <w:r w:rsidR="003D76B5" w:rsidRPr="002B38A1">
        <w:rPr>
          <w:sz w:val="22"/>
          <w:szCs w:val="22"/>
        </w:rPr>
        <w:t xml:space="preserve"> that “</w:t>
      </w:r>
      <w:proofErr w:type="gramStart"/>
      <w:r w:rsidR="003D76B5" w:rsidRPr="002B38A1">
        <w:rPr>
          <w:i/>
          <w:iCs/>
          <w:sz w:val="22"/>
          <w:szCs w:val="22"/>
        </w:rPr>
        <w:t>an</w:t>
      </w:r>
      <w:proofErr w:type="gramEnd"/>
      <w:r w:rsidR="003D76B5" w:rsidRPr="002B38A1">
        <w:rPr>
          <w:i/>
          <w:iCs/>
          <w:sz w:val="22"/>
          <w:szCs w:val="22"/>
        </w:rPr>
        <w:t xml:space="preserve"> </w:t>
      </w:r>
      <w:proofErr w:type="spellStart"/>
      <w:r w:rsidR="003D76B5" w:rsidRPr="002B38A1">
        <w:rPr>
          <w:i/>
          <w:iCs/>
          <w:sz w:val="22"/>
          <w:szCs w:val="22"/>
        </w:rPr>
        <w:t>sich</w:t>
      </w:r>
      <w:proofErr w:type="spellEnd"/>
      <w:r w:rsidR="003D76B5" w:rsidRPr="002B38A1">
        <w:rPr>
          <w:i/>
          <w:iCs/>
          <w:sz w:val="22"/>
          <w:szCs w:val="22"/>
        </w:rPr>
        <w:t xml:space="preserve"> </w:t>
      </w:r>
      <w:proofErr w:type="spellStart"/>
      <w:r w:rsidR="003D76B5" w:rsidRPr="002B38A1">
        <w:rPr>
          <w:i/>
          <w:iCs/>
          <w:sz w:val="22"/>
          <w:szCs w:val="22"/>
        </w:rPr>
        <w:t>selbst</w:t>
      </w:r>
      <w:proofErr w:type="spellEnd"/>
      <w:r w:rsidR="003D76B5" w:rsidRPr="002B38A1">
        <w:rPr>
          <w:sz w:val="22"/>
          <w:szCs w:val="22"/>
        </w:rPr>
        <w:t>” or “</w:t>
      </w:r>
      <w:r w:rsidR="003D76B5" w:rsidRPr="002B38A1">
        <w:rPr>
          <w:i/>
          <w:iCs/>
          <w:sz w:val="22"/>
          <w:szCs w:val="22"/>
        </w:rPr>
        <w:t>per se</w:t>
      </w:r>
      <w:r w:rsidR="003D76B5" w:rsidRPr="002B38A1">
        <w:rPr>
          <w:sz w:val="22"/>
          <w:szCs w:val="22"/>
        </w:rPr>
        <w:t xml:space="preserve">” has a special, judgment-level role, so that </w:t>
      </w:r>
      <w:r w:rsidRPr="002B38A1">
        <w:rPr>
          <w:sz w:val="22"/>
          <w:szCs w:val="22"/>
        </w:rPr>
        <w:t xml:space="preserve">this expression does not form new </w:t>
      </w:r>
      <w:r w:rsidR="0067272C" w:rsidRPr="002B38A1">
        <w:rPr>
          <w:sz w:val="22"/>
          <w:szCs w:val="22"/>
        </w:rPr>
        <w:t>noun-</w:t>
      </w:r>
      <w:r w:rsidRPr="002B38A1">
        <w:rPr>
          <w:sz w:val="22"/>
          <w:szCs w:val="22"/>
        </w:rPr>
        <w:t>terms adjectivally</w:t>
      </w:r>
      <w:r w:rsidR="003D76B5" w:rsidRPr="002B38A1">
        <w:rPr>
          <w:sz w:val="22"/>
          <w:szCs w:val="22"/>
        </w:rPr>
        <w:t>. It follows that</w:t>
      </w:r>
      <w:r w:rsidRPr="002B38A1">
        <w:rPr>
          <w:sz w:val="22"/>
          <w:szCs w:val="22"/>
        </w:rPr>
        <w:t xml:space="preserve"> the conceptual unit of Kant’s “Conclusions” in the TA is simply “things” (</w:t>
      </w:r>
      <w:r w:rsidRPr="002B38A1">
        <w:rPr>
          <w:i/>
          <w:iCs/>
          <w:sz w:val="22"/>
          <w:szCs w:val="22"/>
        </w:rPr>
        <w:t>Dinge</w:t>
      </w:r>
      <w:r w:rsidR="003D76B5" w:rsidRPr="002B38A1">
        <w:rPr>
          <w:sz w:val="22"/>
          <w:szCs w:val="22"/>
        </w:rPr>
        <w:t>)</w:t>
      </w:r>
      <w:r w:rsidR="004053F6" w:rsidRPr="002B38A1">
        <w:rPr>
          <w:sz w:val="22"/>
          <w:szCs w:val="22"/>
        </w:rPr>
        <w:t>, since “things in themselves” is not a nominal expression; Kant</w:t>
      </w:r>
      <w:r w:rsidR="003D76B5" w:rsidRPr="002B38A1">
        <w:rPr>
          <w:sz w:val="22"/>
          <w:szCs w:val="22"/>
        </w:rPr>
        <w:t xml:space="preserve"> adopts </w:t>
      </w:r>
      <w:r w:rsidR="00E61702" w:rsidRPr="002B38A1">
        <w:rPr>
          <w:sz w:val="22"/>
          <w:szCs w:val="22"/>
        </w:rPr>
        <w:t>the Wolffian ontological use of “thing” as the basic kind</w:t>
      </w:r>
      <w:r w:rsidR="003D76B5" w:rsidRPr="002B38A1">
        <w:rPr>
          <w:sz w:val="22"/>
          <w:szCs w:val="22"/>
        </w:rPr>
        <w:t>-term for</w:t>
      </w:r>
      <w:r w:rsidR="00E61702" w:rsidRPr="002B38A1">
        <w:rPr>
          <w:sz w:val="22"/>
          <w:szCs w:val="22"/>
        </w:rPr>
        <w:t xml:space="preserve"> any existent. </w:t>
      </w:r>
      <w:r w:rsidR="004053F6" w:rsidRPr="002B38A1">
        <w:rPr>
          <w:sz w:val="22"/>
          <w:szCs w:val="22"/>
        </w:rPr>
        <w:t xml:space="preserve">The </w:t>
      </w:r>
      <w:r w:rsidRPr="002B38A1">
        <w:rPr>
          <w:sz w:val="22"/>
          <w:szCs w:val="22"/>
        </w:rPr>
        <w:t xml:space="preserve">arguments that things </w:t>
      </w:r>
      <w:r w:rsidR="004053F6" w:rsidRPr="002B38A1">
        <w:rPr>
          <w:i/>
          <w:iCs/>
          <w:sz w:val="22"/>
          <w:szCs w:val="22"/>
        </w:rPr>
        <w:t>per se</w:t>
      </w:r>
      <w:r w:rsidRPr="002B38A1">
        <w:rPr>
          <w:sz w:val="22"/>
          <w:szCs w:val="22"/>
        </w:rPr>
        <w:t xml:space="preserve"> are not </w:t>
      </w:r>
      <w:r w:rsidR="00AC5D96" w:rsidRPr="002B38A1">
        <w:rPr>
          <w:sz w:val="22"/>
          <w:szCs w:val="22"/>
        </w:rPr>
        <w:t xml:space="preserve">in space </w:t>
      </w:r>
      <w:r w:rsidRPr="002B38A1">
        <w:rPr>
          <w:sz w:val="22"/>
          <w:szCs w:val="22"/>
        </w:rPr>
        <w:t xml:space="preserve">are arguments that space cannot be </w:t>
      </w:r>
      <w:r w:rsidR="00B97341" w:rsidRPr="002B38A1">
        <w:rPr>
          <w:sz w:val="22"/>
          <w:szCs w:val="22"/>
        </w:rPr>
        <w:t xml:space="preserve">a </w:t>
      </w:r>
      <w:r w:rsidRPr="002B38A1">
        <w:rPr>
          <w:sz w:val="22"/>
          <w:szCs w:val="22"/>
        </w:rPr>
        <w:t>necessary propert</w:t>
      </w:r>
      <w:r w:rsidR="00B97341" w:rsidRPr="002B38A1">
        <w:rPr>
          <w:sz w:val="22"/>
          <w:szCs w:val="22"/>
        </w:rPr>
        <w:t>y</w:t>
      </w:r>
      <w:r w:rsidRPr="002B38A1">
        <w:rPr>
          <w:sz w:val="22"/>
          <w:szCs w:val="22"/>
        </w:rPr>
        <w:t xml:space="preserve"> or relations of things as a </w:t>
      </w:r>
      <w:r w:rsidRPr="002B38A1">
        <w:rPr>
          <w:i/>
          <w:iCs/>
          <w:sz w:val="22"/>
          <w:szCs w:val="22"/>
        </w:rPr>
        <w:t>kind</w:t>
      </w:r>
      <w:r w:rsidR="00317739" w:rsidRPr="002B38A1">
        <w:rPr>
          <w:sz w:val="22"/>
          <w:szCs w:val="22"/>
        </w:rPr>
        <w:t>.</w:t>
      </w:r>
      <w:r w:rsidRPr="002B38A1">
        <w:rPr>
          <w:sz w:val="22"/>
          <w:szCs w:val="22"/>
        </w:rPr>
        <w:t xml:space="preserve"> </w:t>
      </w:r>
      <w:r w:rsidR="004053F6" w:rsidRPr="002B38A1">
        <w:rPr>
          <w:sz w:val="22"/>
          <w:szCs w:val="22"/>
        </w:rPr>
        <w:t xml:space="preserve">I show that this does not involve the positive claim about mind-independent reality that inspires the neglected alternative objection. </w:t>
      </w:r>
    </w:p>
    <w:p w14:paraId="6329C0B1" w14:textId="77777777" w:rsidR="00E61702" w:rsidRDefault="00E61702" w:rsidP="008529A8">
      <w:pPr>
        <w:rPr>
          <w:sz w:val="22"/>
          <w:szCs w:val="22"/>
        </w:rPr>
      </w:pPr>
    </w:p>
    <w:p w14:paraId="1DA8732D" w14:textId="77777777" w:rsidR="00A739D1" w:rsidRDefault="00A739D1" w:rsidP="008529A8">
      <w:pPr>
        <w:rPr>
          <w:sz w:val="22"/>
          <w:szCs w:val="22"/>
        </w:rPr>
      </w:pPr>
    </w:p>
    <w:p w14:paraId="3D58F54A" w14:textId="77777777" w:rsidR="00A739D1" w:rsidRDefault="00A739D1" w:rsidP="008529A8">
      <w:pPr>
        <w:rPr>
          <w:sz w:val="22"/>
          <w:szCs w:val="22"/>
        </w:rPr>
      </w:pPr>
    </w:p>
    <w:p w14:paraId="53811114" w14:textId="77777777" w:rsidR="00A739D1" w:rsidRDefault="00A739D1" w:rsidP="008529A8">
      <w:pPr>
        <w:rPr>
          <w:sz w:val="22"/>
          <w:szCs w:val="22"/>
        </w:rPr>
      </w:pPr>
    </w:p>
    <w:p w14:paraId="550B5309" w14:textId="77777777" w:rsidR="00A739D1" w:rsidRDefault="00A739D1" w:rsidP="008529A8">
      <w:pPr>
        <w:rPr>
          <w:sz w:val="22"/>
          <w:szCs w:val="22"/>
        </w:rPr>
      </w:pPr>
    </w:p>
    <w:p w14:paraId="1DE7A874" w14:textId="77777777" w:rsidR="00A739D1" w:rsidRPr="002B38A1" w:rsidRDefault="00A739D1" w:rsidP="008529A8">
      <w:pPr>
        <w:rPr>
          <w:sz w:val="22"/>
          <w:szCs w:val="22"/>
        </w:rPr>
      </w:pPr>
    </w:p>
    <w:p w14:paraId="76427A2F" w14:textId="32D44D50" w:rsidR="004163E1" w:rsidRPr="002B38A1" w:rsidRDefault="004163E1" w:rsidP="00960EF1">
      <w:pPr>
        <w:pStyle w:val="Heading2"/>
        <w:rPr>
          <w:sz w:val="22"/>
          <w:szCs w:val="22"/>
        </w:rPr>
      </w:pPr>
      <w:r w:rsidRPr="002B38A1">
        <w:rPr>
          <w:sz w:val="22"/>
          <w:szCs w:val="22"/>
        </w:rPr>
        <w:t>1. Introductio</w:t>
      </w:r>
      <w:r w:rsidR="00B27844" w:rsidRPr="002B38A1">
        <w:rPr>
          <w:sz w:val="22"/>
          <w:szCs w:val="22"/>
        </w:rPr>
        <w:t>n</w:t>
      </w:r>
    </w:p>
    <w:p w14:paraId="0B5ADE71" w14:textId="02A11B9B" w:rsidR="00635927" w:rsidRPr="002B38A1" w:rsidRDefault="00F25ED0" w:rsidP="00E85831">
      <w:pPr>
        <w:rPr>
          <w:sz w:val="22"/>
          <w:szCs w:val="22"/>
        </w:rPr>
      </w:pPr>
      <w:r w:rsidRPr="002B38A1">
        <w:rPr>
          <w:sz w:val="22"/>
          <w:szCs w:val="22"/>
        </w:rPr>
        <w:t xml:space="preserve">The arguments in Kant’s Transcendental Aesthetic (TA) about space and time are intended to establish conclusions central to the project of the </w:t>
      </w:r>
      <w:r w:rsidRPr="002B38A1">
        <w:rPr>
          <w:i/>
          <w:iCs/>
          <w:sz w:val="22"/>
          <w:szCs w:val="22"/>
        </w:rPr>
        <w:t>Critique of Pure Reason</w:t>
      </w:r>
      <w:r w:rsidRPr="002B38A1">
        <w:rPr>
          <w:sz w:val="22"/>
          <w:szCs w:val="22"/>
        </w:rPr>
        <w:t>.</w:t>
      </w:r>
      <w:r w:rsidR="00DB0A4A" w:rsidRPr="002B38A1">
        <w:rPr>
          <w:rStyle w:val="FootnoteReference"/>
          <w:sz w:val="22"/>
          <w:szCs w:val="22"/>
        </w:rPr>
        <w:footnoteReference w:id="1"/>
      </w:r>
      <w:r w:rsidRPr="002B38A1">
        <w:rPr>
          <w:sz w:val="22"/>
          <w:szCs w:val="22"/>
        </w:rPr>
        <w:t xml:space="preserve"> </w:t>
      </w:r>
      <w:r w:rsidR="00F139FA" w:rsidRPr="002B38A1">
        <w:rPr>
          <w:sz w:val="22"/>
          <w:szCs w:val="22"/>
        </w:rPr>
        <w:t>A</w:t>
      </w:r>
      <w:r w:rsidR="00992C7F" w:rsidRPr="002B38A1">
        <w:rPr>
          <w:sz w:val="22"/>
          <w:szCs w:val="22"/>
        </w:rPr>
        <w:t xml:space="preserve">long </w:t>
      </w:r>
      <w:r w:rsidRPr="002B38A1">
        <w:rPr>
          <w:sz w:val="22"/>
          <w:szCs w:val="22"/>
        </w:rPr>
        <w:t>with the conclusion that space and time are “ideal</w:t>
      </w:r>
      <w:r w:rsidR="00F139FA" w:rsidRPr="002B38A1">
        <w:rPr>
          <w:sz w:val="22"/>
          <w:szCs w:val="22"/>
        </w:rPr>
        <w:t>,</w:t>
      </w:r>
      <w:r w:rsidRPr="002B38A1">
        <w:rPr>
          <w:sz w:val="22"/>
          <w:szCs w:val="22"/>
        </w:rPr>
        <w:t xml:space="preserve">” </w:t>
      </w:r>
      <w:r w:rsidR="00F139FA" w:rsidRPr="002B38A1">
        <w:rPr>
          <w:sz w:val="22"/>
          <w:szCs w:val="22"/>
        </w:rPr>
        <w:t xml:space="preserve">Kant is traditionally interpreted as arguing </w:t>
      </w:r>
      <w:r w:rsidRPr="002B38A1">
        <w:rPr>
          <w:sz w:val="22"/>
          <w:szCs w:val="22"/>
        </w:rPr>
        <w:t xml:space="preserve">that “things in themselves” </w:t>
      </w:r>
      <w:r w:rsidR="00F139FA" w:rsidRPr="002B38A1">
        <w:rPr>
          <w:sz w:val="22"/>
          <w:szCs w:val="22"/>
        </w:rPr>
        <w:t>(</w:t>
      </w:r>
      <w:r w:rsidR="00F139FA" w:rsidRPr="002B38A1">
        <w:rPr>
          <w:i/>
          <w:iCs/>
          <w:sz w:val="22"/>
          <w:szCs w:val="22"/>
        </w:rPr>
        <w:t xml:space="preserve">Dinge </w:t>
      </w:r>
      <w:proofErr w:type="gramStart"/>
      <w:r w:rsidR="00F139FA" w:rsidRPr="002B38A1">
        <w:rPr>
          <w:i/>
          <w:iCs/>
          <w:sz w:val="22"/>
          <w:szCs w:val="22"/>
        </w:rPr>
        <w:t>an</w:t>
      </w:r>
      <w:proofErr w:type="gramEnd"/>
      <w:r w:rsidR="00F139FA" w:rsidRPr="002B38A1">
        <w:rPr>
          <w:i/>
          <w:iCs/>
          <w:sz w:val="22"/>
          <w:szCs w:val="22"/>
        </w:rPr>
        <w:t xml:space="preserve"> </w:t>
      </w:r>
      <w:proofErr w:type="spellStart"/>
      <w:r w:rsidR="00F139FA" w:rsidRPr="002B38A1">
        <w:rPr>
          <w:i/>
          <w:iCs/>
          <w:sz w:val="22"/>
          <w:szCs w:val="22"/>
        </w:rPr>
        <w:t>sich</w:t>
      </w:r>
      <w:proofErr w:type="spellEnd"/>
      <w:r w:rsidR="00F139FA" w:rsidRPr="002B38A1">
        <w:rPr>
          <w:i/>
          <w:iCs/>
          <w:sz w:val="22"/>
          <w:szCs w:val="22"/>
        </w:rPr>
        <w:t xml:space="preserve"> </w:t>
      </w:r>
      <w:proofErr w:type="spellStart"/>
      <w:r w:rsidR="00F139FA" w:rsidRPr="002B38A1">
        <w:rPr>
          <w:i/>
          <w:iCs/>
          <w:sz w:val="22"/>
          <w:szCs w:val="22"/>
        </w:rPr>
        <w:t>selbst</w:t>
      </w:r>
      <w:proofErr w:type="spellEnd"/>
      <w:r w:rsidR="00F139FA" w:rsidRPr="002B38A1">
        <w:rPr>
          <w:sz w:val="22"/>
          <w:szCs w:val="22"/>
        </w:rPr>
        <w:t xml:space="preserve">) </w:t>
      </w:r>
      <w:r w:rsidRPr="002B38A1">
        <w:rPr>
          <w:sz w:val="22"/>
          <w:szCs w:val="22"/>
        </w:rPr>
        <w:t xml:space="preserve">are not in space </w:t>
      </w:r>
      <w:r w:rsidR="00F139FA" w:rsidRPr="002B38A1">
        <w:rPr>
          <w:sz w:val="22"/>
          <w:szCs w:val="22"/>
        </w:rPr>
        <w:t xml:space="preserve">or </w:t>
      </w:r>
      <w:r w:rsidRPr="002B38A1">
        <w:rPr>
          <w:sz w:val="22"/>
          <w:szCs w:val="22"/>
        </w:rPr>
        <w:t>tim</w:t>
      </w:r>
      <w:r w:rsidR="005F0037" w:rsidRPr="002B38A1">
        <w:rPr>
          <w:sz w:val="22"/>
          <w:szCs w:val="22"/>
        </w:rPr>
        <w:t>e.</w:t>
      </w:r>
      <w:r w:rsidR="00962900" w:rsidRPr="002B38A1">
        <w:rPr>
          <w:sz w:val="22"/>
          <w:szCs w:val="22"/>
        </w:rPr>
        <w:t xml:space="preserve"> </w:t>
      </w:r>
      <w:r w:rsidR="005F0037" w:rsidRPr="002B38A1">
        <w:rPr>
          <w:sz w:val="22"/>
          <w:szCs w:val="22"/>
        </w:rPr>
        <w:t>T</w:t>
      </w:r>
      <w:r w:rsidR="00962900" w:rsidRPr="002B38A1">
        <w:rPr>
          <w:sz w:val="22"/>
          <w:szCs w:val="22"/>
        </w:rPr>
        <w:t>hese claims come in the sections titled “Conclusions from the Above Concepts”</w:t>
      </w:r>
      <w:r w:rsidR="00605FBD" w:rsidRPr="002B38A1">
        <w:rPr>
          <w:sz w:val="22"/>
          <w:szCs w:val="22"/>
        </w:rPr>
        <w:t xml:space="preserve"> (for space) and “Conclusions from these Concepts” (for time).</w:t>
      </w:r>
      <w:r w:rsidRPr="002B38A1">
        <w:rPr>
          <w:sz w:val="22"/>
          <w:szCs w:val="22"/>
        </w:rPr>
        <w:t xml:space="preserve"> </w:t>
      </w:r>
      <w:r w:rsidR="00D00930" w:rsidRPr="002B38A1">
        <w:rPr>
          <w:sz w:val="22"/>
          <w:szCs w:val="22"/>
        </w:rPr>
        <w:t>Though Kant’s</w:t>
      </w:r>
      <w:r w:rsidR="00FC5853" w:rsidRPr="002B38A1">
        <w:rPr>
          <w:sz w:val="22"/>
          <w:szCs w:val="22"/>
        </w:rPr>
        <w:t xml:space="preserve"> direct claims about space and time in the TA</w:t>
      </w:r>
      <w:r w:rsidR="00D00930" w:rsidRPr="002B38A1">
        <w:rPr>
          <w:sz w:val="22"/>
          <w:szCs w:val="22"/>
        </w:rPr>
        <w:t xml:space="preserve"> are certainly controversial</w:t>
      </w:r>
      <w:r w:rsidR="00FC5853" w:rsidRPr="002B38A1">
        <w:rPr>
          <w:sz w:val="22"/>
          <w:szCs w:val="22"/>
        </w:rPr>
        <w:t xml:space="preserve">, the conclusions about “things in themselves” have always been more embattled. For, since Kant is also supposed to hold a doctrine that we are ignorant of </w:t>
      </w:r>
      <w:r w:rsidR="007367AB" w:rsidRPr="002B38A1">
        <w:rPr>
          <w:sz w:val="22"/>
          <w:szCs w:val="22"/>
        </w:rPr>
        <w:t>“</w:t>
      </w:r>
      <w:r w:rsidR="00FC5853" w:rsidRPr="002B38A1">
        <w:rPr>
          <w:sz w:val="22"/>
          <w:szCs w:val="22"/>
        </w:rPr>
        <w:t>things in themselves,</w:t>
      </w:r>
      <w:r w:rsidR="007367AB" w:rsidRPr="002B38A1">
        <w:rPr>
          <w:sz w:val="22"/>
          <w:szCs w:val="22"/>
        </w:rPr>
        <w:t>”</w:t>
      </w:r>
      <w:r w:rsidR="00FC5853" w:rsidRPr="002B38A1">
        <w:rPr>
          <w:sz w:val="22"/>
          <w:szCs w:val="22"/>
        </w:rPr>
        <w:t xml:space="preserve"> it is difficult to see how he could be entitled to a</w:t>
      </w:r>
      <w:r w:rsidR="00992C7F" w:rsidRPr="002B38A1">
        <w:rPr>
          <w:sz w:val="22"/>
          <w:szCs w:val="22"/>
        </w:rPr>
        <w:t>n apparent</w:t>
      </w:r>
      <w:r w:rsidR="00FC5853" w:rsidRPr="002B38A1">
        <w:rPr>
          <w:sz w:val="22"/>
          <w:szCs w:val="22"/>
        </w:rPr>
        <w:t xml:space="preserve"> claim about their nature, namely that they are </w:t>
      </w:r>
      <w:r w:rsidR="00FC5853" w:rsidRPr="002B38A1">
        <w:rPr>
          <w:i/>
          <w:iCs/>
          <w:sz w:val="22"/>
          <w:szCs w:val="22"/>
        </w:rPr>
        <w:t>not</w:t>
      </w:r>
      <w:r w:rsidR="00FC5853" w:rsidRPr="002B38A1">
        <w:rPr>
          <w:sz w:val="22"/>
          <w:szCs w:val="22"/>
        </w:rPr>
        <w:t xml:space="preserve"> in space and time. It is partially this problem that has inspired the so-called “neglected alternative” </w:t>
      </w:r>
      <w:r w:rsidR="008A3207" w:rsidRPr="002B38A1">
        <w:rPr>
          <w:sz w:val="22"/>
          <w:szCs w:val="22"/>
        </w:rPr>
        <w:t xml:space="preserve">(NA) </w:t>
      </w:r>
      <w:r w:rsidR="00FC5853" w:rsidRPr="002B38A1">
        <w:rPr>
          <w:sz w:val="22"/>
          <w:szCs w:val="22"/>
        </w:rPr>
        <w:t xml:space="preserve">objection to Kant’s arguments in the TA. This objection states that Kant may be entitled to the claim that space and time </w:t>
      </w:r>
      <w:r w:rsidR="00FC5853" w:rsidRPr="002B38A1">
        <w:rPr>
          <w:i/>
          <w:iCs/>
          <w:sz w:val="22"/>
          <w:szCs w:val="22"/>
        </w:rPr>
        <w:t>are</w:t>
      </w:r>
      <w:r w:rsidR="00FC5853" w:rsidRPr="002B38A1">
        <w:rPr>
          <w:sz w:val="22"/>
          <w:szCs w:val="22"/>
        </w:rPr>
        <w:t xml:space="preserve"> forms of sensory intuition, but he is not entitled to claim that </w:t>
      </w:r>
      <w:r w:rsidR="007367AB" w:rsidRPr="002B38A1">
        <w:rPr>
          <w:sz w:val="22"/>
          <w:szCs w:val="22"/>
        </w:rPr>
        <w:t>“</w:t>
      </w:r>
      <w:r w:rsidR="00FC5853" w:rsidRPr="002B38A1">
        <w:rPr>
          <w:sz w:val="22"/>
          <w:szCs w:val="22"/>
        </w:rPr>
        <w:t>things in themselves</w:t>
      </w:r>
      <w:r w:rsidR="007367AB" w:rsidRPr="002B38A1">
        <w:rPr>
          <w:sz w:val="22"/>
          <w:szCs w:val="22"/>
        </w:rPr>
        <w:t>”</w:t>
      </w:r>
      <w:r w:rsidR="00FC5853" w:rsidRPr="002B38A1">
        <w:rPr>
          <w:sz w:val="22"/>
          <w:szCs w:val="22"/>
        </w:rPr>
        <w:t xml:space="preserve"> are not </w:t>
      </w:r>
      <w:r w:rsidR="00FC5853" w:rsidRPr="002B38A1">
        <w:rPr>
          <w:i/>
          <w:iCs/>
          <w:sz w:val="22"/>
          <w:szCs w:val="22"/>
        </w:rPr>
        <w:t>also</w:t>
      </w:r>
      <w:r w:rsidR="00FC5853" w:rsidRPr="002B38A1">
        <w:rPr>
          <w:sz w:val="22"/>
          <w:szCs w:val="22"/>
        </w:rPr>
        <w:t xml:space="preserve"> in space and time.</w:t>
      </w:r>
      <w:r w:rsidR="0011191A" w:rsidRPr="002B38A1">
        <w:rPr>
          <w:rStyle w:val="FootnoteReference"/>
          <w:sz w:val="22"/>
          <w:szCs w:val="22"/>
        </w:rPr>
        <w:footnoteReference w:id="2"/>
      </w:r>
      <w:r w:rsidR="00635927" w:rsidRPr="002B38A1">
        <w:rPr>
          <w:sz w:val="22"/>
          <w:szCs w:val="22"/>
        </w:rPr>
        <w:t xml:space="preserve"> </w:t>
      </w:r>
    </w:p>
    <w:p w14:paraId="62208209" w14:textId="0E421C33" w:rsidR="0062399D" w:rsidRPr="002B38A1" w:rsidRDefault="0062399D" w:rsidP="00F139FA">
      <w:pPr>
        <w:rPr>
          <w:sz w:val="22"/>
          <w:szCs w:val="22"/>
        </w:rPr>
      </w:pPr>
      <w:r w:rsidRPr="002B38A1">
        <w:rPr>
          <w:sz w:val="22"/>
          <w:szCs w:val="22"/>
        </w:rPr>
        <w:tab/>
        <w:t xml:space="preserve">In this paper, I will show in a new way </w:t>
      </w:r>
      <w:r w:rsidR="00BC4F6E" w:rsidRPr="002B38A1">
        <w:rPr>
          <w:sz w:val="22"/>
          <w:szCs w:val="22"/>
        </w:rPr>
        <w:t>how</w:t>
      </w:r>
      <w:r w:rsidR="00857740" w:rsidRPr="002B38A1">
        <w:rPr>
          <w:sz w:val="22"/>
          <w:szCs w:val="22"/>
        </w:rPr>
        <w:t xml:space="preserve"> </w:t>
      </w:r>
      <w:r w:rsidRPr="002B38A1">
        <w:rPr>
          <w:sz w:val="22"/>
          <w:szCs w:val="22"/>
        </w:rPr>
        <w:t xml:space="preserve">Kant is not vulnerable to the NA objection </w:t>
      </w:r>
      <w:r w:rsidR="004D067D" w:rsidRPr="002B38A1">
        <w:rPr>
          <w:sz w:val="22"/>
          <w:szCs w:val="22"/>
        </w:rPr>
        <w:t>by showing</w:t>
      </w:r>
      <w:r w:rsidR="00E819AF" w:rsidRPr="002B38A1">
        <w:rPr>
          <w:sz w:val="22"/>
          <w:szCs w:val="22"/>
        </w:rPr>
        <w:t xml:space="preserve"> that </w:t>
      </w:r>
      <w:r w:rsidRPr="002B38A1">
        <w:rPr>
          <w:sz w:val="22"/>
          <w:szCs w:val="22"/>
        </w:rPr>
        <w:t>he does not make a negative assertion about “things in themselves” at all</w:t>
      </w:r>
      <w:r w:rsidR="00857740" w:rsidRPr="002B38A1">
        <w:rPr>
          <w:sz w:val="22"/>
          <w:szCs w:val="22"/>
        </w:rPr>
        <w:t xml:space="preserve">, </w:t>
      </w:r>
      <w:r w:rsidR="00E85831" w:rsidRPr="002B38A1">
        <w:rPr>
          <w:sz w:val="22"/>
          <w:szCs w:val="22"/>
        </w:rPr>
        <w:t xml:space="preserve">at </w:t>
      </w:r>
      <w:r w:rsidR="00E85831" w:rsidRPr="002B38A1">
        <w:rPr>
          <w:sz w:val="22"/>
          <w:szCs w:val="22"/>
        </w:rPr>
        <w:lastRenderedPageBreak/>
        <w:t xml:space="preserve">least </w:t>
      </w:r>
      <w:r w:rsidR="00857740" w:rsidRPr="002B38A1">
        <w:rPr>
          <w:sz w:val="22"/>
          <w:szCs w:val="22"/>
        </w:rPr>
        <w:t xml:space="preserve">as </w:t>
      </w:r>
      <w:r w:rsidR="00E85831" w:rsidRPr="002B38A1">
        <w:rPr>
          <w:sz w:val="22"/>
          <w:szCs w:val="22"/>
        </w:rPr>
        <w:t>that phrase is commonly read</w:t>
      </w:r>
      <w:r w:rsidRPr="002B38A1">
        <w:rPr>
          <w:sz w:val="22"/>
          <w:szCs w:val="22"/>
        </w:rPr>
        <w:t xml:space="preserve">. </w:t>
      </w:r>
      <w:r w:rsidR="00E131B5" w:rsidRPr="002B38A1">
        <w:rPr>
          <w:sz w:val="22"/>
          <w:szCs w:val="22"/>
        </w:rPr>
        <w:t>Kant is commonly held to argue</w:t>
      </w:r>
      <w:r w:rsidRPr="002B38A1">
        <w:rPr>
          <w:sz w:val="22"/>
          <w:szCs w:val="22"/>
        </w:rPr>
        <w:t xml:space="preserve"> </w:t>
      </w:r>
      <w:r w:rsidR="00635927" w:rsidRPr="002B38A1">
        <w:rPr>
          <w:sz w:val="22"/>
          <w:szCs w:val="22"/>
        </w:rPr>
        <w:t xml:space="preserve">(with respect to space) </w:t>
      </w:r>
      <w:proofErr w:type="gramStart"/>
      <w:r w:rsidRPr="002B38A1">
        <w:rPr>
          <w:sz w:val="22"/>
          <w:szCs w:val="22"/>
        </w:rPr>
        <w:t>that</w:t>
      </w:r>
      <w:proofErr w:type="gramEnd"/>
      <w:r w:rsidRPr="002B38A1">
        <w:rPr>
          <w:sz w:val="22"/>
          <w:szCs w:val="22"/>
        </w:rPr>
        <w:t xml:space="preserve"> </w:t>
      </w:r>
    </w:p>
    <w:p w14:paraId="243A4CEC" w14:textId="18C51EFA" w:rsidR="0062399D" w:rsidRPr="002B38A1" w:rsidRDefault="0062399D" w:rsidP="00F139FA">
      <w:pPr>
        <w:rPr>
          <w:sz w:val="22"/>
          <w:szCs w:val="22"/>
        </w:rPr>
      </w:pPr>
      <w:r w:rsidRPr="002B38A1">
        <w:rPr>
          <w:sz w:val="22"/>
          <w:szCs w:val="22"/>
        </w:rPr>
        <w:tab/>
        <w:t xml:space="preserve">(1) </w:t>
      </w:r>
      <w:r w:rsidR="008E6260" w:rsidRPr="002B38A1">
        <w:rPr>
          <w:sz w:val="22"/>
          <w:szCs w:val="22"/>
        </w:rPr>
        <w:t>no</w:t>
      </w:r>
      <w:r w:rsidR="006F3EBB" w:rsidRPr="002B38A1">
        <w:rPr>
          <w:sz w:val="22"/>
          <w:szCs w:val="22"/>
        </w:rPr>
        <w:t xml:space="preserve"> </w:t>
      </w:r>
      <w:r w:rsidRPr="002B38A1">
        <w:rPr>
          <w:sz w:val="22"/>
          <w:szCs w:val="22"/>
        </w:rPr>
        <w:t>things</w:t>
      </w:r>
      <w:r w:rsidR="008E6260" w:rsidRPr="002B38A1">
        <w:rPr>
          <w:sz w:val="22"/>
          <w:szCs w:val="22"/>
        </w:rPr>
        <w:t xml:space="preserve"> </w:t>
      </w:r>
      <w:r w:rsidRPr="002B38A1">
        <w:rPr>
          <w:sz w:val="22"/>
          <w:szCs w:val="22"/>
        </w:rPr>
        <w:t>in</w:t>
      </w:r>
      <w:r w:rsidR="008E6260" w:rsidRPr="002B38A1">
        <w:rPr>
          <w:sz w:val="22"/>
          <w:szCs w:val="22"/>
        </w:rPr>
        <w:t xml:space="preserve"> </w:t>
      </w:r>
      <w:r w:rsidRPr="002B38A1">
        <w:rPr>
          <w:sz w:val="22"/>
          <w:szCs w:val="22"/>
        </w:rPr>
        <w:t>themselves are in space</w:t>
      </w:r>
      <w:r w:rsidR="00E95B90" w:rsidRPr="002B38A1">
        <w:rPr>
          <w:sz w:val="22"/>
          <w:szCs w:val="22"/>
        </w:rPr>
        <w:t>,</w:t>
      </w:r>
    </w:p>
    <w:p w14:paraId="4C7F417F" w14:textId="4DC23F63" w:rsidR="006F3EBB" w:rsidRPr="002B38A1" w:rsidRDefault="006F3EBB" w:rsidP="00F139FA">
      <w:pPr>
        <w:rPr>
          <w:sz w:val="22"/>
          <w:szCs w:val="22"/>
        </w:rPr>
      </w:pPr>
      <w:r w:rsidRPr="002B38A1">
        <w:rPr>
          <w:sz w:val="22"/>
          <w:szCs w:val="22"/>
        </w:rPr>
        <w:t>which is typically taken to imply</w:t>
      </w:r>
      <w:r w:rsidR="00AB0E9C" w:rsidRPr="002B38A1">
        <w:rPr>
          <w:sz w:val="22"/>
          <w:szCs w:val="22"/>
        </w:rPr>
        <w:t xml:space="preserve"> the claim </w:t>
      </w:r>
      <w:r w:rsidR="00520198" w:rsidRPr="002B38A1">
        <w:rPr>
          <w:sz w:val="22"/>
          <w:szCs w:val="22"/>
        </w:rPr>
        <w:t>I will call</w:t>
      </w:r>
      <w:r w:rsidR="00673F9A" w:rsidRPr="002B38A1">
        <w:rPr>
          <w:sz w:val="22"/>
          <w:szCs w:val="22"/>
        </w:rPr>
        <w:t xml:space="preserve"> </w:t>
      </w:r>
      <w:r w:rsidR="00673F9A" w:rsidRPr="002B38A1">
        <w:rPr>
          <w:i/>
          <w:iCs/>
          <w:sz w:val="22"/>
          <w:szCs w:val="22"/>
        </w:rPr>
        <w:t>the</w:t>
      </w:r>
      <w:r w:rsidR="00520198" w:rsidRPr="002B38A1">
        <w:rPr>
          <w:i/>
          <w:iCs/>
          <w:sz w:val="22"/>
          <w:szCs w:val="22"/>
        </w:rPr>
        <w:t xml:space="preserve"> Denial</w:t>
      </w:r>
      <w:r w:rsidR="00520198" w:rsidRPr="002B38A1">
        <w:rPr>
          <w:sz w:val="22"/>
          <w:szCs w:val="22"/>
        </w:rPr>
        <w:t xml:space="preserve">, namely </w:t>
      </w:r>
      <w:proofErr w:type="gramStart"/>
      <w:r w:rsidRPr="002B38A1">
        <w:rPr>
          <w:sz w:val="22"/>
          <w:szCs w:val="22"/>
        </w:rPr>
        <w:t>that</w:t>
      </w:r>
      <w:proofErr w:type="gramEnd"/>
    </w:p>
    <w:p w14:paraId="254A9E53" w14:textId="3006A683" w:rsidR="006F3EBB" w:rsidRPr="002B38A1" w:rsidRDefault="006F3EBB" w:rsidP="00F139FA">
      <w:pPr>
        <w:rPr>
          <w:sz w:val="22"/>
          <w:szCs w:val="22"/>
        </w:rPr>
      </w:pPr>
      <w:r w:rsidRPr="002B38A1">
        <w:rPr>
          <w:sz w:val="22"/>
          <w:szCs w:val="22"/>
        </w:rPr>
        <w:tab/>
        <w:t>(</w:t>
      </w:r>
      <w:r w:rsidR="00F60536" w:rsidRPr="002B38A1">
        <w:rPr>
          <w:sz w:val="22"/>
          <w:szCs w:val="22"/>
        </w:rPr>
        <w:t>2)</w:t>
      </w:r>
      <w:r w:rsidRPr="002B38A1">
        <w:rPr>
          <w:sz w:val="22"/>
          <w:szCs w:val="22"/>
        </w:rPr>
        <w:t xml:space="preserve"> no mind-independent reality is spatial</w:t>
      </w:r>
      <w:r w:rsidR="00E131B5" w:rsidRPr="002B38A1">
        <w:rPr>
          <w:sz w:val="22"/>
          <w:szCs w:val="22"/>
        </w:rPr>
        <w:t xml:space="preserve">. </w:t>
      </w:r>
    </w:p>
    <w:p w14:paraId="62443C41" w14:textId="5BFC94F0" w:rsidR="0062399D" w:rsidRPr="002B38A1" w:rsidRDefault="00E131B5" w:rsidP="00F139FA">
      <w:pPr>
        <w:rPr>
          <w:sz w:val="22"/>
          <w:szCs w:val="22"/>
        </w:rPr>
      </w:pPr>
      <w:r w:rsidRPr="002B38A1">
        <w:rPr>
          <w:sz w:val="22"/>
          <w:szCs w:val="22"/>
        </w:rPr>
        <w:t xml:space="preserve">In contrast, </w:t>
      </w:r>
      <w:r w:rsidR="006F3EBB" w:rsidRPr="002B38A1">
        <w:rPr>
          <w:sz w:val="22"/>
          <w:szCs w:val="22"/>
        </w:rPr>
        <w:t xml:space="preserve">I claim that </w:t>
      </w:r>
      <w:r w:rsidR="0062399D" w:rsidRPr="002B38A1">
        <w:rPr>
          <w:sz w:val="22"/>
          <w:szCs w:val="22"/>
        </w:rPr>
        <w:t xml:space="preserve">Kant argues </w:t>
      </w:r>
      <w:proofErr w:type="gramStart"/>
      <w:r w:rsidR="0062399D" w:rsidRPr="002B38A1">
        <w:rPr>
          <w:sz w:val="22"/>
          <w:szCs w:val="22"/>
        </w:rPr>
        <w:t>that</w:t>
      </w:r>
      <w:proofErr w:type="gramEnd"/>
      <w:r w:rsidR="0062399D" w:rsidRPr="002B38A1">
        <w:rPr>
          <w:sz w:val="22"/>
          <w:szCs w:val="22"/>
        </w:rPr>
        <w:t xml:space="preserve"> </w:t>
      </w:r>
    </w:p>
    <w:p w14:paraId="7B3FB435" w14:textId="0A2EB880" w:rsidR="006F3EBB" w:rsidRPr="002B38A1" w:rsidRDefault="00E95B90" w:rsidP="00BB2601">
      <w:pPr>
        <w:rPr>
          <w:sz w:val="22"/>
          <w:szCs w:val="22"/>
        </w:rPr>
      </w:pPr>
      <w:r w:rsidRPr="002B38A1">
        <w:rPr>
          <w:sz w:val="22"/>
          <w:szCs w:val="22"/>
        </w:rPr>
        <w:tab/>
        <w:t>(</w:t>
      </w:r>
      <w:r w:rsidR="008037DB" w:rsidRPr="002B38A1">
        <w:rPr>
          <w:sz w:val="22"/>
          <w:szCs w:val="22"/>
        </w:rPr>
        <w:t>1*</w:t>
      </w:r>
      <w:r w:rsidRPr="002B38A1">
        <w:rPr>
          <w:sz w:val="22"/>
          <w:szCs w:val="22"/>
        </w:rPr>
        <w:t xml:space="preserve">) things are not in space </w:t>
      </w:r>
      <w:r w:rsidRPr="002B38A1">
        <w:rPr>
          <w:i/>
          <w:iCs/>
          <w:sz w:val="22"/>
          <w:szCs w:val="22"/>
        </w:rPr>
        <w:t>per se</w:t>
      </w:r>
      <w:r w:rsidRPr="002B38A1">
        <w:rPr>
          <w:sz w:val="22"/>
          <w:szCs w:val="22"/>
        </w:rPr>
        <w:t xml:space="preserve"> (or </w:t>
      </w:r>
      <w:r w:rsidRPr="002B38A1">
        <w:rPr>
          <w:i/>
          <w:iCs/>
          <w:sz w:val="22"/>
          <w:szCs w:val="22"/>
        </w:rPr>
        <w:t xml:space="preserve">qua </w:t>
      </w:r>
      <w:r w:rsidRPr="002B38A1">
        <w:rPr>
          <w:sz w:val="22"/>
          <w:szCs w:val="22"/>
        </w:rPr>
        <w:t>things)</w:t>
      </w:r>
      <w:r w:rsidR="007820D5" w:rsidRPr="002B38A1">
        <w:rPr>
          <w:sz w:val="22"/>
          <w:szCs w:val="22"/>
        </w:rPr>
        <w:t>,</w:t>
      </w:r>
    </w:p>
    <w:p w14:paraId="7E1DE337" w14:textId="742F6EF3" w:rsidR="006F3EBB" w:rsidRPr="002B38A1" w:rsidRDefault="006F3EBB" w:rsidP="00BB2601">
      <w:pPr>
        <w:rPr>
          <w:sz w:val="22"/>
          <w:szCs w:val="22"/>
        </w:rPr>
      </w:pPr>
      <w:r w:rsidRPr="002B38A1">
        <w:rPr>
          <w:sz w:val="22"/>
          <w:szCs w:val="22"/>
        </w:rPr>
        <w:t xml:space="preserve">which, as far as </w:t>
      </w:r>
      <w:r w:rsidR="00673F9A" w:rsidRPr="002B38A1">
        <w:rPr>
          <w:sz w:val="22"/>
          <w:szCs w:val="22"/>
        </w:rPr>
        <w:t>he</w:t>
      </w:r>
      <w:r w:rsidRPr="002B38A1">
        <w:rPr>
          <w:sz w:val="22"/>
          <w:szCs w:val="22"/>
        </w:rPr>
        <w:t xml:space="preserve"> argues in the TA, is </w:t>
      </w:r>
      <w:r w:rsidRPr="002B38A1">
        <w:rPr>
          <w:i/>
          <w:iCs/>
          <w:sz w:val="22"/>
          <w:szCs w:val="22"/>
        </w:rPr>
        <w:t xml:space="preserve">compatible </w:t>
      </w:r>
      <w:r w:rsidRPr="002B38A1">
        <w:rPr>
          <w:sz w:val="22"/>
          <w:szCs w:val="22"/>
        </w:rPr>
        <w:t xml:space="preserve">with </w:t>
      </w:r>
      <w:r w:rsidR="00F122CF" w:rsidRPr="002B38A1">
        <w:rPr>
          <w:sz w:val="22"/>
          <w:szCs w:val="22"/>
        </w:rPr>
        <w:t xml:space="preserve">the contradictory of </w:t>
      </w:r>
      <w:r w:rsidR="00520198" w:rsidRPr="002B38A1">
        <w:rPr>
          <w:sz w:val="22"/>
          <w:szCs w:val="22"/>
        </w:rPr>
        <w:t>the Denial:</w:t>
      </w:r>
    </w:p>
    <w:p w14:paraId="11FEE46F" w14:textId="28C37DD8" w:rsidR="00F60536" w:rsidRPr="002B38A1" w:rsidRDefault="008037DB" w:rsidP="00BB2601">
      <w:pPr>
        <w:rPr>
          <w:sz w:val="22"/>
          <w:szCs w:val="22"/>
        </w:rPr>
      </w:pPr>
      <w:r w:rsidRPr="002B38A1">
        <w:rPr>
          <w:sz w:val="22"/>
          <w:szCs w:val="22"/>
        </w:rPr>
        <w:tab/>
      </w:r>
      <w:r w:rsidR="006F3EBB" w:rsidRPr="002B38A1">
        <w:rPr>
          <w:sz w:val="22"/>
          <w:szCs w:val="22"/>
        </w:rPr>
        <w:t>(</w:t>
      </w:r>
      <w:r w:rsidRPr="002B38A1">
        <w:rPr>
          <w:sz w:val="22"/>
          <w:szCs w:val="22"/>
        </w:rPr>
        <w:t>3</w:t>
      </w:r>
      <w:r w:rsidR="006F3EBB" w:rsidRPr="002B38A1">
        <w:rPr>
          <w:sz w:val="22"/>
          <w:szCs w:val="22"/>
        </w:rPr>
        <w:t>) some mind-independent reality is spatial</w:t>
      </w:r>
      <w:r w:rsidR="00F122CF" w:rsidRPr="002B38A1">
        <w:rPr>
          <w:sz w:val="22"/>
          <w:szCs w:val="22"/>
        </w:rPr>
        <w:t xml:space="preserve">. </w:t>
      </w:r>
    </w:p>
    <w:p w14:paraId="5D69B089" w14:textId="4B575E86" w:rsidR="00F60536" w:rsidRPr="002B38A1" w:rsidRDefault="00F60536" w:rsidP="00BB2601">
      <w:pPr>
        <w:rPr>
          <w:sz w:val="22"/>
          <w:szCs w:val="22"/>
        </w:rPr>
      </w:pPr>
      <w:r w:rsidRPr="002B38A1">
        <w:rPr>
          <w:sz w:val="22"/>
          <w:szCs w:val="22"/>
        </w:rPr>
        <w:t xml:space="preserve">If Kant’s position </w:t>
      </w:r>
      <w:r w:rsidR="007C132B" w:rsidRPr="002B38A1">
        <w:rPr>
          <w:sz w:val="22"/>
          <w:szCs w:val="22"/>
        </w:rPr>
        <w:t>is compatible with</w:t>
      </w:r>
      <w:r w:rsidRPr="002B38A1">
        <w:rPr>
          <w:sz w:val="22"/>
          <w:szCs w:val="22"/>
        </w:rPr>
        <w:t xml:space="preserve"> (</w:t>
      </w:r>
      <w:r w:rsidR="008037DB" w:rsidRPr="002B38A1">
        <w:rPr>
          <w:sz w:val="22"/>
          <w:szCs w:val="22"/>
        </w:rPr>
        <w:t>3</w:t>
      </w:r>
      <w:r w:rsidRPr="002B38A1">
        <w:rPr>
          <w:sz w:val="22"/>
          <w:szCs w:val="22"/>
        </w:rPr>
        <w:t>)</w:t>
      </w:r>
      <w:r w:rsidR="00A91532" w:rsidRPr="002B38A1">
        <w:rPr>
          <w:sz w:val="22"/>
          <w:szCs w:val="22"/>
        </w:rPr>
        <w:t xml:space="preserve"> (</w:t>
      </w:r>
      <w:r w:rsidRPr="002B38A1">
        <w:rPr>
          <w:sz w:val="22"/>
          <w:szCs w:val="22"/>
        </w:rPr>
        <w:t>even if he does not assert (</w:t>
      </w:r>
      <w:r w:rsidR="008037DB" w:rsidRPr="002B38A1">
        <w:rPr>
          <w:sz w:val="22"/>
          <w:szCs w:val="22"/>
        </w:rPr>
        <w:t>3</w:t>
      </w:r>
      <w:r w:rsidRPr="002B38A1">
        <w:rPr>
          <w:sz w:val="22"/>
          <w:szCs w:val="22"/>
        </w:rPr>
        <w:t>)</w:t>
      </w:r>
      <w:r w:rsidR="00A91532" w:rsidRPr="002B38A1">
        <w:rPr>
          <w:sz w:val="22"/>
          <w:szCs w:val="22"/>
        </w:rPr>
        <w:t>)</w:t>
      </w:r>
      <w:r w:rsidRPr="002B38A1">
        <w:rPr>
          <w:sz w:val="22"/>
          <w:szCs w:val="22"/>
        </w:rPr>
        <w:t>, his view does not entail the conflict with common sense realism that the NA objector is</w:t>
      </w:r>
      <w:r w:rsidR="00BC4F6E" w:rsidRPr="002B38A1">
        <w:rPr>
          <w:sz w:val="22"/>
          <w:szCs w:val="22"/>
        </w:rPr>
        <w:t xml:space="preserve">, in my view, </w:t>
      </w:r>
      <w:r w:rsidRPr="002B38A1">
        <w:rPr>
          <w:sz w:val="22"/>
          <w:szCs w:val="22"/>
        </w:rPr>
        <w:t>rightly troubled by. For the NA objection seems to rest on the supposition that Kant c</w:t>
      </w:r>
      <w:r w:rsidR="00BC4F6E" w:rsidRPr="002B38A1">
        <w:rPr>
          <w:sz w:val="22"/>
          <w:szCs w:val="22"/>
        </w:rPr>
        <w:t>ould</w:t>
      </w:r>
      <w:r w:rsidRPr="002B38A1">
        <w:rPr>
          <w:sz w:val="22"/>
          <w:szCs w:val="22"/>
        </w:rPr>
        <w:t xml:space="preserve"> only assert claims like “the Sun is larger than the Earth” with the qualification that the Sun and the Earth are mind-dependent appearances, whereas it seems that such a claim is paradigmatic</w:t>
      </w:r>
      <w:r w:rsidR="00890072" w:rsidRPr="002B38A1">
        <w:rPr>
          <w:sz w:val="22"/>
          <w:szCs w:val="22"/>
        </w:rPr>
        <w:t xml:space="preserve"> of</w:t>
      </w:r>
      <w:r w:rsidRPr="002B38A1">
        <w:rPr>
          <w:sz w:val="22"/>
          <w:szCs w:val="22"/>
        </w:rPr>
        <w:t xml:space="preserve"> one that should be true mind-independently. What the NA objector wants to hear is not that </w:t>
      </w:r>
      <w:r w:rsidRPr="002B38A1">
        <w:rPr>
          <w:i/>
          <w:iCs/>
          <w:sz w:val="22"/>
          <w:szCs w:val="22"/>
        </w:rPr>
        <w:t>appearances</w:t>
      </w:r>
      <w:r w:rsidRPr="002B38A1">
        <w:rPr>
          <w:sz w:val="22"/>
          <w:szCs w:val="22"/>
        </w:rPr>
        <w:t xml:space="preserve"> could really </w:t>
      </w:r>
      <w:r w:rsidR="00EF6B51" w:rsidRPr="002B38A1">
        <w:rPr>
          <w:sz w:val="22"/>
          <w:szCs w:val="22"/>
        </w:rPr>
        <w:t xml:space="preserve">be </w:t>
      </w:r>
      <w:r w:rsidRPr="002B38A1">
        <w:rPr>
          <w:sz w:val="22"/>
          <w:szCs w:val="22"/>
        </w:rPr>
        <w:t xml:space="preserve">spatial, but </w:t>
      </w:r>
      <w:r w:rsidR="008037DB" w:rsidRPr="002B38A1">
        <w:rPr>
          <w:sz w:val="22"/>
          <w:szCs w:val="22"/>
        </w:rPr>
        <w:t xml:space="preserve">that </w:t>
      </w:r>
      <w:r w:rsidRPr="002B38A1">
        <w:rPr>
          <w:sz w:val="22"/>
          <w:szCs w:val="22"/>
        </w:rPr>
        <w:t xml:space="preserve">there </w:t>
      </w:r>
      <w:r w:rsidR="008037DB" w:rsidRPr="002B38A1">
        <w:rPr>
          <w:sz w:val="22"/>
          <w:szCs w:val="22"/>
        </w:rPr>
        <w:t xml:space="preserve">are (or at least might </w:t>
      </w:r>
      <w:r w:rsidRPr="002B38A1">
        <w:rPr>
          <w:sz w:val="22"/>
          <w:szCs w:val="22"/>
        </w:rPr>
        <w:t>be</w:t>
      </w:r>
      <w:r w:rsidR="008037DB" w:rsidRPr="002B38A1">
        <w:rPr>
          <w:sz w:val="22"/>
          <w:szCs w:val="22"/>
        </w:rPr>
        <w:t>)</w:t>
      </w:r>
      <w:r w:rsidRPr="002B38A1">
        <w:rPr>
          <w:sz w:val="22"/>
          <w:szCs w:val="22"/>
        </w:rPr>
        <w:t xml:space="preserve"> </w:t>
      </w:r>
      <w:r w:rsidR="008037DB" w:rsidRPr="002B38A1">
        <w:rPr>
          <w:sz w:val="22"/>
          <w:szCs w:val="22"/>
        </w:rPr>
        <w:t xml:space="preserve">mind-independent </w:t>
      </w:r>
      <w:r w:rsidR="00890072" w:rsidRPr="002B38A1">
        <w:rPr>
          <w:sz w:val="22"/>
          <w:szCs w:val="22"/>
        </w:rPr>
        <w:t xml:space="preserve">spatial </w:t>
      </w:r>
      <w:r w:rsidRPr="002B38A1">
        <w:rPr>
          <w:i/>
          <w:iCs/>
          <w:sz w:val="22"/>
          <w:szCs w:val="22"/>
        </w:rPr>
        <w:t>things</w:t>
      </w:r>
      <w:r w:rsidRPr="002B38A1">
        <w:rPr>
          <w:sz w:val="22"/>
          <w:szCs w:val="22"/>
        </w:rPr>
        <w:t>.</w:t>
      </w:r>
      <w:r w:rsidR="000F0F48" w:rsidRPr="002B38A1">
        <w:rPr>
          <w:rStyle w:val="FootnoteReference"/>
          <w:sz w:val="22"/>
          <w:szCs w:val="22"/>
        </w:rPr>
        <w:footnoteReference w:id="3"/>
      </w:r>
      <w:r w:rsidRPr="002B38A1">
        <w:rPr>
          <w:sz w:val="22"/>
          <w:szCs w:val="22"/>
        </w:rPr>
        <w:t xml:space="preserve"> </w:t>
      </w:r>
      <w:r w:rsidR="008037DB" w:rsidRPr="002B38A1">
        <w:rPr>
          <w:sz w:val="22"/>
          <w:szCs w:val="22"/>
        </w:rPr>
        <w:t xml:space="preserve">Yet, commonly interpreted, </w:t>
      </w:r>
      <w:r w:rsidR="00520198" w:rsidRPr="002B38A1">
        <w:rPr>
          <w:sz w:val="22"/>
          <w:szCs w:val="22"/>
        </w:rPr>
        <w:t xml:space="preserve">the Denial </w:t>
      </w:r>
      <w:r w:rsidR="008037DB" w:rsidRPr="002B38A1">
        <w:rPr>
          <w:sz w:val="22"/>
          <w:szCs w:val="22"/>
        </w:rPr>
        <w:t>entails that this cannot be the case.</w:t>
      </w:r>
      <w:r w:rsidR="00EB5436" w:rsidRPr="002B38A1">
        <w:rPr>
          <w:rStyle w:val="FootnoteReference"/>
          <w:sz w:val="22"/>
          <w:szCs w:val="22"/>
        </w:rPr>
        <w:footnoteReference w:id="4"/>
      </w:r>
      <w:r w:rsidR="008037DB" w:rsidRPr="002B38A1">
        <w:rPr>
          <w:sz w:val="22"/>
          <w:szCs w:val="22"/>
        </w:rPr>
        <w:t xml:space="preserve"> </w:t>
      </w:r>
    </w:p>
    <w:p w14:paraId="6CFA4C43" w14:textId="6C89003E" w:rsidR="00EA7130" w:rsidRPr="002B38A1" w:rsidRDefault="00E131B5" w:rsidP="006B2440">
      <w:pPr>
        <w:rPr>
          <w:sz w:val="22"/>
          <w:szCs w:val="22"/>
        </w:rPr>
      </w:pPr>
      <w:r w:rsidRPr="002B38A1">
        <w:rPr>
          <w:sz w:val="22"/>
          <w:szCs w:val="22"/>
        </w:rPr>
        <w:tab/>
        <w:t xml:space="preserve">If Kant does not make the Denial as commonly understood, then common responses to the NA objection are otiose, for the NA objection does not </w:t>
      </w:r>
      <w:r w:rsidR="00FD13AE" w:rsidRPr="002B38A1">
        <w:rPr>
          <w:sz w:val="22"/>
          <w:szCs w:val="22"/>
        </w:rPr>
        <w:t xml:space="preserve">then </w:t>
      </w:r>
      <w:r w:rsidRPr="002B38A1">
        <w:rPr>
          <w:sz w:val="22"/>
          <w:szCs w:val="22"/>
        </w:rPr>
        <w:t xml:space="preserve">arise. Both critics and defenders of Kant believe he makes the Denial, so that no mind-independent reality is spatial. There have </w:t>
      </w:r>
      <w:r w:rsidRPr="002B38A1">
        <w:rPr>
          <w:sz w:val="22"/>
          <w:szCs w:val="22"/>
        </w:rPr>
        <w:lastRenderedPageBreak/>
        <w:t xml:space="preserve">been ingenious recent attempts both to explain Kant’s entitlement to such a view and to soften the blow. </w:t>
      </w:r>
      <w:r w:rsidR="00693418" w:rsidRPr="002B38A1">
        <w:rPr>
          <w:sz w:val="22"/>
          <w:szCs w:val="22"/>
        </w:rPr>
        <w:t>However, s</w:t>
      </w:r>
      <w:r w:rsidRPr="002B38A1">
        <w:rPr>
          <w:sz w:val="22"/>
          <w:szCs w:val="22"/>
        </w:rPr>
        <w:t xml:space="preserve">ince I am rejecting a key premise in these attempts, I will not focus on criticizing </w:t>
      </w:r>
      <w:r w:rsidR="009037D0" w:rsidRPr="002B38A1">
        <w:rPr>
          <w:sz w:val="22"/>
          <w:szCs w:val="22"/>
        </w:rPr>
        <w:t xml:space="preserve">others’ </w:t>
      </w:r>
      <w:r w:rsidRPr="002B38A1">
        <w:rPr>
          <w:sz w:val="22"/>
          <w:szCs w:val="22"/>
        </w:rPr>
        <w:t>solutions</w:t>
      </w:r>
      <w:r w:rsidR="00630B1F" w:rsidRPr="002B38A1">
        <w:rPr>
          <w:sz w:val="22"/>
          <w:szCs w:val="22"/>
        </w:rPr>
        <w:t>,</w:t>
      </w:r>
      <w:r w:rsidR="005D1ACE" w:rsidRPr="002B38A1">
        <w:rPr>
          <w:sz w:val="22"/>
          <w:szCs w:val="22"/>
        </w:rPr>
        <w:t xml:space="preserve"> except in passing</w:t>
      </w:r>
      <w:r w:rsidR="00FD13AE" w:rsidRPr="002B38A1">
        <w:rPr>
          <w:sz w:val="22"/>
          <w:szCs w:val="22"/>
        </w:rPr>
        <w:t>; my goal is not to solve but dissolve</w:t>
      </w:r>
      <w:r w:rsidRPr="002B38A1">
        <w:rPr>
          <w:sz w:val="22"/>
          <w:szCs w:val="22"/>
        </w:rPr>
        <w:t xml:space="preserve">. A </w:t>
      </w:r>
      <w:r w:rsidR="00630B1F" w:rsidRPr="002B38A1">
        <w:rPr>
          <w:sz w:val="22"/>
          <w:szCs w:val="22"/>
        </w:rPr>
        <w:t xml:space="preserve">commonly </w:t>
      </w:r>
      <w:r w:rsidRPr="002B38A1">
        <w:rPr>
          <w:sz w:val="22"/>
          <w:szCs w:val="22"/>
        </w:rPr>
        <w:t xml:space="preserve">shared assumption among both critics and defenders of Kant is that “things in themselves” is Kant’s term for mind-independent reality. In my view, Kant’s use of “thing” </w:t>
      </w:r>
      <w:r w:rsidR="006912A2" w:rsidRPr="002B38A1">
        <w:rPr>
          <w:sz w:val="22"/>
          <w:szCs w:val="22"/>
        </w:rPr>
        <w:t>(</w:t>
      </w:r>
      <w:r w:rsidR="006912A2" w:rsidRPr="002B38A1">
        <w:rPr>
          <w:i/>
          <w:iCs/>
          <w:sz w:val="22"/>
          <w:szCs w:val="22"/>
        </w:rPr>
        <w:t>Ding</w:t>
      </w:r>
      <w:r w:rsidR="006912A2" w:rsidRPr="002B38A1">
        <w:rPr>
          <w:sz w:val="22"/>
          <w:szCs w:val="22"/>
        </w:rPr>
        <w:t xml:space="preserve">) </w:t>
      </w:r>
      <w:r w:rsidRPr="002B38A1">
        <w:rPr>
          <w:sz w:val="22"/>
          <w:szCs w:val="22"/>
        </w:rPr>
        <w:t xml:space="preserve">is sufficient </w:t>
      </w:r>
      <w:r w:rsidR="005D1ACE" w:rsidRPr="002B38A1">
        <w:rPr>
          <w:sz w:val="22"/>
          <w:szCs w:val="22"/>
        </w:rPr>
        <w:t>for this purpose</w:t>
      </w:r>
      <w:r w:rsidR="00EC497D" w:rsidRPr="002B38A1">
        <w:rPr>
          <w:sz w:val="22"/>
          <w:szCs w:val="22"/>
        </w:rPr>
        <w:t>, and &lt;thing&gt; is the main conceptual unit of Kant’s arguments</w:t>
      </w:r>
      <w:r w:rsidRPr="002B38A1">
        <w:rPr>
          <w:sz w:val="22"/>
          <w:szCs w:val="22"/>
        </w:rPr>
        <w:t>. Hence, the question is not whether “things in themselves” are spatial, but merely whether “things” are (or could be).</w:t>
      </w:r>
      <w:r w:rsidR="00057ACA" w:rsidRPr="002B38A1">
        <w:rPr>
          <w:rStyle w:val="FootnoteReference"/>
          <w:sz w:val="22"/>
          <w:szCs w:val="22"/>
        </w:rPr>
        <w:footnoteReference w:id="5"/>
      </w:r>
      <w:r w:rsidRPr="002B38A1">
        <w:rPr>
          <w:sz w:val="22"/>
          <w:szCs w:val="22"/>
        </w:rPr>
        <w:t xml:space="preserve"> The core of my contribution i</w:t>
      </w:r>
      <w:r w:rsidR="00AB0E9C" w:rsidRPr="002B38A1">
        <w:rPr>
          <w:sz w:val="22"/>
          <w:szCs w:val="22"/>
        </w:rPr>
        <w:t>nvolves</w:t>
      </w:r>
      <w:r w:rsidRPr="002B38A1">
        <w:rPr>
          <w:sz w:val="22"/>
          <w:szCs w:val="22"/>
        </w:rPr>
        <w:t xml:space="preserve"> explaining the difference between these possibilities. </w:t>
      </w:r>
      <w:r w:rsidR="006B2440" w:rsidRPr="002B38A1">
        <w:rPr>
          <w:sz w:val="22"/>
          <w:szCs w:val="22"/>
        </w:rPr>
        <w:t>The key</w:t>
      </w:r>
      <w:r w:rsidR="00F26E35" w:rsidRPr="002B38A1">
        <w:rPr>
          <w:sz w:val="22"/>
          <w:szCs w:val="22"/>
        </w:rPr>
        <w:t>, on my view,</w:t>
      </w:r>
      <w:r w:rsidR="006B2440" w:rsidRPr="002B38A1">
        <w:rPr>
          <w:sz w:val="22"/>
          <w:szCs w:val="22"/>
        </w:rPr>
        <w:t xml:space="preserve"> is to see that “thing in itself” does not form a standalone nominal expression, even in its first </w:t>
      </w:r>
      <w:r w:rsidR="00DC2272" w:rsidRPr="002B38A1">
        <w:rPr>
          <w:sz w:val="22"/>
          <w:szCs w:val="22"/>
        </w:rPr>
        <w:t>(</w:t>
      </w:r>
      <w:r w:rsidR="00F26E35" w:rsidRPr="002B38A1">
        <w:rPr>
          <w:sz w:val="22"/>
          <w:szCs w:val="22"/>
        </w:rPr>
        <w:t>apparent</w:t>
      </w:r>
      <w:r w:rsidR="00DC2272" w:rsidRPr="002B38A1">
        <w:rPr>
          <w:sz w:val="22"/>
          <w:szCs w:val="22"/>
        </w:rPr>
        <w:t>)</w:t>
      </w:r>
      <w:r w:rsidR="00F26E35" w:rsidRPr="002B38A1">
        <w:rPr>
          <w:sz w:val="22"/>
          <w:szCs w:val="22"/>
        </w:rPr>
        <w:t xml:space="preserve"> </w:t>
      </w:r>
      <w:r w:rsidR="006B2440" w:rsidRPr="002B38A1">
        <w:rPr>
          <w:sz w:val="22"/>
          <w:szCs w:val="22"/>
        </w:rPr>
        <w:t>uses.</w:t>
      </w:r>
      <w:r w:rsidR="006B2440" w:rsidRPr="002B38A1">
        <w:rPr>
          <w:rStyle w:val="FootnoteReference"/>
          <w:sz w:val="22"/>
          <w:szCs w:val="22"/>
        </w:rPr>
        <w:footnoteReference w:id="6"/>
      </w:r>
      <w:r w:rsidR="006B2440" w:rsidRPr="002B38A1">
        <w:rPr>
          <w:sz w:val="22"/>
          <w:szCs w:val="22"/>
        </w:rPr>
        <w:t xml:space="preserve"> </w:t>
      </w:r>
      <w:r w:rsidR="00F26E35" w:rsidRPr="002B38A1">
        <w:rPr>
          <w:sz w:val="22"/>
          <w:szCs w:val="22"/>
        </w:rPr>
        <w:t>Though I clarify the grammatical basis of this in section 3, the translation of “</w:t>
      </w:r>
      <w:r w:rsidR="00F26E35" w:rsidRPr="002B38A1">
        <w:rPr>
          <w:i/>
          <w:iCs/>
          <w:sz w:val="22"/>
          <w:szCs w:val="22"/>
        </w:rPr>
        <w:t xml:space="preserve">an </w:t>
      </w:r>
      <w:proofErr w:type="spellStart"/>
      <w:r w:rsidR="00F26E35" w:rsidRPr="002B38A1">
        <w:rPr>
          <w:i/>
          <w:iCs/>
          <w:sz w:val="22"/>
          <w:szCs w:val="22"/>
        </w:rPr>
        <w:t>sich</w:t>
      </w:r>
      <w:proofErr w:type="spellEnd"/>
      <w:r w:rsidR="00F26E35" w:rsidRPr="002B38A1">
        <w:rPr>
          <w:i/>
          <w:iCs/>
          <w:sz w:val="22"/>
          <w:szCs w:val="22"/>
        </w:rPr>
        <w:t xml:space="preserve"> </w:t>
      </w:r>
      <w:proofErr w:type="spellStart"/>
      <w:r w:rsidR="00F26E35" w:rsidRPr="002B38A1">
        <w:rPr>
          <w:i/>
          <w:iCs/>
          <w:sz w:val="22"/>
          <w:szCs w:val="22"/>
        </w:rPr>
        <w:t>selbst</w:t>
      </w:r>
      <w:proofErr w:type="spellEnd"/>
      <w:r w:rsidR="00F26E35" w:rsidRPr="002B38A1">
        <w:rPr>
          <w:sz w:val="22"/>
          <w:szCs w:val="22"/>
        </w:rPr>
        <w:t>” (‘in itself’) as “</w:t>
      </w:r>
      <w:r w:rsidR="00F26E35" w:rsidRPr="002B38A1">
        <w:rPr>
          <w:i/>
          <w:iCs/>
          <w:sz w:val="22"/>
          <w:szCs w:val="22"/>
        </w:rPr>
        <w:t>per se</w:t>
      </w:r>
      <w:r w:rsidR="00F26E35" w:rsidRPr="002B38A1">
        <w:rPr>
          <w:sz w:val="22"/>
          <w:szCs w:val="22"/>
        </w:rPr>
        <w:t>,” which reverts the German to its Latin origin, helps make the reading more intuitive.</w:t>
      </w:r>
      <w:r w:rsidR="00F26E35" w:rsidRPr="002B38A1">
        <w:rPr>
          <w:rStyle w:val="FootnoteReference"/>
          <w:sz w:val="22"/>
          <w:szCs w:val="22"/>
        </w:rPr>
        <w:footnoteReference w:id="7"/>
      </w:r>
      <w:r w:rsidR="006B2440" w:rsidRPr="002B38A1">
        <w:rPr>
          <w:sz w:val="22"/>
          <w:szCs w:val="22"/>
        </w:rPr>
        <w:t xml:space="preserve"> </w:t>
      </w:r>
      <w:r w:rsidR="004B16BC" w:rsidRPr="002B38A1">
        <w:rPr>
          <w:sz w:val="22"/>
          <w:szCs w:val="22"/>
        </w:rPr>
        <w:t>For t</w:t>
      </w:r>
      <w:r w:rsidR="006B2440" w:rsidRPr="002B38A1">
        <w:rPr>
          <w:sz w:val="22"/>
          <w:szCs w:val="22"/>
        </w:rPr>
        <w:t xml:space="preserve">he claim that things are not in space </w:t>
      </w:r>
      <w:r w:rsidR="006B2440" w:rsidRPr="002B38A1">
        <w:rPr>
          <w:i/>
          <w:iCs/>
          <w:sz w:val="22"/>
          <w:szCs w:val="22"/>
        </w:rPr>
        <w:t xml:space="preserve">per se </w:t>
      </w:r>
      <w:r w:rsidR="006B2440" w:rsidRPr="002B38A1">
        <w:rPr>
          <w:sz w:val="22"/>
          <w:szCs w:val="22"/>
        </w:rPr>
        <w:t xml:space="preserve">is not at all equivalent to the claim that mind-independent reality is not spatial. </w:t>
      </w:r>
    </w:p>
    <w:p w14:paraId="6F7AF73B" w14:textId="61BE829F" w:rsidR="00C62FC8" w:rsidRPr="002B38A1" w:rsidRDefault="00A91532" w:rsidP="006B2440">
      <w:pPr>
        <w:rPr>
          <w:sz w:val="22"/>
          <w:szCs w:val="22"/>
        </w:rPr>
      </w:pPr>
      <w:r w:rsidRPr="002B38A1">
        <w:rPr>
          <w:sz w:val="22"/>
          <w:szCs w:val="22"/>
        </w:rPr>
        <w:tab/>
      </w:r>
      <w:r w:rsidR="00A865DA" w:rsidRPr="002B38A1">
        <w:rPr>
          <w:sz w:val="22"/>
          <w:szCs w:val="22"/>
        </w:rPr>
        <w:t>I</w:t>
      </w:r>
      <w:r w:rsidR="0026218F" w:rsidRPr="002B38A1">
        <w:rPr>
          <w:sz w:val="22"/>
          <w:szCs w:val="22"/>
        </w:rPr>
        <w:t xml:space="preserve">f </w:t>
      </w:r>
      <w:r w:rsidR="005D1ACE" w:rsidRPr="002B38A1">
        <w:rPr>
          <w:sz w:val="22"/>
          <w:szCs w:val="22"/>
        </w:rPr>
        <w:t>we make</w:t>
      </w:r>
      <w:r w:rsidR="00F26E35" w:rsidRPr="002B38A1">
        <w:rPr>
          <w:sz w:val="22"/>
          <w:szCs w:val="22"/>
        </w:rPr>
        <w:t xml:space="preserve"> my </w:t>
      </w:r>
      <w:r w:rsidR="005D1ACE" w:rsidRPr="002B38A1">
        <w:rPr>
          <w:sz w:val="22"/>
          <w:szCs w:val="22"/>
        </w:rPr>
        <w:t xml:space="preserve">non-standard </w:t>
      </w:r>
      <w:r w:rsidR="006B2440" w:rsidRPr="002B38A1">
        <w:rPr>
          <w:sz w:val="22"/>
          <w:szCs w:val="22"/>
        </w:rPr>
        <w:t xml:space="preserve">interpretative </w:t>
      </w:r>
      <w:r w:rsidR="005D1ACE" w:rsidRPr="002B38A1">
        <w:rPr>
          <w:sz w:val="22"/>
          <w:szCs w:val="22"/>
        </w:rPr>
        <w:t>assumption</w:t>
      </w:r>
      <w:r w:rsidR="00F26E35" w:rsidRPr="002B38A1">
        <w:rPr>
          <w:sz w:val="22"/>
          <w:szCs w:val="22"/>
        </w:rPr>
        <w:t xml:space="preserve"> about “</w:t>
      </w:r>
      <w:proofErr w:type="gramStart"/>
      <w:r w:rsidR="00F26E35" w:rsidRPr="002B38A1">
        <w:rPr>
          <w:i/>
          <w:iCs/>
          <w:sz w:val="22"/>
          <w:szCs w:val="22"/>
        </w:rPr>
        <w:t>an</w:t>
      </w:r>
      <w:proofErr w:type="gramEnd"/>
      <w:r w:rsidR="00F26E35" w:rsidRPr="002B38A1">
        <w:rPr>
          <w:i/>
          <w:iCs/>
          <w:sz w:val="22"/>
          <w:szCs w:val="22"/>
        </w:rPr>
        <w:t xml:space="preserve"> </w:t>
      </w:r>
      <w:proofErr w:type="spellStart"/>
      <w:r w:rsidR="00F26E35" w:rsidRPr="002B38A1">
        <w:rPr>
          <w:i/>
          <w:iCs/>
          <w:sz w:val="22"/>
          <w:szCs w:val="22"/>
        </w:rPr>
        <w:t>sich</w:t>
      </w:r>
      <w:proofErr w:type="spellEnd"/>
      <w:r w:rsidR="00F26E35" w:rsidRPr="002B38A1">
        <w:rPr>
          <w:i/>
          <w:iCs/>
          <w:sz w:val="22"/>
          <w:szCs w:val="22"/>
        </w:rPr>
        <w:t xml:space="preserve"> </w:t>
      </w:r>
      <w:proofErr w:type="spellStart"/>
      <w:r w:rsidR="00F26E35" w:rsidRPr="002B38A1">
        <w:rPr>
          <w:i/>
          <w:iCs/>
          <w:sz w:val="22"/>
          <w:szCs w:val="22"/>
        </w:rPr>
        <w:t>selbst</w:t>
      </w:r>
      <w:proofErr w:type="spellEnd"/>
      <w:r w:rsidR="00F26E35" w:rsidRPr="002B38A1">
        <w:rPr>
          <w:i/>
          <w:iCs/>
          <w:sz w:val="22"/>
          <w:szCs w:val="22"/>
        </w:rPr>
        <w:t>,</w:t>
      </w:r>
      <w:r w:rsidR="00F26E35" w:rsidRPr="002B38A1">
        <w:rPr>
          <w:sz w:val="22"/>
          <w:szCs w:val="22"/>
        </w:rPr>
        <w:t>”</w:t>
      </w:r>
      <w:r w:rsidR="005D1ACE" w:rsidRPr="002B38A1">
        <w:rPr>
          <w:sz w:val="22"/>
          <w:szCs w:val="22"/>
        </w:rPr>
        <w:t xml:space="preserve"> we can reconstruct the main arguments in Kant’s Conclusions without yielding the Denial – and without </w:t>
      </w:r>
      <w:r w:rsidR="00EC497D" w:rsidRPr="002B38A1">
        <w:rPr>
          <w:sz w:val="22"/>
          <w:szCs w:val="22"/>
        </w:rPr>
        <w:t>requiring</w:t>
      </w:r>
      <w:r w:rsidR="005D1ACE" w:rsidRPr="002B38A1">
        <w:rPr>
          <w:sz w:val="22"/>
          <w:szCs w:val="22"/>
        </w:rPr>
        <w:t xml:space="preserve"> any key assumptions outside </w:t>
      </w:r>
      <w:r w:rsidR="009D297F" w:rsidRPr="002B38A1">
        <w:rPr>
          <w:sz w:val="22"/>
          <w:szCs w:val="22"/>
        </w:rPr>
        <w:t xml:space="preserve">the </w:t>
      </w:r>
      <w:r w:rsidR="005D1ACE" w:rsidRPr="002B38A1">
        <w:rPr>
          <w:sz w:val="22"/>
          <w:szCs w:val="22"/>
        </w:rPr>
        <w:t xml:space="preserve">TA itself. </w:t>
      </w:r>
      <w:r w:rsidR="004B16BC" w:rsidRPr="002B38A1">
        <w:rPr>
          <w:sz w:val="22"/>
          <w:szCs w:val="22"/>
        </w:rPr>
        <w:t xml:space="preserve">Or so I hope to show. </w:t>
      </w:r>
      <w:r w:rsidR="000B356E" w:rsidRPr="002B38A1">
        <w:rPr>
          <w:sz w:val="22"/>
          <w:szCs w:val="22"/>
        </w:rPr>
        <w:t>Kant</w:t>
      </w:r>
      <w:r w:rsidR="00C62FC8" w:rsidRPr="002B38A1">
        <w:rPr>
          <w:sz w:val="22"/>
          <w:szCs w:val="22"/>
        </w:rPr>
        <w:t xml:space="preserve"> himself says that the arguments in his TA “should not merely earn some favor as a plausible </w:t>
      </w:r>
      <w:r w:rsidR="00C62FC8" w:rsidRPr="002B38A1">
        <w:rPr>
          <w:sz w:val="22"/>
          <w:szCs w:val="22"/>
        </w:rPr>
        <w:lastRenderedPageBreak/>
        <w:t>hypothesis, but it is as certain and indubitable as can ever be demanded of a theory that is to serve as an organon” (A 46/B64).</w:t>
      </w:r>
      <w:r w:rsidR="00C62FC8" w:rsidRPr="002B38A1">
        <w:rPr>
          <w:rStyle w:val="FootnoteReference"/>
          <w:sz w:val="22"/>
          <w:szCs w:val="22"/>
        </w:rPr>
        <w:footnoteReference w:id="8"/>
      </w:r>
      <w:r w:rsidR="00C62FC8" w:rsidRPr="002B38A1">
        <w:rPr>
          <w:sz w:val="22"/>
          <w:szCs w:val="22"/>
        </w:rPr>
        <w:t xml:space="preserve"> Yet even commentators sympathetic to Kant tend to look outside the context of the TA in order to vindicate the arguments there.</w:t>
      </w:r>
      <w:r w:rsidR="00C62FC8" w:rsidRPr="002B38A1">
        <w:rPr>
          <w:rStyle w:val="FootnoteReference"/>
          <w:sz w:val="22"/>
          <w:szCs w:val="22"/>
        </w:rPr>
        <w:footnoteReference w:id="9"/>
      </w:r>
      <w:r w:rsidR="00C62FC8" w:rsidRPr="002B38A1">
        <w:rPr>
          <w:sz w:val="22"/>
          <w:szCs w:val="22"/>
        </w:rPr>
        <w:t xml:space="preserve"> Others rely heavily on similarities to ‘secondary qualities’ that Kant seems to directly repudiate.</w:t>
      </w:r>
      <w:r w:rsidR="00C62FC8" w:rsidRPr="002B38A1">
        <w:rPr>
          <w:rStyle w:val="FootnoteReference"/>
          <w:sz w:val="22"/>
          <w:szCs w:val="22"/>
        </w:rPr>
        <w:footnoteReference w:id="10"/>
      </w:r>
      <w:r w:rsidR="007B5CC6" w:rsidRPr="002B38A1">
        <w:rPr>
          <w:sz w:val="22"/>
          <w:szCs w:val="22"/>
        </w:rPr>
        <w:t xml:space="preserve"> </w:t>
      </w:r>
      <w:r w:rsidR="001D1CDD" w:rsidRPr="002B38A1">
        <w:rPr>
          <w:sz w:val="22"/>
          <w:szCs w:val="22"/>
        </w:rPr>
        <w:t xml:space="preserve">My aim is to show that we can understand Kant’s denial that things </w:t>
      </w:r>
      <w:r w:rsidR="001D1CDD" w:rsidRPr="002B38A1">
        <w:rPr>
          <w:i/>
          <w:iCs/>
          <w:sz w:val="22"/>
          <w:szCs w:val="22"/>
        </w:rPr>
        <w:t>per se</w:t>
      </w:r>
      <w:r w:rsidR="001D1CDD" w:rsidRPr="002B38A1">
        <w:rPr>
          <w:sz w:val="22"/>
          <w:szCs w:val="22"/>
        </w:rPr>
        <w:t xml:space="preserve"> are in space</w:t>
      </w:r>
      <w:r w:rsidR="009D297F" w:rsidRPr="002B38A1">
        <w:rPr>
          <w:sz w:val="22"/>
          <w:szCs w:val="22"/>
        </w:rPr>
        <w:t xml:space="preserve">, </w:t>
      </w:r>
      <w:r w:rsidR="001D1CDD" w:rsidRPr="002B38A1">
        <w:rPr>
          <w:sz w:val="22"/>
          <w:szCs w:val="22"/>
        </w:rPr>
        <w:t xml:space="preserve">reading the text from front to back, sticking close to </w:t>
      </w:r>
      <w:r w:rsidR="00C62FC8" w:rsidRPr="002B38A1">
        <w:rPr>
          <w:sz w:val="22"/>
          <w:szCs w:val="22"/>
        </w:rPr>
        <w:t xml:space="preserve">Kant’s words in the text of the TA. </w:t>
      </w:r>
    </w:p>
    <w:p w14:paraId="12D82CB9" w14:textId="48EBE787" w:rsidR="005D1ACE" w:rsidRPr="002B38A1" w:rsidRDefault="00A91532" w:rsidP="000B356E">
      <w:pPr>
        <w:rPr>
          <w:sz w:val="22"/>
          <w:szCs w:val="22"/>
        </w:rPr>
      </w:pPr>
      <w:r w:rsidRPr="002B38A1">
        <w:rPr>
          <w:sz w:val="22"/>
          <w:szCs w:val="22"/>
        </w:rPr>
        <w:tab/>
        <w:t xml:space="preserve">I </w:t>
      </w:r>
      <w:r w:rsidR="001D1CDD" w:rsidRPr="002B38A1">
        <w:rPr>
          <w:sz w:val="22"/>
          <w:szCs w:val="22"/>
        </w:rPr>
        <w:t xml:space="preserve">begin in section 2 by sketching how I understand Kant’s claim that space must be a form of sensible intuition. I clarify that Kant’s arguments rest just on showing that our spatial knowledge depends on a structure we can call </w:t>
      </w:r>
      <w:r w:rsidR="001D1CDD" w:rsidRPr="002B38A1">
        <w:rPr>
          <w:i/>
          <w:iCs/>
          <w:sz w:val="22"/>
          <w:szCs w:val="22"/>
        </w:rPr>
        <w:t xml:space="preserve">pure </w:t>
      </w:r>
      <w:r w:rsidR="001D1CDD" w:rsidRPr="002B38A1">
        <w:rPr>
          <w:sz w:val="22"/>
          <w:szCs w:val="22"/>
        </w:rPr>
        <w:t xml:space="preserve">space (p-space). From here (section 3), I </w:t>
      </w:r>
      <w:r w:rsidR="00D57565" w:rsidRPr="002B38A1">
        <w:rPr>
          <w:sz w:val="22"/>
          <w:szCs w:val="22"/>
        </w:rPr>
        <w:t xml:space="preserve">explain the first of Kant’s “Conclusions,” which is that </w:t>
      </w:r>
      <w:r w:rsidR="009D297F" w:rsidRPr="002B38A1">
        <w:rPr>
          <w:sz w:val="22"/>
          <w:szCs w:val="22"/>
        </w:rPr>
        <w:t>p-</w:t>
      </w:r>
      <w:r w:rsidR="00D57565" w:rsidRPr="002B38A1">
        <w:rPr>
          <w:sz w:val="22"/>
          <w:szCs w:val="22"/>
        </w:rPr>
        <w:t>space is not a property or relation of things. I defend a weaker reading of this claim</w:t>
      </w:r>
      <w:r w:rsidR="009D297F" w:rsidRPr="002B38A1">
        <w:rPr>
          <w:sz w:val="22"/>
          <w:szCs w:val="22"/>
        </w:rPr>
        <w:t xml:space="preserve"> than is typical</w:t>
      </w:r>
      <w:r w:rsidR="00D57565" w:rsidRPr="002B38A1">
        <w:rPr>
          <w:sz w:val="22"/>
          <w:szCs w:val="22"/>
        </w:rPr>
        <w:t xml:space="preserve">, according to which it is a claim about the identity of p-space, with </w:t>
      </w:r>
      <w:r w:rsidR="00DC6B2F" w:rsidRPr="002B38A1">
        <w:rPr>
          <w:sz w:val="22"/>
          <w:szCs w:val="22"/>
        </w:rPr>
        <w:t>few</w:t>
      </w:r>
      <w:r w:rsidR="00D57565" w:rsidRPr="002B38A1">
        <w:rPr>
          <w:sz w:val="22"/>
          <w:szCs w:val="22"/>
        </w:rPr>
        <w:t xml:space="preserve"> implications for the real existence of spatial properties and relations</w:t>
      </w:r>
      <w:r w:rsidR="006469D6" w:rsidRPr="002B38A1">
        <w:rPr>
          <w:sz w:val="22"/>
          <w:szCs w:val="22"/>
        </w:rPr>
        <w:t xml:space="preserve"> as commonly understood</w:t>
      </w:r>
      <w:r w:rsidR="00D57565" w:rsidRPr="002B38A1">
        <w:rPr>
          <w:sz w:val="22"/>
          <w:szCs w:val="22"/>
        </w:rPr>
        <w:t xml:space="preserve">. Section 4 brings me to the main reading of the central denial about “things </w:t>
      </w:r>
      <w:r w:rsidR="00D57565" w:rsidRPr="002B38A1">
        <w:rPr>
          <w:i/>
          <w:iCs/>
          <w:sz w:val="22"/>
          <w:szCs w:val="22"/>
        </w:rPr>
        <w:t>per se</w:t>
      </w:r>
      <w:r w:rsidR="00D57565" w:rsidRPr="002B38A1">
        <w:rPr>
          <w:sz w:val="22"/>
          <w:szCs w:val="22"/>
        </w:rPr>
        <w:t xml:space="preserve">.” </w:t>
      </w:r>
      <w:r w:rsidR="00DC6B2F" w:rsidRPr="002B38A1">
        <w:rPr>
          <w:sz w:val="22"/>
          <w:szCs w:val="22"/>
        </w:rPr>
        <w:t xml:space="preserve">I argue that Kant’s real denial is a denial that p-space is a constraint on being a thing at all. It is not incompatible with there being real, mind-independent spatial features in the ordinary sense. </w:t>
      </w:r>
      <w:r w:rsidR="00F12E94" w:rsidRPr="002B38A1">
        <w:rPr>
          <w:sz w:val="22"/>
          <w:szCs w:val="22"/>
        </w:rPr>
        <w:t xml:space="preserve">In section 5, I show that Kant’s key argument depends on the parochiality </w:t>
      </w:r>
      <w:r w:rsidR="00556C82" w:rsidRPr="002B38A1">
        <w:rPr>
          <w:sz w:val="22"/>
          <w:szCs w:val="22"/>
        </w:rPr>
        <w:t xml:space="preserve">or “specialness” </w:t>
      </w:r>
      <w:r w:rsidR="00F12E94" w:rsidRPr="002B38A1">
        <w:rPr>
          <w:sz w:val="22"/>
          <w:szCs w:val="22"/>
        </w:rPr>
        <w:t xml:space="preserve">of human sensibility. </w:t>
      </w:r>
    </w:p>
    <w:p w14:paraId="710DEE82" w14:textId="77777777" w:rsidR="00034462" w:rsidRPr="002B38A1" w:rsidRDefault="00034462" w:rsidP="00C62FC8">
      <w:pPr>
        <w:rPr>
          <w:sz w:val="22"/>
          <w:szCs w:val="22"/>
        </w:rPr>
      </w:pPr>
    </w:p>
    <w:p w14:paraId="37CC82D4" w14:textId="08709BFE" w:rsidR="00BE7E5D" w:rsidRPr="002B38A1" w:rsidRDefault="001D48C6" w:rsidP="00BE7E5D">
      <w:pPr>
        <w:pStyle w:val="Heading2"/>
        <w:rPr>
          <w:sz w:val="22"/>
          <w:szCs w:val="22"/>
        </w:rPr>
      </w:pPr>
      <w:r w:rsidRPr="002B38A1">
        <w:rPr>
          <w:sz w:val="22"/>
          <w:szCs w:val="22"/>
        </w:rPr>
        <w:t>2</w:t>
      </w:r>
      <w:r w:rsidR="00BE7E5D" w:rsidRPr="002B38A1">
        <w:rPr>
          <w:sz w:val="22"/>
          <w:szCs w:val="22"/>
        </w:rPr>
        <w:t xml:space="preserve">. </w:t>
      </w:r>
      <w:r w:rsidR="00DB73E3" w:rsidRPr="002B38A1">
        <w:rPr>
          <w:sz w:val="22"/>
          <w:szCs w:val="22"/>
        </w:rPr>
        <w:t xml:space="preserve">There </w:t>
      </w:r>
      <w:r w:rsidR="00B97341" w:rsidRPr="002B38A1">
        <w:rPr>
          <w:sz w:val="22"/>
          <w:szCs w:val="22"/>
        </w:rPr>
        <w:t xml:space="preserve">is a </w:t>
      </w:r>
      <w:r w:rsidR="00DB73E3" w:rsidRPr="002B38A1">
        <w:rPr>
          <w:sz w:val="22"/>
          <w:szCs w:val="22"/>
        </w:rPr>
        <w:t>Pure Intuition Called “</w:t>
      </w:r>
      <w:proofErr w:type="gramStart"/>
      <w:r w:rsidR="00DB73E3" w:rsidRPr="002B38A1">
        <w:rPr>
          <w:sz w:val="22"/>
          <w:szCs w:val="22"/>
        </w:rPr>
        <w:t>Space</w:t>
      </w:r>
      <w:proofErr w:type="gramEnd"/>
      <w:r w:rsidR="00DB73E3" w:rsidRPr="002B38A1">
        <w:rPr>
          <w:sz w:val="22"/>
          <w:szCs w:val="22"/>
        </w:rPr>
        <w:t xml:space="preserve">” </w:t>
      </w:r>
    </w:p>
    <w:p w14:paraId="31012FF5" w14:textId="563AD635" w:rsidR="00AE4F11" w:rsidRPr="002B38A1" w:rsidRDefault="006735B3" w:rsidP="00544014">
      <w:pPr>
        <w:rPr>
          <w:sz w:val="22"/>
          <w:szCs w:val="22"/>
        </w:rPr>
      </w:pPr>
      <w:r w:rsidRPr="002B38A1">
        <w:rPr>
          <w:sz w:val="22"/>
          <w:szCs w:val="22"/>
        </w:rPr>
        <w:lastRenderedPageBreak/>
        <w:t xml:space="preserve">The </w:t>
      </w:r>
      <w:r w:rsidR="00F963AE" w:rsidRPr="002B38A1">
        <w:rPr>
          <w:sz w:val="22"/>
          <w:szCs w:val="22"/>
        </w:rPr>
        <w:t xml:space="preserve">two </w:t>
      </w:r>
      <w:r w:rsidRPr="002B38A1">
        <w:rPr>
          <w:sz w:val="22"/>
          <w:szCs w:val="22"/>
        </w:rPr>
        <w:t>“Metaphysical Exposition</w:t>
      </w:r>
      <w:r w:rsidR="00F963AE" w:rsidRPr="002B38A1">
        <w:rPr>
          <w:sz w:val="22"/>
          <w:szCs w:val="22"/>
        </w:rPr>
        <w:t>s</w:t>
      </w:r>
      <w:r w:rsidRPr="002B38A1">
        <w:rPr>
          <w:sz w:val="22"/>
          <w:szCs w:val="22"/>
        </w:rPr>
        <w:t xml:space="preserve">” of the TA attempt to prove that space and time are pure intuitions, which are also </w:t>
      </w:r>
      <w:r w:rsidRPr="002B38A1">
        <w:rPr>
          <w:i/>
          <w:iCs/>
          <w:sz w:val="22"/>
          <w:szCs w:val="22"/>
        </w:rPr>
        <w:t>forms</w:t>
      </w:r>
      <w:r w:rsidRPr="002B38A1">
        <w:rPr>
          <w:sz w:val="22"/>
          <w:szCs w:val="22"/>
        </w:rPr>
        <w:t xml:space="preserve"> of </w:t>
      </w:r>
      <w:r w:rsidR="00F963AE" w:rsidRPr="002B38A1">
        <w:rPr>
          <w:sz w:val="22"/>
          <w:szCs w:val="22"/>
        </w:rPr>
        <w:t xml:space="preserve">outer and inner </w:t>
      </w:r>
      <w:r w:rsidRPr="002B38A1">
        <w:rPr>
          <w:sz w:val="22"/>
          <w:szCs w:val="22"/>
        </w:rPr>
        <w:t>intuition</w:t>
      </w:r>
      <w:r w:rsidR="00F963AE" w:rsidRPr="002B38A1">
        <w:rPr>
          <w:sz w:val="22"/>
          <w:szCs w:val="22"/>
        </w:rPr>
        <w:t>s, respectively</w:t>
      </w:r>
      <w:r w:rsidRPr="002B38A1">
        <w:rPr>
          <w:sz w:val="22"/>
          <w:szCs w:val="22"/>
        </w:rPr>
        <w:t>.</w:t>
      </w:r>
      <w:r w:rsidR="00F963AE" w:rsidRPr="002B38A1">
        <w:rPr>
          <w:sz w:val="22"/>
          <w:szCs w:val="22"/>
        </w:rPr>
        <w:t xml:space="preserve"> </w:t>
      </w:r>
      <w:r w:rsidR="000F41F7" w:rsidRPr="002B38A1">
        <w:rPr>
          <w:sz w:val="22"/>
          <w:szCs w:val="22"/>
        </w:rPr>
        <w:t>In</w:t>
      </w:r>
      <w:r w:rsidR="00824C7F" w:rsidRPr="002B38A1">
        <w:rPr>
          <w:sz w:val="22"/>
          <w:szCs w:val="22"/>
        </w:rPr>
        <w:t xml:space="preserve"> this paper, I will not consider arguments for these claims, but proceed as if they are </w:t>
      </w:r>
      <w:r w:rsidR="00F13DC1" w:rsidRPr="002B38A1">
        <w:rPr>
          <w:sz w:val="22"/>
          <w:szCs w:val="22"/>
        </w:rPr>
        <w:t>at least defensible.</w:t>
      </w:r>
      <w:r w:rsidR="00824C7F" w:rsidRPr="002B38A1">
        <w:rPr>
          <w:sz w:val="22"/>
          <w:szCs w:val="22"/>
        </w:rPr>
        <w:t xml:space="preserve"> However, there is an issue about what exactly Kant can conclude in these Expositions, so before proceeding, I need to </w:t>
      </w:r>
      <w:r w:rsidR="00487CEC" w:rsidRPr="002B38A1">
        <w:rPr>
          <w:sz w:val="22"/>
          <w:szCs w:val="22"/>
        </w:rPr>
        <w:t xml:space="preserve">explain </w:t>
      </w:r>
      <w:r w:rsidR="00AE4F11" w:rsidRPr="002B38A1">
        <w:rPr>
          <w:sz w:val="22"/>
          <w:szCs w:val="22"/>
        </w:rPr>
        <w:t xml:space="preserve">how I will construe Kant’s claims. </w:t>
      </w:r>
    </w:p>
    <w:p w14:paraId="7D1A1CD9" w14:textId="69F61162" w:rsidR="00E06B1C" w:rsidRPr="002B38A1" w:rsidRDefault="00F963AE" w:rsidP="00AE4F11">
      <w:pPr>
        <w:ind w:firstLine="720"/>
        <w:rPr>
          <w:sz w:val="22"/>
          <w:szCs w:val="22"/>
        </w:rPr>
      </w:pPr>
      <w:r w:rsidRPr="002B38A1">
        <w:rPr>
          <w:sz w:val="22"/>
          <w:szCs w:val="22"/>
        </w:rPr>
        <w:t xml:space="preserve">The main claims of the </w:t>
      </w:r>
      <w:r w:rsidR="00F13DC1" w:rsidRPr="002B38A1">
        <w:rPr>
          <w:sz w:val="22"/>
          <w:szCs w:val="22"/>
        </w:rPr>
        <w:t xml:space="preserve">Metaphysical </w:t>
      </w:r>
      <w:r w:rsidRPr="002B38A1">
        <w:rPr>
          <w:sz w:val="22"/>
          <w:szCs w:val="22"/>
        </w:rPr>
        <w:t>Exposition</w:t>
      </w:r>
      <w:r w:rsidR="00B97341" w:rsidRPr="002B38A1">
        <w:rPr>
          <w:sz w:val="22"/>
          <w:szCs w:val="22"/>
        </w:rPr>
        <w:t xml:space="preserve"> about space</w:t>
      </w:r>
      <w:r w:rsidRPr="002B38A1">
        <w:rPr>
          <w:sz w:val="22"/>
          <w:szCs w:val="22"/>
        </w:rPr>
        <w:t xml:space="preserve"> </w:t>
      </w:r>
      <w:r w:rsidR="00B97341" w:rsidRPr="002B38A1">
        <w:rPr>
          <w:sz w:val="22"/>
          <w:szCs w:val="22"/>
        </w:rPr>
        <w:t>are these:</w:t>
      </w:r>
    </w:p>
    <w:p w14:paraId="6E99CDD6" w14:textId="2005C61A" w:rsidR="00B97341" w:rsidRPr="002B38A1" w:rsidRDefault="00B97341" w:rsidP="00A456E7">
      <w:pPr>
        <w:pStyle w:val="Blockquote"/>
        <w:rPr>
          <w:sz w:val="22"/>
          <w:szCs w:val="22"/>
        </w:rPr>
      </w:pPr>
      <w:r w:rsidRPr="002B38A1">
        <w:rPr>
          <w:sz w:val="22"/>
          <w:szCs w:val="22"/>
        </w:rPr>
        <w:t>1. Space is not an empirical concept. (A 23/B 38)</w:t>
      </w:r>
    </w:p>
    <w:p w14:paraId="004B4203" w14:textId="188DA3B2" w:rsidR="00B97341" w:rsidRPr="002B38A1" w:rsidRDefault="00B97341" w:rsidP="00A456E7">
      <w:pPr>
        <w:pStyle w:val="Blockquote"/>
        <w:rPr>
          <w:sz w:val="22"/>
          <w:szCs w:val="22"/>
        </w:rPr>
      </w:pPr>
      <w:r w:rsidRPr="002B38A1">
        <w:rPr>
          <w:sz w:val="22"/>
          <w:szCs w:val="22"/>
        </w:rPr>
        <w:t>2. Space is a necessary representation, which precedes all outer intuitions a priori. (A 24/B 38)</w:t>
      </w:r>
    </w:p>
    <w:p w14:paraId="6230177F" w14:textId="0CCDABC0" w:rsidR="00B97341" w:rsidRPr="002B38A1" w:rsidRDefault="00B97341" w:rsidP="00A456E7">
      <w:pPr>
        <w:pStyle w:val="Blockquote"/>
        <w:rPr>
          <w:sz w:val="22"/>
          <w:szCs w:val="22"/>
        </w:rPr>
      </w:pPr>
      <w:r w:rsidRPr="002B38A1">
        <w:rPr>
          <w:sz w:val="22"/>
          <w:szCs w:val="22"/>
        </w:rPr>
        <w:t>3. Space is not a discursive or general concept of the relations of things. (A 24-25/B 39)</w:t>
      </w:r>
    </w:p>
    <w:p w14:paraId="26C7C00E" w14:textId="49428E2F" w:rsidR="00B97341" w:rsidRPr="002B38A1" w:rsidRDefault="00B97341" w:rsidP="00A456E7">
      <w:pPr>
        <w:pStyle w:val="Blockquote"/>
        <w:rPr>
          <w:sz w:val="22"/>
          <w:szCs w:val="22"/>
        </w:rPr>
      </w:pPr>
      <w:r w:rsidRPr="002B38A1">
        <w:rPr>
          <w:sz w:val="22"/>
          <w:szCs w:val="22"/>
        </w:rPr>
        <w:t>4. Space is represented as an infinitely given magnitude. (A 25/B 39-40)</w:t>
      </w:r>
    </w:p>
    <w:p w14:paraId="4C8CCECB" w14:textId="27B932E2" w:rsidR="00824C7F" w:rsidRPr="002B38A1" w:rsidRDefault="00824C7F" w:rsidP="00824C7F">
      <w:pPr>
        <w:rPr>
          <w:sz w:val="22"/>
          <w:szCs w:val="22"/>
        </w:rPr>
      </w:pPr>
      <w:r w:rsidRPr="002B38A1">
        <w:rPr>
          <w:sz w:val="22"/>
          <w:szCs w:val="22"/>
        </w:rPr>
        <w:t>As is commonly noticed, Kant’s claims in the Metaphysical Exposition</w:t>
      </w:r>
      <w:r w:rsidR="00B97341" w:rsidRPr="002B38A1">
        <w:rPr>
          <w:sz w:val="22"/>
          <w:szCs w:val="22"/>
        </w:rPr>
        <w:t xml:space="preserve"> </w:t>
      </w:r>
      <w:r w:rsidRPr="002B38A1">
        <w:rPr>
          <w:sz w:val="22"/>
          <w:szCs w:val="22"/>
        </w:rPr>
        <w:t xml:space="preserve">all concern the </w:t>
      </w:r>
      <w:r w:rsidRPr="002B38A1">
        <w:rPr>
          <w:i/>
          <w:iCs/>
          <w:sz w:val="22"/>
          <w:szCs w:val="22"/>
        </w:rPr>
        <w:t>representation</w:t>
      </w:r>
      <w:r w:rsidRPr="002B38A1">
        <w:rPr>
          <w:sz w:val="22"/>
          <w:szCs w:val="22"/>
        </w:rPr>
        <w:t xml:space="preserve"> </w:t>
      </w:r>
      <w:r w:rsidR="00C43A61" w:rsidRPr="002B38A1">
        <w:rPr>
          <w:sz w:val="22"/>
          <w:szCs w:val="22"/>
        </w:rPr>
        <w:t xml:space="preserve">(whether conceptual or intuitive) </w:t>
      </w:r>
      <w:r w:rsidRPr="002B38A1">
        <w:rPr>
          <w:sz w:val="22"/>
          <w:szCs w:val="22"/>
        </w:rPr>
        <w:t>of space</w:t>
      </w:r>
      <w:r w:rsidR="00B97341" w:rsidRPr="002B38A1">
        <w:rPr>
          <w:sz w:val="22"/>
          <w:szCs w:val="22"/>
        </w:rPr>
        <w:t>.</w:t>
      </w:r>
      <w:r w:rsidRPr="002B38A1">
        <w:rPr>
          <w:sz w:val="22"/>
          <w:szCs w:val="22"/>
        </w:rPr>
        <w:t xml:space="preserve"> </w:t>
      </w:r>
      <w:r w:rsidR="00FD75F6" w:rsidRPr="002B38A1">
        <w:rPr>
          <w:sz w:val="22"/>
          <w:szCs w:val="22"/>
        </w:rPr>
        <w:t xml:space="preserve">Not only that, but Kant explicitly states that the aim of a “metaphysical exposition” is to </w:t>
      </w:r>
      <w:r w:rsidR="002D0A61" w:rsidRPr="002B38A1">
        <w:rPr>
          <w:sz w:val="22"/>
          <w:szCs w:val="22"/>
        </w:rPr>
        <w:t xml:space="preserve">explain </w:t>
      </w:r>
      <w:r w:rsidR="00FD75F6" w:rsidRPr="002B38A1">
        <w:rPr>
          <w:sz w:val="22"/>
          <w:szCs w:val="22"/>
        </w:rPr>
        <w:t>what some concept or representation contains</w:t>
      </w:r>
      <w:r w:rsidR="006B1D50" w:rsidRPr="002B38A1">
        <w:rPr>
          <w:sz w:val="22"/>
          <w:szCs w:val="22"/>
        </w:rPr>
        <w:t xml:space="preserve"> a priori (A 23/B 38)</w:t>
      </w:r>
      <w:r w:rsidR="00FD75F6" w:rsidRPr="002B38A1">
        <w:rPr>
          <w:sz w:val="22"/>
          <w:szCs w:val="22"/>
        </w:rPr>
        <w:t xml:space="preserve">. </w:t>
      </w:r>
      <w:r w:rsidRPr="002B38A1">
        <w:rPr>
          <w:sz w:val="22"/>
          <w:szCs w:val="22"/>
        </w:rPr>
        <w:t xml:space="preserve">One could reasonably wonder: how could Kant </w:t>
      </w:r>
      <w:r w:rsidR="00BB2601" w:rsidRPr="002B38A1">
        <w:rPr>
          <w:sz w:val="22"/>
          <w:szCs w:val="22"/>
        </w:rPr>
        <w:t>draw</w:t>
      </w:r>
      <w:r w:rsidRPr="002B38A1">
        <w:rPr>
          <w:sz w:val="22"/>
          <w:szCs w:val="22"/>
        </w:rPr>
        <w:t xml:space="preserve"> (positive or negative) conclusion</w:t>
      </w:r>
      <w:r w:rsidR="00BB2601" w:rsidRPr="002B38A1">
        <w:rPr>
          <w:sz w:val="22"/>
          <w:szCs w:val="22"/>
        </w:rPr>
        <w:t>s</w:t>
      </w:r>
      <w:r w:rsidRPr="002B38A1">
        <w:rPr>
          <w:sz w:val="22"/>
          <w:szCs w:val="22"/>
        </w:rPr>
        <w:t xml:space="preserve"> about space </w:t>
      </w:r>
      <w:r w:rsidR="00C43A61" w:rsidRPr="002B38A1">
        <w:rPr>
          <w:sz w:val="22"/>
          <w:szCs w:val="22"/>
        </w:rPr>
        <w:t>‘</w:t>
      </w:r>
      <w:r w:rsidR="00B97341" w:rsidRPr="002B38A1">
        <w:rPr>
          <w:sz w:val="22"/>
          <w:szCs w:val="22"/>
        </w:rPr>
        <w:t xml:space="preserve">itself’ </w:t>
      </w:r>
      <w:r w:rsidRPr="002B38A1">
        <w:rPr>
          <w:sz w:val="22"/>
          <w:szCs w:val="22"/>
        </w:rPr>
        <w:t xml:space="preserve">if he only begins from </w:t>
      </w:r>
      <w:r w:rsidR="00B97341" w:rsidRPr="002B38A1">
        <w:rPr>
          <w:sz w:val="22"/>
          <w:szCs w:val="22"/>
        </w:rPr>
        <w:t xml:space="preserve">its </w:t>
      </w:r>
      <w:r w:rsidRPr="002B38A1">
        <w:rPr>
          <w:sz w:val="22"/>
          <w:szCs w:val="22"/>
        </w:rPr>
        <w:t>representation?</w:t>
      </w:r>
      <w:r w:rsidR="007A0072" w:rsidRPr="002B38A1">
        <w:rPr>
          <w:rStyle w:val="FootnoteReference"/>
          <w:sz w:val="22"/>
          <w:szCs w:val="22"/>
        </w:rPr>
        <w:footnoteReference w:id="11"/>
      </w:r>
      <w:r w:rsidRPr="002B38A1">
        <w:rPr>
          <w:sz w:val="22"/>
          <w:szCs w:val="22"/>
        </w:rPr>
        <w:t xml:space="preserve"> </w:t>
      </w:r>
      <w:r w:rsidR="00FD75F6" w:rsidRPr="002B38A1">
        <w:rPr>
          <w:sz w:val="22"/>
          <w:szCs w:val="22"/>
        </w:rPr>
        <w:t xml:space="preserve">Or, rather, if Kant will conclude that space </w:t>
      </w:r>
      <w:r w:rsidR="00C43A61" w:rsidRPr="002B38A1">
        <w:rPr>
          <w:sz w:val="22"/>
          <w:szCs w:val="22"/>
        </w:rPr>
        <w:t>‘</w:t>
      </w:r>
      <w:r w:rsidR="00B97341" w:rsidRPr="002B38A1">
        <w:rPr>
          <w:sz w:val="22"/>
          <w:szCs w:val="22"/>
        </w:rPr>
        <w:t xml:space="preserve">itself’ </w:t>
      </w:r>
      <w:r w:rsidR="00B97341" w:rsidRPr="002B38A1">
        <w:rPr>
          <w:i/>
          <w:iCs/>
          <w:sz w:val="22"/>
          <w:szCs w:val="22"/>
        </w:rPr>
        <w:t xml:space="preserve">is </w:t>
      </w:r>
      <w:r w:rsidR="00FD75F6" w:rsidRPr="002B38A1">
        <w:rPr>
          <w:sz w:val="22"/>
          <w:szCs w:val="22"/>
        </w:rPr>
        <w:t xml:space="preserve">only </w:t>
      </w:r>
      <w:r w:rsidR="00B97341" w:rsidRPr="002B38A1">
        <w:rPr>
          <w:sz w:val="22"/>
          <w:szCs w:val="22"/>
        </w:rPr>
        <w:t xml:space="preserve">a </w:t>
      </w:r>
      <w:r w:rsidR="00FD75F6" w:rsidRPr="002B38A1">
        <w:rPr>
          <w:sz w:val="22"/>
          <w:szCs w:val="22"/>
        </w:rPr>
        <w:t xml:space="preserve">representation, </w:t>
      </w:r>
      <w:r w:rsidR="00EC497D" w:rsidRPr="002B38A1">
        <w:rPr>
          <w:sz w:val="22"/>
          <w:szCs w:val="22"/>
        </w:rPr>
        <w:t>is he</w:t>
      </w:r>
      <w:r w:rsidR="00FD75F6" w:rsidRPr="002B38A1">
        <w:rPr>
          <w:sz w:val="22"/>
          <w:szCs w:val="22"/>
        </w:rPr>
        <w:t xml:space="preserve"> helping himself to this conclusion on the cheap by only considering representation </w:t>
      </w:r>
      <w:r w:rsidR="00F13DC1" w:rsidRPr="002B38A1">
        <w:rPr>
          <w:sz w:val="22"/>
          <w:szCs w:val="22"/>
        </w:rPr>
        <w:t>i</w:t>
      </w:r>
      <w:r w:rsidR="00FD75F6" w:rsidRPr="002B38A1">
        <w:rPr>
          <w:sz w:val="22"/>
          <w:szCs w:val="22"/>
        </w:rPr>
        <w:t>n the first place</w:t>
      </w:r>
      <w:r w:rsidR="00EC497D" w:rsidRPr="002B38A1">
        <w:rPr>
          <w:sz w:val="22"/>
          <w:szCs w:val="22"/>
        </w:rPr>
        <w:t>?</w:t>
      </w:r>
    </w:p>
    <w:p w14:paraId="7960F24E" w14:textId="2BE82BD2" w:rsidR="00C43A61" w:rsidRPr="002B38A1" w:rsidRDefault="009151C8" w:rsidP="00824C7F">
      <w:pPr>
        <w:rPr>
          <w:sz w:val="22"/>
          <w:szCs w:val="22"/>
        </w:rPr>
      </w:pPr>
      <w:r w:rsidRPr="002B38A1">
        <w:rPr>
          <w:sz w:val="22"/>
          <w:szCs w:val="22"/>
        </w:rPr>
        <w:tab/>
      </w:r>
      <w:r w:rsidR="0039069E" w:rsidRPr="002B38A1">
        <w:rPr>
          <w:sz w:val="22"/>
          <w:szCs w:val="22"/>
        </w:rPr>
        <w:t xml:space="preserve">Everything depends on what Kant is trying to do with these claims. </w:t>
      </w:r>
      <w:r w:rsidRPr="002B38A1">
        <w:rPr>
          <w:sz w:val="22"/>
          <w:szCs w:val="22"/>
        </w:rPr>
        <w:t>I believe Kant only</w:t>
      </w:r>
      <w:r w:rsidR="00C43A61" w:rsidRPr="002B38A1">
        <w:rPr>
          <w:sz w:val="22"/>
          <w:szCs w:val="22"/>
        </w:rPr>
        <w:t xml:space="preserve"> </w:t>
      </w:r>
      <w:r w:rsidR="007C433B" w:rsidRPr="002B38A1">
        <w:rPr>
          <w:sz w:val="22"/>
          <w:szCs w:val="22"/>
        </w:rPr>
        <w:t xml:space="preserve">needs </w:t>
      </w:r>
      <w:r w:rsidR="00C43A61" w:rsidRPr="002B38A1">
        <w:rPr>
          <w:sz w:val="22"/>
          <w:szCs w:val="22"/>
        </w:rPr>
        <w:t xml:space="preserve">two </w:t>
      </w:r>
      <w:r w:rsidR="001E11AC" w:rsidRPr="002B38A1">
        <w:rPr>
          <w:sz w:val="22"/>
          <w:szCs w:val="22"/>
        </w:rPr>
        <w:t xml:space="preserve">key </w:t>
      </w:r>
      <w:r w:rsidR="00CF1995" w:rsidRPr="002B38A1">
        <w:rPr>
          <w:sz w:val="22"/>
          <w:szCs w:val="22"/>
        </w:rPr>
        <w:t>points</w:t>
      </w:r>
      <w:r w:rsidR="001E11AC" w:rsidRPr="002B38A1">
        <w:rPr>
          <w:sz w:val="22"/>
          <w:szCs w:val="22"/>
        </w:rPr>
        <w:t xml:space="preserve"> about space </w:t>
      </w:r>
      <w:r w:rsidR="00C43A61" w:rsidRPr="002B38A1">
        <w:rPr>
          <w:sz w:val="22"/>
          <w:szCs w:val="22"/>
        </w:rPr>
        <w:t xml:space="preserve">to establish his later conclusions. First, he must </w:t>
      </w:r>
      <w:r w:rsidR="002D0A61" w:rsidRPr="002B38A1">
        <w:rPr>
          <w:sz w:val="22"/>
          <w:szCs w:val="22"/>
        </w:rPr>
        <w:t xml:space="preserve">establish that there </w:t>
      </w:r>
      <w:r w:rsidR="00B97341" w:rsidRPr="002B38A1">
        <w:rPr>
          <w:i/>
          <w:iCs/>
          <w:sz w:val="22"/>
          <w:szCs w:val="22"/>
        </w:rPr>
        <w:t xml:space="preserve">is </w:t>
      </w:r>
      <w:r w:rsidR="00B97341" w:rsidRPr="002B38A1">
        <w:rPr>
          <w:sz w:val="22"/>
          <w:szCs w:val="22"/>
        </w:rPr>
        <w:t xml:space="preserve">a </w:t>
      </w:r>
      <w:r w:rsidR="002D0A61" w:rsidRPr="002B38A1">
        <w:rPr>
          <w:sz w:val="22"/>
          <w:szCs w:val="22"/>
        </w:rPr>
        <w:t xml:space="preserve">form of intuition </w:t>
      </w:r>
      <w:r w:rsidR="00BC6D6A" w:rsidRPr="002B38A1">
        <w:rPr>
          <w:sz w:val="22"/>
          <w:szCs w:val="22"/>
        </w:rPr>
        <w:t xml:space="preserve">(and thus a form of representation) </w:t>
      </w:r>
      <w:r w:rsidR="002D0A61" w:rsidRPr="002B38A1">
        <w:rPr>
          <w:sz w:val="22"/>
          <w:szCs w:val="22"/>
        </w:rPr>
        <w:t xml:space="preserve">for beings like us </w:t>
      </w:r>
      <w:r w:rsidRPr="002B38A1">
        <w:rPr>
          <w:sz w:val="22"/>
          <w:szCs w:val="22"/>
        </w:rPr>
        <w:t>that correspond</w:t>
      </w:r>
      <w:r w:rsidR="00BC6D6A" w:rsidRPr="002B38A1">
        <w:rPr>
          <w:sz w:val="22"/>
          <w:szCs w:val="22"/>
        </w:rPr>
        <w:t>s</w:t>
      </w:r>
      <w:r w:rsidRPr="002B38A1">
        <w:rPr>
          <w:sz w:val="22"/>
          <w:szCs w:val="22"/>
        </w:rPr>
        <w:t xml:space="preserve"> to </w:t>
      </w:r>
      <w:r w:rsidR="003C057D" w:rsidRPr="002B38A1">
        <w:rPr>
          <w:sz w:val="22"/>
          <w:szCs w:val="22"/>
        </w:rPr>
        <w:t>the</w:t>
      </w:r>
      <w:r w:rsidRPr="002B38A1">
        <w:rPr>
          <w:sz w:val="22"/>
          <w:szCs w:val="22"/>
        </w:rPr>
        <w:t xml:space="preserve"> common use of </w:t>
      </w:r>
      <w:r w:rsidR="00B97341" w:rsidRPr="002B38A1">
        <w:rPr>
          <w:sz w:val="22"/>
          <w:szCs w:val="22"/>
        </w:rPr>
        <w:t xml:space="preserve">the term </w:t>
      </w:r>
      <w:r w:rsidRPr="002B38A1">
        <w:rPr>
          <w:sz w:val="22"/>
          <w:szCs w:val="22"/>
        </w:rPr>
        <w:t>“space</w:t>
      </w:r>
      <w:r w:rsidR="00B97341" w:rsidRPr="002B38A1">
        <w:rPr>
          <w:sz w:val="22"/>
          <w:szCs w:val="22"/>
        </w:rPr>
        <w:t>.</w:t>
      </w:r>
      <w:r w:rsidRPr="002B38A1">
        <w:rPr>
          <w:sz w:val="22"/>
          <w:szCs w:val="22"/>
        </w:rPr>
        <w:t xml:space="preserve">” </w:t>
      </w:r>
      <w:r w:rsidR="002D0A61" w:rsidRPr="002B38A1">
        <w:rPr>
          <w:sz w:val="22"/>
          <w:szCs w:val="22"/>
        </w:rPr>
        <w:t xml:space="preserve">That is, he must </w:t>
      </w:r>
      <w:r w:rsidR="00EC497D" w:rsidRPr="002B38A1">
        <w:rPr>
          <w:sz w:val="22"/>
          <w:szCs w:val="22"/>
        </w:rPr>
        <w:t xml:space="preserve">hold </w:t>
      </w:r>
      <w:r w:rsidR="002D0A61" w:rsidRPr="002B38A1">
        <w:rPr>
          <w:sz w:val="22"/>
          <w:szCs w:val="22"/>
        </w:rPr>
        <w:t xml:space="preserve">that the human thinker has, a priori, an intuitive </w:t>
      </w:r>
      <w:r w:rsidR="00B97341" w:rsidRPr="002B38A1">
        <w:rPr>
          <w:sz w:val="22"/>
          <w:szCs w:val="22"/>
        </w:rPr>
        <w:t>spatial</w:t>
      </w:r>
      <w:r w:rsidR="002D0A61" w:rsidRPr="002B38A1">
        <w:rPr>
          <w:sz w:val="22"/>
          <w:szCs w:val="22"/>
        </w:rPr>
        <w:t xml:space="preserve"> framework, useable for cognitions (including inferences)</w:t>
      </w:r>
      <w:r w:rsidR="0039069E" w:rsidRPr="002B38A1">
        <w:rPr>
          <w:sz w:val="22"/>
          <w:szCs w:val="22"/>
        </w:rPr>
        <w:t xml:space="preserve">, both concerning geometrical </w:t>
      </w:r>
      <w:r w:rsidR="003B7AEF" w:rsidRPr="002B38A1">
        <w:rPr>
          <w:sz w:val="22"/>
          <w:szCs w:val="22"/>
        </w:rPr>
        <w:t>representations</w:t>
      </w:r>
      <w:r w:rsidR="0039069E" w:rsidRPr="002B38A1">
        <w:rPr>
          <w:sz w:val="22"/>
          <w:szCs w:val="22"/>
        </w:rPr>
        <w:t xml:space="preserve"> and objects of experience, </w:t>
      </w:r>
      <w:r w:rsidR="002B01BF" w:rsidRPr="002B38A1">
        <w:rPr>
          <w:sz w:val="22"/>
          <w:szCs w:val="22"/>
        </w:rPr>
        <w:t xml:space="preserve">and </w:t>
      </w:r>
      <w:r w:rsidR="002D0A61" w:rsidRPr="002B38A1">
        <w:rPr>
          <w:sz w:val="22"/>
          <w:szCs w:val="22"/>
        </w:rPr>
        <w:t>that such cognitions are not akin to the mere conceptual representation of space.</w:t>
      </w:r>
      <w:r w:rsidR="006469D6" w:rsidRPr="002B38A1">
        <w:rPr>
          <w:sz w:val="22"/>
          <w:szCs w:val="22"/>
        </w:rPr>
        <w:t xml:space="preserve"> </w:t>
      </w:r>
      <w:r w:rsidR="002D0A61" w:rsidRPr="002B38A1">
        <w:rPr>
          <w:sz w:val="22"/>
          <w:szCs w:val="22"/>
        </w:rPr>
        <w:t xml:space="preserve">This first claim </w:t>
      </w:r>
      <w:r w:rsidR="002D0A61" w:rsidRPr="002B38A1">
        <w:rPr>
          <w:sz w:val="22"/>
          <w:szCs w:val="22"/>
        </w:rPr>
        <w:lastRenderedPageBreak/>
        <w:t xml:space="preserve">could be accepted even by someone who did not wish to accept that this was </w:t>
      </w:r>
      <w:r w:rsidR="002D0A61" w:rsidRPr="002B38A1">
        <w:rPr>
          <w:i/>
          <w:iCs/>
          <w:sz w:val="22"/>
          <w:szCs w:val="22"/>
        </w:rPr>
        <w:t>all</w:t>
      </w:r>
      <w:r w:rsidR="002D0A61" w:rsidRPr="002B38A1">
        <w:rPr>
          <w:sz w:val="22"/>
          <w:szCs w:val="22"/>
        </w:rPr>
        <w:t xml:space="preserve"> space </w:t>
      </w:r>
      <w:r w:rsidR="00B97341" w:rsidRPr="002B38A1">
        <w:rPr>
          <w:sz w:val="22"/>
          <w:szCs w:val="22"/>
        </w:rPr>
        <w:t>is</w:t>
      </w:r>
      <w:r w:rsidR="002D0A61" w:rsidRPr="002B38A1">
        <w:rPr>
          <w:sz w:val="22"/>
          <w:szCs w:val="22"/>
        </w:rPr>
        <w:t xml:space="preserve">. If we grant even this much, we can stipulate that Kant’s claims are about </w:t>
      </w:r>
      <w:r w:rsidR="002D0A61" w:rsidRPr="002B38A1">
        <w:rPr>
          <w:i/>
          <w:iCs/>
          <w:sz w:val="22"/>
          <w:szCs w:val="22"/>
        </w:rPr>
        <w:t>pure</w:t>
      </w:r>
      <w:r w:rsidR="002D0A61" w:rsidRPr="002B38A1">
        <w:rPr>
          <w:sz w:val="22"/>
          <w:szCs w:val="22"/>
        </w:rPr>
        <w:t xml:space="preserve"> space</w:t>
      </w:r>
      <w:r w:rsidR="00B97341" w:rsidRPr="002B38A1">
        <w:rPr>
          <w:sz w:val="22"/>
          <w:szCs w:val="22"/>
        </w:rPr>
        <w:t xml:space="preserve"> </w:t>
      </w:r>
      <w:r w:rsidR="0039069E" w:rsidRPr="002B38A1">
        <w:rPr>
          <w:sz w:val="22"/>
          <w:szCs w:val="22"/>
        </w:rPr>
        <w:t>(I’ll use “p-space”),</w:t>
      </w:r>
      <w:r w:rsidR="00013556" w:rsidRPr="002B38A1">
        <w:rPr>
          <w:rStyle w:val="FootnoteReference"/>
          <w:sz w:val="22"/>
          <w:szCs w:val="22"/>
        </w:rPr>
        <w:footnoteReference w:id="12"/>
      </w:r>
      <w:r w:rsidR="0039069E" w:rsidRPr="002B38A1">
        <w:rPr>
          <w:sz w:val="22"/>
          <w:szCs w:val="22"/>
        </w:rPr>
        <w:t xml:space="preserve"> l</w:t>
      </w:r>
      <w:r w:rsidR="002D0A61" w:rsidRPr="002B38A1">
        <w:rPr>
          <w:sz w:val="22"/>
          <w:szCs w:val="22"/>
        </w:rPr>
        <w:t xml:space="preserve">eaving open </w:t>
      </w:r>
      <w:r w:rsidR="001D48C6" w:rsidRPr="002B38A1">
        <w:rPr>
          <w:sz w:val="22"/>
          <w:szCs w:val="22"/>
        </w:rPr>
        <w:t>at least the conceptual possibility of</w:t>
      </w:r>
      <w:r w:rsidR="00B97341" w:rsidRPr="002B38A1">
        <w:rPr>
          <w:sz w:val="22"/>
          <w:szCs w:val="22"/>
        </w:rPr>
        <w:t xml:space="preserve"> </w:t>
      </w:r>
      <w:r w:rsidR="002D0A61" w:rsidRPr="002B38A1">
        <w:rPr>
          <w:sz w:val="22"/>
          <w:szCs w:val="22"/>
        </w:rPr>
        <w:t xml:space="preserve">some </w:t>
      </w:r>
      <w:r w:rsidR="002D0A61" w:rsidRPr="002B38A1">
        <w:rPr>
          <w:i/>
          <w:iCs/>
          <w:sz w:val="22"/>
          <w:szCs w:val="22"/>
        </w:rPr>
        <w:t>other</w:t>
      </w:r>
      <w:r w:rsidR="002D0A61" w:rsidRPr="002B38A1">
        <w:rPr>
          <w:sz w:val="22"/>
          <w:szCs w:val="22"/>
        </w:rPr>
        <w:t xml:space="preserve"> space. M</w:t>
      </w:r>
      <w:r w:rsidRPr="002B38A1">
        <w:rPr>
          <w:sz w:val="22"/>
          <w:szCs w:val="22"/>
        </w:rPr>
        <w:t xml:space="preserve">aybe </w:t>
      </w:r>
      <w:r w:rsidR="002D0A61" w:rsidRPr="002B38A1">
        <w:rPr>
          <w:sz w:val="22"/>
          <w:szCs w:val="22"/>
        </w:rPr>
        <w:t>p-</w:t>
      </w:r>
      <w:r w:rsidRPr="002B38A1">
        <w:rPr>
          <w:sz w:val="22"/>
          <w:szCs w:val="22"/>
        </w:rPr>
        <w:t xml:space="preserve">space </w:t>
      </w:r>
      <w:r w:rsidR="00B97341" w:rsidRPr="002B38A1">
        <w:rPr>
          <w:sz w:val="22"/>
          <w:szCs w:val="22"/>
        </w:rPr>
        <w:t>is</w:t>
      </w:r>
      <w:r w:rsidRPr="002B38A1">
        <w:rPr>
          <w:sz w:val="22"/>
          <w:szCs w:val="22"/>
        </w:rPr>
        <w:t xml:space="preserve"> the only thing that could exist </w:t>
      </w:r>
      <w:r w:rsidR="00AD48E6" w:rsidRPr="002B38A1">
        <w:rPr>
          <w:sz w:val="22"/>
          <w:szCs w:val="22"/>
        </w:rPr>
        <w:t xml:space="preserve">to answer to the common use of spatial predicates. </w:t>
      </w:r>
      <w:r w:rsidR="00DD052A" w:rsidRPr="002B38A1">
        <w:rPr>
          <w:sz w:val="22"/>
          <w:szCs w:val="22"/>
        </w:rPr>
        <w:t>But maybe not.</w:t>
      </w:r>
      <w:r w:rsidR="00DD052A" w:rsidRPr="002B38A1">
        <w:rPr>
          <w:rStyle w:val="FootnoteReference"/>
          <w:sz w:val="22"/>
          <w:szCs w:val="22"/>
        </w:rPr>
        <w:footnoteReference w:id="13"/>
      </w:r>
      <w:r w:rsidR="00DD052A" w:rsidRPr="002B38A1">
        <w:rPr>
          <w:sz w:val="22"/>
          <w:szCs w:val="22"/>
        </w:rPr>
        <w:t xml:space="preserve"> </w:t>
      </w:r>
      <w:r w:rsidR="002D0A61" w:rsidRPr="002B38A1">
        <w:rPr>
          <w:sz w:val="22"/>
          <w:szCs w:val="22"/>
        </w:rPr>
        <w:t xml:space="preserve">For now, Kant needs only to show that there is something we can call pure space, and that we have the kind of cognitive access to </w:t>
      </w:r>
      <w:r w:rsidR="00B97341" w:rsidRPr="002B38A1">
        <w:rPr>
          <w:sz w:val="22"/>
          <w:szCs w:val="22"/>
        </w:rPr>
        <w:t xml:space="preserve">it </w:t>
      </w:r>
      <w:r w:rsidR="002D0A61" w:rsidRPr="002B38A1">
        <w:rPr>
          <w:sz w:val="22"/>
          <w:szCs w:val="22"/>
        </w:rPr>
        <w:t>that he claims.</w:t>
      </w:r>
      <w:r w:rsidR="0039069E" w:rsidRPr="002B38A1">
        <w:rPr>
          <w:sz w:val="22"/>
          <w:szCs w:val="22"/>
        </w:rPr>
        <w:t xml:space="preserve"> </w:t>
      </w:r>
      <w:r w:rsidR="00C80049" w:rsidRPr="002B38A1">
        <w:rPr>
          <w:sz w:val="22"/>
          <w:szCs w:val="22"/>
        </w:rPr>
        <w:t xml:space="preserve">Moreover, what Kant calls “space,” and what I am calling </w:t>
      </w:r>
      <w:r w:rsidR="00EC497D" w:rsidRPr="002B38A1">
        <w:rPr>
          <w:sz w:val="22"/>
          <w:szCs w:val="22"/>
        </w:rPr>
        <w:t>p-</w:t>
      </w:r>
      <w:r w:rsidR="00C80049" w:rsidRPr="002B38A1">
        <w:rPr>
          <w:sz w:val="22"/>
          <w:szCs w:val="22"/>
        </w:rPr>
        <w:t xml:space="preserve">space, should be recognizable as close to the ordinary concept. This is why Kant can say that space is “a pure intuition, which bears the </w:t>
      </w:r>
      <w:r w:rsidR="00C80049" w:rsidRPr="002B38A1">
        <w:rPr>
          <w:i/>
          <w:iCs/>
          <w:sz w:val="22"/>
          <w:szCs w:val="22"/>
        </w:rPr>
        <w:t xml:space="preserve">name </w:t>
      </w:r>
      <w:r w:rsidR="00C80049" w:rsidRPr="002B38A1">
        <w:rPr>
          <w:sz w:val="22"/>
          <w:szCs w:val="22"/>
        </w:rPr>
        <w:t>‘space’” (</w:t>
      </w:r>
      <w:r w:rsidR="006B1D50" w:rsidRPr="002B38A1">
        <w:rPr>
          <w:sz w:val="22"/>
          <w:szCs w:val="22"/>
        </w:rPr>
        <w:t>A 27/B 43, emphasis</w:t>
      </w:r>
      <w:r w:rsidR="00C80049" w:rsidRPr="002B38A1">
        <w:rPr>
          <w:sz w:val="22"/>
          <w:szCs w:val="22"/>
        </w:rPr>
        <w:t xml:space="preserve"> added). </w:t>
      </w:r>
    </w:p>
    <w:p w14:paraId="6AD8968A" w14:textId="04E5D75B" w:rsidR="002D0A61" w:rsidRPr="002B38A1" w:rsidRDefault="00C43A61" w:rsidP="00824C7F">
      <w:pPr>
        <w:rPr>
          <w:sz w:val="22"/>
          <w:szCs w:val="22"/>
        </w:rPr>
      </w:pPr>
      <w:r w:rsidRPr="002B38A1">
        <w:rPr>
          <w:sz w:val="22"/>
          <w:szCs w:val="22"/>
        </w:rPr>
        <w:tab/>
        <w:t>Secondly, Kant</w:t>
      </w:r>
      <w:r w:rsidR="00BB2601" w:rsidRPr="002B38A1">
        <w:rPr>
          <w:sz w:val="22"/>
          <w:szCs w:val="22"/>
        </w:rPr>
        <w:t xml:space="preserve"> is committed to the claim</w:t>
      </w:r>
      <w:r w:rsidRPr="002B38A1">
        <w:rPr>
          <w:sz w:val="22"/>
          <w:szCs w:val="22"/>
        </w:rPr>
        <w:t xml:space="preserve"> </w:t>
      </w:r>
      <w:r w:rsidR="00AD48E6" w:rsidRPr="002B38A1">
        <w:rPr>
          <w:sz w:val="22"/>
          <w:szCs w:val="22"/>
        </w:rPr>
        <w:t xml:space="preserve">that any </w:t>
      </w:r>
      <w:r w:rsidR="00DD052A" w:rsidRPr="002B38A1">
        <w:rPr>
          <w:sz w:val="22"/>
          <w:szCs w:val="22"/>
        </w:rPr>
        <w:t>a priori</w:t>
      </w:r>
      <w:r w:rsidR="00DD052A" w:rsidRPr="002B38A1">
        <w:rPr>
          <w:i/>
          <w:iCs/>
          <w:sz w:val="22"/>
          <w:szCs w:val="22"/>
        </w:rPr>
        <w:t xml:space="preserve"> </w:t>
      </w:r>
      <w:r w:rsidR="00DD052A" w:rsidRPr="002B38A1">
        <w:rPr>
          <w:sz w:val="22"/>
          <w:szCs w:val="22"/>
        </w:rPr>
        <w:t xml:space="preserve">and intuitive </w:t>
      </w:r>
      <w:r w:rsidR="00AD48E6" w:rsidRPr="002B38A1">
        <w:rPr>
          <w:sz w:val="22"/>
          <w:szCs w:val="22"/>
        </w:rPr>
        <w:t xml:space="preserve">spatial knowledge </w:t>
      </w:r>
      <w:r w:rsidR="00AD48E6" w:rsidRPr="002B38A1">
        <w:rPr>
          <w:i/>
          <w:iCs/>
          <w:sz w:val="22"/>
          <w:szCs w:val="22"/>
        </w:rPr>
        <w:t>we</w:t>
      </w:r>
      <w:r w:rsidR="00AD48E6" w:rsidRPr="002B38A1">
        <w:rPr>
          <w:sz w:val="22"/>
          <w:szCs w:val="22"/>
        </w:rPr>
        <w:t xml:space="preserve"> have derives precisely from </w:t>
      </w:r>
      <w:r w:rsidR="002D0A61" w:rsidRPr="002B38A1">
        <w:rPr>
          <w:sz w:val="22"/>
          <w:szCs w:val="22"/>
        </w:rPr>
        <w:t>p</w:t>
      </w:r>
      <w:r w:rsidR="00905118" w:rsidRPr="002B38A1">
        <w:rPr>
          <w:sz w:val="22"/>
          <w:szCs w:val="22"/>
        </w:rPr>
        <w:t>-</w:t>
      </w:r>
      <w:r w:rsidR="002D0A61" w:rsidRPr="002B38A1">
        <w:rPr>
          <w:sz w:val="22"/>
          <w:szCs w:val="22"/>
        </w:rPr>
        <w:t>space.</w:t>
      </w:r>
      <w:r w:rsidR="00AD48E6" w:rsidRPr="002B38A1">
        <w:rPr>
          <w:sz w:val="22"/>
          <w:szCs w:val="22"/>
        </w:rPr>
        <w:t xml:space="preserve"> </w:t>
      </w:r>
      <w:r w:rsidR="002D0A61" w:rsidRPr="002B38A1">
        <w:rPr>
          <w:sz w:val="22"/>
          <w:szCs w:val="22"/>
        </w:rPr>
        <w:t xml:space="preserve">That is, even if space </w:t>
      </w:r>
      <w:r w:rsidR="00B97341" w:rsidRPr="002B38A1">
        <w:rPr>
          <w:sz w:val="22"/>
          <w:szCs w:val="22"/>
        </w:rPr>
        <w:t>has</w:t>
      </w:r>
      <w:r w:rsidR="002D0A61" w:rsidRPr="002B38A1">
        <w:rPr>
          <w:sz w:val="22"/>
          <w:szCs w:val="22"/>
        </w:rPr>
        <w:t xml:space="preserve"> empirical application, our a priori knowledge of space does not depend on our knowledge of empirical space (whatever </w:t>
      </w:r>
      <w:r w:rsidR="00D57565" w:rsidRPr="002B38A1">
        <w:rPr>
          <w:sz w:val="22"/>
          <w:szCs w:val="22"/>
        </w:rPr>
        <w:t xml:space="preserve">that </w:t>
      </w:r>
      <w:r w:rsidR="002D0A61" w:rsidRPr="002B38A1">
        <w:rPr>
          <w:sz w:val="22"/>
          <w:szCs w:val="22"/>
        </w:rPr>
        <w:t xml:space="preserve">may be), but on the intuitive </w:t>
      </w:r>
      <w:r w:rsidR="00C80049" w:rsidRPr="002B38A1">
        <w:rPr>
          <w:sz w:val="22"/>
          <w:szCs w:val="22"/>
        </w:rPr>
        <w:t xml:space="preserve">representational </w:t>
      </w:r>
      <w:r w:rsidR="002D0A61" w:rsidRPr="002B38A1">
        <w:rPr>
          <w:sz w:val="22"/>
          <w:szCs w:val="22"/>
        </w:rPr>
        <w:t>form of pure space. W</w:t>
      </w:r>
      <w:r w:rsidR="00F13DC1" w:rsidRPr="002B38A1">
        <w:rPr>
          <w:sz w:val="22"/>
          <w:szCs w:val="22"/>
        </w:rPr>
        <w:t xml:space="preserve">hether or not there is some three-dimensional reality apart from our </w:t>
      </w:r>
      <w:r w:rsidR="001E11AC" w:rsidRPr="002B38A1">
        <w:rPr>
          <w:sz w:val="22"/>
          <w:szCs w:val="22"/>
        </w:rPr>
        <w:t xml:space="preserve">forms of intuition, the claims that we can make a priori about the properties of spheres and cubes (for example) do not require acquaintance with </w:t>
      </w:r>
      <w:r w:rsidR="001E11AC" w:rsidRPr="002B38A1">
        <w:rPr>
          <w:i/>
          <w:iCs/>
          <w:sz w:val="22"/>
          <w:szCs w:val="22"/>
        </w:rPr>
        <w:t>that</w:t>
      </w:r>
      <w:r w:rsidR="001E11AC" w:rsidRPr="002B38A1">
        <w:rPr>
          <w:sz w:val="22"/>
          <w:szCs w:val="22"/>
        </w:rPr>
        <w:t xml:space="preserve"> </w:t>
      </w:r>
      <w:r w:rsidR="00C80049" w:rsidRPr="002B38A1">
        <w:rPr>
          <w:sz w:val="22"/>
          <w:szCs w:val="22"/>
        </w:rPr>
        <w:t xml:space="preserve">other </w:t>
      </w:r>
      <w:r w:rsidR="001E11AC" w:rsidRPr="002B38A1">
        <w:rPr>
          <w:sz w:val="22"/>
          <w:szCs w:val="22"/>
        </w:rPr>
        <w:t>reality</w:t>
      </w:r>
      <w:r w:rsidR="00BB2601" w:rsidRPr="002B38A1">
        <w:rPr>
          <w:sz w:val="22"/>
          <w:szCs w:val="22"/>
        </w:rPr>
        <w:t xml:space="preserve"> (if it exists)</w:t>
      </w:r>
      <w:r w:rsidR="001E11AC" w:rsidRPr="002B38A1">
        <w:rPr>
          <w:sz w:val="22"/>
          <w:szCs w:val="22"/>
        </w:rPr>
        <w:t>,</w:t>
      </w:r>
      <w:r w:rsidR="0045642B" w:rsidRPr="002B38A1">
        <w:rPr>
          <w:rStyle w:val="FootnoteReference"/>
          <w:sz w:val="22"/>
          <w:szCs w:val="22"/>
        </w:rPr>
        <w:footnoteReference w:id="14"/>
      </w:r>
      <w:r w:rsidR="001E11AC" w:rsidRPr="002B38A1">
        <w:rPr>
          <w:sz w:val="22"/>
          <w:szCs w:val="22"/>
        </w:rPr>
        <w:t xml:space="preserve"> but can be achieved non-empirically, </w:t>
      </w:r>
      <w:proofErr w:type="gramStart"/>
      <w:r w:rsidR="001E11AC" w:rsidRPr="002B38A1">
        <w:rPr>
          <w:sz w:val="22"/>
          <w:szCs w:val="22"/>
        </w:rPr>
        <w:t>on the basis of</w:t>
      </w:r>
      <w:proofErr w:type="gramEnd"/>
      <w:r w:rsidR="001E11AC" w:rsidRPr="002B38A1">
        <w:rPr>
          <w:sz w:val="22"/>
          <w:szCs w:val="22"/>
        </w:rPr>
        <w:t xml:space="preserve"> a form of intuition that precedes all the material of sensation. </w:t>
      </w:r>
      <w:r w:rsidR="00905118" w:rsidRPr="002B38A1">
        <w:rPr>
          <w:sz w:val="22"/>
          <w:szCs w:val="22"/>
        </w:rPr>
        <w:t xml:space="preserve">For example, if we think we know that space is infinite a priori, this must be our knowledge of p-space, a space that is </w:t>
      </w:r>
      <w:r w:rsidR="006469D6" w:rsidRPr="002B38A1">
        <w:rPr>
          <w:sz w:val="22"/>
          <w:szCs w:val="22"/>
        </w:rPr>
        <w:t xml:space="preserve">an </w:t>
      </w:r>
      <w:r w:rsidR="00905118" w:rsidRPr="002B38A1">
        <w:rPr>
          <w:sz w:val="22"/>
          <w:szCs w:val="22"/>
        </w:rPr>
        <w:t xml:space="preserve">infinitely given magnitude for intuition. Accordingly, </w:t>
      </w:r>
      <w:r w:rsidR="002D0A61" w:rsidRPr="002B38A1">
        <w:rPr>
          <w:sz w:val="22"/>
          <w:szCs w:val="22"/>
        </w:rPr>
        <w:t xml:space="preserve">the (for Kant, mistaken) inference that the </w:t>
      </w:r>
      <w:r w:rsidR="00100CBA" w:rsidRPr="002B38A1">
        <w:rPr>
          <w:sz w:val="22"/>
          <w:szCs w:val="22"/>
        </w:rPr>
        <w:t xml:space="preserve">physical </w:t>
      </w:r>
      <w:r w:rsidR="002D0A61" w:rsidRPr="002B38A1">
        <w:rPr>
          <w:sz w:val="22"/>
          <w:szCs w:val="22"/>
        </w:rPr>
        <w:t xml:space="preserve">world </w:t>
      </w:r>
      <w:r w:rsidR="002D0A61" w:rsidRPr="002B38A1">
        <w:rPr>
          <w:i/>
          <w:iCs/>
          <w:sz w:val="22"/>
          <w:szCs w:val="22"/>
        </w:rPr>
        <w:t xml:space="preserve">must be </w:t>
      </w:r>
      <w:r w:rsidR="002D0A61" w:rsidRPr="002B38A1">
        <w:rPr>
          <w:sz w:val="22"/>
          <w:szCs w:val="22"/>
        </w:rPr>
        <w:t xml:space="preserve">infinite in spatial extension derives from the infinity of </w:t>
      </w:r>
      <w:r w:rsidR="002D0A61" w:rsidRPr="002B38A1">
        <w:rPr>
          <w:i/>
          <w:iCs/>
          <w:sz w:val="22"/>
          <w:szCs w:val="22"/>
        </w:rPr>
        <w:t>pure</w:t>
      </w:r>
      <w:r w:rsidR="002D0A61" w:rsidRPr="002B38A1">
        <w:rPr>
          <w:sz w:val="22"/>
          <w:szCs w:val="22"/>
        </w:rPr>
        <w:t xml:space="preserve"> space, which is then used in application to real things (</w:t>
      </w:r>
      <w:r w:rsidR="005C5973" w:rsidRPr="002B38A1">
        <w:rPr>
          <w:sz w:val="22"/>
          <w:szCs w:val="22"/>
        </w:rPr>
        <w:t>cf. A 427/B 455</w:t>
      </w:r>
      <w:r w:rsidR="002D0A61" w:rsidRPr="002B38A1">
        <w:rPr>
          <w:sz w:val="22"/>
          <w:szCs w:val="22"/>
        </w:rPr>
        <w:t xml:space="preserve">). If we had to wait on a posteriori knowledge </w:t>
      </w:r>
      <w:r w:rsidR="00A57CCC" w:rsidRPr="002B38A1">
        <w:rPr>
          <w:sz w:val="22"/>
          <w:szCs w:val="22"/>
        </w:rPr>
        <w:t xml:space="preserve">of </w:t>
      </w:r>
      <w:r w:rsidR="002D0A61" w:rsidRPr="002B38A1">
        <w:rPr>
          <w:sz w:val="22"/>
          <w:szCs w:val="22"/>
        </w:rPr>
        <w:t xml:space="preserve">space, no such inference would be intuitively compelling. </w:t>
      </w:r>
      <w:r w:rsidR="00AD48E6" w:rsidRPr="002B38A1">
        <w:rPr>
          <w:sz w:val="22"/>
          <w:szCs w:val="22"/>
        </w:rPr>
        <w:t xml:space="preserve">So, even if there were </w:t>
      </w:r>
      <w:r w:rsidR="00AD48E6" w:rsidRPr="002B38A1">
        <w:rPr>
          <w:sz w:val="22"/>
          <w:szCs w:val="22"/>
        </w:rPr>
        <w:lastRenderedPageBreak/>
        <w:t xml:space="preserve">some other </w:t>
      </w:r>
      <w:proofErr w:type="gramStart"/>
      <w:r w:rsidR="00AD48E6" w:rsidRPr="002B38A1">
        <w:rPr>
          <w:sz w:val="22"/>
          <w:szCs w:val="22"/>
        </w:rPr>
        <w:t>space</w:t>
      </w:r>
      <w:proofErr w:type="gramEnd"/>
      <w:r w:rsidR="00AD48E6" w:rsidRPr="002B38A1">
        <w:rPr>
          <w:sz w:val="22"/>
          <w:szCs w:val="22"/>
        </w:rPr>
        <w:t xml:space="preserve">, </w:t>
      </w:r>
      <w:r w:rsidR="002B21A7" w:rsidRPr="002B38A1">
        <w:rPr>
          <w:sz w:val="22"/>
          <w:szCs w:val="22"/>
        </w:rPr>
        <w:t xml:space="preserve">it </w:t>
      </w:r>
      <w:r w:rsidR="00AD48E6" w:rsidRPr="002B38A1">
        <w:rPr>
          <w:sz w:val="22"/>
          <w:szCs w:val="22"/>
        </w:rPr>
        <w:t>would not provide us with a priori spatial knowledge</w:t>
      </w:r>
      <w:r w:rsidR="002D0A61" w:rsidRPr="002B38A1">
        <w:rPr>
          <w:sz w:val="22"/>
          <w:szCs w:val="22"/>
        </w:rPr>
        <w:t xml:space="preserve"> or belief</w:t>
      </w:r>
      <w:r w:rsidR="00AD48E6" w:rsidRPr="002B38A1">
        <w:rPr>
          <w:sz w:val="22"/>
          <w:szCs w:val="22"/>
        </w:rPr>
        <w:t>, which, again, always</w:t>
      </w:r>
      <w:r w:rsidR="002D0A61" w:rsidRPr="002B38A1">
        <w:rPr>
          <w:sz w:val="22"/>
          <w:szCs w:val="22"/>
        </w:rPr>
        <w:t xml:space="preserve"> </w:t>
      </w:r>
      <w:r w:rsidR="002B21A7" w:rsidRPr="002B38A1">
        <w:rPr>
          <w:sz w:val="22"/>
          <w:szCs w:val="22"/>
        </w:rPr>
        <w:t xml:space="preserve">derives from </w:t>
      </w:r>
      <w:r w:rsidR="002D0A61" w:rsidRPr="002B38A1">
        <w:rPr>
          <w:sz w:val="22"/>
          <w:szCs w:val="22"/>
        </w:rPr>
        <w:t>p-</w:t>
      </w:r>
      <w:r w:rsidR="00AD48E6" w:rsidRPr="002B38A1">
        <w:rPr>
          <w:sz w:val="22"/>
          <w:szCs w:val="22"/>
        </w:rPr>
        <w:t>spa</w:t>
      </w:r>
      <w:r w:rsidR="002B21A7" w:rsidRPr="002B38A1">
        <w:rPr>
          <w:sz w:val="22"/>
          <w:szCs w:val="22"/>
        </w:rPr>
        <w:t>ce</w:t>
      </w:r>
      <w:r w:rsidR="00AD48E6" w:rsidRPr="002B38A1">
        <w:rPr>
          <w:sz w:val="22"/>
          <w:szCs w:val="22"/>
        </w:rPr>
        <w:t>.</w:t>
      </w:r>
      <w:r w:rsidR="00CF1995" w:rsidRPr="002B38A1">
        <w:rPr>
          <w:sz w:val="22"/>
          <w:szCs w:val="22"/>
        </w:rPr>
        <w:t xml:space="preserve"> </w:t>
      </w:r>
    </w:p>
    <w:p w14:paraId="6C21EBAA" w14:textId="4F64F265" w:rsidR="00AD48E6" w:rsidRPr="002B38A1" w:rsidRDefault="00AD48E6" w:rsidP="00824C7F">
      <w:pPr>
        <w:rPr>
          <w:sz w:val="22"/>
          <w:szCs w:val="22"/>
        </w:rPr>
      </w:pPr>
      <w:r w:rsidRPr="002B38A1">
        <w:rPr>
          <w:sz w:val="22"/>
          <w:szCs w:val="22"/>
        </w:rPr>
        <w:tab/>
      </w:r>
      <w:r w:rsidR="00CF1995" w:rsidRPr="002B38A1">
        <w:rPr>
          <w:sz w:val="22"/>
          <w:szCs w:val="22"/>
        </w:rPr>
        <w:t xml:space="preserve">My main motivation in marking the ‘space’ Kant discusses as </w:t>
      </w:r>
      <w:r w:rsidR="002D0A61" w:rsidRPr="002B38A1">
        <w:rPr>
          <w:sz w:val="22"/>
          <w:szCs w:val="22"/>
        </w:rPr>
        <w:t>p</w:t>
      </w:r>
      <w:r w:rsidR="00CF1995" w:rsidRPr="002B38A1">
        <w:rPr>
          <w:sz w:val="22"/>
          <w:szCs w:val="22"/>
        </w:rPr>
        <w:t xml:space="preserve">-space, however, is </w:t>
      </w:r>
      <w:r w:rsidR="00CF1995" w:rsidRPr="002B38A1">
        <w:rPr>
          <w:i/>
          <w:iCs/>
          <w:sz w:val="22"/>
          <w:szCs w:val="22"/>
        </w:rPr>
        <w:t>not</w:t>
      </w:r>
      <w:r w:rsidR="00CF1995" w:rsidRPr="002B38A1">
        <w:rPr>
          <w:sz w:val="22"/>
          <w:szCs w:val="22"/>
        </w:rPr>
        <w:t xml:space="preserve"> to leave open the existence </w:t>
      </w:r>
      <w:r w:rsidR="00986ACA" w:rsidRPr="002B38A1">
        <w:rPr>
          <w:sz w:val="22"/>
          <w:szCs w:val="22"/>
        </w:rPr>
        <w:t xml:space="preserve">of some other kind of space, which </w:t>
      </w:r>
      <w:r w:rsidR="00B97341" w:rsidRPr="002B38A1">
        <w:rPr>
          <w:sz w:val="22"/>
          <w:szCs w:val="22"/>
        </w:rPr>
        <w:t xml:space="preserve">is </w:t>
      </w:r>
      <w:r w:rsidR="00986ACA" w:rsidRPr="002B38A1">
        <w:rPr>
          <w:sz w:val="22"/>
          <w:szCs w:val="22"/>
        </w:rPr>
        <w:t xml:space="preserve">not numerically identical to </w:t>
      </w:r>
      <w:r w:rsidR="002D0A61" w:rsidRPr="002B38A1">
        <w:rPr>
          <w:sz w:val="22"/>
          <w:szCs w:val="22"/>
        </w:rPr>
        <w:t>p-</w:t>
      </w:r>
      <w:r w:rsidR="00986ACA" w:rsidRPr="002B38A1">
        <w:rPr>
          <w:sz w:val="22"/>
          <w:szCs w:val="22"/>
        </w:rPr>
        <w:t xml:space="preserve">space. </w:t>
      </w:r>
      <w:r w:rsidR="00A57CCC" w:rsidRPr="002B38A1">
        <w:rPr>
          <w:sz w:val="22"/>
          <w:szCs w:val="22"/>
        </w:rPr>
        <w:t>P</w:t>
      </w:r>
      <w:r w:rsidR="00905118" w:rsidRPr="002B38A1">
        <w:rPr>
          <w:sz w:val="22"/>
          <w:szCs w:val="22"/>
        </w:rPr>
        <w:t xml:space="preserve">erhaps using the same terms to refer to some such other thing would be fruitless. </w:t>
      </w:r>
      <w:r w:rsidR="00CF1995" w:rsidRPr="002B38A1">
        <w:rPr>
          <w:sz w:val="22"/>
          <w:szCs w:val="22"/>
        </w:rPr>
        <w:t xml:space="preserve">My motivation is simply to show that Kant’s arguments </w:t>
      </w:r>
      <w:r w:rsidR="003114D1" w:rsidRPr="002B38A1">
        <w:rPr>
          <w:sz w:val="22"/>
          <w:szCs w:val="22"/>
        </w:rPr>
        <w:t xml:space="preserve">need only rely on the determinate properties of </w:t>
      </w:r>
      <w:r w:rsidR="002D0A61" w:rsidRPr="002B38A1">
        <w:rPr>
          <w:sz w:val="22"/>
          <w:szCs w:val="22"/>
        </w:rPr>
        <w:t>p</w:t>
      </w:r>
      <w:r w:rsidR="003114D1" w:rsidRPr="002B38A1">
        <w:rPr>
          <w:sz w:val="22"/>
          <w:szCs w:val="22"/>
        </w:rPr>
        <w:t xml:space="preserve">-space; some other </w:t>
      </w:r>
      <w:r w:rsidR="002D0A61" w:rsidRPr="002B38A1">
        <w:rPr>
          <w:sz w:val="22"/>
          <w:szCs w:val="22"/>
        </w:rPr>
        <w:t xml:space="preserve">respective </w:t>
      </w:r>
      <w:r w:rsidR="003114D1" w:rsidRPr="002B38A1">
        <w:rPr>
          <w:sz w:val="22"/>
          <w:szCs w:val="22"/>
        </w:rPr>
        <w:t xml:space="preserve">‘correlate’ of </w:t>
      </w:r>
      <w:r w:rsidR="002D0A61" w:rsidRPr="002B38A1">
        <w:rPr>
          <w:sz w:val="22"/>
          <w:szCs w:val="22"/>
        </w:rPr>
        <w:t>p</w:t>
      </w:r>
      <w:r w:rsidR="003114D1" w:rsidRPr="002B38A1">
        <w:rPr>
          <w:sz w:val="22"/>
          <w:szCs w:val="22"/>
        </w:rPr>
        <w:t>-space w</w:t>
      </w:r>
      <w:r w:rsidR="002D0A61" w:rsidRPr="002B38A1">
        <w:rPr>
          <w:sz w:val="22"/>
          <w:szCs w:val="22"/>
        </w:rPr>
        <w:t xml:space="preserve">ill </w:t>
      </w:r>
      <w:r w:rsidR="003114D1" w:rsidRPr="002B38A1">
        <w:rPr>
          <w:sz w:val="22"/>
          <w:szCs w:val="22"/>
        </w:rPr>
        <w:t>just be irrelevant</w:t>
      </w:r>
      <w:r w:rsidR="00CF1995" w:rsidRPr="002B38A1">
        <w:rPr>
          <w:sz w:val="22"/>
          <w:szCs w:val="22"/>
        </w:rPr>
        <w:t xml:space="preserve">. </w:t>
      </w:r>
      <w:r w:rsidR="002B21A7" w:rsidRPr="002B38A1">
        <w:rPr>
          <w:sz w:val="22"/>
          <w:szCs w:val="22"/>
        </w:rPr>
        <w:t xml:space="preserve">It is also important to note that Kant’s arguments turn on </w:t>
      </w:r>
      <w:r w:rsidR="00B97341" w:rsidRPr="002B38A1">
        <w:rPr>
          <w:sz w:val="22"/>
          <w:szCs w:val="22"/>
        </w:rPr>
        <w:t>the ‘identity’ of p-space</w:t>
      </w:r>
      <w:r w:rsidR="002B21A7" w:rsidRPr="002B38A1">
        <w:rPr>
          <w:sz w:val="22"/>
          <w:szCs w:val="22"/>
        </w:rPr>
        <w:t xml:space="preserve"> as a whole</w:t>
      </w:r>
      <w:r w:rsidR="00B97341" w:rsidRPr="002B38A1">
        <w:rPr>
          <w:sz w:val="22"/>
          <w:szCs w:val="22"/>
        </w:rPr>
        <w:t xml:space="preserve"> – as a singular intuitive framework</w:t>
      </w:r>
      <w:r w:rsidR="00657A7E" w:rsidRPr="002B38A1">
        <w:rPr>
          <w:sz w:val="22"/>
          <w:szCs w:val="22"/>
        </w:rPr>
        <w:t xml:space="preserve">, designated by a </w:t>
      </w:r>
      <w:proofErr w:type="spellStart"/>
      <w:r w:rsidR="00657A7E" w:rsidRPr="002B38A1">
        <w:rPr>
          <w:i/>
          <w:iCs/>
          <w:sz w:val="22"/>
          <w:szCs w:val="22"/>
        </w:rPr>
        <w:t>singulare</w:t>
      </w:r>
      <w:proofErr w:type="spellEnd"/>
      <w:r w:rsidR="00657A7E" w:rsidRPr="002B38A1">
        <w:rPr>
          <w:i/>
          <w:iCs/>
          <w:sz w:val="22"/>
          <w:szCs w:val="22"/>
        </w:rPr>
        <w:t xml:space="preserve"> tantum</w:t>
      </w:r>
      <w:r w:rsidR="00B97341" w:rsidRPr="002B38A1">
        <w:rPr>
          <w:sz w:val="22"/>
          <w:szCs w:val="22"/>
        </w:rPr>
        <w:t>.</w:t>
      </w:r>
      <w:r w:rsidR="00657A7E" w:rsidRPr="002B38A1">
        <w:rPr>
          <w:rStyle w:val="FootnoteReference"/>
          <w:sz w:val="22"/>
          <w:szCs w:val="22"/>
        </w:rPr>
        <w:footnoteReference w:id="15"/>
      </w:r>
      <w:r w:rsidR="00B97341" w:rsidRPr="002B38A1">
        <w:rPr>
          <w:sz w:val="22"/>
          <w:szCs w:val="22"/>
        </w:rPr>
        <w:t xml:space="preserve"> One should not quickly slide between Kant’s claims about what space itself must be to </w:t>
      </w:r>
      <w:r w:rsidR="002B21A7" w:rsidRPr="002B38A1">
        <w:rPr>
          <w:sz w:val="22"/>
          <w:szCs w:val="22"/>
        </w:rPr>
        <w:t xml:space="preserve">assumptions about </w:t>
      </w:r>
      <w:r w:rsidR="00B97341" w:rsidRPr="002B38A1">
        <w:rPr>
          <w:sz w:val="22"/>
          <w:szCs w:val="22"/>
        </w:rPr>
        <w:t xml:space="preserve">what can or cannot be “spatial” (a term that Kant never uses in the </w:t>
      </w:r>
      <w:r w:rsidR="00B97341" w:rsidRPr="002B38A1">
        <w:rPr>
          <w:i/>
          <w:iCs/>
          <w:sz w:val="22"/>
          <w:szCs w:val="22"/>
        </w:rPr>
        <w:t>Critique</w:t>
      </w:r>
      <w:r w:rsidR="002B21A7" w:rsidRPr="002B38A1">
        <w:rPr>
          <w:sz w:val="22"/>
          <w:szCs w:val="22"/>
        </w:rPr>
        <w:t xml:space="preserve">; see Section </w:t>
      </w:r>
      <w:r w:rsidR="00EC497D" w:rsidRPr="002B38A1">
        <w:rPr>
          <w:sz w:val="22"/>
          <w:szCs w:val="22"/>
        </w:rPr>
        <w:t>5</w:t>
      </w:r>
      <w:r w:rsidR="00657A7E" w:rsidRPr="002B38A1">
        <w:rPr>
          <w:sz w:val="22"/>
          <w:szCs w:val="22"/>
        </w:rPr>
        <w:t xml:space="preserve"> </w:t>
      </w:r>
      <w:r w:rsidR="002B21A7" w:rsidRPr="002B38A1">
        <w:rPr>
          <w:sz w:val="22"/>
          <w:szCs w:val="22"/>
        </w:rPr>
        <w:t>below</w:t>
      </w:r>
      <w:r w:rsidR="00B97341" w:rsidRPr="002B38A1">
        <w:rPr>
          <w:sz w:val="22"/>
          <w:szCs w:val="22"/>
        </w:rPr>
        <w:t xml:space="preserve">). </w:t>
      </w:r>
    </w:p>
    <w:p w14:paraId="267731DC" w14:textId="77777777" w:rsidR="00986ACA" w:rsidRPr="002B38A1" w:rsidRDefault="00986ACA" w:rsidP="00824C7F">
      <w:pPr>
        <w:rPr>
          <w:sz w:val="22"/>
          <w:szCs w:val="22"/>
        </w:rPr>
      </w:pPr>
    </w:p>
    <w:p w14:paraId="1EBB8A0C" w14:textId="26E50F70" w:rsidR="00986ACA" w:rsidRPr="002B38A1" w:rsidRDefault="001D48C6" w:rsidP="00986ACA">
      <w:pPr>
        <w:pStyle w:val="Heading2"/>
        <w:rPr>
          <w:sz w:val="22"/>
          <w:szCs w:val="22"/>
        </w:rPr>
      </w:pPr>
      <w:r w:rsidRPr="002B38A1">
        <w:rPr>
          <w:sz w:val="22"/>
          <w:szCs w:val="22"/>
        </w:rPr>
        <w:t>3</w:t>
      </w:r>
      <w:r w:rsidR="00986ACA" w:rsidRPr="002B38A1">
        <w:rPr>
          <w:sz w:val="22"/>
          <w:szCs w:val="22"/>
        </w:rPr>
        <w:t xml:space="preserve">. Space </w:t>
      </w:r>
      <w:r w:rsidR="00B97341" w:rsidRPr="002B38A1">
        <w:rPr>
          <w:sz w:val="22"/>
          <w:szCs w:val="22"/>
        </w:rPr>
        <w:t xml:space="preserve">is not a </w:t>
      </w:r>
      <w:r w:rsidR="00986ACA" w:rsidRPr="002B38A1">
        <w:rPr>
          <w:sz w:val="22"/>
          <w:szCs w:val="22"/>
        </w:rPr>
        <w:t>Propert</w:t>
      </w:r>
      <w:r w:rsidR="00B97341" w:rsidRPr="002B38A1">
        <w:rPr>
          <w:sz w:val="22"/>
          <w:szCs w:val="22"/>
        </w:rPr>
        <w:t>y</w:t>
      </w:r>
      <w:r w:rsidR="00986ACA" w:rsidRPr="002B38A1">
        <w:rPr>
          <w:sz w:val="22"/>
          <w:szCs w:val="22"/>
        </w:rPr>
        <w:t xml:space="preserve"> or Relation of Things </w:t>
      </w:r>
    </w:p>
    <w:p w14:paraId="40A64CF4" w14:textId="279DB1C3" w:rsidR="0039069E" w:rsidRPr="002B38A1" w:rsidRDefault="00663549" w:rsidP="00824C7F">
      <w:pPr>
        <w:rPr>
          <w:sz w:val="22"/>
          <w:szCs w:val="22"/>
        </w:rPr>
      </w:pPr>
      <w:r w:rsidRPr="002B38A1">
        <w:rPr>
          <w:sz w:val="22"/>
          <w:szCs w:val="22"/>
        </w:rPr>
        <w:t xml:space="preserve">Having set out Kant’s main claims </w:t>
      </w:r>
      <w:r w:rsidR="00B97341" w:rsidRPr="002B38A1">
        <w:rPr>
          <w:sz w:val="22"/>
          <w:szCs w:val="22"/>
        </w:rPr>
        <w:t xml:space="preserve">about space </w:t>
      </w:r>
      <w:r w:rsidRPr="002B38A1">
        <w:rPr>
          <w:sz w:val="22"/>
          <w:szCs w:val="22"/>
        </w:rPr>
        <w:t xml:space="preserve">in the Metaphysical Exposition, my </w:t>
      </w:r>
      <w:r w:rsidR="00D57565" w:rsidRPr="002B38A1">
        <w:rPr>
          <w:sz w:val="22"/>
          <w:szCs w:val="22"/>
        </w:rPr>
        <w:t xml:space="preserve">present </w:t>
      </w:r>
      <w:r w:rsidR="0039069E" w:rsidRPr="002B38A1">
        <w:rPr>
          <w:sz w:val="22"/>
          <w:szCs w:val="22"/>
        </w:rPr>
        <w:t xml:space="preserve">task is to </w:t>
      </w:r>
      <w:r w:rsidR="006469D6" w:rsidRPr="002B38A1">
        <w:rPr>
          <w:sz w:val="22"/>
          <w:szCs w:val="22"/>
        </w:rPr>
        <w:t>consider</w:t>
      </w:r>
      <w:r w:rsidR="0039069E" w:rsidRPr="002B38A1">
        <w:rPr>
          <w:sz w:val="22"/>
          <w:szCs w:val="22"/>
        </w:rPr>
        <w:t xml:space="preserve"> Kant’s argument for</w:t>
      </w:r>
      <w:r w:rsidR="001D48C6" w:rsidRPr="002B38A1">
        <w:rPr>
          <w:sz w:val="22"/>
          <w:szCs w:val="22"/>
        </w:rPr>
        <w:t xml:space="preserve"> his Conclusion</w:t>
      </w:r>
      <w:r w:rsidR="009B68C8" w:rsidRPr="002B38A1">
        <w:rPr>
          <w:sz w:val="22"/>
          <w:szCs w:val="22"/>
        </w:rPr>
        <w:t xml:space="preserve"> (a)</w:t>
      </w:r>
      <w:r w:rsidR="001D48C6" w:rsidRPr="002B38A1">
        <w:rPr>
          <w:sz w:val="22"/>
          <w:szCs w:val="22"/>
        </w:rPr>
        <w:t>:</w:t>
      </w:r>
    </w:p>
    <w:p w14:paraId="4016BE21" w14:textId="63EB0EAA" w:rsidR="0039069E" w:rsidRPr="002B38A1" w:rsidRDefault="0039069E" w:rsidP="00824C7F">
      <w:pPr>
        <w:rPr>
          <w:sz w:val="22"/>
          <w:szCs w:val="22"/>
        </w:rPr>
      </w:pPr>
      <w:r w:rsidRPr="002B38A1">
        <w:rPr>
          <w:sz w:val="22"/>
          <w:szCs w:val="22"/>
        </w:rPr>
        <w:tab/>
        <w:t xml:space="preserve">(C1) Space is not a property of things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or a relation of them</w:t>
      </w:r>
      <w:r w:rsidR="001D48C6" w:rsidRPr="002B38A1">
        <w:rPr>
          <w:sz w:val="22"/>
          <w:szCs w:val="22"/>
        </w:rPr>
        <w:t xml:space="preserve">. </w:t>
      </w:r>
    </w:p>
    <w:p w14:paraId="73AA8419" w14:textId="78F59226" w:rsidR="001D48C6" w:rsidRPr="002B38A1" w:rsidRDefault="001D48C6" w:rsidP="00824C7F">
      <w:pPr>
        <w:rPr>
          <w:sz w:val="22"/>
          <w:szCs w:val="22"/>
        </w:rPr>
      </w:pPr>
      <w:r w:rsidRPr="002B38A1">
        <w:rPr>
          <w:sz w:val="22"/>
          <w:szCs w:val="22"/>
        </w:rPr>
        <w:t>Many readers seem to read this claim as implying:</w:t>
      </w:r>
    </w:p>
    <w:p w14:paraId="3FB69E7A" w14:textId="55151423" w:rsidR="001D48C6" w:rsidRPr="002B38A1" w:rsidRDefault="001D48C6" w:rsidP="00824C7F">
      <w:pPr>
        <w:rPr>
          <w:sz w:val="22"/>
          <w:szCs w:val="22"/>
        </w:rPr>
      </w:pPr>
      <w:r w:rsidRPr="002B38A1">
        <w:rPr>
          <w:sz w:val="22"/>
          <w:szCs w:val="22"/>
        </w:rPr>
        <w:tab/>
        <w:t xml:space="preserve">(C1*) No properties or relations of </w:t>
      </w:r>
      <w:r w:rsidR="0036069D" w:rsidRPr="002B38A1">
        <w:rPr>
          <w:sz w:val="22"/>
          <w:szCs w:val="22"/>
        </w:rPr>
        <w:t xml:space="preserve">mind-independent </w:t>
      </w:r>
      <w:r w:rsidRPr="002B38A1">
        <w:rPr>
          <w:sz w:val="22"/>
          <w:szCs w:val="22"/>
        </w:rPr>
        <w:t>things are spatial</w:t>
      </w:r>
      <w:r w:rsidR="0036069D" w:rsidRPr="002B38A1">
        <w:rPr>
          <w:sz w:val="22"/>
          <w:szCs w:val="22"/>
        </w:rPr>
        <w:t>,</w:t>
      </w:r>
      <w:r w:rsidR="000F41F7" w:rsidRPr="002B38A1">
        <w:rPr>
          <w:rStyle w:val="FootnoteReference"/>
          <w:sz w:val="22"/>
          <w:szCs w:val="22"/>
        </w:rPr>
        <w:footnoteReference w:id="16"/>
      </w:r>
      <w:r w:rsidRPr="002B38A1">
        <w:rPr>
          <w:sz w:val="22"/>
          <w:szCs w:val="22"/>
        </w:rPr>
        <w:t xml:space="preserve"> </w:t>
      </w:r>
    </w:p>
    <w:p w14:paraId="098C3ABF" w14:textId="4D508B1E" w:rsidR="001D48C6" w:rsidRPr="002B38A1" w:rsidRDefault="001D48C6" w:rsidP="00824C7F">
      <w:pPr>
        <w:rPr>
          <w:sz w:val="22"/>
          <w:szCs w:val="22"/>
        </w:rPr>
      </w:pPr>
      <w:r w:rsidRPr="002B38A1">
        <w:rPr>
          <w:sz w:val="22"/>
          <w:szCs w:val="22"/>
        </w:rPr>
        <w:t xml:space="preserve">and </w:t>
      </w:r>
      <w:proofErr w:type="gramStart"/>
      <w:r w:rsidRPr="002B38A1">
        <w:rPr>
          <w:sz w:val="22"/>
          <w:szCs w:val="22"/>
        </w:rPr>
        <w:t>thus</w:t>
      </w:r>
      <w:proofErr w:type="gramEnd"/>
      <w:r w:rsidRPr="002B38A1">
        <w:rPr>
          <w:sz w:val="22"/>
          <w:szCs w:val="22"/>
        </w:rPr>
        <w:t xml:space="preserve"> </w:t>
      </w:r>
      <w:r w:rsidR="000F41F7" w:rsidRPr="002B38A1">
        <w:rPr>
          <w:sz w:val="22"/>
          <w:szCs w:val="22"/>
        </w:rPr>
        <w:t xml:space="preserve">as </w:t>
      </w:r>
      <w:r w:rsidRPr="002B38A1">
        <w:rPr>
          <w:sz w:val="22"/>
          <w:szCs w:val="22"/>
        </w:rPr>
        <w:t xml:space="preserve">contributing to the claim I marked as </w:t>
      </w:r>
      <w:r w:rsidR="00673F9A" w:rsidRPr="002B38A1">
        <w:rPr>
          <w:sz w:val="22"/>
          <w:szCs w:val="22"/>
        </w:rPr>
        <w:t xml:space="preserve">the Denial </w:t>
      </w:r>
      <w:r w:rsidRPr="002B38A1">
        <w:rPr>
          <w:sz w:val="22"/>
          <w:szCs w:val="22"/>
        </w:rPr>
        <w:t xml:space="preserve">above, that nothing </w:t>
      </w:r>
      <w:r w:rsidR="006469D6" w:rsidRPr="002B38A1">
        <w:rPr>
          <w:sz w:val="22"/>
          <w:szCs w:val="22"/>
        </w:rPr>
        <w:t xml:space="preserve">is </w:t>
      </w:r>
      <w:r w:rsidRPr="002B38A1">
        <w:rPr>
          <w:sz w:val="22"/>
          <w:szCs w:val="22"/>
        </w:rPr>
        <w:t>mind-independent</w:t>
      </w:r>
      <w:r w:rsidR="006469D6" w:rsidRPr="002B38A1">
        <w:rPr>
          <w:sz w:val="22"/>
          <w:szCs w:val="22"/>
        </w:rPr>
        <w:t>ly spatial</w:t>
      </w:r>
      <w:r w:rsidRPr="002B38A1">
        <w:rPr>
          <w:sz w:val="22"/>
          <w:szCs w:val="22"/>
        </w:rPr>
        <w:t xml:space="preserve"> at all. If (C1*) were true, then there could be no such relation as the Sun’s being bigger than the Earth, if the Sun and Earth are </w:t>
      </w:r>
      <w:r w:rsidR="0036069D" w:rsidRPr="002B38A1">
        <w:rPr>
          <w:sz w:val="22"/>
          <w:szCs w:val="22"/>
        </w:rPr>
        <w:t xml:space="preserve">mind-independent </w:t>
      </w:r>
      <w:r w:rsidRPr="002B38A1">
        <w:rPr>
          <w:sz w:val="22"/>
          <w:szCs w:val="22"/>
        </w:rPr>
        <w:t xml:space="preserve">things. </w:t>
      </w:r>
      <w:r w:rsidR="00D57565" w:rsidRPr="002B38A1">
        <w:rPr>
          <w:sz w:val="22"/>
          <w:szCs w:val="22"/>
        </w:rPr>
        <w:t xml:space="preserve">I will argue that (C1) concerns the </w:t>
      </w:r>
      <w:r w:rsidR="00D57565" w:rsidRPr="002B38A1">
        <w:rPr>
          <w:i/>
          <w:iCs/>
          <w:sz w:val="22"/>
          <w:szCs w:val="22"/>
        </w:rPr>
        <w:t>identity</w:t>
      </w:r>
      <w:r w:rsidR="00D57565" w:rsidRPr="002B38A1">
        <w:rPr>
          <w:sz w:val="22"/>
          <w:szCs w:val="22"/>
        </w:rPr>
        <w:t xml:space="preserve"> of p-space and so does not directly concern the existence of properties </w:t>
      </w:r>
      <w:r w:rsidR="00D57565" w:rsidRPr="002B38A1">
        <w:rPr>
          <w:sz w:val="22"/>
          <w:szCs w:val="22"/>
        </w:rPr>
        <w:lastRenderedPageBreak/>
        <w:t>or relations that might be properly characterized as “spatial.”</w:t>
      </w:r>
      <w:r w:rsidR="009B68C8" w:rsidRPr="002B38A1">
        <w:rPr>
          <w:sz w:val="22"/>
          <w:szCs w:val="22"/>
        </w:rPr>
        <w:t xml:space="preserve"> Hence, (C1*) is not a consequence of (C1), and Conclusion (a)</w:t>
      </w:r>
      <w:r w:rsidR="00D57565" w:rsidRPr="002B38A1">
        <w:rPr>
          <w:sz w:val="22"/>
          <w:szCs w:val="22"/>
        </w:rPr>
        <w:t xml:space="preserve"> </w:t>
      </w:r>
      <w:r w:rsidR="009B68C8" w:rsidRPr="002B38A1">
        <w:rPr>
          <w:sz w:val="22"/>
          <w:szCs w:val="22"/>
        </w:rPr>
        <w:t xml:space="preserve">does not lead to the </w:t>
      </w:r>
      <w:r w:rsidR="00673F9A" w:rsidRPr="002B38A1">
        <w:rPr>
          <w:sz w:val="22"/>
          <w:szCs w:val="22"/>
        </w:rPr>
        <w:t>Denial</w:t>
      </w:r>
      <w:r w:rsidR="009B68C8" w:rsidRPr="002B38A1">
        <w:rPr>
          <w:sz w:val="22"/>
          <w:szCs w:val="22"/>
        </w:rPr>
        <w:t xml:space="preserve">. </w:t>
      </w:r>
    </w:p>
    <w:p w14:paraId="47FA4860" w14:textId="386E5C2A" w:rsidR="00CF3ACB" w:rsidRPr="002B38A1" w:rsidRDefault="0036069D" w:rsidP="00824C7F">
      <w:pPr>
        <w:rPr>
          <w:sz w:val="22"/>
          <w:szCs w:val="22"/>
        </w:rPr>
      </w:pPr>
      <w:r w:rsidRPr="002B38A1">
        <w:rPr>
          <w:sz w:val="22"/>
          <w:szCs w:val="22"/>
        </w:rPr>
        <w:tab/>
      </w:r>
      <w:r w:rsidR="00CF3ACB" w:rsidRPr="002B38A1">
        <w:rPr>
          <w:sz w:val="22"/>
          <w:szCs w:val="22"/>
        </w:rPr>
        <w:t>As I have suggested</w:t>
      </w:r>
      <w:r w:rsidR="0064316D" w:rsidRPr="002B38A1">
        <w:rPr>
          <w:sz w:val="22"/>
          <w:szCs w:val="22"/>
        </w:rPr>
        <w:t xml:space="preserve"> in the </w:t>
      </w:r>
      <w:r w:rsidR="00632542" w:rsidRPr="002B38A1">
        <w:rPr>
          <w:sz w:val="22"/>
          <w:szCs w:val="22"/>
        </w:rPr>
        <w:t>I</w:t>
      </w:r>
      <w:r w:rsidR="0064316D" w:rsidRPr="002B38A1">
        <w:rPr>
          <w:sz w:val="22"/>
          <w:szCs w:val="22"/>
        </w:rPr>
        <w:t>ntroduction</w:t>
      </w:r>
      <w:r w:rsidR="00CF3ACB" w:rsidRPr="002B38A1">
        <w:rPr>
          <w:sz w:val="22"/>
          <w:szCs w:val="22"/>
        </w:rPr>
        <w:t xml:space="preserve">, I will try to show that we </w:t>
      </w:r>
      <w:r w:rsidR="00632542" w:rsidRPr="002B38A1">
        <w:rPr>
          <w:sz w:val="22"/>
          <w:szCs w:val="22"/>
        </w:rPr>
        <w:t xml:space="preserve">need </w:t>
      </w:r>
      <w:r w:rsidR="00CF3ACB" w:rsidRPr="002B38A1">
        <w:rPr>
          <w:sz w:val="22"/>
          <w:szCs w:val="22"/>
        </w:rPr>
        <w:t>not frame any of Kant’s conclusions using “things in themselves” as a noun.</w:t>
      </w:r>
      <w:r w:rsidR="00344014" w:rsidRPr="002B38A1">
        <w:rPr>
          <w:rStyle w:val="FootnoteReference"/>
          <w:sz w:val="22"/>
          <w:szCs w:val="22"/>
        </w:rPr>
        <w:footnoteReference w:id="17"/>
      </w:r>
      <w:r w:rsidR="00CF3ACB" w:rsidRPr="002B38A1">
        <w:rPr>
          <w:sz w:val="22"/>
          <w:szCs w:val="22"/>
        </w:rPr>
        <w:t xml:space="preserve"> Framing the expression in this way, I believe, is a source of much trouble.</w:t>
      </w:r>
      <w:r w:rsidR="002D0A61" w:rsidRPr="002B38A1">
        <w:rPr>
          <w:sz w:val="22"/>
          <w:szCs w:val="22"/>
        </w:rPr>
        <w:t xml:space="preserve"> </w:t>
      </w:r>
      <w:r w:rsidR="00EC497D" w:rsidRPr="002B38A1">
        <w:rPr>
          <w:sz w:val="22"/>
          <w:szCs w:val="22"/>
        </w:rPr>
        <w:t xml:space="preserve">The bare noun “thing” is </w:t>
      </w:r>
      <w:r w:rsidR="008B4888" w:rsidRPr="002B38A1">
        <w:rPr>
          <w:sz w:val="22"/>
          <w:szCs w:val="22"/>
        </w:rPr>
        <w:t xml:space="preserve">instead </w:t>
      </w:r>
      <w:r w:rsidR="00EC497D" w:rsidRPr="002B38A1">
        <w:rPr>
          <w:sz w:val="22"/>
          <w:szCs w:val="22"/>
        </w:rPr>
        <w:t>the unit of the arguments. To help one see this</w:t>
      </w:r>
      <w:r w:rsidR="002D0A61" w:rsidRPr="002B38A1">
        <w:rPr>
          <w:sz w:val="22"/>
          <w:szCs w:val="22"/>
        </w:rPr>
        <w:t>, I will render “</w:t>
      </w:r>
      <w:proofErr w:type="gramStart"/>
      <w:r w:rsidR="002D0A61" w:rsidRPr="002B38A1">
        <w:rPr>
          <w:i/>
          <w:iCs/>
          <w:sz w:val="22"/>
          <w:szCs w:val="22"/>
        </w:rPr>
        <w:t>an</w:t>
      </w:r>
      <w:proofErr w:type="gramEnd"/>
      <w:r w:rsidR="002D0A61" w:rsidRPr="002B38A1">
        <w:rPr>
          <w:i/>
          <w:iCs/>
          <w:sz w:val="22"/>
          <w:szCs w:val="22"/>
        </w:rPr>
        <w:t xml:space="preserve"> </w:t>
      </w:r>
      <w:proofErr w:type="spellStart"/>
      <w:r w:rsidR="002D0A61" w:rsidRPr="002B38A1">
        <w:rPr>
          <w:i/>
          <w:iCs/>
          <w:sz w:val="22"/>
          <w:szCs w:val="22"/>
        </w:rPr>
        <w:t>sich</w:t>
      </w:r>
      <w:proofErr w:type="spellEnd"/>
      <w:r w:rsidR="002D0A61" w:rsidRPr="002B38A1">
        <w:rPr>
          <w:i/>
          <w:iCs/>
          <w:sz w:val="22"/>
          <w:szCs w:val="22"/>
        </w:rPr>
        <w:t xml:space="preserve"> (</w:t>
      </w:r>
      <w:proofErr w:type="spellStart"/>
      <w:r w:rsidR="002D0A61" w:rsidRPr="002B38A1">
        <w:rPr>
          <w:i/>
          <w:iCs/>
          <w:sz w:val="22"/>
          <w:szCs w:val="22"/>
        </w:rPr>
        <w:t>selbst</w:t>
      </w:r>
      <w:proofErr w:type="spellEnd"/>
      <w:r w:rsidR="002D0A61" w:rsidRPr="002B38A1">
        <w:rPr>
          <w:i/>
          <w:iCs/>
          <w:sz w:val="22"/>
          <w:szCs w:val="22"/>
        </w:rPr>
        <w:t>)</w:t>
      </w:r>
      <w:r w:rsidR="002D0A61" w:rsidRPr="002B38A1">
        <w:rPr>
          <w:sz w:val="22"/>
          <w:szCs w:val="22"/>
        </w:rPr>
        <w:t>” as “</w:t>
      </w:r>
      <w:r w:rsidR="002D0A61" w:rsidRPr="002B38A1">
        <w:rPr>
          <w:i/>
          <w:iCs/>
          <w:sz w:val="22"/>
          <w:szCs w:val="22"/>
        </w:rPr>
        <w:t>per se</w:t>
      </w:r>
      <w:r w:rsidR="002D0A61" w:rsidRPr="002B38A1">
        <w:rPr>
          <w:sz w:val="22"/>
          <w:szCs w:val="22"/>
        </w:rPr>
        <w:t>” throughout.</w:t>
      </w:r>
      <w:r w:rsidR="00CD71E1" w:rsidRPr="002B38A1">
        <w:rPr>
          <w:sz w:val="22"/>
          <w:szCs w:val="22"/>
        </w:rPr>
        <w:t xml:space="preserve"> This translation is rare in Kant scholarship, but it is well-established that “</w:t>
      </w:r>
      <w:proofErr w:type="gramStart"/>
      <w:r w:rsidR="00CD71E1" w:rsidRPr="002B38A1">
        <w:rPr>
          <w:i/>
          <w:iCs/>
          <w:sz w:val="22"/>
          <w:szCs w:val="22"/>
        </w:rPr>
        <w:t>an</w:t>
      </w:r>
      <w:proofErr w:type="gramEnd"/>
      <w:r w:rsidR="00CD71E1" w:rsidRPr="002B38A1">
        <w:rPr>
          <w:i/>
          <w:iCs/>
          <w:sz w:val="22"/>
          <w:szCs w:val="22"/>
        </w:rPr>
        <w:t xml:space="preserve"> </w:t>
      </w:r>
      <w:proofErr w:type="spellStart"/>
      <w:r w:rsidR="00CD71E1" w:rsidRPr="002B38A1">
        <w:rPr>
          <w:i/>
          <w:iCs/>
          <w:sz w:val="22"/>
          <w:szCs w:val="22"/>
        </w:rPr>
        <w:t>sich</w:t>
      </w:r>
      <w:proofErr w:type="spellEnd"/>
      <w:r w:rsidR="00CD71E1" w:rsidRPr="002B38A1">
        <w:rPr>
          <w:sz w:val="22"/>
          <w:szCs w:val="22"/>
        </w:rPr>
        <w:t>” and related expressions translate “</w:t>
      </w:r>
      <w:r w:rsidR="00CD71E1" w:rsidRPr="002B38A1">
        <w:rPr>
          <w:i/>
          <w:iCs/>
          <w:sz w:val="22"/>
          <w:szCs w:val="22"/>
        </w:rPr>
        <w:t>per se</w:t>
      </w:r>
      <w:r w:rsidR="00CD71E1" w:rsidRPr="002B38A1">
        <w:rPr>
          <w:sz w:val="22"/>
          <w:szCs w:val="22"/>
        </w:rPr>
        <w:t>” in German scholastic philosophy.</w:t>
      </w:r>
      <w:r w:rsidR="002D0A61" w:rsidRPr="002B38A1">
        <w:rPr>
          <w:rStyle w:val="FootnoteReference"/>
          <w:sz w:val="22"/>
          <w:szCs w:val="22"/>
        </w:rPr>
        <w:footnoteReference w:id="18"/>
      </w:r>
      <w:r w:rsidR="00CD71E1" w:rsidRPr="002B38A1">
        <w:rPr>
          <w:sz w:val="22"/>
          <w:szCs w:val="22"/>
        </w:rPr>
        <w:t xml:space="preserve"> Even if this translation does </w:t>
      </w:r>
      <w:r w:rsidR="002F5DD3" w:rsidRPr="002B38A1">
        <w:rPr>
          <w:sz w:val="22"/>
          <w:szCs w:val="22"/>
        </w:rPr>
        <w:t xml:space="preserve">not </w:t>
      </w:r>
      <w:r w:rsidR="00CD71E1" w:rsidRPr="002B38A1">
        <w:rPr>
          <w:sz w:val="22"/>
          <w:szCs w:val="22"/>
        </w:rPr>
        <w:t xml:space="preserve">clear up </w:t>
      </w:r>
      <w:r w:rsidRPr="002B38A1">
        <w:rPr>
          <w:sz w:val="22"/>
          <w:szCs w:val="22"/>
        </w:rPr>
        <w:t xml:space="preserve">all </w:t>
      </w:r>
      <w:r w:rsidR="00CD71E1" w:rsidRPr="002B38A1">
        <w:rPr>
          <w:sz w:val="22"/>
          <w:szCs w:val="22"/>
        </w:rPr>
        <w:t xml:space="preserve">interpretive difficulties, it helps motivate a different </w:t>
      </w:r>
      <w:r w:rsidR="00CD71E1" w:rsidRPr="002B38A1">
        <w:rPr>
          <w:i/>
          <w:iCs/>
          <w:sz w:val="22"/>
          <w:szCs w:val="22"/>
        </w:rPr>
        <w:t xml:space="preserve">hearing </w:t>
      </w:r>
      <w:r w:rsidR="00CD71E1" w:rsidRPr="002B38A1">
        <w:rPr>
          <w:sz w:val="22"/>
          <w:szCs w:val="22"/>
        </w:rPr>
        <w:t xml:space="preserve">of Kant’s usage. </w:t>
      </w:r>
    </w:p>
    <w:p w14:paraId="0B528557" w14:textId="00F464C1" w:rsidR="00663549" w:rsidRPr="002B38A1" w:rsidRDefault="00632542" w:rsidP="00CF3ACB">
      <w:pPr>
        <w:ind w:firstLine="720"/>
        <w:rPr>
          <w:sz w:val="22"/>
          <w:szCs w:val="22"/>
        </w:rPr>
      </w:pPr>
      <w:r w:rsidRPr="002B38A1">
        <w:rPr>
          <w:sz w:val="22"/>
          <w:szCs w:val="22"/>
        </w:rPr>
        <w:t xml:space="preserve">Let us proceed to the argument. </w:t>
      </w:r>
      <w:r w:rsidR="00003EDC" w:rsidRPr="002B38A1">
        <w:rPr>
          <w:sz w:val="22"/>
          <w:szCs w:val="22"/>
        </w:rPr>
        <w:t xml:space="preserve">In Conclusion (a) about space, </w:t>
      </w:r>
      <w:r w:rsidR="00695D67" w:rsidRPr="002B38A1">
        <w:rPr>
          <w:sz w:val="22"/>
          <w:szCs w:val="22"/>
        </w:rPr>
        <w:t xml:space="preserve">Kant writes, </w:t>
      </w:r>
    </w:p>
    <w:p w14:paraId="358C3E2D" w14:textId="0891162C" w:rsidR="00663549" w:rsidRPr="002B38A1" w:rsidRDefault="00663549" w:rsidP="00F5708E">
      <w:pPr>
        <w:pStyle w:val="Blockquote"/>
        <w:rPr>
          <w:sz w:val="22"/>
          <w:szCs w:val="22"/>
        </w:rPr>
      </w:pPr>
      <w:r w:rsidRPr="002B38A1">
        <w:rPr>
          <w:sz w:val="22"/>
          <w:szCs w:val="22"/>
        </w:rPr>
        <w:t xml:space="preserve">a) Space represents no property of </w:t>
      </w:r>
      <w:r w:rsidR="0039069E" w:rsidRPr="002B38A1">
        <w:rPr>
          <w:sz w:val="22"/>
          <w:szCs w:val="22"/>
        </w:rPr>
        <w:t>any</w:t>
      </w:r>
      <w:r w:rsidRPr="002B38A1">
        <w:rPr>
          <w:sz w:val="22"/>
          <w:szCs w:val="22"/>
        </w:rPr>
        <w:t xml:space="preserve"> things</w:t>
      </w:r>
      <w:r w:rsidR="00605FBD" w:rsidRPr="002B38A1">
        <w:rPr>
          <w:sz w:val="22"/>
          <w:szCs w:val="22"/>
        </w:rPr>
        <w:t xml:space="preserve"> </w:t>
      </w:r>
      <w:r w:rsidR="00605FBD" w:rsidRPr="002B38A1">
        <w:rPr>
          <w:i/>
          <w:iCs/>
          <w:sz w:val="22"/>
          <w:szCs w:val="22"/>
        </w:rPr>
        <w:t>per se</w:t>
      </w:r>
      <w:r w:rsidRPr="002B38A1">
        <w:rPr>
          <w:sz w:val="22"/>
          <w:szCs w:val="22"/>
        </w:rPr>
        <w:t xml:space="preserve"> at all, nor in relation to each other</w:t>
      </w:r>
      <w:r w:rsidR="00EC497D" w:rsidRPr="002B38A1">
        <w:rPr>
          <w:sz w:val="22"/>
          <w:szCs w:val="22"/>
        </w:rPr>
        <w:t xml:space="preserve"> [</w:t>
      </w:r>
      <w:proofErr w:type="spellStart"/>
      <w:r w:rsidR="00EC497D" w:rsidRPr="002B38A1">
        <w:rPr>
          <w:i/>
          <w:iCs/>
          <w:sz w:val="22"/>
          <w:szCs w:val="22"/>
        </w:rPr>
        <w:t>keine</w:t>
      </w:r>
      <w:proofErr w:type="spellEnd"/>
      <w:r w:rsidR="00EC497D" w:rsidRPr="002B38A1">
        <w:rPr>
          <w:i/>
          <w:iCs/>
          <w:sz w:val="22"/>
          <w:szCs w:val="22"/>
        </w:rPr>
        <w:t xml:space="preserve"> </w:t>
      </w:r>
      <w:proofErr w:type="spellStart"/>
      <w:r w:rsidR="00EC497D" w:rsidRPr="002B38A1">
        <w:rPr>
          <w:i/>
          <w:iCs/>
          <w:sz w:val="22"/>
          <w:szCs w:val="22"/>
        </w:rPr>
        <w:t>Eigenschaft</w:t>
      </w:r>
      <w:proofErr w:type="spellEnd"/>
      <w:r w:rsidR="00EC497D" w:rsidRPr="002B38A1">
        <w:rPr>
          <w:i/>
          <w:iCs/>
          <w:sz w:val="22"/>
          <w:szCs w:val="22"/>
        </w:rPr>
        <w:t xml:space="preserve"> </w:t>
      </w:r>
      <w:proofErr w:type="spellStart"/>
      <w:r w:rsidR="00EC497D" w:rsidRPr="002B38A1">
        <w:rPr>
          <w:i/>
          <w:iCs/>
          <w:sz w:val="22"/>
          <w:szCs w:val="22"/>
        </w:rPr>
        <w:t>irgend</w:t>
      </w:r>
      <w:proofErr w:type="spellEnd"/>
      <w:r w:rsidR="00EC497D" w:rsidRPr="002B38A1">
        <w:rPr>
          <w:i/>
          <w:iCs/>
          <w:sz w:val="22"/>
          <w:szCs w:val="22"/>
        </w:rPr>
        <w:t xml:space="preserve"> </w:t>
      </w:r>
      <w:proofErr w:type="spellStart"/>
      <w:r w:rsidR="00EC497D" w:rsidRPr="002B38A1">
        <w:rPr>
          <w:i/>
          <w:iCs/>
          <w:sz w:val="22"/>
          <w:szCs w:val="22"/>
        </w:rPr>
        <w:t>einiger</w:t>
      </w:r>
      <w:proofErr w:type="spellEnd"/>
      <w:r w:rsidR="00EC497D" w:rsidRPr="002B38A1">
        <w:rPr>
          <w:i/>
          <w:iCs/>
          <w:sz w:val="22"/>
          <w:szCs w:val="22"/>
        </w:rPr>
        <w:t xml:space="preserve"> Dinge </w:t>
      </w:r>
      <w:proofErr w:type="gramStart"/>
      <w:r w:rsidR="00EC497D" w:rsidRPr="002B38A1">
        <w:rPr>
          <w:i/>
          <w:iCs/>
          <w:sz w:val="22"/>
          <w:szCs w:val="22"/>
        </w:rPr>
        <w:t>an</w:t>
      </w:r>
      <w:proofErr w:type="gramEnd"/>
      <w:r w:rsidR="00EC497D" w:rsidRPr="002B38A1">
        <w:rPr>
          <w:i/>
          <w:iCs/>
          <w:sz w:val="22"/>
          <w:szCs w:val="22"/>
        </w:rPr>
        <w:t xml:space="preserve"> </w:t>
      </w:r>
      <w:proofErr w:type="spellStart"/>
      <w:r w:rsidR="00EC497D" w:rsidRPr="002B38A1">
        <w:rPr>
          <w:i/>
          <w:iCs/>
          <w:sz w:val="22"/>
          <w:szCs w:val="22"/>
        </w:rPr>
        <w:t>sich</w:t>
      </w:r>
      <w:proofErr w:type="spellEnd"/>
      <w:r w:rsidR="00EC497D" w:rsidRPr="002B38A1">
        <w:rPr>
          <w:i/>
          <w:iCs/>
          <w:sz w:val="22"/>
          <w:szCs w:val="22"/>
        </w:rPr>
        <w:t xml:space="preserve">, </w:t>
      </w:r>
      <w:proofErr w:type="spellStart"/>
      <w:r w:rsidR="00EC497D" w:rsidRPr="002B38A1">
        <w:rPr>
          <w:i/>
          <w:iCs/>
          <w:sz w:val="22"/>
          <w:szCs w:val="22"/>
        </w:rPr>
        <w:t>oder</w:t>
      </w:r>
      <w:proofErr w:type="spellEnd"/>
      <w:r w:rsidR="00EC497D" w:rsidRPr="002B38A1">
        <w:rPr>
          <w:i/>
          <w:iCs/>
          <w:sz w:val="22"/>
          <w:szCs w:val="22"/>
        </w:rPr>
        <w:t xml:space="preserve"> </w:t>
      </w:r>
      <w:proofErr w:type="spellStart"/>
      <w:r w:rsidR="00EC497D" w:rsidRPr="002B38A1">
        <w:rPr>
          <w:i/>
          <w:iCs/>
          <w:sz w:val="22"/>
          <w:szCs w:val="22"/>
        </w:rPr>
        <w:t>sie</w:t>
      </w:r>
      <w:proofErr w:type="spellEnd"/>
      <w:r w:rsidR="00EC497D" w:rsidRPr="002B38A1">
        <w:rPr>
          <w:i/>
          <w:iCs/>
          <w:sz w:val="22"/>
          <w:szCs w:val="22"/>
        </w:rPr>
        <w:t xml:space="preserve"> in </w:t>
      </w:r>
      <w:proofErr w:type="spellStart"/>
      <w:r w:rsidR="00EC497D" w:rsidRPr="002B38A1">
        <w:rPr>
          <w:i/>
          <w:iCs/>
          <w:sz w:val="22"/>
          <w:szCs w:val="22"/>
        </w:rPr>
        <w:t>ihrem</w:t>
      </w:r>
      <w:proofErr w:type="spellEnd"/>
      <w:r w:rsidR="00EC497D" w:rsidRPr="002B38A1">
        <w:rPr>
          <w:i/>
          <w:iCs/>
          <w:sz w:val="22"/>
          <w:szCs w:val="22"/>
        </w:rPr>
        <w:t xml:space="preserve"> </w:t>
      </w:r>
      <w:proofErr w:type="spellStart"/>
      <w:r w:rsidR="00EC497D" w:rsidRPr="002B38A1">
        <w:rPr>
          <w:i/>
          <w:iCs/>
          <w:sz w:val="22"/>
          <w:szCs w:val="22"/>
        </w:rPr>
        <w:t>Verhältnis</w:t>
      </w:r>
      <w:proofErr w:type="spellEnd"/>
      <w:r w:rsidR="00EC497D" w:rsidRPr="002B38A1">
        <w:rPr>
          <w:i/>
          <w:iCs/>
          <w:sz w:val="22"/>
          <w:szCs w:val="22"/>
        </w:rPr>
        <w:t xml:space="preserve"> auf </w:t>
      </w:r>
      <w:proofErr w:type="spellStart"/>
      <w:r w:rsidR="00EC497D" w:rsidRPr="002B38A1">
        <w:rPr>
          <w:i/>
          <w:iCs/>
          <w:sz w:val="22"/>
          <w:szCs w:val="22"/>
        </w:rPr>
        <w:t>einander</w:t>
      </w:r>
      <w:proofErr w:type="spellEnd"/>
      <w:r w:rsidR="00EC497D" w:rsidRPr="002B38A1">
        <w:rPr>
          <w:i/>
          <w:iCs/>
          <w:sz w:val="22"/>
          <w:szCs w:val="22"/>
        </w:rPr>
        <w:t xml:space="preserve"> </w:t>
      </w:r>
      <w:proofErr w:type="spellStart"/>
      <w:r w:rsidR="00EC497D" w:rsidRPr="002B38A1">
        <w:rPr>
          <w:i/>
          <w:iCs/>
          <w:sz w:val="22"/>
          <w:szCs w:val="22"/>
        </w:rPr>
        <w:t>vor</w:t>
      </w:r>
      <w:proofErr w:type="spellEnd"/>
      <w:r w:rsidR="00EC497D" w:rsidRPr="002B38A1">
        <w:rPr>
          <w:sz w:val="22"/>
          <w:szCs w:val="22"/>
        </w:rPr>
        <w:t>]</w:t>
      </w:r>
      <w:r w:rsidRPr="002B38A1">
        <w:rPr>
          <w:sz w:val="22"/>
          <w:szCs w:val="22"/>
        </w:rPr>
        <w:t xml:space="preserve">, i.e., no determination of them that would attach to objects and would remain even one abstracted from all subjective conditions of intuition. For neither absolute nor relative determinations can be intuited prior to the existence of the things to which they belong, and thus not a priori. </w:t>
      </w:r>
      <w:r w:rsidR="005F3510" w:rsidRPr="002B38A1">
        <w:rPr>
          <w:sz w:val="22"/>
          <w:szCs w:val="22"/>
        </w:rPr>
        <w:t>(A 26/B 42)</w:t>
      </w:r>
    </w:p>
    <w:p w14:paraId="770B040C" w14:textId="29EDDB59" w:rsidR="00F8119C" w:rsidRPr="002B38A1" w:rsidRDefault="00695D67" w:rsidP="00824C7F">
      <w:pPr>
        <w:rPr>
          <w:sz w:val="22"/>
          <w:szCs w:val="22"/>
        </w:rPr>
      </w:pPr>
      <w:r w:rsidRPr="002B38A1">
        <w:rPr>
          <w:sz w:val="22"/>
          <w:szCs w:val="22"/>
        </w:rPr>
        <w:lastRenderedPageBreak/>
        <w:t xml:space="preserve">Before </w:t>
      </w:r>
      <w:r w:rsidR="00A865DA" w:rsidRPr="002B38A1">
        <w:rPr>
          <w:sz w:val="22"/>
          <w:szCs w:val="22"/>
        </w:rPr>
        <w:t>considering the premises of Kant’s argument</w:t>
      </w:r>
      <w:r w:rsidRPr="002B38A1">
        <w:rPr>
          <w:sz w:val="22"/>
          <w:szCs w:val="22"/>
        </w:rPr>
        <w:t xml:space="preserve">, I should explain why </w:t>
      </w:r>
      <w:r w:rsidR="002D0A61" w:rsidRPr="002B38A1">
        <w:rPr>
          <w:sz w:val="22"/>
          <w:szCs w:val="22"/>
        </w:rPr>
        <w:t>it is initially</w:t>
      </w:r>
      <w:r w:rsidR="002D0A61" w:rsidRPr="002B38A1">
        <w:rPr>
          <w:i/>
          <w:iCs/>
          <w:sz w:val="22"/>
          <w:szCs w:val="22"/>
        </w:rPr>
        <w:t xml:space="preserve"> plausible</w:t>
      </w:r>
      <w:r w:rsidR="002D0A61" w:rsidRPr="002B38A1">
        <w:rPr>
          <w:sz w:val="22"/>
          <w:szCs w:val="22"/>
        </w:rPr>
        <w:t xml:space="preserve"> to see</w:t>
      </w:r>
      <w:r w:rsidRPr="002B38A1">
        <w:rPr>
          <w:sz w:val="22"/>
          <w:szCs w:val="22"/>
        </w:rPr>
        <w:t xml:space="preserve"> the relevant term in the argument to be “things” rather than “things in themselves” (and not because “things” is an abbreviation for “things in themselves”). First, it is important to note that, apart from its use in the B-edition Preface, this is the first use of an expression that looks like “thing in itself” in the </w:t>
      </w:r>
      <w:r w:rsidRPr="002B38A1">
        <w:rPr>
          <w:i/>
          <w:iCs/>
          <w:sz w:val="22"/>
          <w:szCs w:val="22"/>
        </w:rPr>
        <w:t>Critique of Pure Reason</w:t>
      </w:r>
      <w:r w:rsidRPr="002B38A1">
        <w:rPr>
          <w:sz w:val="22"/>
          <w:szCs w:val="22"/>
        </w:rPr>
        <w:t>.</w:t>
      </w:r>
      <w:r w:rsidR="00503F5E" w:rsidRPr="002B38A1">
        <w:rPr>
          <w:rStyle w:val="FootnoteReference"/>
          <w:sz w:val="22"/>
          <w:szCs w:val="22"/>
        </w:rPr>
        <w:footnoteReference w:id="19"/>
      </w:r>
      <w:r w:rsidRPr="002B38A1">
        <w:rPr>
          <w:sz w:val="22"/>
          <w:szCs w:val="22"/>
        </w:rPr>
        <w:t xml:space="preserve"> </w:t>
      </w:r>
      <w:r w:rsidR="007A60EE" w:rsidRPr="002B38A1">
        <w:rPr>
          <w:sz w:val="22"/>
          <w:szCs w:val="22"/>
        </w:rPr>
        <w:t xml:space="preserve">“Thing in itself” is standardly treated as a Kantian neologism, </w:t>
      </w:r>
      <w:r w:rsidR="00D644F7" w:rsidRPr="002B38A1">
        <w:rPr>
          <w:sz w:val="22"/>
          <w:szCs w:val="22"/>
        </w:rPr>
        <w:t>yet</w:t>
      </w:r>
      <w:r w:rsidR="007A60EE" w:rsidRPr="002B38A1">
        <w:rPr>
          <w:sz w:val="22"/>
          <w:szCs w:val="22"/>
        </w:rPr>
        <w:t xml:space="preserve"> o</w:t>
      </w:r>
      <w:r w:rsidRPr="002B38A1">
        <w:rPr>
          <w:sz w:val="22"/>
          <w:szCs w:val="22"/>
        </w:rPr>
        <w:t xml:space="preserve">ne might expect a bit more fanfare if Kant is here introducing </w:t>
      </w:r>
      <w:r w:rsidR="007A60EE" w:rsidRPr="002B38A1">
        <w:rPr>
          <w:sz w:val="22"/>
          <w:szCs w:val="22"/>
        </w:rPr>
        <w:t>an important</w:t>
      </w:r>
      <w:r w:rsidRPr="002B38A1">
        <w:rPr>
          <w:sz w:val="22"/>
          <w:szCs w:val="22"/>
        </w:rPr>
        <w:t xml:space="preserve"> technical term</w:t>
      </w:r>
      <w:r w:rsidR="00003EDC" w:rsidRPr="002B38A1">
        <w:rPr>
          <w:sz w:val="22"/>
          <w:szCs w:val="22"/>
        </w:rPr>
        <w:t xml:space="preserve"> for the first time</w:t>
      </w:r>
      <w:r w:rsidRPr="002B38A1">
        <w:rPr>
          <w:sz w:val="22"/>
          <w:szCs w:val="22"/>
        </w:rPr>
        <w:t>.</w:t>
      </w:r>
      <w:r w:rsidR="00A8563F" w:rsidRPr="002B38A1">
        <w:rPr>
          <w:rStyle w:val="FootnoteReference"/>
          <w:sz w:val="22"/>
          <w:szCs w:val="22"/>
        </w:rPr>
        <w:footnoteReference w:id="20"/>
      </w:r>
      <w:r w:rsidRPr="002B38A1">
        <w:rPr>
          <w:sz w:val="22"/>
          <w:szCs w:val="22"/>
        </w:rPr>
        <w:t xml:space="preserve"> </w:t>
      </w:r>
      <w:r w:rsidR="00D00930" w:rsidRPr="002B38A1">
        <w:rPr>
          <w:sz w:val="22"/>
          <w:szCs w:val="22"/>
        </w:rPr>
        <w:t>We are primed by a long history of interpretation to pick out these words as a term, but of course t</w:t>
      </w:r>
      <w:r w:rsidR="00CD71E1" w:rsidRPr="002B38A1">
        <w:rPr>
          <w:sz w:val="22"/>
          <w:szCs w:val="22"/>
        </w:rPr>
        <w:t xml:space="preserve">he occurrence of the words in proximity is not sufficient to </w:t>
      </w:r>
      <w:r w:rsidR="00D00930" w:rsidRPr="002B38A1">
        <w:rPr>
          <w:sz w:val="22"/>
          <w:szCs w:val="22"/>
        </w:rPr>
        <w:t>justify this</w:t>
      </w:r>
      <w:r w:rsidR="00CD71E1" w:rsidRPr="002B38A1">
        <w:rPr>
          <w:sz w:val="22"/>
          <w:szCs w:val="22"/>
        </w:rPr>
        <w:t xml:space="preserve">. Indeed, one can </w:t>
      </w:r>
      <w:r w:rsidR="00AF572B" w:rsidRPr="002B38A1">
        <w:rPr>
          <w:sz w:val="22"/>
          <w:szCs w:val="22"/>
        </w:rPr>
        <w:t xml:space="preserve">also </w:t>
      </w:r>
      <w:r w:rsidR="00CD71E1" w:rsidRPr="002B38A1">
        <w:rPr>
          <w:sz w:val="22"/>
          <w:szCs w:val="22"/>
        </w:rPr>
        <w:t xml:space="preserve">find in Christian Wolff’s works the </w:t>
      </w:r>
      <w:r w:rsidR="00CD71E1" w:rsidRPr="002B38A1">
        <w:rPr>
          <w:i/>
          <w:iCs/>
          <w:sz w:val="22"/>
          <w:szCs w:val="22"/>
        </w:rPr>
        <w:t xml:space="preserve">collocation </w:t>
      </w:r>
      <w:r w:rsidR="00CD71E1" w:rsidRPr="002B38A1">
        <w:rPr>
          <w:sz w:val="22"/>
          <w:szCs w:val="22"/>
        </w:rPr>
        <w:t>“</w:t>
      </w:r>
      <w:r w:rsidR="00CD71E1" w:rsidRPr="002B38A1">
        <w:rPr>
          <w:i/>
          <w:iCs/>
          <w:sz w:val="22"/>
          <w:szCs w:val="22"/>
        </w:rPr>
        <w:t xml:space="preserve">Ding </w:t>
      </w:r>
      <w:proofErr w:type="gramStart"/>
      <w:r w:rsidR="00CD71E1" w:rsidRPr="002B38A1">
        <w:rPr>
          <w:i/>
          <w:iCs/>
          <w:sz w:val="22"/>
          <w:szCs w:val="22"/>
        </w:rPr>
        <w:t>an</w:t>
      </w:r>
      <w:proofErr w:type="gramEnd"/>
      <w:r w:rsidR="00CD71E1" w:rsidRPr="002B38A1">
        <w:rPr>
          <w:i/>
          <w:iCs/>
          <w:sz w:val="22"/>
          <w:szCs w:val="22"/>
        </w:rPr>
        <w:t xml:space="preserve"> </w:t>
      </w:r>
      <w:proofErr w:type="spellStart"/>
      <w:r w:rsidR="00CD71E1" w:rsidRPr="002B38A1">
        <w:rPr>
          <w:i/>
          <w:iCs/>
          <w:sz w:val="22"/>
          <w:szCs w:val="22"/>
        </w:rPr>
        <w:t>sich</w:t>
      </w:r>
      <w:proofErr w:type="spellEnd"/>
      <w:r w:rsidR="00CD71E1" w:rsidRPr="002B38A1">
        <w:rPr>
          <w:sz w:val="22"/>
          <w:szCs w:val="22"/>
        </w:rPr>
        <w:t>.”</w:t>
      </w:r>
      <w:r w:rsidR="00CD71E1" w:rsidRPr="002B38A1">
        <w:rPr>
          <w:rStyle w:val="FootnoteReference"/>
          <w:sz w:val="22"/>
          <w:szCs w:val="22"/>
        </w:rPr>
        <w:footnoteReference w:id="21"/>
      </w:r>
      <w:r w:rsidR="00CD71E1" w:rsidRPr="002B38A1">
        <w:rPr>
          <w:sz w:val="22"/>
          <w:szCs w:val="22"/>
        </w:rPr>
        <w:t xml:space="preserve"> But grammatical attention to these passages show that Wolff is not introducing a new term. </w:t>
      </w:r>
      <w:r w:rsidR="00C22AA9" w:rsidRPr="002B38A1">
        <w:rPr>
          <w:sz w:val="22"/>
          <w:szCs w:val="22"/>
        </w:rPr>
        <w:t>There are no special grammatical cues to show Kant is doing something different.</w:t>
      </w:r>
      <w:r w:rsidR="00CD71E1" w:rsidRPr="002B38A1">
        <w:rPr>
          <w:sz w:val="22"/>
          <w:szCs w:val="22"/>
        </w:rPr>
        <w:t xml:space="preserve"> </w:t>
      </w:r>
    </w:p>
    <w:p w14:paraId="50E32842" w14:textId="7CA739E4" w:rsidR="00663549" w:rsidRPr="002B38A1" w:rsidRDefault="00F8119C" w:rsidP="00824C7F">
      <w:pPr>
        <w:rPr>
          <w:sz w:val="22"/>
          <w:szCs w:val="22"/>
        </w:rPr>
      </w:pPr>
      <w:r w:rsidRPr="002B38A1">
        <w:rPr>
          <w:sz w:val="22"/>
          <w:szCs w:val="22"/>
        </w:rPr>
        <w:tab/>
      </w:r>
      <w:r w:rsidR="00695D67" w:rsidRPr="002B38A1">
        <w:rPr>
          <w:sz w:val="22"/>
          <w:szCs w:val="22"/>
        </w:rPr>
        <w:t xml:space="preserve">Second, </w:t>
      </w:r>
      <w:r w:rsidR="002D0A61" w:rsidRPr="002B38A1">
        <w:rPr>
          <w:sz w:val="22"/>
          <w:szCs w:val="22"/>
        </w:rPr>
        <w:t xml:space="preserve">it can be made clear </w:t>
      </w:r>
      <w:r w:rsidR="00695D67" w:rsidRPr="002B38A1">
        <w:rPr>
          <w:sz w:val="22"/>
          <w:szCs w:val="22"/>
        </w:rPr>
        <w:t xml:space="preserve">from the </w:t>
      </w:r>
      <w:r w:rsidR="002D0A61" w:rsidRPr="002B38A1">
        <w:rPr>
          <w:sz w:val="22"/>
          <w:szCs w:val="22"/>
        </w:rPr>
        <w:t xml:space="preserve">immediate </w:t>
      </w:r>
      <w:r w:rsidR="00695D67" w:rsidRPr="002B38A1">
        <w:rPr>
          <w:sz w:val="22"/>
          <w:szCs w:val="22"/>
        </w:rPr>
        <w:t>context that Kant is</w:t>
      </w:r>
      <w:r w:rsidR="00CD71E1" w:rsidRPr="002B38A1">
        <w:rPr>
          <w:i/>
          <w:iCs/>
          <w:sz w:val="22"/>
          <w:szCs w:val="22"/>
        </w:rPr>
        <w:t xml:space="preserve"> </w:t>
      </w:r>
      <w:r w:rsidR="00CD71E1" w:rsidRPr="002B38A1">
        <w:rPr>
          <w:sz w:val="22"/>
          <w:szCs w:val="22"/>
        </w:rPr>
        <w:t>using “</w:t>
      </w:r>
      <w:proofErr w:type="gramStart"/>
      <w:r w:rsidR="00CD71E1" w:rsidRPr="002B38A1">
        <w:rPr>
          <w:i/>
          <w:iCs/>
          <w:sz w:val="22"/>
          <w:szCs w:val="22"/>
        </w:rPr>
        <w:t>an</w:t>
      </w:r>
      <w:proofErr w:type="gramEnd"/>
      <w:r w:rsidR="00CD71E1" w:rsidRPr="002B38A1">
        <w:rPr>
          <w:i/>
          <w:iCs/>
          <w:sz w:val="22"/>
          <w:szCs w:val="22"/>
        </w:rPr>
        <w:t xml:space="preserve"> </w:t>
      </w:r>
      <w:proofErr w:type="spellStart"/>
      <w:r w:rsidR="00CD71E1" w:rsidRPr="002B38A1">
        <w:rPr>
          <w:i/>
          <w:iCs/>
          <w:sz w:val="22"/>
          <w:szCs w:val="22"/>
        </w:rPr>
        <w:t>sich</w:t>
      </w:r>
      <w:proofErr w:type="spellEnd"/>
      <w:r w:rsidR="00CD71E1" w:rsidRPr="002B38A1">
        <w:rPr>
          <w:sz w:val="22"/>
          <w:szCs w:val="22"/>
        </w:rPr>
        <w:t xml:space="preserve">” to </w:t>
      </w:r>
      <w:r w:rsidR="00A16D19" w:rsidRPr="002B38A1">
        <w:rPr>
          <w:sz w:val="22"/>
          <w:szCs w:val="22"/>
        </w:rPr>
        <w:t xml:space="preserve">help </w:t>
      </w:r>
      <w:r w:rsidR="00CD71E1" w:rsidRPr="002B38A1">
        <w:rPr>
          <w:sz w:val="22"/>
          <w:szCs w:val="22"/>
        </w:rPr>
        <w:t>mark a more familiar distinction</w:t>
      </w:r>
      <w:r w:rsidR="00695D67" w:rsidRPr="002B38A1">
        <w:rPr>
          <w:sz w:val="22"/>
          <w:szCs w:val="22"/>
        </w:rPr>
        <w:t>. The clos</w:t>
      </w:r>
      <w:r w:rsidR="00003EDC" w:rsidRPr="002B38A1">
        <w:rPr>
          <w:sz w:val="22"/>
          <w:szCs w:val="22"/>
        </w:rPr>
        <w:t>ing</w:t>
      </w:r>
      <w:r w:rsidR="00695D67" w:rsidRPr="002B38A1">
        <w:rPr>
          <w:sz w:val="22"/>
          <w:szCs w:val="22"/>
        </w:rPr>
        <w:t xml:space="preserve"> of the paragraph</w:t>
      </w:r>
      <w:r w:rsidR="00003EDC" w:rsidRPr="002B38A1">
        <w:rPr>
          <w:sz w:val="22"/>
          <w:szCs w:val="22"/>
        </w:rPr>
        <w:t xml:space="preserve"> speaks of the</w:t>
      </w:r>
      <w:r w:rsidR="00695D67" w:rsidRPr="002B38A1">
        <w:rPr>
          <w:sz w:val="22"/>
          <w:szCs w:val="22"/>
        </w:rPr>
        <w:t xml:space="preserve"> “absolute and relative determinations” of “things.” </w:t>
      </w:r>
      <w:r w:rsidR="00CF43BA" w:rsidRPr="002B38A1">
        <w:rPr>
          <w:sz w:val="22"/>
          <w:szCs w:val="22"/>
        </w:rPr>
        <w:t>This creates a parallelism with the opening sentence</w:t>
      </w:r>
      <w:r w:rsidR="00F457EC" w:rsidRPr="002B38A1">
        <w:rPr>
          <w:sz w:val="22"/>
          <w:szCs w:val="22"/>
        </w:rPr>
        <w:t>,</w:t>
      </w:r>
      <w:r w:rsidR="00CF43BA" w:rsidRPr="002B38A1">
        <w:rPr>
          <w:sz w:val="22"/>
          <w:szCs w:val="22"/>
        </w:rPr>
        <w:t xml:space="preserve"> so that:</w:t>
      </w:r>
    </w:p>
    <w:p w14:paraId="37CEB758" w14:textId="47AE125E" w:rsidR="00CF43BA" w:rsidRPr="002B38A1" w:rsidRDefault="00443771" w:rsidP="00CF43BA">
      <w:pPr>
        <w:ind w:left="720"/>
        <w:rPr>
          <w:sz w:val="22"/>
          <w:szCs w:val="22"/>
        </w:rPr>
      </w:pPr>
      <w:r w:rsidRPr="002B38A1">
        <w:rPr>
          <w:sz w:val="22"/>
          <w:szCs w:val="22"/>
        </w:rPr>
        <w:t>p</w:t>
      </w:r>
      <w:r w:rsidR="00CF43BA" w:rsidRPr="002B38A1">
        <w:rPr>
          <w:sz w:val="22"/>
          <w:szCs w:val="22"/>
        </w:rPr>
        <w:t xml:space="preserve">roperty of things </w:t>
      </w:r>
      <w:r w:rsidR="00CF43BA" w:rsidRPr="002B38A1">
        <w:rPr>
          <w:i/>
          <w:iCs/>
          <w:sz w:val="22"/>
          <w:szCs w:val="22"/>
        </w:rPr>
        <w:t>per se</w:t>
      </w:r>
      <w:r w:rsidR="00CF43BA" w:rsidRPr="002B38A1">
        <w:rPr>
          <w:sz w:val="22"/>
          <w:szCs w:val="22"/>
        </w:rPr>
        <w:t xml:space="preserve"> </w:t>
      </w:r>
      <w:r w:rsidR="00E178D8" w:rsidRPr="002B38A1">
        <w:rPr>
          <w:sz w:val="22"/>
          <w:szCs w:val="22"/>
        </w:rPr>
        <w:t>[</w:t>
      </w:r>
      <w:proofErr w:type="gramStart"/>
      <w:r w:rsidR="00E178D8" w:rsidRPr="002B38A1">
        <w:rPr>
          <w:i/>
          <w:iCs/>
          <w:sz w:val="22"/>
          <w:szCs w:val="22"/>
        </w:rPr>
        <w:t>an</w:t>
      </w:r>
      <w:proofErr w:type="gramEnd"/>
      <w:r w:rsidR="00E178D8" w:rsidRPr="002B38A1">
        <w:rPr>
          <w:i/>
          <w:iCs/>
          <w:sz w:val="22"/>
          <w:szCs w:val="22"/>
        </w:rPr>
        <w:t xml:space="preserve"> </w:t>
      </w:r>
      <w:proofErr w:type="spellStart"/>
      <w:r w:rsidR="00E178D8" w:rsidRPr="002B38A1">
        <w:rPr>
          <w:i/>
          <w:iCs/>
          <w:sz w:val="22"/>
          <w:szCs w:val="22"/>
        </w:rPr>
        <w:t>sich</w:t>
      </w:r>
      <w:proofErr w:type="spellEnd"/>
      <w:r w:rsidR="00E178D8" w:rsidRPr="002B38A1">
        <w:rPr>
          <w:sz w:val="22"/>
          <w:szCs w:val="22"/>
        </w:rPr>
        <w:t xml:space="preserve">] </w:t>
      </w:r>
      <w:r w:rsidR="00CF43BA" w:rsidRPr="002B38A1">
        <w:rPr>
          <w:sz w:val="22"/>
          <w:szCs w:val="22"/>
        </w:rPr>
        <w:t>= absolute determination of things</w:t>
      </w:r>
    </w:p>
    <w:p w14:paraId="4C83B1BB" w14:textId="3609F495" w:rsidR="00632542" w:rsidRPr="002B38A1" w:rsidRDefault="00443771" w:rsidP="00CF43BA">
      <w:pPr>
        <w:ind w:left="720"/>
        <w:rPr>
          <w:sz w:val="22"/>
          <w:szCs w:val="22"/>
        </w:rPr>
      </w:pPr>
      <w:r w:rsidRPr="002B38A1">
        <w:rPr>
          <w:sz w:val="22"/>
          <w:szCs w:val="22"/>
        </w:rPr>
        <w:t>r</w:t>
      </w:r>
      <w:r w:rsidR="00CF43BA" w:rsidRPr="002B38A1">
        <w:rPr>
          <w:sz w:val="22"/>
          <w:szCs w:val="22"/>
        </w:rPr>
        <w:t>elation of things to each other = relative determination of things</w:t>
      </w:r>
    </w:p>
    <w:p w14:paraId="2BEADB8B" w14:textId="108A789C" w:rsidR="00293044" w:rsidRPr="002B38A1" w:rsidRDefault="00632542" w:rsidP="00A16D19">
      <w:pPr>
        <w:rPr>
          <w:sz w:val="22"/>
          <w:szCs w:val="22"/>
        </w:rPr>
      </w:pPr>
      <w:r w:rsidRPr="002B38A1">
        <w:rPr>
          <w:sz w:val="22"/>
          <w:szCs w:val="22"/>
        </w:rPr>
        <w:t xml:space="preserve">Importantly, we do not </w:t>
      </w:r>
      <w:r w:rsidR="002D3EE9" w:rsidRPr="002B38A1">
        <w:rPr>
          <w:sz w:val="22"/>
          <w:szCs w:val="22"/>
        </w:rPr>
        <w:t xml:space="preserve">here </w:t>
      </w:r>
      <w:r w:rsidRPr="002B38A1">
        <w:rPr>
          <w:sz w:val="22"/>
          <w:szCs w:val="22"/>
        </w:rPr>
        <w:t>have</w:t>
      </w:r>
      <w:r w:rsidR="00A16D19" w:rsidRPr="002B38A1">
        <w:rPr>
          <w:sz w:val="22"/>
          <w:szCs w:val="22"/>
        </w:rPr>
        <w:t xml:space="preserve"> </w:t>
      </w:r>
      <w:r w:rsidRPr="002B38A1">
        <w:rPr>
          <w:sz w:val="22"/>
          <w:szCs w:val="22"/>
        </w:rPr>
        <w:t xml:space="preserve">a paraphrase for the expression “things </w:t>
      </w:r>
      <w:r w:rsidRPr="002B38A1">
        <w:rPr>
          <w:i/>
          <w:iCs/>
          <w:sz w:val="22"/>
          <w:szCs w:val="22"/>
        </w:rPr>
        <w:t>per se</w:t>
      </w:r>
      <w:r w:rsidRPr="002B38A1">
        <w:rPr>
          <w:sz w:val="22"/>
          <w:szCs w:val="22"/>
        </w:rPr>
        <w:t xml:space="preserve">” but “property of things </w:t>
      </w:r>
      <w:r w:rsidRPr="002B38A1">
        <w:rPr>
          <w:i/>
          <w:iCs/>
          <w:sz w:val="22"/>
          <w:szCs w:val="22"/>
        </w:rPr>
        <w:t>per se</w:t>
      </w:r>
      <w:r w:rsidRPr="002B38A1">
        <w:rPr>
          <w:sz w:val="22"/>
          <w:szCs w:val="22"/>
        </w:rPr>
        <w:t xml:space="preserve">.” In that context, </w:t>
      </w:r>
      <w:r w:rsidR="00060B31" w:rsidRPr="002B38A1">
        <w:rPr>
          <w:sz w:val="22"/>
          <w:szCs w:val="22"/>
        </w:rPr>
        <w:t>“</w:t>
      </w:r>
      <w:proofErr w:type="gramStart"/>
      <w:r w:rsidR="00060B31" w:rsidRPr="002B38A1">
        <w:rPr>
          <w:i/>
          <w:iCs/>
          <w:sz w:val="22"/>
          <w:szCs w:val="22"/>
        </w:rPr>
        <w:t>an</w:t>
      </w:r>
      <w:proofErr w:type="gramEnd"/>
      <w:r w:rsidR="00060B31" w:rsidRPr="002B38A1">
        <w:rPr>
          <w:i/>
          <w:iCs/>
          <w:sz w:val="22"/>
          <w:szCs w:val="22"/>
        </w:rPr>
        <w:t xml:space="preserve"> </w:t>
      </w:r>
      <w:proofErr w:type="spellStart"/>
      <w:r w:rsidR="00060B31" w:rsidRPr="002B38A1">
        <w:rPr>
          <w:i/>
          <w:iCs/>
          <w:sz w:val="22"/>
          <w:szCs w:val="22"/>
        </w:rPr>
        <w:t>sich</w:t>
      </w:r>
      <w:proofErr w:type="spellEnd"/>
      <w:r w:rsidR="00060B31" w:rsidRPr="002B38A1">
        <w:rPr>
          <w:sz w:val="22"/>
          <w:szCs w:val="22"/>
        </w:rPr>
        <w:t xml:space="preserve">” helps form the contrast between absolute or intrinsic </w:t>
      </w:r>
      <w:r w:rsidR="00060B31" w:rsidRPr="002B38A1">
        <w:rPr>
          <w:sz w:val="22"/>
          <w:szCs w:val="22"/>
        </w:rPr>
        <w:lastRenderedPageBreak/>
        <w:t>properties and relations.</w:t>
      </w:r>
      <w:r w:rsidR="00D644F7" w:rsidRPr="002B38A1">
        <w:rPr>
          <w:rStyle w:val="FootnoteReference"/>
          <w:sz w:val="22"/>
          <w:szCs w:val="22"/>
        </w:rPr>
        <w:footnoteReference w:id="22"/>
      </w:r>
      <w:r w:rsidR="00060B31" w:rsidRPr="002B38A1">
        <w:rPr>
          <w:sz w:val="22"/>
          <w:szCs w:val="22"/>
        </w:rPr>
        <w:t xml:space="preserve"> </w:t>
      </w:r>
      <w:r w:rsidR="00293044" w:rsidRPr="002B38A1">
        <w:rPr>
          <w:sz w:val="22"/>
          <w:szCs w:val="22"/>
        </w:rPr>
        <w:t xml:space="preserve">Far from introducing a neologism here, Kant is relying on </w:t>
      </w:r>
      <w:r w:rsidR="00AC0B10" w:rsidRPr="002B38A1">
        <w:rPr>
          <w:sz w:val="22"/>
          <w:szCs w:val="22"/>
        </w:rPr>
        <w:t xml:space="preserve">an </w:t>
      </w:r>
      <w:r w:rsidR="00293044" w:rsidRPr="002B38A1">
        <w:rPr>
          <w:sz w:val="22"/>
          <w:szCs w:val="22"/>
        </w:rPr>
        <w:t xml:space="preserve">entirely standard German scholastic distinction. Compare, for example, these remarks by G.F. Meier, </w:t>
      </w:r>
    </w:p>
    <w:p w14:paraId="0652919C" w14:textId="6DA1D34B" w:rsidR="00CD71E1" w:rsidRPr="002B38A1" w:rsidRDefault="00CD71E1" w:rsidP="00F5708E">
      <w:pPr>
        <w:pStyle w:val="Blockquote"/>
        <w:rPr>
          <w:sz w:val="22"/>
          <w:szCs w:val="22"/>
        </w:rPr>
      </w:pPr>
      <w:r w:rsidRPr="002B38A1">
        <w:rPr>
          <w:sz w:val="22"/>
          <w:szCs w:val="22"/>
        </w:rPr>
        <w:t>One can divide all determinations of a possible thing [</w:t>
      </w:r>
      <w:proofErr w:type="spellStart"/>
      <w:r w:rsidRPr="002B38A1">
        <w:rPr>
          <w:i/>
          <w:iCs/>
          <w:sz w:val="22"/>
          <w:szCs w:val="22"/>
        </w:rPr>
        <w:t>Sache</w:t>
      </w:r>
      <w:proofErr w:type="spellEnd"/>
      <w:r w:rsidRPr="002B38A1">
        <w:rPr>
          <w:sz w:val="22"/>
          <w:szCs w:val="22"/>
        </w:rPr>
        <w:t xml:space="preserve">] in a threefold way. First, into </w:t>
      </w:r>
      <w:r w:rsidRPr="002B38A1">
        <w:rPr>
          <w:i/>
          <w:iCs/>
          <w:sz w:val="22"/>
          <w:szCs w:val="22"/>
        </w:rPr>
        <w:t>determinations which pertain to it absolutely</w:t>
      </w:r>
      <w:r w:rsidRPr="002B38A1">
        <w:rPr>
          <w:sz w:val="22"/>
          <w:szCs w:val="22"/>
        </w:rPr>
        <w:t xml:space="preserve"> [</w:t>
      </w:r>
      <w:proofErr w:type="spellStart"/>
      <w:r w:rsidRPr="002B38A1">
        <w:rPr>
          <w:sz w:val="22"/>
          <w:szCs w:val="22"/>
        </w:rPr>
        <w:t>schlechtweg</w:t>
      </w:r>
      <w:proofErr w:type="spellEnd"/>
      <w:r w:rsidRPr="002B38A1">
        <w:rPr>
          <w:sz w:val="22"/>
          <w:szCs w:val="22"/>
        </w:rPr>
        <w:t xml:space="preserve">] and those which </w:t>
      </w:r>
      <w:r w:rsidRPr="002B38A1">
        <w:rPr>
          <w:i/>
          <w:iCs/>
          <w:sz w:val="22"/>
          <w:szCs w:val="22"/>
        </w:rPr>
        <w:t>pertain to it relatively</w:t>
      </w:r>
      <w:r w:rsidRPr="002B38A1">
        <w:rPr>
          <w:sz w:val="22"/>
          <w:szCs w:val="22"/>
        </w:rPr>
        <w:t xml:space="preserve"> [</w:t>
      </w:r>
      <w:proofErr w:type="spellStart"/>
      <w:r w:rsidRPr="002B38A1">
        <w:rPr>
          <w:sz w:val="22"/>
          <w:szCs w:val="22"/>
        </w:rPr>
        <w:t>beziehungsweise</w:t>
      </w:r>
      <w:proofErr w:type="spellEnd"/>
      <w:r w:rsidRPr="002B38A1">
        <w:rPr>
          <w:sz w:val="22"/>
          <w:szCs w:val="22"/>
        </w:rPr>
        <w:t>], which latter are also called relations [</w:t>
      </w:r>
      <w:proofErr w:type="spellStart"/>
      <w:r w:rsidRPr="002B38A1">
        <w:rPr>
          <w:i/>
          <w:iCs/>
          <w:sz w:val="22"/>
          <w:szCs w:val="22"/>
        </w:rPr>
        <w:t>Beziehungen</w:t>
      </w:r>
      <w:proofErr w:type="spellEnd"/>
      <w:r w:rsidRPr="002B38A1">
        <w:rPr>
          <w:sz w:val="22"/>
          <w:szCs w:val="22"/>
        </w:rPr>
        <w:t>]. (Meier 1755, § 49, 85)</w:t>
      </w:r>
      <w:r w:rsidRPr="002B38A1">
        <w:rPr>
          <w:rStyle w:val="FootnoteReference"/>
          <w:sz w:val="22"/>
          <w:szCs w:val="22"/>
        </w:rPr>
        <w:t xml:space="preserve"> </w:t>
      </w:r>
      <w:r w:rsidRPr="002B38A1">
        <w:rPr>
          <w:rStyle w:val="FootnoteReference"/>
          <w:sz w:val="22"/>
          <w:szCs w:val="22"/>
        </w:rPr>
        <w:footnoteReference w:id="23"/>
      </w:r>
    </w:p>
    <w:p w14:paraId="27EAC4B2" w14:textId="35EDE991" w:rsidR="00293044" w:rsidRPr="002B38A1" w:rsidRDefault="00CD71E1" w:rsidP="00CD71E1">
      <w:pPr>
        <w:rPr>
          <w:sz w:val="22"/>
          <w:szCs w:val="22"/>
        </w:rPr>
      </w:pPr>
      <w:r w:rsidRPr="002B38A1">
        <w:rPr>
          <w:sz w:val="22"/>
          <w:szCs w:val="22"/>
        </w:rPr>
        <w:t xml:space="preserve">In his German translation of Baumgarten’s </w:t>
      </w:r>
      <w:proofErr w:type="spellStart"/>
      <w:r w:rsidRPr="002B38A1">
        <w:rPr>
          <w:i/>
          <w:iCs/>
          <w:sz w:val="22"/>
          <w:szCs w:val="22"/>
        </w:rPr>
        <w:t>Metaphysica</w:t>
      </w:r>
      <w:proofErr w:type="spellEnd"/>
      <w:r w:rsidRPr="002B38A1">
        <w:rPr>
          <w:i/>
          <w:iCs/>
          <w:sz w:val="22"/>
          <w:szCs w:val="22"/>
        </w:rPr>
        <w:t xml:space="preserve">, </w:t>
      </w:r>
      <w:r w:rsidRPr="002B38A1">
        <w:rPr>
          <w:sz w:val="22"/>
          <w:szCs w:val="22"/>
        </w:rPr>
        <w:t>Meier explains relations as “those determinations of a thing [</w:t>
      </w:r>
      <w:proofErr w:type="spellStart"/>
      <w:r w:rsidRPr="002B38A1">
        <w:rPr>
          <w:i/>
          <w:iCs/>
          <w:sz w:val="22"/>
          <w:szCs w:val="22"/>
        </w:rPr>
        <w:t>Sache</w:t>
      </w:r>
      <w:proofErr w:type="spellEnd"/>
      <w:r w:rsidRPr="002B38A1">
        <w:rPr>
          <w:sz w:val="22"/>
          <w:szCs w:val="22"/>
        </w:rPr>
        <w:t>] which cannot be represented in it when it is considered in and for itself [</w:t>
      </w:r>
      <w:r w:rsidRPr="002B38A1">
        <w:rPr>
          <w:i/>
          <w:iCs/>
          <w:sz w:val="22"/>
          <w:szCs w:val="22"/>
        </w:rPr>
        <w:t xml:space="preserve">an und </w:t>
      </w:r>
      <w:proofErr w:type="spellStart"/>
      <w:r w:rsidRPr="002B38A1">
        <w:rPr>
          <w:i/>
          <w:iCs/>
          <w:sz w:val="22"/>
          <w:szCs w:val="22"/>
        </w:rPr>
        <w:t>vor</w:t>
      </w:r>
      <w:proofErr w:type="spellEnd"/>
      <w:r w:rsidRPr="002B38A1">
        <w:rPr>
          <w:i/>
          <w:iCs/>
          <w:sz w:val="22"/>
          <w:szCs w:val="22"/>
        </w:rPr>
        <w:t xml:space="preserve"> </w:t>
      </w:r>
      <w:proofErr w:type="spellStart"/>
      <w:r w:rsidRPr="002B38A1">
        <w:rPr>
          <w:i/>
          <w:iCs/>
          <w:sz w:val="22"/>
          <w:szCs w:val="22"/>
        </w:rPr>
        <w:t>sich</w:t>
      </w:r>
      <w:proofErr w:type="spellEnd"/>
      <w:r w:rsidRPr="002B38A1">
        <w:rPr>
          <w:sz w:val="22"/>
          <w:szCs w:val="22"/>
        </w:rPr>
        <w:t>]” (Baumgarten 1766, § 32). It seems plausible that Kant is using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sz w:val="22"/>
          <w:szCs w:val="22"/>
        </w:rPr>
        <w:t>” to describe the way “absolute” determinations apply to things, as Meier similarly does, rather than introducing a new term.</w:t>
      </w:r>
    </w:p>
    <w:p w14:paraId="4A09B35F" w14:textId="192C7BF1" w:rsidR="00E178D8" w:rsidRPr="002B38A1" w:rsidRDefault="00E178D8" w:rsidP="00824C7F">
      <w:pPr>
        <w:rPr>
          <w:sz w:val="22"/>
          <w:szCs w:val="22"/>
        </w:rPr>
      </w:pPr>
      <w:r w:rsidRPr="002B38A1">
        <w:rPr>
          <w:sz w:val="22"/>
          <w:szCs w:val="22"/>
        </w:rPr>
        <w:tab/>
        <w:t>Moreover, the same assumption makes better sense of the parallelism with Kant’s similar argument about time</w:t>
      </w:r>
      <w:r w:rsidR="00F457EC" w:rsidRPr="002B38A1">
        <w:rPr>
          <w:sz w:val="22"/>
          <w:szCs w:val="22"/>
        </w:rPr>
        <w:t>. The conclusion of that argument is:</w:t>
      </w:r>
      <w:r w:rsidRPr="002B38A1">
        <w:rPr>
          <w:sz w:val="22"/>
          <w:szCs w:val="22"/>
        </w:rPr>
        <w:t xml:space="preserve"> “Time is not something which subsists for itself or is attached to things [</w:t>
      </w:r>
      <w:r w:rsidRPr="002B38A1">
        <w:rPr>
          <w:i/>
          <w:iCs/>
          <w:sz w:val="22"/>
          <w:szCs w:val="22"/>
        </w:rPr>
        <w:t>Dinge</w:t>
      </w:r>
      <w:r w:rsidRPr="002B38A1">
        <w:rPr>
          <w:sz w:val="22"/>
          <w:szCs w:val="22"/>
        </w:rPr>
        <w:t>] as an objective determination, and thus would remain left over if one abstracted from all subjective conditions of the intuition of [things]” (A 32/B 39). He says in the same passage that if time were “a determination or order adhering to things themselves [</w:t>
      </w:r>
      <w:r w:rsidRPr="002B38A1">
        <w:rPr>
          <w:i/>
          <w:iCs/>
          <w:sz w:val="22"/>
          <w:szCs w:val="22"/>
        </w:rPr>
        <w:t xml:space="preserve">Dinge </w:t>
      </w:r>
      <w:proofErr w:type="spellStart"/>
      <w:r w:rsidRPr="002B38A1">
        <w:rPr>
          <w:i/>
          <w:iCs/>
          <w:sz w:val="22"/>
          <w:szCs w:val="22"/>
        </w:rPr>
        <w:t>selbst</w:t>
      </w:r>
      <w:proofErr w:type="spellEnd"/>
      <w:r w:rsidRPr="002B38A1">
        <w:rPr>
          <w:sz w:val="22"/>
          <w:szCs w:val="22"/>
        </w:rPr>
        <w:t xml:space="preserve">] it could not precede the objects as their condition” (A 33/B 39). </w:t>
      </w:r>
      <w:r w:rsidR="00F457EC" w:rsidRPr="002B38A1">
        <w:rPr>
          <w:sz w:val="22"/>
          <w:szCs w:val="22"/>
        </w:rPr>
        <w:t>Here, too, only “things” are at issue</w:t>
      </w:r>
      <w:r w:rsidR="00003EDC" w:rsidRPr="002B38A1">
        <w:rPr>
          <w:sz w:val="22"/>
          <w:szCs w:val="22"/>
        </w:rPr>
        <w:t>; i</w:t>
      </w:r>
      <w:r w:rsidRPr="002B38A1">
        <w:rPr>
          <w:sz w:val="22"/>
          <w:szCs w:val="22"/>
        </w:rPr>
        <w:t>n th</w:t>
      </w:r>
      <w:r w:rsidR="00F457EC" w:rsidRPr="002B38A1">
        <w:rPr>
          <w:sz w:val="22"/>
          <w:szCs w:val="22"/>
        </w:rPr>
        <w:t>is</w:t>
      </w:r>
      <w:r w:rsidRPr="002B38A1">
        <w:rPr>
          <w:sz w:val="22"/>
          <w:szCs w:val="22"/>
        </w:rPr>
        <w:t xml:space="preserve"> first conclusion about time</w:t>
      </w:r>
      <w:r w:rsidR="001B59FA" w:rsidRPr="002B38A1">
        <w:rPr>
          <w:sz w:val="22"/>
          <w:szCs w:val="22"/>
        </w:rPr>
        <w:t>,</w:t>
      </w:r>
      <w:r w:rsidRPr="002B38A1">
        <w:rPr>
          <w:sz w:val="22"/>
          <w:szCs w:val="22"/>
        </w:rPr>
        <w:t xml:space="preserve"> “things in themselves” is not </w:t>
      </w:r>
      <w:r w:rsidR="00F457EC" w:rsidRPr="002B38A1">
        <w:rPr>
          <w:sz w:val="22"/>
          <w:szCs w:val="22"/>
        </w:rPr>
        <w:t xml:space="preserve">used at all. </w:t>
      </w:r>
    </w:p>
    <w:p w14:paraId="5C52659F" w14:textId="17B44200" w:rsidR="00386A47" w:rsidRPr="002B38A1" w:rsidRDefault="00F457EC" w:rsidP="00824C7F">
      <w:pPr>
        <w:rPr>
          <w:sz w:val="22"/>
          <w:szCs w:val="22"/>
        </w:rPr>
      </w:pPr>
      <w:r w:rsidRPr="002B38A1">
        <w:rPr>
          <w:sz w:val="22"/>
          <w:szCs w:val="22"/>
        </w:rPr>
        <w:tab/>
      </w:r>
      <w:r w:rsidR="00D00930" w:rsidRPr="002B38A1">
        <w:rPr>
          <w:sz w:val="22"/>
          <w:szCs w:val="22"/>
        </w:rPr>
        <w:t>Of course, though these points are not negligible, they are not decisive</w:t>
      </w:r>
      <w:r w:rsidR="00D00930" w:rsidRPr="002B38A1">
        <w:rPr>
          <w:i/>
          <w:iCs/>
          <w:sz w:val="22"/>
          <w:szCs w:val="22"/>
        </w:rPr>
        <w:t xml:space="preserve"> </w:t>
      </w:r>
      <w:r w:rsidR="00D00930" w:rsidRPr="002B38A1">
        <w:rPr>
          <w:sz w:val="22"/>
          <w:szCs w:val="22"/>
        </w:rPr>
        <w:t>evidence in favor of my interpretive claim</w:t>
      </w:r>
      <w:r w:rsidR="00B97341" w:rsidRPr="002B38A1">
        <w:rPr>
          <w:sz w:val="22"/>
          <w:szCs w:val="22"/>
        </w:rPr>
        <w:t xml:space="preserve"> about “things</w:t>
      </w:r>
      <w:r w:rsidR="00D00930" w:rsidRPr="002B38A1">
        <w:rPr>
          <w:sz w:val="22"/>
          <w:szCs w:val="22"/>
        </w:rPr>
        <w:t>.</w:t>
      </w:r>
      <w:r w:rsidR="00B97341" w:rsidRPr="002B38A1">
        <w:rPr>
          <w:sz w:val="22"/>
          <w:szCs w:val="22"/>
        </w:rPr>
        <w:t>”</w:t>
      </w:r>
      <w:r w:rsidR="00D00930" w:rsidRPr="002B38A1">
        <w:rPr>
          <w:sz w:val="22"/>
          <w:szCs w:val="22"/>
        </w:rPr>
        <w:t xml:space="preserve"> </w:t>
      </w:r>
      <w:r w:rsidR="0054475C">
        <w:rPr>
          <w:sz w:val="22"/>
          <w:szCs w:val="22"/>
        </w:rPr>
        <w:t>The</w:t>
      </w:r>
      <w:r w:rsidR="00D00930" w:rsidRPr="002B38A1">
        <w:rPr>
          <w:sz w:val="22"/>
          <w:szCs w:val="22"/>
        </w:rPr>
        <w:t xml:space="preserve"> assumption gets its main vindication from my reconstruction of the arguments. As we return to the argument about space, </w:t>
      </w:r>
      <w:r w:rsidRPr="002B38A1">
        <w:rPr>
          <w:sz w:val="22"/>
          <w:szCs w:val="22"/>
        </w:rPr>
        <w:t xml:space="preserve">we will see that we can understand the argument perfectly </w:t>
      </w:r>
      <w:r w:rsidR="002D0A61" w:rsidRPr="002B38A1">
        <w:rPr>
          <w:sz w:val="22"/>
          <w:szCs w:val="22"/>
        </w:rPr>
        <w:t xml:space="preserve">well </w:t>
      </w:r>
      <w:r w:rsidRPr="002B38A1">
        <w:rPr>
          <w:sz w:val="22"/>
          <w:szCs w:val="22"/>
        </w:rPr>
        <w:t xml:space="preserve">without appealing to a supposed neologism. The </w:t>
      </w:r>
      <w:r w:rsidRPr="002B38A1">
        <w:rPr>
          <w:sz w:val="22"/>
          <w:szCs w:val="22"/>
        </w:rPr>
        <w:lastRenderedPageBreak/>
        <w:t xml:space="preserve">argument relies on </w:t>
      </w:r>
      <w:r w:rsidR="00293044" w:rsidRPr="002B38A1">
        <w:rPr>
          <w:sz w:val="22"/>
          <w:szCs w:val="22"/>
        </w:rPr>
        <w:t>a</w:t>
      </w:r>
      <w:r w:rsidRPr="002B38A1">
        <w:rPr>
          <w:sz w:val="22"/>
          <w:szCs w:val="22"/>
        </w:rPr>
        <w:t xml:space="preserve"> claim that Kant has just defended: that we have a priori intuitions of properties and relations of </w:t>
      </w:r>
      <w:r w:rsidR="002D0A61" w:rsidRPr="002B38A1">
        <w:rPr>
          <w:sz w:val="22"/>
          <w:szCs w:val="22"/>
        </w:rPr>
        <w:t>p</w:t>
      </w:r>
      <w:r w:rsidR="00386A47" w:rsidRPr="002B38A1">
        <w:rPr>
          <w:sz w:val="22"/>
          <w:szCs w:val="22"/>
        </w:rPr>
        <w:t>-</w:t>
      </w:r>
      <w:r w:rsidRPr="002B38A1">
        <w:rPr>
          <w:sz w:val="22"/>
          <w:szCs w:val="22"/>
        </w:rPr>
        <w:t>space</w:t>
      </w:r>
      <w:r w:rsidR="00293044" w:rsidRPr="002B38A1">
        <w:rPr>
          <w:sz w:val="22"/>
          <w:szCs w:val="22"/>
        </w:rPr>
        <w:t>, and, furthermore, that we can have these intuitions even if we ha</w:t>
      </w:r>
      <w:r w:rsidR="00A53EE7" w:rsidRPr="002B38A1">
        <w:rPr>
          <w:sz w:val="22"/>
          <w:szCs w:val="22"/>
        </w:rPr>
        <w:t>d</w:t>
      </w:r>
      <w:r w:rsidR="00293044" w:rsidRPr="002B38A1">
        <w:rPr>
          <w:sz w:val="22"/>
          <w:szCs w:val="22"/>
        </w:rPr>
        <w:t xml:space="preserve"> no knowledge of real things at all</w:t>
      </w:r>
      <w:r w:rsidR="00BD7E67" w:rsidRPr="002B38A1">
        <w:rPr>
          <w:sz w:val="22"/>
          <w:szCs w:val="22"/>
        </w:rPr>
        <w:t xml:space="preserve">. </w:t>
      </w:r>
      <w:r w:rsidR="00D143E5" w:rsidRPr="002B38A1">
        <w:rPr>
          <w:sz w:val="22"/>
          <w:szCs w:val="22"/>
        </w:rPr>
        <w:t xml:space="preserve">For example, we might know intuitively that </w:t>
      </w:r>
      <w:r w:rsidR="00142EA1" w:rsidRPr="002B38A1">
        <w:rPr>
          <w:sz w:val="22"/>
          <w:szCs w:val="22"/>
        </w:rPr>
        <w:t>there is a straight line between</w:t>
      </w:r>
      <w:r w:rsidR="00D143E5" w:rsidRPr="002B38A1">
        <w:rPr>
          <w:sz w:val="22"/>
          <w:szCs w:val="22"/>
        </w:rPr>
        <w:t xml:space="preserve"> two </w:t>
      </w:r>
      <w:r w:rsidR="00142EA1" w:rsidRPr="002B38A1">
        <w:rPr>
          <w:sz w:val="22"/>
          <w:szCs w:val="22"/>
        </w:rPr>
        <w:t xml:space="preserve">given </w:t>
      </w:r>
      <w:r w:rsidR="00D143E5" w:rsidRPr="002B38A1">
        <w:rPr>
          <w:sz w:val="22"/>
          <w:szCs w:val="22"/>
        </w:rPr>
        <w:t xml:space="preserve">points. But </w:t>
      </w:r>
      <w:r w:rsidR="00D143E5" w:rsidRPr="002B38A1">
        <w:rPr>
          <w:i/>
          <w:iCs/>
          <w:sz w:val="22"/>
          <w:szCs w:val="22"/>
        </w:rPr>
        <w:t>of</w:t>
      </w:r>
      <w:r w:rsidR="00D143E5" w:rsidRPr="002B38A1">
        <w:rPr>
          <w:sz w:val="22"/>
          <w:szCs w:val="22"/>
        </w:rPr>
        <w:t xml:space="preserve"> what do we know this? Of </w:t>
      </w:r>
      <w:r w:rsidR="00142EA1" w:rsidRPr="002B38A1">
        <w:rPr>
          <w:sz w:val="22"/>
          <w:szCs w:val="22"/>
        </w:rPr>
        <w:t xml:space="preserve">points </w:t>
      </w:r>
      <w:r w:rsidR="00BC6D6A" w:rsidRPr="002B38A1">
        <w:rPr>
          <w:sz w:val="22"/>
          <w:szCs w:val="22"/>
        </w:rPr>
        <w:t xml:space="preserve">represented </w:t>
      </w:r>
      <w:r w:rsidR="00142EA1" w:rsidRPr="002B38A1">
        <w:rPr>
          <w:sz w:val="22"/>
          <w:szCs w:val="22"/>
        </w:rPr>
        <w:t xml:space="preserve">in </w:t>
      </w:r>
      <w:r w:rsidR="00D143E5" w:rsidRPr="002B38A1">
        <w:rPr>
          <w:sz w:val="22"/>
          <w:szCs w:val="22"/>
        </w:rPr>
        <w:t xml:space="preserve">p-space itself, including in the pure imagination of p-space, independent of any empirical cognition. </w:t>
      </w:r>
      <w:r w:rsidR="00BD7E67" w:rsidRPr="002B38A1">
        <w:rPr>
          <w:sz w:val="22"/>
          <w:szCs w:val="22"/>
        </w:rPr>
        <w:t>So</w:t>
      </w:r>
      <w:r w:rsidR="002D0A61" w:rsidRPr="002B38A1">
        <w:rPr>
          <w:sz w:val="22"/>
          <w:szCs w:val="22"/>
        </w:rPr>
        <w:t>, we have the general premise</w:t>
      </w:r>
      <w:r w:rsidR="00BD7E67" w:rsidRPr="002B38A1">
        <w:rPr>
          <w:sz w:val="22"/>
          <w:szCs w:val="22"/>
        </w:rPr>
        <w:t>:</w:t>
      </w:r>
    </w:p>
    <w:p w14:paraId="2AD317A7" w14:textId="008B75DA" w:rsidR="00386A47" w:rsidRPr="002B38A1" w:rsidRDefault="00386A47" w:rsidP="00386A47">
      <w:pPr>
        <w:pStyle w:val="ListofPremises"/>
        <w:rPr>
          <w:sz w:val="22"/>
          <w:szCs w:val="22"/>
        </w:rPr>
      </w:pPr>
      <w:r w:rsidRPr="002B38A1">
        <w:rPr>
          <w:sz w:val="22"/>
          <w:szCs w:val="22"/>
        </w:rPr>
        <w:t>(1) We intuit</w:t>
      </w:r>
      <w:r w:rsidR="002D0A61" w:rsidRPr="002B38A1">
        <w:rPr>
          <w:sz w:val="22"/>
          <w:szCs w:val="22"/>
        </w:rPr>
        <w:t xml:space="preserve"> properties and relations</w:t>
      </w:r>
      <w:r w:rsidRPr="002B38A1">
        <w:rPr>
          <w:sz w:val="22"/>
          <w:szCs w:val="22"/>
        </w:rPr>
        <w:t xml:space="preserve"> of </w:t>
      </w:r>
      <w:r w:rsidR="002D0A61" w:rsidRPr="002B38A1">
        <w:rPr>
          <w:sz w:val="22"/>
          <w:szCs w:val="22"/>
        </w:rPr>
        <w:t>p</w:t>
      </w:r>
      <w:r w:rsidR="001B59FA" w:rsidRPr="002B38A1">
        <w:rPr>
          <w:sz w:val="22"/>
          <w:szCs w:val="22"/>
        </w:rPr>
        <w:t>-</w:t>
      </w:r>
      <w:r w:rsidRPr="002B38A1">
        <w:rPr>
          <w:sz w:val="22"/>
          <w:szCs w:val="22"/>
        </w:rPr>
        <w:t>space without intuiting existing things.</w:t>
      </w:r>
    </w:p>
    <w:p w14:paraId="51849392" w14:textId="3D7EE2EF" w:rsidR="00386A47" w:rsidRPr="002B38A1" w:rsidRDefault="006E33BE" w:rsidP="00386A47">
      <w:pPr>
        <w:rPr>
          <w:sz w:val="22"/>
          <w:szCs w:val="22"/>
        </w:rPr>
      </w:pPr>
      <w:r w:rsidRPr="002B38A1">
        <w:rPr>
          <w:sz w:val="22"/>
          <w:szCs w:val="22"/>
        </w:rPr>
        <w:t xml:space="preserve">To see the basic structure of the </w:t>
      </w:r>
      <w:r w:rsidR="00EC497D" w:rsidRPr="002B38A1">
        <w:rPr>
          <w:sz w:val="22"/>
          <w:szCs w:val="22"/>
        </w:rPr>
        <w:t xml:space="preserve">proceeding </w:t>
      </w:r>
      <w:r w:rsidRPr="002B38A1">
        <w:rPr>
          <w:sz w:val="22"/>
          <w:szCs w:val="22"/>
        </w:rPr>
        <w:t>argument,</w:t>
      </w:r>
      <w:r w:rsidR="0039069E" w:rsidRPr="002B38A1">
        <w:rPr>
          <w:sz w:val="22"/>
          <w:szCs w:val="22"/>
        </w:rPr>
        <w:t xml:space="preserve"> </w:t>
      </w:r>
      <w:r w:rsidR="00060B31" w:rsidRPr="002B38A1">
        <w:rPr>
          <w:sz w:val="22"/>
          <w:szCs w:val="22"/>
        </w:rPr>
        <w:t xml:space="preserve">I </w:t>
      </w:r>
      <w:r w:rsidR="00CD71E1" w:rsidRPr="002B38A1">
        <w:rPr>
          <w:sz w:val="22"/>
          <w:szCs w:val="22"/>
        </w:rPr>
        <w:t>will</w:t>
      </w:r>
      <w:r w:rsidR="00386A47" w:rsidRPr="002B38A1">
        <w:rPr>
          <w:sz w:val="22"/>
          <w:szCs w:val="22"/>
        </w:rPr>
        <w:t xml:space="preserve"> </w:t>
      </w:r>
      <w:r w:rsidR="00F139FA" w:rsidRPr="002B38A1">
        <w:rPr>
          <w:sz w:val="22"/>
          <w:szCs w:val="22"/>
        </w:rPr>
        <w:t xml:space="preserve">single out the strand </w:t>
      </w:r>
      <w:r w:rsidR="00421651" w:rsidRPr="002B38A1">
        <w:rPr>
          <w:sz w:val="22"/>
          <w:szCs w:val="22"/>
        </w:rPr>
        <w:t>concerning</w:t>
      </w:r>
      <w:r w:rsidR="00386A47" w:rsidRPr="002B38A1">
        <w:rPr>
          <w:sz w:val="22"/>
          <w:szCs w:val="22"/>
        </w:rPr>
        <w:t xml:space="preserve"> “properties” (</w:t>
      </w:r>
      <w:proofErr w:type="spellStart"/>
      <w:r w:rsidR="00386A47" w:rsidRPr="002B38A1">
        <w:rPr>
          <w:i/>
          <w:iCs/>
          <w:sz w:val="22"/>
          <w:szCs w:val="22"/>
        </w:rPr>
        <w:t>Eigenschaften</w:t>
      </w:r>
      <w:proofErr w:type="spellEnd"/>
      <w:r w:rsidR="00386A47" w:rsidRPr="002B38A1">
        <w:rPr>
          <w:sz w:val="22"/>
          <w:szCs w:val="22"/>
        </w:rPr>
        <w:t>),</w:t>
      </w:r>
      <w:r w:rsidR="00F139FA" w:rsidRPr="002B38A1">
        <w:rPr>
          <w:sz w:val="22"/>
          <w:szCs w:val="22"/>
        </w:rPr>
        <w:t xml:space="preserve"> since the one for </w:t>
      </w:r>
      <w:r w:rsidR="00386A47" w:rsidRPr="002B38A1">
        <w:rPr>
          <w:sz w:val="22"/>
          <w:szCs w:val="22"/>
        </w:rPr>
        <w:t>“relations” (</w:t>
      </w:r>
      <w:proofErr w:type="spellStart"/>
      <w:r w:rsidR="00386A47" w:rsidRPr="002B38A1">
        <w:rPr>
          <w:i/>
          <w:iCs/>
          <w:sz w:val="22"/>
          <w:szCs w:val="22"/>
        </w:rPr>
        <w:t>Verhältnisse</w:t>
      </w:r>
      <w:proofErr w:type="spellEnd"/>
      <w:r w:rsidR="00386A47" w:rsidRPr="002B38A1">
        <w:rPr>
          <w:sz w:val="22"/>
          <w:szCs w:val="22"/>
        </w:rPr>
        <w:t>)</w:t>
      </w:r>
      <w:r w:rsidR="00F139FA" w:rsidRPr="002B38A1">
        <w:rPr>
          <w:sz w:val="22"/>
          <w:szCs w:val="22"/>
        </w:rPr>
        <w:t xml:space="preserve"> is</w:t>
      </w:r>
      <w:r w:rsidR="00CD71E1" w:rsidRPr="002B38A1">
        <w:rPr>
          <w:sz w:val="22"/>
          <w:szCs w:val="22"/>
        </w:rPr>
        <w:t xml:space="preserve"> </w:t>
      </w:r>
      <w:r w:rsidR="00F139FA" w:rsidRPr="002B38A1">
        <w:rPr>
          <w:sz w:val="22"/>
          <w:szCs w:val="22"/>
        </w:rPr>
        <w:t>exactly parallel</w:t>
      </w:r>
      <w:r w:rsidR="00386A47" w:rsidRPr="002B38A1">
        <w:rPr>
          <w:sz w:val="22"/>
          <w:szCs w:val="22"/>
        </w:rPr>
        <w:t>. Thus:</w:t>
      </w:r>
    </w:p>
    <w:p w14:paraId="661E2446" w14:textId="59AAED62" w:rsidR="00386A47" w:rsidRPr="002B38A1" w:rsidRDefault="00386A47" w:rsidP="00386A47">
      <w:pPr>
        <w:pStyle w:val="ListofPremises"/>
        <w:rPr>
          <w:sz w:val="22"/>
          <w:szCs w:val="22"/>
        </w:rPr>
      </w:pPr>
      <w:r w:rsidRPr="002B38A1">
        <w:rPr>
          <w:sz w:val="22"/>
          <w:szCs w:val="22"/>
        </w:rPr>
        <w:t>(P</w:t>
      </w:r>
      <w:r w:rsidR="002D0A61" w:rsidRPr="002B38A1">
        <w:rPr>
          <w:sz w:val="22"/>
          <w:szCs w:val="22"/>
        </w:rPr>
        <w:t>-</w:t>
      </w:r>
      <w:r w:rsidRPr="002B38A1">
        <w:rPr>
          <w:sz w:val="22"/>
          <w:szCs w:val="22"/>
        </w:rPr>
        <w:t xml:space="preserve">1) We intuit properties of </w:t>
      </w:r>
      <w:r w:rsidR="002D0A61" w:rsidRPr="002B38A1">
        <w:rPr>
          <w:sz w:val="22"/>
          <w:szCs w:val="22"/>
        </w:rPr>
        <w:t>p</w:t>
      </w:r>
      <w:r w:rsidRPr="002B38A1">
        <w:rPr>
          <w:sz w:val="22"/>
          <w:szCs w:val="22"/>
        </w:rPr>
        <w:t>-space without intuiting (existing) things</w:t>
      </w:r>
      <w:r w:rsidRPr="002B38A1">
        <w:rPr>
          <w:rStyle w:val="FootnoteReference"/>
          <w:sz w:val="22"/>
          <w:szCs w:val="22"/>
        </w:rPr>
        <w:footnoteReference w:id="24"/>
      </w:r>
    </w:p>
    <w:p w14:paraId="2D628246" w14:textId="4727550C" w:rsidR="00386A47" w:rsidRPr="002B38A1" w:rsidRDefault="00386A47" w:rsidP="00386A47">
      <w:pPr>
        <w:pStyle w:val="ListofPremises"/>
        <w:rPr>
          <w:sz w:val="22"/>
          <w:szCs w:val="22"/>
        </w:rPr>
      </w:pPr>
      <w:r w:rsidRPr="002B38A1">
        <w:rPr>
          <w:sz w:val="22"/>
          <w:szCs w:val="22"/>
        </w:rPr>
        <w:t>(P</w:t>
      </w:r>
      <w:r w:rsidR="002D0A61" w:rsidRPr="002B38A1">
        <w:rPr>
          <w:sz w:val="22"/>
          <w:szCs w:val="22"/>
        </w:rPr>
        <w:t>-</w:t>
      </w:r>
      <w:r w:rsidRPr="002B38A1">
        <w:rPr>
          <w:sz w:val="22"/>
          <w:szCs w:val="22"/>
        </w:rPr>
        <w:t xml:space="preserve">2) No property of some </w:t>
      </w:r>
      <w:r w:rsidRPr="002B38A1">
        <w:rPr>
          <w:i/>
          <w:iCs/>
          <w:sz w:val="22"/>
          <w:szCs w:val="22"/>
        </w:rPr>
        <w:t>x</w:t>
      </w:r>
      <w:r w:rsidRPr="002B38A1">
        <w:rPr>
          <w:sz w:val="22"/>
          <w:szCs w:val="22"/>
        </w:rPr>
        <w:t xml:space="preserve"> can be intuited unless </w:t>
      </w:r>
      <w:r w:rsidRPr="002B38A1">
        <w:rPr>
          <w:i/>
          <w:iCs/>
          <w:sz w:val="22"/>
          <w:szCs w:val="22"/>
        </w:rPr>
        <w:t>x</w:t>
      </w:r>
      <w:r w:rsidRPr="002B38A1">
        <w:rPr>
          <w:sz w:val="22"/>
          <w:szCs w:val="22"/>
        </w:rPr>
        <w:t xml:space="preserve"> is </w:t>
      </w:r>
      <w:proofErr w:type="gramStart"/>
      <w:r w:rsidRPr="002B38A1">
        <w:rPr>
          <w:sz w:val="22"/>
          <w:szCs w:val="22"/>
        </w:rPr>
        <w:t>intuited</w:t>
      </w:r>
      <w:proofErr w:type="gramEnd"/>
    </w:p>
    <w:p w14:paraId="372C8009" w14:textId="4AF68C25" w:rsidR="00386A47" w:rsidRPr="002B38A1" w:rsidRDefault="00386A47" w:rsidP="00386A47">
      <w:pPr>
        <w:pStyle w:val="ListofPremises"/>
        <w:rPr>
          <w:sz w:val="22"/>
          <w:szCs w:val="22"/>
        </w:rPr>
      </w:pPr>
      <w:r w:rsidRPr="002B38A1">
        <w:rPr>
          <w:sz w:val="22"/>
          <w:szCs w:val="22"/>
        </w:rPr>
        <w:t>(P</w:t>
      </w:r>
      <w:r w:rsidR="002D0A61" w:rsidRPr="002B38A1">
        <w:rPr>
          <w:sz w:val="22"/>
          <w:szCs w:val="22"/>
        </w:rPr>
        <w:t>-</w:t>
      </w:r>
      <w:r w:rsidRPr="002B38A1">
        <w:rPr>
          <w:sz w:val="22"/>
          <w:szCs w:val="22"/>
        </w:rPr>
        <w:t>3) No properties of some (existing) thing can be intuited with</w:t>
      </w:r>
      <w:r w:rsidR="0082364B" w:rsidRPr="002B38A1">
        <w:rPr>
          <w:sz w:val="22"/>
          <w:szCs w:val="22"/>
        </w:rPr>
        <w:t>out</w:t>
      </w:r>
      <w:r w:rsidRPr="002B38A1">
        <w:rPr>
          <w:sz w:val="22"/>
          <w:szCs w:val="22"/>
        </w:rPr>
        <w:t xml:space="preserve"> intuiting that thing </w:t>
      </w:r>
      <w:r w:rsidR="005D09DF" w:rsidRPr="002B38A1">
        <w:rPr>
          <w:sz w:val="22"/>
          <w:szCs w:val="22"/>
        </w:rPr>
        <w:t>(P-2, substitution)</w:t>
      </w:r>
    </w:p>
    <w:p w14:paraId="4138B37C" w14:textId="6F6B38A9" w:rsidR="00386A47" w:rsidRPr="002B38A1" w:rsidRDefault="00386A47" w:rsidP="00386A47">
      <w:pPr>
        <w:pStyle w:val="ListofPremises"/>
        <w:rPr>
          <w:sz w:val="22"/>
          <w:szCs w:val="22"/>
        </w:rPr>
      </w:pPr>
      <w:r w:rsidRPr="002B38A1">
        <w:rPr>
          <w:sz w:val="22"/>
          <w:szCs w:val="22"/>
        </w:rPr>
        <w:t>(</w:t>
      </w:r>
      <w:r w:rsidR="00BD7E67" w:rsidRPr="002B38A1">
        <w:rPr>
          <w:sz w:val="22"/>
          <w:szCs w:val="22"/>
        </w:rPr>
        <w:t>P</w:t>
      </w:r>
      <w:r w:rsidR="002D0A61" w:rsidRPr="002B38A1">
        <w:rPr>
          <w:sz w:val="22"/>
          <w:szCs w:val="22"/>
        </w:rPr>
        <w:t>-</w:t>
      </w:r>
      <w:r w:rsidRPr="002B38A1">
        <w:rPr>
          <w:sz w:val="22"/>
          <w:szCs w:val="22"/>
        </w:rPr>
        <w:t xml:space="preserve">C) Therefore, the properties of </w:t>
      </w:r>
      <w:r w:rsidR="002D0A61" w:rsidRPr="002B38A1">
        <w:rPr>
          <w:sz w:val="22"/>
          <w:szCs w:val="22"/>
        </w:rPr>
        <w:t>p</w:t>
      </w:r>
      <w:r w:rsidRPr="002B38A1">
        <w:rPr>
          <w:sz w:val="22"/>
          <w:szCs w:val="22"/>
        </w:rPr>
        <w:t>-space (which we intuit) are not properties of things</w:t>
      </w:r>
      <w:r w:rsidR="005D09DF" w:rsidRPr="002B38A1">
        <w:rPr>
          <w:sz w:val="22"/>
          <w:szCs w:val="22"/>
        </w:rPr>
        <w:t xml:space="preserve"> (P-1, P-3)</w:t>
      </w:r>
    </w:p>
    <w:p w14:paraId="5DF69FE4" w14:textId="481F2437" w:rsidR="003025F1" w:rsidRPr="002B38A1" w:rsidRDefault="00386A47" w:rsidP="00386A47">
      <w:pPr>
        <w:rPr>
          <w:sz w:val="22"/>
          <w:szCs w:val="22"/>
        </w:rPr>
      </w:pPr>
      <w:r w:rsidRPr="002B38A1">
        <w:rPr>
          <w:sz w:val="22"/>
          <w:szCs w:val="22"/>
        </w:rPr>
        <w:t xml:space="preserve">From </w:t>
      </w:r>
      <w:r w:rsidR="00F139FA" w:rsidRPr="002B38A1">
        <w:rPr>
          <w:sz w:val="22"/>
          <w:szCs w:val="22"/>
        </w:rPr>
        <w:t>here</w:t>
      </w:r>
      <w:r w:rsidRPr="002B38A1">
        <w:rPr>
          <w:sz w:val="22"/>
          <w:szCs w:val="22"/>
        </w:rPr>
        <w:t xml:space="preserve">, Kant can validly conclude that </w:t>
      </w:r>
      <w:r w:rsidR="002D0A61" w:rsidRPr="002B38A1">
        <w:rPr>
          <w:sz w:val="22"/>
          <w:szCs w:val="22"/>
        </w:rPr>
        <w:t>p</w:t>
      </w:r>
      <w:r w:rsidRPr="002B38A1">
        <w:rPr>
          <w:sz w:val="22"/>
          <w:szCs w:val="22"/>
        </w:rPr>
        <w:t>-space is not constituted by the properties or relations of things</w:t>
      </w:r>
      <w:r w:rsidR="0039069E" w:rsidRPr="002B38A1">
        <w:rPr>
          <w:sz w:val="22"/>
          <w:szCs w:val="22"/>
        </w:rPr>
        <w:t xml:space="preserve"> (= C1)</w:t>
      </w:r>
      <w:r w:rsidR="00D644F7" w:rsidRPr="002B38A1">
        <w:rPr>
          <w:sz w:val="22"/>
          <w:szCs w:val="22"/>
        </w:rPr>
        <w:t xml:space="preserve">, as my exposition will soon show. </w:t>
      </w:r>
      <w:r w:rsidR="00F139FA" w:rsidRPr="002B38A1">
        <w:rPr>
          <w:sz w:val="22"/>
          <w:szCs w:val="22"/>
        </w:rPr>
        <w:t xml:space="preserve">This </w:t>
      </w:r>
      <w:r w:rsidR="00EC497D" w:rsidRPr="002B38A1">
        <w:rPr>
          <w:sz w:val="22"/>
          <w:szCs w:val="22"/>
        </w:rPr>
        <w:t xml:space="preserve">rendering leads to </w:t>
      </w:r>
      <w:r w:rsidR="00F139FA" w:rsidRPr="002B38A1">
        <w:rPr>
          <w:sz w:val="22"/>
          <w:szCs w:val="22"/>
        </w:rPr>
        <w:t>a natural reading of the passage</w:t>
      </w:r>
      <w:r w:rsidR="005D09DF" w:rsidRPr="002B38A1">
        <w:rPr>
          <w:sz w:val="22"/>
          <w:szCs w:val="22"/>
        </w:rPr>
        <w:t xml:space="preserve"> </w:t>
      </w:r>
      <w:r w:rsidR="00F139FA" w:rsidRPr="002B38A1">
        <w:rPr>
          <w:sz w:val="22"/>
          <w:szCs w:val="22"/>
        </w:rPr>
        <w:t>without positing a neologism</w:t>
      </w:r>
      <w:r w:rsidR="005D09DF" w:rsidRPr="002B38A1">
        <w:rPr>
          <w:sz w:val="22"/>
          <w:szCs w:val="22"/>
        </w:rPr>
        <w:t xml:space="preserve">. </w:t>
      </w:r>
    </w:p>
    <w:p w14:paraId="122B740A" w14:textId="0D104B6C" w:rsidR="005D09DF" w:rsidRPr="002B38A1" w:rsidRDefault="0010264B" w:rsidP="0064316D">
      <w:pPr>
        <w:ind w:firstLine="720"/>
        <w:rPr>
          <w:sz w:val="22"/>
          <w:szCs w:val="22"/>
        </w:rPr>
      </w:pPr>
      <w:r w:rsidRPr="002B38A1">
        <w:rPr>
          <w:sz w:val="22"/>
          <w:szCs w:val="22"/>
        </w:rPr>
        <w:t>Kant’s reasoning in this passage rests on quite specific premises about properties and relations and yield</w:t>
      </w:r>
      <w:r w:rsidR="00EC497D" w:rsidRPr="002B38A1">
        <w:rPr>
          <w:sz w:val="22"/>
          <w:szCs w:val="22"/>
        </w:rPr>
        <w:t>s</w:t>
      </w:r>
      <w:r w:rsidRPr="002B38A1">
        <w:rPr>
          <w:sz w:val="22"/>
          <w:szCs w:val="22"/>
        </w:rPr>
        <w:t xml:space="preserve"> </w:t>
      </w:r>
      <w:r w:rsidR="005D09DF" w:rsidRPr="002B38A1">
        <w:rPr>
          <w:sz w:val="22"/>
          <w:szCs w:val="22"/>
        </w:rPr>
        <w:t xml:space="preserve">a </w:t>
      </w:r>
      <w:r w:rsidRPr="002B38A1">
        <w:rPr>
          <w:sz w:val="22"/>
          <w:szCs w:val="22"/>
        </w:rPr>
        <w:t xml:space="preserve">conclusion about what </w:t>
      </w:r>
      <w:r w:rsidR="002D0A61" w:rsidRPr="002B38A1">
        <w:rPr>
          <w:sz w:val="22"/>
          <w:szCs w:val="22"/>
        </w:rPr>
        <w:t>p</w:t>
      </w:r>
      <w:r w:rsidR="00D47CCF" w:rsidRPr="002B38A1">
        <w:rPr>
          <w:sz w:val="22"/>
          <w:szCs w:val="22"/>
        </w:rPr>
        <w:t>-</w:t>
      </w:r>
      <w:r w:rsidRPr="002B38A1">
        <w:rPr>
          <w:sz w:val="22"/>
          <w:szCs w:val="22"/>
        </w:rPr>
        <w:t>space is (not primarily about what things are</w:t>
      </w:r>
      <w:r w:rsidR="005D09DF" w:rsidRPr="002B38A1">
        <w:rPr>
          <w:sz w:val="22"/>
          <w:szCs w:val="22"/>
        </w:rPr>
        <w:t>, or even what their properties and relations are</w:t>
      </w:r>
      <w:r w:rsidRPr="002B38A1">
        <w:rPr>
          <w:sz w:val="22"/>
          <w:szCs w:val="22"/>
        </w:rPr>
        <w:t>).</w:t>
      </w:r>
      <w:r w:rsidR="005D09DF" w:rsidRPr="002B38A1">
        <w:rPr>
          <w:rStyle w:val="FootnoteReference"/>
          <w:sz w:val="22"/>
          <w:szCs w:val="22"/>
        </w:rPr>
        <w:footnoteReference w:id="25"/>
      </w:r>
      <w:r w:rsidRPr="002B38A1">
        <w:rPr>
          <w:sz w:val="22"/>
          <w:szCs w:val="22"/>
        </w:rPr>
        <w:t xml:space="preserve"> </w:t>
      </w:r>
      <w:r w:rsidR="005D09DF" w:rsidRPr="002B38A1">
        <w:rPr>
          <w:sz w:val="22"/>
          <w:szCs w:val="22"/>
        </w:rPr>
        <w:t xml:space="preserve">Along with Allais and </w:t>
      </w:r>
      <w:proofErr w:type="spellStart"/>
      <w:r w:rsidR="005D09DF" w:rsidRPr="002B38A1">
        <w:rPr>
          <w:sz w:val="22"/>
          <w:szCs w:val="22"/>
        </w:rPr>
        <w:t>Willaschek</w:t>
      </w:r>
      <w:proofErr w:type="spellEnd"/>
      <w:r w:rsidR="005D09DF" w:rsidRPr="002B38A1">
        <w:rPr>
          <w:sz w:val="22"/>
          <w:szCs w:val="22"/>
        </w:rPr>
        <w:t>,</w:t>
      </w:r>
      <w:r w:rsidR="006328EC" w:rsidRPr="002B38A1">
        <w:rPr>
          <w:rStyle w:val="FootnoteReference"/>
          <w:sz w:val="22"/>
          <w:szCs w:val="22"/>
        </w:rPr>
        <w:footnoteReference w:id="26"/>
      </w:r>
      <w:r w:rsidR="005D09DF" w:rsidRPr="002B38A1">
        <w:rPr>
          <w:sz w:val="22"/>
          <w:szCs w:val="22"/>
        </w:rPr>
        <w:t xml:space="preserve"> I agree that Kant’s view </w:t>
      </w:r>
      <w:r w:rsidR="00630B1F" w:rsidRPr="002B38A1">
        <w:rPr>
          <w:sz w:val="22"/>
          <w:szCs w:val="22"/>
        </w:rPr>
        <w:t>of</w:t>
      </w:r>
      <w:r w:rsidR="005D09DF" w:rsidRPr="002B38A1">
        <w:rPr>
          <w:sz w:val="22"/>
          <w:szCs w:val="22"/>
        </w:rPr>
        <w:t xml:space="preserve"> “intuition” </w:t>
      </w:r>
      <w:r w:rsidR="00630B1F" w:rsidRPr="002B38A1">
        <w:rPr>
          <w:sz w:val="22"/>
          <w:szCs w:val="22"/>
        </w:rPr>
        <w:t>a</w:t>
      </w:r>
      <w:r w:rsidR="005D09DF" w:rsidRPr="002B38A1">
        <w:rPr>
          <w:sz w:val="22"/>
          <w:szCs w:val="22"/>
        </w:rPr>
        <w:t xml:space="preserve">s an immediate cognitive relation to </w:t>
      </w:r>
      <w:r w:rsidR="00630B1F" w:rsidRPr="002B38A1">
        <w:rPr>
          <w:sz w:val="22"/>
          <w:szCs w:val="22"/>
        </w:rPr>
        <w:t xml:space="preserve">its </w:t>
      </w:r>
      <w:r w:rsidR="005D09DF" w:rsidRPr="002B38A1">
        <w:rPr>
          <w:sz w:val="22"/>
          <w:szCs w:val="22"/>
        </w:rPr>
        <w:t xml:space="preserve">objects (A 19/B 33) is </w:t>
      </w:r>
      <w:r w:rsidR="00677DE8" w:rsidRPr="002B38A1">
        <w:rPr>
          <w:sz w:val="22"/>
          <w:szCs w:val="22"/>
        </w:rPr>
        <w:lastRenderedPageBreak/>
        <w:t>important</w:t>
      </w:r>
      <w:r w:rsidR="005D09DF" w:rsidRPr="002B38A1">
        <w:rPr>
          <w:sz w:val="22"/>
          <w:szCs w:val="22"/>
        </w:rPr>
        <w:t xml:space="preserve"> to the account. However, what is equally central is the </w:t>
      </w:r>
      <w:r w:rsidR="00A16D19" w:rsidRPr="002B38A1">
        <w:rPr>
          <w:sz w:val="22"/>
          <w:szCs w:val="22"/>
        </w:rPr>
        <w:t xml:space="preserve">distinctive </w:t>
      </w:r>
      <w:r w:rsidR="005D09DF" w:rsidRPr="002B38A1">
        <w:rPr>
          <w:sz w:val="22"/>
          <w:szCs w:val="22"/>
        </w:rPr>
        <w:t>role of</w:t>
      </w:r>
      <w:r w:rsidR="005D09DF" w:rsidRPr="002B38A1">
        <w:rPr>
          <w:i/>
          <w:iCs/>
          <w:sz w:val="22"/>
          <w:szCs w:val="22"/>
        </w:rPr>
        <w:t xml:space="preserve"> properties</w:t>
      </w:r>
      <w:r w:rsidR="006328EC" w:rsidRPr="002B38A1">
        <w:rPr>
          <w:sz w:val="22"/>
          <w:szCs w:val="22"/>
        </w:rPr>
        <w:t xml:space="preserve"> in the argument. </w:t>
      </w:r>
      <w:r w:rsidR="005D09DF" w:rsidRPr="002B38A1">
        <w:rPr>
          <w:sz w:val="22"/>
          <w:szCs w:val="22"/>
        </w:rPr>
        <w:t>On a contemporary reading of “property</w:t>
      </w:r>
      <w:r w:rsidR="006328EC" w:rsidRPr="002B38A1">
        <w:rPr>
          <w:sz w:val="22"/>
          <w:szCs w:val="22"/>
        </w:rPr>
        <w:t>” as a kind of</w:t>
      </w:r>
      <w:r w:rsidR="00A16D19" w:rsidRPr="002B38A1">
        <w:rPr>
          <w:sz w:val="22"/>
          <w:szCs w:val="22"/>
        </w:rPr>
        <w:t xml:space="preserve"> Platonic </w:t>
      </w:r>
      <w:r w:rsidR="006328EC" w:rsidRPr="002B38A1">
        <w:rPr>
          <w:sz w:val="22"/>
          <w:szCs w:val="22"/>
        </w:rPr>
        <w:t>universal,</w:t>
      </w:r>
      <w:r w:rsidR="005D09DF" w:rsidRPr="002B38A1">
        <w:rPr>
          <w:sz w:val="22"/>
          <w:szCs w:val="22"/>
        </w:rPr>
        <w:t xml:space="preserve"> Kant’s argument would seem to be </w:t>
      </w:r>
      <w:r w:rsidR="006328EC" w:rsidRPr="002B38A1">
        <w:rPr>
          <w:sz w:val="22"/>
          <w:szCs w:val="22"/>
        </w:rPr>
        <w:t xml:space="preserve">erroneous. For suppose Kant argued that because we intuit </w:t>
      </w:r>
      <w:r w:rsidR="006328EC" w:rsidRPr="002B38A1">
        <w:rPr>
          <w:i/>
          <w:iCs/>
          <w:sz w:val="22"/>
          <w:szCs w:val="22"/>
        </w:rPr>
        <w:t>triangularity</w:t>
      </w:r>
      <w:r w:rsidR="006328EC" w:rsidRPr="002B38A1">
        <w:rPr>
          <w:sz w:val="22"/>
          <w:szCs w:val="22"/>
        </w:rPr>
        <w:t xml:space="preserve"> a priori, triangularity could not </w:t>
      </w:r>
      <w:r w:rsidR="006328EC" w:rsidRPr="002B38A1">
        <w:rPr>
          <w:i/>
          <w:iCs/>
          <w:sz w:val="22"/>
          <w:szCs w:val="22"/>
        </w:rPr>
        <w:t>also</w:t>
      </w:r>
      <w:r w:rsidR="006328EC" w:rsidRPr="002B38A1">
        <w:rPr>
          <w:sz w:val="22"/>
          <w:szCs w:val="22"/>
        </w:rPr>
        <w:t xml:space="preserve"> be a property of (a universal applicable to) real things. It is hard to see why this should be so. Instead, I believe Kant is working with an individualized notion of properties (i.e., </w:t>
      </w:r>
      <w:r w:rsidR="00A16D19" w:rsidRPr="002B38A1">
        <w:rPr>
          <w:sz w:val="22"/>
          <w:szCs w:val="22"/>
        </w:rPr>
        <w:t>“</w:t>
      </w:r>
      <w:r w:rsidR="006328EC" w:rsidRPr="002B38A1">
        <w:rPr>
          <w:sz w:val="22"/>
          <w:szCs w:val="22"/>
        </w:rPr>
        <w:t>tropes</w:t>
      </w:r>
      <w:r w:rsidR="00A16D19" w:rsidRPr="002B38A1">
        <w:rPr>
          <w:sz w:val="22"/>
          <w:szCs w:val="22"/>
        </w:rPr>
        <w:t>”</w:t>
      </w:r>
      <w:r w:rsidR="006328EC" w:rsidRPr="002B38A1">
        <w:rPr>
          <w:sz w:val="22"/>
          <w:szCs w:val="22"/>
        </w:rPr>
        <w:t xml:space="preserve">) here, such that an individual’s properties </w:t>
      </w:r>
      <w:r w:rsidR="00630B1F" w:rsidRPr="002B38A1">
        <w:rPr>
          <w:sz w:val="22"/>
          <w:szCs w:val="22"/>
        </w:rPr>
        <w:t xml:space="preserve">(consistent with </w:t>
      </w:r>
      <w:r w:rsidR="007E6CAA" w:rsidRPr="002B38A1">
        <w:rPr>
          <w:sz w:val="22"/>
          <w:szCs w:val="22"/>
        </w:rPr>
        <w:t>the</w:t>
      </w:r>
      <w:r w:rsidR="00630B1F" w:rsidRPr="002B38A1">
        <w:rPr>
          <w:sz w:val="22"/>
          <w:szCs w:val="22"/>
        </w:rPr>
        <w:t xml:space="preserve"> suggested metaphor) </w:t>
      </w:r>
      <w:r w:rsidR="006328EC" w:rsidRPr="002B38A1">
        <w:rPr>
          <w:sz w:val="22"/>
          <w:szCs w:val="22"/>
        </w:rPr>
        <w:t>belong solely to it. Kant’s term here for property (</w:t>
      </w:r>
      <w:proofErr w:type="spellStart"/>
      <w:r w:rsidR="006328EC" w:rsidRPr="002B38A1">
        <w:rPr>
          <w:i/>
          <w:iCs/>
          <w:sz w:val="22"/>
          <w:szCs w:val="22"/>
        </w:rPr>
        <w:t>Eigenschaft</w:t>
      </w:r>
      <w:proofErr w:type="spellEnd"/>
      <w:r w:rsidR="006328EC" w:rsidRPr="002B38A1">
        <w:rPr>
          <w:sz w:val="22"/>
          <w:szCs w:val="22"/>
        </w:rPr>
        <w:t xml:space="preserve">), was commonly treated as synonymous with the Latin </w:t>
      </w:r>
      <w:proofErr w:type="spellStart"/>
      <w:r w:rsidR="006328EC" w:rsidRPr="002B38A1">
        <w:rPr>
          <w:i/>
          <w:iCs/>
          <w:sz w:val="22"/>
          <w:szCs w:val="22"/>
        </w:rPr>
        <w:t>attributum</w:t>
      </w:r>
      <w:proofErr w:type="spellEnd"/>
      <w:r w:rsidR="006328EC" w:rsidRPr="002B38A1">
        <w:rPr>
          <w:sz w:val="22"/>
          <w:szCs w:val="22"/>
        </w:rPr>
        <w:t xml:space="preserve">, and defined as a determination that accompanies a thing throughout its existence, </w:t>
      </w:r>
      <w:proofErr w:type="gramStart"/>
      <w:r w:rsidR="006328EC" w:rsidRPr="002B38A1">
        <w:rPr>
          <w:sz w:val="22"/>
          <w:szCs w:val="22"/>
        </w:rPr>
        <w:t>as a consequence of</w:t>
      </w:r>
      <w:proofErr w:type="gramEnd"/>
      <w:r w:rsidR="006328EC" w:rsidRPr="002B38A1">
        <w:rPr>
          <w:sz w:val="22"/>
          <w:szCs w:val="22"/>
        </w:rPr>
        <w:t xml:space="preserve"> its essence.</w:t>
      </w:r>
      <w:r w:rsidR="006328EC" w:rsidRPr="002B38A1">
        <w:rPr>
          <w:rStyle w:val="FootnoteReference"/>
          <w:sz w:val="22"/>
          <w:szCs w:val="22"/>
        </w:rPr>
        <w:footnoteReference w:id="27"/>
      </w:r>
      <w:r w:rsidR="006328EC" w:rsidRPr="002B38A1">
        <w:rPr>
          <w:sz w:val="22"/>
          <w:szCs w:val="22"/>
        </w:rPr>
        <w:t xml:space="preserve"> </w:t>
      </w:r>
      <w:r w:rsidR="00B66E5E" w:rsidRPr="002B38A1">
        <w:rPr>
          <w:sz w:val="22"/>
          <w:szCs w:val="22"/>
        </w:rPr>
        <w:t xml:space="preserve">Indeed, he speaks of them as being “attach[ed] to objects.” </w:t>
      </w:r>
      <w:r w:rsidR="00EB6A2F" w:rsidRPr="002B38A1">
        <w:rPr>
          <w:sz w:val="22"/>
          <w:szCs w:val="22"/>
        </w:rPr>
        <w:t xml:space="preserve">Even </w:t>
      </w:r>
      <w:r w:rsidR="00DF3F4E" w:rsidRPr="002B38A1">
        <w:rPr>
          <w:sz w:val="22"/>
          <w:szCs w:val="22"/>
        </w:rPr>
        <w:t>duplicate</w:t>
      </w:r>
      <w:r w:rsidR="00EB6A2F" w:rsidRPr="002B38A1">
        <w:rPr>
          <w:sz w:val="22"/>
          <w:szCs w:val="22"/>
        </w:rPr>
        <w:t xml:space="preserve"> properties are not the same </w:t>
      </w:r>
      <w:proofErr w:type="gramStart"/>
      <w:r w:rsidR="00EB6A2F" w:rsidRPr="002B38A1">
        <w:rPr>
          <w:sz w:val="22"/>
          <w:szCs w:val="22"/>
        </w:rPr>
        <w:t>property</w:t>
      </w:r>
      <w:r w:rsidR="00630B1F" w:rsidRPr="002B38A1">
        <w:rPr>
          <w:sz w:val="22"/>
          <w:szCs w:val="22"/>
        </w:rPr>
        <w:t>, since</w:t>
      </w:r>
      <w:proofErr w:type="gramEnd"/>
      <w:r w:rsidR="00630B1F" w:rsidRPr="002B38A1">
        <w:rPr>
          <w:sz w:val="22"/>
          <w:szCs w:val="22"/>
        </w:rPr>
        <w:t xml:space="preserve"> they belong to different things.</w:t>
      </w:r>
      <w:r w:rsidR="00100CBA" w:rsidRPr="002B38A1">
        <w:rPr>
          <w:rStyle w:val="FootnoteReference"/>
          <w:sz w:val="22"/>
          <w:szCs w:val="22"/>
        </w:rPr>
        <w:footnoteReference w:id="28"/>
      </w:r>
      <w:r w:rsidR="00630B1F" w:rsidRPr="002B38A1">
        <w:rPr>
          <w:sz w:val="22"/>
          <w:szCs w:val="22"/>
        </w:rPr>
        <w:t xml:space="preserve"> </w:t>
      </w:r>
    </w:p>
    <w:p w14:paraId="7E7FF818" w14:textId="104064D3" w:rsidR="00EB6A2F" w:rsidRPr="002B38A1" w:rsidRDefault="006328EC" w:rsidP="00EB6A2F">
      <w:pPr>
        <w:ind w:firstLine="720"/>
        <w:rPr>
          <w:sz w:val="22"/>
          <w:szCs w:val="22"/>
        </w:rPr>
      </w:pPr>
      <w:r w:rsidRPr="002B38A1">
        <w:rPr>
          <w:sz w:val="22"/>
          <w:szCs w:val="22"/>
        </w:rPr>
        <w:t xml:space="preserve">With this notion of a property in mind, </w:t>
      </w:r>
      <w:r w:rsidR="00675F4F" w:rsidRPr="002B38A1">
        <w:rPr>
          <w:sz w:val="22"/>
          <w:szCs w:val="22"/>
        </w:rPr>
        <w:t xml:space="preserve">a little elucidation can show </w:t>
      </w:r>
      <w:r w:rsidR="0010264B" w:rsidRPr="002B38A1">
        <w:rPr>
          <w:sz w:val="22"/>
          <w:szCs w:val="22"/>
        </w:rPr>
        <w:t>Kant’s P</w:t>
      </w:r>
      <w:r w:rsidR="002D0A61" w:rsidRPr="002B38A1">
        <w:rPr>
          <w:sz w:val="22"/>
          <w:szCs w:val="22"/>
        </w:rPr>
        <w:t>-</w:t>
      </w:r>
      <w:r w:rsidR="0010264B" w:rsidRPr="002B38A1">
        <w:rPr>
          <w:sz w:val="22"/>
          <w:szCs w:val="22"/>
        </w:rPr>
        <w:t xml:space="preserve">2 </w:t>
      </w:r>
      <w:r w:rsidR="0064316D" w:rsidRPr="002B38A1">
        <w:rPr>
          <w:sz w:val="22"/>
          <w:szCs w:val="22"/>
        </w:rPr>
        <w:t xml:space="preserve">to be </w:t>
      </w:r>
      <w:r w:rsidR="0010264B" w:rsidRPr="002B38A1">
        <w:rPr>
          <w:sz w:val="22"/>
          <w:szCs w:val="22"/>
        </w:rPr>
        <w:t>uncontroversia</w:t>
      </w:r>
      <w:r w:rsidR="00675F4F" w:rsidRPr="002B38A1">
        <w:rPr>
          <w:sz w:val="22"/>
          <w:szCs w:val="22"/>
        </w:rPr>
        <w:t>l</w:t>
      </w:r>
      <w:r w:rsidRPr="002B38A1">
        <w:rPr>
          <w:sz w:val="22"/>
          <w:szCs w:val="22"/>
        </w:rPr>
        <w:t>,</w:t>
      </w:r>
      <w:r w:rsidR="00A16D19" w:rsidRPr="002B38A1">
        <w:rPr>
          <w:sz w:val="22"/>
          <w:szCs w:val="22"/>
        </w:rPr>
        <w:t xml:space="preserve"> </w:t>
      </w:r>
      <w:r w:rsidRPr="002B38A1">
        <w:rPr>
          <w:sz w:val="22"/>
          <w:szCs w:val="22"/>
        </w:rPr>
        <w:t xml:space="preserve">even with an under-theorized concept of intuition. Suppose that you are having a sensory intuition of a house’s blue color. </w:t>
      </w:r>
      <w:r w:rsidR="00EB6A2F" w:rsidRPr="002B38A1">
        <w:rPr>
          <w:sz w:val="22"/>
          <w:szCs w:val="22"/>
        </w:rPr>
        <w:t xml:space="preserve">This is a perception of the </w:t>
      </w:r>
      <w:r w:rsidR="00DF3F4E" w:rsidRPr="002B38A1">
        <w:rPr>
          <w:sz w:val="22"/>
          <w:szCs w:val="22"/>
        </w:rPr>
        <w:t xml:space="preserve">actual </w:t>
      </w:r>
      <w:r w:rsidR="00EB6A2F" w:rsidRPr="002B38A1">
        <w:rPr>
          <w:sz w:val="22"/>
          <w:szCs w:val="22"/>
        </w:rPr>
        <w:t xml:space="preserve">blue color, and not a mere concept. </w:t>
      </w:r>
      <w:r w:rsidR="00677DE8" w:rsidRPr="002B38A1">
        <w:rPr>
          <w:sz w:val="22"/>
          <w:szCs w:val="22"/>
        </w:rPr>
        <w:t>Now p</w:t>
      </w:r>
      <w:r w:rsidR="00EB6A2F" w:rsidRPr="002B38A1">
        <w:rPr>
          <w:sz w:val="22"/>
          <w:szCs w:val="22"/>
        </w:rPr>
        <w:t>retend</w:t>
      </w:r>
      <w:r w:rsidR="00142EA1" w:rsidRPr="002B38A1">
        <w:rPr>
          <w:sz w:val="22"/>
          <w:szCs w:val="22"/>
        </w:rPr>
        <w:t xml:space="preserve"> (</w:t>
      </w:r>
      <w:r w:rsidR="00EB6A2F" w:rsidRPr="002B38A1">
        <w:rPr>
          <w:sz w:val="22"/>
          <w:szCs w:val="22"/>
        </w:rPr>
        <w:t>for the sake of simplicity</w:t>
      </w:r>
      <w:r w:rsidR="00142EA1" w:rsidRPr="002B38A1">
        <w:rPr>
          <w:sz w:val="22"/>
          <w:szCs w:val="22"/>
        </w:rPr>
        <w:t xml:space="preserve">) </w:t>
      </w:r>
      <w:r w:rsidR="00EB6A2F" w:rsidRPr="002B38A1">
        <w:rPr>
          <w:sz w:val="22"/>
          <w:szCs w:val="22"/>
        </w:rPr>
        <w:t xml:space="preserve">that the blue </w:t>
      </w:r>
      <w:r w:rsidR="00677DE8" w:rsidRPr="002B38A1">
        <w:rPr>
          <w:sz w:val="22"/>
          <w:szCs w:val="22"/>
        </w:rPr>
        <w:t>is</w:t>
      </w:r>
      <w:r w:rsidR="00EB6A2F" w:rsidRPr="002B38A1">
        <w:rPr>
          <w:sz w:val="22"/>
          <w:szCs w:val="22"/>
        </w:rPr>
        <w:t xml:space="preserve"> a</w:t>
      </w:r>
      <w:r w:rsidR="0082364B" w:rsidRPr="002B38A1">
        <w:rPr>
          <w:sz w:val="22"/>
          <w:szCs w:val="22"/>
        </w:rPr>
        <w:t xml:space="preserve"> genuine</w:t>
      </w:r>
      <w:r w:rsidR="00EB6A2F" w:rsidRPr="002B38A1">
        <w:rPr>
          <w:sz w:val="22"/>
          <w:szCs w:val="22"/>
        </w:rPr>
        <w:t xml:space="preserve"> property (</w:t>
      </w:r>
      <w:r w:rsidR="00677DE8" w:rsidRPr="002B38A1">
        <w:rPr>
          <w:sz w:val="22"/>
          <w:szCs w:val="22"/>
        </w:rPr>
        <w:t xml:space="preserve">a </w:t>
      </w:r>
      <w:r w:rsidR="00EB6A2F" w:rsidRPr="002B38A1">
        <w:rPr>
          <w:sz w:val="22"/>
          <w:szCs w:val="22"/>
        </w:rPr>
        <w:t>trope) of the house. It follows that</w:t>
      </w:r>
      <w:r w:rsidR="00A16D19" w:rsidRPr="002B38A1">
        <w:rPr>
          <w:sz w:val="22"/>
          <w:szCs w:val="22"/>
        </w:rPr>
        <w:t xml:space="preserve"> in intuiting the blue color</w:t>
      </w:r>
      <w:r w:rsidR="00EB6A2F" w:rsidRPr="002B38A1">
        <w:rPr>
          <w:sz w:val="22"/>
          <w:szCs w:val="22"/>
        </w:rPr>
        <w:t xml:space="preserve"> you are </w:t>
      </w:r>
      <w:r w:rsidR="00EB6A2F" w:rsidRPr="002B38A1">
        <w:rPr>
          <w:i/>
          <w:iCs/>
          <w:sz w:val="22"/>
          <w:szCs w:val="22"/>
        </w:rPr>
        <w:t>also</w:t>
      </w:r>
      <w:r w:rsidR="00EB6A2F" w:rsidRPr="002B38A1">
        <w:rPr>
          <w:sz w:val="22"/>
          <w:szCs w:val="22"/>
        </w:rPr>
        <w:t xml:space="preserve"> intuiting the house at least in part, since the property or trope </w:t>
      </w:r>
      <w:r w:rsidR="00A865DA" w:rsidRPr="002B38A1">
        <w:rPr>
          <w:sz w:val="22"/>
          <w:szCs w:val="22"/>
        </w:rPr>
        <w:t>w</w:t>
      </w:r>
      <w:r w:rsidR="00EB6A2F" w:rsidRPr="002B38A1">
        <w:rPr>
          <w:sz w:val="22"/>
          <w:szCs w:val="22"/>
        </w:rPr>
        <w:t xml:space="preserve">ould not exist apart from the house. </w:t>
      </w:r>
      <w:r w:rsidR="0010264B" w:rsidRPr="002B38A1">
        <w:rPr>
          <w:sz w:val="22"/>
          <w:szCs w:val="22"/>
        </w:rPr>
        <w:t>A property</w:t>
      </w:r>
      <w:r w:rsidR="00EB6A2F" w:rsidRPr="002B38A1">
        <w:rPr>
          <w:sz w:val="22"/>
          <w:szCs w:val="22"/>
        </w:rPr>
        <w:t xml:space="preserve"> of a thing</w:t>
      </w:r>
      <w:r w:rsidR="0010264B" w:rsidRPr="002B38A1">
        <w:rPr>
          <w:sz w:val="22"/>
          <w:szCs w:val="22"/>
        </w:rPr>
        <w:t xml:space="preserve"> is</w:t>
      </w:r>
      <w:r w:rsidR="0010264B" w:rsidRPr="002B38A1">
        <w:rPr>
          <w:i/>
          <w:iCs/>
          <w:sz w:val="22"/>
          <w:szCs w:val="22"/>
        </w:rPr>
        <w:t xml:space="preserve"> intuited</w:t>
      </w:r>
      <w:r w:rsidR="0010264B" w:rsidRPr="002B38A1">
        <w:rPr>
          <w:sz w:val="22"/>
          <w:szCs w:val="22"/>
        </w:rPr>
        <w:t>, if it is, not as free-standing but given only along with th</w:t>
      </w:r>
      <w:r w:rsidR="00A16D19" w:rsidRPr="002B38A1">
        <w:rPr>
          <w:sz w:val="22"/>
          <w:szCs w:val="22"/>
        </w:rPr>
        <w:t>at</w:t>
      </w:r>
      <w:r w:rsidR="0010264B" w:rsidRPr="002B38A1">
        <w:rPr>
          <w:sz w:val="22"/>
          <w:szCs w:val="22"/>
        </w:rPr>
        <w:t xml:space="preserve"> </w:t>
      </w:r>
      <w:r w:rsidR="00EB6A2F" w:rsidRPr="002B38A1">
        <w:rPr>
          <w:sz w:val="22"/>
          <w:szCs w:val="22"/>
        </w:rPr>
        <w:t>thing.</w:t>
      </w:r>
      <w:r w:rsidR="00142EA1" w:rsidRPr="002B38A1">
        <w:rPr>
          <w:sz w:val="22"/>
          <w:szCs w:val="22"/>
        </w:rPr>
        <w:t xml:space="preserve"> </w:t>
      </w:r>
    </w:p>
    <w:p w14:paraId="5C6C259A" w14:textId="7C8A12B7" w:rsidR="00EB6A2F" w:rsidRPr="002B38A1" w:rsidRDefault="00525FE9" w:rsidP="0064316D">
      <w:pPr>
        <w:ind w:firstLine="720"/>
        <w:rPr>
          <w:sz w:val="22"/>
          <w:szCs w:val="22"/>
        </w:rPr>
      </w:pPr>
      <w:r w:rsidRPr="002B38A1">
        <w:rPr>
          <w:sz w:val="22"/>
          <w:szCs w:val="22"/>
        </w:rPr>
        <w:t xml:space="preserve">Now, </w:t>
      </w:r>
      <w:r w:rsidR="00EB6A2F" w:rsidRPr="002B38A1">
        <w:rPr>
          <w:sz w:val="22"/>
          <w:szCs w:val="22"/>
        </w:rPr>
        <w:t>Kant’s point</w:t>
      </w:r>
      <w:r w:rsidR="00677DE8" w:rsidRPr="002B38A1">
        <w:rPr>
          <w:sz w:val="22"/>
          <w:szCs w:val="22"/>
        </w:rPr>
        <w:t xml:space="preserve"> in the argument</w:t>
      </w:r>
      <w:r w:rsidR="00EB6A2F" w:rsidRPr="002B38A1">
        <w:rPr>
          <w:sz w:val="22"/>
          <w:szCs w:val="22"/>
        </w:rPr>
        <w:t xml:space="preserve"> is that </w:t>
      </w:r>
      <w:r w:rsidR="00A16D19" w:rsidRPr="002B38A1">
        <w:rPr>
          <w:sz w:val="22"/>
          <w:szCs w:val="22"/>
        </w:rPr>
        <w:t>intuiting</w:t>
      </w:r>
      <w:r w:rsidR="00EB6A2F" w:rsidRPr="002B38A1">
        <w:rPr>
          <w:sz w:val="22"/>
          <w:szCs w:val="22"/>
        </w:rPr>
        <w:t xml:space="preserve"> the properties of p-space is </w:t>
      </w:r>
      <w:r w:rsidR="00EB6A2F" w:rsidRPr="002B38A1">
        <w:rPr>
          <w:i/>
          <w:iCs/>
          <w:sz w:val="22"/>
          <w:szCs w:val="22"/>
        </w:rPr>
        <w:t>not</w:t>
      </w:r>
      <w:r w:rsidR="00EB6A2F" w:rsidRPr="002B38A1">
        <w:rPr>
          <w:sz w:val="22"/>
          <w:szCs w:val="22"/>
        </w:rPr>
        <w:t xml:space="preserve"> like this. </w:t>
      </w:r>
      <w:r w:rsidR="0010264B" w:rsidRPr="002B38A1">
        <w:rPr>
          <w:sz w:val="22"/>
          <w:szCs w:val="22"/>
        </w:rPr>
        <w:t xml:space="preserve">If </w:t>
      </w:r>
      <w:r w:rsidR="002D0A61" w:rsidRPr="002B38A1">
        <w:rPr>
          <w:sz w:val="22"/>
          <w:szCs w:val="22"/>
        </w:rPr>
        <w:t>p</w:t>
      </w:r>
      <w:r w:rsidR="002A466A" w:rsidRPr="002B38A1">
        <w:rPr>
          <w:sz w:val="22"/>
          <w:szCs w:val="22"/>
        </w:rPr>
        <w:t>-</w:t>
      </w:r>
      <w:r w:rsidR="0010264B" w:rsidRPr="002B38A1">
        <w:rPr>
          <w:sz w:val="22"/>
          <w:szCs w:val="22"/>
        </w:rPr>
        <w:t xml:space="preserve">space were </w:t>
      </w:r>
      <w:r w:rsidR="00A53EE7" w:rsidRPr="002B38A1">
        <w:rPr>
          <w:sz w:val="22"/>
          <w:szCs w:val="22"/>
        </w:rPr>
        <w:t>only given as</w:t>
      </w:r>
      <w:r w:rsidR="0064316D" w:rsidRPr="002B38A1">
        <w:rPr>
          <w:sz w:val="22"/>
          <w:szCs w:val="22"/>
        </w:rPr>
        <w:t xml:space="preserve"> (or were identical to)</w:t>
      </w:r>
      <w:r w:rsidR="00A53EE7" w:rsidRPr="002B38A1">
        <w:rPr>
          <w:sz w:val="22"/>
          <w:szCs w:val="22"/>
        </w:rPr>
        <w:t xml:space="preserve"> the properties </w:t>
      </w:r>
      <w:r w:rsidR="0010264B" w:rsidRPr="002B38A1">
        <w:rPr>
          <w:sz w:val="22"/>
          <w:szCs w:val="22"/>
        </w:rPr>
        <w:t>of</w:t>
      </w:r>
      <w:r w:rsidR="00677DE8" w:rsidRPr="002B38A1">
        <w:rPr>
          <w:sz w:val="22"/>
          <w:szCs w:val="22"/>
        </w:rPr>
        <w:t xml:space="preserve"> </w:t>
      </w:r>
      <w:r w:rsidR="00034462" w:rsidRPr="002B38A1">
        <w:rPr>
          <w:sz w:val="22"/>
          <w:szCs w:val="22"/>
        </w:rPr>
        <w:t>certain</w:t>
      </w:r>
      <w:r w:rsidR="00677DE8" w:rsidRPr="002B38A1">
        <w:rPr>
          <w:sz w:val="22"/>
          <w:szCs w:val="22"/>
        </w:rPr>
        <w:t xml:space="preserve"> </w:t>
      </w:r>
      <w:r w:rsidR="0010264B" w:rsidRPr="002B38A1">
        <w:rPr>
          <w:sz w:val="22"/>
          <w:szCs w:val="22"/>
        </w:rPr>
        <w:t>existing thing</w:t>
      </w:r>
      <w:r w:rsidR="00677DE8" w:rsidRPr="002B38A1">
        <w:rPr>
          <w:sz w:val="22"/>
          <w:szCs w:val="22"/>
        </w:rPr>
        <w:t>s</w:t>
      </w:r>
      <w:r w:rsidR="0010264B" w:rsidRPr="002B38A1">
        <w:rPr>
          <w:sz w:val="22"/>
          <w:szCs w:val="22"/>
        </w:rPr>
        <w:t xml:space="preserve">, we could only intuit </w:t>
      </w:r>
      <w:r w:rsidR="00677DE8" w:rsidRPr="002B38A1">
        <w:rPr>
          <w:sz w:val="22"/>
          <w:szCs w:val="22"/>
        </w:rPr>
        <w:t xml:space="preserve">properties of </w:t>
      </w:r>
      <w:r w:rsidR="002D0A61" w:rsidRPr="002B38A1">
        <w:rPr>
          <w:sz w:val="22"/>
          <w:szCs w:val="22"/>
        </w:rPr>
        <w:t>p</w:t>
      </w:r>
      <w:r w:rsidR="00A53EE7" w:rsidRPr="002B38A1">
        <w:rPr>
          <w:sz w:val="22"/>
          <w:szCs w:val="22"/>
        </w:rPr>
        <w:t xml:space="preserve">-space </w:t>
      </w:r>
      <w:r w:rsidR="00CA1E68" w:rsidRPr="002B38A1">
        <w:rPr>
          <w:sz w:val="22"/>
          <w:szCs w:val="22"/>
        </w:rPr>
        <w:t>by</w:t>
      </w:r>
      <w:r w:rsidR="00677DE8" w:rsidRPr="002B38A1">
        <w:rPr>
          <w:sz w:val="22"/>
          <w:szCs w:val="22"/>
        </w:rPr>
        <w:t xml:space="preserve"> also</w:t>
      </w:r>
      <w:r w:rsidR="00CA1E68" w:rsidRPr="002B38A1">
        <w:rPr>
          <w:sz w:val="22"/>
          <w:szCs w:val="22"/>
        </w:rPr>
        <w:t xml:space="preserve"> </w:t>
      </w:r>
      <w:r w:rsidR="0010264B" w:rsidRPr="002B38A1">
        <w:rPr>
          <w:sz w:val="22"/>
          <w:szCs w:val="22"/>
        </w:rPr>
        <w:t xml:space="preserve">intuiting </w:t>
      </w:r>
      <w:r w:rsidR="00CA1E68" w:rsidRPr="002B38A1">
        <w:rPr>
          <w:sz w:val="22"/>
          <w:szCs w:val="22"/>
        </w:rPr>
        <w:t xml:space="preserve">spatial </w:t>
      </w:r>
      <w:r w:rsidR="0010264B" w:rsidRPr="002B38A1">
        <w:rPr>
          <w:sz w:val="22"/>
          <w:szCs w:val="22"/>
        </w:rPr>
        <w:t>things</w:t>
      </w:r>
      <w:r w:rsidR="00677DE8" w:rsidRPr="002B38A1">
        <w:rPr>
          <w:sz w:val="22"/>
          <w:szCs w:val="22"/>
        </w:rPr>
        <w:t>.</w:t>
      </w:r>
      <w:r w:rsidR="0010264B" w:rsidRPr="002B38A1">
        <w:rPr>
          <w:sz w:val="22"/>
          <w:szCs w:val="22"/>
        </w:rPr>
        <w:t xml:space="preserve"> </w:t>
      </w:r>
      <w:r w:rsidR="006C0389" w:rsidRPr="002B38A1">
        <w:rPr>
          <w:sz w:val="22"/>
          <w:szCs w:val="22"/>
        </w:rPr>
        <w:t>But s</w:t>
      </w:r>
      <w:r w:rsidR="0064316D" w:rsidRPr="002B38A1">
        <w:rPr>
          <w:sz w:val="22"/>
          <w:szCs w:val="22"/>
        </w:rPr>
        <w:t xml:space="preserve">ince we </w:t>
      </w:r>
      <w:r w:rsidR="0064316D" w:rsidRPr="002B38A1">
        <w:rPr>
          <w:i/>
          <w:iCs/>
          <w:sz w:val="22"/>
          <w:szCs w:val="22"/>
        </w:rPr>
        <w:t xml:space="preserve">do </w:t>
      </w:r>
      <w:r w:rsidR="0064316D" w:rsidRPr="002B38A1">
        <w:rPr>
          <w:sz w:val="22"/>
          <w:szCs w:val="22"/>
        </w:rPr>
        <w:t xml:space="preserve">intuit </w:t>
      </w:r>
      <w:r w:rsidR="00B97341" w:rsidRPr="002B38A1">
        <w:rPr>
          <w:sz w:val="22"/>
          <w:szCs w:val="22"/>
        </w:rPr>
        <w:t xml:space="preserve">specific </w:t>
      </w:r>
      <w:r w:rsidR="002D0A61" w:rsidRPr="002B38A1">
        <w:rPr>
          <w:sz w:val="22"/>
          <w:szCs w:val="22"/>
        </w:rPr>
        <w:t>p</w:t>
      </w:r>
      <w:r w:rsidR="0064316D" w:rsidRPr="002B38A1">
        <w:rPr>
          <w:sz w:val="22"/>
          <w:szCs w:val="22"/>
        </w:rPr>
        <w:t xml:space="preserve">-spatial </w:t>
      </w:r>
      <w:r w:rsidR="002D0A61" w:rsidRPr="002B38A1">
        <w:rPr>
          <w:sz w:val="22"/>
          <w:szCs w:val="22"/>
        </w:rPr>
        <w:t>forms</w:t>
      </w:r>
      <w:r w:rsidR="0064316D" w:rsidRPr="002B38A1">
        <w:rPr>
          <w:sz w:val="22"/>
          <w:szCs w:val="22"/>
        </w:rPr>
        <w:t xml:space="preserve"> apart from </w:t>
      </w:r>
      <w:r w:rsidR="002D0A61" w:rsidRPr="002B38A1">
        <w:rPr>
          <w:sz w:val="22"/>
          <w:szCs w:val="22"/>
        </w:rPr>
        <w:t xml:space="preserve">intuiting </w:t>
      </w:r>
      <w:r w:rsidR="0064316D" w:rsidRPr="002B38A1">
        <w:rPr>
          <w:sz w:val="22"/>
          <w:szCs w:val="22"/>
        </w:rPr>
        <w:t>things</w:t>
      </w:r>
      <w:r w:rsidRPr="002B38A1">
        <w:rPr>
          <w:sz w:val="22"/>
          <w:szCs w:val="22"/>
        </w:rPr>
        <w:t xml:space="preserve"> (</w:t>
      </w:r>
      <w:r w:rsidR="00DF3F4E" w:rsidRPr="002B38A1">
        <w:rPr>
          <w:sz w:val="22"/>
          <w:szCs w:val="22"/>
        </w:rPr>
        <w:t xml:space="preserve">= </w:t>
      </w:r>
      <w:r w:rsidRPr="002B38A1">
        <w:rPr>
          <w:sz w:val="22"/>
          <w:szCs w:val="22"/>
        </w:rPr>
        <w:t>P-1)</w:t>
      </w:r>
      <w:r w:rsidR="0064316D" w:rsidRPr="002B38A1">
        <w:rPr>
          <w:sz w:val="22"/>
          <w:szCs w:val="22"/>
        </w:rPr>
        <w:t xml:space="preserve">, it </w:t>
      </w:r>
      <w:r w:rsidR="00EC497D" w:rsidRPr="002B38A1">
        <w:rPr>
          <w:sz w:val="22"/>
          <w:szCs w:val="22"/>
        </w:rPr>
        <w:t>follows</w:t>
      </w:r>
      <w:r w:rsidR="0064316D" w:rsidRPr="002B38A1">
        <w:rPr>
          <w:sz w:val="22"/>
          <w:szCs w:val="22"/>
        </w:rPr>
        <w:t xml:space="preserve"> that those </w:t>
      </w:r>
      <w:r w:rsidR="00677DE8" w:rsidRPr="002B38A1">
        <w:rPr>
          <w:sz w:val="22"/>
          <w:szCs w:val="22"/>
        </w:rPr>
        <w:t xml:space="preserve">pure spatial </w:t>
      </w:r>
      <w:r w:rsidR="002D0A61" w:rsidRPr="002B38A1">
        <w:rPr>
          <w:sz w:val="22"/>
          <w:szCs w:val="22"/>
        </w:rPr>
        <w:t xml:space="preserve">forms </w:t>
      </w:r>
      <w:r w:rsidR="0064316D" w:rsidRPr="002B38A1">
        <w:rPr>
          <w:sz w:val="22"/>
          <w:szCs w:val="22"/>
        </w:rPr>
        <w:t>are not identical to any properties of things.</w:t>
      </w:r>
      <w:r w:rsidR="00677DE8" w:rsidRPr="002B38A1">
        <w:rPr>
          <w:sz w:val="22"/>
          <w:szCs w:val="22"/>
        </w:rPr>
        <w:t xml:space="preserve"> They are not ‘stuck’ to things in the way </w:t>
      </w:r>
      <w:r w:rsidR="00677DE8" w:rsidRPr="002B38A1">
        <w:rPr>
          <w:sz w:val="22"/>
          <w:szCs w:val="22"/>
        </w:rPr>
        <w:lastRenderedPageBreak/>
        <w:t>colors are</w:t>
      </w:r>
      <w:r w:rsidR="00FA39B9" w:rsidRPr="002B38A1">
        <w:rPr>
          <w:sz w:val="22"/>
          <w:szCs w:val="22"/>
        </w:rPr>
        <w:t xml:space="preserve"> (at least on our simplifying assumption)</w:t>
      </w:r>
      <w:r w:rsidR="00677DE8" w:rsidRPr="002B38A1">
        <w:rPr>
          <w:sz w:val="22"/>
          <w:szCs w:val="22"/>
        </w:rPr>
        <w:t>.</w:t>
      </w:r>
      <w:r w:rsidR="0064316D" w:rsidRPr="002B38A1">
        <w:rPr>
          <w:sz w:val="22"/>
          <w:szCs w:val="22"/>
        </w:rPr>
        <w:t xml:space="preserve"> </w:t>
      </w:r>
      <w:proofErr w:type="gramStart"/>
      <w:r w:rsidR="00677DE8" w:rsidRPr="002B38A1">
        <w:rPr>
          <w:sz w:val="22"/>
          <w:szCs w:val="22"/>
        </w:rPr>
        <w:t>So</w:t>
      </w:r>
      <w:proofErr w:type="gramEnd"/>
      <w:r w:rsidR="00677DE8" w:rsidRPr="002B38A1">
        <w:rPr>
          <w:sz w:val="22"/>
          <w:szCs w:val="22"/>
        </w:rPr>
        <w:t xml:space="preserve"> </w:t>
      </w:r>
      <w:r w:rsidR="0039069E" w:rsidRPr="002B38A1">
        <w:rPr>
          <w:sz w:val="22"/>
          <w:szCs w:val="22"/>
        </w:rPr>
        <w:t xml:space="preserve">Kant is denying this strong </w:t>
      </w:r>
      <w:r w:rsidR="0039069E" w:rsidRPr="002B38A1">
        <w:rPr>
          <w:i/>
          <w:iCs/>
          <w:sz w:val="22"/>
          <w:szCs w:val="22"/>
        </w:rPr>
        <w:t>identity</w:t>
      </w:r>
      <w:r w:rsidR="0039069E" w:rsidRPr="002B38A1">
        <w:rPr>
          <w:sz w:val="22"/>
          <w:szCs w:val="22"/>
        </w:rPr>
        <w:t xml:space="preserve"> of p-spa</w:t>
      </w:r>
      <w:r w:rsidRPr="002B38A1">
        <w:rPr>
          <w:sz w:val="22"/>
          <w:szCs w:val="22"/>
        </w:rPr>
        <w:t>tial properties</w:t>
      </w:r>
      <w:r w:rsidR="0039069E" w:rsidRPr="002B38A1">
        <w:rPr>
          <w:sz w:val="22"/>
          <w:szCs w:val="22"/>
        </w:rPr>
        <w:t xml:space="preserve"> with propert</w:t>
      </w:r>
      <w:r w:rsidRPr="002B38A1">
        <w:rPr>
          <w:sz w:val="22"/>
          <w:szCs w:val="22"/>
        </w:rPr>
        <w:t>ies</w:t>
      </w:r>
      <w:r w:rsidR="0039069E" w:rsidRPr="002B38A1">
        <w:rPr>
          <w:sz w:val="22"/>
          <w:szCs w:val="22"/>
        </w:rPr>
        <w:t xml:space="preserve"> of existing things. </w:t>
      </w:r>
    </w:p>
    <w:p w14:paraId="7A974B85" w14:textId="171A6410" w:rsidR="003025F1" w:rsidRPr="002B38A1" w:rsidRDefault="0010264B" w:rsidP="00E55E72">
      <w:pPr>
        <w:ind w:firstLine="720"/>
        <w:rPr>
          <w:sz w:val="22"/>
          <w:szCs w:val="22"/>
        </w:rPr>
      </w:pPr>
      <w:r w:rsidRPr="002B38A1">
        <w:rPr>
          <w:sz w:val="22"/>
          <w:szCs w:val="22"/>
        </w:rPr>
        <w:t xml:space="preserve">In </w:t>
      </w:r>
      <w:r w:rsidR="002D3EE9" w:rsidRPr="002B38A1">
        <w:rPr>
          <w:sz w:val="22"/>
          <w:szCs w:val="22"/>
        </w:rPr>
        <w:t xml:space="preserve">this </w:t>
      </w:r>
      <w:r w:rsidRPr="002B38A1">
        <w:rPr>
          <w:sz w:val="22"/>
          <w:szCs w:val="22"/>
        </w:rPr>
        <w:t xml:space="preserve">account of </w:t>
      </w:r>
      <w:r w:rsidR="00F139FA" w:rsidRPr="002B38A1">
        <w:rPr>
          <w:sz w:val="22"/>
          <w:szCs w:val="22"/>
        </w:rPr>
        <w:t>th</w:t>
      </w:r>
      <w:r w:rsidR="002D3EE9" w:rsidRPr="002B38A1">
        <w:rPr>
          <w:sz w:val="22"/>
          <w:szCs w:val="22"/>
        </w:rPr>
        <w:t>e</w:t>
      </w:r>
      <w:r w:rsidR="00F139FA" w:rsidRPr="002B38A1">
        <w:rPr>
          <w:sz w:val="22"/>
          <w:szCs w:val="22"/>
        </w:rPr>
        <w:t xml:space="preserve"> </w:t>
      </w:r>
      <w:r w:rsidRPr="002B38A1">
        <w:rPr>
          <w:sz w:val="22"/>
          <w:szCs w:val="22"/>
        </w:rPr>
        <w:t xml:space="preserve">argument, the premises </w:t>
      </w:r>
      <w:r w:rsidR="00A53EE7" w:rsidRPr="002B38A1">
        <w:rPr>
          <w:sz w:val="22"/>
          <w:szCs w:val="22"/>
        </w:rPr>
        <w:t>involve a definitional claim about what</w:t>
      </w:r>
      <w:r w:rsidRPr="002B38A1">
        <w:rPr>
          <w:sz w:val="22"/>
          <w:szCs w:val="22"/>
        </w:rPr>
        <w:t xml:space="preserve"> intuition is, </w:t>
      </w:r>
      <w:r w:rsidR="00A53EE7" w:rsidRPr="002B38A1">
        <w:rPr>
          <w:sz w:val="22"/>
          <w:szCs w:val="22"/>
        </w:rPr>
        <w:t xml:space="preserve">but do not otherwise involve </w:t>
      </w:r>
      <w:r w:rsidR="00FA39B9" w:rsidRPr="002B38A1">
        <w:rPr>
          <w:sz w:val="22"/>
          <w:szCs w:val="22"/>
        </w:rPr>
        <w:t xml:space="preserve">unstated assumptions </w:t>
      </w:r>
      <w:r w:rsidR="00A53EE7" w:rsidRPr="002B38A1">
        <w:rPr>
          <w:sz w:val="22"/>
          <w:szCs w:val="22"/>
        </w:rPr>
        <w:t>about the reach of a priori knowledge</w:t>
      </w:r>
      <w:r w:rsidRPr="002B38A1">
        <w:rPr>
          <w:sz w:val="22"/>
          <w:szCs w:val="22"/>
        </w:rPr>
        <w:t>.</w:t>
      </w:r>
      <w:r w:rsidRPr="002B38A1">
        <w:rPr>
          <w:rStyle w:val="FootnoteReference"/>
          <w:sz w:val="22"/>
          <w:szCs w:val="22"/>
        </w:rPr>
        <w:footnoteReference w:id="29"/>
      </w:r>
      <w:r w:rsidR="00A53EE7" w:rsidRPr="002B38A1">
        <w:rPr>
          <w:sz w:val="22"/>
          <w:szCs w:val="22"/>
        </w:rPr>
        <w:t xml:space="preserve"> </w:t>
      </w:r>
      <w:r w:rsidR="003025F1" w:rsidRPr="002B38A1">
        <w:rPr>
          <w:sz w:val="22"/>
          <w:szCs w:val="22"/>
        </w:rPr>
        <w:t>T</w:t>
      </w:r>
      <w:r w:rsidRPr="002B38A1">
        <w:rPr>
          <w:sz w:val="22"/>
          <w:szCs w:val="22"/>
        </w:rPr>
        <w:t>he last sentence of Conclusion (a)</w:t>
      </w:r>
      <w:r w:rsidR="003025F1" w:rsidRPr="002B38A1">
        <w:rPr>
          <w:sz w:val="22"/>
          <w:szCs w:val="22"/>
        </w:rPr>
        <w:t xml:space="preserve"> </w:t>
      </w:r>
      <w:r w:rsidRPr="002B38A1">
        <w:rPr>
          <w:sz w:val="22"/>
          <w:szCs w:val="22"/>
        </w:rPr>
        <w:t>says that properties and relations cannot be intuited prior to the existence of things “thus [</w:t>
      </w:r>
      <w:proofErr w:type="spellStart"/>
      <w:r w:rsidRPr="002B38A1">
        <w:rPr>
          <w:i/>
          <w:iCs/>
          <w:sz w:val="22"/>
          <w:szCs w:val="22"/>
        </w:rPr>
        <w:t>mithin</w:t>
      </w:r>
      <w:proofErr w:type="spellEnd"/>
      <w:r w:rsidRPr="002B38A1">
        <w:rPr>
          <w:sz w:val="22"/>
          <w:szCs w:val="22"/>
        </w:rPr>
        <w:t>] not a priori</w:t>
      </w:r>
      <w:r w:rsidR="003025F1" w:rsidRPr="002B38A1">
        <w:rPr>
          <w:sz w:val="22"/>
          <w:szCs w:val="22"/>
        </w:rPr>
        <w:t xml:space="preserve">.” </w:t>
      </w:r>
      <w:r w:rsidR="00E55E72" w:rsidRPr="002B38A1">
        <w:rPr>
          <w:sz w:val="22"/>
          <w:szCs w:val="22"/>
        </w:rPr>
        <w:t xml:space="preserve">That we could have no a priori intuition of a thing’s properties apart from the thing is an </w:t>
      </w:r>
      <w:r w:rsidR="00E55E72" w:rsidRPr="002B38A1">
        <w:rPr>
          <w:i/>
          <w:iCs/>
          <w:sz w:val="22"/>
          <w:szCs w:val="22"/>
        </w:rPr>
        <w:t>implication</w:t>
      </w:r>
      <w:r w:rsidR="00E55E72" w:rsidRPr="002B38A1">
        <w:rPr>
          <w:sz w:val="22"/>
          <w:szCs w:val="22"/>
        </w:rPr>
        <w:t xml:space="preserve"> of the fact that we could not </w:t>
      </w:r>
      <w:r w:rsidR="008E7E95" w:rsidRPr="002B38A1">
        <w:rPr>
          <w:sz w:val="22"/>
          <w:szCs w:val="22"/>
        </w:rPr>
        <w:t>intuit</w:t>
      </w:r>
      <w:r w:rsidR="00E55E72" w:rsidRPr="002B38A1">
        <w:rPr>
          <w:sz w:val="22"/>
          <w:szCs w:val="22"/>
        </w:rPr>
        <w:t xml:space="preserve"> its properties prior to an intuition of its existence. Framing it this way means that Kant need not use any more general assumption about what a priori intuition could achieve. </w:t>
      </w:r>
      <w:r w:rsidR="00FA39B9" w:rsidRPr="002B38A1">
        <w:rPr>
          <w:sz w:val="22"/>
          <w:szCs w:val="22"/>
        </w:rPr>
        <w:t>The argument requires only the conditional</w:t>
      </w:r>
      <w:r w:rsidR="003025F1" w:rsidRPr="002B38A1">
        <w:rPr>
          <w:sz w:val="22"/>
          <w:szCs w:val="22"/>
        </w:rPr>
        <w:t xml:space="preserve"> that </w:t>
      </w:r>
      <w:r w:rsidR="003025F1" w:rsidRPr="002B38A1">
        <w:rPr>
          <w:i/>
          <w:iCs/>
          <w:sz w:val="22"/>
          <w:szCs w:val="22"/>
        </w:rPr>
        <w:t>if</w:t>
      </w:r>
      <w:r w:rsidR="003025F1" w:rsidRPr="002B38A1">
        <w:rPr>
          <w:sz w:val="22"/>
          <w:szCs w:val="22"/>
        </w:rPr>
        <w:t xml:space="preserve"> there </w:t>
      </w:r>
      <w:r w:rsidR="00FA39B9" w:rsidRPr="002B38A1">
        <w:rPr>
          <w:sz w:val="22"/>
          <w:szCs w:val="22"/>
        </w:rPr>
        <w:t xml:space="preserve">were </w:t>
      </w:r>
      <w:r w:rsidR="003025F1" w:rsidRPr="002B38A1">
        <w:rPr>
          <w:sz w:val="22"/>
          <w:szCs w:val="22"/>
        </w:rPr>
        <w:t xml:space="preserve">a priori intuition of </w:t>
      </w:r>
      <w:r w:rsidR="002D0A61" w:rsidRPr="002B38A1">
        <w:rPr>
          <w:sz w:val="22"/>
          <w:szCs w:val="22"/>
        </w:rPr>
        <w:t xml:space="preserve">spatial </w:t>
      </w:r>
      <w:r w:rsidR="003025F1" w:rsidRPr="002B38A1">
        <w:rPr>
          <w:sz w:val="22"/>
          <w:szCs w:val="22"/>
        </w:rPr>
        <w:t xml:space="preserve">properties </w:t>
      </w:r>
      <w:r w:rsidR="00F139FA" w:rsidRPr="002B38A1">
        <w:rPr>
          <w:sz w:val="22"/>
          <w:szCs w:val="22"/>
        </w:rPr>
        <w:t>(</w:t>
      </w:r>
      <w:r w:rsidR="003025F1" w:rsidRPr="002B38A1">
        <w:rPr>
          <w:sz w:val="22"/>
          <w:szCs w:val="22"/>
        </w:rPr>
        <w:t>or relations</w:t>
      </w:r>
      <w:r w:rsidR="00F139FA" w:rsidRPr="002B38A1">
        <w:rPr>
          <w:sz w:val="22"/>
          <w:szCs w:val="22"/>
        </w:rPr>
        <w:t>)</w:t>
      </w:r>
      <w:r w:rsidR="002D0A61" w:rsidRPr="002B38A1">
        <w:rPr>
          <w:sz w:val="22"/>
          <w:szCs w:val="22"/>
        </w:rPr>
        <w:t xml:space="preserve"> of things</w:t>
      </w:r>
      <w:r w:rsidR="003025F1" w:rsidRPr="002B38A1">
        <w:rPr>
          <w:sz w:val="22"/>
          <w:szCs w:val="22"/>
        </w:rPr>
        <w:t xml:space="preserve">, there would </w:t>
      </w:r>
      <w:r w:rsidR="003025F1" w:rsidRPr="002B38A1">
        <w:rPr>
          <w:i/>
          <w:iCs/>
          <w:sz w:val="22"/>
          <w:szCs w:val="22"/>
        </w:rPr>
        <w:t>also</w:t>
      </w:r>
      <w:r w:rsidR="003025F1" w:rsidRPr="002B38A1">
        <w:rPr>
          <w:sz w:val="22"/>
          <w:szCs w:val="22"/>
        </w:rPr>
        <w:t xml:space="preserve"> be intuition of the existing things that have those properties</w:t>
      </w:r>
      <w:r w:rsidR="002D0A61" w:rsidRPr="002B38A1">
        <w:rPr>
          <w:sz w:val="22"/>
          <w:szCs w:val="22"/>
        </w:rPr>
        <w:t xml:space="preserve"> </w:t>
      </w:r>
      <w:r w:rsidR="00B97341" w:rsidRPr="002B38A1">
        <w:rPr>
          <w:sz w:val="22"/>
          <w:szCs w:val="22"/>
        </w:rPr>
        <w:t>(</w:t>
      </w:r>
      <w:r w:rsidR="002D0A61" w:rsidRPr="002B38A1">
        <w:rPr>
          <w:sz w:val="22"/>
          <w:szCs w:val="22"/>
        </w:rPr>
        <w:t>and relations</w:t>
      </w:r>
      <w:r w:rsidR="00B97341" w:rsidRPr="002B38A1">
        <w:rPr>
          <w:sz w:val="22"/>
          <w:szCs w:val="22"/>
        </w:rPr>
        <w:t>)</w:t>
      </w:r>
      <w:r w:rsidR="002D0A61" w:rsidRPr="002B38A1">
        <w:rPr>
          <w:sz w:val="22"/>
          <w:szCs w:val="22"/>
        </w:rPr>
        <w:t>.</w:t>
      </w:r>
      <w:r w:rsidR="0039069E" w:rsidRPr="002B38A1">
        <w:rPr>
          <w:sz w:val="22"/>
          <w:szCs w:val="22"/>
        </w:rPr>
        <w:t xml:space="preserve"> </w:t>
      </w:r>
    </w:p>
    <w:p w14:paraId="6D153950" w14:textId="3E7D2E56" w:rsidR="00D073F3" w:rsidRPr="002B38A1" w:rsidRDefault="00D073F3" w:rsidP="00E55E72">
      <w:pPr>
        <w:ind w:firstLine="720"/>
        <w:rPr>
          <w:sz w:val="22"/>
          <w:szCs w:val="22"/>
        </w:rPr>
      </w:pPr>
      <w:r w:rsidRPr="002B38A1">
        <w:rPr>
          <w:sz w:val="22"/>
          <w:szCs w:val="22"/>
        </w:rPr>
        <w:t xml:space="preserve">Notice that this claim has implications </w:t>
      </w:r>
      <w:r w:rsidRPr="002B38A1">
        <w:rPr>
          <w:i/>
          <w:iCs/>
          <w:sz w:val="22"/>
          <w:szCs w:val="22"/>
        </w:rPr>
        <w:t xml:space="preserve">only </w:t>
      </w:r>
      <w:r w:rsidRPr="002B38A1">
        <w:rPr>
          <w:sz w:val="22"/>
          <w:szCs w:val="22"/>
        </w:rPr>
        <w:t xml:space="preserve">for the properties of space that we intuit a priori, which are the properties of p-space itself, including imaginary space. It says nothing about, say, the triangularity of </w:t>
      </w:r>
      <w:r w:rsidR="00034462" w:rsidRPr="002B38A1">
        <w:rPr>
          <w:sz w:val="22"/>
          <w:szCs w:val="22"/>
        </w:rPr>
        <w:t>the faces of a pyramid</w:t>
      </w:r>
      <w:r w:rsidRPr="002B38A1">
        <w:rPr>
          <w:sz w:val="22"/>
          <w:szCs w:val="22"/>
        </w:rPr>
        <w:t xml:space="preserve"> or the size of the Sun. For those are </w:t>
      </w:r>
      <w:r w:rsidRPr="002B38A1">
        <w:rPr>
          <w:i/>
          <w:iCs/>
          <w:sz w:val="22"/>
          <w:szCs w:val="22"/>
        </w:rPr>
        <w:t>not</w:t>
      </w:r>
      <w:r w:rsidRPr="002B38A1">
        <w:rPr>
          <w:sz w:val="22"/>
          <w:szCs w:val="22"/>
        </w:rPr>
        <w:t xml:space="preserve"> supposed to be identical to the properties we can intuit a priori. Hence, Kant has not yet said anything that conflicts with realism about the existence of </w:t>
      </w:r>
      <w:r w:rsidR="00157B90" w:rsidRPr="002B38A1">
        <w:rPr>
          <w:sz w:val="22"/>
          <w:szCs w:val="22"/>
        </w:rPr>
        <w:t xml:space="preserve">any </w:t>
      </w:r>
      <w:r w:rsidRPr="002B38A1">
        <w:rPr>
          <w:sz w:val="22"/>
          <w:szCs w:val="22"/>
        </w:rPr>
        <w:t>angles or sizes</w:t>
      </w:r>
      <w:r w:rsidR="00525FE9" w:rsidRPr="002B38A1">
        <w:rPr>
          <w:sz w:val="22"/>
          <w:szCs w:val="22"/>
        </w:rPr>
        <w:t xml:space="preserve"> of things</w:t>
      </w:r>
      <w:r w:rsidRPr="002B38A1">
        <w:rPr>
          <w:sz w:val="22"/>
          <w:szCs w:val="22"/>
        </w:rPr>
        <w:t xml:space="preserve">. His argument only confirms that our a priori intuitions of angles and sizes are not identical to existing angles and existing sizes. </w:t>
      </w:r>
      <w:r w:rsidR="006C0389" w:rsidRPr="002B38A1">
        <w:rPr>
          <w:sz w:val="22"/>
          <w:szCs w:val="22"/>
        </w:rPr>
        <w:t xml:space="preserve">His defense of (C1) does not entail (C1*), and so does </w:t>
      </w:r>
      <w:r w:rsidR="00525FE9" w:rsidRPr="002B38A1">
        <w:rPr>
          <w:sz w:val="22"/>
          <w:szCs w:val="22"/>
        </w:rPr>
        <w:t xml:space="preserve">not </w:t>
      </w:r>
      <w:r w:rsidR="006C0389" w:rsidRPr="002B38A1">
        <w:rPr>
          <w:sz w:val="22"/>
          <w:szCs w:val="22"/>
        </w:rPr>
        <w:t xml:space="preserve">yet </w:t>
      </w:r>
      <w:r w:rsidR="00525FE9" w:rsidRPr="002B38A1">
        <w:rPr>
          <w:sz w:val="22"/>
          <w:szCs w:val="22"/>
        </w:rPr>
        <w:t xml:space="preserve">imply the Denial. </w:t>
      </w:r>
    </w:p>
    <w:p w14:paraId="09112453" w14:textId="58B3498D" w:rsidR="001B6F01" w:rsidRPr="002B38A1" w:rsidRDefault="006469D6" w:rsidP="003025F1">
      <w:pPr>
        <w:ind w:firstLine="720"/>
        <w:rPr>
          <w:sz w:val="22"/>
          <w:szCs w:val="22"/>
        </w:rPr>
      </w:pPr>
      <w:r w:rsidRPr="002B38A1">
        <w:rPr>
          <w:sz w:val="22"/>
          <w:szCs w:val="22"/>
        </w:rPr>
        <w:t>Thus, i</w:t>
      </w:r>
      <w:r w:rsidR="002D0A61" w:rsidRPr="002B38A1">
        <w:rPr>
          <w:sz w:val="22"/>
          <w:szCs w:val="22"/>
        </w:rPr>
        <w:t xml:space="preserve">n my view, the </w:t>
      </w:r>
      <w:r w:rsidR="00862211" w:rsidRPr="002B38A1">
        <w:rPr>
          <w:sz w:val="22"/>
          <w:szCs w:val="22"/>
        </w:rPr>
        <w:t xml:space="preserve">achievement </w:t>
      </w:r>
      <w:r w:rsidR="002D0A61" w:rsidRPr="002B38A1">
        <w:rPr>
          <w:sz w:val="22"/>
          <w:szCs w:val="22"/>
        </w:rPr>
        <w:t>of Conclusion (a)</w:t>
      </w:r>
      <w:r w:rsidR="006C0389" w:rsidRPr="002B38A1">
        <w:rPr>
          <w:sz w:val="22"/>
          <w:szCs w:val="22"/>
        </w:rPr>
        <w:t xml:space="preserve"> or (C1)</w:t>
      </w:r>
      <w:r w:rsidR="002D0A61" w:rsidRPr="002B38A1">
        <w:rPr>
          <w:sz w:val="22"/>
          <w:szCs w:val="22"/>
        </w:rPr>
        <w:t xml:space="preserve"> </w:t>
      </w:r>
      <w:r w:rsidR="00862211" w:rsidRPr="002B38A1">
        <w:rPr>
          <w:sz w:val="22"/>
          <w:szCs w:val="22"/>
        </w:rPr>
        <w:t>is mainly</w:t>
      </w:r>
      <w:r w:rsidR="002D0A61" w:rsidRPr="002B38A1">
        <w:rPr>
          <w:sz w:val="22"/>
          <w:szCs w:val="22"/>
        </w:rPr>
        <w:t xml:space="preserve"> to consolidate the thesis that p-space itself is not essentially inherent in things or their relations. </w:t>
      </w:r>
      <w:r w:rsidR="00862211" w:rsidRPr="002B38A1">
        <w:rPr>
          <w:sz w:val="22"/>
          <w:szCs w:val="22"/>
        </w:rPr>
        <w:t xml:space="preserve">It </w:t>
      </w:r>
      <w:r w:rsidR="002D0A61" w:rsidRPr="002B38A1">
        <w:rPr>
          <w:sz w:val="22"/>
          <w:szCs w:val="22"/>
        </w:rPr>
        <w:t>does not go far beyond the theses contained in the Metaphysica</w:t>
      </w:r>
      <w:r w:rsidR="00C80049" w:rsidRPr="002B38A1">
        <w:rPr>
          <w:sz w:val="22"/>
          <w:szCs w:val="22"/>
        </w:rPr>
        <w:t>l</w:t>
      </w:r>
      <w:r w:rsidR="002D0A61" w:rsidRPr="002B38A1">
        <w:rPr>
          <w:sz w:val="22"/>
          <w:szCs w:val="22"/>
        </w:rPr>
        <w:t xml:space="preserve"> Exposition. </w:t>
      </w:r>
      <w:r w:rsidR="0039069E" w:rsidRPr="002B38A1">
        <w:rPr>
          <w:sz w:val="22"/>
          <w:szCs w:val="22"/>
        </w:rPr>
        <w:t xml:space="preserve">That’s all to the good. </w:t>
      </w:r>
      <w:r w:rsidR="00A57CCC" w:rsidRPr="002B38A1">
        <w:rPr>
          <w:sz w:val="22"/>
          <w:szCs w:val="22"/>
        </w:rPr>
        <w:t>By contrast, other commentators see this Conclusion as making a more dra</w:t>
      </w:r>
      <w:r w:rsidR="00862211" w:rsidRPr="002B38A1">
        <w:rPr>
          <w:sz w:val="22"/>
          <w:szCs w:val="22"/>
        </w:rPr>
        <w:t>ma</w:t>
      </w:r>
      <w:r w:rsidR="00A57CCC" w:rsidRPr="002B38A1">
        <w:rPr>
          <w:sz w:val="22"/>
          <w:szCs w:val="22"/>
        </w:rPr>
        <w:t xml:space="preserve">tic move, </w:t>
      </w:r>
      <w:r w:rsidR="00186594" w:rsidRPr="002B38A1">
        <w:rPr>
          <w:sz w:val="22"/>
          <w:szCs w:val="22"/>
        </w:rPr>
        <w:t xml:space="preserve">which rests on their reading “things in themselves” as a </w:t>
      </w:r>
      <w:r w:rsidR="00EC497D" w:rsidRPr="002B38A1">
        <w:rPr>
          <w:sz w:val="22"/>
          <w:szCs w:val="22"/>
        </w:rPr>
        <w:t xml:space="preserve">separable </w:t>
      </w:r>
      <w:r w:rsidR="00186594" w:rsidRPr="002B38A1">
        <w:rPr>
          <w:sz w:val="22"/>
          <w:szCs w:val="22"/>
        </w:rPr>
        <w:t>unit in the argument</w:t>
      </w:r>
      <w:r w:rsidR="00A57CCC" w:rsidRPr="002B38A1">
        <w:rPr>
          <w:sz w:val="22"/>
          <w:szCs w:val="22"/>
        </w:rPr>
        <w:t>.</w:t>
      </w:r>
      <w:r w:rsidR="00525FE9" w:rsidRPr="002B38A1">
        <w:rPr>
          <w:sz w:val="22"/>
          <w:szCs w:val="22"/>
        </w:rPr>
        <w:t xml:space="preserve"> </w:t>
      </w:r>
      <w:r w:rsidR="00142EA1" w:rsidRPr="002B38A1">
        <w:rPr>
          <w:sz w:val="22"/>
          <w:szCs w:val="22"/>
        </w:rPr>
        <w:t>Accordingly,</w:t>
      </w:r>
      <w:r w:rsidR="003025F1" w:rsidRPr="002B38A1">
        <w:rPr>
          <w:sz w:val="22"/>
          <w:szCs w:val="22"/>
        </w:rPr>
        <w:t xml:space="preserve"> </w:t>
      </w:r>
      <w:r w:rsidR="00DC12C8" w:rsidRPr="002B38A1">
        <w:rPr>
          <w:sz w:val="22"/>
          <w:szCs w:val="22"/>
        </w:rPr>
        <w:t>many readers</w:t>
      </w:r>
      <w:r w:rsidR="003025F1" w:rsidRPr="002B38A1">
        <w:rPr>
          <w:sz w:val="22"/>
          <w:szCs w:val="22"/>
        </w:rPr>
        <w:t xml:space="preserve"> </w:t>
      </w:r>
      <w:r w:rsidR="003025F1" w:rsidRPr="002B38A1">
        <w:rPr>
          <w:sz w:val="22"/>
          <w:szCs w:val="22"/>
        </w:rPr>
        <w:lastRenderedPageBreak/>
        <w:t xml:space="preserve">are led to claim that the passage </w:t>
      </w:r>
      <w:r w:rsidR="0039069E" w:rsidRPr="002B38A1">
        <w:rPr>
          <w:sz w:val="22"/>
          <w:szCs w:val="22"/>
        </w:rPr>
        <w:t xml:space="preserve">relies on </w:t>
      </w:r>
      <w:r w:rsidR="003025F1" w:rsidRPr="002B38A1">
        <w:rPr>
          <w:sz w:val="22"/>
          <w:szCs w:val="22"/>
        </w:rPr>
        <w:t>strong assumptions about either a priori knowledge in general, or a priori knowledge of “things in themselves” in particular. For example, Desmond Hogan reads the argument as follows:</w:t>
      </w:r>
      <w:r w:rsidR="001B6F01" w:rsidRPr="002B38A1">
        <w:rPr>
          <w:sz w:val="22"/>
          <w:szCs w:val="22"/>
        </w:rPr>
        <w:t xml:space="preserve"> </w:t>
      </w:r>
    </w:p>
    <w:p w14:paraId="71AB47A9" w14:textId="77777777" w:rsidR="001B6F01" w:rsidRPr="002B38A1" w:rsidRDefault="001B6F01" w:rsidP="001B6F01">
      <w:pPr>
        <w:ind w:left="720"/>
        <w:rPr>
          <w:i/>
          <w:iCs/>
          <w:sz w:val="22"/>
          <w:szCs w:val="22"/>
        </w:rPr>
      </w:pPr>
      <w:r w:rsidRPr="002B38A1">
        <w:rPr>
          <w:sz w:val="22"/>
          <w:szCs w:val="22"/>
        </w:rPr>
        <w:t xml:space="preserve">(ST1) No absolute or relational features of things in themselves can be cognized </w:t>
      </w:r>
      <w:r w:rsidRPr="002B38A1">
        <w:rPr>
          <w:i/>
          <w:iCs/>
          <w:sz w:val="22"/>
          <w:szCs w:val="22"/>
        </w:rPr>
        <w:t>a priori</w:t>
      </w:r>
      <w:r w:rsidRPr="002B38A1">
        <w:rPr>
          <w:sz w:val="22"/>
          <w:szCs w:val="22"/>
        </w:rPr>
        <w:t>.</w:t>
      </w:r>
    </w:p>
    <w:p w14:paraId="52E9117C" w14:textId="2C357146" w:rsidR="001B6F01" w:rsidRPr="002B38A1" w:rsidRDefault="001B6F01" w:rsidP="001B6F01">
      <w:pPr>
        <w:ind w:left="720"/>
        <w:rPr>
          <w:sz w:val="22"/>
          <w:szCs w:val="22"/>
        </w:rPr>
      </w:pPr>
      <w:r w:rsidRPr="002B38A1">
        <w:rPr>
          <w:sz w:val="22"/>
          <w:szCs w:val="22"/>
        </w:rPr>
        <w:t xml:space="preserve">(ST2) Some spatial and temporal features of objects of experience can be </w:t>
      </w:r>
      <w:r w:rsidR="00B97341" w:rsidRPr="002B38A1">
        <w:rPr>
          <w:sz w:val="22"/>
          <w:szCs w:val="22"/>
        </w:rPr>
        <w:t xml:space="preserve">cognized </w:t>
      </w:r>
      <w:r w:rsidRPr="002B38A1">
        <w:rPr>
          <w:i/>
          <w:iCs/>
          <w:sz w:val="22"/>
          <w:szCs w:val="22"/>
        </w:rPr>
        <w:t>a priori</w:t>
      </w:r>
      <w:r w:rsidRPr="002B38A1">
        <w:rPr>
          <w:sz w:val="22"/>
          <w:szCs w:val="22"/>
        </w:rPr>
        <w:t>.</w:t>
      </w:r>
    </w:p>
    <w:p w14:paraId="52509BE3" w14:textId="77777777" w:rsidR="001B6F01" w:rsidRPr="002B38A1" w:rsidRDefault="001B6F01" w:rsidP="001B6F01">
      <w:pPr>
        <w:ind w:left="720"/>
        <w:rPr>
          <w:sz w:val="22"/>
          <w:szCs w:val="22"/>
        </w:rPr>
      </w:pPr>
      <w:r w:rsidRPr="002B38A1">
        <w:rPr>
          <w:sz w:val="22"/>
          <w:szCs w:val="22"/>
        </w:rPr>
        <w:t>(ST) Spatial and temporal features are not features of things in themselves. (Hogan 2009, 356)</w:t>
      </w:r>
    </w:p>
    <w:p w14:paraId="72F7FA28" w14:textId="784098B7" w:rsidR="00F06786" w:rsidRPr="002B38A1" w:rsidRDefault="001B6F01" w:rsidP="001B6F01">
      <w:pPr>
        <w:rPr>
          <w:sz w:val="22"/>
          <w:szCs w:val="22"/>
        </w:rPr>
      </w:pPr>
      <w:r w:rsidRPr="002B38A1">
        <w:rPr>
          <w:sz w:val="22"/>
          <w:szCs w:val="22"/>
        </w:rPr>
        <w:t xml:space="preserve">As Hogan admits, this argument is sound only if Kant makes strong assumptions about a priori knowledge of </w:t>
      </w:r>
      <w:r w:rsidR="00DC36A9" w:rsidRPr="002B38A1">
        <w:rPr>
          <w:sz w:val="22"/>
          <w:szCs w:val="22"/>
        </w:rPr>
        <w:t>“</w:t>
      </w:r>
      <w:r w:rsidRPr="002B38A1">
        <w:rPr>
          <w:sz w:val="22"/>
          <w:szCs w:val="22"/>
        </w:rPr>
        <w:t>things in themselves</w:t>
      </w:r>
      <w:r w:rsidR="00DC36A9" w:rsidRPr="002B38A1">
        <w:rPr>
          <w:sz w:val="22"/>
          <w:szCs w:val="22"/>
        </w:rPr>
        <w:t>”</w:t>
      </w:r>
      <w:r w:rsidRPr="002B38A1">
        <w:rPr>
          <w:sz w:val="22"/>
          <w:szCs w:val="22"/>
        </w:rPr>
        <w:t xml:space="preserve"> (=</w:t>
      </w:r>
      <w:r w:rsidR="002A466A" w:rsidRPr="002B38A1">
        <w:rPr>
          <w:sz w:val="22"/>
          <w:szCs w:val="22"/>
        </w:rPr>
        <w:t xml:space="preserve"> </w:t>
      </w:r>
      <w:r w:rsidRPr="002B38A1">
        <w:rPr>
          <w:sz w:val="22"/>
          <w:szCs w:val="22"/>
        </w:rPr>
        <w:t>ST1):</w:t>
      </w:r>
      <w:r w:rsidR="00EF2F62" w:rsidRPr="002B38A1">
        <w:rPr>
          <w:sz w:val="22"/>
          <w:szCs w:val="22"/>
        </w:rPr>
        <w:t xml:space="preserve"> “One of the premises of Kant’s argument for the Subjectivity Thesis denies the possibility of </w:t>
      </w:r>
      <w:r w:rsidR="00EF2F62" w:rsidRPr="002B38A1">
        <w:rPr>
          <w:i/>
          <w:iCs/>
          <w:sz w:val="22"/>
          <w:szCs w:val="22"/>
        </w:rPr>
        <w:t xml:space="preserve">a priori </w:t>
      </w:r>
      <w:r w:rsidR="00EF2F62" w:rsidRPr="002B38A1">
        <w:rPr>
          <w:sz w:val="22"/>
          <w:szCs w:val="22"/>
        </w:rPr>
        <w:t xml:space="preserve">knowledge of things in themselves” (Hogan </w:t>
      </w:r>
      <w:r w:rsidR="00B61DC0" w:rsidRPr="002B38A1">
        <w:rPr>
          <w:sz w:val="22"/>
          <w:szCs w:val="22"/>
        </w:rPr>
        <w:t xml:space="preserve">2009, </w:t>
      </w:r>
      <w:r w:rsidR="00EF2F62" w:rsidRPr="002B38A1">
        <w:rPr>
          <w:sz w:val="22"/>
          <w:szCs w:val="22"/>
        </w:rPr>
        <w:t xml:space="preserve">368). </w:t>
      </w:r>
      <w:r w:rsidRPr="002B38A1">
        <w:rPr>
          <w:sz w:val="22"/>
          <w:szCs w:val="22"/>
        </w:rPr>
        <w:t xml:space="preserve">Other interpreters concur that Kant is assuming something very strong about the nature of a priori knowledge here, or about what could or could not be known about </w:t>
      </w:r>
      <w:r w:rsidR="00EC497D" w:rsidRPr="002B38A1">
        <w:rPr>
          <w:sz w:val="22"/>
          <w:szCs w:val="22"/>
        </w:rPr>
        <w:t>“</w:t>
      </w:r>
      <w:r w:rsidRPr="002B38A1">
        <w:rPr>
          <w:sz w:val="22"/>
          <w:szCs w:val="22"/>
        </w:rPr>
        <w:t>things in themselves.</w:t>
      </w:r>
      <w:r w:rsidR="00EC497D" w:rsidRPr="002B38A1">
        <w:rPr>
          <w:sz w:val="22"/>
          <w:szCs w:val="22"/>
        </w:rPr>
        <w:t>”</w:t>
      </w:r>
      <w:r w:rsidR="00DC36A9" w:rsidRPr="002B38A1">
        <w:rPr>
          <w:rStyle w:val="FootnoteReference"/>
          <w:sz w:val="22"/>
          <w:szCs w:val="22"/>
        </w:rPr>
        <w:footnoteReference w:id="30"/>
      </w:r>
      <w:r w:rsidRPr="002B38A1">
        <w:rPr>
          <w:sz w:val="22"/>
          <w:szCs w:val="22"/>
        </w:rPr>
        <w:t xml:space="preserve"> </w:t>
      </w:r>
      <w:r w:rsidR="00EF2F62" w:rsidRPr="002B38A1">
        <w:rPr>
          <w:sz w:val="22"/>
          <w:szCs w:val="22"/>
        </w:rPr>
        <w:t xml:space="preserve">Yet </w:t>
      </w:r>
      <w:r w:rsidR="00FA3A65" w:rsidRPr="002B38A1">
        <w:rPr>
          <w:sz w:val="22"/>
          <w:szCs w:val="22"/>
        </w:rPr>
        <w:t>i</w:t>
      </w:r>
      <w:r w:rsidRPr="002B38A1">
        <w:rPr>
          <w:sz w:val="22"/>
          <w:szCs w:val="22"/>
        </w:rPr>
        <w:t xml:space="preserve">t is </w:t>
      </w:r>
      <w:r w:rsidR="00A80135" w:rsidRPr="002B38A1">
        <w:rPr>
          <w:sz w:val="22"/>
          <w:szCs w:val="22"/>
        </w:rPr>
        <w:t xml:space="preserve">troubling </w:t>
      </w:r>
      <w:r w:rsidRPr="002B38A1">
        <w:rPr>
          <w:sz w:val="22"/>
          <w:szCs w:val="22"/>
        </w:rPr>
        <w:t xml:space="preserve">to suggest that Kant assumes, and hopes his readers will </w:t>
      </w:r>
      <w:r w:rsidR="006469D6" w:rsidRPr="002B38A1">
        <w:rPr>
          <w:sz w:val="22"/>
          <w:szCs w:val="22"/>
        </w:rPr>
        <w:t>grant him</w:t>
      </w:r>
      <w:r w:rsidRPr="002B38A1">
        <w:rPr>
          <w:sz w:val="22"/>
          <w:szCs w:val="22"/>
        </w:rPr>
        <w:t>, that a priori knowledge of “things in themselves” can be ruled out from the start</w:t>
      </w:r>
      <w:r w:rsidR="00DF3F4E" w:rsidRPr="002B38A1">
        <w:rPr>
          <w:sz w:val="22"/>
          <w:szCs w:val="22"/>
        </w:rPr>
        <w:t xml:space="preserve"> (indeed, from the first time the expression appears)</w:t>
      </w:r>
      <w:r w:rsidR="00D073F3" w:rsidRPr="002B38A1">
        <w:rPr>
          <w:sz w:val="22"/>
          <w:szCs w:val="22"/>
        </w:rPr>
        <w:t xml:space="preserve">, especially where this expression is supposed to </w:t>
      </w:r>
      <w:r w:rsidR="00EC497D" w:rsidRPr="002B38A1">
        <w:rPr>
          <w:sz w:val="22"/>
          <w:szCs w:val="22"/>
        </w:rPr>
        <w:t>mean</w:t>
      </w:r>
      <w:r w:rsidR="00D073F3" w:rsidRPr="002B38A1">
        <w:rPr>
          <w:sz w:val="22"/>
          <w:szCs w:val="22"/>
        </w:rPr>
        <w:t xml:space="preserve"> “mind-independent reality</w:t>
      </w:r>
      <w:r w:rsidRPr="002B38A1">
        <w:rPr>
          <w:sz w:val="22"/>
          <w:szCs w:val="22"/>
        </w:rPr>
        <w:t>.</w:t>
      </w:r>
      <w:r w:rsidR="00D073F3" w:rsidRPr="002B38A1">
        <w:rPr>
          <w:sz w:val="22"/>
          <w:szCs w:val="22"/>
        </w:rPr>
        <w:t>”</w:t>
      </w:r>
      <w:r w:rsidR="00E02BD8" w:rsidRPr="002B38A1">
        <w:rPr>
          <w:rStyle w:val="FootnoteReference"/>
          <w:sz w:val="22"/>
          <w:szCs w:val="22"/>
        </w:rPr>
        <w:footnoteReference w:id="31"/>
      </w:r>
      <w:r w:rsidRPr="002B38A1">
        <w:rPr>
          <w:sz w:val="22"/>
          <w:szCs w:val="22"/>
        </w:rPr>
        <w:t xml:space="preserve"> </w:t>
      </w:r>
      <w:r w:rsidR="00D073F3" w:rsidRPr="002B38A1">
        <w:rPr>
          <w:sz w:val="22"/>
          <w:szCs w:val="22"/>
        </w:rPr>
        <w:t>This is troubling</w:t>
      </w:r>
      <w:r w:rsidR="00057918" w:rsidRPr="002B38A1">
        <w:rPr>
          <w:sz w:val="22"/>
          <w:szCs w:val="22"/>
        </w:rPr>
        <w:t xml:space="preserve"> </w:t>
      </w:r>
      <w:r w:rsidR="00D073F3" w:rsidRPr="002B38A1">
        <w:rPr>
          <w:sz w:val="22"/>
          <w:szCs w:val="22"/>
        </w:rPr>
        <w:t>because it seems to beg important questions against any form of a priori metaphysical investigation</w:t>
      </w:r>
      <w:r w:rsidR="005706EA" w:rsidRPr="002B38A1">
        <w:rPr>
          <w:sz w:val="22"/>
          <w:szCs w:val="22"/>
        </w:rPr>
        <w:t>;</w:t>
      </w:r>
      <w:r w:rsidR="002D3EE9" w:rsidRPr="002B38A1">
        <w:rPr>
          <w:sz w:val="22"/>
          <w:szCs w:val="22"/>
        </w:rPr>
        <w:t xml:space="preserve"> whereas</w:t>
      </w:r>
      <w:r w:rsidR="00DC36A9" w:rsidRPr="002B38A1">
        <w:rPr>
          <w:sz w:val="22"/>
          <w:szCs w:val="22"/>
        </w:rPr>
        <w:t xml:space="preserve"> Kant’s </w:t>
      </w:r>
      <w:r w:rsidR="00DC36A9" w:rsidRPr="002B38A1">
        <w:rPr>
          <w:i/>
          <w:iCs/>
          <w:sz w:val="22"/>
          <w:szCs w:val="22"/>
        </w:rPr>
        <w:t xml:space="preserve">Critique </w:t>
      </w:r>
      <w:r w:rsidR="00DC36A9" w:rsidRPr="002B38A1">
        <w:rPr>
          <w:sz w:val="22"/>
          <w:szCs w:val="22"/>
        </w:rPr>
        <w:t xml:space="preserve">is, presumably, </w:t>
      </w:r>
      <w:r w:rsidR="00F06786" w:rsidRPr="002B38A1">
        <w:rPr>
          <w:sz w:val="22"/>
          <w:szCs w:val="22"/>
        </w:rPr>
        <w:t xml:space="preserve">in large part </w:t>
      </w:r>
      <w:r w:rsidR="00DC36A9" w:rsidRPr="002B38A1">
        <w:rPr>
          <w:sz w:val="22"/>
          <w:szCs w:val="22"/>
        </w:rPr>
        <w:t xml:space="preserve">an effort to </w:t>
      </w:r>
      <w:r w:rsidR="00DC36A9" w:rsidRPr="002B38A1">
        <w:rPr>
          <w:i/>
          <w:iCs/>
          <w:sz w:val="22"/>
          <w:szCs w:val="22"/>
        </w:rPr>
        <w:t>explain</w:t>
      </w:r>
      <w:r w:rsidR="00DC36A9" w:rsidRPr="002B38A1">
        <w:rPr>
          <w:sz w:val="22"/>
          <w:szCs w:val="22"/>
        </w:rPr>
        <w:t xml:space="preserve"> the limits of such investigation. Interpreters who ask us to believe that Kant </w:t>
      </w:r>
      <w:r w:rsidR="006469D6" w:rsidRPr="002B38A1">
        <w:rPr>
          <w:sz w:val="22"/>
          <w:szCs w:val="22"/>
        </w:rPr>
        <w:t xml:space="preserve">openly </w:t>
      </w:r>
      <w:r w:rsidR="00DC36A9" w:rsidRPr="002B38A1">
        <w:rPr>
          <w:i/>
          <w:iCs/>
          <w:sz w:val="22"/>
          <w:szCs w:val="22"/>
        </w:rPr>
        <w:t>assumes</w:t>
      </w:r>
      <w:r w:rsidR="002F2506" w:rsidRPr="002B38A1">
        <w:rPr>
          <w:sz w:val="22"/>
          <w:szCs w:val="22"/>
        </w:rPr>
        <w:t xml:space="preserve"> </w:t>
      </w:r>
      <w:r w:rsidR="00DC36A9" w:rsidRPr="002B38A1">
        <w:rPr>
          <w:sz w:val="22"/>
          <w:szCs w:val="22"/>
        </w:rPr>
        <w:t xml:space="preserve">that a priori knowledge of mind-independent reality </w:t>
      </w:r>
      <w:r w:rsidR="00DC36A9" w:rsidRPr="002B38A1">
        <w:rPr>
          <w:sz w:val="22"/>
          <w:szCs w:val="22"/>
        </w:rPr>
        <w:lastRenderedPageBreak/>
        <w:t xml:space="preserve">is impossible </w:t>
      </w:r>
      <w:r w:rsidR="00FA3A65" w:rsidRPr="002B38A1">
        <w:rPr>
          <w:sz w:val="22"/>
          <w:szCs w:val="22"/>
        </w:rPr>
        <w:t xml:space="preserve">from the start </w:t>
      </w:r>
      <w:r w:rsidR="00F06786" w:rsidRPr="002B38A1">
        <w:rPr>
          <w:sz w:val="22"/>
          <w:szCs w:val="22"/>
        </w:rPr>
        <w:t>are asking us to believe that Kant’s project is quite uninteresting when it comes to</w:t>
      </w:r>
      <w:r w:rsidR="00F06786" w:rsidRPr="002B38A1">
        <w:rPr>
          <w:i/>
          <w:iCs/>
          <w:sz w:val="22"/>
          <w:szCs w:val="22"/>
        </w:rPr>
        <w:t xml:space="preserve"> </w:t>
      </w:r>
      <w:r w:rsidR="00F06786" w:rsidRPr="002B38A1">
        <w:rPr>
          <w:sz w:val="22"/>
          <w:szCs w:val="22"/>
        </w:rPr>
        <w:t xml:space="preserve">explaining </w:t>
      </w:r>
      <w:r w:rsidR="00EC497D" w:rsidRPr="002B38A1">
        <w:rPr>
          <w:sz w:val="22"/>
          <w:szCs w:val="22"/>
        </w:rPr>
        <w:t>these limits</w:t>
      </w:r>
      <w:r w:rsidRPr="002B38A1">
        <w:rPr>
          <w:sz w:val="22"/>
          <w:szCs w:val="22"/>
        </w:rPr>
        <w:t>.</w:t>
      </w:r>
      <w:r w:rsidRPr="002B38A1">
        <w:rPr>
          <w:rStyle w:val="FootnoteReference"/>
          <w:sz w:val="22"/>
          <w:szCs w:val="22"/>
        </w:rPr>
        <w:footnoteReference w:id="32"/>
      </w:r>
      <w:r w:rsidRPr="002B38A1">
        <w:rPr>
          <w:sz w:val="22"/>
          <w:szCs w:val="22"/>
        </w:rPr>
        <w:t xml:space="preserve"> </w:t>
      </w:r>
      <w:r w:rsidR="00F06786" w:rsidRPr="002B38A1">
        <w:rPr>
          <w:sz w:val="22"/>
          <w:szCs w:val="22"/>
        </w:rPr>
        <w:t>This is a bad result indeed.</w:t>
      </w:r>
    </w:p>
    <w:p w14:paraId="2133027F" w14:textId="640A9E72" w:rsidR="00F06786" w:rsidRPr="002B38A1" w:rsidRDefault="00D073F3" w:rsidP="001B6F01">
      <w:pPr>
        <w:rPr>
          <w:sz w:val="22"/>
          <w:szCs w:val="22"/>
        </w:rPr>
      </w:pPr>
      <w:r w:rsidRPr="002B38A1">
        <w:rPr>
          <w:sz w:val="22"/>
          <w:szCs w:val="22"/>
        </w:rPr>
        <w:tab/>
        <w:t>While this may be a cost to the</w:t>
      </w:r>
      <w:r w:rsidR="0079598A" w:rsidRPr="002B38A1">
        <w:rPr>
          <w:sz w:val="22"/>
          <w:szCs w:val="22"/>
        </w:rPr>
        <w:t xml:space="preserve">se </w:t>
      </w:r>
      <w:r w:rsidRPr="002B38A1">
        <w:rPr>
          <w:sz w:val="22"/>
          <w:szCs w:val="22"/>
        </w:rPr>
        <w:t>account</w:t>
      </w:r>
      <w:r w:rsidR="0079598A" w:rsidRPr="002B38A1">
        <w:rPr>
          <w:sz w:val="22"/>
          <w:szCs w:val="22"/>
        </w:rPr>
        <w:t>s</w:t>
      </w:r>
      <w:r w:rsidRPr="002B38A1">
        <w:rPr>
          <w:sz w:val="22"/>
          <w:szCs w:val="22"/>
        </w:rPr>
        <w:t xml:space="preserve">, it is accepted, presumably, because it is thought that some epistemological premise </w:t>
      </w:r>
      <w:r w:rsidR="00057918" w:rsidRPr="002B38A1">
        <w:rPr>
          <w:sz w:val="22"/>
          <w:szCs w:val="22"/>
        </w:rPr>
        <w:t>might be necessary to make sense of Kant’s negative assertion about “things in themselves.”</w:t>
      </w:r>
      <w:r w:rsidR="004053F6" w:rsidRPr="002B38A1">
        <w:rPr>
          <w:sz w:val="22"/>
          <w:szCs w:val="22"/>
        </w:rPr>
        <w:t xml:space="preserve"> </w:t>
      </w:r>
      <w:r w:rsidR="00057918" w:rsidRPr="002B38A1">
        <w:rPr>
          <w:i/>
          <w:iCs/>
          <w:sz w:val="22"/>
          <w:szCs w:val="22"/>
        </w:rPr>
        <w:t>Prim</w:t>
      </w:r>
      <w:r w:rsidR="003B56EC">
        <w:rPr>
          <w:i/>
          <w:iCs/>
          <w:sz w:val="22"/>
          <w:szCs w:val="22"/>
        </w:rPr>
        <w:t>a</w:t>
      </w:r>
      <w:r w:rsidR="00057918" w:rsidRPr="002B38A1">
        <w:rPr>
          <w:i/>
          <w:iCs/>
          <w:sz w:val="22"/>
          <w:szCs w:val="22"/>
        </w:rPr>
        <w:t xml:space="preserve"> facie</w:t>
      </w:r>
      <w:r w:rsidR="00057918" w:rsidRPr="002B38A1">
        <w:rPr>
          <w:sz w:val="22"/>
          <w:szCs w:val="22"/>
        </w:rPr>
        <w:t xml:space="preserve">, </w:t>
      </w:r>
      <w:r w:rsidR="006C0389" w:rsidRPr="002B38A1">
        <w:rPr>
          <w:sz w:val="22"/>
          <w:szCs w:val="22"/>
        </w:rPr>
        <w:t xml:space="preserve">though, </w:t>
      </w:r>
      <w:r w:rsidR="00057918" w:rsidRPr="002B38A1">
        <w:rPr>
          <w:sz w:val="22"/>
          <w:szCs w:val="22"/>
        </w:rPr>
        <w:t>it hard to see how we could determine something about the way</w:t>
      </w:r>
      <w:r w:rsidR="006C0389" w:rsidRPr="002B38A1">
        <w:rPr>
          <w:sz w:val="22"/>
          <w:szCs w:val="22"/>
        </w:rPr>
        <w:t xml:space="preserve"> a</w:t>
      </w:r>
      <w:r w:rsidR="00057918" w:rsidRPr="002B38A1">
        <w:rPr>
          <w:sz w:val="22"/>
          <w:szCs w:val="22"/>
        </w:rPr>
        <w:t xml:space="preserve"> thing </w:t>
      </w:r>
      <w:r w:rsidR="00057918" w:rsidRPr="002B38A1">
        <w:rPr>
          <w:i/>
          <w:iCs/>
          <w:sz w:val="22"/>
          <w:szCs w:val="22"/>
        </w:rPr>
        <w:t>could not be</w:t>
      </w:r>
      <w:r w:rsidR="00057918" w:rsidRPr="002B38A1">
        <w:rPr>
          <w:sz w:val="22"/>
          <w:szCs w:val="22"/>
        </w:rPr>
        <w:t xml:space="preserve"> based on the way we </w:t>
      </w:r>
      <w:r w:rsidR="00057918" w:rsidRPr="002B38A1">
        <w:rPr>
          <w:i/>
          <w:iCs/>
          <w:sz w:val="22"/>
          <w:szCs w:val="22"/>
        </w:rPr>
        <w:t>know</w:t>
      </w:r>
      <w:r w:rsidR="00057918" w:rsidRPr="002B38A1">
        <w:rPr>
          <w:sz w:val="22"/>
          <w:szCs w:val="22"/>
        </w:rPr>
        <w:t xml:space="preserve"> </w:t>
      </w:r>
      <w:r w:rsidR="00057918" w:rsidRPr="002B38A1">
        <w:rPr>
          <w:i/>
          <w:iCs/>
          <w:sz w:val="22"/>
          <w:szCs w:val="22"/>
        </w:rPr>
        <w:t>something else</w:t>
      </w:r>
      <w:r w:rsidR="00525FE9" w:rsidRPr="002B38A1">
        <w:rPr>
          <w:sz w:val="22"/>
          <w:szCs w:val="22"/>
        </w:rPr>
        <w:t>: we intuit space a priori, therefore mind-independent reality could not be spatial.</w:t>
      </w:r>
      <w:r w:rsidR="001D5824" w:rsidRPr="002B38A1">
        <w:rPr>
          <w:rStyle w:val="FootnoteReference"/>
          <w:sz w:val="22"/>
          <w:szCs w:val="22"/>
        </w:rPr>
        <w:footnoteReference w:id="33"/>
      </w:r>
      <w:r w:rsidR="00057918" w:rsidRPr="002B38A1">
        <w:rPr>
          <w:sz w:val="22"/>
          <w:szCs w:val="22"/>
        </w:rPr>
        <w:t xml:space="preserve"> </w:t>
      </w:r>
      <w:r w:rsidR="006C0389" w:rsidRPr="002B38A1">
        <w:rPr>
          <w:sz w:val="22"/>
          <w:szCs w:val="22"/>
        </w:rPr>
        <w:t xml:space="preserve">Strategies </w:t>
      </w:r>
      <w:r w:rsidR="00525FE9" w:rsidRPr="002B38A1">
        <w:rPr>
          <w:sz w:val="22"/>
          <w:szCs w:val="22"/>
        </w:rPr>
        <w:t>defending</w:t>
      </w:r>
      <w:r w:rsidR="006C0389" w:rsidRPr="002B38A1">
        <w:rPr>
          <w:sz w:val="22"/>
          <w:szCs w:val="22"/>
        </w:rPr>
        <w:t xml:space="preserve"> this inference</w:t>
      </w:r>
      <w:r w:rsidR="00057918" w:rsidRPr="002B38A1">
        <w:rPr>
          <w:sz w:val="22"/>
          <w:szCs w:val="22"/>
        </w:rPr>
        <w:t>, however, are only necessary if Kant really is making the negative claim about “things in themselves” (or “mind-independent reality”) that inspires the NA objection</w:t>
      </w:r>
      <w:r w:rsidR="00525FE9" w:rsidRPr="002B38A1">
        <w:rPr>
          <w:sz w:val="22"/>
          <w:szCs w:val="22"/>
        </w:rPr>
        <w:t>: the Denial</w:t>
      </w:r>
      <w:r w:rsidR="00057918" w:rsidRPr="002B38A1">
        <w:rPr>
          <w:sz w:val="22"/>
          <w:szCs w:val="22"/>
        </w:rPr>
        <w:t xml:space="preserve">. My reconstruction of Conclusion (a) has yielded no such </w:t>
      </w:r>
      <w:r w:rsidR="00525FE9" w:rsidRPr="002B38A1">
        <w:rPr>
          <w:sz w:val="22"/>
          <w:szCs w:val="22"/>
        </w:rPr>
        <w:t>denial,</w:t>
      </w:r>
      <w:r w:rsidR="00057918" w:rsidRPr="002B38A1">
        <w:rPr>
          <w:sz w:val="22"/>
          <w:szCs w:val="22"/>
        </w:rPr>
        <w:t xml:space="preserve"> and, so far, does not require any strong assumption about the impossibility of a priori knowledge of mind-independent reality. </w:t>
      </w:r>
      <w:r w:rsidR="009B68C8" w:rsidRPr="002B38A1">
        <w:rPr>
          <w:sz w:val="22"/>
          <w:szCs w:val="22"/>
        </w:rPr>
        <w:t xml:space="preserve">Kant has only argued that </w:t>
      </w:r>
      <w:r w:rsidR="00525FE9" w:rsidRPr="002B38A1">
        <w:rPr>
          <w:sz w:val="22"/>
          <w:szCs w:val="22"/>
        </w:rPr>
        <w:t xml:space="preserve">the properties and relations of </w:t>
      </w:r>
      <w:r w:rsidR="009B68C8" w:rsidRPr="002B38A1">
        <w:rPr>
          <w:sz w:val="22"/>
          <w:szCs w:val="22"/>
        </w:rPr>
        <w:t xml:space="preserve">pure space cannot be </w:t>
      </w:r>
      <w:r w:rsidR="009B68C8" w:rsidRPr="002B38A1">
        <w:rPr>
          <w:i/>
          <w:iCs/>
          <w:sz w:val="22"/>
          <w:szCs w:val="22"/>
        </w:rPr>
        <w:t>identified</w:t>
      </w:r>
      <w:r w:rsidR="009B68C8" w:rsidRPr="002B38A1">
        <w:rPr>
          <w:sz w:val="22"/>
          <w:szCs w:val="22"/>
        </w:rPr>
        <w:t xml:space="preserve"> with the properties or relations of real things. My reconstruction </w:t>
      </w:r>
      <w:r w:rsidR="00F06786" w:rsidRPr="002B38A1">
        <w:rPr>
          <w:sz w:val="22"/>
          <w:szCs w:val="22"/>
        </w:rPr>
        <w:t xml:space="preserve">is based in an </w:t>
      </w:r>
      <w:r w:rsidR="00EC497D" w:rsidRPr="002B38A1">
        <w:rPr>
          <w:sz w:val="22"/>
          <w:szCs w:val="22"/>
        </w:rPr>
        <w:t xml:space="preserve">idiosyncratic </w:t>
      </w:r>
      <w:r w:rsidR="00F06786" w:rsidRPr="002B38A1">
        <w:rPr>
          <w:sz w:val="22"/>
          <w:szCs w:val="22"/>
        </w:rPr>
        <w:t>interpretive assumption</w:t>
      </w:r>
      <w:r w:rsidR="00EC497D" w:rsidRPr="002B38A1">
        <w:rPr>
          <w:sz w:val="22"/>
          <w:szCs w:val="22"/>
        </w:rPr>
        <w:t xml:space="preserve"> – that Kant has not introduced “things in themselves” as a separable term </w:t>
      </w:r>
      <w:proofErr w:type="gramStart"/>
      <w:r w:rsidR="00EC497D" w:rsidRPr="002B38A1">
        <w:rPr>
          <w:sz w:val="22"/>
          <w:szCs w:val="22"/>
        </w:rPr>
        <w:t>–</w:t>
      </w:r>
      <w:r w:rsidR="00F06786" w:rsidRPr="002B38A1">
        <w:rPr>
          <w:sz w:val="22"/>
          <w:szCs w:val="22"/>
        </w:rPr>
        <w:t xml:space="preserve"> </w:t>
      </w:r>
      <w:r w:rsidR="00EC497D" w:rsidRPr="002B38A1">
        <w:rPr>
          <w:sz w:val="22"/>
          <w:szCs w:val="22"/>
        </w:rPr>
        <w:t>,</w:t>
      </w:r>
      <w:proofErr w:type="gramEnd"/>
      <w:r w:rsidR="00EC497D" w:rsidRPr="002B38A1">
        <w:rPr>
          <w:sz w:val="22"/>
          <w:szCs w:val="22"/>
        </w:rPr>
        <w:t xml:space="preserve"> </w:t>
      </w:r>
      <w:r w:rsidR="009B68C8" w:rsidRPr="002B38A1">
        <w:rPr>
          <w:sz w:val="22"/>
          <w:szCs w:val="22"/>
        </w:rPr>
        <w:t xml:space="preserve">but it sticks close to the assumptions Kant defends (or are otherwise plausible definitions). </w:t>
      </w:r>
      <w:r w:rsidR="00F06786" w:rsidRPr="002B38A1">
        <w:rPr>
          <w:sz w:val="22"/>
          <w:szCs w:val="22"/>
        </w:rPr>
        <w:t xml:space="preserve">Moreover, making </w:t>
      </w:r>
      <w:r w:rsidR="00FA3A65" w:rsidRPr="002B38A1">
        <w:rPr>
          <w:sz w:val="22"/>
          <w:szCs w:val="22"/>
        </w:rPr>
        <w:t xml:space="preserve">my interpretive </w:t>
      </w:r>
      <w:r w:rsidR="00F06786" w:rsidRPr="002B38A1">
        <w:rPr>
          <w:sz w:val="22"/>
          <w:szCs w:val="22"/>
        </w:rPr>
        <w:t xml:space="preserve">assumption should continue to bear fruit. </w:t>
      </w:r>
    </w:p>
    <w:p w14:paraId="2F0F55E7" w14:textId="7A5F4D71" w:rsidR="00BE7E5D" w:rsidRPr="002B38A1" w:rsidRDefault="00BE7E5D" w:rsidP="00BE7E5D">
      <w:pPr>
        <w:rPr>
          <w:sz w:val="22"/>
          <w:szCs w:val="22"/>
        </w:rPr>
      </w:pPr>
    </w:p>
    <w:p w14:paraId="352ACFAD" w14:textId="0A9807ED" w:rsidR="00BE7E5D" w:rsidRPr="002B38A1" w:rsidRDefault="00E25654" w:rsidP="00BE7E5D">
      <w:pPr>
        <w:pStyle w:val="Heading2"/>
        <w:rPr>
          <w:sz w:val="22"/>
          <w:szCs w:val="22"/>
        </w:rPr>
      </w:pPr>
      <w:r w:rsidRPr="002B38A1">
        <w:rPr>
          <w:sz w:val="22"/>
          <w:szCs w:val="22"/>
        </w:rPr>
        <w:t>4</w:t>
      </w:r>
      <w:r w:rsidR="00BE7E5D" w:rsidRPr="002B38A1">
        <w:rPr>
          <w:sz w:val="22"/>
          <w:szCs w:val="22"/>
        </w:rPr>
        <w:t xml:space="preserve">. </w:t>
      </w:r>
      <w:r w:rsidR="00CF4C5C" w:rsidRPr="002B38A1">
        <w:rPr>
          <w:sz w:val="22"/>
          <w:szCs w:val="22"/>
        </w:rPr>
        <w:t xml:space="preserve">Space </w:t>
      </w:r>
      <w:r w:rsidR="00BC70EB" w:rsidRPr="002B38A1">
        <w:rPr>
          <w:sz w:val="22"/>
          <w:szCs w:val="22"/>
        </w:rPr>
        <w:t>Cannot Be Predicated</w:t>
      </w:r>
      <w:r w:rsidR="00CF4C5C" w:rsidRPr="002B38A1">
        <w:rPr>
          <w:sz w:val="22"/>
          <w:szCs w:val="22"/>
        </w:rPr>
        <w:t xml:space="preserve"> of Things </w:t>
      </w:r>
      <w:r w:rsidR="002D0A61" w:rsidRPr="002B38A1">
        <w:rPr>
          <w:i/>
          <w:iCs/>
          <w:sz w:val="22"/>
          <w:szCs w:val="22"/>
        </w:rPr>
        <w:t>per se</w:t>
      </w:r>
      <w:r w:rsidR="001B6F01" w:rsidRPr="002B38A1">
        <w:rPr>
          <w:sz w:val="22"/>
          <w:szCs w:val="22"/>
        </w:rPr>
        <w:t xml:space="preserve"> </w:t>
      </w:r>
    </w:p>
    <w:p w14:paraId="5C208105" w14:textId="7404E160" w:rsidR="0039069E" w:rsidRPr="002B38A1" w:rsidRDefault="00F139FA" w:rsidP="00DA3DA2">
      <w:pPr>
        <w:rPr>
          <w:sz w:val="22"/>
          <w:szCs w:val="22"/>
        </w:rPr>
      </w:pPr>
      <w:r w:rsidRPr="002B38A1">
        <w:rPr>
          <w:sz w:val="22"/>
          <w:szCs w:val="22"/>
        </w:rPr>
        <w:t xml:space="preserve">In Conclusion (b) in the case of each space and time, Kant claims that space and time are “nothing other than” mere forms of intuition. Space </w:t>
      </w:r>
      <w:proofErr w:type="gramStart"/>
      <w:r w:rsidRPr="002B38A1">
        <w:rPr>
          <w:sz w:val="22"/>
          <w:szCs w:val="22"/>
        </w:rPr>
        <w:t>in particular is</w:t>
      </w:r>
      <w:proofErr w:type="gramEnd"/>
      <w:r w:rsidRPr="002B38A1">
        <w:rPr>
          <w:sz w:val="22"/>
          <w:szCs w:val="22"/>
        </w:rPr>
        <w:t xml:space="preserve"> “nothing other than only the form of all appearances of outer sense, i.e., the subjective condition of sensibility, under which alone outer intuition is possible for us” (A 26/B 42). My exposition will pass over the argument for this claim</w:t>
      </w:r>
      <w:r w:rsidR="00525FE9" w:rsidRPr="002B38A1">
        <w:rPr>
          <w:sz w:val="22"/>
          <w:szCs w:val="22"/>
        </w:rPr>
        <w:t xml:space="preserve">, simply because the paragraphs following </w:t>
      </w:r>
      <w:r w:rsidRPr="002B38A1">
        <w:rPr>
          <w:sz w:val="22"/>
          <w:szCs w:val="22"/>
        </w:rPr>
        <w:t>Conclusion (b</w:t>
      </w:r>
      <w:r w:rsidR="00525FE9" w:rsidRPr="002B38A1">
        <w:rPr>
          <w:sz w:val="22"/>
          <w:szCs w:val="22"/>
        </w:rPr>
        <w:t xml:space="preserve">) are more directly </w:t>
      </w:r>
      <w:r w:rsidR="00525FE9" w:rsidRPr="002B38A1">
        <w:rPr>
          <w:sz w:val="22"/>
          <w:szCs w:val="22"/>
        </w:rPr>
        <w:lastRenderedPageBreak/>
        <w:t xml:space="preserve">relevant to the Denial, and </w:t>
      </w:r>
      <w:r w:rsidRPr="002B38A1">
        <w:rPr>
          <w:sz w:val="22"/>
          <w:szCs w:val="22"/>
        </w:rPr>
        <w:t xml:space="preserve">it is </w:t>
      </w:r>
      <w:r w:rsidR="00AD6E1B" w:rsidRPr="002B38A1">
        <w:rPr>
          <w:sz w:val="22"/>
          <w:szCs w:val="22"/>
        </w:rPr>
        <w:t>especially there</w:t>
      </w:r>
      <w:r w:rsidRPr="002B38A1">
        <w:rPr>
          <w:sz w:val="22"/>
          <w:szCs w:val="22"/>
        </w:rPr>
        <w:t xml:space="preserve"> </w:t>
      </w:r>
      <w:r w:rsidR="00DA3DA2" w:rsidRPr="002B38A1">
        <w:rPr>
          <w:sz w:val="22"/>
          <w:szCs w:val="22"/>
        </w:rPr>
        <w:t xml:space="preserve">that Kant </w:t>
      </w:r>
      <w:r w:rsidR="00CD71E1" w:rsidRPr="002B38A1">
        <w:rPr>
          <w:sz w:val="22"/>
          <w:szCs w:val="22"/>
        </w:rPr>
        <w:t xml:space="preserve">seems to </w:t>
      </w:r>
      <w:r w:rsidR="00647097" w:rsidRPr="002B38A1">
        <w:rPr>
          <w:sz w:val="22"/>
          <w:szCs w:val="22"/>
        </w:rPr>
        <w:t>overreach</w:t>
      </w:r>
      <w:r w:rsidR="00DA3DA2" w:rsidRPr="002B38A1">
        <w:rPr>
          <w:sz w:val="22"/>
          <w:szCs w:val="22"/>
        </w:rPr>
        <w:t>.</w:t>
      </w:r>
      <w:r w:rsidR="00941DA8" w:rsidRPr="002B38A1">
        <w:rPr>
          <w:rStyle w:val="FootnoteReference"/>
          <w:sz w:val="22"/>
          <w:szCs w:val="22"/>
        </w:rPr>
        <w:footnoteReference w:id="34"/>
      </w:r>
      <w:r w:rsidR="00DA3DA2" w:rsidRPr="002B38A1">
        <w:rPr>
          <w:sz w:val="22"/>
          <w:szCs w:val="22"/>
        </w:rPr>
        <w:t xml:space="preserve"> For it is </w:t>
      </w:r>
      <w:r w:rsidRPr="002B38A1">
        <w:rPr>
          <w:sz w:val="22"/>
          <w:szCs w:val="22"/>
        </w:rPr>
        <w:t>t</w:t>
      </w:r>
      <w:r w:rsidR="00DA3DA2" w:rsidRPr="002B38A1">
        <w:rPr>
          <w:sz w:val="22"/>
          <w:szCs w:val="22"/>
        </w:rPr>
        <w:t xml:space="preserve">here that he </w:t>
      </w:r>
      <w:r w:rsidR="00647097" w:rsidRPr="002B38A1">
        <w:rPr>
          <w:sz w:val="22"/>
          <w:szCs w:val="22"/>
        </w:rPr>
        <w:t xml:space="preserve">draws </w:t>
      </w:r>
      <w:r w:rsidR="00DA3DA2" w:rsidRPr="002B38A1">
        <w:rPr>
          <w:sz w:val="22"/>
          <w:szCs w:val="22"/>
        </w:rPr>
        <w:t>conclusions that seem to refer to “things in themselves</w:t>
      </w:r>
      <w:r w:rsidR="00FA3A65" w:rsidRPr="002B38A1">
        <w:rPr>
          <w:sz w:val="22"/>
          <w:szCs w:val="22"/>
        </w:rPr>
        <w:t xml:space="preserve">” and make assertions about what properties ‘they’ do </w:t>
      </w:r>
      <w:r w:rsidR="00FA3A65" w:rsidRPr="002B38A1">
        <w:rPr>
          <w:i/>
          <w:iCs/>
          <w:sz w:val="22"/>
          <w:szCs w:val="22"/>
        </w:rPr>
        <w:t xml:space="preserve">not </w:t>
      </w:r>
      <w:r w:rsidR="00FA3A65" w:rsidRPr="002B38A1">
        <w:rPr>
          <w:sz w:val="22"/>
          <w:szCs w:val="22"/>
        </w:rPr>
        <w:t>have.</w:t>
      </w:r>
      <w:r w:rsidR="00FA3A65" w:rsidRPr="002B38A1">
        <w:rPr>
          <w:rStyle w:val="FootnoteReference"/>
          <w:sz w:val="22"/>
          <w:szCs w:val="22"/>
        </w:rPr>
        <w:footnoteReference w:id="35"/>
      </w:r>
      <w:r w:rsidR="00DA3DA2" w:rsidRPr="002B38A1">
        <w:rPr>
          <w:sz w:val="22"/>
          <w:szCs w:val="22"/>
        </w:rPr>
        <w:t xml:space="preserve"> </w:t>
      </w:r>
      <w:r w:rsidR="0039069E" w:rsidRPr="002B38A1">
        <w:rPr>
          <w:sz w:val="22"/>
          <w:szCs w:val="22"/>
        </w:rPr>
        <w:t xml:space="preserve">Though (C1) is mainly about the identity of </w:t>
      </w:r>
      <w:r w:rsidR="001D5824" w:rsidRPr="002B38A1">
        <w:rPr>
          <w:sz w:val="22"/>
          <w:szCs w:val="22"/>
        </w:rPr>
        <w:t>p-</w:t>
      </w:r>
      <w:r w:rsidR="0039069E" w:rsidRPr="002B38A1">
        <w:rPr>
          <w:sz w:val="22"/>
          <w:szCs w:val="22"/>
        </w:rPr>
        <w:t xml:space="preserve">space, (C2) says </w:t>
      </w:r>
    </w:p>
    <w:p w14:paraId="36BB899E" w14:textId="42E5664B" w:rsidR="0039069E" w:rsidRPr="002B38A1" w:rsidRDefault="0039069E" w:rsidP="0039069E">
      <w:pPr>
        <w:rPr>
          <w:sz w:val="22"/>
          <w:szCs w:val="22"/>
        </w:rPr>
      </w:pPr>
      <w:r w:rsidRPr="002B38A1">
        <w:rPr>
          <w:sz w:val="22"/>
          <w:szCs w:val="22"/>
        </w:rPr>
        <w:tab/>
        <w:t xml:space="preserve">(C2) Things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are not in space</w:t>
      </w:r>
      <w:r w:rsidR="00CD58ED" w:rsidRPr="002B38A1">
        <w:rPr>
          <w:rStyle w:val="FootnoteReference"/>
          <w:sz w:val="22"/>
          <w:szCs w:val="22"/>
        </w:rPr>
        <w:footnoteReference w:id="36"/>
      </w:r>
      <w:r w:rsidR="00CD58ED" w:rsidRPr="002B38A1">
        <w:rPr>
          <w:sz w:val="22"/>
          <w:szCs w:val="22"/>
        </w:rPr>
        <w:t xml:space="preserve"> </w:t>
      </w:r>
    </w:p>
    <w:p w14:paraId="22113DC3" w14:textId="38A238C0" w:rsidR="0039069E" w:rsidRPr="002B38A1" w:rsidRDefault="0039069E" w:rsidP="00DA3DA2">
      <w:pPr>
        <w:rPr>
          <w:sz w:val="22"/>
          <w:szCs w:val="22"/>
        </w:rPr>
      </w:pPr>
      <w:r w:rsidRPr="002B38A1">
        <w:rPr>
          <w:sz w:val="22"/>
          <w:szCs w:val="22"/>
        </w:rPr>
        <w:t xml:space="preserve">This claim </w:t>
      </w:r>
      <w:r w:rsidR="00A57CCC" w:rsidRPr="002B38A1">
        <w:rPr>
          <w:sz w:val="22"/>
          <w:szCs w:val="22"/>
        </w:rPr>
        <w:t xml:space="preserve">may </w:t>
      </w:r>
      <w:r w:rsidRPr="002B38A1">
        <w:rPr>
          <w:sz w:val="22"/>
          <w:szCs w:val="22"/>
        </w:rPr>
        <w:t xml:space="preserve">look like an ontological assertion (even if a negation) about entities called “things in themselves.” </w:t>
      </w:r>
      <w:r w:rsidR="00647097" w:rsidRPr="002B38A1">
        <w:rPr>
          <w:sz w:val="22"/>
          <w:szCs w:val="22"/>
        </w:rPr>
        <w:t>Yet according to</w:t>
      </w:r>
      <w:r w:rsidR="00DA3DA2" w:rsidRPr="002B38A1">
        <w:rPr>
          <w:sz w:val="22"/>
          <w:szCs w:val="22"/>
        </w:rPr>
        <w:t xml:space="preserve"> the reading offered so far, Kant has not </w:t>
      </w:r>
      <w:r w:rsidR="00647097" w:rsidRPr="002B38A1">
        <w:rPr>
          <w:sz w:val="22"/>
          <w:szCs w:val="22"/>
        </w:rPr>
        <w:t xml:space="preserve">even </w:t>
      </w:r>
      <w:r w:rsidR="00DA3DA2" w:rsidRPr="002B38A1">
        <w:rPr>
          <w:sz w:val="22"/>
          <w:szCs w:val="22"/>
        </w:rPr>
        <w:t xml:space="preserve">used a noun that looks like “thing in itself” in the </w:t>
      </w:r>
      <w:r w:rsidR="00DA3DA2" w:rsidRPr="002B38A1">
        <w:rPr>
          <w:i/>
          <w:iCs/>
          <w:sz w:val="22"/>
          <w:szCs w:val="22"/>
        </w:rPr>
        <w:t>Critique</w:t>
      </w:r>
      <w:r w:rsidR="00DA3DA2" w:rsidRPr="002B38A1">
        <w:rPr>
          <w:sz w:val="22"/>
          <w:szCs w:val="22"/>
        </w:rPr>
        <w:t xml:space="preserve"> </w:t>
      </w:r>
      <w:r w:rsidR="00262F76" w:rsidRPr="002B38A1">
        <w:rPr>
          <w:sz w:val="22"/>
          <w:szCs w:val="22"/>
        </w:rPr>
        <w:t xml:space="preserve">at all </w:t>
      </w:r>
      <w:r w:rsidR="00DA3DA2" w:rsidRPr="002B38A1">
        <w:rPr>
          <w:sz w:val="22"/>
          <w:szCs w:val="22"/>
        </w:rPr>
        <w:t xml:space="preserve">(apart from the B-preface). </w:t>
      </w:r>
      <w:r w:rsidR="00DA3DA2" w:rsidRPr="002B38A1">
        <w:rPr>
          <w:i/>
          <w:iCs/>
          <w:sz w:val="22"/>
          <w:szCs w:val="22"/>
        </w:rPr>
        <w:t>A fortiori</w:t>
      </w:r>
      <w:r w:rsidR="00DA3DA2" w:rsidRPr="002B38A1">
        <w:rPr>
          <w:sz w:val="22"/>
          <w:szCs w:val="22"/>
        </w:rPr>
        <w:t>, he is not going to draw</w:t>
      </w:r>
      <w:r w:rsidR="00647097" w:rsidRPr="002B38A1">
        <w:rPr>
          <w:sz w:val="22"/>
          <w:szCs w:val="22"/>
        </w:rPr>
        <w:t xml:space="preserve"> a conclusion about “things in themselves.”</w:t>
      </w:r>
      <w:r w:rsidR="00941DA8" w:rsidRPr="002B38A1">
        <w:rPr>
          <w:sz w:val="22"/>
          <w:szCs w:val="22"/>
        </w:rPr>
        <w:t xml:space="preserve"> As before, I wish to show that simply paying attention to mere “things” in the argument is sufficient.</w:t>
      </w:r>
      <w:r w:rsidR="00487000" w:rsidRPr="002B38A1">
        <w:rPr>
          <w:sz w:val="22"/>
          <w:szCs w:val="22"/>
        </w:rPr>
        <w:t xml:space="preserve"> </w:t>
      </w:r>
    </w:p>
    <w:p w14:paraId="4005E1C8" w14:textId="7AE571A7" w:rsidR="00647097" w:rsidRPr="002B38A1" w:rsidRDefault="0039069E" w:rsidP="00DA3DA2">
      <w:pPr>
        <w:rPr>
          <w:sz w:val="22"/>
          <w:szCs w:val="22"/>
        </w:rPr>
      </w:pPr>
      <w:r w:rsidRPr="002B38A1">
        <w:rPr>
          <w:sz w:val="22"/>
          <w:szCs w:val="22"/>
        </w:rPr>
        <w:tab/>
        <w:t xml:space="preserve">Some preliminaries may be important. </w:t>
      </w:r>
      <w:r w:rsidR="00941DA8" w:rsidRPr="002B38A1">
        <w:rPr>
          <w:sz w:val="22"/>
          <w:szCs w:val="22"/>
        </w:rPr>
        <w:t xml:space="preserve">The significance of “things” in the context comes from its role in </w:t>
      </w:r>
      <w:r w:rsidR="00941DA8" w:rsidRPr="002B38A1">
        <w:rPr>
          <w:i/>
          <w:iCs/>
          <w:sz w:val="22"/>
          <w:szCs w:val="22"/>
        </w:rPr>
        <w:t xml:space="preserve">ontology </w:t>
      </w:r>
      <w:r w:rsidR="00941DA8" w:rsidRPr="002B38A1">
        <w:rPr>
          <w:sz w:val="22"/>
          <w:szCs w:val="22"/>
        </w:rPr>
        <w:t>in the sense</w:t>
      </w:r>
      <w:r w:rsidR="00C80049" w:rsidRPr="002B38A1">
        <w:rPr>
          <w:sz w:val="22"/>
          <w:szCs w:val="22"/>
        </w:rPr>
        <w:t xml:space="preserve"> (i.e., Wolffian or German scholastic) </w:t>
      </w:r>
      <w:r w:rsidR="00FC7322" w:rsidRPr="002B38A1">
        <w:rPr>
          <w:sz w:val="22"/>
          <w:szCs w:val="22"/>
        </w:rPr>
        <w:t>strictly contemporary</w:t>
      </w:r>
      <w:r w:rsidR="00C61167" w:rsidRPr="002B38A1">
        <w:rPr>
          <w:sz w:val="22"/>
          <w:szCs w:val="22"/>
        </w:rPr>
        <w:t xml:space="preserve"> </w:t>
      </w:r>
      <w:r w:rsidR="00941DA8" w:rsidRPr="002B38A1">
        <w:rPr>
          <w:sz w:val="22"/>
          <w:szCs w:val="22"/>
        </w:rPr>
        <w:t>for Kant</w:t>
      </w:r>
      <w:r w:rsidR="00C61167" w:rsidRPr="002B38A1">
        <w:rPr>
          <w:sz w:val="22"/>
          <w:szCs w:val="22"/>
        </w:rPr>
        <w:t>.</w:t>
      </w:r>
      <w:r w:rsidR="00941DA8" w:rsidRPr="002B38A1">
        <w:rPr>
          <w:rStyle w:val="FootnoteReference"/>
          <w:sz w:val="22"/>
          <w:szCs w:val="22"/>
        </w:rPr>
        <w:footnoteReference w:id="37"/>
      </w:r>
      <w:r w:rsidR="00C61167" w:rsidRPr="002B38A1">
        <w:rPr>
          <w:sz w:val="22"/>
          <w:szCs w:val="22"/>
        </w:rPr>
        <w:t xml:space="preserve"> It is worth reminding ourselves of the commitments of this tradition. Ontology in the </w:t>
      </w:r>
      <w:r w:rsidR="009F25C3" w:rsidRPr="002B38A1">
        <w:rPr>
          <w:sz w:val="22"/>
          <w:szCs w:val="22"/>
        </w:rPr>
        <w:t xml:space="preserve">Wolffian </w:t>
      </w:r>
      <w:r w:rsidR="00C61167" w:rsidRPr="002B38A1">
        <w:rPr>
          <w:sz w:val="22"/>
          <w:szCs w:val="22"/>
        </w:rPr>
        <w:t>sense is not a study of what exists, or even simply of what it means to ‘be’. Ontology in this sense is the study of the “more general predicates of a being” or “thing</w:t>
      </w:r>
      <w:r w:rsidR="002A466A" w:rsidRPr="002B38A1">
        <w:rPr>
          <w:sz w:val="22"/>
          <w:szCs w:val="22"/>
        </w:rPr>
        <w:t>s</w:t>
      </w:r>
      <w:r w:rsidR="00C61167" w:rsidRPr="002B38A1">
        <w:rPr>
          <w:sz w:val="22"/>
          <w:szCs w:val="22"/>
        </w:rPr>
        <w:t>”</w:t>
      </w:r>
      <w:r w:rsidR="00944BA3" w:rsidRPr="002B38A1">
        <w:rPr>
          <w:sz w:val="22"/>
          <w:szCs w:val="22"/>
        </w:rPr>
        <w:t xml:space="preserve"> (</w:t>
      </w:r>
      <w:r w:rsidR="00944BA3" w:rsidRPr="002B38A1">
        <w:rPr>
          <w:i/>
          <w:iCs/>
          <w:sz w:val="22"/>
          <w:szCs w:val="22"/>
        </w:rPr>
        <w:t xml:space="preserve">BM </w:t>
      </w:r>
      <w:r w:rsidR="00944BA3" w:rsidRPr="002B38A1">
        <w:rPr>
          <w:sz w:val="22"/>
          <w:szCs w:val="22"/>
        </w:rPr>
        <w:t>§</w:t>
      </w:r>
      <w:r w:rsidR="00944BA3" w:rsidRPr="002B38A1">
        <w:rPr>
          <w:i/>
          <w:iCs/>
          <w:sz w:val="22"/>
          <w:szCs w:val="22"/>
        </w:rPr>
        <w:t xml:space="preserve"> </w:t>
      </w:r>
      <w:r w:rsidR="00944BA3" w:rsidRPr="002B38A1">
        <w:rPr>
          <w:sz w:val="22"/>
          <w:szCs w:val="22"/>
        </w:rPr>
        <w:t>4).</w:t>
      </w:r>
      <w:r w:rsidR="00C61167" w:rsidRPr="002B38A1">
        <w:rPr>
          <w:sz w:val="22"/>
          <w:szCs w:val="22"/>
        </w:rPr>
        <w:t xml:space="preserve"> </w:t>
      </w:r>
      <w:r w:rsidR="00941DA8" w:rsidRPr="002B38A1">
        <w:rPr>
          <w:sz w:val="22"/>
          <w:szCs w:val="22"/>
        </w:rPr>
        <w:t xml:space="preserve">Such a tradition must suppose that it is plausible to think there </w:t>
      </w:r>
      <w:r w:rsidR="00941DA8" w:rsidRPr="002B38A1">
        <w:rPr>
          <w:i/>
          <w:iCs/>
          <w:sz w:val="22"/>
          <w:szCs w:val="22"/>
        </w:rPr>
        <w:t xml:space="preserve">are </w:t>
      </w:r>
      <w:r w:rsidR="00941DA8" w:rsidRPr="002B38A1">
        <w:rPr>
          <w:sz w:val="22"/>
          <w:szCs w:val="22"/>
        </w:rPr>
        <w:t xml:space="preserve">such general predicates of all things, which they share simply as things. Accordingly, </w:t>
      </w:r>
      <w:r w:rsidR="00C61167" w:rsidRPr="002B38A1">
        <w:rPr>
          <w:sz w:val="22"/>
          <w:szCs w:val="22"/>
        </w:rPr>
        <w:t xml:space="preserve">Wolffian ontology </w:t>
      </w:r>
      <w:r w:rsidR="00C80049" w:rsidRPr="002B38A1">
        <w:rPr>
          <w:sz w:val="22"/>
          <w:szCs w:val="22"/>
        </w:rPr>
        <w:t xml:space="preserve">requires the use </w:t>
      </w:r>
      <w:r w:rsidR="00213AB9" w:rsidRPr="002B38A1">
        <w:rPr>
          <w:sz w:val="22"/>
          <w:szCs w:val="22"/>
        </w:rPr>
        <w:t>of</w:t>
      </w:r>
      <w:r w:rsidR="00C61167" w:rsidRPr="002B38A1">
        <w:rPr>
          <w:sz w:val="22"/>
          <w:szCs w:val="22"/>
        </w:rPr>
        <w:t xml:space="preserve"> “thing” </w:t>
      </w:r>
      <w:r w:rsidR="00213AB9" w:rsidRPr="002B38A1">
        <w:rPr>
          <w:sz w:val="22"/>
          <w:szCs w:val="22"/>
        </w:rPr>
        <w:t>(</w:t>
      </w:r>
      <w:r w:rsidR="00213AB9" w:rsidRPr="002B38A1">
        <w:rPr>
          <w:i/>
          <w:iCs/>
          <w:sz w:val="22"/>
          <w:szCs w:val="22"/>
        </w:rPr>
        <w:t xml:space="preserve">Ding </w:t>
      </w:r>
      <w:r w:rsidR="00213AB9" w:rsidRPr="002B38A1">
        <w:rPr>
          <w:sz w:val="22"/>
          <w:szCs w:val="22"/>
        </w:rPr>
        <w:t xml:space="preserve">or </w:t>
      </w:r>
      <w:proofErr w:type="spellStart"/>
      <w:r w:rsidR="00213AB9" w:rsidRPr="002B38A1">
        <w:rPr>
          <w:i/>
          <w:iCs/>
          <w:sz w:val="22"/>
          <w:szCs w:val="22"/>
        </w:rPr>
        <w:t>ens</w:t>
      </w:r>
      <w:proofErr w:type="spellEnd"/>
      <w:r w:rsidR="00213AB9" w:rsidRPr="002B38A1">
        <w:rPr>
          <w:sz w:val="22"/>
          <w:szCs w:val="22"/>
        </w:rPr>
        <w:t>) a</w:t>
      </w:r>
      <w:r w:rsidR="00C61167" w:rsidRPr="002B38A1">
        <w:rPr>
          <w:sz w:val="22"/>
          <w:szCs w:val="22"/>
        </w:rPr>
        <w:t xml:space="preserve">s a </w:t>
      </w:r>
      <w:r w:rsidR="00C61167" w:rsidRPr="002B38A1">
        <w:rPr>
          <w:i/>
          <w:iCs/>
          <w:sz w:val="22"/>
          <w:szCs w:val="22"/>
        </w:rPr>
        <w:t>kind</w:t>
      </w:r>
      <w:r w:rsidR="00E55E72" w:rsidRPr="002B38A1">
        <w:rPr>
          <w:i/>
          <w:iCs/>
          <w:sz w:val="22"/>
          <w:szCs w:val="22"/>
        </w:rPr>
        <w:t xml:space="preserve"> </w:t>
      </w:r>
      <w:r w:rsidR="00C61167" w:rsidRPr="002B38A1">
        <w:rPr>
          <w:i/>
          <w:iCs/>
          <w:sz w:val="22"/>
          <w:szCs w:val="22"/>
        </w:rPr>
        <w:t>term</w:t>
      </w:r>
      <w:r w:rsidR="00C61167" w:rsidRPr="002B38A1">
        <w:rPr>
          <w:sz w:val="22"/>
          <w:szCs w:val="22"/>
        </w:rPr>
        <w:t>.</w:t>
      </w:r>
      <w:r w:rsidR="0002037F" w:rsidRPr="002B38A1">
        <w:rPr>
          <w:rStyle w:val="FootnoteReference"/>
          <w:sz w:val="22"/>
          <w:szCs w:val="22"/>
        </w:rPr>
        <w:footnoteReference w:id="38"/>
      </w:r>
      <w:r w:rsidR="00C61167" w:rsidRPr="002B38A1">
        <w:rPr>
          <w:sz w:val="22"/>
          <w:szCs w:val="22"/>
        </w:rPr>
        <w:t xml:space="preserve"> </w:t>
      </w:r>
      <w:r w:rsidR="00941DA8" w:rsidRPr="002B38A1">
        <w:rPr>
          <w:sz w:val="22"/>
          <w:szCs w:val="22"/>
        </w:rPr>
        <w:t xml:space="preserve">In this tradition, even if the term </w:t>
      </w:r>
      <w:r w:rsidR="00C80049" w:rsidRPr="002B38A1">
        <w:rPr>
          <w:sz w:val="22"/>
          <w:szCs w:val="22"/>
        </w:rPr>
        <w:t>“</w:t>
      </w:r>
      <w:r w:rsidR="00941DA8" w:rsidRPr="002B38A1">
        <w:rPr>
          <w:sz w:val="22"/>
          <w:szCs w:val="22"/>
        </w:rPr>
        <w:t>thing</w:t>
      </w:r>
      <w:r w:rsidR="00C80049" w:rsidRPr="002B38A1">
        <w:rPr>
          <w:sz w:val="22"/>
          <w:szCs w:val="22"/>
        </w:rPr>
        <w:t>”</w:t>
      </w:r>
      <w:r w:rsidR="00941DA8" w:rsidRPr="002B38A1">
        <w:rPr>
          <w:sz w:val="22"/>
          <w:szCs w:val="22"/>
        </w:rPr>
        <w:t xml:space="preserve"> applies very widely </w:t>
      </w:r>
      <w:r w:rsidR="00941DA8" w:rsidRPr="002B38A1">
        <w:rPr>
          <w:sz w:val="22"/>
          <w:szCs w:val="22"/>
        </w:rPr>
        <w:lastRenderedPageBreak/>
        <w:t>(</w:t>
      </w:r>
      <w:r w:rsidR="00C80049" w:rsidRPr="002B38A1">
        <w:rPr>
          <w:sz w:val="22"/>
          <w:szCs w:val="22"/>
        </w:rPr>
        <w:t xml:space="preserve">extending even </w:t>
      </w:r>
      <w:r w:rsidR="00941DA8" w:rsidRPr="002B38A1">
        <w:rPr>
          <w:sz w:val="22"/>
          <w:szCs w:val="22"/>
        </w:rPr>
        <w:t xml:space="preserve">to </w:t>
      </w:r>
      <w:proofErr w:type="spellStart"/>
      <w:r w:rsidR="00941DA8" w:rsidRPr="002B38A1">
        <w:rPr>
          <w:i/>
          <w:iCs/>
          <w:sz w:val="22"/>
          <w:szCs w:val="22"/>
        </w:rPr>
        <w:t>possibilia</w:t>
      </w:r>
      <w:proofErr w:type="spellEnd"/>
      <w:r w:rsidR="00941DA8" w:rsidRPr="002B38A1">
        <w:rPr>
          <w:sz w:val="22"/>
          <w:szCs w:val="22"/>
        </w:rPr>
        <w:t>)</w:t>
      </w:r>
      <w:r w:rsidR="00C80049" w:rsidRPr="002B38A1">
        <w:rPr>
          <w:sz w:val="22"/>
          <w:szCs w:val="22"/>
        </w:rPr>
        <w:t>,</w:t>
      </w:r>
      <w:r w:rsidR="00941DA8" w:rsidRPr="002B38A1">
        <w:rPr>
          <w:sz w:val="22"/>
          <w:szCs w:val="22"/>
        </w:rPr>
        <w:t xml:space="preserve"> it will not be arbitrary or trivial to call something a thing, since in doing so, we are committed to thinking that that thing has all the </w:t>
      </w:r>
      <w:r w:rsidR="00C80049" w:rsidRPr="002B38A1">
        <w:rPr>
          <w:sz w:val="22"/>
          <w:szCs w:val="22"/>
        </w:rPr>
        <w:t xml:space="preserve">generic </w:t>
      </w:r>
      <w:r w:rsidR="00941DA8" w:rsidRPr="002B38A1">
        <w:rPr>
          <w:sz w:val="22"/>
          <w:szCs w:val="22"/>
        </w:rPr>
        <w:t>properties (whatever they may be) that mere things have.</w:t>
      </w:r>
      <w:r w:rsidR="00732BC5" w:rsidRPr="002B38A1">
        <w:rPr>
          <w:sz w:val="22"/>
          <w:szCs w:val="22"/>
        </w:rPr>
        <w:t xml:space="preserve"> </w:t>
      </w:r>
      <w:r w:rsidR="00941DA8" w:rsidRPr="002B38A1">
        <w:rPr>
          <w:sz w:val="22"/>
          <w:szCs w:val="22"/>
        </w:rPr>
        <w:t>And i</w:t>
      </w:r>
      <w:r w:rsidR="00C61167" w:rsidRPr="002B38A1">
        <w:rPr>
          <w:sz w:val="22"/>
          <w:szCs w:val="22"/>
        </w:rPr>
        <w:t xml:space="preserve">t is in virtue of the shared properties of things, as well as the disjunctive divisions in the concept of a thing (e.g., into “simple” and “composite”), that certain inferences could supposedly be drawn about “things” outside of all experience. </w:t>
      </w:r>
      <w:r w:rsidR="00617587" w:rsidRPr="002B38A1">
        <w:rPr>
          <w:sz w:val="22"/>
          <w:szCs w:val="22"/>
        </w:rPr>
        <w:t xml:space="preserve">What precisely the </w:t>
      </w:r>
      <w:r w:rsidR="00617587" w:rsidRPr="002B38A1">
        <w:rPr>
          <w:i/>
          <w:iCs/>
          <w:sz w:val="22"/>
          <w:szCs w:val="22"/>
        </w:rPr>
        <w:t>content</w:t>
      </w:r>
      <w:r w:rsidR="00617587" w:rsidRPr="002B38A1">
        <w:rPr>
          <w:sz w:val="22"/>
          <w:szCs w:val="22"/>
        </w:rPr>
        <w:t xml:space="preserve"> of </w:t>
      </w:r>
      <w:r w:rsidR="00A921C1" w:rsidRPr="002B38A1">
        <w:rPr>
          <w:sz w:val="22"/>
          <w:szCs w:val="22"/>
        </w:rPr>
        <w:t>&lt;</w:t>
      </w:r>
      <w:r w:rsidR="00617587" w:rsidRPr="002B38A1">
        <w:rPr>
          <w:sz w:val="22"/>
          <w:szCs w:val="22"/>
        </w:rPr>
        <w:t>thing</w:t>
      </w:r>
      <w:r w:rsidR="00A921C1" w:rsidRPr="002B38A1">
        <w:rPr>
          <w:sz w:val="22"/>
          <w:szCs w:val="22"/>
        </w:rPr>
        <w:t>&gt;</w:t>
      </w:r>
      <w:r w:rsidR="00617587" w:rsidRPr="002B38A1">
        <w:rPr>
          <w:sz w:val="22"/>
          <w:szCs w:val="22"/>
        </w:rPr>
        <w:t xml:space="preserve"> is does not much matter for our purposes. What matters is its </w:t>
      </w:r>
      <w:r w:rsidR="00617587" w:rsidRPr="002B38A1">
        <w:rPr>
          <w:i/>
          <w:iCs/>
          <w:sz w:val="22"/>
          <w:szCs w:val="22"/>
        </w:rPr>
        <w:t>function</w:t>
      </w:r>
      <w:r w:rsidR="00617587" w:rsidRPr="002B38A1">
        <w:rPr>
          <w:sz w:val="22"/>
          <w:szCs w:val="22"/>
        </w:rPr>
        <w:t xml:space="preserve">: it serves the function of marking out the supposed basic ‘units’ of reality. We presume </w:t>
      </w:r>
      <w:r w:rsidR="0079598A" w:rsidRPr="002B38A1">
        <w:rPr>
          <w:sz w:val="22"/>
          <w:szCs w:val="22"/>
        </w:rPr>
        <w:t xml:space="preserve">to </w:t>
      </w:r>
      <w:r w:rsidR="00617587" w:rsidRPr="002B38A1">
        <w:rPr>
          <w:sz w:val="22"/>
          <w:szCs w:val="22"/>
        </w:rPr>
        <w:t xml:space="preserve">encounter these ‘units’ (perhaps indirectly) in experience. The further presumption of ontology is that God, the soul, and the world as a whole share in the same basic </w:t>
      </w:r>
      <w:r w:rsidR="00617587" w:rsidRPr="002B38A1">
        <w:rPr>
          <w:i/>
          <w:iCs/>
          <w:sz w:val="22"/>
          <w:szCs w:val="22"/>
        </w:rPr>
        <w:t>kind</w:t>
      </w:r>
      <w:r w:rsidR="00446A9F" w:rsidRPr="002B38A1">
        <w:rPr>
          <w:i/>
          <w:iCs/>
          <w:sz w:val="22"/>
          <w:szCs w:val="22"/>
        </w:rPr>
        <w:t xml:space="preserve"> </w:t>
      </w:r>
      <w:r w:rsidR="00446A9F" w:rsidRPr="002B38A1">
        <w:rPr>
          <w:sz w:val="22"/>
          <w:szCs w:val="22"/>
        </w:rPr>
        <w:t>with these things</w:t>
      </w:r>
      <w:r w:rsidR="00617587" w:rsidRPr="002B38A1">
        <w:rPr>
          <w:sz w:val="22"/>
          <w:szCs w:val="22"/>
        </w:rPr>
        <w:t>.</w:t>
      </w:r>
      <w:r w:rsidR="00617587" w:rsidRPr="002B38A1">
        <w:rPr>
          <w:rStyle w:val="FootnoteReference"/>
          <w:sz w:val="22"/>
          <w:szCs w:val="22"/>
        </w:rPr>
        <w:footnoteReference w:id="39"/>
      </w:r>
      <w:r w:rsidR="001D5824" w:rsidRPr="002B38A1">
        <w:rPr>
          <w:sz w:val="22"/>
          <w:szCs w:val="22"/>
        </w:rPr>
        <w:t xml:space="preserve"> </w:t>
      </w:r>
    </w:p>
    <w:p w14:paraId="614C4AAD" w14:textId="3C543C04" w:rsidR="00C80049" w:rsidRPr="002B38A1" w:rsidRDefault="009F25C3" w:rsidP="00634607">
      <w:pPr>
        <w:rPr>
          <w:sz w:val="22"/>
          <w:szCs w:val="22"/>
        </w:rPr>
      </w:pPr>
      <w:r w:rsidRPr="002B38A1">
        <w:rPr>
          <w:sz w:val="22"/>
          <w:szCs w:val="22"/>
        </w:rPr>
        <w:tab/>
        <w:t xml:space="preserve">These brief remarks already show why it would be significant that </w:t>
      </w:r>
      <w:r w:rsidR="00F94F15" w:rsidRPr="002B38A1">
        <w:rPr>
          <w:sz w:val="22"/>
          <w:szCs w:val="22"/>
        </w:rPr>
        <w:t>Kant</w:t>
      </w:r>
      <w:r w:rsidRPr="002B38A1">
        <w:rPr>
          <w:sz w:val="22"/>
          <w:szCs w:val="22"/>
        </w:rPr>
        <w:t xml:space="preserve"> would draw a conclusion about mere “things.” It is </w:t>
      </w:r>
      <w:r w:rsidR="004E5834" w:rsidRPr="002B38A1">
        <w:rPr>
          <w:sz w:val="22"/>
          <w:szCs w:val="22"/>
        </w:rPr>
        <w:t>a theoretical</w:t>
      </w:r>
      <w:r w:rsidR="0079598A" w:rsidRPr="002B38A1">
        <w:rPr>
          <w:sz w:val="22"/>
          <w:szCs w:val="22"/>
        </w:rPr>
        <w:t>ly</w:t>
      </w:r>
      <w:r w:rsidR="004E5834" w:rsidRPr="002B38A1">
        <w:rPr>
          <w:sz w:val="22"/>
          <w:szCs w:val="22"/>
        </w:rPr>
        <w:t xml:space="preserve"> </w:t>
      </w:r>
      <w:r w:rsidR="00E455CC" w:rsidRPr="002B38A1">
        <w:rPr>
          <w:sz w:val="22"/>
          <w:szCs w:val="22"/>
        </w:rPr>
        <w:t xml:space="preserve">loaded </w:t>
      </w:r>
      <w:r w:rsidR="004E5834" w:rsidRPr="002B38A1">
        <w:rPr>
          <w:sz w:val="22"/>
          <w:szCs w:val="22"/>
        </w:rPr>
        <w:t>concept</w:t>
      </w:r>
      <w:r w:rsidRPr="002B38A1">
        <w:rPr>
          <w:sz w:val="22"/>
          <w:szCs w:val="22"/>
        </w:rPr>
        <w:t>.</w:t>
      </w:r>
      <w:r w:rsidRPr="002B38A1">
        <w:rPr>
          <w:rStyle w:val="FootnoteReference"/>
          <w:sz w:val="22"/>
          <w:szCs w:val="22"/>
        </w:rPr>
        <w:footnoteReference w:id="40"/>
      </w:r>
      <w:r w:rsidR="00932060" w:rsidRPr="002B38A1">
        <w:rPr>
          <w:sz w:val="22"/>
          <w:szCs w:val="22"/>
        </w:rPr>
        <w:t xml:space="preserve"> </w:t>
      </w:r>
      <w:r w:rsidR="001D5824" w:rsidRPr="002B38A1">
        <w:rPr>
          <w:sz w:val="22"/>
          <w:szCs w:val="22"/>
        </w:rPr>
        <w:t xml:space="preserve">This holds even if Kant rejects the substantive content of &lt;thing&gt; </w:t>
      </w:r>
      <w:r w:rsidR="0079598A" w:rsidRPr="002B38A1">
        <w:rPr>
          <w:sz w:val="22"/>
          <w:szCs w:val="22"/>
        </w:rPr>
        <w:t xml:space="preserve">as </w:t>
      </w:r>
      <w:r w:rsidR="001D5824" w:rsidRPr="002B38A1">
        <w:rPr>
          <w:sz w:val="22"/>
          <w:szCs w:val="22"/>
        </w:rPr>
        <w:t xml:space="preserve">accepted by the rationalists. </w:t>
      </w:r>
      <w:r w:rsidR="00E729CE" w:rsidRPr="002B38A1">
        <w:rPr>
          <w:sz w:val="22"/>
          <w:szCs w:val="22"/>
        </w:rPr>
        <w:t>The term is not in Kant’s context</w:t>
      </w:r>
      <w:r w:rsidR="00D97A13" w:rsidRPr="002B38A1">
        <w:rPr>
          <w:sz w:val="22"/>
          <w:szCs w:val="22"/>
        </w:rPr>
        <w:t xml:space="preserve">, </w:t>
      </w:r>
      <w:r w:rsidR="00E729CE" w:rsidRPr="002B38A1">
        <w:rPr>
          <w:sz w:val="22"/>
          <w:szCs w:val="22"/>
        </w:rPr>
        <w:t>as some have argued about its English use, a “dummy sortal”</w:t>
      </w:r>
      <w:r w:rsidR="00E729CE" w:rsidRPr="002B38A1">
        <w:rPr>
          <w:rStyle w:val="FootnoteReference"/>
          <w:sz w:val="22"/>
          <w:szCs w:val="22"/>
        </w:rPr>
        <w:footnoteReference w:id="41"/>
      </w:r>
      <w:r w:rsidR="00E729CE" w:rsidRPr="002B38A1">
        <w:rPr>
          <w:sz w:val="22"/>
          <w:szCs w:val="22"/>
        </w:rPr>
        <w:t xml:space="preserve"> </w:t>
      </w:r>
      <w:r w:rsidR="004E5834" w:rsidRPr="002B38A1">
        <w:rPr>
          <w:sz w:val="22"/>
          <w:szCs w:val="22"/>
        </w:rPr>
        <w:t>n</w:t>
      </w:r>
      <w:r w:rsidR="00E729CE" w:rsidRPr="002B38A1">
        <w:rPr>
          <w:sz w:val="22"/>
          <w:szCs w:val="22"/>
        </w:rPr>
        <w:t>or even a kind of variable for objects of singular demonstrative reference (</w:t>
      </w:r>
      <w:r w:rsidR="004E5834" w:rsidRPr="002B38A1">
        <w:rPr>
          <w:sz w:val="22"/>
          <w:szCs w:val="22"/>
        </w:rPr>
        <w:t xml:space="preserve">though </w:t>
      </w:r>
      <w:r w:rsidR="00E729CE" w:rsidRPr="002B38A1">
        <w:rPr>
          <w:sz w:val="22"/>
          <w:szCs w:val="22"/>
        </w:rPr>
        <w:t>it is plausible that “</w:t>
      </w:r>
      <w:proofErr w:type="spellStart"/>
      <w:r w:rsidR="00E729CE" w:rsidRPr="002B38A1">
        <w:rPr>
          <w:i/>
          <w:iCs/>
          <w:sz w:val="22"/>
          <w:szCs w:val="22"/>
        </w:rPr>
        <w:t>Sache</w:t>
      </w:r>
      <w:proofErr w:type="spellEnd"/>
      <w:r w:rsidR="00E729CE" w:rsidRPr="002B38A1">
        <w:rPr>
          <w:sz w:val="22"/>
          <w:szCs w:val="22"/>
        </w:rPr>
        <w:t>” has something like this role).</w:t>
      </w:r>
      <w:r w:rsidR="00E729CE" w:rsidRPr="002B38A1">
        <w:rPr>
          <w:rStyle w:val="FootnoteReference"/>
          <w:sz w:val="22"/>
          <w:szCs w:val="22"/>
        </w:rPr>
        <w:footnoteReference w:id="42"/>
      </w:r>
      <w:r w:rsidR="00E729CE" w:rsidRPr="002B38A1">
        <w:rPr>
          <w:sz w:val="22"/>
          <w:szCs w:val="22"/>
        </w:rPr>
        <w:t xml:space="preserve"> </w:t>
      </w:r>
      <w:r w:rsidR="00CF4C5C" w:rsidRPr="002B38A1">
        <w:rPr>
          <w:sz w:val="22"/>
          <w:szCs w:val="22"/>
        </w:rPr>
        <w:t xml:space="preserve">Kant’s original readers would be prepared, I believe, to see the connection between Kant’s use of “thing” and the tradition of ontology. </w:t>
      </w:r>
      <w:r w:rsidR="00C80049" w:rsidRPr="002B38A1">
        <w:rPr>
          <w:sz w:val="22"/>
          <w:szCs w:val="22"/>
        </w:rPr>
        <w:t>In particular, the dominant contemporary views about space that Kant contests all rely on construing space in terms of “things.”</w:t>
      </w:r>
      <w:r w:rsidR="00C80049" w:rsidRPr="002B38A1">
        <w:rPr>
          <w:rStyle w:val="FootnoteReference"/>
          <w:sz w:val="22"/>
          <w:szCs w:val="22"/>
        </w:rPr>
        <w:footnoteReference w:id="43"/>
      </w:r>
      <w:r w:rsidR="00C80049" w:rsidRPr="002B38A1">
        <w:rPr>
          <w:sz w:val="22"/>
          <w:szCs w:val="22"/>
        </w:rPr>
        <w:t xml:space="preserve"> Christian</w:t>
      </w:r>
      <w:r w:rsidR="00DA6704" w:rsidRPr="002B38A1">
        <w:rPr>
          <w:sz w:val="22"/>
          <w:szCs w:val="22"/>
        </w:rPr>
        <w:t xml:space="preserve"> Wolff</w:t>
      </w:r>
      <w:r w:rsidR="00C80049" w:rsidRPr="002B38A1">
        <w:rPr>
          <w:sz w:val="22"/>
          <w:szCs w:val="22"/>
        </w:rPr>
        <w:t xml:space="preserve"> argued, not that space is a property of individual things, but </w:t>
      </w:r>
      <w:r w:rsidR="00C80049" w:rsidRPr="002B38A1">
        <w:rPr>
          <w:sz w:val="22"/>
          <w:szCs w:val="22"/>
        </w:rPr>
        <w:lastRenderedPageBreak/>
        <w:t xml:space="preserve">that space consists in the order of </w:t>
      </w:r>
      <w:r w:rsidR="002079B3" w:rsidRPr="002B38A1">
        <w:rPr>
          <w:sz w:val="22"/>
          <w:szCs w:val="22"/>
        </w:rPr>
        <w:t xml:space="preserve">co-existing </w:t>
      </w:r>
      <w:r w:rsidR="00C80049" w:rsidRPr="002B38A1">
        <w:rPr>
          <w:sz w:val="22"/>
          <w:szCs w:val="22"/>
        </w:rPr>
        <w:t>things</w:t>
      </w:r>
      <w:r w:rsidR="00240E2D" w:rsidRPr="002B38A1">
        <w:rPr>
          <w:sz w:val="22"/>
          <w:szCs w:val="22"/>
        </w:rPr>
        <w:t xml:space="preserve">: “we must accept </w:t>
      </w:r>
      <w:r w:rsidR="00240E2D" w:rsidRPr="002B38A1">
        <w:rPr>
          <w:i/>
          <w:iCs/>
          <w:sz w:val="22"/>
          <w:szCs w:val="22"/>
        </w:rPr>
        <w:t xml:space="preserve">space </w:t>
      </w:r>
      <w:r w:rsidR="00240E2D" w:rsidRPr="002B38A1">
        <w:rPr>
          <w:sz w:val="22"/>
          <w:szCs w:val="22"/>
        </w:rPr>
        <w:t>as the order of things [</w:t>
      </w:r>
      <w:r w:rsidR="00240E2D" w:rsidRPr="002B38A1">
        <w:rPr>
          <w:i/>
          <w:iCs/>
          <w:sz w:val="22"/>
          <w:szCs w:val="22"/>
        </w:rPr>
        <w:t>Dinge</w:t>
      </w:r>
      <w:r w:rsidR="00240E2D" w:rsidRPr="002B38A1">
        <w:rPr>
          <w:sz w:val="22"/>
          <w:szCs w:val="22"/>
        </w:rPr>
        <w:t>] which are simultaneous” (Wolff,</w:t>
      </w:r>
      <w:r w:rsidR="00FF590B" w:rsidRPr="002B38A1">
        <w:rPr>
          <w:sz w:val="22"/>
          <w:szCs w:val="22"/>
        </w:rPr>
        <w:t xml:space="preserve"> </w:t>
      </w:r>
      <w:r w:rsidR="00FF590B" w:rsidRPr="002B38A1">
        <w:rPr>
          <w:i/>
          <w:iCs/>
          <w:sz w:val="22"/>
          <w:szCs w:val="22"/>
        </w:rPr>
        <w:t xml:space="preserve">DM </w:t>
      </w:r>
      <w:r w:rsidR="00240E2D" w:rsidRPr="002B38A1">
        <w:rPr>
          <w:sz w:val="22"/>
          <w:szCs w:val="22"/>
        </w:rPr>
        <w:t>§ 46)</w:t>
      </w:r>
      <w:r w:rsidR="00C80049" w:rsidRPr="002B38A1">
        <w:rPr>
          <w:sz w:val="22"/>
          <w:szCs w:val="22"/>
        </w:rPr>
        <w:t xml:space="preserve">. By contrast, C.A. Crusius argued that space is a concomitant of </w:t>
      </w:r>
      <w:r w:rsidR="00C80049" w:rsidRPr="002B38A1">
        <w:rPr>
          <w:i/>
          <w:iCs/>
          <w:sz w:val="22"/>
          <w:szCs w:val="22"/>
        </w:rPr>
        <w:t>existence</w:t>
      </w:r>
      <w:r w:rsidR="00240E2D" w:rsidRPr="002B38A1">
        <w:rPr>
          <w:i/>
          <w:iCs/>
          <w:sz w:val="22"/>
          <w:szCs w:val="22"/>
        </w:rPr>
        <w:t xml:space="preserve"> </w:t>
      </w:r>
      <w:r w:rsidR="00240E2D" w:rsidRPr="002B38A1">
        <w:rPr>
          <w:sz w:val="22"/>
          <w:szCs w:val="22"/>
        </w:rPr>
        <w:t>(</w:t>
      </w:r>
      <w:proofErr w:type="spellStart"/>
      <w:r w:rsidR="00240E2D" w:rsidRPr="002B38A1">
        <w:rPr>
          <w:i/>
          <w:iCs/>
          <w:sz w:val="22"/>
          <w:szCs w:val="22"/>
        </w:rPr>
        <w:t>Existenz</w:t>
      </w:r>
      <w:proofErr w:type="spellEnd"/>
      <w:r w:rsidR="00240E2D" w:rsidRPr="002B38A1">
        <w:rPr>
          <w:sz w:val="22"/>
          <w:szCs w:val="22"/>
        </w:rPr>
        <w:t>)</w:t>
      </w:r>
      <w:r w:rsidR="00C80049" w:rsidRPr="002B38A1">
        <w:rPr>
          <w:sz w:val="22"/>
          <w:szCs w:val="22"/>
        </w:rPr>
        <w:t xml:space="preserve">, so that </w:t>
      </w:r>
      <w:proofErr w:type="spellStart"/>
      <w:r w:rsidR="00C80049" w:rsidRPr="002B38A1">
        <w:rPr>
          <w:sz w:val="22"/>
          <w:szCs w:val="22"/>
        </w:rPr>
        <w:t>any thing</w:t>
      </w:r>
      <w:proofErr w:type="spellEnd"/>
      <w:r w:rsidR="00C80049" w:rsidRPr="002B38A1">
        <w:rPr>
          <w:sz w:val="22"/>
          <w:szCs w:val="22"/>
        </w:rPr>
        <w:t xml:space="preserve"> that exists must therefore be in space</w:t>
      </w:r>
      <w:r w:rsidR="00240E2D" w:rsidRPr="002B38A1">
        <w:rPr>
          <w:sz w:val="22"/>
          <w:szCs w:val="22"/>
        </w:rPr>
        <w:t>: “I do not claim that space is a complete thing, but rather only a circumstance [</w:t>
      </w:r>
      <w:proofErr w:type="spellStart"/>
      <w:r w:rsidR="00240E2D" w:rsidRPr="002B38A1">
        <w:rPr>
          <w:i/>
          <w:iCs/>
          <w:sz w:val="22"/>
          <w:szCs w:val="22"/>
        </w:rPr>
        <w:t>Umstand</w:t>
      </w:r>
      <w:proofErr w:type="spellEnd"/>
      <w:r w:rsidR="00240E2D" w:rsidRPr="002B38A1">
        <w:rPr>
          <w:sz w:val="22"/>
          <w:szCs w:val="22"/>
        </w:rPr>
        <w:t>] that can be abstracted from the existence of all complete things [</w:t>
      </w:r>
      <w:proofErr w:type="spellStart"/>
      <w:r w:rsidR="00240E2D" w:rsidRPr="002B38A1">
        <w:rPr>
          <w:i/>
          <w:iCs/>
          <w:sz w:val="22"/>
          <w:szCs w:val="22"/>
        </w:rPr>
        <w:t>vollständigen</w:t>
      </w:r>
      <w:proofErr w:type="spellEnd"/>
      <w:r w:rsidR="00240E2D" w:rsidRPr="002B38A1">
        <w:rPr>
          <w:i/>
          <w:iCs/>
          <w:sz w:val="22"/>
          <w:szCs w:val="22"/>
        </w:rPr>
        <w:t xml:space="preserve"> Dinge</w:t>
      </w:r>
      <w:r w:rsidR="00240E2D" w:rsidRPr="002B38A1">
        <w:rPr>
          <w:sz w:val="22"/>
          <w:szCs w:val="22"/>
        </w:rPr>
        <w:t xml:space="preserve">]” (1766, § 51). </w:t>
      </w:r>
      <w:r w:rsidR="00C80049" w:rsidRPr="002B38A1">
        <w:rPr>
          <w:sz w:val="22"/>
          <w:szCs w:val="22"/>
        </w:rPr>
        <w:t>Despite their differences, both Wolff and Crusius believe that we can derive the concept of space</w:t>
      </w:r>
      <w:r w:rsidR="00DA6704" w:rsidRPr="002B38A1">
        <w:rPr>
          <w:sz w:val="22"/>
          <w:szCs w:val="22"/>
        </w:rPr>
        <w:t xml:space="preserve"> </w:t>
      </w:r>
      <w:r w:rsidR="00C80049" w:rsidRPr="002B38A1">
        <w:rPr>
          <w:sz w:val="22"/>
          <w:szCs w:val="22"/>
        </w:rPr>
        <w:t>from the concept and</w:t>
      </w:r>
      <w:r w:rsidR="00DA6704" w:rsidRPr="002B38A1">
        <w:rPr>
          <w:sz w:val="22"/>
          <w:szCs w:val="22"/>
        </w:rPr>
        <w:t>/or</w:t>
      </w:r>
      <w:r w:rsidR="00C80049" w:rsidRPr="002B38A1">
        <w:rPr>
          <w:sz w:val="22"/>
          <w:szCs w:val="22"/>
        </w:rPr>
        <w:t xml:space="preserve"> relations of mere “things.” Rather than assuming that it will be clarifying to parse this talk in terms of Kant’s supposed neologism “things in themselves,” it is more natural to assume that the concept of “things” is the already intelligible unit of Kant’s own argument.</w:t>
      </w:r>
    </w:p>
    <w:p w14:paraId="6826889F" w14:textId="31A3DA93" w:rsidR="00932060" w:rsidRPr="002B38A1" w:rsidRDefault="00C80049" w:rsidP="00960EF1">
      <w:pPr>
        <w:rPr>
          <w:sz w:val="22"/>
          <w:szCs w:val="22"/>
        </w:rPr>
      </w:pPr>
      <w:r w:rsidRPr="002B38A1">
        <w:rPr>
          <w:sz w:val="22"/>
          <w:szCs w:val="22"/>
        </w:rPr>
        <w:tab/>
        <w:t xml:space="preserve">Kant has already argued that p-space is not constituted </w:t>
      </w:r>
      <w:r w:rsidR="0039069E" w:rsidRPr="002B38A1">
        <w:rPr>
          <w:sz w:val="22"/>
          <w:szCs w:val="22"/>
        </w:rPr>
        <w:t xml:space="preserve">by properties or relations of </w:t>
      </w:r>
      <w:r w:rsidRPr="002B38A1">
        <w:rPr>
          <w:sz w:val="22"/>
          <w:szCs w:val="22"/>
        </w:rPr>
        <w:t xml:space="preserve">things. The central argument that follows </w:t>
      </w:r>
      <w:r w:rsidR="00FF590B" w:rsidRPr="002B38A1">
        <w:rPr>
          <w:sz w:val="22"/>
          <w:szCs w:val="22"/>
        </w:rPr>
        <w:t>this</w:t>
      </w:r>
      <w:r w:rsidRPr="002B38A1">
        <w:rPr>
          <w:sz w:val="22"/>
          <w:szCs w:val="22"/>
        </w:rPr>
        <w:t xml:space="preserve"> is perhaps more important. It </w:t>
      </w:r>
      <w:r w:rsidR="00A10B92" w:rsidRPr="002B38A1">
        <w:rPr>
          <w:sz w:val="22"/>
          <w:szCs w:val="22"/>
        </w:rPr>
        <w:t xml:space="preserve">concludes </w:t>
      </w:r>
      <w:r w:rsidRPr="002B38A1">
        <w:rPr>
          <w:sz w:val="22"/>
          <w:szCs w:val="22"/>
        </w:rPr>
        <w:t xml:space="preserve">that the nature of </w:t>
      </w:r>
      <w:r w:rsidRPr="002B38A1">
        <w:rPr>
          <w:i/>
          <w:iCs/>
          <w:sz w:val="22"/>
          <w:szCs w:val="22"/>
        </w:rPr>
        <w:t>things</w:t>
      </w:r>
      <w:r w:rsidRPr="002B38A1">
        <w:rPr>
          <w:sz w:val="22"/>
          <w:szCs w:val="22"/>
        </w:rPr>
        <w:t xml:space="preserve"> </w:t>
      </w:r>
      <w:r w:rsidR="00847D71" w:rsidRPr="002B38A1">
        <w:rPr>
          <w:sz w:val="22"/>
          <w:szCs w:val="22"/>
        </w:rPr>
        <w:t xml:space="preserve">does not require being in </w:t>
      </w:r>
      <w:r w:rsidR="00617587" w:rsidRPr="002B38A1">
        <w:rPr>
          <w:sz w:val="22"/>
          <w:szCs w:val="22"/>
        </w:rPr>
        <w:t>p-</w:t>
      </w:r>
      <w:r w:rsidR="00847D71" w:rsidRPr="002B38A1">
        <w:rPr>
          <w:sz w:val="22"/>
          <w:szCs w:val="22"/>
        </w:rPr>
        <w:t>space</w:t>
      </w:r>
      <w:r w:rsidRPr="002B38A1">
        <w:rPr>
          <w:sz w:val="22"/>
          <w:szCs w:val="22"/>
        </w:rPr>
        <w:t xml:space="preserve">. The separate argument needs to be made, since the converse of the first proposition cannot be assumed. </w:t>
      </w:r>
      <w:r w:rsidR="004E5834" w:rsidRPr="002B38A1">
        <w:rPr>
          <w:sz w:val="22"/>
          <w:szCs w:val="22"/>
        </w:rPr>
        <w:t xml:space="preserve">I argued in the last section that Conclusion (a) is silent on the properties and relations that things have, so long as they are not identical to the properties of p-space. </w:t>
      </w:r>
      <w:r w:rsidR="0079598A" w:rsidRPr="002B38A1">
        <w:rPr>
          <w:sz w:val="22"/>
          <w:szCs w:val="22"/>
        </w:rPr>
        <w:t>Yet i</w:t>
      </w:r>
      <w:r w:rsidRPr="002B38A1">
        <w:rPr>
          <w:sz w:val="22"/>
          <w:szCs w:val="22"/>
        </w:rPr>
        <w:t>t is</w:t>
      </w:r>
      <w:r w:rsidR="00617587" w:rsidRPr="002B38A1">
        <w:rPr>
          <w:sz w:val="22"/>
          <w:szCs w:val="22"/>
        </w:rPr>
        <w:t xml:space="preserve"> </w:t>
      </w:r>
      <w:r w:rsidRPr="002B38A1">
        <w:rPr>
          <w:sz w:val="22"/>
          <w:szCs w:val="22"/>
        </w:rPr>
        <w:t xml:space="preserve">conceivable that, though </w:t>
      </w:r>
      <w:r w:rsidR="000075D1" w:rsidRPr="002B38A1">
        <w:rPr>
          <w:sz w:val="22"/>
          <w:szCs w:val="22"/>
        </w:rPr>
        <w:t>p-</w:t>
      </w:r>
      <w:r w:rsidRPr="002B38A1">
        <w:rPr>
          <w:sz w:val="22"/>
          <w:szCs w:val="22"/>
        </w:rPr>
        <w:t xml:space="preserve">space is not constituted by things, </w:t>
      </w:r>
      <w:r w:rsidR="000075D1" w:rsidRPr="002B38A1">
        <w:rPr>
          <w:sz w:val="22"/>
          <w:szCs w:val="22"/>
        </w:rPr>
        <w:t xml:space="preserve">(some) </w:t>
      </w:r>
      <w:r w:rsidRPr="002B38A1">
        <w:rPr>
          <w:sz w:val="22"/>
          <w:szCs w:val="22"/>
        </w:rPr>
        <w:t xml:space="preserve">things </w:t>
      </w:r>
      <w:r w:rsidR="0039069E" w:rsidRPr="002B38A1">
        <w:rPr>
          <w:sz w:val="22"/>
          <w:szCs w:val="22"/>
        </w:rPr>
        <w:t xml:space="preserve">and their properties </w:t>
      </w:r>
      <w:r w:rsidR="00847D71" w:rsidRPr="002B38A1">
        <w:rPr>
          <w:i/>
          <w:iCs/>
          <w:sz w:val="22"/>
          <w:szCs w:val="22"/>
        </w:rPr>
        <w:t>must</w:t>
      </w:r>
      <w:r w:rsidR="00847D71" w:rsidRPr="002B38A1">
        <w:rPr>
          <w:sz w:val="22"/>
          <w:szCs w:val="22"/>
        </w:rPr>
        <w:t xml:space="preserve"> be in </w:t>
      </w:r>
      <w:r w:rsidR="000075D1" w:rsidRPr="002B38A1">
        <w:rPr>
          <w:sz w:val="22"/>
          <w:szCs w:val="22"/>
        </w:rPr>
        <w:t>p-</w:t>
      </w:r>
      <w:r w:rsidR="00847D71" w:rsidRPr="002B38A1">
        <w:rPr>
          <w:sz w:val="22"/>
          <w:szCs w:val="22"/>
        </w:rPr>
        <w:t>space</w:t>
      </w:r>
      <w:r w:rsidRPr="002B38A1">
        <w:rPr>
          <w:sz w:val="22"/>
          <w:szCs w:val="22"/>
        </w:rPr>
        <w:t>.</w:t>
      </w:r>
      <w:r w:rsidRPr="002B38A1">
        <w:rPr>
          <w:rStyle w:val="FootnoteReference"/>
          <w:sz w:val="22"/>
          <w:szCs w:val="22"/>
        </w:rPr>
        <w:footnoteReference w:id="44"/>
      </w:r>
      <w:r w:rsidR="006E500D" w:rsidRPr="002B38A1">
        <w:rPr>
          <w:sz w:val="22"/>
          <w:szCs w:val="22"/>
        </w:rPr>
        <w:t xml:space="preserve"> </w:t>
      </w:r>
      <w:r w:rsidRPr="002B38A1">
        <w:rPr>
          <w:sz w:val="22"/>
          <w:szCs w:val="22"/>
        </w:rPr>
        <w:t xml:space="preserve">Kant’s central argument </w:t>
      </w:r>
      <w:r w:rsidR="00443771" w:rsidRPr="002B38A1">
        <w:rPr>
          <w:sz w:val="22"/>
          <w:szCs w:val="22"/>
        </w:rPr>
        <w:t xml:space="preserve">against the latter </w:t>
      </w:r>
      <w:r w:rsidRPr="002B38A1">
        <w:rPr>
          <w:sz w:val="22"/>
          <w:szCs w:val="22"/>
        </w:rPr>
        <w:t xml:space="preserve">comes in the following passage: </w:t>
      </w:r>
    </w:p>
    <w:p w14:paraId="7DFC2A95" w14:textId="629C9632" w:rsidR="009D1A23" w:rsidRPr="002B38A1" w:rsidRDefault="00F5708E" w:rsidP="00F5708E">
      <w:pPr>
        <w:pStyle w:val="Blockquote"/>
        <w:rPr>
          <w:sz w:val="22"/>
          <w:szCs w:val="22"/>
        </w:rPr>
      </w:pPr>
      <w:r w:rsidRPr="002B38A1">
        <w:rPr>
          <w:sz w:val="22"/>
          <w:szCs w:val="22"/>
        </w:rPr>
        <w:t xml:space="preserve">Because </w:t>
      </w:r>
      <w:r w:rsidR="00847D71" w:rsidRPr="002B38A1">
        <w:rPr>
          <w:sz w:val="22"/>
          <w:szCs w:val="22"/>
        </w:rPr>
        <w:t xml:space="preserve">[1] </w:t>
      </w:r>
      <w:r w:rsidRPr="002B38A1">
        <w:rPr>
          <w:sz w:val="22"/>
          <w:szCs w:val="22"/>
        </w:rPr>
        <w:t>we cannot make the special conditions of sensibility into conditions of the possibility of things [</w:t>
      </w:r>
      <w:proofErr w:type="spellStart"/>
      <w:r w:rsidRPr="002B38A1">
        <w:rPr>
          <w:i/>
          <w:iCs/>
          <w:sz w:val="22"/>
          <w:szCs w:val="22"/>
        </w:rPr>
        <w:t>Sachen</w:t>
      </w:r>
      <w:proofErr w:type="spellEnd"/>
      <w:r w:rsidRPr="002B38A1">
        <w:rPr>
          <w:sz w:val="22"/>
          <w:szCs w:val="22"/>
        </w:rPr>
        <w:t xml:space="preserve">], but only of their appearances, then we could well say that </w:t>
      </w:r>
      <w:r w:rsidR="00847D71" w:rsidRPr="002B38A1">
        <w:rPr>
          <w:sz w:val="22"/>
          <w:szCs w:val="22"/>
        </w:rPr>
        <w:t xml:space="preserve">[3, 4] </w:t>
      </w:r>
      <w:r w:rsidR="00B33023" w:rsidRPr="002B38A1">
        <w:rPr>
          <w:sz w:val="22"/>
          <w:szCs w:val="22"/>
        </w:rPr>
        <w:t>[</w:t>
      </w:r>
      <w:r w:rsidR="00C80049" w:rsidRPr="002B38A1">
        <w:rPr>
          <w:sz w:val="22"/>
          <w:szCs w:val="22"/>
        </w:rPr>
        <w:t>p</w:t>
      </w:r>
      <w:r w:rsidR="00B33023" w:rsidRPr="002B38A1">
        <w:rPr>
          <w:sz w:val="22"/>
          <w:szCs w:val="22"/>
        </w:rPr>
        <w:t>-]</w:t>
      </w:r>
      <w:r w:rsidRPr="002B38A1">
        <w:rPr>
          <w:sz w:val="22"/>
          <w:szCs w:val="22"/>
        </w:rPr>
        <w:t xml:space="preserve">space encompasses all things </w:t>
      </w:r>
      <w:r w:rsidR="009F25C3" w:rsidRPr="002B38A1">
        <w:rPr>
          <w:sz w:val="22"/>
          <w:szCs w:val="22"/>
        </w:rPr>
        <w:t>[</w:t>
      </w:r>
      <w:r w:rsidR="009F25C3" w:rsidRPr="002B38A1">
        <w:rPr>
          <w:i/>
          <w:iCs/>
          <w:sz w:val="22"/>
          <w:szCs w:val="22"/>
        </w:rPr>
        <w:t>Dinge</w:t>
      </w:r>
      <w:r w:rsidR="009F25C3" w:rsidRPr="002B38A1">
        <w:rPr>
          <w:sz w:val="22"/>
          <w:szCs w:val="22"/>
        </w:rPr>
        <w:t xml:space="preserve">] </w:t>
      </w:r>
      <w:r w:rsidRPr="002B38A1">
        <w:rPr>
          <w:sz w:val="22"/>
          <w:szCs w:val="22"/>
        </w:rPr>
        <w:t xml:space="preserve">that may appear to us externally, but not all things </w:t>
      </w:r>
      <w:r w:rsidR="00B33023" w:rsidRPr="002B38A1">
        <w:rPr>
          <w:i/>
          <w:iCs/>
          <w:sz w:val="22"/>
          <w:szCs w:val="22"/>
        </w:rPr>
        <w:t xml:space="preserve">an </w:t>
      </w:r>
      <w:proofErr w:type="spellStart"/>
      <w:r w:rsidR="00B33023" w:rsidRPr="002B38A1">
        <w:rPr>
          <w:i/>
          <w:iCs/>
          <w:sz w:val="22"/>
          <w:szCs w:val="22"/>
        </w:rPr>
        <w:t>sich</w:t>
      </w:r>
      <w:proofErr w:type="spellEnd"/>
      <w:r w:rsidR="00B33023" w:rsidRPr="002B38A1">
        <w:rPr>
          <w:i/>
          <w:iCs/>
          <w:sz w:val="22"/>
          <w:szCs w:val="22"/>
        </w:rPr>
        <w:t xml:space="preserve"> </w:t>
      </w:r>
      <w:proofErr w:type="spellStart"/>
      <w:r w:rsidR="00B33023" w:rsidRPr="002B38A1">
        <w:rPr>
          <w:i/>
          <w:iCs/>
          <w:sz w:val="22"/>
          <w:szCs w:val="22"/>
        </w:rPr>
        <w:t>selbst</w:t>
      </w:r>
      <w:proofErr w:type="spellEnd"/>
      <w:r w:rsidRPr="002B38A1">
        <w:rPr>
          <w:sz w:val="22"/>
          <w:szCs w:val="22"/>
        </w:rPr>
        <w:t xml:space="preserve">, whether they may be intuited or not, or also by whatever subject one likes. For we cannot judge of the intuitions of other thinking beings at all whether they are bound to the mentioned conditions that restrict our intuition and are universally valid for us. If we add the </w:t>
      </w:r>
      <w:r w:rsidR="00031DA9" w:rsidRPr="002B38A1">
        <w:rPr>
          <w:sz w:val="22"/>
          <w:szCs w:val="22"/>
        </w:rPr>
        <w:t>restriction</w:t>
      </w:r>
      <w:r w:rsidRPr="002B38A1">
        <w:rPr>
          <w:sz w:val="22"/>
          <w:szCs w:val="22"/>
        </w:rPr>
        <w:t xml:space="preserve"> of a judgment to the concept of the subject, then the judgment holds unconditionally. The proposition: ‘all things are beside each other in </w:t>
      </w:r>
      <w:r w:rsidR="00C80049" w:rsidRPr="002B38A1">
        <w:rPr>
          <w:sz w:val="22"/>
          <w:szCs w:val="22"/>
        </w:rPr>
        <w:t>[p-]</w:t>
      </w:r>
      <w:r w:rsidRPr="002B38A1">
        <w:rPr>
          <w:sz w:val="22"/>
          <w:szCs w:val="22"/>
        </w:rPr>
        <w:t xml:space="preserve">space’ holds under the </w:t>
      </w:r>
      <w:r w:rsidR="00031DA9" w:rsidRPr="002B38A1">
        <w:rPr>
          <w:sz w:val="22"/>
          <w:szCs w:val="22"/>
        </w:rPr>
        <w:t xml:space="preserve">restriction </w:t>
      </w:r>
      <w:r w:rsidRPr="002B38A1">
        <w:rPr>
          <w:sz w:val="22"/>
          <w:szCs w:val="22"/>
        </w:rPr>
        <w:t>‘if these things are taken as objects of our sensible intuition</w:t>
      </w:r>
      <w:r w:rsidR="00290AE2" w:rsidRPr="002B38A1">
        <w:rPr>
          <w:sz w:val="22"/>
          <w:szCs w:val="22"/>
        </w:rPr>
        <w:t>’</w:t>
      </w:r>
      <w:r w:rsidRPr="002B38A1">
        <w:rPr>
          <w:sz w:val="22"/>
          <w:szCs w:val="22"/>
        </w:rPr>
        <w:t xml:space="preserve">. If I here add the condition to the concept and say: ‘All things, as </w:t>
      </w:r>
      <w:r w:rsidRPr="002B38A1">
        <w:rPr>
          <w:sz w:val="22"/>
          <w:szCs w:val="22"/>
        </w:rPr>
        <w:lastRenderedPageBreak/>
        <w:t xml:space="preserve">outer appearances, are beside each other in </w:t>
      </w:r>
      <w:r w:rsidR="00C80049" w:rsidRPr="002B38A1">
        <w:rPr>
          <w:sz w:val="22"/>
          <w:szCs w:val="22"/>
        </w:rPr>
        <w:t>[p-]</w:t>
      </w:r>
      <w:r w:rsidRPr="002B38A1">
        <w:rPr>
          <w:sz w:val="22"/>
          <w:szCs w:val="22"/>
        </w:rPr>
        <w:t xml:space="preserve">space’, then this rule holds generally and without </w:t>
      </w:r>
      <w:r w:rsidR="00031DA9" w:rsidRPr="002B38A1">
        <w:rPr>
          <w:sz w:val="22"/>
          <w:szCs w:val="22"/>
        </w:rPr>
        <w:t>restriction</w:t>
      </w:r>
      <w:r w:rsidRPr="002B38A1">
        <w:rPr>
          <w:sz w:val="22"/>
          <w:szCs w:val="22"/>
        </w:rPr>
        <w:t xml:space="preserve">. </w:t>
      </w:r>
      <w:r w:rsidR="006B285C" w:rsidRPr="002B38A1">
        <w:rPr>
          <w:sz w:val="22"/>
          <w:szCs w:val="22"/>
        </w:rPr>
        <w:t>(A 26-27/B 42-43)</w:t>
      </w:r>
    </w:p>
    <w:p w14:paraId="19CC4F86" w14:textId="7CBD96F2" w:rsidR="00290AE2" w:rsidRPr="002B38A1" w:rsidRDefault="00C80049" w:rsidP="00290AE2">
      <w:pPr>
        <w:rPr>
          <w:sz w:val="22"/>
          <w:szCs w:val="22"/>
        </w:rPr>
      </w:pPr>
      <w:r w:rsidRPr="002B38A1">
        <w:rPr>
          <w:sz w:val="22"/>
          <w:szCs w:val="22"/>
        </w:rPr>
        <w:t xml:space="preserve">The </w:t>
      </w:r>
      <w:r w:rsidR="00290AE2" w:rsidRPr="002B38A1">
        <w:rPr>
          <w:sz w:val="22"/>
          <w:szCs w:val="22"/>
        </w:rPr>
        <w:t>key to the argument</w:t>
      </w:r>
      <w:r w:rsidRPr="002B38A1">
        <w:rPr>
          <w:sz w:val="22"/>
          <w:szCs w:val="22"/>
        </w:rPr>
        <w:t xml:space="preserve"> </w:t>
      </w:r>
      <w:r w:rsidR="00AD6E1B" w:rsidRPr="002B38A1">
        <w:rPr>
          <w:sz w:val="22"/>
          <w:szCs w:val="22"/>
        </w:rPr>
        <w:t xml:space="preserve">in this passage </w:t>
      </w:r>
      <w:r w:rsidR="00290AE2" w:rsidRPr="002B38A1">
        <w:rPr>
          <w:sz w:val="22"/>
          <w:szCs w:val="22"/>
        </w:rPr>
        <w:t xml:space="preserve">is noticing that Kant gives us a clue to its interpretation in </w:t>
      </w:r>
      <w:r w:rsidR="00AD6E1B" w:rsidRPr="002B38A1">
        <w:rPr>
          <w:sz w:val="22"/>
          <w:szCs w:val="22"/>
        </w:rPr>
        <w:t>its</w:t>
      </w:r>
      <w:r w:rsidR="00290AE2" w:rsidRPr="002B38A1">
        <w:rPr>
          <w:sz w:val="22"/>
          <w:szCs w:val="22"/>
        </w:rPr>
        <w:t xml:space="preserve"> second half. This clue is also important in understanding </w:t>
      </w:r>
      <w:r w:rsidR="00F36909" w:rsidRPr="002B38A1">
        <w:rPr>
          <w:sz w:val="22"/>
          <w:szCs w:val="22"/>
        </w:rPr>
        <w:t xml:space="preserve">how </w:t>
      </w:r>
      <w:r w:rsidR="00290AE2" w:rsidRPr="002B38A1">
        <w:rPr>
          <w:sz w:val="22"/>
          <w:szCs w:val="22"/>
        </w:rPr>
        <w:t xml:space="preserve">Kant </w:t>
      </w:r>
      <w:r w:rsidR="00F36909" w:rsidRPr="002B38A1">
        <w:rPr>
          <w:sz w:val="22"/>
          <w:szCs w:val="22"/>
        </w:rPr>
        <w:t>uses</w:t>
      </w:r>
      <w:r w:rsidR="00290AE2" w:rsidRPr="002B38A1">
        <w:rPr>
          <w:sz w:val="22"/>
          <w:szCs w:val="22"/>
        </w:rPr>
        <w:t xml:space="preserve"> “things </w:t>
      </w:r>
      <w:proofErr w:type="gramStart"/>
      <w:r w:rsidR="00290AE2" w:rsidRPr="002B38A1">
        <w:rPr>
          <w:i/>
          <w:iCs/>
          <w:sz w:val="22"/>
          <w:szCs w:val="22"/>
        </w:rPr>
        <w:t>an</w:t>
      </w:r>
      <w:proofErr w:type="gramEnd"/>
      <w:r w:rsidR="00290AE2" w:rsidRPr="002B38A1">
        <w:rPr>
          <w:i/>
          <w:iCs/>
          <w:sz w:val="22"/>
          <w:szCs w:val="22"/>
        </w:rPr>
        <w:t xml:space="preserve"> </w:t>
      </w:r>
      <w:proofErr w:type="spellStart"/>
      <w:r w:rsidR="00290AE2" w:rsidRPr="002B38A1">
        <w:rPr>
          <w:i/>
          <w:iCs/>
          <w:sz w:val="22"/>
          <w:szCs w:val="22"/>
        </w:rPr>
        <w:t>sich</w:t>
      </w:r>
      <w:proofErr w:type="spellEnd"/>
      <w:r w:rsidR="00290AE2" w:rsidRPr="002B38A1">
        <w:rPr>
          <w:i/>
          <w:iCs/>
          <w:sz w:val="22"/>
          <w:szCs w:val="22"/>
        </w:rPr>
        <w:t xml:space="preserve"> </w:t>
      </w:r>
      <w:proofErr w:type="spellStart"/>
      <w:r w:rsidR="00290AE2" w:rsidRPr="002B38A1">
        <w:rPr>
          <w:i/>
          <w:iCs/>
          <w:sz w:val="22"/>
          <w:szCs w:val="22"/>
        </w:rPr>
        <w:t>selbst</w:t>
      </w:r>
      <w:proofErr w:type="spellEnd"/>
      <w:r w:rsidR="00290AE2" w:rsidRPr="002B38A1">
        <w:rPr>
          <w:sz w:val="22"/>
          <w:szCs w:val="22"/>
        </w:rPr>
        <w:t>” here</w:t>
      </w:r>
      <w:r w:rsidRPr="002B38A1">
        <w:rPr>
          <w:sz w:val="22"/>
          <w:szCs w:val="22"/>
        </w:rPr>
        <w:t xml:space="preserve"> and elsewhere. </w:t>
      </w:r>
    </w:p>
    <w:p w14:paraId="67E517BD" w14:textId="1054AEA3" w:rsidR="00290AE2" w:rsidRPr="002B38A1" w:rsidRDefault="00290AE2" w:rsidP="00290AE2">
      <w:pPr>
        <w:rPr>
          <w:sz w:val="22"/>
          <w:szCs w:val="22"/>
        </w:rPr>
      </w:pPr>
      <w:r w:rsidRPr="002B38A1">
        <w:rPr>
          <w:sz w:val="22"/>
          <w:szCs w:val="22"/>
        </w:rPr>
        <w:tab/>
        <w:t>The first part of the passage can be interpreted as making the following argument</w:t>
      </w:r>
      <w:r w:rsidR="00847D71" w:rsidRPr="002B38A1">
        <w:rPr>
          <w:sz w:val="22"/>
          <w:szCs w:val="22"/>
        </w:rPr>
        <w:t>, corresponding to the numerals I have inserted into the text:</w:t>
      </w:r>
    </w:p>
    <w:p w14:paraId="16346DAD" w14:textId="478A9679" w:rsidR="00A5797A" w:rsidRPr="002B38A1" w:rsidRDefault="00BB2A5B" w:rsidP="00A5797A">
      <w:pPr>
        <w:pStyle w:val="ListofPremises"/>
        <w:rPr>
          <w:sz w:val="22"/>
          <w:szCs w:val="22"/>
        </w:rPr>
      </w:pPr>
      <w:r w:rsidRPr="002B38A1">
        <w:rPr>
          <w:sz w:val="22"/>
          <w:szCs w:val="22"/>
        </w:rPr>
        <w:t>(</w:t>
      </w:r>
      <w:r w:rsidR="004D42C1" w:rsidRPr="002B38A1">
        <w:rPr>
          <w:sz w:val="22"/>
          <w:szCs w:val="22"/>
        </w:rPr>
        <w:t>1</w:t>
      </w:r>
      <w:r w:rsidRPr="002B38A1">
        <w:rPr>
          <w:sz w:val="22"/>
          <w:szCs w:val="22"/>
        </w:rPr>
        <w:t>)</w:t>
      </w:r>
      <w:r w:rsidR="00A5797A" w:rsidRPr="002B38A1">
        <w:rPr>
          <w:sz w:val="22"/>
          <w:szCs w:val="22"/>
        </w:rPr>
        <w:t xml:space="preserve"> The special conditions of sensibility are not </w:t>
      </w:r>
      <w:r w:rsidR="00290AE2" w:rsidRPr="002B38A1">
        <w:rPr>
          <w:sz w:val="22"/>
          <w:szCs w:val="22"/>
        </w:rPr>
        <w:t>conditions of the possibility</w:t>
      </w:r>
      <w:r w:rsidR="00A5797A" w:rsidRPr="002B38A1">
        <w:rPr>
          <w:sz w:val="22"/>
          <w:szCs w:val="22"/>
        </w:rPr>
        <w:t xml:space="preserve"> of </w:t>
      </w:r>
      <w:r w:rsidR="00290AE2" w:rsidRPr="002B38A1">
        <w:rPr>
          <w:sz w:val="22"/>
          <w:szCs w:val="22"/>
        </w:rPr>
        <w:t>the</w:t>
      </w:r>
      <w:r w:rsidR="004D42C1" w:rsidRPr="002B38A1">
        <w:rPr>
          <w:sz w:val="22"/>
          <w:szCs w:val="22"/>
        </w:rPr>
        <w:t xml:space="preserve"> </w:t>
      </w:r>
      <w:r w:rsidR="00A5797A" w:rsidRPr="002B38A1">
        <w:rPr>
          <w:i/>
          <w:iCs/>
          <w:sz w:val="22"/>
          <w:szCs w:val="22"/>
        </w:rPr>
        <w:t>F</w:t>
      </w:r>
      <w:r w:rsidR="00A5797A" w:rsidRPr="002B38A1">
        <w:rPr>
          <w:sz w:val="22"/>
          <w:szCs w:val="22"/>
        </w:rPr>
        <w:t>s</w:t>
      </w:r>
      <w:r w:rsidR="00D644F7" w:rsidRPr="002B38A1">
        <w:rPr>
          <w:rStyle w:val="FootnoteReference"/>
          <w:sz w:val="22"/>
          <w:szCs w:val="22"/>
        </w:rPr>
        <w:footnoteReference w:id="45"/>
      </w:r>
      <w:r w:rsidR="004D42C1" w:rsidRPr="002B38A1">
        <w:rPr>
          <w:sz w:val="22"/>
          <w:szCs w:val="22"/>
        </w:rPr>
        <w:t xml:space="preserve"> </w:t>
      </w:r>
      <w:r w:rsidR="00290AE2" w:rsidRPr="002B38A1">
        <w:rPr>
          <w:sz w:val="22"/>
          <w:szCs w:val="22"/>
        </w:rPr>
        <w:t xml:space="preserve">that are its objects </w:t>
      </w:r>
    </w:p>
    <w:p w14:paraId="0B9213C0" w14:textId="1DD476B8" w:rsidR="00A5797A" w:rsidRPr="002B38A1" w:rsidRDefault="00BB2A5B" w:rsidP="00A5797A">
      <w:pPr>
        <w:pStyle w:val="ListofPremises"/>
        <w:rPr>
          <w:sz w:val="22"/>
          <w:szCs w:val="22"/>
        </w:rPr>
      </w:pPr>
      <w:r w:rsidRPr="002B38A1">
        <w:rPr>
          <w:sz w:val="22"/>
          <w:szCs w:val="22"/>
        </w:rPr>
        <w:t>(</w:t>
      </w:r>
      <w:r w:rsidR="004D42C1" w:rsidRPr="002B38A1">
        <w:rPr>
          <w:sz w:val="22"/>
          <w:szCs w:val="22"/>
        </w:rPr>
        <w:t>2</w:t>
      </w:r>
      <w:r w:rsidRPr="002B38A1">
        <w:rPr>
          <w:sz w:val="22"/>
          <w:szCs w:val="22"/>
        </w:rPr>
        <w:t>)</w:t>
      </w:r>
      <w:r w:rsidR="004D42C1" w:rsidRPr="002B38A1">
        <w:rPr>
          <w:sz w:val="22"/>
          <w:szCs w:val="22"/>
        </w:rPr>
        <w:t xml:space="preserve"> </w:t>
      </w:r>
      <w:r w:rsidR="00C80049" w:rsidRPr="002B38A1">
        <w:rPr>
          <w:sz w:val="22"/>
          <w:szCs w:val="22"/>
        </w:rPr>
        <w:t>P</w:t>
      </w:r>
      <w:r w:rsidR="00A5797A" w:rsidRPr="002B38A1">
        <w:rPr>
          <w:sz w:val="22"/>
          <w:szCs w:val="22"/>
        </w:rPr>
        <w:t>-space is a special condition of sensibility (Conclusion (b))</w:t>
      </w:r>
    </w:p>
    <w:p w14:paraId="7D80A40E" w14:textId="6E1A89D6" w:rsidR="00A5797A" w:rsidRPr="002B38A1" w:rsidRDefault="00BB2A5B" w:rsidP="00A5797A">
      <w:pPr>
        <w:pStyle w:val="ListofPremises"/>
        <w:rPr>
          <w:sz w:val="22"/>
          <w:szCs w:val="22"/>
        </w:rPr>
      </w:pPr>
      <w:r w:rsidRPr="002B38A1">
        <w:rPr>
          <w:sz w:val="22"/>
          <w:szCs w:val="22"/>
        </w:rPr>
        <w:t>(</w:t>
      </w:r>
      <w:r w:rsidR="004D42C1" w:rsidRPr="002B38A1">
        <w:rPr>
          <w:sz w:val="22"/>
          <w:szCs w:val="22"/>
        </w:rPr>
        <w:t>3</w:t>
      </w:r>
      <w:r w:rsidRPr="002B38A1">
        <w:rPr>
          <w:sz w:val="22"/>
          <w:szCs w:val="22"/>
        </w:rPr>
        <w:t>)</w:t>
      </w:r>
      <w:r w:rsidR="004D42C1" w:rsidRPr="002B38A1">
        <w:rPr>
          <w:sz w:val="22"/>
          <w:szCs w:val="22"/>
        </w:rPr>
        <w:t xml:space="preserve"> </w:t>
      </w:r>
      <w:proofErr w:type="gramStart"/>
      <w:r w:rsidR="00A5797A" w:rsidRPr="002B38A1">
        <w:rPr>
          <w:sz w:val="22"/>
          <w:szCs w:val="22"/>
        </w:rPr>
        <w:t>So</w:t>
      </w:r>
      <w:proofErr w:type="gramEnd"/>
      <w:r w:rsidR="00A5797A" w:rsidRPr="002B38A1">
        <w:rPr>
          <w:sz w:val="22"/>
          <w:szCs w:val="22"/>
        </w:rPr>
        <w:t xml:space="preserve"> </w:t>
      </w:r>
      <w:r w:rsidR="002D0A61" w:rsidRPr="002B38A1">
        <w:rPr>
          <w:sz w:val="22"/>
          <w:szCs w:val="22"/>
        </w:rPr>
        <w:t>p</w:t>
      </w:r>
      <w:r w:rsidR="00A5797A" w:rsidRPr="002B38A1">
        <w:rPr>
          <w:sz w:val="22"/>
          <w:szCs w:val="22"/>
        </w:rPr>
        <w:t xml:space="preserve">-space is not a </w:t>
      </w:r>
      <w:r w:rsidR="00290AE2" w:rsidRPr="002B38A1">
        <w:rPr>
          <w:sz w:val="22"/>
          <w:szCs w:val="22"/>
        </w:rPr>
        <w:t>condition of the possibility</w:t>
      </w:r>
      <w:r w:rsidR="00A5797A" w:rsidRPr="002B38A1">
        <w:rPr>
          <w:sz w:val="22"/>
          <w:szCs w:val="22"/>
        </w:rPr>
        <w:t xml:space="preserve"> of the </w:t>
      </w:r>
      <w:r w:rsidR="00A5797A" w:rsidRPr="002B38A1">
        <w:rPr>
          <w:i/>
          <w:iCs/>
          <w:sz w:val="22"/>
          <w:szCs w:val="22"/>
        </w:rPr>
        <w:t>F</w:t>
      </w:r>
      <w:r w:rsidR="00A5797A" w:rsidRPr="002B38A1">
        <w:rPr>
          <w:sz w:val="22"/>
          <w:szCs w:val="22"/>
        </w:rPr>
        <w:t>s which are the objects of sensibility</w:t>
      </w:r>
      <w:r w:rsidRPr="002B38A1">
        <w:rPr>
          <w:sz w:val="22"/>
          <w:szCs w:val="22"/>
        </w:rPr>
        <w:t xml:space="preserve"> (1, 2)</w:t>
      </w:r>
    </w:p>
    <w:p w14:paraId="40A9865D" w14:textId="1FCF680B" w:rsidR="00A5797A" w:rsidRPr="002B38A1" w:rsidRDefault="00BB2A5B" w:rsidP="00A5797A">
      <w:pPr>
        <w:pStyle w:val="ListofPremises"/>
        <w:rPr>
          <w:sz w:val="22"/>
          <w:szCs w:val="22"/>
        </w:rPr>
      </w:pPr>
      <w:r w:rsidRPr="002B38A1">
        <w:rPr>
          <w:sz w:val="22"/>
          <w:szCs w:val="22"/>
        </w:rPr>
        <w:t>(</w:t>
      </w:r>
      <w:r w:rsidR="004D42C1" w:rsidRPr="002B38A1">
        <w:rPr>
          <w:sz w:val="22"/>
          <w:szCs w:val="22"/>
        </w:rPr>
        <w:t>4</w:t>
      </w:r>
      <w:r w:rsidRPr="002B38A1">
        <w:rPr>
          <w:sz w:val="22"/>
          <w:szCs w:val="22"/>
        </w:rPr>
        <w:t>)</w:t>
      </w:r>
      <w:r w:rsidR="004D42C1" w:rsidRPr="002B38A1">
        <w:rPr>
          <w:sz w:val="22"/>
          <w:szCs w:val="22"/>
        </w:rPr>
        <w:t xml:space="preserve"> </w:t>
      </w:r>
      <w:r w:rsidR="00A5797A" w:rsidRPr="002B38A1">
        <w:rPr>
          <w:sz w:val="22"/>
          <w:szCs w:val="22"/>
        </w:rPr>
        <w:t>Things are objects of sensibility</w:t>
      </w:r>
      <w:r w:rsidRPr="002B38A1">
        <w:rPr>
          <w:sz w:val="22"/>
          <w:szCs w:val="22"/>
        </w:rPr>
        <w:t xml:space="preserve"> (Assumption)</w:t>
      </w:r>
    </w:p>
    <w:p w14:paraId="2C7CCBC9" w14:textId="6D957FF9" w:rsidR="00290AE2" w:rsidRPr="002B38A1" w:rsidRDefault="00BB2A5B" w:rsidP="00290AE2">
      <w:pPr>
        <w:pStyle w:val="ListofPremises"/>
        <w:rPr>
          <w:sz w:val="22"/>
          <w:szCs w:val="22"/>
        </w:rPr>
      </w:pPr>
      <w:r w:rsidRPr="002B38A1">
        <w:rPr>
          <w:sz w:val="22"/>
          <w:szCs w:val="22"/>
        </w:rPr>
        <w:t>(5)</w:t>
      </w:r>
      <w:r w:rsidR="004D42C1" w:rsidRPr="002B38A1">
        <w:rPr>
          <w:sz w:val="22"/>
          <w:szCs w:val="22"/>
        </w:rPr>
        <w:t xml:space="preserve"> </w:t>
      </w:r>
      <w:r w:rsidR="00C80049" w:rsidRPr="002B38A1">
        <w:rPr>
          <w:sz w:val="22"/>
          <w:szCs w:val="22"/>
        </w:rPr>
        <w:t>P</w:t>
      </w:r>
      <w:r w:rsidR="002D0A61" w:rsidRPr="002B38A1">
        <w:rPr>
          <w:sz w:val="22"/>
          <w:szCs w:val="22"/>
        </w:rPr>
        <w:t>-</w:t>
      </w:r>
      <w:r w:rsidR="00A5797A" w:rsidRPr="002B38A1">
        <w:rPr>
          <w:sz w:val="22"/>
          <w:szCs w:val="22"/>
        </w:rPr>
        <w:t xml:space="preserve">space is not a </w:t>
      </w:r>
      <w:r w:rsidR="00290AE2" w:rsidRPr="002B38A1">
        <w:rPr>
          <w:sz w:val="22"/>
          <w:szCs w:val="22"/>
        </w:rPr>
        <w:t>condition of the possibility</w:t>
      </w:r>
      <w:r w:rsidR="00A5797A" w:rsidRPr="002B38A1">
        <w:rPr>
          <w:sz w:val="22"/>
          <w:szCs w:val="22"/>
        </w:rPr>
        <w:t xml:space="preserve"> of things</w:t>
      </w:r>
      <w:r w:rsidRPr="002B38A1">
        <w:rPr>
          <w:sz w:val="22"/>
          <w:szCs w:val="22"/>
        </w:rPr>
        <w:t xml:space="preserve"> (3, 4)</w:t>
      </w:r>
    </w:p>
    <w:p w14:paraId="4D377208" w14:textId="4F460FF9" w:rsidR="00A5797A" w:rsidRPr="002B38A1" w:rsidRDefault="00DA2CB6" w:rsidP="00A5797A">
      <w:pPr>
        <w:rPr>
          <w:sz w:val="22"/>
          <w:szCs w:val="22"/>
        </w:rPr>
      </w:pPr>
      <w:r w:rsidRPr="002B38A1">
        <w:rPr>
          <w:sz w:val="22"/>
          <w:szCs w:val="22"/>
        </w:rPr>
        <w:t>Premise 1, which</w:t>
      </w:r>
      <w:r w:rsidR="00AB51F9" w:rsidRPr="002B38A1">
        <w:rPr>
          <w:sz w:val="22"/>
          <w:szCs w:val="22"/>
        </w:rPr>
        <w:t xml:space="preserve"> is </w:t>
      </w:r>
      <w:r w:rsidRPr="002B38A1">
        <w:rPr>
          <w:sz w:val="22"/>
          <w:szCs w:val="22"/>
        </w:rPr>
        <w:t xml:space="preserve">stated quite </w:t>
      </w:r>
      <w:r w:rsidR="00AB51F9" w:rsidRPr="002B38A1">
        <w:rPr>
          <w:sz w:val="22"/>
          <w:szCs w:val="22"/>
        </w:rPr>
        <w:t>close</w:t>
      </w:r>
      <w:r w:rsidRPr="002B38A1">
        <w:rPr>
          <w:sz w:val="22"/>
          <w:szCs w:val="22"/>
        </w:rPr>
        <w:t>ly</w:t>
      </w:r>
      <w:r w:rsidR="00AB51F9" w:rsidRPr="002B38A1">
        <w:rPr>
          <w:sz w:val="22"/>
          <w:szCs w:val="22"/>
        </w:rPr>
        <w:t xml:space="preserve"> to Kant’s </w:t>
      </w:r>
      <w:r w:rsidR="006E500D" w:rsidRPr="002B38A1">
        <w:rPr>
          <w:sz w:val="22"/>
          <w:szCs w:val="22"/>
        </w:rPr>
        <w:t>explicit wording</w:t>
      </w:r>
      <w:r w:rsidRPr="002B38A1">
        <w:rPr>
          <w:sz w:val="22"/>
          <w:szCs w:val="22"/>
        </w:rPr>
        <w:t>, perhaps requires most discussion</w:t>
      </w:r>
      <w:r w:rsidR="00AB51F9" w:rsidRPr="002B38A1">
        <w:rPr>
          <w:sz w:val="22"/>
          <w:szCs w:val="22"/>
        </w:rPr>
        <w:t xml:space="preserve">. It is supported by two assumptions, what I’ll call </w:t>
      </w:r>
      <w:r w:rsidR="00AB51F9" w:rsidRPr="002B38A1">
        <w:rPr>
          <w:i/>
          <w:iCs/>
          <w:sz w:val="22"/>
          <w:szCs w:val="22"/>
        </w:rPr>
        <w:t xml:space="preserve">Realism </w:t>
      </w:r>
      <w:r w:rsidR="00AB51F9" w:rsidRPr="002B38A1">
        <w:rPr>
          <w:sz w:val="22"/>
          <w:szCs w:val="22"/>
        </w:rPr>
        <w:t xml:space="preserve">and </w:t>
      </w:r>
      <w:r w:rsidR="00AB51F9" w:rsidRPr="002B38A1">
        <w:rPr>
          <w:i/>
          <w:iCs/>
          <w:sz w:val="22"/>
          <w:szCs w:val="22"/>
        </w:rPr>
        <w:t>Specialness</w:t>
      </w:r>
      <w:r w:rsidR="00AB51F9" w:rsidRPr="002B38A1">
        <w:rPr>
          <w:sz w:val="22"/>
          <w:szCs w:val="22"/>
        </w:rPr>
        <w:t xml:space="preserve">. I’ll discuss Specialness </w:t>
      </w:r>
      <w:r w:rsidR="00EC497D" w:rsidRPr="002B38A1">
        <w:rPr>
          <w:sz w:val="22"/>
          <w:szCs w:val="22"/>
        </w:rPr>
        <w:t>in Section 5</w:t>
      </w:r>
      <w:r w:rsidR="00AB51F9" w:rsidRPr="002B38A1">
        <w:rPr>
          <w:sz w:val="22"/>
          <w:szCs w:val="22"/>
        </w:rPr>
        <w:t xml:space="preserve">. </w:t>
      </w:r>
      <w:r w:rsidR="00EC497D" w:rsidRPr="002B38A1">
        <w:rPr>
          <w:sz w:val="22"/>
          <w:szCs w:val="22"/>
        </w:rPr>
        <w:t xml:space="preserve">But </w:t>
      </w:r>
      <w:r w:rsidR="00AB51F9" w:rsidRPr="002B38A1">
        <w:rPr>
          <w:sz w:val="22"/>
          <w:szCs w:val="22"/>
        </w:rPr>
        <w:t>Realism is Kant’s</w:t>
      </w:r>
      <w:r w:rsidR="00C80049" w:rsidRPr="002B38A1">
        <w:rPr>
          <w:iCs/>
          <w:sz w:val="22"/>
          <w:szCs w:val="22"/>
        </w:rPr>
        <w:t xml:space="preserve"> generic commitment to the fact that specifically </w:t>
      </w:r>
      <w:r w:rsidR="00C80049" w:rsidRPr="002B38A1">
        <w:rPr>
          <w:i/>
          <w:sz w:val="22"/>
          <w:szCs w:val="22"/>
        </w:rPr>
        <w:t>sensible</w:t>
      </w:r>
      <w:r w:rsidR="00C80049" w:rsidRPr="002B38A1">
        <w:rPr>
          <w:iCs/>
          <w:sz w:val="22"/>
          <w:szCs w:val="22"/>
        </w:rPr>
        <w:t xml:space="preserve"> representations depend </w:t>
      </w:r>
      <w:proofErr w:type="gramStart"/>
      <w:r w:rsidR="00C80049" w:rsidRPr="002B38A1">
        <w:rPr>
          <w:iCs/>
          <w:sz w:val="22"/>
          <w:szCs w:val="22"/>
        </w:rPr>
        <w:t>on the subject of the</w:t>
      </w:r>
      <w:proofErr w:type="gramEnd"/>
      <w:r w:rsidR="00C80049" w:rsidRPr="002B38A1">
        <w:rPr>
          <w:iCs/>
          <w:sz w:val="22"/>
          <w:szCs w:val="22"/>
        </w:rPr>
        <w:t xml:space="preserve"> representation and so do not constitute the nature of what is represented</w:t>
      </w:r>
      <w:r w:rsidR="00847D71" w:rsidRPr="002B38A1">
        <w:rPr>
          <w:iCs/>
          <w:sz w:val="22"/>
          <w:szCs w:val="22"/>
        </w:rPr>
        <w:t xml:space="preserve"> (their </w:t>
      </w:r>
      <w:r w:rsidR="006E500D" w:rsidRPr="002B38A1">
        <w:rPr>
          <w:iCs/>
          <w:sz w:val="22"/>
          <w:szCs w:val="22"/>
        </w:rPr>
        <w:t xml:space="preserve">distal </w:t>
      </w:r>
      <w:r w:rsidR="00847D71" w:rsidRPr="002B38A1">
        <w:rPr>
          <w:iCs/>
          <w:sz w:val="22"/>
          <w:szCs w:val="22"/>
        </w:rPr>
        <w:t>‘object’)</w:t>
      </w:r>
      <w:r w:rsidR="00C80049" w:rsidRPr="002B38A1">
        <w:rPr>
          <w:iCs/>
          <w:sz w:val="22"/>
          <w:szCs w:val="22"/>
        </w:rPr>
        <w:t xml:space="preserve">, which must have some properties that are not due to the finite being </w:t>
      </w:r>
      <w:r w:rsidR="00AD6E1B" w:rsidRPr="002B38A1">
        <w:rPr>
          <w:iCs/>
          <w:sz w:val="22"/>
          <w:szCs w:val="22"/>
        </w:rPr>
        <w:t xml:space="preserve">who </w:t>
      </w:r>
      <w:r w:rsidR="00C80049" w:rsidRPr="002B38A1">
        <w:rPr>
          <w:iCs/>
          <w:sz w:val="22"/>
          <w:szCs w:val="22"/>
        </w:rPr>
        <w:t xml:space="preserve">is representing it. This Realism </w:t>
      </w:r>
      <w:r w:rsidR="006E500D" w:rsidRPr="002B38A1">
        <w:rPr>
          <w:iCs/>
          <w:sz w:val="22"/>
          <w:szCs w:val="22"/>
        </w:rPr>
        <w:t>stands in</w:t>
      </w:r>
      <w:r w:rsidR="00C80049" w:rsidRPr="002B38A1">
        <w:rPr>
          <w:iCs/>
          <w:sz w:val="22"/>
          <w:szCs w:val="22"/>
        </w:rPr>
        <w:t xml:space="preserve"> generic opposition to idealism </w:t>
      </w:r>
      <w:r w:rsidR="00290AE2" w:rsidRPr="002B38A1">
        <w:rPr>
          <w:sz w:val="22"/>
          <w:szCs w:val="22"/>
        </w:rPr>
        <w:t xml:space="preserve">of the “dogmatic” sort that Kant </w:t>
      </w:r>
      <w:r w:rsidR="00C80049" w:rsidRPr="002B38A1">
        <w:rPr>
          <w:sz w:val="22"/>
          <w:szCs w:val="22"/>
        </w:rPr>
        <w:t xml:space="preserve">clearly </w:t>
      </w:r>
      <w:r w:rsidR="00290AE2" w:rsidRPr="002B38A1">
        <w:rPr>
          <w:sz w:val="22"/>
          <w:szCs w:val="22"/>
        </w:rPr>
        <w:t xml:space="preserve">rejects. If dogmatic idealism were true, then the conditions of sensible representation </w:t>
      </w:r>
      <w:r w:rsidR="00152462" w:rsidRPr="002B38A1">
        <w:rPr>
          <w:sz w:val="22"/>
          <w:szCs w:val="22"/>
        </w:rPr>
        <w:t>– which I take to be those features of</w:t>
      </w:r>
      <w:r w:rsidR="00CF4C5C" w:rsidRPr="002B38A1">
        <w:rPr>
          <w:sz w:val="22"/>
          <w:szCs w:val="22"/>
        </w:rPr>
        <w:t xml:space="preserve"> a </w:t>
      </w:r>
      <w:r w:rsidR="00152462" w:rsidRPr="002B38A1">
        <w:rPr>
          <w:sz w:val="22"/>
          <w:szCs w:val="22"/>
        </w:rPr>
        <w:t xml:space="preserve">representation which are proper to </w:t>
      </w:r>
      <w:r w:rsidR="00CF4C5C" w:rsidRPr="002B38A1">
        <w:rPr>
          <w:sz w:val="22"/>
          <w:szCs w:val="22"/>
        </w:rPr>
        <w:t xml:space="preserve">it </w:t>
      </w:r>
      <w:r w:rsidR="00CF4C5C" w:rsidRPr="002B38A1">
        <w:rPr>
          <w:i/>
          <w:iCs/>
          <w:sz w:val="22"/>
          <w:szCs w:val="22"/>
        </w:rPr>
        <w:t>as</w:t>
      </w:r>
      <w:r w:rsidR="00152462" w:rsidRPr="002B38A1">
        <w:rPr>
          <w:i/>
          <w:iCs/>
          <w:sz w:val="22"/>
          <w:szCs w:val="22"/>
        </w:rPr>
        <w:t xml:space="preserve"> </w:t>
      </w:r>
      <w:r w:rsidR="00152462" w:rsidRPr="002B38A1">
        <w:rPr>
          <w:sz w:val="22"/>
          <w:szCs w:val="22"/>
        </w:rPr>
        <w:t xml:space="preserve">representation, rather than </w:t>
      </w:r>
      <w:r w:rsidR="00CF4C5C" w:rsidRPr="002B38A1">
        <w:rPr>
          <w:sz w:val="22"/>
          <w:szCs w:val="22"/>
        </w:rPr>
        <w:t xml:space="preserve">to </w:t>
      </w:r>
      <w:r w:rsidR="00152462" w:rsidRPr="002B38A1">
        <w:rPr>
          <w:sz w:val="22"/>
          <w:szCs w:val="22"/>
        </w:rPr>
        <w:t xml:space="preserve">the object represented – </w:t>
      </w:r>
      <w:r w:rsidR="00290AE2" w:rsidRPr="002B38A1">
        <w:rPr>
          <w:sz w:val="22"/>
          <w:szCs w:val="22"/>
        </w:rPr>
        <w:t xml:space="preserve">would also be </w:t>
      </w:r>
      <w:r w:rsidR="00290AE2" w:rsidRPr="002B38A1">
        <w:rPr>
          <w:sz w:val="22"/>
          <w:szCs w:val="22"/>
        </w:rPr>
        <w:lastRenderedPageBreak/>
        <w:t>constitutive</w:t>
      </w:r>
      <w:r w:rsidR="00152462" w:rsidRPr="002B38A1">
        <w:rPr>
          <w:sz w:val="22"/>
          <w:szCs w:val="22"/>
        </w:rPr>
        <w:t xml:space="preserve"> </w:t>
      </w:r>
      <w:r w:rsidR="00290AE2" w:rsidRPr="002B38A1">
        <w:rPr>
          <w:sz w:val="22"/>
          <w:szCs w:val="22"/>
        </w:rPr>
        <w:t>of the objects of representation</w:t>
      </w:r>
      <w:r w:rsidR="00152462" w:rsidRPr="002B38A1">
        <w:rPr>
          <w:sz w:val="22"/>
          <w:szCs w:val="22"/>
        </w:rPr>
        <w:t>, whatever they may be</w:t>
      </w:r>
      <w:r w:rsidR="00290AE2" w:rsidRPr="002B38A1">
        <w:rPr>
          <w:sz w:val="22"/>
          <w:szCs w:val="22"/>
        </w:rPr>
        <w:t>.</w:t>
      </w:r>
      <w:r w:rsidR="00C80049" w:rsidRPr="002B38A1">
        <w:rPr>
          <w:rStyle w:val="FootnoteReference"/>
          <w:sz w:val="22"/>
          <w:szCs w:val="22"/>
        </w:rPr>
        <w:footnoteReference w:id="46"/>
      </w:r>
      <w:r w:rsidR="00290AE2" w:rsidRPr="002B38A1">
        <w:rPr>
          <w:sz w:val="22"/>
          <w:szCs w:val="22"/>
        </w:rPr>
        <w:t xml:space="preserve"> </w:t>
      </w:r>
      <w:r w:rsidR="00D644F7" w:rsidRPr="002B38A1">
        <w:rPr>
          <w:sz w:val="22"/>
          <w:szCs w:val="22"/>
        </w:rPr>
        <w:t xml:space="preserve">Those objects would be, strange as it may sound, intrinsically sensible. </w:t>
      </w:r>
      <w:r w:rsidR="00F0793C" w:rsidRPr="002B38A1">
        <w:rPr>
          <w:sz w:val="22"/>
          <w:szCs w:val="22"/>
        </w:rPr>
        <w:t xml:space="preserve">(This, indeed, seems to be what Berkeley wants to claim.) </w:t>
      </w:r>
      <w:r w:rsidR="00290AE2" w:rsidRPr="002B38A1">
        <w:rPr>
          <w:sz w:val="22"/>
          <w:szCs w:val="22"/>
        </w:rPr>
        <w:t>Though Kant</w:t>
      </w:r>
      <w:r w:rsidR="00AB51F9" w:rsidRPr="002B38A1">
        <w:rPr>
          <w:sz w:val="22"/>
          <w:szCs w:val="22"/>
        </w:rPr>
        <w:t xml:space="preserve">’s </w:t>
      </w:r>
      <w:r w:rsidR="00157B90" w:rsidRPr="002B38A1">
        <w:rPr>
          <w:sz w:val="22"/>
          <w:szCs w:val="22"/>
        </w:rPr>
        <w:t>appeal to</w:t>
      </w:r>
      <w:r w:rsidR="00AB51F9" w:rsidRPr="002B38A1">
        <w:rPr>
          <w:sz w:val="22"/>
          <w:szCs w:val="22"/>
        </w:rPr>
        <w:t xml:space="preserve"> Specialness</w:t>
      </w:r>
      <w:r w:rsidR="00290AE2" w:rsidRPr="002B38A1">
        <w:rPr>
          <w:sz w:val="22"/>
          <w:szCs w:val="22"/>
        </w:rPr>
        <w:t xml:space="preserve"> </w:t>
      </w:r>
      <w:r w:rsidR="00157B90" w:rsidRPr="002B38A1">
        <w:rPr>
          <w:sz w:val="22"/>
          <w:szCs w:val="22"/>
        </w:rPr>
        <w:t xml:space="preserve">elsewhere in the passage </w:t>
      </w:r>
      <w:r w:rsidR="00290AE2" w:rsidRPr="002B38A1">
        <w:rPr>
          <w:sz w:val="22"/>
          <w:szCs w:val="22"/>
        </w:rPr>
        <w:t xml:space="preserve">will give us reason to </w:t>
      </w:r>
      <w:r w:rsidR="00D644F7" w:rsidRPr="002B38A1">
        <w:rPr>
          <w:sz w:val="22"/>
          <w:szCs w:val="22"/>
        </w:rPr>
        <w:t>reject this sort of idealism</w:t>
      </w:r>
      <w:r w:rsidR="00290AE2" w:rsidRPr="002B38A1">
        <w:rPr>
          <w:sz w:val="22"/>
          <w:szCs w:val="22"/>
        </w:rPr>
        <w:t xml:space="preserve"> </w:t>
      </w:r>
      <w:r w:rsidR="00213AB9" w:rsidRPr="002B38A1">
        <w:rPr>
          <w:sz w:val="22"/>
          <w:szCs w:val="22"/>
        </w:rPr>
        <w:t xml:space="preserve">(see my discussion </w:t>
      </w:r>
      <w:r w:rsidR="00EF6265" w:rsidRPr="002B38A1">
        <w:rPr>
          <w:sz w:val="22"/>
          <w:szCs w:val="22"/>
        </w:rPr>
        <w:t>below</w:t>
      </w:r>
      <w:r w:rsidR="00213AB9" w:rsidRPr="002B38A1">
        <w:rPr>
          <w:sz w:val="22"/>
          <w:szCs w:val="22"/>
        </w:rPr>
        <w:t>)</w:t>
      </w:r>
      <w:r w:rsidR="00290AE2" w:rsidRPr="002B38A1">
        <w:rPr>
          <w:sz w:val="22"/>
          <w:szCs w:val="22"/>
        </w:rPr>
        <w:t xml:space="preserve">, initially </w:t>
      </w:r>
      <w:r w:rsidR="00AB51F9" w:rsidRPr="002B38A1">
        <w:rPr>
          <w:sz w:val="22"/>
          <w:szCs w:val="22"/>
        </w:rPr>
        <w:t xml:space="preserve">(1) </w:t>
      </w:r>
      <w:r w:rsidR="00E55E72" w:rsidRPr="002B38A1">
        <w:rPr>
          <w:sz w:val="22"/>
          <w:szCs w:val="22"/>
        </w:rPr>
        <w:t xml:space="preserve">is </w:t>
      </w:r>
      <w:r w:rsidR="00290AE2" w:rsidRPr="002B38A1">
        <w:rPr>
          <w:sz w:val="22"/>
          <w:szCs w:val="22"/>
        </w:rPr>
        <w:t>just asserted</w:t>
      </w:r>
      <w:r w:rsidR="00847D71" w:rsidRPr="002B38A1">
        <w:rPr>
          <w:sz w:val="22"/>
          <w:szCs w:val="22"/>
        </w:rPr>
        <w:t xml:space="preserve"> as a principle (“we cannot…”)</w:t>
      </w:r>
      <w:r w:rsidR="00290AE2" w:rsidRPr="002B38A1">
        <w:rPr>
          <w:sz w:val="22"/>
          <w:szCs w:val="22"/>
        </w:rPr>
        <w:t xml:space="preserve">. </w:t>
      </w:r>
      <w:r w:rsidR="00152462" w:rsidRPr="002B38A1">
        <w:rPr>
          <w:sz w:val="22"/>
          <w:szCs w:val="22"/>
        </w:rPr>
        <w:t xml:space="preserve">The argument continues by pointing out that, since </w:t>
      </w:r>
      <w:r w:rsidR="00C80049" w:rsidRPr="002B38A1">
        <w:rPr>
          <w:sz w:val="22"/>
          <w:szCs w:val="22"/>
        </w:rPr>
        <w:t>p</w:t>
      </w:r>
      <w:r w:rsidR="00152462" w:rsidRPr="002B38A1">
        <w:rPr>
          <w:sz w:val="22"/>
          <w:szCs w:val="22"/>
        </w:rPr>
        <w:t>-space has just been shown to be the form of intuition</w:t>
      </w:r>
      <w:r w:rsidR="00C80049" w:rsidRPr="002B38A1">
        <w:rPr>
          <w:sz w:val="22"/>
          <w:szCs w:val="22"/>
        </w:rPr>
        <w:t xml:space="preserve"> (and thus a form of </w:t>
      </w:r>
      <w:r w:rsidR="00AB51F9" w:rsidRPr="002B38A1">
        <w:rPr>
          <w:sz w:val="22"/>
          <w:szCs w:val="22"/>
        </w:rPr>
        <w:t xml:space="preserve">sensory </w:t>
      </w:r>
      <w:r w:rsidR="00C80049" w:rsidRPr="002B38A1">
        <w:rPr>
          <w:sz w:val="22"/>
          <w:szCs w:val="22"/>
        </w:rPr>
        <w:t>representation)</w:t>
      </w:r>
      <w:r w:rsidR="00A921C1" w:rsidRPr="002B38A1">
        <w:rPr>
          <w:sz w:val="22"/>
          <w:szCs w:val="22"/>
        </w:rPr>
        <w:t xml:space="preserve"> (</w:t>
      </w:r>
      <w:r w:rsidR="00EC497D" w:rsidRPr="002B38A1">
        <w:rPr>
          <w:sz w:val="22"/>
          <w:szCs w:val="22"/>
        </w:rPr>
        <w:t>=</w:t>
      </w:r>
      <w:r w:rsidR="00A921C1" w:rsidRPr="002B38A1">
        <w:rPr>
          <w:sz w:val="22"/>
          <w:szCs w:val="22"/>
        </w:rPr>
        <w:t>2)</w:t>
      </w:r>
      <w:r w:rsidR="00152462" w:rsidRPr="002B38A1">
        <w:rPr>
          <w:sz w:val="22"/>
          <w:szCs w:val="22"/>
        </w:rPr>
        <w:t xml:space="preserve">, </w:t>
      </w:r>
      <w:r w:rsidR="00D86120" w:rsidRPr="002B38A1">
        <w:rPr>
          <w:sz w:val="22"/>
          <w:szCs w:val="22"/>
        </w:rPr>
        <w:t>R</w:t>
      </w:r>
      <w:r w:rsidR="00152462" w:rsidRPr="002B38A1">
        <w:rPr>
          <w:sz w:val="22"/>
          <w:szCs w:val="22"/>
        </w:rPr>
        <w:t xml:space="preserve">ealism demands that it is not constitutive of </w:t>
      </w:r>
      <w:r w:rsidR="00C80049" w:rsidRPr="002B38A1">
        <w:rPr>
          <w:sz w:val="22"/>
          <w:szCs w:val="22"/>
        </w:rPr>
        <w:t>what is being represented</w:t>
      </w:r>
      <w:r w:rsidR="00A921C1" w:rsidRPr="002B38A1">
        <w:rPr>
          <w:sz w:val="22"/>
          <w:szCs w:val="22"/>
        </w:rPr>
        <w:t xml:space="preserve"> (</w:t>
      </w:r>
      <w:r w:rsidR="00EC497D" w:rsidRPr="002B38A1">
        <w:rPr>
          <w:sz w:val="22"/>
          <w:szCs w:val="22"/>
        </w:rPr>
        <w:t>=</w:t>
      </w:r>
      <w:r w:rsidR="00A921C1" w:rsidRPr="002B38A1">
        <w:rPr>
          <w:sz w:val="22"/>
          <w:szCs w:val="22"/>
        </w:rPr>
        <w:t>3)</w:t>
      </w:r>
      <w:r w:rsidR="00EF6265" w:rsidRPr="002B38A1">
        <w:rPr>
          <w:sz w:val="22"/>
          <w:szCs w:val="22"/>
        </w:rPr>
        <w:t>, insofar as that exists outside the representation</w:t>
      </w:r>
      <w:r w:rsidR="00152462" w:rsidRPr="002B38A1">
        <w:rPr>
          <w:sz w:val="22"/>
          <w:szCs w:val="22"/>
        </w:rPr>
        <w:t xml:space="preserve">. </w:t>
      </w:r>
      <w:r w:rsidR="00C80049" w:rsidRPr="002B38A1">
        <w:rPr>
          <w:sz w:val="22"/>
          <w:szCs w:val="22"/>
        </w:rPr>
        <w:t xml:space="preserve">Assuming for the moment that we </w:t>
      </w:r>
      <w:r w:rsidR="00C80049" w:rsidRPr="002B38A1">
        <w:rPr>
          <w:i/>
          <w:iCs/>
          <w:sz w:val="22"/>
          <w:szCs w:val="22"/>
        </w:rPr>
        <w:t>are</w:t>
      </w:r>
      <w:r w:rsidR="00C80049" w:rsidRPr="002B38A1">
        <w:rPr>
          <w:sz w:val="22"/>
          <w:szCs w:val="22"/>
        </w:rPr>
        <w:t xml:space="preserve"> intuiting or representing “things” with our form of p-spatial representation</w:t>
      </w:r>
      <w:r w:rsidR="00A921C1" w:rsidRPr="002B38A1">
        <w:rPr>
          <w:sz w:val="22"/>
          <w:szCs w:val="22"/>
        </w:rPr>
        <w:t xml:space="preserve"> (</w:t>
      </w:r>
      <w:r w:rsidR="00EC497D" w:rsidRPr="002B38A1">
        <w:rPr>
          <w:sz w:val="22"/>
          <w:szCs w:val="22"/>
        </w:rPr>
        <w:t>=</w:t>
      </w:r>
      <w:r w:rsidR="00A921C1" w:rsidRPr="002B38A1">
        <w:rPr>
          <w:sz w:val="22"/>
          <w:szCs w:val="22"/>
        </w:rPr>
        <w:t>4)</w:t>
      </w:r>
      <w:r w:rsidR="00C80049" w:rsidRPr="002B38A1">
        <w:rPr>
          <w:sz w:val="22"/>
          <w:szCs w:val="22"/>
        </w:rPr>
        <w:t xml:space="preserve">, </w:t>
      </w:r>
      <w:r w:rsidR="00152462" w:rsidRPr="002B38A1">
        <w:rPr>
          <w:sz w:val="22"/>
          <w:szCs w:val="22"/>
        </w:rPr>
        <w:t xml:space="preserve">it follows that </w:t>
      </w:r>
      <w:r w:rsidR="00C80049" w:rsidRPr="002B38A1">
        <w:rPr>
          <w:sz w:val="22"/>
          <w:szCs w:val="22"/>
        </w:rPr>
        <w:t>p</w:t>
      </w:r>
      <w:r w:rsidR="00152462" w:rsidRPr="002B38A1">
        <w:rPr>
          <w:sz w:val="22"/>
          <w:szCs w:val="22"/>
        </w:rPr>
        <w:t>-space is not constitutive of things either</w:t>
      </w:r>
      <w:r w:rsidR="00A921C1" w:rsidRPr="002B38A1">
        <w:rPr>
          <w:sz w:val="22"/>
          <w:szCs w:val="22"/>
        </w:rPr>
        <w:t xml:space="preserve"> (5)</w:t>
      </w:r>
      <w:r w:rsidR="00152462" w:rsidRPr="002B38A1">
        <w:rPr>
          <w:sz w:val="22"/>
          <w:szCs w:val="22"/>
        </w:rPr>
        <w:t xml:space="preserve">. </w:t>
      </w:r>
    </w:p>
    <w:p w14:paraId="4054011A" w14:textId="638A672B" w:rsidR="00152462" w:rsidRPr="002B38A1" w:rsidRDefault="00152462" w:rsidP="00A5797A">
      <w:pPr>
        <w:rPr>
          <w:sz w:val="22"/>
          <w:szCs w:val="22"/>
        </w:rPr>
      </w:pPr>
      <w:r w:rsidRPr="002B38A1">
        <w:rPr>
          <w:sz w:val="22"/>
          <w:szCs w:val="22"/>
        </w:rPr>
        <w:tab/>
        <w:t>This argument looks</w:t>
      </w:r>
      <w:r w:rsidR="00F0793C" w:rsidRPr="002B38A1">
        <w:rPr>
          <w:sz w:val="22"/>
          <w:szCs w:val="22"/>
        </w:rPr>
        <w:t xml:space="preserve"> to be</w:t>
      </w:r>
      <w:r w:rsidRPr="002B38A1">
        <w:rPr>
          <w:sz w:val="22"/>
          <w:szCs w:val="22"/>
        </w:rPr>
        <w:t xml:space="preserve"> a good one, but the reader will note that I have arrived at a different way of putting the conclusion than </w:t>
      </w:r>
      <w:r w:rsidR="00CF4C5C" w:rsidRPr="002B38A1">
        <w:rPr>
          <w:sz w:val="22"/>
          <w:szCs w:val="22"/>
        </w:rPr>
        <w:t>Kan</w:t>
      </w:r>
      <w:r w:rsidR="00D86120" w:rsidRPr="002B38A1">
        <w:rPr>
          <w:sz w:val="22"/>
          <w:szCs w:val="22"/>
        </w:rPr>
        <w:t>t</w:t>
      </w:r>
      <w:r w:rsidR="00902CAC" w:rsidRPr="002B38A1">
        <w:rPr>
          <w:sz w:val="22"/>
          <w:szCs w:val="22"/>
        </w:rPr>
        <w:t xml:space="preserve"> does</w:t>
      </w:r>
      <w:r w:rsidRPr="002B38A1">
        <w:rPr>
          <w:sz w:val="22"/>
          <w:szCs w:val="22"/>
        </w:rPr>
        <w:t xml:space="preserve">. </w:t>
      </w:r>
      <w:proofErr w:type="gramStart"/>
      <w:r w:rsidRPr="002B38A1">
        <w:rPr>
          <w:sz w:val="22"/>
          <w:szCs w:val="22"/>
        </w:rPr>
        <w:t>So</w:t>
      </w:r>
      <w:proofErr w:type="gramEnd"/>
      <w:r w:rsidRPr="002B38A1">
        <w:rPr>
          <w:sz w:val="22"/>
          <w:szCs w:val="22"/>
        </w:rPr>
        <w:t xml:space="preserve"> I must show why </w:t>
      </w:r>
      <w:r w:rsidR="00BB2A5B" w:rsidRPr="002B38A1">
        <w:rPr>
          <w:sz w:val="22"/>
          <w:szCs w:val="22"/>
        </w:rPr>
        <w:t>(5)</w:t>
      </w:r>
      <w:r w:rsidRPr="002B38A1">
        <w:rPr>
          <w:sz w:val="22"/>
          <w:szCs w:val="22"/>
        </w:rPr>
        <w:t xml:space="preserve"> is equivalent to</w:t>
      </w:r>
    </w:p>
    <w:p w14:paraId="4F352B18" w14:textId="2C2E08DD" w:rsidR="00152462" w:rsidRPr="002B38A1" w:rsidRDefault="00BB2A5B" w:rsidP="00152462">
      <w:pPr>
        <w:pStyle w:val="ListofPremises"/>
        <w:rPr>
          <w:sz w:val="22"/>
          <w:szCs w:val="22"/>
        </w:rPr>
      </w:pPr>
      <w:r w:rsidRPr="002B38A1">
        <w:rPr>
          <w:sz w:val="22"/>
          <w:szCs w:val="22"/>
        </w:rPr>
        <w:t>(5</w:t>
      </w:r>
      <w:r w:rsidR="00DA2CB6" w:rsidRPr="002B38A1">
        <w:rPr>
          <w:sz w:val="22"/>
          <w:szCs w:val="22"/>
        </w:rPr>
        <w:t>*</w:t>
      </w:r>
      <w:r w:rsidRPr="002B38A1">
        <w:rPr>
          <w:sz w:val="22"/>
          <w:szCs w:val="22"/>
        </w:rPr>
        <w:t>)</w:t>
      </w:r>
      <w:r w:rsidR="00152462" w:rsidRPr="002B38A1">
        <w:rPr>
          <w:sz w:val="22"/>
          <w:szCs w:val="22"/>
        </w:rPr>
        <w:t xml:space="preserve"> </w:t>
      </w:r>
      <w:r w:rsidR="00C80049" w:rsidRPr="002B38A1">
        <w:rPr>
          <w:sz w:val="22"/>
          <w:szCs w:val="22"/>
        </w:rPr>
        <w:t>p</w:t>
      </w:r>
      <w:r w:rsidR="00152462" w:rsidRPr="002B38A1">
        <w:rPr>
          <w:sz w:val="22"/>
          <w:szCs w:val="22"/>
        </w:rPr>
        <w:t xml:space="preserve">-space does not hold of things </w:t>
      </w:r>
      <w:proofErr w:type="gramStart"/>
      <w:r w:rsidR="00152462" w:rsidRPr="002B38A1">
        <w:rPr>
          <w:i/>
          <w:iCs/>
          <w:sz w:val="22"/>
          <w:szCs w:val="22"/>
        </w:rPr>
        <w:t>an</w:t>
      </w:r>
      <w:proofErr w:type="gramEnd"/>
      <w:r w:rsidR="00152462" w:rsidRPr="002B38A1">
        <w:rPr>
          <w:i/>
          <w:iCs/>
          <w:sz w:val="22"/>
          <w:szCs w:val="22"/>
        </w:rPr>
        <w:t xml:space="preserve"> </w:t>
      </w:r>
      <w:proofErr w:type="spellStart"/>
      <w:r w:rsidR="00152462" w:rsidRPr="002B38A1">
        <w:rPr>
          <w:i/>
          <w:iCs/>
          <w:sz w:val="22"/>
          <w:szCs w:val="22"/>
        </w:rPr>
        <w:t>sich</w:t>
      </w:r>
      <w:proofErr w:type="spellEnd"/>
      <w:r w:rsidR="00152462" w:rsidRPr="002B38A1">
        <w:rPr>
          <w:i/>
          <w:iCs/>
          <w:sz w:val="22"/>
          <w:szCs w:val="22"/>
        </w:rPr>
        <w:t xml:space="preserve"> </w:t>
      </w:r>
      <w:proofErr w:type="spellStart"/>
      <w:r w:rsidR="00152462" w:rsidRPr="002B38A1">
        <w:rPr>
          <w:i/>
          <w:iCs/>
          <w:sz w:val="22"/>
          <w:szCs w:val="22"/>
        </w:rPr>
        <w:t>selbst</w:t>
      </w:r>
      <w:proofErr w:type="spellEnd"/>
    </w:p>
    <w:p w14:paraId="79C109CB" w14:textId="364B4E04" w:rsidR="00E64120" w:rsidRPr="002B38A1" w:rsidRDefault="00152462" w:rsidP="00152462">
      <w:pPr>
        <w:rPr>
          <w:sz w:val="22"/>
          <w:szCs w:val="22"/>
        </w:rPr>
      </w:pPr>
      <w:r w:rsidRPr="002B38A1">
        <w:rPr>
          <w:sz w:val="22"/>
          <w:szCs w:val="22"/>
        </w:rPr>
        <w:t xml:space="preserve">which I interpret in this context as </w:t>
      </w:r>
      <w:r w:rsidR="00262F76" w:rsidRPr="002B38A1">
        <w:rPr>
          <w:sz w:val="22"/>
          <w:szCs w:val="22"/>
        </w:rPr>
        <w:t xml:space="preserve">also </w:t>
      </w:r>
      <w:r w:rsidRPr="002B38A1">
        <w:rPr>
          <w:sz w:val="22"/>
          <w:szCs w:val="22"/>
        </w:rPr>
        <w:t xml:space="preserve">equivalent to: </w:t>
      </w:r>
    </w:p>
    <w:p w14:paraId="404A5DCC" w14:textId="7D16DA47" w:rsidR="00E64120" w:rsidRPr="002B38A1" w:rsidRDefault="00BB2A5B" w:rsidP="00E64120">
      <w:pPr>
        <w:ind w:firstLine="720"/>
        <w:rPr>
          <w:sz w:val="22"/>
          <w:szCs w:val="22"/>
        </w:rPr>
      </w:pPr>
      <w:r w:rsidRPr="002B38A1">
        <w:rPr>
          <w:sz w:val="22"/>
          <w:szCs w:val="22"/>
        </w:rPr>
        <w:t>(5</w:t>
      </w:r>
      <w:r w:rsidR="00DA2CB6" w:rsidRPr="002B38A1">
        <w:rPr>
          <w:sz w:val="22"/>
          <w:szCs w:val="22"/>
        </w:rPr>
        <w:t>**</w:t>
      </w:r>
      <w:r w:rsidRPr="002B38A1">
        <w:rPr>
          <w:sz w:val="22"/>
          <w:szCs w:val="22"/>
        </w:rPr>
        <w:t>)</w:t>
      </w:r>
      <w:r w:rsidR="00C80049" w:rsidRPr="002B38A1">
        <w:rPr>
          <w:sz w:val="22"/>
          <w:szCs w:val="22"/>
        </w:rPr>
        <w:t xml:space="preserve"> p</w:t>
      </w:r>
      <w:r w:rsidR="00262F76" w:rsidRPr="002B38A1">
        <w:rPr>
          <w:sz w:val="22"/>
          <w:szCs w:val="22"/>
        </w:rPr>
        <w:t>-</w:t>
      </w:r>
      <w:r w:rsidR="00152462" w:rsidRPr="002B38A1">
        <w:rPr>
          <w:sz w:val="22"/>
          <w:szCs w:val="22"/>
        </w:rPr>
        <w:t xml:space="preserve">space does not hold of things </w:t>
      </w:r>
      <w:r w:rsidR="00152462" w:rsidRPr="002B38A1">
        <w:rPr>
          <w:i/>
          <w:iCs/>
          <w:sz w:val="22"/>
          <w:szCs w:val="22"/>
        </w:rPr>
        <w:t>qua</w:t>
      </w:r>
      <w:r w:rsidR="00152462" w:rsidRPr="002B38A1">
        <w:rPr>
          <w:sz w:val="22"/>
          <w:szCs w:val="22"/>
        </w:rPr>
        <w:t xml:space="preserve"> things. </w:t>
      </w:r>
    </w:p>
    <w:p w14:paraId="7C551BD6" w14:textId="5FD82C7C" w:rsidR="00773D79" w:rsidRPr="002B38A1" w:rsidRDefault="00773D79" w:rsidP="00152462">
      <w:pPr>
        <w:rPr>
          <w:sz w:val="22"/>
          <w:szCs w:val="22"/>
        </w:rPr>
      </w:pPr>
      <w:r w:rsidRPr="002B38A1">
        <w:rPr>
          <w:sz w:val="22"/>
          <w:szCs w:val="22"/>
        </w:rPr>
        <w:t xml:space="preserve">Before I </w:t>
      </w:r>
      <w:r w:rsidR="00B66E5E" w:rsidRPr="002B38A1">
        <w:rPr>
          <w:sz w:val="22"/>
          <w:szCs w:val="22"/>
        </w:rPr>
        <w:t>defend</w:t>
      </w:r>
      <w:r w:rsidR="00C80049" w:rsidRPr="002B38A1">
        <w:rPr>
          <w:sz w:val="22"/>
          <w:szCs w:val="22"/>
        </w:rPr>
        <w:t xml:space="preserve"> the equivalence of these claims</w:t>
      </w:r>
      <w:r w:rsidRPr="002B38A1">
        <w:rPr>
          <w:sz w:val="22"/>
          <w:szCs w:val="22"/>
        </w:rPr>
        <w:t xml:space="preserve">, it is worth pointing out that my </w:t>
      </w:r>
      <w:r w:rsidR="005F686C" w:rsidRPr="002B38A1">
        <w:rPr>
          <w:sz w:val="22"/>
          <w:szCs w:val="22"/>
        </w:rPr>
        <w:t xml:space="preserve">plan </w:t>
      </w:r>
      <w:r w:rsidRPr="002B38A1">
        <w:rPr>
          <w:sz w:val="22"/>
          <w:szCs w:val="22"/>
        </w:rPr>
        <w:t xml:space="preserve">to avoid using “things in themselves” as </w:t>
      </w:r>
      <w:r w:rsidR="0039069E" w:rsidRPr="002B38A1">
        <w:rPr>
          <w:sz w:val="22"/>
          <w:szCs w:val="22"/>
        </w:rPr>
        <w:t xml:space="preserve">if </w:t>
      </w:r>
      <w:r w:rsidRPr="002B38A1">
        <w:rPr>
          <w:sz w:val="22"/>
          <w:szCs w:val="22"/>
        </w:rPr>
        <w:t>a com</w:t>
      </w:r>
      <w:r w:rsidR="00213AB9" w:rsidRPr="002B38A1">
        <w:rPr>
          <w:sz w:val="22"/>
          <w:szCs w:val="22"/>
        </w:rPr>
        <w:t>plex</w:t>
      </w:r>
      <w:r w:rsidRPr="002B38A1">
        <w:rPr>
          <w:sz w:val="22"/>
          <w:szCs w:val="22"/>
        </w:rPr>
        <w:t xml:space="preserve"> noun </w:t>
      </w:r>
      <w:r w:rsidR="00902CAC" w:rsidRPr="002B38A1">
        <w:rPr>
          <w:sz w:val="22"/>
          <w:szCs w:val="22"/>
        </w:rPr>
        <w:t>again f</w:t>
      </w:r>
      <w:r w:rsidRPr="002B38A1">
        <w:rPr>
          <w:sz w:val="22"/>
          <w:szCs w:val="22"/>
        </w:rPr>
        <w:t xml:space="preserve">inds corroboration in the way that Kant expresses the parallel argument in his comments on time. He writes, </w:t>
      </w:r>
    </w:p>
    <w:p w14:paraId="7FB70EC0" w14:textId="1C05E5DA" w:rsidR="00152462" w:rsidRPr="002B38A1" w:rsidRDefault="00773D79" w:rsidP="00773D79">
      <w:pPr>
        <w:pStyle w:val="Blockquote"/>
        <w:rPr>
          <w:sz w:val="22"/>
          <w:szCs w:val="22"/>
        </w:rPr>
      </w:pPr>
      <w:r w:rsidRPr="002B38A1">
        <w:rPr>
          <w:sz w:val="22"/>
          <w:szCs w:val="22"/>
        </w:rPr>
        <w:t xml:space="preserve">[Time] only has objective validity in regard to appearances because these are already things which we assume as </w:t>
      </w:r>
      <w:r w:rsidRPr="002B38A1">
        <w:rPr>
          <w:i/>
          <w:iCs/>
          <w:sz w:val="22"/>
          <w:szCs w:val="22"/>
        </w:rPr>
        <w:t>objects of our senses</w:t>
      </w:r>
      <w:r w:rsidRPr="002B38A1">
        <w:rPr>
          <w:sz w:val="22"/>
          <w:szCs w:val="22"/>
        </w:rPr>
        <w:t xml:space="preserve">; but it is no longer objective if one abstracts from the sensibility of our intuition, and thus that mode of representation that is peculiar to </w:t>
      </w:r>
      <w:proofErr w:type="gramStart"/>
      <w:r w:rsidRPr="002B38A1">
        <w:rPr>
          <w:sz w:val="22"/>
          <w:szCs w:val="22"/>
        </w:rPr>
        <w:t>us, and</w:t>
      </w:r>
      <w:proofErr w:type="gramEnd"/>
      <w:r w:rsidRPr="002B38A1">
        <w:rPr>
          <w:sz w:val="22"/>
          <w:szCs w:val="22"/>
        </w:rPr>
        <w:t xml:space="preserve"> speak of </w:t>
      </w:r>
      <w:r w:rsidRPr="002B38A1">
        <w:rPr>
          <w:i/>
          <w:iCs/>
          <w:sz w:val="22"/>
          <w:szCs w:val="22"/>
        </w:rPr>
        <w:t>things in general</w:t>
      </w:r>
      <w:r w:rsidRPr="002B38A1">
        <w:rPr>
          <w:sz w:val="22"/>
          <w:szCs w:val="22"/>
        </w:rPr>
        <w:t>.</w:t>
      </w:r>
      <w:r w:rsidR="006B285C" w:rsidRPr="002B38A1">
        <w:rPr>
          <w:sz w:val="22"/>
          <w:szCs w:val="22"/>
        </w:rPr>
        <w:t xml:space="preserve"> (A 35/B 51-52)</w:t>
      </w:r>
    </w:p>
    <w:p w14:paraId="6D66D7FC" w14:textId="28E4A146" w:rsidR="00152462" w:rsidRPr="002B38A1" w:rsidRDefault="00CF4C5C" w:rsidP="003F046A">
      <w:pPr>
        <w:rPr>
          <w:sz w:val="22"/>
          <w:szCs w:val="22"/>
        </w:rPr>
      </w:pPr>
      <w:r w:rsidRPr="002B38A1">
        <w:rPr>
          <w:sz w:val="22"/>
          <w:szCs w:val="22"/>
        </w:rPr>
        <w:lastRenderedPageBreak/>
        <w:t xml:space="preserve">The parallel between the two passages suggests that, even if they are not interchangeable, there is a strong similarity between Kant’s use of “things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and “things</w:t>
      </w:r>
      <w:r w:rsidRPr="002B38A1">
        <w:rPr>
          <w:i/>
          <w:iCs/>
          <w:sz w:val="22"/>
          <w:szCs w:val="22"/>
        </w:rPr>
        <w:t xml:space="preserve"> </w:t>
      </w:r>
      <w:proofErr w:type="spellStart"/>
      <w:r w:rsidRPr="002B38A1">
        <w:rPr>
          <w:i/>
          <w:iCs/>
          <w:sz w:val="22"/>
          <w:szCs w:val="22"/>
        </w:rPr>
        <w:t>überhaupt</w:t>
      </w:r>
      <w:proofErr w:type="spellEnd"/>
      <w:r w:rsidRPr="002B38A1">
        <w:rPr>
          <w:sz w:val="22"/>
          <w:szCs w:val="22"/>
        </w:rPr>
        <w:t xml:space="preserve">.” </w:t>
      </w:r>
      <w:proofErr w:type="gramStart"/>
      <w:r w:rsidR="00774AB7" w:rsidRPr="002B38A1">
        <w:rPr>
          <w:sz w:val="22"/>
          <w:szCs w:val="22"/>
        </w:rPr>
        <w:t>Both of them</w:t>
      </w:r>
      <w:proofErr w:type="gramEnd"/>
      <w:r w:rsidR="00774AB7" w:rsidRPr="002B38A1">
        <w:rPr>
          <w:sz w:val="22"/>
          <w:szCs w:val="22"/>
        </w:rPr>
        <w:t xml:space="preserve">, in these passages, could be rendered “things </w:t>
      </w:r>
      <w:r w:rsidR="00774AB7" w:rsidRPr="002B38A1">
        <w:rPr>
          <w:i/>
          <w:iCs/>
          <w:sz w:val="22"/>
          <w:szCs w:val="22"/>
        </w:rPr>
        <w:t xml:space="preserve">qua </w:t>
      </w:r>
      <w:r w:rsidR="00774AB7" w:rsidRPr="002B38A1">
        <w:rPr>
          <w:sz w:val="22"/>
          <w:szCs w:val="22"/>
        </w:rPr>
        <w:t xml:space="preserve">things.” </w:t>
      </w:r>
    </w:p>
    <w:p w14:paraId="10BB6C17" w14:textId="2AAD8608" w:rsidR="00661603" w:rsidRPr="002B38A1" w:rsidRDefault="003F046A" w:rsidP="006B2440">
      <w:pPr>
        <w:rPr>
          <w:sz w:val="22"/>
          <w:szCs w:val="22"/>
        </w:rPr>
      </w:pPr>
      <w:r w:rsidRPr="002B38A1">
        <w:rPr>
          <w:sz w:val="22"/>
          <w:szCs w:val="22"/>
        </w:rPr>
        <w:tab/>
        <w:t>I must now compress an account I give in fuller detail elsewhere</w:t>
      </w:r>
      <w:r w:rsidR="002F2506" w:rsidRPr="002B38A1">
        <w:rPr>
          <w:sz w:val="22"/>
          <w:szCs w:val="22"/>
        </w:rPr>
        <w:t xml:space="preserve"> (</w:t>
      </w:r>
      <w:r w:rsidR="00A739D1">
        <w:rPr>
          <w:sz w:val="22"/>
          <w:szCs w:val="22"/>
        </w:rPr>
        <w:t>Wolf 2023</w:t>
      </w:r>
      <w:r w:rsidR="002F2506" w:rsidRPr="002B38A1">
        <w:rPr>
          <w:sz w:val="22"/>
          <w:szCs w:val="22"/>
        </w:rPr>
        <w:t>)</w:t>
      </w:r>
      <w:r w:rsidR="00902CAC" w:rsidRPr="002B38A1">
        <w:rPr>
          <w:sz w:val="22"/>
          <w:szCs w:val="22"/>
        </w:rPr>
        <w:t>, though</w:t>
      </w:r>
      <w:r w:rsidRPr="002B38A1">
        <w:rPr>
          <w:sz w:val="22"/>
          <w:szCs w:val="22"/>
        </w:rPr>
        <w:t xml:space="preserve"> I believe it </w:t>
      </w:r>
      <w:r w:rsidR="00902CAC" w:rsidRPr="002B38A1">
        <w:rPr>
          <w:sz w:val="22"/>
          <w:szCs w:val="22"/>
        </w:rPr>
        <w:t xml:space="preserve">also finds strong </w:t>
      </w:r>
      <w:r w:rsidR="00DA2CB6" w:rsidRPr="002B38A1">
        <w:rPr>
          <w:sz w:val="22"/>
          <w:szCs w:val="22"/>
        </w:rPr>
        <w:t xml:space="preserve">independent </w:t>
      </w:r>
      <w:r w:rsidR="00902CAC" w:rsidRPr="002B38A1">
        <w:rPr>
          <w:sz w:val="22"/>
          <w:szCs w:val="22"/>
        </w:rPr>
        <w:t>support in the very passage we are considering.</w:t>
      </w:r>
      <w:r w:rsidRPr="002B38A1">
        <w:rPr>
          <w:sz w:val="22"/>
          <w:szCs w:val="22"/>
        </w:rPr>
        <w:t xml:space="preserve"> </w:t>
      </w:r>
      <w:r w:rsidR="00057ACA" w:rsidRPr="002B38A1">
        <w:rPr>
          <w:sz w:val="22"/>
          <w:szCs w:val="22"/>
        </w:rPr>
        <w:t>I have already</w:t>
      </w:r>
      <w:r w:rsidR="004D067D" w:rsidRPr="002B38A1">
        <w:rPr>
          <w:sz w:val="22"/>
          <w:szCs w:val="22"/>
        </w:rPr>
        <w:t xml:space="preserve"> claimed </w:t>
      </w:r>
      <w:r w:rsidR="00057ACA" w:rsidRPr="002B38A1">
        <w:rPr>
          <w:sz w:val="22"/>
          <w:szCs w:val="22"/>
        </w:rPr>
        <w:t>that “</w:t>
      </w:r>
      <w:r w:rsidR="00057ACA" w:rsidRPr="002B38A1">
        <w:rPr>
          <w:i/>
          <w:iCs/>
          <w:sz w:val="22"/>
          <w:szCs w:val="22"/>
        </w:rPr>
        <w:t xml:space="preserve">per </w:t>
      </w:r>
      <w:r w:rsidR="00057ACA" w:rsidRPr="002B38A1">
        <w:rPr>
          <w:sz w:val="22"/>
          <w:szCs w:val="22"/>
        </w:rPr>
        <w:t>se” is a good translation for “</w:t>
      </w:r>
      <w:proofErr w:type="gramStart"/>
      <w:r w:rsidR="00057ACA" w:rsidRPr="002B38A1">
        <w:rPr>
          <w:i/>
          <w:iCs/>
          <w:sz w:val="22"/>
          <w:szCs w:val="22"/>
        </w:rPr>
        <w:t>an</w:t>
      </w:r>
      <w:proofErr w:type="gramEnd"/>
      <w:r w:rsidR="00057ACA" w:rsidRPr="002B38A1">
        <w:rPr>
          <w:i/>
          <w:iCs/>
          <w:sz w:val="22"/>
          <w:szCs w:val="22"/>
        </w:rPr>
        <w:t xml:space="preserve">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xml:space="preserve">,” but </w:t>
      </w:r>
      <w:r w:rsidR="006B2440" w:rsidRPr="002B38A1">
        <w:rPr>
          <w:sz w:val="22"/>
          <w:szCs w:val="22"/>
        </w:rPr>
        <w:t xml:space="preserve">it is important to clarify its grammatical status. </w:t>
      </w:r>
      <w:r w:rsidR="00057ACA" w:rsidRPr="002B38A1">
        <w:rPr>
          <w:sz w:val="22"/>
          <w:szCs w:val="22"/>
        </w:rPr>
        <w:t xml:space="preserve">According to </w:t>
      </w:r>
      <w:r w:rsidR="006B2440" w:rsidRPr="002B38A1">
        <w:rPr>
          <w:sz w:val="22"/>
          <w:szCs w:val="22"/>
        </w:rPr>
        <w:t>the reading I defend</w:t>
      </w:r>
      <w:r w:rsidR="00057ACA" w:rsidRPr="002B38A1">
        <w:rPr>
          <w:sz w:val="22"/>
          <w:szCs w:val="22"/>
        </w:rPr>
        <w:t>, “</w:t>
      </w:r>
      <w:proofErr w:type="gramStart"/>
      <w:r w:rsidR="00057ACA" w:rsidRPr="002B38A1">
        <w:rPr>
          <w:i/>
          <w:iCs/>
          <w:sz w:val="22"/>
          <w:szCs w:val="22"/>
        </w:rPr>
        <w:t>an</w:t>
      </w:r>
      <w:proofErr w:type="gramEnd"/>
      <w:r w:rsidR="00057ACA" w:rsidRPr="002B38A1">
        <w:rPr>
          <w:i/>
          <w:iCs/>
          <w:sz w:val="22"/>
          <w:szCs w:val="22"/>
        </w:rPr>
        <w:t xml:space="preserve">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has its basic function as modifying either categorical judgments or clauses, rather than subjects (as an adjective) or predicates (as a standard adverb).</w:t>
      </w:r>
      <w:r w:rsidR="00057ACA" w:rsidRPr="002B38A1">
        <w:rPr>
          <w:rStyle w:val="FootnoteReference"/>
          <w:sz w:val="22"/>
          <w:szCs w:val="22"/>
        </w:rPr>
        <w:footnoteReference w:id="47"/>
      </w:r>
      <w:r w:rsidR="00057ACA" w:rsidRPr="002B38A1">
        <w:rPr>
          <w:sz w:val="22"/>
          <w:szCs w:val="22"/>
        </w:rPr>
        <w:t xml:space="preserve"> (“Necessarily,” “probably,” </w:t>
      </w:r>
      <w:r w:rsidR="004D067D" w:rsidRPr="002B38A1">
        <w:rPr>
          <w:sz w:val="22"/>
          <w:szCs w:val="22"/>
        </w:rPr>
        <w:t xml:space="preserve">and </w:t>
      </w:r>
      <w:r w:rsidR="00057ACA" w:rsidRPr="002B38A1">
        <w:rPr>
          <w:sz w:val="22"/>
          <w:szCs w:val="22"/>
        </w:rPr>
        <w:t xml:space="preserve">“by default” similarly play sentence- or clause-level roles.) In a full sentence of the form ‘S is P </w:t>
      </w:r>
      <w:proofErr w:type="gramStart"/>
      <w:r w:rsidR="00057ACA" w:rsidRPr="002B38A1">
        <w:rPr>
          <w:i/>
          <w:iCs/>
          <w:sz w:val="22"/>
          <w:szCs w:val="22"/>
        </w:rPr>
        <w:t>an</w:t>
      </w:r>
      <w:proofErr w:type="gramEnd"/>
      <w:r w:rsidR="00057ACA" w:rsidRPr="002B38A1">
        <w:rPr>
          <w:i/>
          <w:iCs/>
          <w:sz w:val="22"/>
          <w:szCs w:val="22"/>
        </w:rPr>
        <w:t xml:space="preserve">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xml:space="preserve">’ (which, I would argue, expresses the same proposition as ‘S </w:t>
      </w:r>
      <w:r w:rsidR="00057ACA" w:rsidRPr="002B38A1">
        <w:rPr>
          <w:i/>
          <w:iCs/>
          <w:sz w:val="22"/>
          <w:szCs w:val="22"/>
        </w:rPr>
        <w:t xml:space="preserve">an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xml:space="preserve"> is P’), no predicate ‘P </w:t>
      </w:r>
      <w:r w:rsidR="00057ACA" w:rsidRPr="002B38A1">
        <w:rPr>
          <w:i/>
          <w:iCs/>
          <w:sz w:val="22"/>
          <w:szCs w:val="22"/>
        </w:rPr>
        <w:t xml:space="preserve">an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is formed (</w:t>
      </w:r>
      <w:r w:rsidR="00057ACA" w:rsidRPr="002B38A1">
        <w:rPr>
          <w:i/>
          <w:iCs/>
          <w:sz w:val="22"/>
          <w:szCs w:val="22"/>
        </w:rPr>
        <w:t xml:space="preserve">mutatis mutandis </w:t>
      </w:r>
      <w:r w:rsidR="00057ACA" w:rsidRPr="002B38A1">
        <w:rPr>
          <w:sz w:val="22"/>
          <w:szCs w:val="22"/>
        </w:rPr>
        <w:t xml:space="preserve">for the apparent subject ‘S </w:t>
      </w:r>
      <w:r w:rsidR="00057ACA" w:rsidRPr="002B38A1">
        <w:rPr>
          <w:i/>
          <w:iCs/>
          <w:sz w:val="22"/>
          <w:szCs w:val="22"/>
        </w:rPr>
        <w:t xml:space="preserve">an </w:t>
      </w:r>
      <w:proofErr w:type="spellStart"/>
      <w:r w:rsidR="00057ACA" w:rsidRPr="002B38A1">
        <w:rPr>
          <w:i/>
          <w:iCs/>
          <w:sz w:val="22"/>
          <w:szCs w:val="22"/>
        </w:rPr>
        <w:t>sich</w:t>
      </w:r>
      <w:proofErr w:type="spellEnd"/>
      <w:r w:rsidR="00057ACA" w:rsidRPr="002B38A1">
        <w:rPr>
          <w:i/>
          <w:iCs/>
          <w:sz w:val="22"/>
          <w:szCs w:val="22"/>
        </w:rPr>
        <w:t xml:space="preserve"> </w:t>
      </w:r>
      <w:proofErr w:type="spellStart"/>
      <w:r w:rsidR="00057ACA" w:rsidRPr="002B38A1">
        <w:rPr>
          <w:i/>
          <w:iCs/>
          <w:sz w:val="22"/>
          <w:szCs w:val="22"/>
        </w:rPr>
        <w:t>selbst</w:t>
      </w:r>
      <w:proofErr w:type="spellEnd"/>
      <w:r w:rsidR="00057ACA" w:rsidRPr="002B38A1">
        <w:rPr>
          <w:sz w:val="22"/>
          <w:szCs w:val="22"/>
        </w:rPr>
        <w:t>’ in the related case). It follows that sentences that use the collocation “</w:t>
      </w:r>
      <w:r w:rsidR="00057ACA" w:rsidRPr="002B38A1">
        <w:rPr>
          <w:i/>
          <w:iCs/>
          <w:sz w:val="22"/>
          <w:szCs w:val="22"/>
        </w:rPr>
        <w:t xml:space="preserve">Ding </w:t>
      </w:r>
      <w:proofErr w:type="gramStart"/>
      <w:r w:rsidR="00057ACA" w:rsidRPr="002B38A1">
        <w:rPr>
          <w:i/>
          <w:iCs/>
          <w:sz w:val="22"/>
          <w:szCs w:val="22"/>
        </w:rPr>
        <w:t>an</w:t>
      </w:r>
      <w:proofErr w:type="gramEnd"/>
      <w:r w:rsidR="00057ACA" w:rsidRPr="002B38A1">
        <w:rPr>
          <w:i/>
          <w:iCs/>
          <w:sz w:val="22"/>
          <w:szCs w:val="22"/>
        </w:rPr>
        <w:t xml:space="preserve"> </w:t>
      </w:r>
      <w:proofErr w:type="spellStart"/>
      <w:r w:rsidR="00057ACA" w:rsidRPr="002B38A1">
        <w:rPr>
          <w:i/>
          <w:iCs/>
          <w:sz w:val="22"/>
          <w:szCs w:val="22"/>
        </w:rPr>
        <w:t>sich</w:t>
      </w:r>
      <w:proofErr w:type="spellEnd"/>
      <w:r w:rsidR="00057ACA" w:rsidRPr="002B38A1">
        <w:rPr>
          <w:sz w:val="22"/>
          <w:szCs w:val="22"/>
        </w:rPr>
        <w:t>” are not using “</w:t>
      </w:r>
      <w:r w:rsidR="00057ACA" w:rsidRPr="002B38A1">
        <w:rPr>
          <w:i/>
          <w:iCs/>
          <w:sz w:val="22"/>
          <w:szCs w:val="22"/>
        </w:rPr>
        <w:t xml:space="preserve">an </w:t>
      </w:r>
      <w:proofErr w:type="spellStart"/>
      <w:r w:rsidR="00057ACA" w:rsidRPr="002B38A1">
        <w:rPr>
          <w:i/>
          <w:iCs/>
          <w:sz w:val="22"/>
          <w:szCs w:val="22"/>
        </w:rPr>
        <w:t>sich</w:t>
      </w:r>
      <w:proofErr w:type="spellEnd"/>
      <w:r w:rsidR="00057ACA" w:rsidRPr="002B38A1">
        <w:rPr>
          <w:sz w:val="22"/>
          <w:szCs w:val="22"/>
        </w:rPr>
        <w:t xml:space="preserve">” to form a new complex noun </w:t>
      </w:r>
      <w:r w:rsidR="00EC497D" w:rsidRPr="002B38A1">
        <w:rPr>
          <w:sz w:val="22"/>
          <w:szCs w:val="22"/>
        </w:rPr>
        <w:t xml:space="preserve">with </w:t>
      </w:r>
      <w:r w:rsidR="00057ACA" w:rsidRPr="002B38A1">
        <w:rPr>
          <w:sz w:val="22"/>
          <w:szCs w:val="22"/>
        </w:rPr>
        <w:t>“</w:t>
      </w:r>
      <w:r w:rsidR="00057ACA" w:rsidRPr="002B38A1">
        <w:rPr>
          <w:i/>
          <w:iCs/>
          <w:sz w:val="22"/>
          <w:szCs w:val="22"/>
        </w:rPr>
        <w:t>Ding</w:t>
      </w:r>
      <w:r w:rsidR="00057ACA" w:rsidRPr="002B38A1">
        <w:rPr>
          <w:sz w:val="22"/>
          <w:szCs w:val="22"/>
        </w:rPr>
        <w:t xml:space="preserve">.” </w:t>
      </w:r>
      <w:r w:rsidR="00EC497D" w:rsidRPr="002B38A1">
        <w:rPr>
          <w:sz w:val="22"/>
          <w:szCs w:val="22"/>
        </w:rPr>
        <w:t>W</w:t>
      </w:r>
      <w:r w:rsidR="00661603" w:rsidRPr="002B38A1">
        <w:rPr>
          <w:sz w:val="22"/>
          <w:szCs w:val="22"/>
        </w:rPr>
        <w:t>e should not think of “dog necessarily” as a nominal expression</w:t>
      </w:r>
      <w:r w:rsidR="00EC497D" w:rsidRPr="002B38A1">
        <w:rPr>
          <w:sz w:val="22"/>
          <w:szCs w:val="22"/>
        </w:rPr>
        <w:t xml:space="preserve"> common </w:t>
      </w:r>
      <w:r w:rsidR="007E6CAA" w:rsidRPr="002B38A1">
        <w:rPr>
          <w:sz w:val="22"/>
          <w:szCs w:val="22"/>
        </w:rPr>
        <w:t>to</w:t>
      </w:r>
      <w:r w:rsidR="00661603" w:rsidRPr="002B38A1">
        <w:rPr>
          <w:sz w:val="22"/>
          <w:szCs w:val="22"/>
        </w:rPr>
        <w:t xml:space="preserve"> the two sentences:</w:t>
      </w:r>
    </w:p>
    <w:p w14:paraId="2C54A189" w14:textId="64F3708A" w:rsidR="00661603" w:rsidRPr="002B38A1" w:rsidRDefault="00661603" w:rsidP="00450155">
      <w:pPr>
        <w:ind w:firstLine="720"/>
        <w:rPr>
          <w:sz w:val="22"/>
          <w:szCs w:val="22"/>
        </w:rPr>
      </w:pPr>
      <w:r w:rsidRPr="002B38A1">
        <w:rPr>
          <w:sz w:val="22"/>
          <w:szCs w:val="22"/>
        </w:rPr>
        <w:t>A dog necessarily is a mammal.</w:t>
      </w:r>
    </w:p>
    <w:p w14:paraId="4AC5B3A4" w14:textId="5D466AAB" w:rsidR="00661603" w:rsidRPr="002B38A1" w:rsidRDefault="00661603" w:rsidP="006B2440">
      <w:pPr>
        <w:rPr>
          <w:sz w:val="22"/>
          <w:szCs w:val="22"/>
        </w:rPr>
      </w:pPr>
      <w:r w:rsidRPr="002B38A1">
        <w:rPr>
          <w:sz w:val="22"/>
          <w:szCs w:val="22"/>
        </w:rPr>
        <w:tab/>
        <w:t xml:space="preserve">You love your dog necessarily. </w:t>
      </w:r>
    </w:p>
    <w:p w14:paraId="6764BBAE" w14:textId="37AECDA4" w:rsidR="00661603" w:rsidRPr="002B38A1" w:rsidRDefault="00661603" w:rsidP="006B2440">
      <w:pPr>
        <w:rPr>
          <w:sz w:val="22"/>
          <w:szCs w:val="22"/>
        </w:rPr>
      </w:pPr>
      <w:r w:rsidRPr="002B38A1">
        <w:rPr>
          <w:sz w:val="22"/>
          <w:szCs w:val="22"/>
        </w:rPr>
        <w:t xml:space="preserve">Just so, </w:t>
      </w:r>
      <w:r w:rsidR="007E6CAA" w:rsidRPr="002B38A1">
        <w:rPr>
          <w:sz w:val="22"/>
          <w:szCs w:val="22"/>
        </w:rPr>
        <w:t>if “</w:t>
      </w:r>
      <w:proofErr w:type="gramStart"/>
      <w:r w:rsidR="007E6CAA" w:rsidRPr="002B38A1">
        <w:rPr>
          <w:i/>
          <w:iCs/>
          <w:sz w:val="22"/>
          <w:szCs w:val="22"/>
        </w:rPr>
        <w:t>an</w:t>
      </w:r>
      <w:proofErr w:type="gramEnd"/>
      <w:r w:rsidR="007E6CAA" w:rsidRPr="002B38A1">
        <w:rPr>
          <w:i/>
          <w:iCs/>
          <w:sz w:val="22"/>
          <w:szCs w:val="22"/>
        </w:rPr>
        <w:t xml:space="preserve"> </w:t>
      </w:r>
      <w:proofErr w:type="spellStart"/>
      <w:r w:rsidR="007E6CAA" w:rsidRPr="002B38A1">
        <w:rPr>
          <w:i/>
          <w:iCs/>
          <w:sz w:val="22"/>
          <w:szCs w:val="22"/>
        </w:rPr>
        <w:t>sich</w:t>
      </w:r>
      <w:proofErr w:type="spellEnd"/>
      <w:r w:rsidR="007E6CAA" w:rsidRPr="002B38A1">
        <w:rPr>
          <w:sz w:val="22"/>
          <w:szCs w:val="22"/>
        </w:rPr>
        <w:t xml:space="preserve">” plays a similar grammatical role as “necessarily,” </w:t>
      </w:r>
      <w:r w:rsidRPr="002B38A1">
        <w:rPr>
          <w:sz w:val="22"/>
          <w:szCs w:val="22"/>
        </w:rPr>
        <w:t>w</w:t>
      </w:r>
      <w:r w:rsidR="00057ACA" w:rsidRPr="002B38A1">
        <w:rPr>
          <w:sz w:val="22"/>
          <w:szCs w:val="22"/>
        </w:rPr>
        <w:t>e should not think of “</w:t>
      </w:r>
      <w:r w:rsidR="00057ACA" w:rsidRPr="002B38A1">
        <w:rPr>
          <w:i/>
          <w:iCs/>
          <w:sz w:val="22"/>
          <w:szCs w:val="22"/>
        </w:rPr>
        <w:t xml:space="preserve">Ding an </w:t>
      </w:r>
      <w:proofErr w:type="spellStart"/>
      <w:r w:rsidR="00057ACA" w:rsidRPr="002B38A1">
        <w:rPr>
          <w:i/>
          <w:iCs/>
          <w:sz w:val="22"/>
          <w:szCs w:val="22"/>
        </w:rPr>
        <w:t>sich</w:t>
      </w:r>
      <w:proofErr w:type="spellEnd"/>
      <w:r w:rsidR="00057ACA" w:rsidRPr="002B38A1">
        <w:rPr>
          <w:sz w:val="22"/>
          <w:szCs w:val="22"/>
        </w:rPr>
        <w:t xml:space="preserve">” as a nominal expression (or a conceptual unit) at all. </w:t>
      </w:r>
    </w:p>
    <w:p w14:paraId="352317A7" w14:textId="5ED05B2C" w:rsidR="003F046A" w:rsidRPr="002B38A1" w:rsidRDefault="007E6CAA" w:rsidP="00450155">
      <w:pPr>
        <w:ind w:firstLine="720"/>
        <w:rPr>
          <w:sz w:val="22"/>
          <w:szCs w:val="22"/>
        </w:rPr>
      </w:pPr>
      <w:r w:rsidRPr="002B38A1">
        <w:rPr>
          <w:sz w:val="22"/>
          <w:szCs w:val="22"/>
        </w:rPr>
        <w:t>Instead, the role of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sz w:val="22"/>
          <w:szCs w:val="22"/>
        </w:rPr>
        <w:t>” (or “</w:t>
      </w:r>
      <w:r w:rsidRPr="002B38A1">
        <w:rPr>
          <w:i/>
          <w:iCs/>
          <w:sz w:val="22"/>
          <w:szCs w:val="22"/>
        </w:rPr>
        <w:t>per se</w:t>
      </w:r>
      <w:r w:rsidRPr="002B38A1">
        <w:rPr>
          <w:sz w:val="22"/>
          <w:szCs w:val="22"/>
        </w:rPr>
        <w:t xml:space="preserve">”) can be understood by its role in a whole sentence. </w:t>
      </w:r>
      <w:r w:rsidR="00EC497D" w:rsidRPr="002B38A1">
        <w:rPr>
          <w:sz w:val="22"/>
          <w:szCs w:val="22"/>
        </w:rPr>
        <w:t>I hold that a</w:t>
      </w:r>
      <w:r w:rsidR="003F046A" w:rsidRPr="002B38A1">
        <w:rPr>
          <w:sz w:val="22"/>
          <w:szCs w:val="22"/>
        </w:rPr>
        <w:t xml:space="preserve"> schema for </w:t>
      </w:r>
      <w:r w:rsidR="006B2440" w:rsidRPr="002B38A1">
        <w:rPr>
          <w:sz w:val="22"/>
          <w:szCs w:val="22"/>
        </w:rPr>
        <w:t xml:space="preserve">the </w:t>
      </w:r>
      <w:r w:rsidR="003F046A" w:rsidRPr="002B38A1">
        <w:rPr>
          <w:sz w:val="22"/>
          <w:szCs w:val="22"/>
        </w:rPr>
        <w:t xml:space="preserve">basic use </w:t>
      </w:r>
      <w:r w:rsidR="006B2440" w:rsidRPr="002B38A1">
        <w:rPr>
          <w:sz w:val="22"/>
          <w:szCs w:val="22"/>
        </w:rPr>
        <w:t>of “</w:t>
      </w:r>
      <w:proofErr w:type="gramStart"/>
      <w:r w:rsidR="006B2440" w:rsidRPr="002B38A1">
        <w:rPr>
          <w:i/>
          <w:iCs/>
          <w:sz w:val="22"/>
          <w:szCs w:val="22"/>
        </w:rPr>
        <w:t>an</w:t>
      </w:r>
      <w:proofErr w:type="gramEnd"/>
      <w:r w:rsidR="006B2440" w:rsidRPr="002B38A1">
        <w:rPr>
          <w:i/>
          <w:iCs/>
          <w:sz w:val="22"/>
          <w:szCs w:val="22"/>
        </w:rPr>
        <w:t xml:space="preserve"> </w:t>
      </w:r>
      <w:proofErr w:type="spellStart"/>
      <w:r w:rsidR="006B2440" w:rsidRPr="002B38A1">
        <w:rPr>
          <w:i/>
          <w:iCs/>
          <w:sz w:val="22"/>
          <w:szCs w:val="22"/>
        </w:rPr>
        <w:t>sich</w:t>
      </w:r>
      <w:proofErr w:type="spellEnd"/>
      <w:r w:rsidR="006B2440" w:rsidRPr="002B38A1">
        <w:rPr>
          <w:i/>
          <w:iCs/>
          <w:sz w:val="22"/>
          <w:szCs w:val="22"/>
        </w:rPr>
        <w:t xml:space="preserve"> </w:t>
      </w:r>
      <w:proofErr w:type="spellStart"/>
      <w:r w:rsidR="006B2440" w:rsidRPr="002B38A1">
        <w:rPr>
          <w:i/>
          <w:iCs/>
          <w:sz w:val="22"/>
          <w:szCs w:val="22"/>
        </w:rPr>
        <w:t>selbst</w:t>
      </w:r>
      <w:proofErr w:type="spellEnd"/>
      <w:r w:rsidR="006B2440" w:rsidRPr="002B38A1">
        <w:rPr>
          <w:sz w:val="22"/>
          <w:szCs w:val="22"/>
        </w:rPr>
        <w:t>"</w:t>
      </w:r>
      <w:r w:rsidR="006B2440" w:rsidRPr="002B38A1">
        <w:rPr>
          <w:i/>
          <w:iCs/>
          <w:sz w:val="22"/>
          <w:szCs w:val="22"/>
        </w:rPr>
        <w:t xml:space="preserve"> </w:t>
      </w:r>
      <w:r w:rsidR="003F046A" w:rsidRPr="002B38A1">
        <w:rPr>
          <w:sz w:val="22"/>
          <w:szCs w:val="22"/>
        </w:rPr>
        <w:t>c</w:t>
      </w:r>
      <w:r w:rsidR="00295092" w:rsidRPr="002B38A1">
        <w:rPr>
          <w:sz w:val="22"/>
          <w:szCs w:val="22"/>
        </w:rPr>
        <w:t>an</w:t>
      </w:r>
      <w:r w:rsidR="003F046A" w:rsidRPr="002B38A1">
        <w:rPr>
          <w:sz w:val="22"/>
          <w:szCs w:val="22"/>
        </w:rPr>
        <w:t xml:space="preserve"> be rendered: </w:t>
      </w:r>
    </w:p>
    <w:p w14:paraId="007DAC2D" w14:textId="682E1B9C" w:rsidR="003F046A" w:rsidRPr="002B38A1" w:rsidRDefault="003F046A" w:rsidP="003F046A">
      <w:pPr>
        <w:pStyle w:val="ListofPremises"/>
        <w:rPr>
          <w:sz w:val="22"/>
          <w:szCs w:val="22"/>
        </w:rPr>
      </w:pPr>
      <w:r w:rsidRPr="002B38A1">
        <w:rPr>
          <w:sz w:val="22"/>
          <w:szCs w:val="22"/>
        </w:rPr>
        <w:t>S is</w:t>
      </w:r>
      <w:r w:rsidR="00774AB7" w:rsidRPr="002B38A1">
        <w:rPr>
          <w:sz w:val="22"/>
          <w:szCs w:val="22"/>
        </w:rPr>
        <w:t xml:space="preserve"> </w:t>
      </w:r>
      <w:r w:rsidRPr="002B38A1">
        <w:rPr>
          <w:sz w:val="22"/>
          <w:szCs w:val="22"/>
        </w:rPr>
        <w:t xml:space="preserve">P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 S is P</w:t>
      </w:r>
      <w:r w:rsidR="00237C43" w:rsidRPr="002B38A1">
        <w:rPr>
          <w:sz w:val="22"/>
          <w:szCs w:val="22"/>
        </w:rPr>
        <w:t>,</w:t>
      </w:r>
      <w:r w:rsidRPr="002B38A1">
        <w:rPr>
          <w:sz w:val="22"/>
          <w:szCs w:val="22"/>
        </w:rPr>
        <w:t xml:space="preserve"> </w:t>
      </w:r>
      <w:r w:rsidR="00237C43" w:rsidRPr="002B38A1">
        <w:rPr>
          <w:sz w:val="22"/>
          <w:szCs w:val="22"/>
        </w:rPr>
        <w:t xml:space="preserve">even </w:t>
      </w:r>
      <w:r w:rsidRPr="002B38A1">
        <w:rPr>
          <w:sz w:val="22"/>
          <w:szCs w:val="22"/>
        </w:rPr>
        <w:t xml:space="preserve">without </w:t>
      </w:r>
      <w:r w:rsidR="00237C43" w:rsidRPr="002B38A1">
        <w:rPr>
          <w:sz w:val="22"/>
          <w:szCs w:val="22"/>
        </w:rPr>
        <w:t xml:space="preserve">adding </w:t>
      </w:r>
      <w:r w:rsidRPr="002B38A1">
        <w:rPr>
          <w:sz w:val="22"/>
          <w:szCs w:val="22"/>
        </w:rPr>
        <w:t>a further condition or qualification to S</w:t>
      </w:r>
    </w:p>
    <w:p w14:paraId="50904504" w14:textId="653141CF" w:rsidR="00C80049" w:rsidRPr="002B38A1" w:rsidRDefault="00897354" w:rsidP="00720EFB">
      <w:pPr>
        <w:rPr>
          <w:sz w:val="22"/>
          <w:szCs w:val="22"/>
        </w:rPr>
      </w:pPr>
      <w:r w:rsidRPr="002B38A1">
        <w:rPr>
          <w:sz w:val="22"/>
          <w:szCs w:val="22"/>
        </w:rPr>
        <w:t xml:space="preserve">As an analogy, if </w:t>
      </w:r>
      <w:r w:rsidR="00C80049" w:rsidRPr="002B38A1">
        <w:rPr>
          <w:sz w:val="22"/>
          <w:szCs w:val="22"/>
        </w:rPr>
        <w:t xml:space="preserve">I tell you that democracy is fair, but not democracy </w:t>
      </w:r>
      <w:r w:rsidR="00C80049" w:rsidRPr="002B38A1">
        <w:rPr>
          <w:i/>
          <w:iCs/>
          <w:sz w:val="22"/>
          <w:szCs w:val="22"/>
        </w:rPr>
        <w:t>per se</w:t>
      </w:r>
      <w:r w:rsidR="00C80049" w:rsidRPr="002B38A1">
        <w:rPr>
          <w:sz w:val="22"/>
          <w:szCs w:val="22"/>
        </w:rPr>
        <w:t xml:space="preserve"> (= ‘democracy is not fair </w:t>
      </w:r>
      <w:r w:rsidR="00C80049" w:rsidRPr="002B38A1">
        <w:rPr>
          <w:i/>
          <w:iCs/>
          <w:sz w:val="22"/>
          <w:szCs w:val="22"/>
        </w:rPr>
        <w:t>per se</w:t>
      </w:r>
      <w:r w:rsidR="00C80049" w:rsidRPr="002B38A1">
        <w:rPr>
          <w:sz w:val="22"/>
          <w:szCs w:val="22"/>
        </w:rPr>
        <w:t xml:space="preserve">’), what I am saying? I am saying something like democracy-plus-X (whatever X may </w:t>
      </w:r>
      <w:r w:rsidR="00C80049" w:rsidRPr="002B38A1">
        <w:rPr>
          <w:sz w:val="22"/>
          <w:szCs w:val="22"/>
        </w:rPr>
        <w:lastRenderedPageBreak/>
        <w:t>be) may be fair, but democracy-</w:t>
      </w:r>
      <w:r w:rsidR="00F05D06" w:rsidRPr="002B38A1">
        <w:rPr>
          <w:sz w:val="22"/>
          <w:szCs w:val="22"/>
        </w:rPr>
        <w:t>without</w:t>
      </w:r>
      <w:r w:rsidR="00C80049" w:rsidRPr="002B38A1">
        <w:rPr>
          <w:sz w:val="22"/>
          <w:szCs w:val="22"/>
        </w:rPr>
        <w:t>-X may not be. I am saying that democracy’s fairness (when it exists) is a combined product of democracy and something else (say, a written constitution or rule of law, etc.), and it may not have that</w:t>
      </w:r>
      <w:r w:rsidR="001A51AD" w:rsidRPr="002B38A1">
        <w:rPr>
          <w:sz w:val="22"/>
          <w:szCs w:val="22"/>
        </w:rPr>
        <w:t xml:space="preserve"> feature</w:t>
      </w:r>
      <w:r w:rsidR="00C80049" w:rsidRPr="002B38A1">
        <w:rPr>
          <w:sz w:val="22"/>
          <w:szCs w:val="22"/>
        </w:rPr>
        <w:t xml:space="preserve"> if one takes away the ‘something else’.</w:t>
      </w:r>
      <w:r w:rsidR="0090525A" w:rsidRPr="002B38A1">
        <w:rPr>
          <w:rStyle w:val="FootnoteReference"/>
          <w:sz w:val="22"/>
          <w:szCs w:val="22"/>
        </w:rPr>
        <w:footnoteReference w:id="48"/>
      </w:r>
      <w:r w:rsidR="00DA2CB6" w:rsidRPr="002B38A1">
        <w:rPr>
          <w:sz w:val="22"/>
          <w:szCs w:val="22"/>
        </w:rPr>
        <w:t xml:space="preserve"> </w:t>
      </w:r>
    </w:p>
    <w:p w14:paraId="14553B15" w14:textId="2F0273A6" w:rsidR="00661603" w:rsidRPr="002B38A1" w:rsidRDefault="00C80049" w:rsidP="00720EFB">
      <w:pPr>
        <w:rPr>
          <w:sz w:val="22"/>
          <w:szCs w:val="22"/>
        </w:rPr>
      </w:pPr>
      <w:r w:rsidRPr="002B38A1">
        <w:rPr>
          <w:sz w:val="22"/>
          <w:szCs w:val="22"/>
        </w:rPr>
        <w:tab/>
        <w:t>I believe this use of “</w:t>
      </w:r>
      <w:r w:rsidRPr="002B38A1">
        <w:rPr>
          <w:i/>
          <w:iCs/>
          <w:sz w:val="22"/>
          <w:szCs w:val="22"/>
        </w:rPr>
        <w:t>per se</w:t>
      </w:r>
      <w:r w:rsidRPr="002B38A1">
        <w:rPr>
          <w:sz w:val="22"/>
          <w:szCs w:val="22"/>
        </w:rPr>
        <w:t>,” still very much alive</w:t>
      </w:r>
      <w:r w:rsidR="00CD71E1" w:rsidRPr="002B38A1">
        <w:rPr>
          <w:sz w:val="22"/>
          <w:szCs w:val="22"/>
        </w:rPr>
        <w:t xml:space="preserve"> </w:t>
      </w:r>
      <w:r w:rsidR="00396420" w:rsidRPr="002B38A1">
        <w:rPr>
          <w:sz w:val="22"/>
          <w:szCs w:val="22"/>
        </w:rPr>
        <w:t xml:space="preserve">(or rather fossilized) </w:t>
      </w:r>
      <w:r w:rsidRPr="002B38A1">
        <w:rPr>
          <w:sz w:val="22"/>
          <w:szCs w:val="22"/>
        </w:rPr>
        <w:t>in contemporary languages,</w:t>
      </w:r>
      <w:r w:rsidRPr="002B38A1">
        <w:rPr>
          <w:rStyle w:val="FootnoteReference"/>
          <w:sz w:val="22"/>
          <w:szCs w:val="22"/>
        </w:rPr>
        <w:footnoteReference w:id="49"/>
      </w:r>
      <w:r w:rsidRPr="002B38A1">
        <w:rPr>
          <w:sz w:val="22"/>
          <w:szCs w:val="22"/>
        </w:rPr>
        <w:t xml:space="preserve"> is roughly equivalent to Kant’s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w:t>
      </w:r>
      <w:r w:rsidR="00774AB7" w:rsidRPr="002B38A1">
        <w:rPr>
          <w:sz w:val="22"/>
          <w:szCs w:val="22"/>
        </w:rPr>
        <w:t>On this rendering, “</w:t>
      </w:r>
      <w:proofErr w:type="gramStart"/>
      <w:r w:rsidR="00774AB7" w:rsidRPr="002B38A1">
        <w:rPr>
          <w:i/>
          <w:iCs/>
          <w:sz w:val="22"/>
          <w:szCs w:val="22"/>
        </w:rPr>
        <w:t>an</w:t>
      </w:r>
      <w:proofErr w:type="gramEnd"/>
      <w:r w:rsidR="00774AB7" w:rsidRPr="002B38A1">
        <w:rPr>
          <w:i/>
          <w:iCs/>
          <w:sz w:val="22"/>
          <w:szCs w:val="22"/>
        </w:rPr>
        <w:t xml:space="preserve"> </w:t>
      </w:r>
      <w:proofErr w:type="spellStart"/>
      <w:r w:rsidR="00774AB7" w:rsidRPr="002B38A1">
        <w:rPr>
          <w:i/>
          <w:iCs/>
          <w:sz w:val="22"/>
          <w:szCs w:val="22"/>
        </w:rPr>
        <w:t>sich</w:t>
      </w:r>
      <w:proofErr w:type="spellEnd"/>
      <w:r w:rsidR="00774AB7" w:rsidRPr="002B38A1">
        <w:rPr>
          <w:i/>
          <w:iCs/>
          <w:sz w:val="22"/>
          <w:szCs w:val="22"/>
        </w:rPr>
        <w:t xml:space="preserve"> </w:t>
      </w:r>
      <w:proofErr w:type="spellStart"/>
      <w:r w:rsidR="00774AB7" w:rsidRPr="002B38A1">
        <w:rPr>
          <w:i/>
          <w:iCs/>
          <w:sz w:val="22"/>
          <w:szCs w:val="22"/>
        </w:rPr>
        <w:t>selbst</w:t>
      </w:r>
      <w:proofErr w:type="spellEnd"/>
      <w:r w:rsidR="00774AB7" w:rsidRPr="002B38A1">
        <w:rPr>
          <w:sz w:val="22"/>
          <w:szCs w:val="22"/>
        </w:rPr>
        <w:t xml:space="preserve">” has the effect of </w:t>
      </w:r>
      <w:r w:rsidR="00774AB7" w:rsidRPr="002B38A1">
        <w:rPr>
          <w:i/>
          <w:iCs/>
          <w:sz w:val="22"/>
          <w:szCs w:val="22"/>
        </w:rPr>
        <w:t>removing</w:t>
      </w:r>
      <w:r w:rsidR="00774AB7" w:rsidRPr="002B38A1">
        <w:rPr>
          <w:sz w:val="22"/>
          <w:szCs w:val="22"/>
        </w:rPr>
        <w:t xml:space="preserve"> any additional content that might be implicitly attached to the subject of a proposition, so that the predicate applies to the subject </w:t>
      </w:r>
      <w:r w:rsidR="00774AB7" w:rsidRPr="002B38A1">
        <w:rPr>
          <w:i/>
          <w:iCs/>
          <w:sz w:val="22"/>
          <w:szCs w:val="22"/>
        </w:rPr>
        <w:t>simpliciter</w:t>
      </w:r>
      <w:r w:rsidR="00D0205B" w:rsidRPr="002B38A1">
        <w:rPr>
          <w:i/>
          <w:iCs/>
          <w:sz w:val="22"/>
          <w:szCs w:val="22"/>
        </w:rPr>
        <w:t xml:space="preserve"> </w:t>
      </w:r>
      <w:r w:rsidR="00D0205B" w:rsidRPr="002B38A1">
        <w:rPr>
          <w:sz w:val="22"/>
          <w:szCs w:val="22"/>
        </w:rPr>
        <w:t>and without restriction</w:t>
      </w:r>
      <w:r w:rsidR="00774AB7" w:rsidRPr="002B38A1">
        <w:rPr>
          <w:sz w:val="22"/>
          <w:szCs w:val="22"/>
        </w:rPr>
        <w:t>.</w:t>
      </w:r>
      <w:r w:rsidR="00896672" w:rsidRPr="002B38A1">
        <w:rPr>
          <w:rStyle w:val="FootnoteReference"/>
          <w:sz w:val="22"/>
          <w:szCs w:val="22"/>
        </w:rPr>
        <w:footnoteReference w:id="50"/>
      </w:r>
      <w:r w:rsidR="003651C1" w:rsidRPr="002B38A1">
        <w:rPr>
          <w:sz w:val="22"/>
          <w:szCs w:val="22"/>
        </w:rPr>
        <w:t xml:space="preserve"> </w:t>
      </w:r>
      <w:r w:rsidR="00661603" w:rsidRPr="002B38A1">
        <w:rPr>
          <w:sz w:val="22"/>
          <w:szCs w:val="22"/>
        </w:rPr>
        <w:t>Importantly, the effect of “</w:t>
      </w:r>
      <w:r w:rsidR="00661603" w:rsidRPr="002B38A1">
        <w:rPr>
          <w:i/>
          <w:iCs/>
          <w:sz w:val="22"/>
          <w:szCs w:val="22"/>
        </w:rPr>
        <w:t xml:space="preserve">an </w:t>
      </w:r>
      <w:proofErr w:type="spellStart"/>
      <w:r w:rsidR="00661603" w:rsidRPr="002B38A1">
        <w:rPr>
          <w:i/>
          <w:iCs/>
          <w:sz w:val="22"/>
          <w:szCs w:val="22"/>
        </w:rPr>
        <w:t>sich</w:t>
      </w:r>
      <w:proofErr w:type="spellEnd"/>
      <w:r w:rsidR="00661603" w:rsidRPr="002B38A1">
        <w:rPr>
          <w:i/>
          <w:iCs/>
          <w:sz w:val="22"/>
          <w:szCs w:val="22"/>
        </w:rPr>
        <w:t xml:space="preserve"> </w:t>
      </w:r>
      <w:proofErr w:type="spellStart"/>
      <w:r w:rsidR="00661603" w:rsidRPr="002B38A1">
        <w:rPr>
          <w:i/>
          <w:iCs/>
          <w:sz w:val="22"/>
          <w:szCs w:val="22"/>
        </w:rPr>
        <w:t>selbst</w:t>
      </w:r>
      <w:proofErr w:type="spellEnd"/>
      <w:r w:rsidR="00661603" w:rsidRPr="002B38A1">
        <w:rPr>
          <w:sz w:val="22"/>
          <w:szCs w:val="22"/>
        </w:rPr>
        <w:t xml:space="preserve">” will depend contextually on what the subject of the sentence is. If the subject S is a singular term, </w:t>
      </w:r>
      <w:r w:rsidR="00B467C5" w:rsidRPr="002B38A1">
        <w:rPr>
          <w:sz w:val="22"/>
          <w:szCs w:val="22"/>
        </w:rPr>
        <w:t xml:space="preserve">predicating </w:t>
      </w:r>
      <w:r w:rsidR="00661603" w:rsidRPr="002B38A1">
        <w:rPr>
          <w:sz w:val="22"/>
          <w:szCs w:val="22"/>
        </w:rPr>
        <w:t xml:space="preserve">of S </w:t>
      </w:r>
      <w:r w:rsidR="00661603" w:rsidRPr="002B38A1">
        <w:rPr>
          <w:i/>
          <w:iCs/>
          <w:sz w:val="22"/>
          <w:szCs w:val="22"/>
        </w:rPr>
        <w:t>per se</w:t>
      </w:r>
      <w:r w:rsidR="00661603" w:rsidRPr="002B38A1">
        <w:rPr>
          <w:sz w:val="22"/>
          <w:szCs w:val="22"/>
        </w:rPr>
        <w:t xml:space="preserve"> will tend to </w:t>
      </w:r>
      <w:r w:rsidR="002D3EE9" w:rsidRPr="002B38A1">
        <w:rPr>
          <w:sz w:val="22"/>
          <w:szCs w:val="22"/>
        </w:rPr>
        <w:t xml:space="preserve">connote </w:t>
      </w:r>
      <w:r w:rsidR="00661603" w:rsidRPr="002B38A1">
        <w:rPr>
          <w:sz w:val="22"/>
          <w:szCs w:val="22"/>
        </w:rPr>
        <w:t>properties or relations that belong to some S solely as an individual. We saw such a usage above in discussi</w:t>
      </w:r>
      <w:r w:rsidR="002D3EE9" w:rsidRPr="002B38A1">
        <w:rPr>
          <w:sz w:val="22"/>
          <w:szCs w:val="22"/>
        </w:rPr>
        <w:t xml:space="preserve">ng </w:t>
      </w:r>
      <w:r w:rsidR="00661603" w:rsidRPr="002B38A1">
        <w:rPr>
          <w:sz w:val="22"/>
          <w:szCs w:val="22"/>
        </w:rPr>
        <w:t xml:space="preserve">the properties that would belong to </w:t>
      </w:r>
      <w:r w:rsidR="00661603" w:rsidRPr="002B38A1">
        <w:rPr>
          <w:i/>
          <w:iCs/>
          <w:sz w:val="22"/>
          <w:szCs w:val="22"/>
        </w:rPr>
        <w:t>a</w:t>
      </w:r>
      <w:r w:rsidR="00661603" w:rsidRPr="002B38A1">
        <w:rPr>
          <w:sz w:val="22"/>
          <w:szCs w:val="22"/>
        </w:rPr>
        <w:t xml:space="preserve"> thing </w:t>
      </w:r>
      <w:r w:rsidR="00661603" w:rsidRPr="002B38A1">
        <w:rPr>
          <w:i/>
          <w:iCs/>
          <w:sz w:val="22"/>
          <w:szCs w:val="22"/>
        </w:rPr>
        <w:t>per se</w:t>
      </w:r>
      <w:r w:rsidR="00661603" w:rsidRPr="002B38A1">
        <w:rPr>
          <w:sz w:val="22"/>
          <w:szCs w:val="22"/>
        </w:rPr>
        <w:t xml:space="preserve"> – namely to that thing alone.</w:t>
      </w:r>
      <w:r w:rsidR="00661603" w:rsidRPr="002B38A1">
        <w:rPr>
          <w:rStyle w:val="FootnoteReference"/>
          <w:sz w:val="22"/>
          <w:szCs w:val="22"/>
        </w:rPr>
        <w:footnoteReference w:id="51"/>
      </w:r>
      <w:r w:rsidR="00661603" w:rsidRPr="002B38A1">
        <w:rPr>
          <w:sz w:val="22"/>
          <w:szCs w:val="22"/>
        </w:rPr>
        <w:t xml:space="preserve"> By contrast, if S is a generic or kind term</w:t>
      </w:r>
      <w:r w:rsidR="002D3EE9" w:rsidRPr="002B38A1">
        <w:rPr>
          <w:sz w:val="22"/>
          <w:szCs w:val="22"/>
        </w:rPr>
        <w:t xml:space="preserve"> (e.g., “dogs” or “democracy”)</w:t>
      </w:r>
      <w:r w:rsidR="00661603" w:rsidRPr="002B38A1">
        <w:rPr>
          <w:sz w:val="22"/>
          <w:szCs w:val="22"/>
        </w:rPr>
        <w:t xml:space="preserve">, </w:t>
      </w:r>
      <w:r w:rsidR="00EC497D" w:rsidRPr="002B38A1">
        <w:rPr>
          <w:sz w:val="22"/>
          <w:szCs w:val="22"/>
        </w:rPr>
        <w:t>predicating</w:t>
      </w:r>
      <w:r w:rsidR="00661603" w:rsidRPr="002B38A1">
        <w:rPr>
          <w:sz w:val="22"/>
          <w:szCs w:val="22"/>
        </w:rPr>
        <w:t xml:space="preserve"> of S </w:t>
      </w:r>
      <w:r w:rsidR="00661603" w:rsidRPr="002B38A1">
        <w:rPr>
          <w:i/>
          <w:iCs/>
          <w:sz w:val="22"/>
          <w:szCs w:val="22"/>
        </w:rPr>
        <w:t>per se</w:t>
      </w:r>
      <w:r w:rsidR="00661603" w:rsidRPr="002B38A1">
        <w:rPr>
          <w:sz w:val="22"/>
          <w:szCs w:val="22"/>
        </w:rPr>
        <w:t xml:space="preserve"> will tend to connote properties or relations that belong to that kind as such. </w:t>
      </w:r>
      <w:r w:rsidR="007E6CAA" w:rsidRPr="002B38A1">
        <w:rPr>
          <w:sz w:val="22"/>
          <w:szCs w:val="22"/>
        </w:rPr>
        <w:t>Here, a</w:t>
      </w:r>
      <w:r w:rsidR="00661603" w:rsidRPr="002B38A1">
        <w:rPr>
          <w:sz w:val="22"/>
          <w:szCs w:val="22"/>
        </w:rPr>
        <w:t xml:space="preserve"> claim about S being P </w:t>
      </w:r>
      <w:r w:rsidR="00661603" w:rsidRPr="002B38A1">
        <w:rPr>
          <w:i/>
          <w:iCs/>
          <w:sz w:val="22"/>
          <w:szCs w:val="22"/>
        </w:rPr>
        <w:t>per se</w:t>
      </w:r>
      <w:r w:rsidR="00661603" w:rsidRPr="002B38A1">
        <w:rPr>
          <w:sz w:val="22"/>
          <w:szCs w:val="22"/>
        </w:rPr>
        <w:t xml:space="preserve"> is an unrestricted, general claim about Ss or the nature of S. </w:t>
      </w:r>
    </w:p>
    <w:p w14:paraId="2847C866" w14:textId="47CFD3ED" w:rsidR="00896672" w:rsidRPr="002B38A1" w:rsidRDefault="00661603" w:rsidP="00450155">
      <w:pPr>
        <w:rPr>
          <w:sz w:val="22"/>
          <w:szCs w:val="22"/>
        </w:rPr>
      </w:pPr>
      <w:r w:rsidRPr="002B38A1">
        <w:rPr>
          <w:sz w:val="22"/>
          <w:szCs w:val="22"/>
        </w:rPr>
        <w:lastRenderedPageBreak/>
        <w:tab/>
        <w:t>It is with this background that we can understand</w:t>
      </w:r>
      <w:r w:rsidR="00B467C5" w:rsidRPr="002B38A1">
        <w:rPr>
          <w:sz w:val="22"/>
          <w:szCs w:val="22"/>
        </w:rPr>
        <w:t xml:space="preserve"> (by way of contrast)</w:t>
      </w:r>
      <w:r w:rsidRPr="002B38A1">
        <w:rPr>
          <w:sz w:val="22"/>
          <w:szCs w:val="22"/>
        </w:rPr>
        <w:t xml:space="preserve"> Kant’s </w:t>
      </w:r>
      <w:r w:rsidR="002D3EE9" w:rsidRPr="002B38A1">
        <w:rPr>
          <w:sz w:val="22"/>
          <w:szCs w:val="22"/>
        </w:rPr>
        <w:t>reference to</w:t>
      </w:r>
      <w:r w:rsidRPr="002B38A1">
        <w:rPr>
          <w:sz w:val="22"/>
          <w:szCs w:val="22"/>
        </w:rPr>
        <w:t xml:space="preserve"> </w:t>
      </w:r>
      <w:r w:rsidRPr="002B38A1">
        <w:rPr>
          <w:i/>
          <w:iCs/>
          <w:sz w:val="22"/>
          <w:szCs w:val="22"/>
        </w:rPr>
        <w:t>restriction</w:t>
      </w:r>
      <w:r w:rsidR="00B467C5" w:rsidRPr="002B38A1">
        <w:rPr>
          <w:i/>
          <w:iCs/>
          <w:sz w:val="22"/>
          <w:szCs w:val="22"/>
        </w:rPr>
        <w:t>s</w:t>
      </w:r>
      <w:r w:rsidRPr="002B38A1">
        <w:rPr>
          <w:sz w:val="22"/>
          <w:szCs w:val="22"/>
        </w:rPr>
        <w:t xml:space="preserve"> or limitation</w:t>
      </w:r>
      <w:r w:rsidR="00B467C5" w:rsidRPr="002B38A1">
        <w:rPr>
          <w:sz w:val="22"/>
          <w:szCs w:val="22"/>
        </w:rPr>
        <w:t>s</w:t>
      </w:r>
      <w:r w:rsidRPr="002B38A1">
        <w:rPr>
          <w:sz w:val="22"/>
          <w:szCs w:val="22"/>
        </w:rPr>
        <w:t xml:space="preserve"> on judgments </w:t>
      </w:r>
      <w:r w:rsidR="00896672" w:rsidRPr="002B38A1">
        <w:rPr>
          <w:sz w:val="22"/>
          <w:szCs w:val="22"/>
        </w:rPr>
        <w:t>in the very context of the argument:</w:t>
      </w:r>
    </w:p>
    <w:p w14:paraId="3756FF5E" w14:textId="05D86B92" w:rsidR="00896672" w:rsidRPr="002B38A1" w:rsidRDefault="00896672" w:rsidP="00896672">
      <w:pPr>
        <w:pStyle w:val="Blockquote"/>
        <w:rPr>
          <w:sz w:val="22"/>
          <w:szCs w:val="22"/>
        </w:rPr>
      </w:pPr>
      <w:r w:rsidRPr="002B38A1">
        <w:rPr>
          <w:sz w:val="22"/>
          <w:szCs w:val="22"/>
        </w:rPr>
        <w:t xml:space="preserve">If we add the </w:t>
      </w:r>
      <w:r w:rsidR="00031DA9" w:rsidRPr="002B38A1">
        <w:rPr>
          <w:sz w:val="22"/>
          <w:szCs w:val="22"/>
        </w:rPr>
        <w:t xml:space="preserve">restriction </w:t>
      </w:r>
      <w:r w:rsidRPr="002B38A1">
        <w:rPr>
          <w:sz w:val="22"/>
          <w:szCs w:val="22"/>
        </w:rPr>
        <w:t xml:space="preserve">of a judgment to the concept of the subject, then the judgment holds unconditionally. The proposition: ‘all things are beside each other in space’ holds under the </w:t>
      </w:r>
      <w:r w:rsidR="00031DA9" w:rsidRPr="002B38A1">
        <w:rPr>
          <w:sz w:val="22"/>
          <w:szCs w:val="22"/>
        </w:rPr>
        <w:t xml:space="preserve">restriction </w:t>
      </w:r>
      <w:r w:rsidRPr="002B38A1">
        <w:rPr>
          <w:sz w:val="22"/>
          <w:szCs w:val="22"/>
        </w:rPr>
        <w:t xml:space="preserve">‘if these things are taken as objects of our sensible intuition’. If I here add the condition to the concept and say: ‘All things, as outer appearances, are beside each other in space’, then this rule holds generally and without </w:t>
      </w:r>
      <w:r w:rsidR="00031DA9" w:rsidRPr="002B38A1">
        <w:rPr>
          <w:sz w:val="22"/>
          <w:szCs w:val="22"/>
        </w:rPr>
        <w:t>restriction</w:t>
      </w:r>
      <w:r w:rsidRPr="002B38A1">
        <w:rPr>
          <w:sz w:val="22"/>
          <w:szCs w:val="22"/>
        </w:rPr>
        <w:t xml:space="preserve">. </w:t>
      </w:r>
      <w:r w:rsidR="006B285C" w:rsidRPr="002B38A1">
        <w:rPr>
          <w:sz w:val="22"/>
          <w:szCs w:val="22"/>
        </w:rPr>
        <w:t>(A 27/B 43)</w:t>
      </w:r>
    </w:p>
    <w:p w14:paraId="3638CDA1" w14:textId="44264FB3" w:rsidR="00F139FA" w:rsidRPr="002B38A1" w:rsidRDefault="00896672" w:rsidP="00896672">
      <w:pPr>
        <w:rPr>
          <w:sz w:val="22"/>
          <w:szCs w:val="22"/>
        </w:rPr>
      </w:pPr>
      <w:r w:rsidRPr="002B38A1">
        <w:rPr>
          <w:sz w:val="22"/>
          <w:szCs w:val="22"/>
        </w:rPr>
        <w:t xml:space="preserve">Here, Kant is pointing out that we cannot make a true judgment ‘all things are beside each other in space’ unless we add a qualification or </w:t>
      </w:r>
      <w:r w:rsidR="00031DA9" w:rsidRPr="002B38A1">
        <w:rPr>
          <w:sz w:val="22"/>
          <w:szCs w:val="22"/>
        </w:rPr>
        <w:t>restriction to</w:t>
      </w:r>
      <w:r w:rsidR="00533CA2" w:rsidRPr="002B38A1">
        <w:rPr>
          <w:sz w:val="22"/>
          <w:szCs w:val="22"/>
        </w:rPr>
        <w:t xml:space="preserve"> the judgment</w:t>
      </w:r>
      <w:r w:rsidR="00D0205B" w:rsidRPr="002B38A1">
        <w:rPr>
          <w:sz w:val="22"/>
          <w:szCs w:val="22"/>
        </w:rPr>
        <w:t xml:space="preserve"> </w:t>
      </w:r>
      <w:r w:rsidR="00533CA2" w:rsidRPr="002B38A1">
        <w:rPr>
          <w:sz w:val="22"/>
          <w:szCs w:val="22"/>
        </w:rPr>
        <w:t>or add the qualification</w:t>
      </w:r>
      <w:r w:rsidRPr="002B38A1">
        <w:rPr>
          <w:sz w:val="22"/>
          <w:szCs w:val="22"/>
        </w:rPr>
        <w:t xml:space="preserve"> to the subject</w:t>
      </w:r>
      <w:r w:rsidR="00533CA2" w:rsidRPr="002B38A1">
        <w:rPr>
          <w:sz w:val="22"/>
          <w:szCs w:val="22"/>
        </w:rPr>
        <w:t xml:space="preserve"> ‘</w:t>
      </w:r>
      <w:r w:rsidRPr="002B38A1">
        <w:rPr>
          <w:sz w:val="22"/>
          <w:szCs w:val="22"/>
        </w:rPr>
        <w:t>all things</w:t>
      </w:r>
      <w:r w:rsidR="00533CA2" w:rsidRPr="002B38A1">
        <w:rPr>
          <w:sz w:val="22"/>
          <w:szCs w:val="22"/>
        </w:rPr>
        <w:t>’ (in which case a relative clause would create a narrower concept)</w:t>
      </w:r>
      <w:r w:rsidRPr="002B38A1">
        <w:rPr>
          <w:sz w:val="22"/>
          <w:szCs w:val="22"/>
        </w:rPr>
        <w:t xml:space="preserve">. </w:t>
      </w:r>
      <w:r w:rsidR="002D3EE9" w:rsidRPr="002B38A1">
        <w:rPr>
          <w:sz w:val="22"/>
          <w:szCs w:val="22"/>
        </w:rPr>
        <w:t>By contrast, a</w:t>
      </w:r>
      <w:r w:rsidR="006E500D" w:rsidRPr="002B38A1">
        <w:rPr>
          <w:sz w:val="22"/>
          <w:szCs w:val="22"/>
        </w:rPr>
        <w:t xml:space="preserve"> judgment about things </w:t>
      </w:r>
      <w:proofErr w:type="gramStart"/>
      <w:r w:rsidR="006E500D" w:rsidRPr="002B38A1">
        <w:rPr>
          <w:i/>
          <w:iCs/>
          <w:sz w:val="22"/>
          <w:szCs w:val="22"/>
        </w:rPr>
        <w:t>an</w:t>
      </w:r>
      <w:proofErr w:type="gramEnd"/>
      <w:r w:rsidR="006E500D" w:rsidRPr="002B38A1">
        <w:rPr>
          <w:i/>
          <w:iCs/>
          <w:sz w:val="22"/>
          <w:szCs w:val="22"/>
        </w:rPr>
        <w:t xml:space="preserve"> </w:t>
      </w:r>
      <w:proofErr w:type="spellStart"/>
      <w:r w:rsidR="006E500D" w:rsidRPr="002B38A1">
        <w:rPr>
          <w:i/>
          <w:iCs/>
          <w:sz w:val="22"/>
          <w:szCs w:val="22"/>
        </w:rPr>
        <w:t>sich</w:t>
      </w:r>
      <w:proofErr w:type="spellEnd"/>
      <w:r w:rsidR="006E500D" w:rsidRPr="002B38A1">
        <w:rPr>
          <w:i/>
          <w:iCs/>
          <w:sz w:val="22"/>
          <w:szCs w:val="22"/>
        </w:rPr>
        <w:t xml:space="preserve"> </w:t>
      </w:r>
      <w:proofErr w:type="spellStart"/>
      <w:r w:rsidR="006E500D" w:rsidRPr="002B38A1">
        <w:rPr>
          <w:i/>
          <w:iCs/>
          <w:sz w:val="22"/>
          <w:szCs w:val="22"/>
        </w:rPr>
        <w:t>selbst</w:t>
      </w:r>
      <w:proofErr w:type="spellEnd"/>
      <w:r w:rsidR="006E500D" w:rsidRPr="002B38A1">
        <w:rPr>
          <w:sz w:val="22"/>
          <w:szCs w:val="22"/>
        </w:rPr>
        <w:t xml:space="preserve"> (i.e., a judgment that things are </w:t>
      </w:r>
      <w:r w:rsidR="006E500D" w:rsidRPr="002B38A1">
        <w:rPr>
          <w:i/>
          <w:iCs/>
          <w:sz w:val="22"/>
          <w:szCs w:val="22"/>
        </w:rPr>
        <w:t xml:space="preserve">F per </w:t>
      </w:r>
      <w:r w:rsidR="006E500D" w:rsidRPr="002B38A1">
        <w:rPr>
          <w:sz w:val="22"/>
          <w:szCs w:val="22"/>
        </w:rPr>
        <w:t>se)</w:t>
      </w:r>
      <w:r w:rsidR="002D3EE9" w:rsidRPr="002B38A1">
        <w:rPr>
          <w:sz w:val="22"/>
          <w:szCs w:val="22"/>
        </w:rPr>
        <w:t xml:space="preserve"> </w:t>
      </w:r>
      <w:r w:rsidR="00EB16D8" w:rsidRPr="002B38A1">
        <w:rPr>
          <w:sz w:val="22"/>
          <w:szCs w:val="22"/>
        </w:rPr>
        <w:t>is precisely</w:t>
      </w:r>
      <w:r w:rsidR="006E500D" w:rsidRPr="002B38A1">
        <w:rPr>
          <w:sz w:val="22"/>
          <w:szCs w:val="22"/>
        </w:rPr>
        <w:t xml:space="preserve"> one that d</w:t>
      </w:r>
      <w:r w:rsidR="00EB16D8" w:rsidRPr="002B38A1">
        <w:rPr>
          <w:sz w:val="22"/>
          <w:szCs w:val="22"/>
        </w:rPr>
        <w:t>oes</w:t>
      </w:r>
      <w:r w:rsidR="006E500D" w:rsidRPr="002B38A1">
        <w:rPr>
          <w:sz w:val="22"/>
          <w:szCs w:val="22"/>
        </w:rPr>
        <w:t xml:space="preserve"> not require such a qualification. </w:t>
      </w:r>
      <w:r w:rsidR="00661603" w:rsidRPr="002B38A1">
        <w:rPr>
          <w:sz w:val="22"/>
          <w:szCs w:val="22"/>
        </w:rPr>
        <w:t xml:space="preserve">Thus, </w:t>
      </w:r>
      <w:r w:rsidRPr="002B38A1">
        <w:rPr>
          <w:sz w:val="22"/>
          <w:szCs w:val="22"/>
        </w:rPr>
        <w:t>the use of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in a judgment with a common noun as its subject has the effect of making the predicate apply to the </w:t>
      </w:r>
      <w:r w:rsidR="00AA0D01" w:rsidRPr="002B38A1">
        <w:rPr>
          <w:sz w:val="22"/>
          <w:szCs w:val="22"/>
        </w:rPr>
        <w:t>subject concept</w:t>
      </w:r>
      <w:r w:rsidR="00533CA2" w:rsidRPr="002B38A1">
        <w:rPr>
          <w:sz w:val="22"/>
          <w:szCs w:val="22"/>
        </w:rPr>
        <w:t xml:space="preserve"> </w:t>
      </w:r>
      <w:r w:rsidR="00533CA2" w:rsidRPr="002B38A1">
        <w:rPr>
          <w:i/>
          <w:iCs/>
          <w:sz w:val="22"/>
          <w:szCs w:val="22"/>
        </w:rPr>
        <w:t>simp</w:t>
      </w:r>
      <w:r w:rsidR="002D3EE9" w:rsidRPr="002B38A1">
        <w:rPr>
          <w:i/>
          <w:iCs/>
          <w:sz w:val="22"/>
          <w:szCs w:val="22"/>
        </w:rPr>
        <w:t>l</w:t>
      </w:r>
      <w:r w:rsidR="00533CA2" w:rsidRPr="002B38A1">
        <w:rPr>
          <w:i/>
          <w:iCs/>
          <w:sz w:val="22"/>
          <w:szCs w:val="22"/>
        </w:rPr>
        <w:t>iciter</w:t>
      </w:r>
      <w:r w:rsidR="00AB5635" w:rsidRPr="002B38A1">
        <w:rPr>
          <w:i/>
          <w:iCs/>
          <w:sz w:val="22"/>
          <w:szCs w:val="22"/>
        </w:rPr>
        <w:t xml:space="preserve"> </w:t>
      </w:r>
      <w:r w:rsidR="00AB5635" w:rsidRPr="002B38A1">
        <w:rPr>
          <w:sz w:val="22"/>
          <w:szCs w:val="22"/>
        </w:rPr>
        <w:t>or without qualification</w:t>
      </w:r>
      <w:r w:rsidR="00533CA2" w:rsidRPr="002B38A1">
        <w:rPr>
          <w:sz w:val="22"/>
          <w:szCs w:val="22"/>
        </w:rPr>
        <w:t>, and thus</w:t>
      </w:r>
      <w:r w:rsidR="00AA0D01" w:rsidRPr="002B38A1">
        <w:rPr>
          <w:sz w:val="22"/>
          <w:szCs w:val="22"/>
        </w:rPr>
        <w:t xml:space="preserve"> in its full generality.</w:t>
      </w:r>
      <w:r w:rsidR="00CD71E1" w:rsidRPr="002B38A1">
        <w:rPr>
          <w:rStyle w:val="FootnoteReference"/>
          <w:sz w:val="22"/>
          <w:szCs w:val="22"/>
        </w:rPr>
        <w:footnoteReference w:id="52"/>
      </w:r>
    </w:p>
    <w:p w14:paraId="4A440D73" w14:textId="0CCC70BB" w:rsidR="00FA6A1F" w:rsidRPr="002B38A1" w:rsidRDefault="00774AB7" w:rsidP="00896672">
      <w:pPr>
        <w:rPr>
          <w:sz w:val="22"/>
          <w:szCs w:val="22"/>
        </w:rPr>
      </w:pPr>
      <w:r w:rsidRPr="002B38A1">
        <w:rPr>
          <w:sz w:val="22"/>
          <w:szCs w:val="22"/>
        </w:rPr>
        <w:tab/>
      </w:r>
      <w:r w:rsidR="007E6CAA" w:rsidRPr="002B38A1">
        <w:rPr>
          <w:sz w:val="22"/>
          <w:szCs w:val="22"/>
        </w:rPr>
        <w:t>Accordingly</w:t>
      </w:r>
      <w:r w:rsidR="00720EFB" w:rsidRPr="002B38A1">
        <w:rPr>
          <w:sz w:val="22"/>
          <w:szCs w:val="22"/>
        </w:rPr>
        <w:t>, on my reading</w:t>
      </w:r>
      <w:r w:rsidR="009B4D21" w:rsidRPr="002B38A1">
        <w:rPr>
          <w:sz w:val="22"/>
          <w:szCs w:val="22"/>
        </w:rPr>
        <w:t>,</w:t>
      </w:r>
      <w:r w:rsidR="00720EFB" w:rsidRPr="002B38A1">
        <w:rPr>
          <w:sz w:val="22"/>
          <w:szCs w:val="22"/>
        </w:rPr>
        <w:t xml:space="preserve"> t</w:t>
      </w:r>
      <w:r w:rsidRPr="002B38A1">
        <w:rPr>
          <w:sz w:val="22"/>
          <w:szCs w:val="22"/>
        </w:rPr>
        <w:t xml:space="preserve">he </w:t>
      </w:r>
      <w:r w:rsidRPr="002B38A1">
        <w:rPr>
          <w:i/>
          <w:iCs/>
          <w:sz w:val="22"/>
          <w:szCs w:val="22"/>
        </w:rPr>
        <w:t xml:space="preserve">generality </w:t>
      </w:r>
      <w:r w:rsidRPr="002B38A1">
        <w:rPr>
          <w:sz w:val="22"/>
          <w:szCs w:val="22"/>
        </w:rPr>
        <w:t>of the term “things” in this context is important to understanding the argument</w:t>
      </w:r>
      <w:r w:rsidR="00FA6A1F" w:rsidRPr="002B38A1">
        <w:rPr>
          <w:sz w:val="22"/>
          <w:szCs w:val="22"/>
        </w:rPr>
        <w:t xml:space="preserve">. </w:t>
      </w:r>
      <w:r w:rsidR="00720EFB" w:rsidRPr="002B38A1">
        <w:rPr>
          <w:sz w:val="22"/>
          <w:szCs w:val="22"/>
        </w:rPr>
        <w:t>To see this, compare</w:t>
      </w:r>
      <w:r w:rsidR="00FA6A1F" w:rsidRPr="002B38A1">
        <w:rPr>
          <w:sz w:val="22"/>
          <w:szCs w:val="22"/>
        </w:rPr>
        <w:t xml:space="preserve"> </w:t>
      </w:r>
      <w:r w:rsidR="00902CAC" w:rsidRPr="002B38A1">
        <w:rPr>
          <w:sz w:val="22"/>
          <w:szCs w:val="22"/>
        </w:rPr>
        <w:t xml:space="preserve">a </w:t>
      </w:r>
      <w:r w:rsidR="00FA6A1F" w:rsidRPr="002B38A1">
        <w:rPr>
          <w:sz w:val="22"/>
          <w:szCs w:val="22"/>
        </w:rPr>
        <w:t xml:space="preserve">parallel argument: </w:t>
      </w:r>
    </w:p>
    <w:p w14:paraId="5FBE7B63" w14:textId="2C3C503C" w:rsidR="00FA6A1F" w:rsidRPr="002B38A1" w:rsidRDefault="00FA6A1F" w:rsidP="00896672">
      <w:pPr>
        <w:rPr>
          <w:sz w:val="22"/>
          <w:szCs w:val="22"/>
        </w:rPr>
      </w:pPr>
      <w:r w:rsidRPr="002B38A1">
        <w:rPr>
          <w:sz w:val="22"/>
          <w:szCs w:val="22"/>
        </w:rPr>
        <w:tab/>
      </w:r>
      <w:r w:rsidR="00BB2A5B" w:rsidRPr="002B38A1">
        <w:rPr>
          <w:sz w:val="22"/>
          <w:szCs w:val="22"/>
        </w:rPr>
        <w:t>(</w:t>
      </w:r>
      <w:r w:rsidR="00C80049" w:rsidRPr="002B38A1">
        <w:rPr>
          <w:sz w:val="22"/>
          <w:szCs w:val="22"/>
        </w:rPr>
        <w:t>1</w:t>
      </w:r>
      <w:r w:rsidR="00BB2A5B" w:rsidRPr="002B38A1">
        <w:rPr>
          <w:sz w:val="22"/>
          <w:szCs w:val="22"/>
        </w:rPr>
        <w:t>)</w:t>
      </w:r>
      <w:r w:rsidR="00C80049" w:rsidRPr="002B38A1">
        <w:rPr>
          <w:sz w:val="22"/>
          <w:szCs w:val="22"/>
        </w:rPr>
        <w:t xml:space="preserve"> </w:t>
      </w:r>
      <w:r w:rsidRPr="002B38A1">
        <w:rPr>
          <w:sz w:val="22"/>
          <w:szCs w:val="22"/>
        </w:rPr>
        <w:t xml:space="preserve">Being a pet is a property of dogs in </w:t>
      </w:r>
      <w:r w:rsidR="00466B48" w:rsidRPr="002B38A1">
        <w:rPr>
          <w:sz w:val="22"/>
          <w:szCs w:val="22"/>
        </w:rPr>
        <w:t xml:space="preserve">a special </w:t>
      </w:r>
      <w:r w:rsidRPr="002B38A1">
        <w:rPr>
          <w:sz w:val="22"/>
          <w:szCs w:val="22"/>
        </w:rPr>
        <w:t>relation to</w:t>
      </w:r>
      <w:r w:rsidR="00AB345F" w:rsidRPr="002B38A1">
        <w:rPr>
          <w:sz w:val="22"/>
          <w:szCs w:val="22"/>
        </w:rPr>
        <w:t xml:space="preserve"> </w:t>
      </w:r>
      <w:r w:rsidRPr="002B38A1">
        <w:rPr>
          <w:sz w:val="22"/>
          <w:szCs w:val="22"/>
        </w:rPr>
        <w:t>owners</w:t>
      </w:r>
    </w:p>
    <w:p w14:paraId="728949A5" w14:textId="26801158" w:rsidR="00FA6A1F" w:rsidRPr="002B38A1" w:rsidRDefault="00FA6A1F" w:rsidP="00896672">
      <w:pPr>
        <w:rPr>
          <w:sz w:val="22"/>
          <w:szCs w:val="22"/>
        </w:rPr>
      </w:pPr>
      <w:r w:rsidRPr="002B38A1">
        <w:rPr>
          <w:sz w:val="22"/>
          <w:szCs w:val="22"/>
        </w:rPr>
        <w:tab/>
      </w:r>
      <w:r w:rsidR="00BB2A5B" w:rsidRPr="002B38A1">
        <w:rPr>
          <w:sz w:val="22"/>
          <w:szCs w:val="22"/>
        </w:rPr>
        <w:t>(</w:t>
      </w:r>
      <w:r w:rsidR="00C80049" w:rsidRPr="002B38A1">
        <w:rPr>
          <w:sz w:val="22"/>
          <w:szCs w:val="22"/>
        </w:rPr>
        <w:t>2</w:t>
      </w:r>
      <w:r w:rsidR="00BB2A5B" w:rsidRPr="002B38A1">
        <w:rPr>
          <w:sz w:val="22"/>
          <w:szCs w:val="22"/>
        </w:rPr>
        <w:t>)</w:t>
      </w:r>
      <w:r w:rsidR="00C80049" w:rsidRPr="002B38A1">
        <w:rPr>
          <w:sz w:val="22"/>
          <w:szCs w:val="22"/>
        </w:rPr>
        <w:t xml:space="preserve"> </w:t>
      </w:r>
      <w:r w:rsidRPr="002B38A1">
        <w:rPr>
          <w:sz w:val="22"/>
          <w:szCs w:val="22"/>
        </w:rPr>
        <w:t>So being a pet is a special or contingent property of dogs</w:t>
      </w:r>
    </w:p>
    <w:p w14:paraId="679E371E" w14:textId="46F515D1" w:rsidR="00FA6A1F" w:rsidRPr="002B38A1" w:rsidRDefault="00FA6A1F" w:rsidP="00896672">
      <w:pPr>
        <w:rPr>
          <w:sz w:val="22"/>
          <w:szCs w:val="22"/>
        </w:rPr>
      </w:pPr>
      <w:r w:rsidRPr="002B38A1">
        <w:rPr>
          <w:sz w:val="22"/>
          <w:szCs w:val="22"/>
        </w:rPr>
        <w:tab/>
      </w:r>
      <w:r w:rsidR="00BB2A5B" w:rsidRPr="002B38A1">
        <w:rPr>
          <w:sz w:val="22"/>
          <w:szCs w:val="22"/>
        </w:rPr>
        <w:t>(</w:t>
      </w:r>
      <w:r w:rsidR="00C80049" w:rsidRPr="002B38A1">
        <w:rPr>
          <w:sz w:val="22"/>
          <w:szCs w:val="22"/>
        </w:rPr>
        <w:t>3</w:t>
      </w:r>
      <w:r w:rsidR="00BB2A5B" w:rsidRPr="002B38A1">
        <w:rPr>
          <w:sz w:val="22"/>
          <w:szCs w:val="22"/>
        </w:rPr>
        <w:t>)</w:t>
      </w:r>
      <w:r w:rsidR="00C80049" w:rsidRPr="002B38A1">
        <w:rPr>
          <w:sz w:val="22"/>
          <w:szCs w:val="22"/>
        </w:rPr>
        <w:t xml:space="preserve"> </w:t>
      </w:r>
      <w:r w:rsidRPr="002B38A1">
        <w:rPr>
          <w:sz w:val="22"/>
          <w:szCs w:val="22"/>
        </w:rPr>
        <w:t>Therefore, being a pet is not constitutive of being a dog</w:t>
      </w:r>
    </w:p>
    <w:p w14:paraId="0D044777" w14:textId="0357912A" w:rsidR="00FA6A1F" w:rsidRPr="002B38A1" w:rsidRDefault="00FA6A1F" w:rsidP="00896672">
      <w:pPr>
        <w:rPr>
          <w:sz w:val="22"/>
          <w:szCs w:val="22"/>
        </w:rPr>
      </w:pPr>
      <w:r w:rsidRPr="002B38A1">
        <w:rPr>
          <w:sz w:val="22"/>
          <w:szCs w:val="22"/>
        </w:rPr>
        <w:tab/>
      </w:r>
      <w:r w:rsidR="00BB2A5B" w:rsidRPr="002B38A1">
        <w:rPr>
          <w:sz w:val="22"/>
          <w:szCs w:val="22"/>
        </w:rPr>
        <w:t>(</w:t>
      </w:r>
      <w:r w:rsidR="00C80049" w:rsidRPr="002B38A1">
        <w:rPr>
          <w:sz w:val="22"/>
          <w:szCs w:val="22"/>
        </w:rPr>
        <w:t>4</w:t>
      </w:r>
      <w:r w:rsidR="00BB2A5B" w:rsidRPr="002B38A1">
        <w:rPr>
          <w:sz w:val="22"/>
          <w:szCs w:val="22"/>
        </w:rPr>
        <w:t>)</w:t>
      </w:r>
      <w:r w:rsidR="00C80049" w:rsidRPr="002B38A1">
        <w:rPr>
          <w:sz w:val="22"/>
          <w:szCs w:val="22"/>
        </w:rPr>
        <w:t xml:space="preserve"> </w:t>
      </w:r>
      <w:r w:rsidRPr="002B38A1">
        <w:rPr>
          <w:sz w:val="22"/>
          <w:szCs w:val="22"/>
        </w:rPr>
        <w:t xml:space="preserve">Therefore, dogs </w:t>
      </w:r>
      <w:r w:rsidR="00720EFB" w:rsidRPr="002B38A1">
        <w:rPr>
          <w:i/>
          <w:iCs/>
          <w:sz w:val="22"/>
          <w:szCs w:val="22"/>
        </w:rPr>
        <w:t xml:space="preserve">qua </w:t>
      </w:r>
      <w:r w:rsidR="00720EFB" w:rsidRPr="002B38A1">
        <w:rPr>
          <w:sz w:val="22"/>
          <w:szCs w:val="22"/>
        </w:rPr>
        <w:t xml:space="preserve">dogs </w:t>
      </w:r>
      <w:r w:rsidR="00AD6E1B" w:rsidRPr="002B38A1">
        <w:rPr>
          <w:sz w:val="22"/>
          <w:szCs w:val="22"/>
        </w:rPr>
        <w:t xml:space="preserve">(= </w:t>
      </w:r>
      <w:r w:rsidR="00AD6E1B" w:rsidRPr="002B38A1">
        <w:rPr>
          <w:i/>
          <w:iCs/>
          <w:sz w:val="22"/>
          <w:szCs w:val="22"/>
        </w:rPr>
        <w:t>per se</w:t>
      </w:r>
      <w:r w:rsidR="00AD6E1B" w:rsidRPr="002B38A1">
        <w:rPr>
          <w:sz w:val="22"/>
          <w:szCs w:val="22"/>
        </w:rPr>
        <w:t xml:space="preserve">) </w:t>
      </w:r>
      <w:r w:rsidRPr="002B38A1">
        <w:rPr>
          <w:sz w:val="22"/>
          <w:szCs w:val="22"/>
        </w:rPr>
        <w:t>are not pets</w:t>
      </w:r>
      <w:r w:rsidR="00720EFB" w:rsidRPr="002B38A1">
        <w:rPr>
          <w:sz w:val="22"/>
          <w:szCs w:val="22"/>
        </w:rPr>
        <w:t>.</w:t>
      </w:r>
    </w:p>
    <w:p w14:paraId="2D3E5C6B" w14:textId="341FBAF0" w:rsidR="00FA6A1F" w:rsidRPr="002B38A1" w:rsidRDefault="00FA6A1F" w:rsidP="00896672">
      <w:pPr>
        <w:rPr>
          <w:sz w:val="22"/>
          <w:szCs w:val="22"/>
        </w:rPr>
      </w:pPr>
      <w:r w:rsidRPr="002B38A1">
        <w:rPr>
          <w:sz w:val="22"/>
          <w:szCs w:val="22"/>
        </w:rPr>
        <w:t>This argument, it seems to me, is completely successful.</w:t>
      </w:r>
      <w:r w:rsidR="005C6666" w:rsidRPr="002B38A1">
        <w:rPr>
          <w:rStyle w:val="FootnoteReference"/>
          <w:sz w:val="22"/>
          <w:szCs w:val="22"/>
        </w:rPr>
        <w:footnoteReference w:id="53"/>
      </w:r>
      <w:r w:rsidRPr="002B38A1">
        <w:rPr>
          <w:sz w:val="22"/>
          <w:szCs w:val="22"/>
        </w:rPr>
        <w:t xml:space="preserve"> However, the argument works</w:t>
      </w:r>
      <w:r w:rsidR="00902CAC" w:rsidRPr="002B38A1">
        <w:rPr>
          <w:sz w:val="22"/>
          <w:szCs w:val="22"/>
        </w:rPr>
        <w:t xml:space="preserve"> </w:t>
      </w:r>
      <w:r w:rsidRPr="002B38A1">
        <w:rPr>
          <w:sz w:val="22"/>
          <w:szCs w:val="22"/>
        </w:rPr>
        <w:t>because dogs are assumed to have common properties or natures</w:t>
      </w:r>
      <w:r w:rsidR="002F1AC3" w:rsidRPr="002B38A1">
        <w:rPr>
          <w:sz w:val="22"/>
          <w:szCs w:val="22"/>
        </w:rPr>
        <w:t xml:space="preserve">. </w:t>
      </w:r>
      <w:r w:rsidR="00720EFB" w:rsidRPr="002B38A1">
        <w:rPr>
          <w:sz w:val="22"/>
          <w:szCs w:val="22"/>
        </w:rPr>
        <w:t xml:space="preserve">It is because of this common </w:t>
      </w:r>
      <w:r w:rsidR="00720EFB" w:rsidRPr="002B38A1">
        <w:rPr>
          <w:sz w:val="22"/>
          <w:szCs w:val="22"/>
        </w:rPr>
        <w:lastRenderedPageBreak/>
        <w:t>nature</w:t>
      </w:r>
      <w:r w:rsidR="004D5BBC" w:rsidRPr="002B38A1">
        <w:rPr>
          <w:sz w:val="22"/>
          <w:szCs w:val="22"/>
        </w:rPr>
        <w:t xml:space="preserve"> </w:t>
      </w:r>
      <w:r w:rsidR="00720EFB" w:rsidRPr="002B38A1">
        <w:rPr>
          <w:sz w:val="22"/>
          <w:szCs w:val="22"/>
        </w:rPr>
        <w:t xml:space="preserve">that a reference to what holds of “dogs </w:t>
      </w:r>
      <w:r w:rsidR="00720EFB" w:rsidRPr="002B38A1">
        <w:rPr>
          <w:i/>
          <w:iCs/>
          <w:sz w:val="22"/>
          <w:szCs w:val="22"/>
        </w:rPr>
        <w:t xml:space="preserve">qua </w:t>
      </w:r>
      <w:r w:rsidR="00720EFB" w:rsidRPr="002B38A1">
        <w:rPr>
          <w:sz w:val="22"/>
          <w:szCs w:val="22"/>
        </w:rPr>
        <w:t xml:space="preserve">dogs” make sense. </w:t>
      </w:r>
      <w:r w:rsidR="002F1AC3" w:rsidRPr="002B38A1">
        <w:rPr>
          <w:sz w:val="22"/>
          <w:szCs w:val="22"/>
        </w:rPr>
        <w:t xml:space="preserve">The conclusion is agnostic about whether it </w:t>
      </w:r>
      <w:r w:rsidR="00C80049" w:rsidRPr="002B38A1">
        <w:rPr>
          <w:sz w:val="22"/>
          <w:szCs w:val="22"/>
        </w:rPr>
        <w:t xml:space="preserve">is </w:t>
      </w:r>
      <w:r w:rsidR="002F1AC3" w:rsidRPr="002B38A1">
        <w:rPr>
          <w:sz w:val="22"/>
          <w:szCs w:val="22"/>
        </w:rPr>
        <w:t xml:space="preserve">essential to some </w:t>
      </w:r>
      <w:r w:rsidR="002F1AC3" w:rsidRPr="002B38A1">
        <w:rPr>
          <w:i/>
          <w:iCs/>
          <w:sz w:val="22"/>
          <w:szCs w:val="22"/>
        </w:rPr>
        <w:t>individual</w:t>
      </w:r>
      <w:r w:rsidR="002F1AC3" w:rsidRPr="002B38A1">
        <w:rPr>
          <w:sz w:val="22"/>
          <w:szCs w:val="22"/>
        </w:rPr>
        <w:t xml:space="preserve"> dog</w:t>
      </w:r>
      <w:r w:rsidR="00AB345F" w:rsidRPr="002B38A1">
        <w:rPr>
          <w:sz w:val="22"/>
          <w:szCs w:val="22"/>
        </w:rPr>
        <w:t xml:space="preserve"> (or even </w:t>
      </w:r>
      <w:r w:rsidR="00AB345F" w:rsidRPr="002B38A1">
        <w:rPr>
          <w:i/>
          <w:iCs/>
          <w:sz w:val="22"/>
          <w:szCs w:val="22"/>
        </w:rPr>
        <w:t xml:space="preserve">every </w:t>
      </w:r>
      <w:r w:rsidR="00AB345F" w:rsidRPr="002B38A1">
        <w:rPr>
          <w:sz w:val="22"/>
          <w:szCs w:val="22"/>
        </w:rPr>
        <w:t>individual dog)</w:t>
      </w:r>
      <w:r w:rsidR="002F1AC3" w:rsidRPr="002B38A1">
        <w:rPr>
          <w:sz w:val="22"/>
          <w:szCs w:val="22"/>
        </w:rPr>
        <w:t xml:space="preserve"> that it is a pet. </w:t>
      </w:r>
      <w:r w:rsidR="0006178C" w:rsidRPr="002B38A1">
        <w:rPr>
          <w:sz w:val="22"/>
          <w:szCs w:val="22"/>
        </w:rPr>
        <w:t xml:space="preserve">It is a different judgment altogether to say what is necessary or not for an individual dog. </w:t>
      </w:r>
      <w:r w:rsidR="002F1AC3" w:rsidRPr="002B38A1">
        <w:rPr>
          <w:sz w:val="22"/>
          <w:szCs w:val="22"/>
        </w:rPr>
        <w:t xml:space="preserve">The “contingency” of pethood vis-a-vis </w:t>
      </w:r>
      <w:proofErr w:type="spellStart"/>
      <w:r w:rsidR="002F1AC3" w:rsidRPr="002B38A1">
        <w:rPr>
          <w:sz w:val="22"/>
          <w:szCs w:val="22"/>
        </w:rPr>
        <w:t>doghood</w:t>
      </w:r>
      <w:proofErr w:type="spellEnd"/>
      <w:r w:rsidR="002F1AC3" w:rsidRPr="002B38A1">
        <w:rPr>
          <w:sz w:val="22"/>
          <w:szCs w:val="22"/>
        </w:rPr>
        <w:t xml:space="preserve"> is a kind-level contingency</w:t>
      </w:r>
      <w:r w:rsidR="008176F6" w:rsidRPr="002B38A1">
        <w:rPr>
          <w:sz w:val="22"/>
          <w:szCs w:val="22"/>
        </w:rPr>
        <w:t xml:space="preserve"> (i.e., dogs can be or not be pets)</w:t>
      </w:r>
      <w:r w:rsidR="002F1AC3" w:rsidRPr="002B38A1">
        <w:rPr>
          <w:sz w:val="22"/>
          <w:szCs w:val="22"/>
        </w:rPr>
        <w:t>.</w:t>
      </w:r>
      <w:r w:rsidR="008B765E" w:rsidRPr="002B38A1">
        <w:rPr>
          <w:rStyle w:val="FootnoteReference"/>
          <w:sz w:val="22"/>
          <w:szCs w:val="22"/>
        </w:rPr>
        <w:footnoteReference w:id="54"/>
      </w:r>
      <w:r w:rsidR="002F1AC3" w:rsidRPr="002B38A1">
        <w:rPr>
          <w:sz w:val="22"/>
          <w:szCs w:val="22"/>
        </w:rPr>
        <w:t xml:space="preserve"> </w:t>
      </w:r>
      <w:r w:rsidR="00B97341" w:rsidRPr="002B38A1">
        <w:rPr>
          <w:sz w:val="22"/>
          <w:szCs w:val="22"/>
        </w:rPr>
        <w:t>And e</w:t>
      </w:r>
      <w:r w:rsidRPr="002B38A1">
        <w:rPr>
          <w:sz w:val="22"/>
          <w:szCs w:val="22"/>
        </w:rPr>
        <w:t>ven if it is true to say that ‘</w:t>
      </w:r>
      <w:r w:rsidR="00774AB7" w:rsidRPr="002B38A1">
        <w:rPr>
          <w:sz w:val="22"/>
          <w:szCs w:val="22"/>
        </w:rPr>
        <w:t>d</w:t>
      </w:r>
      <w:r w:rsidRPr="002B38A1">
        <w:rPr>
          <w:sz w:val="22"/>
          <w:szCs w:val="22"/>
        </w:rPr>
        <w:t xml:space="preserve">ogs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are not pets’, we should not say that ‘dogs </w:t>
      </w:r>
      <w:r w:rsidRPr="002B38A1">
        <w:rPr>
          <w:i/>
          <w:iCs/>
          <w:sz w:val="22"/>
          <w:szCs w:val="22"/>
        </w:rPr>
        <w:t xml:space="preserve">an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w:t>
      </w:r>
      <w:r w:rsidRPr="002B38A1">
        <w:rPr>
          <w:i/>
          <w:iCs/>
          <w:sz w:val="22"/>
          <w:szCs w:val="22"/>
        </w:rPr>
        <w:t xml:space="preserve">means </w:t>
      </w:r>
      <w:r w:rsidRPr="002B38A1">
        <w:rPr>
          <w:sz w:val="22"/>
          <w:szCs w:val="22"/>
        </w:rPr>
        <w:t>‘dogs, considered not as pets’.</w:t>
      </w:r>
      <w:r w:rsidR="00C80049" w:rsidRPr="002B38A1">
        <w:rPr>
          <w:sz w:val="22"/>
          <w:szCs w:val="22"/>
        </w:rPr>
        <w:t xml:space="preserve"> </w:t>
      </w:r>
    </w:p>
    <w:p w14:paraId="59F6981B" w14:textId="6E108850" w:rsidR="00F74B2D" w:rsidRPr="002B38A1" w:rsidRDefault="00FA6A1F" w:rsidP="00896672">
      <w:pPr>
        <w:rPr>
          <w:sz w:val="22"/>
          <w:szCs w:val="22"/>
        </w:rPr>
      </w:pPr>
      <w:r w:rsidRPr="002B38A1">
        <w:rPr>
          <w:sz w:val="22"/>
          <w:szCs w:val="22"/>
        </w:rPr>
        <w:tab/>
        <w:t xml:space="preserve">Similarly, if “things” is </w:t>
      </w:r>
      <w:r w:rsidR="00EC497D" w:rsidRPr="002B38A1">
        <w:rPr>
          <w:sz w:val="22"/>
          <w:szCs w:val="22"/>
        </w:rPr>
        <w:t xml:space="preserve">used to denote </w:t>
      </w:r>
      <w:r w:rsidR="00127937" w:rsidRPr="002B38A1">
        <w:rPr>
          <w:sz w:val="22"/>
          <w:szCs w:val="22"/>
        </w:rPr>
        <w:t>a whole</w:t>
      </w:r>
      <w:r w:rsidR="00EC497D" w:rsidRPr="002B38A1">
        <w:rPr>
          <w:sz w:val="22"/>
          <w:szCs w:val="22"/>
        </w:rPr>
        <w:t xml:space="preserve"> kind</w:t>
      </w:r>
      <w:r w:rsidRPr="002B38A1">
        <w:rPr>
          <w:sz w:val="22"/>
          <w:szCs w:val="22"/>
        </w:rPr>
        <w:t xml:space="preserve">, then in contexts where Kant is denying </w:t>
      </w:r>
      <w:r w:rsidR="002F1AC3" w:rsidRPr="002B38A1">
        <w:rPr>
          <w:sz w:val="22"/>
          <w:szCs w:val="22"/>
        </w:rPr>
        <w:t xml:space="preserve">that some </w:t>
      </w:r>
      <w:r w:rsidR="002F2506" w:rsidRPr="002B38A1">
        <w:rPr>
          <w:sz w:val="22"/>
          <w:szCs w:val="22"/>
        </w:rPr>
        <w:t xml:space="preserve">predicate </w:t>
      </w:r>
      <w:r w:rsidR="002F1AC3" w:rsidRPr="002B38A1">
        <w:rPr>
          <w:sz w:val="22"/>
          <w:szCs w:val="22"/>
        </w:rPr>
        <w:t xml:space="preserve">pertains to </w:t>
      </w:r>
      <w:proofErr w:type="gramStart"/>
      <w:r w:rsidR="002F1AC3" w:rsidRPr="002B38A1">
        <w:rPr>
          <w:sz w:val="22"/>
          <w:szCs w:val="22"/>
        </w:rPr>
        <w:t>things</w:t>
      </w:r>
      <w:r w:rsidR="00AB345F" w:rsidRPr="002B38A1">
        <w:rPr>
          <w:sz w:val="22"/>
          <w:szCs w:val="22"/>
        </w:rPr>
        <w:t xml:space="preserve"> ”</w:t>
      </w:r>
      <w:r w:rsidR="002F1AC3" w:rsidRPr="002B38A1">
        <w:rPr>
          <w:i/>
          <w:iCs/>
          <w:sz w:val="22"/>
          <w:szCs w:val="22"/>
        </w:rPr>
        <w:t>an</w:t>
      </w:r>
      <w:proofErr w:type="gramEnd"/>
      <w:r w:rsidR="002F1AC3" w:rsidRPr="002B38A1">
        <w:rPr>
          <w:i/>
          <w:iCs/>
          <w:sz w:val="22"/>
          <w:szCs w:val="22"/>
        </w:rPr>
        <w:t xml:space="preserve"> </w:t>
      </w:r>
      <w:proofErr w:type="spellStart"/>
      <w:r w:rsidR="002F1AC3" w:rsidRPr="002B38A1">
        <w:rPr>
          <w:i/>
          <w:iCs/>
          <w:sz w:val="22"/>
          <w:szCs w:val="22"/>
        </w:rPr>
        <w:t>sich</w:t>
      </w:r>
      <w:proofErr w:type="spellEnd"/>
      <w:r w:rsidR="002F1AC3" w:rsidRPr="002B38A1">
        <w:rPr>
          <w:i/>
          <w:iCs/>
          <w:sz w:val="22"/>
          <w:szCs w:val="22"/>
        </w:rPr>
        <w:t xml:space="preserve"> </w:t>
      </w:r>
      <w:proofErr w:type="spellStart"/>
      <w:r w:rsidR="002F1AC3" w:rsidRPr="002B38A1">
        <w:rPr>
          <w:i/>
          <w:iCs/>
          <w:sz w:val="22"/>
          <w:szCs w:val="22"/>
        </w:rPr>
        <w:t>selbst</w:t>
      </w:r>
      <w:proofErr w:type="spellEnd"/>
      <w:r w:rsidR="002F1AC3" w:rsidRPr="002B38A1">
        <w:rPr>
          <w:sz w:val="22"/>
          <w:szCs w:val="22"/>
        </w:rPr>
        <w:t xml:space="preserve">,” </w:t>
      </w:r>
      <w:r w:rsidR="00F74B2D" w:rsidRPr="002B38A1">
        <w:rPr>
          <w:sz w:val="22"/>
          <w:szCs w:val="22"/>
        </w:rPr>
        <w:t>he is not denying a predicate to a certain set of</w:t>
      </w:r>
      <w:r w:rsidR="00AD6E1B" w:rsidRPr="002B38A1">
        <w:rPr>
          <w:sz w:val="22"/>
          <w:szCs w:val="22"/>
        </w:rPr>
        <w:t xml:space="preserve"> </w:t>
      </w:r>
      <w:r w:rsidR="00F74B2D" w:rsidRPr="002B38A1">
        <w:rPr>
          <w:sz w:val="22"/>
          <w:szCs w:val="22"/>
        </w:rPr>
        <w:t>entities (the ‘things-in-themselves’) but denying the predicate to the common nature of that kind</w:t>
      </w:r>
      <w:r w:rsidR="00AD6E1B" w:rsidRPr="002B38A1">
        <w:rPr>
          <w:sz w:val="22"/>
          <w:szCs w:val="22"/>
        </w:rPr>
        <w:t>: mere things</w:t>
      </w:r>
      <w:r w:rsidR="00F74B2D" w:rsidRPr="002B38A1">
        <w:rPr>
          <w:sz w:val="22"/>
          <w:szCs w:val="22"/>
        </w:rPr>
        <w:t xml:space="preserve">. As Kant puts it in the context, it is a denial that the predicate is the “condition of the possibility” of things – something requisite to being a thing at all. This is clearly a legible move </w:t>
      </w:r>
      <w:proofErr w:type="gramStart"/>
      <w:r w:rsidR="00F74B2D" w:rsidRPr="002B38A1">
        <w:rPr>
          <w:sz w:val="22"/>
          <w:szCs w:val="22"/>
        </w:rPr>
        <w:t>in the neighborhood of</w:t>
      </w:r>
      <w:proofErr w:type="gramEnd"/>
      <w:r w:rsidR="00F74B2D" w:rsidRPr="002B38A1">
        <w:rPr>
          <w:sz w:val="22"/>
          <w:szCs w:val="22"/>
        </w:rPr>
        <w:t xml:space="preserve"> German scholastic ontology, which was not interested so much in the intrinsic properties of certain experienced individual things, but precisely the nature of things as such. </w:t>
      </w:r>
      <w:r w:rsidR="0006178C" w:rsidRPr="002B38A1">
        <w:rPr>
          <w:sz w:val="22"/>
          <w:szCs w:val="22"/>
        </w:rPr>
        <w:t xml:space="preserve">Notice that it is quite different to deny a feature </w:t>
      </w:r>
      <w:r w:rsidR="00EC497D" w:rsidRPr="002B38A1">
        <w:rPr>
          <w:sz w:val="22"/>
          <w:szCs w:val="22"/>
        </w:rPr>
        <w:t>of</w:t>
      </w:r>
      <w:r w:rsidR="0006178C" w:rsidRPr="002B38A1">
        <w:rPr>
          <w:sz w:val="22"/>
          <w:szCs w:val="22"/>
        </w:rPr>
        <w:t xml:space="preserve"> the nature of things as suc</w:t>
      </w:r>
      <w:r w:rsidR="00127937" w:rsidRPr="002B38A1">
        <w:rPr>
          <w:sz w:val="22"/>
          <w:szCs w:val="22"/>
        </w:rPr>
        <w:t>h</w:t>
      </w:r>
      <w:r w:rsidR="0006178C" w:rsidRPr="002B38A1">
        <w:rPr>
          <w:sz w:val="22"/>
          <w:szCs w:val="22"/>
        </w:rPr>
        <w:t xml:space="preserve"> than to deny a feature of the nature of </w:t>
      </w:r>
      <w:r w:rsidR="0006178C" w:rsidRPr="002B38A1">
        <w:rPr>
          <w:i/>
          <w:iCs/>
          <w:sz w:val="22"/>
          <w:szCs w:val="22"/>
        </w:rPr>
        <w:t>each</w:t>
      </w:r>
      <w:r w:rsidR="0006178C" w:rsidRPr="002B38A1">
        <w:rPr>
          <w:sz w:val="22"/>
          <w:szCs w:val="22"/>
        </w:rPr>
        <w:t xml:space="preserve"> thing, where there </w:t>
      </w:r>
      <w:r w:rsidR="002F5DD3" w:rsidRPr="002B38A1">
        <w:rPr>
          <w:sz w:val="22"/>
          <w:szCs w:val="22"/>
        </w:rPr>
        <w:t xml:space="preserve">is </w:t>
      </w:r>
      <w:r w:rsidR="0006178C" w:rsidRPr="002B38A1">
        <w:rPr>
          <w:sz w:val="22"/>
          <w:szCs w:val="22"/>
        </w:rPr>
        <w:t>no presumption of a common nature among them. The former denial could be defended, logically, with a well-chosen counterexample</w:t>
      </w:r>
      <w:r w:rsidR="004B16BC" w:rsidRPr="002B38A1">
        <w:rPr>
          <w:sz w:val="22"/>
          <w:szCs w:val="22"/>
        </w:rPr>
        <w:t>.</w:t>
      </w:r>
      <w:r w:rsidR="0006178C" w:rsidRPr="002B38A1">
        <w:rPr>
          <w:sz w:val="22"/>
          <w:szCs w:val="22"/>
        </w:rPr>
        <w:t xml:space="preserve"> (</w:t>
      </w:r>
      <w:r w:rsidR="004B16BC" w:rsidRPr="002B38A1">
        <w:rPr>
          <w:sz w:val="22"/>
          <w:szCs w:val="22"/>
        </w:rPr>
        <w:t>T</w:t>
      </w:r>
      <w:r w:rsidR="0006178C" w:rsidRPr="002B38A1">
        <w:rPr>
          <w:sz w:val="22"/>
          <w:szCs w:val="22"/>
        </w:rPr>
        <w:t>hough this is not exactly Kant’s method</w:t>
      </w:r>
      <w:r w:rsidR="002D3EE9" w:rsidRPr="002B38A1">
        <w:rPr>
          <w:sz w:val="22"/>
          <w:szCs w:val="22"/>
        </w:rPr>
        <w:t xml:space="preserve">: </w:t>
      </w:r>
      <w:r w:rsidR="0006178C" w:rsidRPr="002B38A1">
        <w:rPr>
          <w:sz w:val="22"/>
          <w:szCs w:val="22"/>
        </w:rPr>
        <w:t>see</w:t>
      </w:r>
      <w:r w:rsidR="002D3EE9" w:rsidRPr="002B38A1">
        <w:rPr>
          <w:sz w:val="22"/>
          <w:szCs w:val="22"/>
        </w:rPr>
        <w:t xml:space="preserve"> section 5 below</w:t>
      </w:r>
      <w:r w:rsidR="004B16BC" w:rsidRPr="002B38A1">
        <w:rPr>
          <w:sz w:val="22"/>
          <w:szCs w:val="22"/>
        </w:rPr>
        <w:t>.</w:t>
      </w:r>
      <w:r w:rsidR="0006178C" w:rsidRPr="002B38A1">
        <w:rPr>
          <w:sz w:val="22"/>
          <w:szCs w:val="22"/>
        </w:rPr>
        <w:t xml:space="preserve">) I do not know, by contrast, how one could show of </w:t>
      </w:r>
      <w:r w:rsidR="0006178C" w:rsidRPr="002B38A1">
        <w:rPr>
          <w:i/>
          <w:iCs/>
          <w:sz w:val="22"/>
          <w:szCs w:val="22"/>
        </w:rPr>
        <w:t>each</w:t>
      </w:r>
      <w:r w:rsidR="0006178C" w:rsidRPr="002B38A1">
        <w:rPr>
          <w:sz w:val="22"/>
          <w:szCs w:val="22"/>
        </w:rPr>
        <w:t xml:space="preserve"> thing that, for some property P, </w:t>
      </w:r>
      <w:r w:rsidR="0006178C" w:rsidRPr="002B38A1">
        <w:rPr>
          <w:i/>
          <w:iCs/>
          <w:sz w:val="22"/>
          <w:szCs w:val="22"/>
        </w:rPr>
        <w:t>none</w:t>
      </w:r>
      <w:r w:rsidR="0006178C" w:rsidRPr="002B38A1">
        <w:rPr>
          <w:sz w:val="22"/>
          <w:szCs w:val="22"/>
        </w:rPr>
        <w:t xml:space="preserve"> of them have P mind-independently. </w:t>
      </w:r>
      <w:r w:rsidR="004B16BC" w:rsidRPr="002B38A1">
        <w:rPr>
          <w:sz w:val="22"/>
          <w:szCs w:val="22"/>
        </w:rPr>
        <w:t xml:space="preserve">Yet </w:t>
      </w:r>
      <w:r w:rsidR="0006178C" w:rsidRPr="002B38A1">
        <w:rPr>
          <w:sz w:val="22"/>
          <w:szCs w:val="22"/>
        </w:rPr>
        <w:t xml:space="preserve">I do not think Kant’s argument rests on the latter kind of claim. </w:t>
      </w:r>
    </w:p>
    <w:p w14:paraId="43007D1F" w14:textId="0482AD63" w:rsidR="004237D1" w:rsidRPr="002B38A1" w:rsidRDefault="004237D1" w:rsidP="004237D1">
      <w:pPr>
        <w:rPr>
          <w:sz w:val="22"/>
          <w:szCs w:val="22"/>
        </w:rPr>
      </w:pPr>
      <w:r w:rsidRPr="002B38A1">
        <w:rPr>
          <w:sz w:val="22"/>
          <w:szCs w:val="22"/>
        </w:rPr>
        <w:tab/>
        <w:t>Kant’s conclusion (C2) is thus weaker, I believe, than it is typically presented to be. Where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is taken as a kind of adjective, forming a new noun with “things,” Kant’s supposed claim that</w:t>
      </w:r>
    </w:p>
    <w:p w14:paraId="04CCD8AB" w14:textId="77777777" w:rsidR="004237D1" w:rsidRPr="002B38A1" w:rsidRDefault="004237D1" w:rsidP="004237D1">
      <w:pPr>
        <w:ind w:firstLine="720"/>
        <w:rPr>
          <w:sz w:val="22"/>
          <w:szCs w:val="22"/>
        </w:rPr>
      </w:pPr>
      <w:r w:rsidRPr="002B38A1">
        <w:rPr>
          <w:sz w:val="22"/>
          <w:szCs w:val="22"/>
        </w:rPr>
        <w:lastRenderedPageBreak/>
        <w:t>p-space is not a predicate of all things-in-</w:t>
      </w:r>
      <w:proofErr w:type="gramStart"/>
      <w:r w:rsidRPr="002B38A1">
        <w:rPr>
          <w:sz w:val="22"/>
          <w:szCs w:val="22"/>
        </w:rPr>
        <w:t>themselves</w:t>
      </w:r>
      <w:proofErr w:type="gramEnd"/>
    </w:p>
    <w:p w14:paraId="41A0D9C2" w14:textId="77777777" w:rsidR="004237D1" w:rsidRPr="002B38A1" w:rsidRDefault="004237D1" w:rsidP="004237D1">
      <w:pPr>
        <w:rPr>
          <w:sz w:val="22"/>
          <w:szCs w:val="22"/>
        </w:rPr>
      </w:pPr>
      <w:r w:rsidRPr="002B38A1">
        <w:rPr>
          <w:sz w:val="22"/>
          <w:szCs w:val="22"/>
        </w:rPr>
        <w:t xml:space="preserve">is read as having something like this </w:t>
      </w:r>
      <w:proofErr w:type="gramStart"/>
      <w:r w:rsidRPr="002B38A1">
        <w:rPr>
          <w:sz w:val="22"/>
          <w:szCs w:val="22"/>
        </w:rPr>
        <w:t>structure</w:t>
      </w:r>
      <w:proofErr w:type="gramEnd"/>
    </w:p>
    <w:p w14:paraId="52CEC5CF" w14:textId="3E0DAB0B" w:rsidR="004237D1" w:rsidRPr="002B38A1" w:rsidRDefault="004237D1" w:rsidP="004237D1">
      <w:pPr>
        <w:rPr>
          <w:sz w:val="22"/>
          <w:szCs w:val="22"/>
        </w:rPr>
      </w:pPr>
      <w:r w:rsidRPr="002B38A1">
        <w:rPr>
          <w:sz w:val="22"/>
          <w:szCs w:val="22"/>
        </w:rPr>
        <w:tab/>
      </w:r>
      <w:r w:rsidRPr="002B38A1">
        <w:rPr>
          <w:rFonts w:ascii="Cambria Math" w:hAnsi="Cambria Math" w:cs="Cambria Math"/>
          <w:sz w:val="22"/>
          <w:szCs w:val="22"/>
        </w:rPr>
        <w:t>∀</w:t>
      </w:r>
      <w:r w:rsidRPr="002B38A1">
        <w:rPr>
          <w:sz w:val="22"/>
          <w:szCs w:val="22"/>
        </w:rPr>
        <w:t xml:space="preserve"> </w:t>
      </w:r>
      <w:r w:rsidRPr="002B38A1">
        <w:rPr>
          <w:i/>
          <w:iCs/>
          <w:sz w:val="22"/>
          <w:szCs w:val="22"/>
        </w:rPr>
        <w:t>x</w:t>
      </w:r>
      <w:r w:rsidRPr="002B38A1">
        <w:rPr>
          <w:sz w:val="22"/>
          <w:szCs w:val="22"/>
        </w:rPr>
        <w:t xml:space="preserve"> (thing-in-</w:t>
      </w:r>
      <w:r w:rsidR="002D3EE9" w:rsidRPr="002B38A1">
        <w:rPr>
          <w:sz w:val="22"/>
          <w:szCs w:val="22"/>
        </w:rPr>
        <w:t>itself</w:t>
      </w:r>
      <w:r w:rsidRPr="002B38A1">
        <w:rPr>
          <w:sz w:val="22"/>
          <w:szCs w:val="22"/>
        </w:rPr>
        <w:t xml:space="preserve"> (</w:t>
      </w:r>
      <w:r w:rsidRPr="002B38A1">
        <w:rPr>
          <w:i/>
          <w:iCs/>
          <w:sz w:val="22"/>
          <w:szCs w:val="22"/>
        </w:rPr>
        <w:t>x</w:t>
      </w:r>
      <w:r w:rsidRPr="002B38A1">
        <w:rPr>
          <w:sz w:val="22"/>
          <w:szCs w:val="22"/>
        </w:rPr>
        <w:t xml:space="preserve">) </w:t>
      </w:r>
      <w:r w:rsidRPr="002B38A1">
        <w:rPr>
          <w:rFonts w:ascii="Times New Roman" w:hAnsi="Times New Roman"/>
          <w:sz w:val="22"/>
          <w:szCs w:val="22"/>
        </w:rPr>
        <w:t>→</w:t>
      </w:r>
      <w:r w:rsidRPr="002B38A1">
        <w:rPr>
          <w:sz w:val="22"/>
          <w:szCs w:val="22"/>
        </w:rPr>
        <w:t xml:space="preserve"> ¬ spatial (</w:t>
      </w:r>
      <w:r w:rsidRPr="002B38A1">
        <w:rPr>
          <w:i/>
          <w:iCs/>
          <w:sz w:val="22"/>
          <w:szCs w:val="22"/>
        </w:rPr>
        <w:t>x</w:t>
      </w:r>
      <w:r w:rsidRPr="002B38A1">
        <w:rPr>
          <w:sz w:val="22"/>
          <w:szCs w:val="22"/>
        </w:rPr>
        <w:t>))</w:t>
      </w:r>
    </w:p>
    <w:p w14:paraId="61878A56" w14:textId="77777777" w:rsidR="004237D1" w:rsidRPr="002B38A1" w:rsidRDefault="004237D1" w:rsidP="004237D1">
      <w:pPr>
        <w:rPr>
          <w:sz w:val="22"/>
          <w:szCs w:val="22"/>
        </w:rPr>
      </w:pPr>
      <w:r w:rsidRPr="002B38A1">
        <w:rPr>
          <w:sz w:val="22"/>
          <w:szCs w:val="22"/>
        </w:rPr>
        <w:t>Or: all things-in-themselves are not spatial (or in space).</w:t>
      </w:r>
      <w:r w:rsidRPr="002B38A1">
        <w:rPr>
          <w:rStyle w:val="FootnoteReference"/>
          <w:sz w:val="22"/>
          <w:szCs w:val="22"/>
        </w:rPr>
        <w:footnoteReference w:id="55"/>
      </w:r>
      <w:r w:rsidRPr="002B38A1" w:rsidDel="009E7D72">
        <w:rPr>
          <w:sz w:val="22"/>
          <w:szCs w:val="22"/>
        </w:rPr>
        <w:t xml:space="preserve"> </w:t>
      </w:r>
      <w:r w:rsidRPr="002B38A1">
        <w:rPr>
          <w:sz w:val="22"/>
          <w:szCs w:val="22"/>
        </w:rPr>
        <w:t>On any such view, we wonder how Kant has earned the right to make such a denial. However, on the view that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modifies propositions or judgments, the structure is rather (and more informally): </w:t>
      </w:r>
    </w:p>
    <w:p w14:paraId="035B3384" w14:textId="2D679146" w:rsidR="004237D1" w:rsidRPr="002B38A1" w:rsidRDefault="004237D1" w:rsidP="004237D1">
      <w:pPr>
        <w:rPr>
          <w:sz w:val="22"/>
          <w:szCs w:val="22"/>
        </w:rPr>
      </w:pPr>
      <w:r w:rsidRPr="002B38A1">
        <w:rPr>
          <w:sz w:val="22"/>
          <w:szCs w:val="22"/>
        </w:rPr>
        <w:tab/>
      </w:r>
      <w:r w:rsidRPr="002B38A1">
        <w:rPr>
          <w:i/>
          <w:iCs/>
          <w:sz w:val="22"/>
          <w:szCs w:val="22"/>
        </w:rPr>
        <w:t>not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sz w:val="22"/>
          <w:szCs w:val="22"/>
        </w:rPr>
        <w:t xml:space="preserve"> (all things are in space)) </w:t>
      </w:r>
      <w:r w:rsidRPr="002B38A1">
        <w:rPr>
          <w:sz w:val="22"/>
          <w:szCs w:val="22"/>
        </w:rPr>
        <w:br/>
        <w:t>In other words: the claim that all things are in space is not true without qualification (just as Kant explains in the context).</w:t>
      </w:r>
      <w:r w:rsidR="0033567A" w:rsidRPr="002B38A1">
        <w:rPr>
          <w:sz w:val="22"/>
          <w:szCs w:val="22"/>
        </w:rPr>
        <w:t xml:space="preserve"> And thus:</w:t>
      </w:r>
      <w:r w:rsidRPr="002B38A1">
        <w:rPr>
          <w:sz w:val="22"/>
          <w:szCs w:val="22"/>
        </w:rPr>
        <w:t xml:space="preserve"> </w:t>
      </w:r>
      <w:r w:rsidR="0033567A" w:rsidRPr="002B38A1">
        <w:rPr>
          <w:sz w:val="22"/>
          <w:szCs w:val="22"/>
        </w:rPr>
        <w:t>i</w:t>
      </w:r>
      <w:r w:rsidRPr="002B38A1">
        <w:rPr>
          <w:sz w:val="22"/>
          <w:szCs w:val="22"/>
        </w:rPr>
        <w:t xml:space="preserve">t is possible for there to be non-spatial things. This fits nicely with the kind of claim Kant makes later in the </w:t>
      </w:r>
      <w:r w:rsidRPr="002B38A1">
        <w:rPr>
          <w:i/>
          <w:iCs/>
          <w:sz w:val="22"/>
          <w:szCs w:val="22"/>
        </w:rPr>
        <w:t>Critique</w:t>
      </w:r>
      <w:r w:rsidRPr="002B38A1">
        <w:rPr>
          <w:sz w:val="22"/>
          <w:szCs w:val="22"/>
        </w:rPr>
        <w:t xml:space="preserve">, for example, where he says that “our manner of intuition </w:t>
      </w:r>
      <w:r w:rsidRPr="002B38A1">
        <w:rPr>
          <w:i/>
          <w:iCs/>
          <w:sz w:val="22"/>
          <w:szCs w:val="22"/>
        </w:rPr>
        <w:t>does not pertain to all things</w:t>
      </w:r>
      <w:r w:rsidRPr="002B38A1">
        <w:rPr>
          <w:sz w:val="22"/>
          <w:szCs w:val="22"/>
        </w:rPr>
        <w:t xml:space="preserve">, but only to objects of our senses, consequently that [the categories’] objective validity is bounded, and </w:t>
      </w:r>
      <w:r w:rsidRPr="002B38A1">
        <w:rPr>
          <w:i/>
          <w:iCs/>
          <w:sz w:val="22"/>
          <w:szCs w:val="22"/>
        </w:rPr>
        <w:t>room thus remains for some other sort of intuition and therefore for things as its objects</w:t>
      </w:r>
      <w:r w:rsidRPr="002B38A1">
        <w:rPr>
          <w:sz w:val="22"/>
          <w:szCs w:val="22"/>
        </w:rPr>
        <w:t xml:space="preserve">” (A 286/B 342-43, </w:t>
      </w:r>
      <w:r w:rsidR="004C3E93" w:rsidRPr="002B38A1">
        <w:rPr>
          <w:sz w:val="22"/>
          <w:szCs w:val="22"/>
        </w:rPr>
        <w:t>emphasized</w:t>
      </w:r>
      <w:r w:rsidRPr="002B38A1">
        <w:rPr>
          <w:sz w:val="22"/>
          <w:szCs w:val="22"/>
        </w:rPr>
        <w:t xml:space="preserve">). The non-spatiality of things </w:t>
      </w:r>
      <w:r w:rsidRPr="002B38A1">
        <w:rPr>
          <w:i/>
          <w:iCs/>
          <w:sz w:val="22"/>
          <w:szCs w:val="22"/>
        </w:rPr>
        <w:t>qua</w:t>
      </w:r>
      <w:r w:rsidRPr="002B38A1">
        <w:rPr>
          <w:sz w:val="22"/>
          <w:szCs w:val="22"/>
        </w:rPr>
        <w:t xml:space="preserve"> things means that p-space is not an ontological constraint: a feature necessary to be a thing at all. </w:t>
      </w:r>
    </w:p>
    <w:p w14:paraId="45254571" w14:textId="77777777" w:rsidR="002D3EE9" w:rsidRPr="002B38A1" w:rsidRDefault="002D3EE9" w:rsidP="004237D1">
      <w:pPr>
        <w:rPr>
          <w:sz w:val="22"/>
          <w:szCs w:val="22"/>
        </w:rPr>
      </w:pPr>
    </w:p>
    <w:p w14:paraId="0D19C331" w14:textId="4634C219" w:rsidR="002D3EE9" w:rsidRPr="002B38A1" w:rsidRDefault="002D3EE9" w:rsidP="00450155">
      <w:pPr>
        <w:pStyle w:val="Heading2"/>
        <w:rPr>
          <w:sz w:val="22"/>
          <w:szCs w:val="22"/>
        </w:rPr>
      </w:pPr>
      <w:r w:rsidRPr="002B38A1">
        <w:rPr>
          <w:sz w:val="22"/>
          <w:szCs w:val="22"/>
        </w:rPr>
        <w:t>5. The Specialness of Sensibility</w:t>
      </w:r>
    </w:p>
    <w:p w14:paraId="332155EB" w14:textId="793D00D2" w:rsidR="00466B48" w:rsidRPr="002B38A1" w:rsidRDefault="00466B48" w:rsidP="00466B48">
      <w:pPr>
        <w:rPr>
          <w:sz w:val="22"/>
          <w:szCs w:val="22"/>
        </w:rPr>
      </w:pPr>
      <w:r w:rsidRPr="002B38A1">
        <w:rPr>
          <w:sz w:val="22"/>
          <w:szCs w:val="22"/>
        </w:rPr>
        <w:t xml:space="preserve">How does Kant know that we cannot attribute </w:t>
      </w:r>
      <w:r w:rsidR="003651C1" w:rsidRPr="002B38A1">
        <w:rPr>
          <w:sz w:val="22"/>
          <w:szCs w:val="22"/>
        </w:rPr>
        <w:t>the predicates</w:t>
      </w:r>
      <w:r w:rsidRPr="002B38A1">
        <w:rPr>
          <w:sz w:val="22"/>
          <w:szCs w:val="22"/>
        </w:rPr>
        <w:t xml:space="preserve"> of sensibility</w:t>
      </w:r>
      <w:r w:rsidR="00F74B2D" w:rsidRPr="002B38A1">
        <w:rPr>
          <w:sz w:val="22"/>
          <w:szCs w:val="22"/>
        </w:rPr>
        <w:t>, including the predicates dependent on p-space,</w:t>
      </w:r>
      <w:r w:rsidRPr="002B38A1">
        <w:rPr>
          <w:sz w:val="22"/>
          <w:szCs w:val="22"/>
        </w:rPr>
        <w:t xml:space="preserve"> to the common nature of things? </w:t>
      </w:r>
      <w:r w:rsidR="00B355A2" w:rsidRPr="002B38A1">
        <w:rPr>
          <w:sz w:val="22"/>
          <w:szCs w:val="22"/>
        </w:rPr>
        <w:t xml:space="preserve">(Compare the question: how do we know that pethood is not in the common nature of dogs?) </w:t>
      </w:r>
      <w:r w:rsidRPr="002B38A1">
        <w:rPr>
          <w:sz w:val="22"/>
          <w:szCs w:val="22"/>
        </w:rPr>
        <w:t xml:space="preserve">While this depends partly on the assumption of Realism, it also depends on an assumption that Kant makes </w:t>
      </w:r>
      <w:r w:rsidR="00F74B2D" w:rsidRPr="002B38A1">
        <w:rPr>
          <w:sz w:val="22"/>
          <w:szCs w:val="22"/>
        </w:rPr>
        <w:t xml:space="preserve">explicit </w:t>
      </w:r>
      <w:r w:rsidRPr="002B38A1">
        <w:rPr>
          <w:sz w:val="22"/>
          <w:szCs w:val="22"/>
        </w:rPr>
        <w:t xml:space="preserve">throughout the TA: Specialness. According to Specialness, the properties of human sensibility </w:t>
      </w:r>
      <w:r w:rsidRPr="002B38A1">
        <w:rPr>
          <w:sz w:val="22"/>
          <w:szCs w:val="22"/>
        </w:rPr>
        <w:lastRenderedPageBreak/>
        <w:t xml:space="preserve">are in some way parochial </w:t>
      </w:r>
      <w:r w:rsidR="003651C1" w:rsidRPr="002B38A1">
        <w:rPr>
          <w:sz w:val="22"/>
          <w:szCs w:val="22"/>
        </w:rPr>
        <w:t>(i.e., s</w:t>
      </w:r>
      <w:r w:rsidRPr="002B38A1">
        <w:rPr>
          <w:sz w:val="22"/>
          <w:szCs w:val="22"/>
        </w:rPr>
        <w:t>pecial</w:t>
      </w:r>
      <w:r w:rsidR="003651C1" w:rsidRPr="002B38A1">
        <w:rPr>
          <w:sz w:val="22"/>
          <w:szCs w:val="22"/>
        </w:rPr>
        <w:t>)</w:t>
      </w:r>
      <w:r w:rsidRPr="002B38A1">
        <w:rPr>
          <w:sz w:val="22"/>
          <w:szCs w:val="22"/>
        </w:rPr>
        <w:t xml:space="preserve">, so that they would not be shared by the intuition of every other thinking being. That is, for any feature </w:t>
      </w:r>
      <w:r w:rsidR="00AD6E1B" w:rsidRPr="002B38A1">
        <w:rPr>
          <w:sz w:val="22"/>
          <w:szCs w:val="22"/>
        </w:rPr>
        <w:t xml:space="preserve">that is attributed by means of </w:t>
      </w:r>
      <w:r w:rsidRPr="002B38A1">
        <w:rPr>
          <w:sz w:val="22"/>
          <w:szCs w:val="22"/>
        </w:rPr>
        <w:t xml:space="preserve">our sensitive intuition, the intuition of another thinking being could </w:t>
      </w:r>
      <w:r w:rsidR="00AD6E1B" w:rsidRPr="002B38A1">
        <w:rPr>
          <w:sz w:val="22"/>
          <w:szCs w:val="22"/>
        </w:rPr>
        <w:t>fail to attribute that</w:t>
      </w:r>
      <w:r w:rsidRPr="002B38A1">
        <w:rPr>
          <w:sz w:val="22"/>
          <w:szCs w:val="22"/>
        </w:rPr>
        <w:t xml:space="preserve"> feature.</w:t>
      </w:r>
      <w:r w:rsidR="007126FE" w:rsidRPr="002B38A1">
        <w:rPr>
          <w:rStyle w:val="FootnoteReference"/>
          <w:sz w:val="22"/>
          <w:szCs w:val="22"/>
        </w:rPr>
        <w:footnoteReference w:id="56"/>
      </w:r>
      <w:r w:rsidR="007126FE" w:rsidRPr="002B38A1">
        <w:rPr>
          <w:sz w:val="22"/>
          <w:szCs w:val="22"/>
        </w:rPr>
        <w:t xml:space="preserve"> </w:t>
      </w:r>
      <w:r w:rsidRPr="002B38A1">
        <w:rPr>
          <w:sz w:val="22"/>
          <w:szCs w:val="22"/>
        </w:rPr>
        <w:t xml:space="preserve">Kant affirms Specialness in several ways in the TA: </w:t>
      </w:r>
    </w:p>
    <w:p w14:paraId="20E9F0A4" w14:textId="77777777" w:rsidR="00466B48" w:rsidRPr="002B38A1" w:rsidRDefault="00466B48" w:rsidP="00466B48">
      <w:pPr>
        <w:pStyle w:val="Blockquote"/>
        <w:rPr>
          <w:sz w:val="22"/>
          <w:szCs w:val="22"/>
        </w:rPr>
      </w:pPr>
      <w:r w:rsidRPr="002B38A1">
        <w:rPr>
          <w:sz w:val="22"/>
          <w:szCs w:val="22"/>
        </w:rPr>
        <w:t>For we cannot judge of the intuitions of other thinking beings at all whether they are bound to the mentioned conditions that restrict our intuition and are universally valid for us. (A 27/B 43)</w:t>
      </w:r>
    </w:p>
    <w:p w14:paraId="49C17601" w14:textId="77777777" w:rsidR="00466B48" w:rsidRPr="002B38A1" w:rsidRDefault="00466B48" w:rsidP="00466B48">
      <w:pPr>
        <w:pStyle w:val="Blockquote"/>
        <w:rPr>
          <w:sz w:val="22"/>
          <w:szCs w:val="22"/>
        </w:rPr>
      </w:pPr>
      <w:r w:rsidRPr="002B38A1">
        <w:rPr>
          <w:sz w:val="22"/>
          <w:szCs w:val="22"/>
        </w:rPr>
        <w:t>We are familiar with nothing but our type of perceiving [objects], which is peculiar to us, which not necessarily every being must have, though every human must. (A 42/B 59)</w:t>
      </w:r>
    </w:p>
    <w:p w14:paraId="1DD8E792" w14:textId="77777777" w:rsidR="00466B48" w:rsidRPr="002B38A1" w:rsidRDefault="00466B48" w:rsidP="00466B48">
      <w:pPr>
        <w:pStyle w:val="Blockquote"/>
        <w:rPr>
          <w:sz w:val="22"/>
          <w:szCs w:val="22"/>
        </w:rPr>
      </w:pPr>
      <w:r w:rsidRPr="002B38A1">
        <w:rPr>
          <w:sz w:val="22"/>
          <w:szCs w:val="22"/>
        </w:rPr>
        <w:t>We cannot say: ‘all things are in time’, because with the concept of a thing in general abstraction is made from every type of their intuition, yet this is the peculiar condition under which time belongs in the representation of objects. (A 35/B 52)</w:t>
      </w:r>
    </w:p>
    <w:p w14:paraId="25389266" w14:textId="18AFE375" w:rsidR="00466B48" w:rsidRPr="002B38A1" w:rsidRDefault="00466B48" w:rsidP="00466B48">
      <w:pPr>
        <w:rPr>
          <w:sz w:val="22"/>
          <w:szCs w:val="22"/>
        </w:rPr>
      </w:pPr>
      <w:r w:rsidRPr="002B38A1">
        <w:rPr>
          <w:sz w:val="22"/>
          <w:szCs w:val="22"/>
        </w:rPr>
        <w:t xml:space="preserve">The claim is even clearer in Kant’s </w:t>
      </w:r>
      <w:r w:rsidRPr="002B38A1">
        <w:rPr>
          <w:i/>
          <w:iCs/>
          <w:sz w:val="22"/>
          <w:szCs w:val="22"/>
        </w:rPr>
        <w:t>Inaugural Dissertation</w:t>
      </w:r>
      <w:r w:rsidR="008D6C97" w:rsidRPr="002B38A1">
        <w:rPr>
          <w:sz w:val="22"/>
          <w:szCs w:val="22"/>
        </w:rPr>
        <w:t>, § 4</w:t>
      </w:r>
      <w:r w:rsidRPr="002B38A1">
        <w:rPr>
          <w:sz w:val="22"/>
          <w:szCs w:val="22"/>
        </w:rPr>
        <w:t xml:space="preserve">: </w:t>
      </w:r>
    </w:p>
    <w:p w14:paraId="06551C0A" w14:textId="1B90413D" w:rsidR="00466B48" w:rsidRPr="002B38A1" w:rsidRDefault="00466B48" w:rsidP="00466B48">
      <w:pPr>
        <w:pStyle w:val="Blockquote"/>
        <w:rPr>
          <w:sz w:val="22"/>
          <w:szCs w:val="22"/>
        </w:rPr>
      </w:pPr>
      <w:r w:rsidRPr="002B38A1">
        <w:rPr>
          <w:sz w:val="22"/>
          <w:szCs w:val="22"/>
        </w:rPr>
        <w:t xml:space="preserve">In this way, whatever in cognition is sensitive is dependent upon the </w:t>
      </w:r>
      <w:r w:rsidRPr="002B38A1">
        <w:rPr>
          <w:sz w:val="22"/>
          <w:szCs w:val="22"/>
          <w:u w:val="single"/>
        </w:rPr>
        <w:t>special character</w:t>
      </w:r>
      <w:r w:rsidRPr="002B38A1">
        <w:rPr>
          <w:sz w:val="22"/>
          <w:szCs w:val="22"/>
        </w:rPr>
        <w:t xml:space="preserve"> of the subject in so far as the subject is capable of this or that modification by the presence of objects: </w:t>
      </w:r>
      <w:proofErr w:type="gramStart"/>
      <w:r w:rsidRPr="002B38A1">
        <w:rPr>
          <w:sz w:val="22"/>
          <w:szCs w:val="22"/>
        </w:rPr>
        <w:t>these modification</w:t>
      </w:r>
      <w:proofErr w:type="gramEnd"/>
      <w:r w:rsidRPr="002B38A1">
        <w:rPr>
          <w:sz w:val="22"/>
          <w:szCs w:val="22"/>
        </w:rPr>
        <w:t xml:space="preserve"> may differ in different cases, according to the variations in the subjects. (Ak. 2: 393</w:t>
      </w:r>
      <w:r w:rsidR="00031DA9" w:rsidRPr="002B38A1">
        <w:rPr>
          <w:sz w:val="22"/>
          <w:szCs w:val="22"/>
        </w:rPr>
        <w:t>, underlined</w:t>
      </w:r>
      <w:r w:rsidRPr="002B38A1">
        <w:rPr>
          <w:sz w:val="22"/>
          <w:szCs w:val="22"/>
        </w:rPr>
        <w:t>)</w:t>
      </w:r>
    </w:p>
    <w:p w14:paraId="0A215BF7" w14:textId="345562B0" w:rsidR="00466B48" w:rsidRPr="002B38A1" w:rsidRDefault="00466B48" w:rsidP="00466B48">
      <w:pPr>
        <w:rPr>
          <w:sz w:val="22"/>
          <w:szCs w:val="22"/>
        </w:rPr>
      </w:pPr>
      <w:r w:rsidRPr="002B38A1">
        <w:rPr>
          <w:sz w:val="22"/>
          <w:szCs w:val="22"/>
        </w:rPr>
        <w:t>Specialness supports Realism. For if two subjects wh</w:t>
      </w:r>
      <w:r w:rsidR="00B55DD8" w:rsidRPr="002B38A1">
        <w:rPr>
          <w:sz w:val="22"/>
          <w:szCs w:val="22"/>
        </w:rPr>
        <w:t>o</w:t>
      </w:r>
      <w:r w:rsidRPr="002B38A1">
        <w:rPr>
          <w:sz w:val="22"/>
          <w:szCs w:val="22"/>
        </w:rPr>
        <w:t xml:space="preserve"> differ in their </w:t>
      </w:r>
      <w:r w:rsidR="00EC497D" w:rsidRPr="002B38A1">
        <w:rPr>
          <w:sz w:val="22"/>
          <w:szCs w:val="22"/>
        </w:rPr>
        <w:t xml:space="preserve">kinds </w:t>
      </w:r>
      <w:r w:rsidRPr="002B38A1">
        <w:rPr>
          <w:sz w:val="22"/>
          <w:szCs w:val="22"/>
        </w:rPr>
        <w:t xml:space="preserve">of intuition can intuit the same thing, then that thing must have properties other than those </w:t>
      </w:r>
      <w:r w:rsidR="003651C1" w:rsidRPr="002B38A1">
        <w:rPr>
          <w:sz w:val="22"/>
          <w:szCs w:val="22"/>
        </w:rPr>
        <w:t>s</w:t>
      </w:r>
      <w:r w:rsidRPr="002B38A1">
        <w:rPr>
          <w:sz w:val="22"/>
          <w:szCs w:val="22"/>
        </w:rPr>
        <w:t xml:space="preserve">pecial or peculiar to </w:t>
      </w:r>
      <w:r w:rsidR="0056382D" w:rsidRPr="002B38A1">
        <w:rPr>
          <w:sz w:val="22"/>
          <w:szCs w:val="22"/>
        </w:rPr>
        <w:t xml:space="preserve">the intuition of </w:t>
      </w:r>
      <w:r w:rsidRPr="002B38A1">
        <w:rPr>
          <w:sz w:val="22"/>
          <w:szCs w:val="22"/>
        </w:rPr>
        <w:t>either subject. As Kant also says, “with the concept of a thing in general abstraction is made from every type of their intuition” (A 35/B 52).</w:t>
      </w:r>
      <w:r w:rsidRPr="002B38A1">
        <w:rPr>
          <w:rStyle w:val="FootnoteReference"/>
          <w:sz w:val="22"/>
          <w:szCs w:val="22"/>
        </w:rPr>
        <w:footnoteReference w:id="57"/>
      </w:r>
      <w:r w:rsidRPr="002B38A1">
        <w:rPr>
          <w:sz w:val="22"/>
          <w:szCs w:val="22"/>
        </w:rPr>
        <w:t xml:space="preserve"> This means that whenever we want to </w:t>
      </w:r>
      <w:r w:rsidRPr="002B38A1">
        <w:rPr>
          <w:sz w:val="22"/>
          <w:szCs w:val="22"/>
        </w:rPr>
        <w:lastRenderedPageBreak/>
        <w:t xml:space="preserve">think of </w:t>
      </w:r>
      <w:proofErr w:type="spellStart"/>
      <w:r w:rsidRPr="002B38A1">
        <w:rPr>
          <w:sz w:val="22"/>
          <w:szCs w:val="22"/>
        </w:rPr>
        <w:t>some thing</w:t>
      </w:r>
      <w:proofErr w:type="spellEnd"/>
      <w:r w:rsidRPr="002B38A1">
        <w:rPr>
          <w:sz w:val="22"/>
          <w:szCs w:val="22"/>
        </w:rPr>
        <w:t xml:space="preserve"> (</w:t>
      </w:r>
      <w:r w:rsidRPr="002B38A1">
        <w:rPr>
          <w:i/>
          <w:iCs/>
          <w:sz w:val="22"/>
          <w:szCs w:val="22"/>
        </w:rPr>
        <w:t xml:space="preserve">as </w:t>
      </w:r>
      <w:r w:rsidRPr="002B38A1">
        <w:rPr>
          <w:sz w:val="22"/>
          <w:szCs w:val="22"/>
        </w:rPr>
        <w:t xml:space="preserve">a thing), we cannot think of it as having properties that are </w:t>
      </w:r>
      <w:r w:rsidR="00AF3741" w:rsidRPr="002B38A1">
        <w:rPr>
          <w:sz w:val="22"/>
          <w:szCs w:val="22"/>
        </w:rPr>
        <w:t>s</w:t>
      </w:r>
      <w:r w:rsidRPr="002B38A1">
        <w:rPr>
          <w:sz w:val="22"/>
          <w:szCs w:val="22"/>
        </w:rPr>
        <w:t>pecial to our sensible kind of intuition.</w:t>
      </w:r>
      <w:r w:rsidRPr="002B38A1">
        <w:rPr>
          <w:rStyle w:val="FootnoteReference"/>
          <w:sz w:val="22"/>
          <w:szCs w:val="22"/>
        </w:rPr>
        <w:footnoteReference w:id="58"/>
      </w:r>
      <w:r w:rsidR="00B55DD8" w:rsidRPr="002B38A1">
        <w:rPr>
          <w:sz w:val="22"/>
          <w:szCs w:val="22"/>
        </w:rPr>
        <w:t xml:space="preserve"> </w:t>
      </w:r>
    </w:p>
    <w:p w14:paraId="6283CC1B" w14:textId="6EBD54B1" w:rsidR="000F0399" w:rsidRPr="002B38A1" w:rsidRDefault="0006178C" w:rsidP="0006178C">
      <w:pPr>
        <w:rPr>
          <w:sz w:val="22"/>
          <w:szCs w:val="22"/>
        </w:rPr>
      </w:pPr>
      <w:r w:rsidRPr="002B38A1">
        <w:rPr>
          <w:sz w:val="22"/>
          <w:szCs w:val="22"/>
        </w:rPr>
        <w:tab/>
        <w:t>Kant’s</w:t>
      </w:r>
      <w:r w:rsidR="000B6502" w:rsidRPr="002B38A1">
        <w:rPr>
          <w:sz w:val="22"/>
          <w:szCs w:val="22"/>
        </w:rPr>
        <w:t xml:space="preserve"> thinking seems to be </w:t>
      </w:r>
      <w:r w:rsidR="000F0399" w:rsidRPr="002B38A1">
        <w:rPr>
          <w:sz w:val="22"/>
          <w:szCs w:val="22"/>
        </w:rPr>
        <w:t xml:space="preserve">roughly as follows. It is at least logically possible that </w:t>
      </w:r>
      <w:r w:rsidR="00E22374" w:rsidRPr="002B38A1">
        <w:rPr>
          <w:sz w:val="22"/>
          <w:szCs w:val="22"/>
        </w:rPr>
        <w:t xml:space="preserve">intelligent </w:t>
      </w:r>
      <w:r w:rsidR="000F0399" w:rsidRPr="002B38A1">
        <w:rPr>
          <w:sz w:val="22"/>
          <w:szCs w:val="22"/>
        </w:rPr>
        <w:t xml:space="preserve">beings other than </w:t>
      </w:r>
      <w:proofErr w:type="gramStart"/>
      <w:r w:rsidR="000F0399" w:rsidRPr="002B38A1">
        <w:rPr>
          <w:sz w:val="22"/>
          <w:szCs w:val="22"/>
        </w:rPr>
        <w:t>ourselves</w:t>
      </w:r>
      <w:proofErr w:type="gramEnd"/>
      <w:r w:rsidR="000F0399" w:rsidRPr="002B38A1">
        <w:rPr>
          <w:sz w:val="22"/>
          <w:szCs w:val="22"/>
        </w:rPr>
        <w:t xml:space="preserve"> exist, and, if so, it is possible that they enjoy other </w:t>
      </w:r>
      <w:r w:rsidR="00EC497D" w:rsidRPr="002B38A1">
        <w:rPr>
          <w:sz w:val="22"/>
          <w:szCs w:val="22"/>
        </w:rPr>
        <w:t xml:space="preserve">kinds </w:t>
      </w:r>
      <w:r w:rsidR="000F0399" w:rsidRPr="002B38A1">
        <w:rPr>
          <w:sz w:val="22"/>
          <w:szCs w:val="22"/>
        </w:rPr>
        <w:t xml:space="preserve">of intuition than our own. Yet if the predicates proper to </w:t>
      </w:r>
      <w:r w:rsidR="000F0399" w:rsidRPr="002B38A1">
        <w:rPr>
          <w:i/>
          <w:iCs/>
          <w:sz w:val="22"/>
          <w:szCs w:val="22"/>
        </w:rPr>
        <w:t>our own</w:t>
      </w:r>
      <w:r w:rsidR="000F0399" w:rsidRPr="002B38A1">
        <w:rPr>
          <w:sz w:val="22"/>
          <w:szCs w:val="22"/>
        </w:rPr>
        <w:t xml:space="preserve"> sensible representation of things were also proper to the things </w:t>
      </w:r>
      <w:r w:rsidR="000F0399" w:rsidRPr="002B38A1">
        <w:rPr>
          <w:i/>
          <w:iCs/>
          <w:sz w:val="22"/>
          <w:szCs w:val="22"/>
        </w:rPr>
        <w:t>per se</w:t>
      </w:r>
      <w:r w:rsidR="000F0399" w:rsidRPr="002B38A1">
        <w:rPr>
          <w:sz w:val="22"/>
          <w:szCs w:val="22"/>
        </w:rPr>
        <w:t xml:space="preserve"> (</w:t>
      </w:r>
      <w:r w:rsidR="000F0399" w:rsidRPr="002B38A1">
        <w:rPr>
          <w:i/>
          <w:iCs/>
          <w:sz w:val="22"/>
          <w:szCs w:val="22"/>
        </w:rPr>
        <w:t xml:space="preserve">qua </w:t>
      </w:r>
      <w:r w:rsidR="000F0399" w:rsidRPr="002B38A1">
        <w:rPr>
          <w:sz w:val="22"/>
          <w:szCs w:val="22"/>
        </w:rPr>
        <w:t xml:space="preserve">things), </w:t>
      </w:r>
      <w:r w:rsidR="002D3EE9" w:rsidRPr="002B38A1">
        <w:rPr>
          <w:sz w:val="22"/>
          <w:szCs w:val="22"/>
        </w:rPr>
        <w:t xml:space="preserve">this alternate </w:t>
      </w:r>
      <w:r w:rsidR="00EC497D" w:rsidRPr="002B38A1">
        <w:rPr>
          <w:sz w:val="22"/>
          <w:szCs w:val="22"/>
        </w:rPr>
        <w:t>kind</w:t>
      </w:r>
      <w:r w:rsidR="002D3EE9" w:rsidRPr="002B38A1">
        <w:rPr>
          <w:sz w:val="22"/>
          <w:szCs w:val="22"/>
        </w:rPr>
        <w:t xml:space="preserve"> of intuition should be ontologically ruled out</w:t>
      </w:r>
      <w:r w:rsidR="000F0399" w:rsidRPr="002B38A1">
        <w:rPr>
          <w:sz w:val="22"/>
          <w:szCs w:val="22"/>
        </w:rPr>
        <w:t>.</w:t>
      </w:r>
      <w:r w:rsidR="002D3EE9" w:rsidRPr="002B38A1">
        <w:rPr>
          <w:rStyle w:val="FootnoteReference"/>
          <w:sz w:val="22"/>
          <w:szCs w:val="22"/>
        </w:rPr>
        <w:footnoteReference w:id="59"/>
      </w:r>
      <w:r w:rsidR="000F0399" w:rsidRPr="002B38A1">
        <w:rPr>
          <w:sz w:val="22"/>
          <w:szCs w:val="22"/>
        </w:rPr>
        <w:t xml:space="preserve"> For </w:t>
      </w:r>
      <w:r w:rsidR="002D3EE9" w:rsidRPr="002B38A1">
        <w:rPr>
          <w:sz w:val="22"/>
          <w:szCs w:val="22"/>
        </w:rPr>
        <w:t>in this case, the</w:t>
      </w:r>
      <w:r w:rsidR="000F0399" w:rsidRPr="002B38A1">
        <w:rPr>
          <w:sz w:val="22"/>
          <w:szCs w:val="22"/>
        </w:rPr>
        <w:t xml:space="preserve"> predicates of our sensibility </w:t>
      </w:r>
      <w:r w:rsidR="007E6CAA" w:rsidRPr="002B38A1">
        <w:rPr>
          <w:sz w:val="22"/>
          <w:szCs w:val="22"/>
        </w:rPr>
        <w:t xml:space="preserve">would be </w:t>
      </w:r>
      <w:r w:rsidR="000F0399" w:rsidRPr="002B38A1">
        <w:rPr>
          <w:sz w:val="22"/>
          <w:szCs w:val="22"/>
        </w:rPr>
        <w:t xml:space="preserve">necessary features of things, since it would follow from the nature of things to be sensible-to-us. </w:t>
      </w:r>
      <w:r w:rsidR="00661603" w:rsidRPr="002B38A1">
        <w:rPr>
          <w:sz w:val="22"/>
          <w:szCs w:val="22"/>
        </w:rPr>
        <w:t>The relation of things to our sensibility would be built-in to the nature of things themselves</w:t>
      </w:r>
      <w:r w:rsidRPr="002B38A1">
        <w:rPr>
          <w:sz w:val="22"/>
          <w:szCs w:val="22"/>
        </w:rPr>
        <w:t xml:space="preserve">. </w:t>
      </w:r>
      <w:r w:rsidR="000F0399" w:rsidRPr="002B38A1">
        <w:rPr>
          <w:sz w:val="22"/>
          <w:szCs w:val="22"/>
        </w:rPr>
        <w:t>We cannot assume this</w:t>
      </w:r>
      <w:r w:rsidR="002D3EE9" w:rsidRPr="002B38A1">
        <w:rPr>
          <w:sz w:val="22"/>
          <w:szCs w:val="22"/>
        </w:rPr>
        <w:t>, for Kant</w:t>
      </w:r>
      <w:r w:rsidR="000F0399" w:rsidRPr="002B38A1">
        <w:rPr>
          <w:sz w:val="22"/>
          <w:szCs w:val="22"/>
        </w:rPr>
        <w:t>. Hence, we must conclude that</w:t>
      </w:r>
      <w:r w:rsidR="000B6502" w:rsidRPr="002B38A1">
        <w:rPr>
          <w:sz w:val="22"/>
          <w:szCs w:val="22"/>
        </w:rPr>
        <w:t xml:space="preserve"> </w:t>
      </w:r>
      <w:r w:rsidR="000F0399" w:rsidRPr="002B38A1">
        <w:rPr>
          <w:sz w:val="22"/>
          <w:szCs w:val="22"/>
        </w:rPr>
        <w:t>the predicates we ascribe</w:t>
      </w:r>
      <w:r w:rsidR="000B6502" w:rsidRPr="002B38A1">
        <w:rPr>
          <w:sz w:val="22"/>
          <w:szCs w:val="22"/>
        </w:rPr>
        <w:t xml:space="preserve"> to things</w:t>
      </w:r>
      <w:r w:rsidR="000F0399" w:rsidRPr="002B38A1">
        <w:rPr>
          <w:sz w:val="22"/>
          <w:szCs w:val="22"/>
        </w:rPr>
        <w:t xml:space="preserve"> that derive from our </w:t>
      </w:r>
      <w:r w:rsidR="000B6502" w:rsidRPr="002B38A1">
        <w:rPr>
          <w:sz w:val="22"/>
          <w:szCs w:val="22"/>
        </w:rPr>
        <w:t xml:space="preserve">sensible </w:t>
      </w:r>
      <w:r w:rsidR="00800F7A" w:rsidRPr="002B38A1">
        <w:rPr>
          <w:sz w:val="22"/>
          <w:szCs w:val="22"/>
        </w:rPr>
        <w:t xml:space="preserve">nature </w:t>
      </w:r>
      <w:r w:rsidR="000F0399" w:rsidRPr="002B38A1">
        <w:rPr>
          <w:sz w:val="22"/>
          <w:szCs w:val="22"/>
        </w:rPr>
        <w:t xml:space="preserve">are special or contingent. </w:t>
      </w:r>
    </w:p>
    <w:p w14:paraId="1AAB5DE4" w14:textId="62D9D48C" w:rsidR="00E55FF7" w:rsidRPr="002B38A1" w:rsidRDefault="00466B48" w:rsidP="00E55FF7">
      <w:pPr>
        <w:rPr>
          <w:sz w:val="22"/>
          <w:szCs w:val="22"/>
        </w:rPr>
      </w:pPr>
      <w:r w:rsidRPr="002B38A1">
        <w:rPr>
          <w:sz w:val="22"/>
          <w:szCs w:val="22"/>
        </w:rPr>
        <w:tab/>
        <w:t xml:space="preserve">Kant’s commitment to the </w:t>
      </w:r>
      <w:r w:rsidR="00031DA9" w:rsidRPr="002B38A1">
        <w:rPr>
          <w:sz w:val="22"/>
          <w:szCs w:val="22"/>
        </w:rPr>
        <w:t>S</w:t>
      </w:r>
      <w:r w:rsidRPr="002B38A1">
        <w:rPr>
          <w:sz w:val="22"/>
          <w:szCs w:val="22"/>
        </w:rPr>
        <w:t>pecialness of sensibility is mainstream modern philosophy.</w:t>
      </w:r>
      <w:r w:rsidRPr="002B38A1">
        <w:rPr>
          <w:rStyle w:val="FootnoteReference"/>
          <w:sz w:val="22"/>
          <w:szCs w:val="22"/>
        </w:rPr>
        <w:footnoteReference w:id="60"/>
      </w:r>
      <w:r w:rsidRPr="002B38A1">
        <w:rPr>
          <w:sz w:val="22"/>
          <w:szCs w:val="22"/>
        </w:rPr>
        <w:t xml:space="preserve"> </w:t>
      </w:r>
      <w:r w:rsidR="003651C1" w:rsidRPr="002B38A1">
        <w:rPr>
          <w:sz w:val="22"/>
          <w:szCs w:val="22"/>
        </w:rPr>
        <w:t xml:space="preserve">It is because the so-called “secondary qualities” derived from the peculiar faculties of human beings that they were thought not to be physical predicates. </w:t>
      </w:r>
      <w:r w:rsidRPr="002B38A1">
        <w:rPr>
          <w:sz w:val="22"/>
          <w:szCs w:val="22"/>
        </w:rPr>
        <w:t>This</w:t>
      </w:r>
      <w:r w:rsidR="003651C1" w:rsidRPr="002B38A1">
        <w:rPr>
          <w:sz w:val="22"/>
          <w:szCs w:val="22"/>
        </w:rPr>
        <w:t xml:space="preserve"> common conviction</w:t>
      </w:r>
      <w:r w:rsidRPr="002B38A1">
        <w:rPr>
          <w:sz w:val="22"/>
          <w:szCs w:val="22"/>
        </w:rPr>
        <w:t xml:space="preserve"> is why </w:t>
      </w:r>
      <w:r w:rsidR="003651C1" w:rsidRPr="002B38A1">
        <w:rPr>
          <w:sz w:val="22"/>
          <w:szCs w:val="22"/>
        </w:rPr>
        <w:t>Kant</w:t>
      </w:r>
      <w:r w:rsidRPr="002B38A1">
        <w:rPr>
          <w:sz w:val="22"/>
          <w:szCs w:val="22"/>
        </w:rPr>
        <w:t xml:space="preserve"> can say, seemingly without argument, something like</w:t>
      </w:r>
      <w:r w:rsidR="00127937" w:rsidRPr="002B38A1">
        <w:rPr>
          <w:sz w:val="22"/>
          <w:szCs w:val="22"/>
        </w:rPr>
        <w:t>:</w:t>
      </w:r>
      <w:r w:rsidRPr="002B38A1">
        <w:rPr>
          <w:sz w:val="22"/>
          <w:szCs w:val="22"/>
        </w:rPr>
        <w:t xml:space="preserve"> “Such properties which belong to things </w:t>
      </w:r>
      <w:r w:rsidRPr="002B38A1">
        <w:rPr>
          <w:i/>
          <w:iCs/>
          <w:sz w:val="22"/>
          <w:szCs w:val="22"/>
        </w:rPr>
        <w:t>per se</w:t>
      </w:r>
      <w:r w:rsidRPr="002B38A1">
        <w:rPr>
          <w:sz w:val="22"/>
          <w:szCs w:val="22"/>
        </w:rPr>
        <w:t xml:space="preserve"> can also never be given to us through the senses” (A 36/B 52). A </w:t>
      </w:r>
      <w:r w:rsidR="00E5613E" w:rsidRPr="002B38A1">
        <w:rPr>
          <w:sz w:val="22"/>
          <w:szCs w:val="22"/>
        </w:rPr>
        <w:t xml:space="preserve">feature </w:t>
      </w:r>
      <w:r w:rsidRPr="002B38A1">
        <w:rPr>
          <w:sz w:val="22"/>
          <w:szCs w:val="22"/>
        </w:rPr>
        <w:t>that belongs to thing</w:t>
      </w:r>
      <w:r w:rsidR="00877322" w:rsidRPr="002B38A1">
        <w:rPr>
          <w:sz w:val="22"/>
          <w:szCs w:val="22"/>
        </w:rPr>
        <w:t>s</w:t>
      </w:r>
      <w:r w:rsidRPr="002B38A1">
        <w:rPr>
          <w:sz w:val="22"/>
          <w:szCs w:val="22"/>
        </w:rPr>
        <w:t xml:space="preserve"> </w:t>
      </w:r>
      <w:r w:rsidRPr="002B38A1">
        <w:rPr>
          <w:i/>
          <w:iCs/>
          <w:sz w:val="22"/>
          <w:szCs w:val="22"/>
        </w:rPr>
        <w:t>per se</w:t>
      </w:r>
      <w:r w:rsidRPr="002B38A1">
        <w:rPr>
          <w:sz w:val="22"/>
          <w:szCs w:val="22"/>
        </w:rPr>
        <w:t xml:space="preserve"> belongs to </w:t>
      </w:r>
      <w:r w:rsidR="00877322" w:rsidRPr="002B38A1">
        <w:rPr>
          <w:sz w:val="22"/>
          <w:szCs w:val="22"/>
        </w:rPr>
        <w:t xml:space="preserve">them </w:t>
      </w:r>
      <w:r w:rsidRPr="002B38A1">
        <w:rPr>
          <w:sz w:val="22"/>
          <w:szCs w:val="22"/>
        </w:rPr>
        <w:t xml:space="preserve">merely as </w:t>
      </w:r>
      <w:r w:rsidR="00877322" w:rsidRPr="002B38A1">
        <w:rPr>
          <w:sz w:val="22"/>
          <w:szCs w:val="22"/>
        </w:rPr>
        <w:t>things</w:t>
      </w:r>
      <w:r w:rsidRPr="002B38A1">
        <w:rPr>
          <w:sz w:val="22"/>
          <w:szCs w:val="22"/>
        </w:rPr>
        <w:t xml:space="preserve">, and so not due to </w:t>
      </w:r>
      <w:r w:rsidR="00877322" w:rsidRPr="002B38A1">
        <w:rPr>
          <w:sz w:val="22"/>
          <w:szCs w:val="22"/>
        </w:rPr>
        <w:t>their</w:t>
      </w:r>
      <w:r w:rsidRPr="002B38A1">
        <w:rPr>
          <w:sz w:val="22"/>
          <w:szCs w:val="22"/>
        </w:rPr>
        <w:t xml:space="preserve"> </w:t>
      </w:r>
      <w:r w:rsidR="00E5613E" w:rsidRPr="002B38A1">
        <w:rPr>
          <w:sz w:val="22"/>
          <w:szCs w:val="22"/>
        </w:rPr>
        <w:t xml:space="preserve">contingent </w:t>
      </w:r>
      <w:r w:rsidRPr="002B38A1">
        <w:rPr>
          <w:sz w:val="22"/>
          <w:szCs w:val="22"/>
        </w:rPr>
        <w:lastRenderedPageBreak/>
        <w:t>relation to human ‘sensers’.</w:t>
      </w:r>
      <w:r w:rsidR="003B1621" w:rsidRPr="002B38A1">
        <w:rPr>
          <w:rStyle w:val="FootnoteReference"/>
          <w:sz w:val="22"/>
          <w:szCs w:val="22"/>
        </w:rPr>
        <w:footnoteReference w:id="61"/>
      </w:r>
      <w:r w:rsidRPr="002B38A1">
        <w:rPr>
          <w:sz w:val="22"/>
          <w:szCs w:val="22"/>
        </w:rPr>
        <w:t xml:space="preserve"> So </w:t>
      </w:r>
      <w:r w:rsidR="00E5613E" w:rsidRPr="002B38A1">
        <w:rPr>
          <w:sz w:val="22"/>
          <w:szCs w:val="22"/>
        </w:rPr>
        <w:t>features</w:t>
      </w:r>
      <w:r w:rsidRPr="002B38A1">
        <w:rPr>
          <w:sz w:val="22"/>
          <w:szCs w:val="22"/>
        </w:rPr>
        <w:t xml:space="preserve"> that depend on our kind of sensibility do not belong to things </w:t>
      </w:r>
      <w:r w:rsidRPr="002B38A1">
        <w:rPr>
          <w:i/>
          <w:iCs/>
          <w:sz w:val="22"/>
          <w:szCs w:val="22"/>
        </w:rPr>
        <w:t>per se</w:t>
      </w:r>
      <w:r w:rsidR="003D35BE" w:rsidRPr="002B38A1">
        <w:rPr>
          <w:i/>
          <w:iCs/>
          <w:sz w:val="22"/>
          <w:szCs w:val="22"/>
        </w:rPr>
        <w:t xml:space="preserve"> </w:t>
      </w:r>
      <w:r w:rsidR="003D35BE" w:rsidRPr="002B38A1">
        <w:rPr>
          <w:sz w:val="22"/>
          <w:szCs w:val="22"/>
        </w:rPr>
        <w:t xml:space="preserve">or </w:t>
      </w:r>
      <w:r w:rsidR="003D35BE" w:rsidRPr="002B38A1">
        <w:rPr>
          <w:i/>
          <w:iCs/>
          <w:sz w:val="22"/>
          <w:szCs w:val="22"/>
        </w:rPr>
        <w:t xml:space="preserve">qua </w:t>
      </w:r>
      <w:r w:rsidR="003D35BE" w:rsidRPr="002B38A1">
        <w:rPr>
          <w:sz w:val="22"/>
          <w:szCs w:val="22"/>
        </w:rPr>
        <w:t>things</w:t>
      </w:r>
      <w:r w:rsidRPr="002B38A1">
        <w:rPr>
          <w:sz w:val="22"/>
          <w:szCs w:val="22"/>
        </w:rPr>
        <w:t xml:space="preserve">. </w:t>
      </w:r>
      <w:r w:rsidR="00B44600" w:rsidRPr="002B38A1">
        <w:rPr>
          <w:sz w:val="22"/>
          <w:szCs w:val="22"/>
        </w:rPr>
        <w:t xml:space="preserve">What other thinkers allow in the case of specific sensory properties (such as color or taste), Kant insists on in the case of sensory </w:t>
      </w:r>
      <w:proofErr w:type="gramStart"/>
      <w:r w:rsidR="00B44600" w:rsidRPr="002B38A1">
        <w:rPr>
          <w:sz w:val="22"/>
          <w:szCs w:val="22"/>
        </w:rPr>
        <w:t>intuition as a whole, including</w:t>
      </w:r>
      <w:proofErr w:type="gramEnd"/>
      <w:r w:rsidR="00B44600" w:rsidRPr="002B38A1">
        <w:rPr>
          <w:sz w:val="22"/>
          <w:szCs w:val="22"/>
        </w:rPr>
        <w:t xml:space="preserve"> its spatial and temporal form.</w:t>
      </w:r>
      <w:r w:rsidR="0033567A" w:rsidRPr="002B38A1">
        <w:rPr>
          <w:sz w:val="22"/>
          <w:szCs w:val="22"/>
        </w:rPr>
        <w:t xml:space="preserve"> </w:t>
      </w:r>
      <w:r w:rsidR="00E5613E" w:rsidRPr="002B38A1">
        <w:rPr>
          <w:sz w:val="22"/>
          <w:szCs w:val="22"/>
        </w:rPr>
        <w:t>T</w:t>
      </w:r>
      <w:r w:rsidR="00B55DD8" w:rsidRPr="002B38A1">
        <w:rPr>
          <w:sz w:val="22"/>
          <w:szCs w:val="22"/>
        </w:rPr>
        <w:t xml:space="preserve">he predicates of </w:t>
      </w:r>
      <w:r w:rsidR="002776AF" w:rsidRPr="002B38A1">
        <w:rPr>
          <w:sz w:val="22"/>
          <w:szCs w:val="22"/>
        </w:rPr>
        <w:t>p-</w:t>
      </w:r>
      <w:r w:rsidR="00B55DD8" w:rsidRPr="002B38A1">
        <w:rPr>
          <w:sz w:val="22"/>
          <w:szCs w:val="22"/>
        </w:rPr>
        <w:t xml:space="preserve">space, since they are derived from the form of sensible intuition, cannot be attributed to things </w:t>
      </w:r>
      <w:r w:rsidR="00B55DD8" w:rsidRPr="002B38A1">
        <w:rPr>
          <w:i/>
          <w:iCs/>
          <w:sz w:val="22"/>
          <w:szCs w:val="22"/>
        </w:rPr>
        <w:t>per se</w:t>
      </w:r>
      <w:r w:rsidR="00B55DD8" w:rsidRPr="002B38A1">
        <w:rPr>
          <w:sz w:val="22"/>
          <w:szCs w:val="22"/>
        </w:rPr>
        <w:t xml:space="preserve"> – or to the common nature of things. </w:t>
      </w:r>
      <w:r w:rsidR="0006178C" w:rsidRPr="002B38A1">
        <w:rPr>
          <w:sz w:val="22"/>
          <w:szCs w:val="22"/>
        </w:rPr>
        <w:t xml:space="preserve">The Specialness of p-space conflicts with the supposed generality of ontological predicates. </w:t>
      </w:r>
    </w:p>
    <w:p w14:paraId="6853EC21" w14:textId="51F71D5E" w:rsidR="00E24B1B" w:rsidRPr="002B38A1" w:rsidRDefault="00E55FF7" w:rsidP="00896672">
      <w:pPr>
        <w:rPr>
          <w:sz w:val="22"/>
          <w:szCs w:val="22"/>
        </w:rPr>
      </w:pPr>
      <w:r w:rsidRPr="002B38A1">
        <w:rPr>
          <w:sz w:val="22"/>
          <w:szCs w:val="22"/>
        </w:rPr>
        <w:tab/>
      </w:r>
      <w:r w:rsidR="0094364F" w:rsidRPr="002B38A1">
        <w:rPr>
          <w:sz w:val="22"/>
          <w:szCs w:val="22"/>
        </w:rPr>
        <w:t xml:space="preserve">Where does this </w:t>
      </w:r>
      <w:r w:rsidR="00877322" w:rsidRPr="002B38A1">
        <w:rPr>
          <w:sz w:val="22"/>
          <w:szCs w:val="22"/>
        </w:rPr>
        <w:t>leave us</w:t>
      </w:r>
      <w:r w:rsidR="0094364F" w:rsidRPr="002B38A1">
        <w:rPr>
          <w:sz w:val="22"/>
          <w:szCs w:val="22"/>
        </w:rPr>
        <w:t xml:space="preserve"> with respect to the possibility that some things </w:t>
      </w:r>
      <w:r w:rsidR="008A51A1" w:rsidRPr="002B38A1">
        <w:rPr>
          <w:sz w:val="22"/>
          <w:szCs w:val="22"/>
        </w:rPr>
        <w:t xml:space="preserve">really </w:t>
      </w:r>
      <w:r w:rsidR="0094364F" w:rsidRPr="002B38A1">
        <w:rPr>
          <w:sz w:val="22"/>
          <w:szCs w:val="22"/>
        </w:rPr>
        <w:t xml:space="preserve">are </w:t>
      </w:r>
      <w:r w:rsidR="008A51A1" w:rsidRPr="002B38A1">
        <w:rPr>
          <w:sz w:val="22"/>
          <w:szCs w:val="22"/>
        </w:rPr>
        <w:t xml:space="preserve">(mind-independently) </w:t>
      </w:r>
      <w:r w:rsidR="0094364F" w:rsidRPr="002B38A1">
        <w:rPr>
          <w:sz w:val="22"/>
          <w:szCs w:val="22"/>
        </w:rPr>
        <w:t xml:space="preserve">larger than others, or that some things are </w:t>
      </w:r>
      <w:r w:rsidR="00877322" w:rsidRPr="002B38A1">
        <w:rPr>
          <w:sz w:val="22"/>
          <w:szCs w:val="22"/>
        </w:rPr>
        <w:t xml:space="preserve">roughly </w:t>
      </w:r>
      <w:r w:rsidR="0094364F" w:rsidRPr="002B38A1">
        <w:rPr>
          <w:sz w:val="22"/>
          <w:szCs w:val="22"/>
        </w:rPr>
        <w:t xml:space="preserve">spherical? </w:t>
      </w:r>
      <w:r w:rsidR="00FC65E8" w:rsidRPr="002B38A1">
        <w:rPr>
          <w:sz w:val="22"/>
          <w:szCs w:val="22"/>
        </w:rPr>
        <w:t>Suppose w</w:t>
      </w:r>
      <w:r w:rsidR="00894041" w:rsidRPr="002B38A1">
        <w:rPr>
          <w:sz w:val="22"/>
          <w:szCs w:val="22"/>
        </w:rPr>
        <w:t xml:space="preserve">e know that p-space is not a predicate of things </w:t>
      </w:r>
      <w:r w:rsidR="00894041" w:rsidRPr="002B38A1">
        <w:rPr>
          <w:i/>
          <w:iCs/>
          <w:sz w:val="22"/>
          <w:szCs w:val="22"/>
        </w:rPr>
        <w:t xml:space="preserve">per se </w:t>
      </w:r>
      <w:r w:rsidR="00894041" w:rsidRPr="002B38A1">
        <w:rPr>
          <w:sz w:val="22"/>
          <w:szCs w:val="22"/>
        </w:rPr>
        <w:t>–</w:t>
      </w:r>
      <w:r w:rsidR="00894041" w:rsidRPr="002B38A1">
        <w:rPr>
          <w:i/>
          <w:iCs/>
          <w:sz w:val="22"/>
          <w:szCs w:val="22"/>
        </w:rPr>
        <w:t xml:space="preserve"> </w:t>
      </w:r>
      <w:r w:rsidR="00894041" w:rsidRPr="002B38A1">
        <w:rPr>
          <w:sz w:val="22"/>
          <w:szCs w:val="22"/>
        </w:rPr>
        <w:t xml:space="preserve">does that mean </w:t>
      </w:r>
      <w:proofErr w:type="spellStart"/>
      <w:r w:rsidR="00894041" w:rsidRPr="002B38A1">
        <w:rPr>
          <w:sz w:val="22"/>
          <w:szCs w:val="22"/>
        </w:rPr>
        <w:t>no thing</w:t>
      </w:r>
      <w:proofErr w:type="spellEnd"/>
      <w:r w:rsidR="00894041" w:rsidRPr="002B38A1">
        <w:rPr>
          <w:sz w:val="22"/>
          <w:szCs w:val="22"/>
        </w:rPr>
        <w:t xml:space="preserve"> is mind-independently “spatial”? </w:t>
      </w:r>
    </w:p>
    <w:p w14:paraId="14AE3894" w14:textId="3A584DA5" w:rsidR="0094364F" w:rsidRPr="002B38A1" w:rsidRDefault="00E24B1B" w:rsidP="00896672">
      <w:pPr>
        <w:rPr>
          <w:sz w:val="22"/>
          <w:szCs w:val="22"/>
        </w:rPr>
      </w:pPr>
      <w:r w:rsidRPr="002B38A1">
        <w:rPr>
          <w:sz w:val="22"/>
          <w:szCs w:val="22"/>
        </w:rPr>
        <w:tab/>
      </w:r>
      <w:r w:rsidR="002D3EE9" w:rsidRPr="002B38A1">
        <w:rPr>
          <w:sz w:val="22"/>
          <w:szCs w:val="22"/>
        </w:rPr>
        <w:t xml:space="preserve">It is worth </w:t>
      </w:r>
      <w:r w:rsidR="00EB16D8" w:rsidRPr="002B38A1">
        <w:rPr>
          <w:sz w:val="22"/>
          <w:szCs w:val="22"/>
        </w:rPr>
        <w:t xml:space="preserve">noting </w:t>
      </w:r>
      <w:r w:rsidR="002D3EE9" w:rsidRPr="002B38A1">
        <w:rPr>
          <w:sz w:val="22"/>
          <w:szCs w:val="22"/>
        </w:rPr>
        <w:t>that</w:t>
      </w:r>
      <w:r w:rsidRPr="002B38A1">
        <w:rPr>
          <w:sz w:val="22"/>
          <w:szCs w:val="22"/>
        </w:rPr>
        <w:t>, t</w:t>
      </w:r>
      <w:r w:rsidR="008A51A1" w:rsidRPr="002B38A1">
        <w:rPr>
          <w:sz w:val="22"/>
          <w:szCs w:val="22"/>
        </w:rPr>
        <w:t xml:space="preserve">hough most discussions of the TA, and the neglected alternative in particular, pose the problem in terms of whether things could be </w:t>
      </w:r>
      <w:r w:rsidR="008A51A1" w:rsidRPr="002B38A1">
        <w:rPr>
          <w:i/>
          <w:iCs/>
          <w:sz w:val="22"/>
          <w:szCs w:val="22"/>
        </w:rPr>
        <w:t xml:space="preserve">spatial </w:t>
      </w:r>
      <w:r w:rsidR="008A51A1" w:rsidRPr="002B38A1">
        <w:rPr>
          <w:sz w:val="22"/>
          <w:szCs w:val="22"/>
        </w:rPr>
        <w:t>(and accordingly spherical or sizeable)</w:t>
      </w:r>
      <w:r w:rsidR="00EB16D8" w:rsidRPr="002B38A1">
        <w:rPr>
          <w:sz w:val="22"/>
          <w:szCs w:val="22"/>
        </w:rPr>
        <w:t xml:space="preserve">, </w:t>
      </w:r>
      <w:r w:rsidR="008A51A1" w:rsidRPr="002B38A1">
        <w:rPr>
          <w:sz w:val="22"/>
          <w:szCs w:val="22"/>
        </w:rPr>
        <w:t>Kant himself never uses the term “spatial” (</w:t>
      </w:r>
      <w:proofErr w:type="spellStart"/>
      <w:r w:rsidR="008A51A1" w:rsidRPr="002B38A1">
        <w:rPr>
          <w:i/>
          <w:iCs/>
          <w:sz w:val="22"/>
          <w:szCs w:val="22"/>
        </w:rPr>
        <w:t>raümlich</w:t>
      </w:r>
      <w:proofErr w:type="spellEnd"/>
      <w:r w:rsidR="008A51A1" w:rsidRPr="002B38A1">
        <w:rPr>
          <w:sz w:val="22"/>
          <w:szCs w:val="22"/>
        </w:rPr>
        <w:t>-) in the first</w:t>
      </w:r>
      <w:r w:rsidR="008A51A1" w:rsidRPr="002B38A1">
        <w:rPr>
          <w:i/>
          <w:iCs/>
          <w:sz w:val="22"/>
          <w:szCs w:val="22"/>
        </w:rPr>
        <w:t xml:space="preserve"> Critique</w:t>
      </w:r>
      <w:r w:rsidR="008A51A1" w:rsidRPr="002B38A1">
        <w:rPr>
          <w:sz w:val="22"/>
          <w:szCs w:val="22"/>
        </w:rPr>
        <w:t xml:space="preserve"> (</w:t>
      </w:r>
      <w:r w:rsidR="00EB16D8" w:rsidRPr="002B38A1">
        <w:rPr>
          <w:sz w:val="22"/>
          <w:szCs w:val="22"/>
        </w:rPr>
        <w:t>n</w:t>
      </w:r>
      <w:r w:rsidR="008A51A1" w:rsidRPr="002B38A1">
        <w:rPr>
          <w:sz w:val="22"/>
          <w:szCs w:val="22"/>
        </w:rPr>
        <w:t xml:space="preserve">or in the </w:t>
      </w:r>
      <w:r w:rsidR="008A51A1" w:rsidRPr="002B38A1">
        <w:rPr>
          <w:i/>
          <w:iCs/>
          <w:sz w:val="22"/>
          <w:szCs w:val="22"/>
        </w:rPr>
        <w:t>Prolegomena</w:t>
      </w:r>
      <w:r w:rsidR="008A51A1" w:rsidRPr="002B38A1">
        <w:rPr>
          <w:sz w:val="22"/>
          <w:szCs w:val="22"/>
        </w:rPr>
        <w:t xml:space="preserve">). </w:t>
      </w:r>
      <w:r w:rsidR="00894041" w:rsidRPr="002B38A1">
        <w:rPr>
          <w:sz w:val="22"/>
          <w:szCs w:val="22"/>
        </w:rPr>
        <w:t xml:space="preserve">It is not </w:t>
      </w:r>
      <w:r w:rsidR="00031DA9" w:rsidRPr="002B38A1">
        <w:rPr>
          <w:sz w:val="22"/>
          <w:szCs w:val="22"/>
        </w:rPr>
        <w:t xml:space="preserve">immediately </w:t>
      </w:r>
      <w:r w:rsidR="00894041" w:rsidRPr="002B38A1">
        <w:rPr>
          <w:sz w:val="22"/>
          <w:szCs w:val="22"/>
        </w:rPr>
        <w:t>clear what place it would have in his arguments</w:t>
      </w:r>
      <w:r w:rsidR="00EB16D8" w:rsidRPr="002B38A1">
        <w:rPr>
          <w:sz w:val="22"/>
          <w:szCs w:val="22"/>
        </w:rPr>
        <w:t xml:space="preserve"> as reconstructed above</w:t>
      </w:r>
      <w:r w:rsidR="00894041" w:rsidRPr="002B38A1">
        <w:rPr>
          <w:sz w:val="22"/>
          <w:szCs w:val="22"/>
        </w:rPr>
        <w:t xml:space="preserve">. </w:t>
      </w:r>
      <w:r w:rsidR="008A51A1" w:rsidRPr="002B38A1">
        <w:rPr>
          <w:sz w:val="22"/>
          <w:szCs w:val="22"/>
        </w:rPr>
        <w:t xml:space="preserve">Kant asks whether p-space </w:t>
      </w:r>
      <w:r w:rsidR="008A51A1" w:rsidRPr="002B38A1">
        <w:rPr>
          <w:i/>
          <w:iCs/>
          <w:sz w:val="22"/>
          <w:szCs w:val="22"/>
        </w:rPr>
        <w:t>is</w:t>
      </w:r>
      <w:r w:rsidR="008A51A1" w:rsidRPr="002B38A1">
        <w:rPr>
          <w:sz w:val="22"/>
          <w:szCs w:val="22"/>
        </w:rPr>
        <w:t xml:space="preserve"> some property of things, or whether </w:t>
      </w:r>
      <w:r w:rsidR="00894041" w:rsidRPr="002B38A1">
        <w:rPr>
          <w:sz w:val="22"/>
          <w:szCs w:val="22"/>
        </w:rPr>
        <w:t xml:space="preserve">p-space is a predicate of things </w:t>
      </w:r>
      <w:r w:rsidR="00894041" w:rsidRPr="002B38A1">
        <w:rPr>
          <w:i/>
          <w:iCs/>
          <w:sz w:val="22"/>
          <w:szCs w:val="22"/>
        </w:rPr>
        <w:t>per se</w:t>
      </w:r>
      <w:r w:rsidR="00894041" w:rsidRPr="002B38A1">
        <w:rPr>
          <w:sz w:val="22"/>
          <w:szCs w:val="22"/>
        </w:rPr>
        <w:t>.</w:t>
      </w:r>
      <w:r w:rsidR="008A51A1" w:rsidRPr="002B38A1">
        <w:rPr>
          <w:sz w:val="22"/>
          <w:szCs w:val="22"/>
        </w:rPr>
        <w:t xml:space="preserve"> His answer of </w:t>
      </w:r>
      <w:r w:rsidR="00894041" w:rsidRPr="002B38A1">
        <w:rPr>
          <w:sz w:val="22"/>
          <w:szCs w:val="22"/>
        </w:rPr>
        <w:t>‘</w:t>
      </w:r>
      <w:r w:rsidR="008A51A1" w:rsidRPr="002B38A1">
        <w:rPr>
          <w:sz w:val="22"/>
          <w:szCs w:val="22"/>
        </w:rPr>
        <w:t>no</w:t>
      </w:r>
      <w:r w:rsidR="00894041" w:rsidRPr="002B38A1">
        <w:rPr>
          <w:sz w:val="22"/>
          <w:szCs w:val="22"/>
        </w:rPr>
        <w:t>’</w:t>
      </w:r>
      <w:r w:rsidR="008A51A1" w:rsidRPr="002B38A1">
        <w:rPr>
          <w:sz w:val="22"/>
          <w:szCs w:val="22"/>
        </w:rPr>
        <w:t xml:space="preserve"> to these questions </w:t>
      </w:r>
      <w:r w:rsidR="00894041" w:rsidRPr="002B38A1">
        <w:rPr>
          <w:sz w:val="22"/>
          <w:szCs w:val="22"/>
        </w:rPr>
        <w:t>does not obviously bear on what we think of as the ‘spatiality’ of things, if that include</w:t>
      </w:r>
      <w:r w:rsidR="00B66E2B" w:rsidRPr="002B38A1">
        <w:rPr>
          <w:sz w:val="22"/>
          <w:szCs w:val="22"/>
        </w:rPr>
        <w:t>s</w:t>
      </w:r>
      <w:r w:rsidR="00894041" w:rsidRPr="002B38A1">
        <w:rPr>
          <w:sz w:val="22"/>
          <w:szCs w:val="22"/>
        </w:rPr>
        <w:t xml:space="preserve"> their being spherical or sizeable.</w:t>
      </w:r>
      <w:r w:rsidR="00894041" w:rsidRPr="002B38A1">
        <w:rPr>
          <w:iCs/>
          <w:sz w:val="22"/>
          <w:szCs w:val="22"/>
        </w:rPr>
        <w:t xml:space="preserve"> </w:t>
      </w:r>
      <w:r w:rsidR="000822A8" w:rsidRPr="002B38A1">
        <w:rPr>
          <w:iCs/>
          <w:sz w:val="22"/>
          <w:szCs w:val="22"/>
        </w:rPr>
        <w:t>On the contrary, he refuses</w:t>
      </w:r>
      <w:r w:rsidR="00894041" w:rsidRPr="002B38A1">
        <w:rPr>
          <w:iCs/>
          <w:sz w:val="22"/>
          <w:szCs w:val="22"/>
        </w:rPr>
        <w:t xml:space="preserve"> to say that things in space (what we perceive as bodies) merely </w:t>
      </w:r>
      <w:r w:rsidR="00894041" w:rsidRPr="002B38A1">
        <w:rPr>
          <w:i/>
          <w:sz w:val="22"/>
          <w:szCs w:val="22"/>
        </w:rPr>
        <w:t xml:space="preserve">seem </w:t>
      </w:r>
      <w:r w:rsidR="00894041" w:rsidRPr="002B38A1">
        <w:rPr>
          <w:iCs/>
          <w:sz w:val="22"/>
          <w:szCs w:val="22"/>
        </w:rPr>
        <w:t xml:space="preserve">to be so (B 69-70). </w:t>
      </w:r>
      <w:r w:rsidR="005D1ACE" w:rsidRPr="002B38A1">
        <w:rPr>
          <w:sz w:val="22"/>
          <w:szCs w:val="22"/>
        </w:rPr>
        <w:t xml:space="preserve">He says that space has “reality” and “objective validity” for whatever comes before us as an object (A 28/B 44). </w:t>
      </w:r>
      <w:r w:rsidR="00894041" w:rsidRPr="002B38A1">
        <w:rPr>
          <w:iCs/>
          <w:sz w:val="22"/>
          <w:szCs w:val="22"/>
        </w:rPr>
        <w:t xml:space="preserve">And he says we must necessarily represent them to be such (unlike secondary qualities, which we </w:t>
      </w:r>
      <w:r w:rsidR="00894041" w:rsidRPr="002B38A1">
        <w:rPr>
          <w:i/>
          <w:sz w:val="22"/>
          <w:szCs w:val="22"/>
        </w:rPr>
        <w:t>can</w:t>
      </w:r>
      <w:r w:rsidR="00894041" w:rsidRPr="002B38A1">
        <w:rPr>
          <w:iCs/>
          <w:sz w:val="22"/>
          <w:szCs w:val="22"/>
        </w:rPr>
        <w:t xml:space="preserve"> coherently and even necessarily represent things as </w:t>
      </w:r>
      <w:r w:rsidR="00894041" w:rsidRPr="002B38A1">
        <w:rPr>
          <w:i/>
          <w:sz w:val="22"/>
          <w:szCs w:val="22"/>
        </w:rPr>
        <w:t>not</w:t>
      </w:r>
      <w:r w:rsidR="00894041" w:rsidRPr="002B38A1">
        <w:rPr>
          <w:iCs/>
          <w:sz w:val="22"/>
          <w:szCs w:val="22"/>
        </w:rPr>
        <w:t xml:space="preserve"> having </w:t>
      </w:r>
      <w:r w:rsidR="00894041" w:rsidRPr="002B38A1">
        <w:rPr>
          <w:i/>
          <w:sz w:val="22"/>
          <w:szCs w:val="22"/>
        </w:rPr>
        <w:t>per se</w:t>
      </w:r>
      <w:r w:rsidR="00894041" w:rsidRPr="002B38A1">
        <w:rPr>
          <w:iCs/>
          <w:sz w:val="22"/>
          <w:szCs w:val="22"/>
        </w:rPr>
        <w:t>) (A 48-49/B 66).</w:t>
      </w:r>
      <w:r w:rsidR="00D51306" w:rsidRPr="002B38A1">
        <w:rPr>
          <w:iCs/>
          <w:sz w:val="22"/>
          <w:szCs w:val="22"/>
        </w:rPr>
        <w:t xml:space="preserve"> </w:t>
      </w:r>
      <w:r w:rsidR="004237D1" w:rsidRPr="002B38A1">
        <w:rPr>
          <w:iCs/>
          <w:sz w:val="22"/>
          <w:szCs w:val="22"/>
        </w:rPr>
        <w:t>To be sure, s</w:t>
      </w:r>
      <w:r w:rsidR="009E7D72" w:rsidRPr="002B38A1">
        <w:rPr>
          <w:iCs/>
          <w:sz w:val="22"/>
          <w:szCs w:val="22"/>
        </w:rPr>
        <w:t>ince</w:t>
      </w:r>
      <w:r w:rsidR="00E0758A" w:rsidRPr="002B38A1">
        <w:rPr>
          <w:iCs/>
          <w:sz w:val="22"/>
          <w:szCs w:val="22"/>
        </w:rPr>
        <w:t xml:space="preserve"> p-space itself is a form of representation, </w:t>
      </w:r>
      <w:r w:rsidR="00125349" w:rsidRPr="002B38A1">
        <w:rPr>
          <w:iCs/>
          <w:sz w:val="22"/>
          <w:szCs w:val="22"/>
        </w:rPr>
        <w:t>it</w:t>
      </w:r>
      <w:r w:rsidR="00E0758A" w:rsidRPr="002B38A1">
        <w:rPr>
          <w:iCs/>
          <w:sz w:val="22"/>
          <w:szCs w:val="22"/>
        </w:rPr>
        <w:t xml:space="preserve"> cannot be identical to </w:t>
      </w:r>
      <w:proofErr w:type="spellStart"/>
      <w:r w:rsidR="00E0758A" w:rsidRPr="002B38A1">
        <w:rPr>
          <w:iCs/>
          <w:sz w:val="22"/>
          <w:szCs w:val="22"/>
        </w:rPr>
        <w:t>any thing</w:t>
      </w:r>
      <w:proofErr w:type="spellEnd"/>
      <w:r w:rsidR="009E7D72" w:rsidRPr="002B38A1">
        <w:rPr>
          <w:iCs/>
          <w:sz w:val="22"/>
          <w:szCs w:val="22"/>
        </w:rPr>
        <w:t xml:space="preserve"> or property of a thing – that would be to make </w:t>
      </w:r>
      <w:r w:rsidR="009E7D72" w:rsidRPr="002B38A1">
        <w:rPr>
          <w:iCs/>
          <w:sz w:val="22"/>
          <w:szCs w:val="22"/>
        </w:rPr>
        <w:lastRenderedPageBreak/>
        <w:t>things (</w:t>
      </w:r>
      <w:r w:rsidR="009E7D72" w:rsidRPr="002B38A1">
        <w:rPr>
          <w:i/>
          <w:sz w:val="22"/>
          <w:szCs w:val="22"/>
        </w:rPr>
        <w:t>Dinge</w:t>
      </w:r>
      <w:r w:rsidR="009E7D72" w:rsidRPr="002B38A1">
        <w:rPr>
          <w:iCs/>
          <w:sz w:val="22"/>
          <w:szCs w:val="22"/>
        </w:rPr>
        <w:t>) into nonentities (</w:t>
      </w:r>
      <w:proofErr w:type="spellStart"/>
      <w:r w:rsidR="009E7D72" w:rsidRPr="002B38A1">
        <w:rPr>
          <w:i/>
          <w:sz w:val="22"/>
          <w:szCs w:val="22"/>
        </w:rPr>
        <w:t>Undinge</w:t>
      </w:r>
      <w:proofErr w:type="spellEnd"/>
      <w:r w:rsidR="009E7D72" w:rsidRPr="002B38A1">
        <w:rPr>
          <w:iCs/>
          <w:sz w:val="22"/>
          <w:szCs w:val="22"/>
        </w:rPr>
        <w:t>),</w:t>
      </w:r>
      <w:r w:rsidR="009E7D72" w:rsidRPr="002B38A1">
        <w:rPr>
          <w:sz w:val="22"/>
          <w:szCs w:val="22"/>
        </w:rPr>
        <w:t xml:space="preserve"> as </w:t>
      </w:r>
      <w:r w:rsidR="009E7D72" w:rsidRPr="002B38A1">
        <w:rPr>
          <w:iCs/>
          <w:sz w:val="22"/>
          <w:szCs w:val="22"/>
        </w:rPr>
        <w:t xml:space="preserve">Kant repeatedly warns (cf. A 39/B 56, B 71, B 274). </w:t>
      </w:r>
      <w:r w:rsidR="00317739" w:rsidRPr="002B38A1">
        <w:rPr>
          <w:iCs/>
          <w:sz w:val="22"/>
          <w:szCs w:val="22"/>
        </w:rPr>
        <w:t xml:space="preserve">Nothing </w:t>
      </w:r>
      <w:r w:rsidR="000F0399" w:rsidRPr="002B38A1">
        <w:rPr>
          <w:iCs/>
          <w:sz w:val="22"/>
          <w:szCs w:val="22"/>
        </w:rPr>
        <w:t xml:space="preserve">(apart from creatures of our </w:t>
      </w:r>
      <w:r w:rsidR="00031DA9" w:rsidRPr="002B38A1">
        <w:rPr>
          <w:iCs/>
          <w:sz w:val="22"/>
          <w:szCs w:val="22"/>
        </w:rPr>
        <w:t xml:space="preserve">geometrical </w:t>
      </w:r>
      <w:r w:rsidR="000F0399" w:rsidRPr="002B38A1">
        <w:rPr>
          <w:iCs/>
          <w:sz w:val="22"/>
          <w:szCs w:val="22"/>
        </w:rPr>
        <w:t xml:space="preserve">imagination) </w:t>
      </w:r>
      <w:r w:rsidR="00317739" w:rsidRPr="002B38A1">
        <w:rPr>
          <w:iCs/>
          <w:sz w:val="22"/>
          <w:szCs w:val="22"/>
        </w:rPr>
        <w:t xml:space="preserve">literally exists </w:t>
      </w:r>
      <w:r w:rsidR="00317739" w:rsidRPr="002B38A1">
        <w:rPr>
          <w:i/>
          <w:sz w:val="22"/>
          <w:szCs w:val="22"/>
        </w:rPr>
        <w:t xml:space="preserve">in </w:t>
      </w:r>
      <w:r w:rsidR="00317739" w:rsidRPr="002B38A1">
        <w:rPr>
          <w:iCs/>
          <w:sz w:val="22"/>
          <w:szCs w:val="22"/>
        </w:rPr>
        <w:t xml:space="preserve">p-space, for that would be to exist within our form of representation. </w:t>
      </w:r>
      <w:r w:rsidR="009E7D72" w:rsidRPr="002B38A1">
        <w:rPr>
          <w:iCs/>
          <w:sz w:val="22"/>
          <w:szCs w:val="22"/>
        </w:rPr>
        <w:t xml:space="preserve">Yet </w:t>
      </w:r>
      <w:r w:rsidR="00E0758A" w:rsidRPr="002B38A1">
        <w:rPr>
          <w:iCs/>
          <w:sz w:val="22"/>
          <w:szCs w:val="22"/>
        </w:rPr>
        <w:t xml:space="preserve">it seems to me fully consistent with Kant’s view that </w:t>
      </w:r>
      <w:r w:rsidR="009E7D72" w:rsidRPr="002B38A1">
        <w:rPr>
          <w:iCs/>
          <w:sz w:val="22"/>
          <w:szCs w:val="22"/>
        </w:rPr>
        <w:t>p-space is nevertheless</w:t>
      </w:r>
      <w:r w:rsidR="00E0758A" w:rsidRPr="002B38A1">
        <w:rPr>
          <w:iCs/>
          <w:sz w:val="22"/>
          <w:szCs w:val="22"/>
        </w:rPr>
        <w:t xml:space="preserve"> a </w:t>
      </w:r>
      <w:r w:rsidR="00E0758A" w:rsidRPr="002B38A1">
        <w:rPr>
          <w:i/>
          <w:sz w:val="22"/>
          <w:szCs w:val="22"/>
        </w:rPr>
        <w:t>veridical</w:t>
      </w:r>
      <w:r w:rsidR="00E0758A" w:rsidRPr="002B38A1">
        <w:rPr>
          <w:iCs/>
          <w:sz w:val="22"/>
          <w:szCs w:val="22"/>
        </w:rPr>
        <w:t xml:space="preserve"> representation</w:t>
      </w:r>
      <w:r w:rsidR="009E7D72" w:rsidRPr="002B38A1">
        <w:rPr>
          <w:iCs/>
          <w:sz w:val="22"/>
          <w:szCs w:val="22"/>
        </w:rPr>
        <w:t xml:space="preserve">, in its application to the things we </w:t>
      </w:r>
      <w:r w:rsidR="00317739" w:rsidRPr="002B38A1">
        <w:rPr>
          <w:iCs/>
          <w:sz w:val="22"/>
          <w:szCs w:val="22"/>
        </w:rPr>
        <w:t>meet in intuition</w:t>
      </w:r>
      <w:r w:rsidR="00E0758A" w:rsidRPr="002B38A1">
        <w:rPr>
          <w:iCs/>
          <w:sz w:val="22"/>
          <w:szCs w:val="22"/>
        </w:rPr>
        <w:t>.</w:t>
      </w:r>
      <w:r w:rsidR="00745B16" w:rsidRPr="002B38A1">
        <w:rPr>
          <w:rStyle w:val="FootnoteReference"/>
          <w:iCs/>
          <w:sz w:val="22"/>
          <w:szCs w:val="22"/>
        </w:rPr>
        <w:footnoteReference w:id="62"/>
      </w:r>
      <w:r w:rsidR="009841B4" w:rsidRPr="002B38A1">
        <w:rPr>
          <w:sz w:val="22"/>
          <w:szCs w:val="22"/>
        </w:rPr>
        <w:t xml:space="preserve"> </w:t>
      </w:r>
      <w:r w:rsidR="00031DA9" w:rsidRPr="002B38A1">
        <w:rPr>
          <w:sz w:val="22"/>
          <w:szCs w:val="22"/>
        </w:rPr>
        <w:t xml:space="preserve">By this, I mean that spatial predicates and relations attributed to </w:t>
      </w:r>
      <w:r w:rsidR="006F18E3" w:rsidRPr="002B38A1">
        <w:rPr>
          <w:sz w:val="22"/>
          <w:szCs w:val="22"/>
        </w:rPr>
        <w:t xml:space="preserve">these </w:t>
      </w:r>
      <w:r w:rsidR="00031DA9" w:rsidRPr="002B38A1">
        <w:rPr>
          <w:sz w:val="22"/>
          <w:szCs w:val="22"/>
        </w:rPr>
        <w:t>things may, for all Kant says</w:t>
      </w:r>
      <w:r w:rsidR="006F18E3" w:rsidRPr="002B38A1">
        <w:rPr>
          <w:sz w:val="22"/>
          <w:szCs w:val="22"/>
        </w:rPr>
        <w:t xml:space="preserve"> in the TA</w:t>
      </w:r>
      <w:r w:rsidR="00031DA9" w:rsidRPr="002B38A1">
        <w:rPr>
          <w:sz w:val="22"/>
          <w:szCs w:val="22"/>
        </w:rPr>
        <w:t>, hold of them mind-independently.</w:t>
      </w:r>
      <w:r w:rsidR="006F18E3" w:rsidRPr="002B38A1">
        <w:rPr>
          <w:sz w:val="22"/>
          <w:szCs w:val="22"/>
        </w:rPr>
        <w:t xml:space="preserve"> </w:t>
      </w:r>
      <w:r w:rsidR="000F0399" w:rsidRPr="002B38A1">
        <w:rPr>
          <w:sz w:val="22"/>
          <w:szCs w:val="22"/>
        </w:rPr>
        <w:t xml:space="preserve">It may be that a pure relation of ‘smaller-than’ is </w:t>
      </w:r>
      <w:r w:rsidR="006F18E3" w:rsidRPr="002B38A1">
        <w:rPr>
          <w:sz w:val="22"/>
          <w:szCs w:val="22"/>
        </w:rPr>
        <w:t>scrutable</w:t>
      </w:r>
      <w:r w:rsidR="000F0399" w:rsidRPr="002B38A1">
        <w:rPr>
          <w:sz w:val="22"/>
          <w:szCs w:val="22"/>
        </w:rPr>
        <w:t xml:space="preserve"> a priori, merely in pure imagination. That does not prevent </w:t>
      </w:r>
      <w:r w:rsidR="006F18E3" w:rsidRPr="002B38A1">
        <w:rPr>
          <w:sz w:val="22"/>
          <w:szCs w:val="22"/>
        </w:rPr>
        <w:t xml:space="preserve">the </w:t>
      </w:r>
      <w:r w:rsidR="0006178C" w:rsidRPr="002B38A1">
        <w:rPr>
          <w:sz w:val="22"/>
          <w:szCs w:val="22"/>
        </w:rPr>
        <w:t xml:space="preserve">perceptual </w:t>
      </w:r>
      <w:r w:rsidR="006F18E3" w:rsidRPr="002B38A1">
        <w:rPr>
          <w:sz w:val="22"/>
          <w:szCs w:val="22"/>
        </w:rPr>
        <w:t xml:space="preserve">representation of a mouse as </w:t>
      </w:r>
      <w:r w:rsidR="00E55FF7" w:rsidRPr="002B38A1">
        <w:rPr>
          <w:sz w:val="22"/>
          <w:szCs w:val="22"/>
        </w:rPr>
        <w:t>(</w:t>
      </w:r>
      <w:r w:rsidR="000F0399" w:rsidRPr="002B38A1">
        <w:rPr>
          <w:sz w:val="22"/>
          <w:szCs w:val="22"/>
        </w:rPr>
        <w:t>mind-independently</w:t>
      </w:r>
      <w:r w:rsidR="00E55FF7" w:rsidRPr="002B38A1">
        <w:rPr>
          <w:sz w:val="22"/>
          <w:szCs w:val="22"/>
        </w:rPr>
        <w:t>)</w:t>
      </w:r>
      <w:r w:rsidR="000F0399" w:rsidRPr="002B38A1">
        <w:rPr>
          <w:sz w:val="22"/>
          <w:szCs w:val="22"/>
        </w:rPr>
        <w:t xml:space="preserve"> smaller than </w:t>
      </w:r>
      <w:r w:rsidR="006F18E3" w:rsidRPr="002B38A1">
        <w:rPr>
          <w:sz w:val="22"/>
          <w:szCs w:val="22"/>
        </w:rPr>
        <w:t>an elephant</w:t>
      </w:r>
      <w:r w:rsidR="000F0399" w:rsidRPr="002B38A1">
        <w:rPr>
          <w:sz w:val="22"/>
          <w:szCs w:val="22"/>
        </w:rPr>
        <w:t xml:space="preserve"> from being </w:t>
      </w:r>
      <w:r w:rsidR="006F18E3" w:rsidRPr="002B38A1">
        <w:rPr>
          <w:sz w:val="22"/>
          <w:szCs w:val="22"/>
        </w:rPr>
        <w:t>veridical</w:t>
      </w:r>
      <w:r w:rsidR="0006178C" w:rsidRPr="002B38A1">
        <w:rPr>
          <w:sz w:val="22"/>
          <w:szCs w:val="22"/>
        </w:rPr>
        <w:t>, and mind-independently so</w:t>
      </w:r>
      <w:r w:rsidR="000F0399" w:rsidRPr="002B38A1">
        <w:rPr>
          <w:sz w:val="22"/>
          <w:szCs w:val="22"/>
        </w:rPr>
        <w:t xml:space="preserve">. </w:t>
      </w:r>
      <w:r w:rsidR="009841B4" w:rsidRPr="002B38A1">
        <w:rPr>
          <w:iCs/>
          <w:sz w:val="22"/>
          <w:szCs w:val="22"/>
        </w:rPr>
        <w:t xml:space="preserve">My view allows us to say this </w:t>
      </w:r>
      <w:r w:rsidR="00B66E2B" w:rsidRPr="002B38A1">
        <w:rPr>
          <w:iCs/>
          <w:sz w:val="22"/>
          <w:szCs w:val="22"/>
        </w:rPr>
        <w:t>(</w:t>
      </w:r>
      <w:r w:rsidR="009841B4" w:rsidRPr="002B38A1">
        <w:rPr>
          <w:iCs/>
          <w:sz w:val="22"/>
          <w:szCs w:val="22"/>
        </w:rPr>
        <w:t>utterly banal</w:t>
      </w:r>
      <w:r w:rsidR="00317739" w:rsidRPr="002B38A1">
        <w:rPr>
          <w:iCs/>
          <w:sz w:val="22"/>
          <w:szCs w:val="22"/>
        </w:rPr>
        <w:t>!</w:t>
      </w:r>
      <w:r w:rsidR="00B66E2B" w:rsidRPr="002B38A1">
        <w:rPr>
          <w:iCs/>
          <w:sz w:val="22"/>
          <w:szCs w:val="22"/>
        </w:rPr>
        <w:t>)</w:t>
      </w:r>
      <w:r w:rsidR="009841B4" w:rsidRPr="002B38A1">
        <w:rPr>
          <w:iCs/>
          <w:sz w:val="22"/>
          <w:szCs w:val="22"/>
        </w:rPr>
        <w:t xml:space="preserve"> thing on behalf of Kant</w:t>
      </w:r>
      <w:r w:rsidR="003D35BE" w:rsidRPr="002B38A1">
        <w:rPr>
          <w:iCs/>
          <w:sz w:val="22"/>
          <w:szCs w:val="22"/>
        </w:rPr>
        <w:t xml:space="preserve"> </w:t>
      </w:r>
      <w:r w:rsidR="000F0399" w:rsidRPr="002B38A1">
        <w:rPr>
          <w:iCs/>
          <w:sz w:val="22"/>
          <w:szCs w:val="22"/>
        </w:rPr>
        <w:t>with a clean conscience</w:t>
      </w:r>
      <w:r w:rsidR="00B44600" w:rsidRPr="002B38A1">
        <w:rPr>
          <w:iCs/>
          <w:sz w:val="22"/>
          <w:szCs w:val="22"/>
        </w:rPr>
        <w:t>,</w:t>
      </w:r>
      <w:r w:rsidR="009841B4" w:rsidRPr="002B38A1">
        <w:rPr>
          <w:iCs/>
          <w:sz w:val="22"/>
          <w:szCs w:val="22"/>
        </w:rPr>
        <w:t xml:space="preserve"> </w:t>
      </w:r>
      <w:r w:rsidR="00B44600" w:rsidRPr="002B38A1">
        <w:rPr>
          <w:iCs/>
          <w:sz w:val="22"/>
          <w:szCs w:val="22"/>
        </w:rPr>
        <w:t xml:space="preserve">unlike readings that require </w:t>
      </w:r>
      <w:r w:rsidR="003D35BE" w:rsidRPr="002B38A1">
        <w:rPr>
          <w:iCs/>
          <w:sz w:val="22"/>
          <w:szCs w:val="22"/>
        </w:rPr>
        <w:t xml:space="preserve">that </w:t>
      </w:r>
      <w:r w:rsidR="00B44600" w:rsidRPr="002B38A1">
        <w:rPr>
          <w:iCs/>
          <w:sz w:val="22"/>
          <w:szCs w:val="22"/>
        </w:rPr>
        <w:t>“spatial features</w:t>
      </w:r>
      <w:r w:rsidR="003D35BE" w:rsidRPr="002B38A1">
        <w:rPr>
          <w:iCs/>
          <w:sz w:val="22"/>
          <w:szCs w:val="22"/>
        </w:rPr>
        <w:t>”</w:t>
      </w:r>
      <w:r w:rsidR="00B44600" w:rsidRPr="002B38A1">
        <w:rPr>
          <w:iCs/>
          <w:sz w:val="22"/>
          <w:szCs w:val="22"/>
        </w:rPr>
        <w:t xml:space="preserve"> can never be </w:t>
      </w:r>
      <w:proofErr w:type="gramStart"/>
      <w:r w:rsidR="00B44600" w:rsidRPr="002B38A1">
        <w:rPr>
          <w:iCs/>
          <w:sz w:val="22"/>
          <w:szCs w:val="22"/>
        </w:rPr>
        <w:t>mind-independent</w:t>
      </w:r>
      <w:proofErr w:type="gramEnd"/>
      <w:r w:rsidR="00B44600" w:rsidRPr="002B38A1">
        <w:rPr>
          <w:iCs/>
          <w:sz w:val="22"/>
          <w:szCs w:val="22"/>
        </w:rPr>
        <w:t xml:space="preserve">. </w:t>
      </w:r>
      <w:r w:rsidR="009E7D72" w:rsidRPr="002B38A1">
        <w:rPr>
          <w:iCs/>
          <w:sz w:val="22"/>
          <w:szCs w:val="22"/>
        </w:rPr>
        <w:t>And if th</w:t>
      </w:r>
      <w:r w:rsidR="00B44600" w:rsidRPr="002B38A1">
        <w:rPr>
          <w:iCs/>
          <w:sz w:val="22"/>
          <w:szCs w:val="22"/>
        </w:rPr>
        <w:t xml:space="preserve">is </w:t>
      </w:r>
      <w:r w:rsidR="009E7D72" w:rsidRPr="002B38A1">
        <w:rPr>
          <w:iCs/>
          <w:sz w:val="22"/>
          <w:szCs w:val="22"/>
        </w:rPr>
        <w:t>possibility is open</w:t>
      </w:r>
      <w:r w:rsidR="00E0758A" w:rsidRPr="002B38A1">
        <w:rPr>
          <w:iCs/>
          <w:sz w:val="22"/>
          <w:szCs w:val="22"/>
        </w:rPr>
        <w:t>, Kant’s view does not have the intuitive repugnance to common sense realism that inspire</w:t>
      </w:r>
      <w:r w:rsidR="00B66E2B" w:rsidRPr="002B38A1">
        <w:rPr>
          <w:iCs/>
          <w:sz w:val="22"/>
          <w:szCs w:val="22"/>
        </w:rPr>
        <w:t>s</w:t>
      </w:r>
      <w:r w:rsidR="00E0758A" w:rsidRPr="002B38A1">
        <w:rPr>
          <w:iCs/>
          <w:sz w:val="22"/>
          <w:szCs w:val="22"/>
        </w:rPr>
        <w:t xml:space="preserve"> the NA objector.</w:t>
      </w:r>
      <w:r w:rsidR="005915F4" w:rsidRPr="002B38A1">
        <w:rPr>
          <w:rStyle w:val="FootnoteReference"/>
          <w:iCs/>
          <w:sz w:val="22"/>
          <w:szCs w:val="22"/>
        </w:rPr>
        <w:footnoteReference w:id="63"/>
      </w:r>
      <w:r w:rsidR="00E0758A" w:rsidRPr="002B38A1">
        <w:rPr>
          <w:iCs/>
          <w:sz w:val="22"/>
          <w:szCs w:val="22"/>
        </w:rPr>
        <w:t xml:space="preserve">  </w:t>
      </w:r>
    </w:p>
    <w:p w14:paraId="2CB09541" w14:textId="63D8D58D" w:rsidR="00D51306" w:rsidRPr="002B38A1" w:rsidRDefault="00D51306" w:rsidP="00896672">
      <w:pPr>
        <w:rPr>
          <w:sz w:val="22"/>
          <w:szCs w:val="22"/>
        </w:rPr>
      </w:pPr>
      <w:r w:rsidRPr="002B38A1">
        <w:rPr>
          <w:iCs/>
          <w:sz w:val="22"/>
          <w:szCs w:val="22"/>
        </w:rPr>
        <w:tab/>
        <w:t xml:space="preserve">It might </w:t>
      </w:r>
      <w:r w:rsidR="009E7D72" w:rsidRPr="002B38A1">
        <w:rPr>
          <w:iCs/>
          <w:sz w:val="22"/>
          <w:szCs w:val="22"/>
        </w:rPr>
        <w:t xml:space="preserve">now </w:t>
      </w:r>
      <w:r w:rsidRPr="002B38A1">
        <w:rPr>
          <w:iCs/>
          <w:sz w:val="22"/>
          <w:szCs w:val="22"/>
        </w:rPr>
        <w:t xml:space="preserve">be objected that my reading makes Kant’s view either trivial or </w:t>
      </w:r>
      <w:r w:rsidR="0033567A" w:rsidRPr="002B38A1">
        <w:rPr>
          <w:iCs/>
          <w:sz w:val="22"/>
          <w:szCs w:val="22"/>
        </w:rPr>
        <w:t>“</w:t>
      </w:r>
      <w:r w:rsidRPr="002B38A1">
        <w:rPr>
          <w:iCs/>
          <w:sz w:val="22"/>
          <w:szCs w:val="22"/>
        </w:rPr>
        <w:t>anodyne.</w:t>
      </w:r>
      <w:r w:rsidR="0033567A" w:rsidRPr="002B38A1">
        <w:rPr>
          <w:iCs/>
          <w:sz w:val="22"/>
          <w:szCs w:val="22"/>
        </w:rPr>
        <w:t>”</w:t>
      </w:r>
      <w:r w:rsidR="0033567A" w:rsidRPr="002B38A1">
        <w:rPr>
          <w:rStyle w:val="FootnoteReference"/>
          <w:iCs/>
          <w:sz w:val="22"/>
          <w:szCs w:val="22"/>
        </w:rPr>
        <w:footnoteReference w:id="64"/>
      </w:r>
      <w:r w:rsidRPr="002B38A1">
        <w:rPr>
          <w:iCs/>
          <w:sz w:val="22"/>
          <w:szCs w:val="22"/>
        </w:rPr>
        <w:t xml:space="preserve"> </w:t>
      </w:r>
      <w:r w:rsidR="00091927" w:rsidRPr="002B38A1">
        <w:rPr>
          <w:iCs/>
          <w:sz w:val="22"/>
          <w:szCs w:val="22"/>
        </w:rPr>
        <w:t>T</w:t>
      </w:r>
      <w:r w:rsidRPr="002B38A1">
        <w:rPr>
          <w:iCs/>
          <w:sz w:val="22"/>
          <w:szCs w:val="22"/>
        </w:rPr>
        <w:t>he view is not</w:t>
      </w:r>
      <w:r w:rsidR="0006178C" w:rsidRPr="002B38A1">
        <w:rPr>
          <w:iCs/>
          <w:sz w:val="22"/>
          <w:szCs w:val="22"/>
        </w:rPr>
        <w:t xml:space="preserve"> a</w:t>
      </w:r>
      <w:r w:rsidRPr="002B38A1">
        <w:rPr>
          <w:iCs/>
          <w:sz w:val="22"/>
          <w:szCs w:val="22"/>
        </w:rPr>
        <w:t xml:space="preserve"> trivial</w:t>
      </w:r>
      <w:r w:rsidR="0006178C" w:rsidRPr="002B38A1">
        <w:rPr>
          <w:iCs/>
          <w:sz w:val="22"/>
          <w:szCs w:val="22"/>
        </w:rPr>
        <w:t xml:space="preserve"> one for Kant</w:t>
      </w:r>
      <w:r w:rsidRPr="002B38A1">
        <w:rPr>
          <w:iCs/>
          <w:sz w:val="22"/>
          <w:szCs w:val="22"/>
        </w:rPr>
        <w:t xml:space="preserve">, if for no other reason </w:t>
      </w:r>
      <w:r w:rsidR="00EB16D8" w:rsidRPr="002B38A1">
        <w:rPr>
          <w:iCs/>
          <w:sz w:val="22"/>
          <w:szCs w:val="22"/>
        </w:rPr>
        <w:t xml:space="preserve">than </w:t>
      </w:r>
      <w:r w:rsidRPr="002B38A1">
        <w:rPr>
          <w:iCs/>
          <w:sz w:val="22"/>
          <w:szCs w:val="22"/>
        </w:rPr>
        <w:t xml:space="preserve">that it directly contradicts </w:t>
      </w:r>
      <w:r w:rsidR="00082D8A" w:rsidRPr="002B38A1">
        <w:rPr>
          <w:iCs/>
          <w:sz w:val="22"/>
          <w:szCs w:val="22"/>
        </w:rPr>
        <w:t xml:space="preserve">views </w:t>
      </w:r>
      <w:r w:rsidR="0006178C" w:rsidRPr="002B38A1">
        <w:rPr>
          <w:iCs/>
          <w:sz w:val="22"/>
          <w:szCs w:val="22"/>
        </w:rPr>
        <w:t>he</w:t>
      </w:r>
      <w:r w:rsidR="00082D8A" w:rsidRPr="002B38A1">
        <w:rPr>
          <w:iCs/>
          <w:sz w:val="22"/>
          <w:szCs w:val="22"/>
        </w:rPr>
        <w:t xml:space="preserve"> considered worthy of refutation</w:t>
      </w:r>
      <w:r w:rsidR="00091927" w:rsidRPr="002B38A1">
        <w:rPr>
          <w:iCs/>
          <w:sz w:val="22"/>
          <w:szCs w:val="22"/>
        </w:rPr>
        <w:t xml:space="preserve">. </w:t>
      </w:r>
      <w:r w:rsidR="000F0399" w:rsidRPr="002B38A1">
        <w:rPr>
          <w:iCs/>
          <w:sz w:val="22"/>
          <w:szCs w:val="22"/>
        </w:rPr>
        <w:t xml:space="preserve">As we saw, </w:t>
      </w:r>
      <w:r w:rsidR="00091927" w:rsidRPr="002B38A1">
        <w:rPr>
          <w:iCs/>
          <w:sz w:val="22"/>
          <w:szCs w:val="22"/>
        </w:rPr>
        <w:t>Crusius</w:t>
      </w:r>
      <w:r w:rsidR="00082D8A" w:rsidRPr="002B38A1">
        <w:rPr>
          <w:iCs/>
          <w:sz w:val="22"/>
          <w:szCs w:val="22"/>
        </w:rPr>
        <w:t>, a philosopher Kant greatly admired,</w:t>
      </w:r>
      <w:r w:rsidR="00091927" w:rsidRPr="002B38A1">
        <w:rPr>
          <w:iCs/>
          <w:sz w:val="22"/>
          <w:szCs w:val="22"/>
        </w:rPr>
        <w:t xml:space="preserve"> argued that space </w:t>
      </w:r>
      <w:r w:rsidR="00091927" w:rsidRPr="002B38A1">
        <w:rPr>
          <w:i/>
          <w:sz w:val="22"/>
          <w:szCs w:val="22"/>
        </w:rPr>
        <w:t>is</w:t>
      </w:r>
      <w:r w:rsidR="00091927" w:rsidRPr="002B38A1">
        <w:rPr>
          <w:iCs/>
          <w:sz w:val="22"/>
          <w:szCs w:val="22"/>
        </w:rPr>
        <w:t xml:space="preserve"> an ontological constraint: a concomitant of existence itself</w:t>
      </w:r>
      <w:r w:rsidR="00877322" w:rsidRPr="002B38A1">
        <w:rPr>
          <w:iCs/>
          <w:sz w:val="22"/>
          <w:szCs w:val="22"/>
        </w:rPr>
        <w:t xml:space="preserve"> (Crusius 1766, § 48)</w:t>
      </w:r>
      <w:r w:rsidR="00091927" w:rsidRPr="002B38A1">
        <w:rPr>
          <w:iCs/>
          <w:sz w:val="22"/>
          <w:szCs w:val="22"/>
        </w:rPr>
        <w:t>. For this reason, Crusius considered that even God must be in space</w:t>
      </w:r>
      <w:r w:rsidR="009407FC" w:rsidRPr="002B38A1">
        <w:rPr>
          <w:iCs/>
          <w:sz w:val="22"/>
          <w:szCs w:val="22"/>
        </w:rPr>
        <w:t xml:space="preserve"> or that </w:t>
      </w:r>
      <w:r w:rsidR="009407FC" w:rsidRPr="002B38A1">
        <w:rPr>
          <w:iCs/>
          <w:sz w:val="22"/>
          <w:szCs w:val="22"/>
        </w:rPr>
        <w:lastRenderedPageBreak/>
        <w:t xml:space="preserve">space is an abstraction of God’s existence </w:t>
      </w:r>
      <w:r w:rsidR="00877322" w:rsidRPr="002B38A1">
        <w:rPr>
          <w:iCs/>
          <w:sz w:val="22"/>
          <w:szCs w:val="22"/>
        </w:rPr>
        <w:t>(§ 51</w:t>
      </w:r>
      <w:r w:rsidR="009407FC" w:rsidRPr="002B38A1">
        <w:rPr>
          <w:iCs/>
          <w:sz w:val="22"/>
          <w:szCs w:val="22"/>
        </w:rPr>
        <w:t>; § 356)</w:t>
      </w:r>
      <w:r w:rsidR="00091927" w:rsidRPr="002B38A1">
        <w:rPr>
          <w:iCs/>
          <w:sz w:val="22"/>
          <w:szCs w:val="22"/>
        </w:rPr>
        <w:t>.</w:t>
      </w:r>
      <w:r w:rsidR="006E5420" w:rsidRPr="002B38A1">
        <w:rPr>
          <w:rStyle w:val="FootnoteReference"/>
          <w:iCs/>
          <w:sz w:val="22"/>
          <w:szCs w:val="22"/>
        </w:rPr>
        <w:footnoteReference w:id="65"/>
      </w:r>
      <w:r w:rsidR="00091927" w:rsidRPr="002B38A1">
        <w:rPr>
          <w:iCs/>
          <w:sz w:val="22"/>
          <w:szCs w:val="22"/>
        </w:rPr>
        <w:t xml:space="preserve"> Kant explicitly responds to this </w:t>
      </w:r>
      <w:r w:rsidR="003D35BE" w:rsidRPr="002B38A1">
        <w:rPr>
          <w:iCs/>
          <w:sz w:val="22"/>
          <w:szCs w:val="22"/>
        </w:rPr>
        <w:t>implication i</w:t>
      </w:r>
      <w:r w:rsidR="00091927" w:rsidRPr="002B38A1">
        <w:rPr>
          <w:iCs/>
          <w:sz w:val="22"/>
          <w:szCs w:val="22"/>
        </w:rPr>
        <w:t xml:space="preserve">n the B-edition of the </w:t>
      </w:r>
      <w:r w:rsidR="00091927" w:rsidRPr="002B38A1">
        <w:rPr>
          <w:i/>
          <w:sz w:val="22"/>
          <w:szCs w:val="22"/>
        </w:rPr>
        <w:t>Critique</w:t>
      </w:r>
      <w:r w:rsidR="00091927" w:rsidRPr="002B38A1">
        <w:rPr>
          <w:iCs/>
          <w:sz w:val="22"/>
          <w:szCs w:val="22"/>
        </w:rPr>
        <w:t xml:space="preserve"> (</w:t>
      </w:r>
      <w:r w:rsidR="00091927" w:rsidRPr="002B38A1">
        <w:rPr>
          <w:sz w:val="22"/>
          <w:szCs w:val="22"/>
        </w:rPr>
        <w:t xml:space="preserve">B 71-72). </w:t>
      </w:r>
      <w:r w:rsidR="00EB16D8" w:rsidRPr="002B38A1">
        <w:rPr>
          <w:sz w:val="22"/>
          <w:szCs w:val="22"/>
        </w:rPr>
        <w:t xml:space="preserve">Yet </w:t>
      </w:r>
      <w:r w:rsidR="00091927" w:rsidRPr="002B38A1">
        <w:rPr>
          <w:sz w:val="22"/>
          <w:szCs w:val="22"/>
        </w:rPr>
        <w:t xml:space="preserve">Crusius’ implication follows not if some things can be mind-independently “spatial” but if space is a condition on things </w:t>
      </w:r>
      <w:r w:rsidR="00091927" w:rsidRPr="002B38A1">
        <w:rPr>
          <w:i/>
          <w:iCs/>
          <w:sz w:val="22"/>
          <w:szCs w:val="22"/>
        </w:rPr>
        <w:t>per se</w:t>
      </w:r>
      <w:r w:rsidR="00091927" w:rsidRPr="002B38A1">
        <w:rPr>
          <w:sz w:val="22"/>
          <w:szCs w:val="22"/>
        </w:rPr>
        <w:t>.</w:t>
      </w:r>
      <w:r w:rsidR="00091927" w:rsidRPr="002B38A1">
        <w:rPr>
          <w:rStyle w:val="FootnoteReference"/>
          <w:sz w:val="22"/>
          <w:szCs w:val="22"/>
        </w:rPr>
        <w:footnoteReference w:id="66"/>
      </w:r>
      <w:r w:rsidR="00091927" w:rsidRPr="002B38A1">
        <w:rPr>
          <w:sz w:val="22"/>
          <w:szCs w:val="22"/>
        </w:rPr>
        <w:t xml:space="preserve"> </w:t>
      </w:r>
      <w:r w:rsidR="009E7D72" w:rsidRPr="002B38A1">
        <w:rPr>
          <w:sz w:val="22"/>
          <w:szCs w:val="22"/>
        </w:rPr>
        <w:t xml:space="preserve">It is the latter that Kant must argue against. </w:t>
      </w:r>
      <w:r w:rsidR="00091927" w:rsidRPr="002B38A1">
        <w:rPr>
          <w:sz w:val="22"/>
          <w:szCs w:val="22"/>
        </w:rPr>
        <w:t xml:space="preserve">Kant also repeats the charge throughout his work that “Spinozism” results if one takes space as a thing </w:t>
      </w:r>
      <w:r w:rsidR="00091927" w:rsidRPr="002B38A1">
        <w:rPr>
          <w:i/>
          <w:iCs/>
          <w:sz w:val="22"/>
          <w:szCs w:val="22"/>
        </w:rPr>
        <w:t>per se</w:t>
      </w:r>
      <w:r w:rsidR="00091927" w:rsidRPr="002B38A1">
        <w:rPr>
          <w:sz w:val="22"/>
          <w:szCs w:val="22"/>
        </w:rPr>
        <w:t>.</w:t>
      </w:r>
      <w:r w:rsidR="00091927" w:rsidRPr="002B38A1">
        <w:rPr>
          <w:rStyle w:val="FootnoteReference"/>
          <w:sz w:val="22"/>
          <w:szCs w:val="22"/>
        </w:rPr>
        <w:footnoteReference w:id="67"/>
      </w:r>
      <w:r w:rsidR="00091927" w:rsidRPr="002B38A1">
        <w:rPr>
          <w:sz w:val="22"/>
          <w:szCs w:val="22"/>
        </w:rPr>
        <w:t xml:space="preserve"> This charge does not seem to </w:t>
      </w:r>
      <w:r w:rsidR="009E7D72" w:rsidRPr="002B38A1">
        <w:rPr>
          <w:sz w:val="22"/>
          <w:szCs w:val="22"/>
        </w:rPr>
        <w:t>stick if</w:t>
      </w:r>
      <w:r w:rsidR="00091927" w:rsidRPr="002B38A1">
        <w:rPr>
          <w:sz w:val="22"/>
          <w:szCs w:val="22"/>
        </w:rPr>
        <w:t xml:space="preserve"> what is at issue is the mere spatiality of some </w:t>
      </w:r>
      <w:r w:rsidR="00B57B51" w:rsidRPr="002B38A1">
        <w:rPr>
          <w:sz w:val="22"/>
          <w:szCs w:val="22"/>
        </w:rPr>
        <w:t xml:space="preserve">mind-independent </w:t>
      </w:r>
      <w:r w:rsidR="00091927" w:rsidRPr="002B38A1">
        <w:rPr>
          <w:sz w:val="22"/>
          <w:szCs w:val="22"/>
        </w:rPr>
        <w:t xml:space="preserve">things. It </w:t>
      </w:r>
      <w:r w:rsidR="00091927" w:rsidRPr="002B38A1">
        <w:rPr>
          <w:i/>
          <w:iCs/>
          <w:sz w:val="22"/>
          <w:szCs w:val="22"/>
        </w:rPr>
        <w:t>does</w:t>
      </w:r>
      <w:r w:rsidR="00091927" w:rsidRPr="002B38A1">
        <w:rPr>
          <w:sz w:val="22"/>
          <w:szCs w:val="22"/>
        </w:rPr>
        <w:t xml:space="preserve"> make sense if Kant is worried about p-space being a condition on the nature of things as such. </w:t>
      </w:r>
      <w:r w:rsidR="00B57B51" w:rsidRPr="002B38A1">
        <w:rPr>
          <w:sz w:val="22"/>
          <w:szCs w:val="22"/>
        </w:rPr>
        <w:t xml:space="preserve">For then the infinity of p-space would be itself an infinite thing. </w:t>
      </w:r>
      <w:r w:rsidR="007B7DD0" w:rsidRPr="002B38A1">
        <w:rPr>
          <w:sz w:val="22"/>
          <w:szCs w:val="22"/>
        </w:rPr>
        <w:t>Hence, a claim that space is not an ontological constraint is no idle or trivial one in Kant’s philosophical context.</w:t>
      </w:r>
      <w:r w:rsidR="009B0268" w:rsidRPr="002B38A1">
        <w:rPr>
          <w:rStyle w:val="FootnoteReference"/>
          <w:sz w:val="22"/>
          <w:szCs w:val="22"/>
        </w:rPr>
        <w:footnoteReference w:id="68"/>
      </w:r>
      <w:r w:rsidR="007B7DD0" w:rsidRPr="002B38A1">
        <w:rPr>
          <w:sz w:val="22"/>
          <w:szCs w:val="22"/>
        </w:rPr>
        <w:t xml:space="preserve"> </w:t>
      </w:r>
    </w:p>
    <w:p w14:paraId="5A048D53" w14:textId="0BFC09ED" w:rsidR="0063126F" w:rsidRPr="002B38A1" w:rsidRDefault="007B7DD0" w:rsidP="00896672">
      <w:pPr>
        <w:rPr>
          <w:sz w:val="22"/>
          <w:szCs w:val="22"/>
        </w:rPr>
      </w:pPr>
      <w:r w:rsidRPr="002B38A1">
        <w:rPr>
          <w:sz w:val="22"/>
          <w:szCs w:val="22"/>
        </w:rPr>
        <w:tab/>
        <w:t>Is</w:t>
      </w:r>
      <w:r w:rsidR="002D3EE9" w:rsidRPr="002B38A1">
        <w:rPr>
          <w:sz w:val="22"/>
          <w:szCs w:val="22"/>
        </w:rPr>
        <w:t xml:space="preserve"> my account </w:t>
      </w:r>
      <w:r w:rsidRPr="002B38A1">
        <w:rPr>
          <w:sz w:val="22"/>
          <w:szCs w:val="22"/>
        </w:rPr>
        <w:t xml:space="preserve">otherwise overly anodyne? Much depends on where we expect the offense to come from Kant’s </w:t>
      </w:r>
      <w:r w:rsidR="009B0268" w:rsidRPr="002B38A1">
        <w:rPr>
          <w:sz w:val="22"/>
          <w:szCs w:val="22"/>
        </w:rPr>
        <w:t>philosophy</w:t>
      </w:r>
      <w:r w:rsidR="006D7267" w:rsidRPr="002B38A1">
        <w:rPr>
          <w:sz w:val="22"/>
          <w:szCs w:val="22"/>
        </w:rPr>
        <w:t>, and I cannot satisfy all comers in this regard</w:t>
      </w:r>
      <w:r w:rsidRPr="002B38A1">
        <w:rPr>
          <w:sz w:val="22"/>
          <w:szCs w:val="22"/>
        </w:rPr>
        <w:t xml:space="preserve">. </w:t>
      </w:r>
      <w:r w:rsidR="006D7267" w:rsidRPr="002B38A1">
        <w:rPr>
          <w:sz w:val="22"/>
          <w:szCs w:val="22"/>
        </w:rPr>
        <w:t xml:space="preserve">But the offense </w:t>
      </w:r>
      <w:r w:rsidR="00324C03" w:rsidRPr="002B38A1">
        <w:rPr>
          <w:sz w:val="22"/>
          <w:szCs w:val="22"/>
        </w:rPr>
        <w:t>does not</w:t>
      </w:r>
      <w:r w:rsidRPr="002B38A1">
        <w:rPr>
          <w:sz w:val="22"/>
          <w:szCs w:val="22"/>
        </w:rPr>
        <w:t xml:space="preserve"> </w:t>
      </w:r>
      <w:r w:rsidR="00082D8A" w:rsidRPr="002B38A1">
        <w:rPr>
          <w:sz w:val="22"/>
          <w:szCs w:val="22"/>
        </w:rPr>
        <w:t xml:space="preserve">need to </w:t>
      </w:r>
      <w:r w:rsidRPr="002B38A1">
        <w:rPr>
          <w:sz w:val="22"/>
          <w:szCs w:val="22"/>
        </w:rPr>
        <w:t>come from what Kant says about the things that come to be objects of our experience (the so-called “affecting objects”).</w:t>
      </w:r>
      <w:r w:rsidR="003D35BE" w:rsidRPr="002B38A1">
        <w:rPr>
          <w:rStyle w:val="FootnoteReference"/>
          <w:sz w:val="22"/>
          <w:szCs w:val="22"/>
        </w:rPr>
        <w:footnoteReference w:id="69"/>
      </w:r>
      <w:r w:rsidR="00F255A2" w:rsidRPr="002B38A1">
        <w:rPr>
          <w:sz w:val="22"/>
          <w:szCs w:val="22"/>
        </w:rPr>
        <w:t xml:space="preserve"> </w:t>
      </w:r>
      <w:r w:rsidR="000B6502" w:rsidRPr="002B38A1">
        <w:rPr>
          <w:sz w:val="22"/>
          <w:szCs w:val="22"/>
        </w:rPr>
        <w:t xml:space="preserve">After all, </w:t>
      </w:r>
      <w:r w:rsidR="00CF2A25" w:rsidRPr="002B38A1">
        <w:rPr>
          <w:sz w:val="22"/>
          <w:szCs w:val="22"/>
        </w:rPr>
        <w:t xml:space="preserve">Kant was horrified to learn that </w:t>
      </w:r>
      <w:r w:rsidR="00CF2A25" w:rsidRPr="002B38A1">
        <w:rPr>
          <w:sz w:val="22"/>
          <w:szCs w:val="22"/>
        </w:rPr>
        <w:lastRenderedPageBreak/>
        <w:t xml:space="preserve">some early </w:t>
      </w:r>
      <w:r w:rsidR="00800F7A" w:rsidRPr="002B38A1">
        <w:rPr>
          <w:sz w:val="22"/>
          <w:szCs w:val="22"/>
        </w:rPr>
        <w:t xml:space="preserve">readers </w:t>
      </w:r>
      <w:r w:rsidR="00EF3AEF" w:rsidRPr="002B38A1">
        <w:rPr>
          <w:sz w:val="22"/>
          <w:szCs w:val="22"/>
        </w:rPr>
        <w:t xml:space="preserve">took </w:t>
      </w:r>
      <w:r w:rsidR="00CF2A25" w:rsidRPr="002B38A1">
        <w:rPr>
          <w:sz w:val="22"/>
          <w:szCs w:val="22"/>
        </w:rPr>
        <w:t xml:space="preserve">him to be denying the full reality of </w:t>
      </w:r>
      <w:r w:rsidR="0033567A" w:rsidRPr="002B38A1">
        <w:rPr>
          <w:sz w:val="22"/>
          <w:szCs w:val="22"/>
        </w:rPr>
        <w:t>the things we call bodies</w:t>
      </w:r>
      <w:r w:rsidR="00CF2A25" w:rsidRPr="002B38A1">
        <w:rPr>
          <w:sz w:val="22"/>
          <w:szCs w:val="22"/>
        </w:rPr>
        <w:t>.</w:t>
      </w:r>
      <w:r w:rsidR="006F18E3" w:rsidRPr="002B38A1">
        <w:rPr>
          <w:rStyle w:val="FootnoteReference"/>
          <w:sz w:val="22"/>
          <w:szCs w:val="22"/>
        </w:rPr>
        <w:footnoteReference w:id="70"/>
      </w:r>
      <w:r w:rsidR="00CF2A25" w:rsidRPr="002B38A1">
        <w:rPr>
          <w:sz w:val="22"/>
          <w:szCs w:val="22"/>
        </w:rPr>
        <w:t xml:space="preserve"> Instead, Kant’s denial that p-space is an ontological constraint is mainly shocking </w:t>
      </w:r>
      <w:r w:rsidR="006E5420" w:rsidRPr="002B38A1">
        <w:rPr>
          <w:sz w:val="22"/>
          <w:szCs w:val="22"/>
        </w:rPr>
        <w:t>by</w:t>
      </w:r>
      <w:r w:rsidR="00F255A2" w:rsidRPr="002B38A1">
        <w:rPr>
          <w:sz w:val="22"/>
          <w:szCs w:val="22"/>
        </w:rPr>
        <w:t xml:space="preserve"> its </w:t>
      </w:r>
      <w:r w:rsidR="00082D8A" w:rsidRPr="002B38A1">
        <w:rPr>
          <w:sz w:val="22"/>
          <w:szCs w:val="22"/>
        </w:rPr>
        <w:t xml:space="preserve">further </w:t>
      </w:r>
      <w:r w:rsidR="00F255A2" w:rsidRPr="002B38A1">
        <w:rPr>
          <w:sz w:val="22"/>
          <w:szCs w:val="22"/>
        </w:rPr>
        <w:t xml:space="preserve">implications. It implies that principles that apply to things in virtue of their spatiality </w:t>
      </w:r>
      <w:r w:rsidR="00B57B51" w:rsidRPr="002B38A1">
        <w:rPr>
          <w:sz w:val="22"/>
          <w:szCs w:val="22"/>
        </w:rPr>
        <w:t>(</w:t>
      </w:r>
      <w:r w:rsidR="00F255A2" w:rsidRPr="002B38A1">
        <w:rPr>
          <w:sz w:val="22"/>
          <w:szCs w:val="22"/>
        </w:rPr>
        <w:t>or temporality</w:t>
      </w:r>
      <w:r w:rsidR="00B57B51" w:rsidRPr="002B38A1">
        <w:rPr>
          <w:sz w:val="22"/>
          <w:szCs w:val="22"/>
        </w:rPr>
        <w:t>)</w:t>
      </w:r>
      <w:r w:rsidR="00F255A2" w:rsidRPr="002B38A1">
        <w:rPr>
          <w:sz w:val="22"/>
          <w:szCs w:val="22"/>
        </w:rPr>
        <w:t xml:space="preserve"> cannot be true just in virtue of </w:t>
      </w:r>
      <w:r w:rsidR="000A2B26" w:rsidRPr="002B38A1">
        <w:rPr>
          <w:sz w:val="22"/>
          <w:szCs w:val="22"/>
        </w:rPr>
        <w:t xml:space="preserve">their </w:t>
      </w:r>
      <w:r w:rsidR="00F255A2" w:rsidRPr="002B38A1">
        <w:rPr>
          <w:sz w:val="22"/>
          <w:szCs w:val="22"/>
        </w:rPr>
        <w:t>being things. Instead, t</w:t>
      </w:r>
      <w:r w:rsidR="006D7267" w:rsidRPr="002B38A1">
        <w:rPr>
          <w:sz w:val="22"/>
          <w:szCs w:val="22"/>
        </w:rPr>
        <w:t>he</w:t>
      </w:r>
      <w:r w:rsidR="00F255A2" w:rsidRPr="002B38A1">
        <w:rPr>
          <w:sz w:val="22"/>
          <w:szCs w:val="22"/>
        </w:rPr>
        <w:t xml:space="preserve"> apparent universality</w:t>
      </w:r>
      <w:r w:rsidR="006D7267" w:rsidRPr="002B38A1">
        <w:rPr>
          <w:sz w:val="22"/>
          <w:szCs w:val="22"/>
        </w:rPr>
        <w:t xml:space="preserve"> of these principles</w:t>
      </w:r>
      <w:r w:rsidR="00F255A2" w:rsidRPr="002B38A1">
        <w:rPr>
          <w:sz w:val="22"/>
          <w:szCs w:val="22"/>
        </w:rPr>
        <w:t xml:space="preserve"> is </w:t>
      </w:r>
      <w:r w:rsidR="00CF2A25" w:rsidRPr="002B38A1">
        <w:rPr>
          <w:sz w:val="22"/>
          <w:szCs w:val="22"/>
        </w:rPr>
        <w:t xml:space="preserve">restricted by </w:t>
      </w:r>
      <w:r w:rsidR="00F255A2" w:rsidRPr="002B38A1">
        <w:rPr>
          <w:sz w:val="22"/>
          <w:szCs w:val="22"/>
        </w:rPr>
        <w:t>our sensibility. This includes ontological principles like that of causality</w:t>
      </w:r>
      <w:r w:rsidR="003D35BE" w:rsidRPr="002B38A1">
        <w:rPr>
          <w:sz w:val="22"/>
          <w:szCs w:val="22"/>
        </w:rPr>
        <w:t>, as Kant will explore in the Analytic</w:t>
      </w:r>
      <w:r w:rsidR="006E5420" w:rsidRPr="002B38A1">
        <w:rPr>
          <w:sz w:val="22"/>
          <w:szCs w:val="22"/>
        </w:rPr>
        <w:t>.</w:t>
      </w:r>
      <w:r w:rsidR="008A52E0" w:rsidRPr="002B38A1">
        <w:rPr>
          <w:sz w:val="22"/>
          <w:szCs w:val="22"/>
        </w:rPr>
        <w:t xml:space="preserve"> One might think that </w:t>
      </w:r>
      <w:r w:rsidR="000A2B26" w:rsidRPr="002B38A1">
        <w:rPr>
          <w:sz w:val="22"/>
          <w:szCs w:val="22"/>
        </w:rPr>
        <w:t xml:space="preserve">a </w:t>
      </w:r>
      <w:r w:rsidR="008A52E0" w:rsidRPr="002B38A1">
        <w:rPr>
          <w:sz w:val="22"/>
          <w:szCs w:val="22"/>
        </w:rPr>
        <w:t xml:space="preserve">restriction of </w:t>
      </w:r>
      <w:r w:rsidR="000A2B26" w:rsidRPr="002B38A1">
        <w:rPr>
          <w:sz w:val="22"/>
          <w:szCs w:val="22"/>
        </w:rPr>
        <w:t xml:space="preserve">the </w:t>
      </w:r>
      <w:r w:rsidR="008A52E0" w:rsidRPr="002B38A1">
        <w:rPr>
          <w:sz w:val="22"/>
          <w:szCs w:val="22"/>
        </w:rPr>
        <w:t>principle</w:t>
      </w:r>
      <w:r w:rsidR="000A2B26" w:rsidRPr="002B38A1">
        <w:rPr>
          <w:sz w:val="22"/>
          <w:szCs w:val="22"/>
        </w:rPr>
        <w:t xml:space="preserve"> of</w:t>
      </w:r>
      <w:r w:rsidR="008A52E0" w:rsidRPr="002B38A1">
        <w:rPr>
          <w:sz w:val="22"/>
          <w:szCs w:val="22"/>
        </w:rPr>
        <w:t xml:space="preserve"> causality to “</w:t>
      </w:r>
      <w:proofErr w:type="spellStart"/>
      <w:r w:rsidR="008A52E0" w:rsidRPr="002B38A1">
        <w:rPr>
          <w:sz w:val="22"/>
          <w:szCs w:val="22"/>
        </w:rPr>
        <w:t>spatio</w:t>
      </w:r>
      <w:proofErr w:type="spellEnd"/>
      <w:r w:rsidR="008A52E0" w:rsidRPr="002B38A1">
        <w:rPr>
          <w:sz w:val="22"/>
          <w:szCs w:val="22"/>
        </w:rPr>
        <w:t xml:space="preserve">-temporal objects” is </w:t>
      </w:r>
      <w:r w:rsidR="008A52E0" w:rsidRPr="002B38A1">
        <w:rPr>
          <w:i/>
          <w:iCs/>
          <w:sz w:val="22"/>
          <w:szCs w:val="22"/>
        </w:rPr>
        <w:t>not</w:t>
      </w:r>
      <w:r w:rsidR="008A52E0" w:rsidRPr="002B38A1">
        <w:rPr>
          <w:sz w:val="22"/>
          <w:szCs w:val="22"/>
        </w:rPr>
        <w:t xml:space="preserve"> </w:t>
      </w:r>
      <w:r w:rsidR="00082D8A" w:rsidRPr="002B38A1">
        <w:rPr>
          <w:sz w:val="22"/>
          <w:szCs w:val="22"/>
        </w:rPr>
        <w:t xml:space="preserve">a </w:t>
      </w:r>
      <w:r w:rsidR="008A52E0" w:rsidRPr="002B38A1">
        <w:rPr>
          <w:sz w:val="22"/>
          <w:szCs w:val="22"/>
        </w:rPr>
        <w:t>restriction that involves any kind of human-centric bias.</w:t>
      </w:r>
      <w:r w:rsidR="008A52E0" w:rsidRPr="002B38A1">
        <w:rPr>
          <w:rStyle w:val="FootnoteReference"/>
          <w:sz w:val="22"/>
          <w:szCs w:val="22"/>
        </w:rPr>
        <w:footnoteReference w:id="71"/>
      </w:r>
      <w:r w:rsidR="008A52E0" w:rsidRPr="002B38A1">
        <w:rPr>
          <w:sz w:val="22"/>
          <w:szCs w:val="22"/>
        </w:rPr>
        <w:t xml:space="preserve"> Yet if p-space and p-time are forms of human intuition, the a priori principle that things</w:t>
      </w:r>
      <w:r w:rsidR="002D3EE9" w:rsidRPr="002B38A1">
        <w:rPr>
          <w:sz w:val="22"/>
          <w:szCs w:val="22"/>
        </w:rPr>
        <w:t xml:space="preserve"> </w:t>
      </w:r>
      <w:r w:rsidR="002D3EE9" w:rsidRPr="002B38A1">
        <w:rPr>
          <w:i/>
          <w:iCs/>
          <w:sz w:val="22"/>
          <w:szCs w:val="22"/>
        </w:rPr>
        <w:t>in space and time</w:t>
      </w:r>
      <w:r w:rsidR="008A52E0" w:rsidRPr="002B38A1">
        <w:rPr>
          <w:sz w:val="22"/>
          <w:szCs w:val="22"/>
        </w:rPr>
        <w:t xml:space="preserve"> must have a cause is a principle that stems in part from the peculiar human faculty of sensibility</w:t>
      </w:r>
      <w:r w:rsidR="003D35BE" w:rsidRPr="002B38A1">
        <w:rPr>
          <w:sz w:val="22"/>
          <w:szCs w:val="22"/>
        </w:rPr>
        <w:t xml:space="preserve">: it does not apply to things </w:t>
      </w:r>
      <w:r w:rsidR="003D35BE" w:rsidRPr="002B38A1">
        <w:rPr>
          <w:i/>
          <w:iCs/>
          <w:sz w:val="22"/>
          <w:szCs w:val="22"/>
        </w:rPr>
        <w:t xml:space="preserve">qua </w:t>
      </w:r>
      <w:r w:rsidR="003D35BE" w:rsidRPr="002B38A1">
        <w:rPr>
          <w:sz w:val="22"/>
          <w:szCs w:val="22"/>
        </w:rPr>
        <w:t>things.</w:t>
      </w:r>
      <w:r w:rsidR="008A52E0" w:rsidRPr="002B38A1">
        <w:rPr>
          <w:sz w:val="22"/>
          <w:szCs w:val="22"/>
        </w:rPr>
        <w:t xml:space="preserve"> The parochiality of the senses</w:t>
      </w:r>
      <w:r w:rsidR="005B1C45" w:rsidRPr="002B38A1">
        <w:rPr>
          <w:sz w:val="22"/>
          <w:szCs w:val="22"/>
        </w:rPr>
        <w:t>, Kant will argue,</w:t>
      </w:r>
      <w:r w:rsidR="008A52E0" w:rsidRPr="002B38A1">
        <w:rPr>
          <w:sz w:val="22"/>
          <w:szCs w:val="22"/>
        </w:rPr>
        <w:t xml:space="preserve"> </w:t>
      </w:r>
      <w:r w:rsidR="00D71DDB" w:rsidRPr="002B38A1">
        <w:rPr>
          <w:sz w:val="22"/>
          <w:szCs w:val="22"/>
        </w:rPr>
        <w:t xml:space="preserve">entails </w:t>
      </w:r>
      <w:r w:rsidR="008A52E0" w:rsidRPr="002B38A1">
        <w:rPr>
          <w:sz w:val="22"/>
          <w:szCs w:val="22"/>
        </w:rPr>
        <w:t xml:space="preserve">the parochiality of metaphysics. </w:t>
      </w:r>
      <w:r w:rsidR="00F255A2" w:rsidRPr="002B38A1">
        <w:rPr>
          <w:sz w:val="22"/>
          <w:szCs w:val="22"/>
        </w:rPr>
        <w:t>By showing that p-space is a sensory framework</w:t>
      </w:r>
      <w:r w:rsidR="00D71DDB" w:rsidRPr="002B38A1">
        <w:rPr>
          <w:sz w:val="22"/>
          <w:szCs w:val="22"/>
        </w:rPr>
        <w:t xml:space="preserve"> and so not one for things </w:t>
      </w:r>
      <w:r w:rsidR="00D71DDB" w:rsidRPr="002B38A1">
        <w:rPr>
          <w:i/>
          <w:iCs/>
          <w:sz w:val="22"/>
          <w:szCs w:val="22"/>
        </w:rPr>
        <w:t>per se</w:t>
      </w:r>
      <w:r w:rsidR="00F255A2" w:rsidRPr="002B38A1">
        <w:rPr>
          <w:sz w:val="22"/>
          <w:szCs w:val="22"/>
        </w:rPr>
        <w:t xml:space="preserve">, Kant </w:t>
      </w:r>
      <w:r w:rsidR="006E5420" w:rsidRPr="002B38A1">
        <w:rPr>
          <w:sz w:val="22"/>
          <w:szCs w:val="22"/>
        </w:rPr>
        <w:t xml:space="preserve">gains a premise that is crucial for his </w:t>
      </w:r>
      <w:r w:rsidR="00EB16D8" w:rsidRPr="002B38A1">
        <w:rPr>
          <w:sz w:val="22"/>
          <w:szCs w:val="22"/>
        </w:rPr>
        <w:t xml:space="preserve">arresting </w:t>
      </w:r>
      <w:r w:rsidR="00C133D8" w:rsidRPr="002B38A1">
        <w:rPr>
          <w:sz w:val="22"/>
          <w:szCs w:val="22"/>
        </w:rPr>
        <w:t>thesis of</w:t>
      </w:r>
      <w:r w:rsidR="006E5420" w:rsidRPr="002B38A1">
        <w:rPr>
          <w:sz w:val="22"/>
          <w:szCs w:val="22"/>
        </w:rPr>
        <w:t xml:space="preserve"> the limits of metaphysical reasoning. </w:t>
      </w:r>
    </w:p>
    <w:p w14:paraId="1DEB088E" w14:textId="409A3CDE" w:rsidR="00B07110" w:rsidRPr="002B38A1" w:rsidRDefault="00B07110" w:rsidP="00AC45BB">
      <w:pPr>
        <w:rPr>
          <w:sz w:val="22"/>
          <w:szCs w:val="22"/>
        </w:rPr>
      </w:pPr>
    </w:p>
    <w:p w14:paraId="300F9FB2" w14:textId="5F156F89" w:rsidR="00B07110" w:rsidRPr="002B38A1" w:rsidRDefault="002D3EE9" w:rsidP="00B07110">
      <w:pPr>
        <w:pStyle w:val="Heading2"/>
        <w:rPr>
          <w:sz w:val="22"/>
          <w:szCs w:val="22"/>
        </w:rPr>
      </w:pPr>
      <w:r w:rsidRPr="002B38A1">
        <w:rPr>
          <w:sz w:val="22"/>
          <w:szCs w:val="22"/>
        </w:rPr>
        <w:t>6</w:t>
      </w:r>
      <w:r w:rsidR="001D5DA9" w:rsidRPr="002B38A1">
        <w:rPr>
          <w:sz w:val="22"/>
          <w:szCs w:val="22"/>
        </w:rPr>
        <w:t xml:space="preserve">. </w:t>
      </w:r>
      <w:r w:rsidR="00B07110" w:rsidRPr="002B38A1">
        <w:rPr>
          <w:sz w:val="22"/>
          <w:szCs w:val="22"/>
        </w:rPr>
        <w:t>Conclusion</w:t>
      </w:r>
    </w:p>
    <w:p w14:paraId="38271DF8" w14:textId="310915EF" w:rsidR="00C14ED3" w:rsidRPr="002B38A1" w:rsidRDefault="009D297F" w:rsidP="000D295C">
      <w:pPr>
        <w:rPr>
          <w:iCs/>
          <w:sz w:val="22"/>
          <w:szCs w:val="22"/>
        </w:rPr>
      </w:pPr>
      <w:r w:rsidRPr="002B38A1">
        <w:rPr>
          <w:sz w:val="22"/>
          <w:szCs w:val="22"/>
        </w:rPr>
        <w:t xml:space="preserve">I have argued that Kant’s denial that things are in p-space </w:t>
      </w:r>
      <w:r w:rsidRPr="002B38A1">
        <w:rPr>
          <w:i/>
          <w:iCs/>
          <w:sz w:val="22"/>
          <w:szCs w:val="22"/>
        </w:rPr>
        <w:t>per se</w:t>
      </w:r>
      <w:r w:rsidRPr="002B38A1">
        <w:rPr>
          <w:sz w:val="22"/>
          <w:szCs w:val="22"/>
        </w:rPr>
        <w:t xml:space="preserve"> does not </w:t>
      </w:r>
      <w:r w:rsidR="00F318E9" w:rsidRPr="002B38A1">
        <w:rPr>
          <w:sz w:val="22"/>
          <w:szCs w:val="22"/>
        </w:rPr>
        <w:t>entail</w:t>
      </w:r>
      <w:r w:rsidRPr="002B38A1">
        <w:rPr>
          <w:sz w:val="22"/>
          <w:szCs w:val="22"/>
        </w:rPr>
        <w:t xml:space="preserve">, as it is usually held to do, that there are no mind-independent spatial features (in the coarse sense of </w:t>
      </w:r>
      <w:r w:rsidR="00082D8A" w:rsidRPr="002B38A1">
        <w:rPr>
          <w:sz w:val="22"/>
          <w:szCs w:val="22"/>
        </w:rPr>
        <w:t xml:space="preserve">real </w:t>
      </w:r>
      <w:r w:rsidRPr="002B38A1">
        <w:rPr>
          <w:sz w:val="22"/>
          <w:szCs w:val="22"/>
        </w:rPr>
        <w:t xml:space="preserve">sizes and shapes). </w:t>
      </w:r>
      <w:r w:rsidR="00C82FCE" w:rsidRPr="002B38A1">
        <w:rPr>
          <w:sz w:val="22"/>
          <w:szCs w:val="22"/>
        </w:rPr>
        <w:t xml:space="preserve">This result enables Kant to avoid the NA problem altogether. </w:t>
      </w:r>
      <w:r w:rsidRPr="002B38A1">
        <w:rPr>
          <w:sz w:val="22"/>
          <w:szCs w:val="22"/>
        </w:rPr>
        <w:t xml:space="preserve">I have wanted to show that we can achieve this outcome by making a crucial adjustment in our </w:t>
      </w:r>
      <w:r w:rsidR="00F318E9" w:rsidRPr="002B38A1">
        <w:rPr>
          <w:sz w:val="22"/>
          <w:szCs w:val="22"/>
        </w:rPr>
        <w:t xml:space="preserve">grammatical </w:t>
      </w:r>
      <w:r w:rsidRPr="002B38A1">
        <w:rPr>
          <w:sz w:val="22"/>
          <w:szCs w:val="22"/>
        </w:rPr>
        <w:t>understanding of the collocation “</w:t>
      </w:r>
      <w:r w:rsidRPr="002B38A1">
        <w:rPr>
          <w:i/>
          <w:iCs/>
          <w:sz w:val="22"/>
          <w:szCs w:val="22"/>
        </w:rPr>
        <w:t xml:space="preserve">Dinge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i/>
          <w:iCs/>
          <w:sz w:val="22"/>
          <w:szCs w:val="22"/>
        </w:rPr>
        <w:t xml:space="preserve"> </w:t>
      </w:r>
      <w:proofErr w:type="spellStart"/>
      <w:r w:rsidRPr="002B38A1">
        <w:rPr>
          <w:i/>
          <w:iCs/>
          <w:sz w:val="22"/>
          <w:szCs w:val="22"/>
        </w:rPr>
        <w:t>selbst</w:t>
      </w:r>
      <w:proofErr w:type="spellEnd"/>
      <w:r w:rsidRPr="002B38A1">
        <w:rPr>
          <w:sz w:val="22"/>
          <w:szCs w:val="22"/>
        </w:rPr>
        <w:t xml:space="preserve">,” while otherwise sticking close to the text of the TA. Though I have occasionally drawn on texts outside the TA, I take it to be an advantage of my reading that it does not </w:t>
      </w:r>
      <w:r w:rsidRPr="002B38A1">
        <w:rPr>
          <w:i/>
          <w:iCs/>
          <w:sz w:val="22"/>
          <w:szCs w:val="22"/>
        </w:rPr>
        <w:t>need</w:t>
      </w:r>
      <w:r w:rsidRPr="002B38A1">
        <w:rPr>
          <w:sz w:val="22"/>
          <w:szCs w:val="22"/>
        </w:rPr>
        <w:t xml:space="preserve"> to do so, to show what Kant c</w:t>
      </w:r>
      <w:r w:rsidR="00324C03" w:rsidRPr="002B38A1">
        <w:rPr>
          <w:sz w:val="22"/>
          <w:szCs w:val="22"/>
        </w:rPr>
        <w:t>an</w:t>
      </w:r>
      <w:r w:rsidRPr="002B38A1">
        <w:rPr>
          <w:sz w:val="22"/>
          <w:szCs w:val="22"/>
        </w:rPr>
        <w:t xml:space="preserve"> validly conclude. I fully admit that this</w:t>
      </w:r>
      <w:r w:rsidR="008A5F8D" w:rsidRPr="002B38A1">
        <w:rPr>
          <w:sz w:val="22"/>
          <w:szCs w:val="22"/>
        </w:rPr>
        <w:t xml:space="preserve"> </w:t>
      </w:r>
      <w:r w:rsidR="00082D8A" w:rsidRPr="002B38A1">
        <w:rPr>
          <w:sz w:val="22"/>
          <w:szCs w:val="22"/>
        </w:rPr>
        <w:t xml:space="preserve">focus </w:t>
      </w:r>
      <w:r w:rsidRPr="002B38A1">
        <w:rPr>
          <w:sz w:val="22"/>
          <w:szCs w:val="22"/>
        </w:rPr>
        <w:t xml:space="preserve">raises </w:t>
      </w:r>
      <w:r w:rsidR="0026218F" w:rsidRPr="002B38A1">
        <w:rPr>
          <w:sz w:val="22"/>
          <w:szCs w:val="22"/>
        </w:rPr>
        <w:t xml:space="preserve">new </w:t>
      </w:r>
      <w:r w:rsidRPr="002B38A1">
        <w:rPr>
          <w:sz w:val="22"/>
          <w:szCs w:val="22"/>
        </w:rPr>
        <w:t xml:space="preserve">questions about Kant’s positions and arguments outside the TA. One </w:t>
      </w:r>
      <w:r w:rsidR="00F318E9" w:rsidRPr="002B38A1">
        <w:rPr>
          <w:sz w:val="22"/>
          <w:szCs w:val="22"/>
        </w:rPr>
        <w:t xml:space="preserve">could </w:t>
      </w:r>
      <w:r w:rsidRPr="002B38A1">
        <w:rPr>
          <w:sz w:val="22"/>
          <w:szCs w:val="22"/>
        </w:rPr>
        <w:t>think that I have flattened the rug</w:t>
      </w:r>
      <w:r w:rsidR="00F318E9" w:rsidRPr="002B38A1">
        <w:rPr>
          <w:sz w:val="22"/>
          <w:szCs w:val="22"/>
        </w:rPr>
        <w:t xml:space="preserve"> at one end</w:t>
      </w:r>
      <w:r w:rsidRPr="002B38A1">
        <w:rPr>
          <w:sz w:val="22"/>
          <w:szCs w:val="22"/>
        </w:rPr>
        <w:t xml:space="preserve">, only to see it bunch up in </w:t>
      </w:r>
      <w:r w:rsidRPr="002B38A1">
        <w:rPr>
          <w:sz w:val="22"/>
          <w:szCs w:val="22"/>
        </w:rPr>
        <w:lastRenderedPageBreak/>
        <w:t>another</w:t>
      </w:r>
      <w:r w:rsidR="00F318E9" w:rsidRPr="002B38A1">
        <w:rPr>
          <w:sz w:val="22"/>
          <w:szCs w:val="22"/>
        </w:rPr>
        <w:t>.</w:t>
      </w:r>
      <w:r w:rsidR="0026218F" w:rsidRPr="002B38A1">
        <w:rPr>
          <w:sz w:val="22"/>
          <w:szCs w:val="22"/>
        </w:rPr>
        <w:t xml:space="preserve"> This cannot be ruled out</w:t>
      </w:r>
      <w:r w:rsidR="000822A8" w:rsidRPr="002B38A1">
        <w:rPr>
          <w:sz w:val="22"/>
          <w:szCs w:val="22"/>
        </w:rPr>
        <w:t xml:space="preserve"> in advance</w:t>
      </w:r>
      <w:r w:rsidR="00F318E9" w:rsidRPr="002B38A1">
        <w:rPr>
          <w:sz w:val="22"/>
          <w:szCs w:val="22"/>
        </w:rPr>
        <w:t>, but I hope to have given some reason to expect that my a</w:t>
      </w:r>
      <w:r w:rsidR="00324C03" w:rsidRPr="002B38A1">
        <w:rPr>
          <w:sz w:val="22"/>
          <w:szCs w:val="22"/>
        </w:rPr>
        <w:t>ssumptions</w:t>
      </w:r>
      <w:r w:rsidR="00F318E9" w:rsidRPr="002B38A1">
        <w:rPr>
          <w:sz w:val="22"/>
          <w:szCs w:val="22"/>
        </w:rPr>
        <w:t xml:space="preserve"> could yield a fresh solution to </w:t>
      </w:r>
      <w:r w:rsidR="00082D8A" w:rsidRPr="002B38A1">
        <w:rPr>
          <w:sz w:val="22"/>
          <w:szCs w:val="22"/>
        </w:rPr>
        <w:t>problems elsewhere.</w:t>
      </w:r>
      <w:r w:rsidR="00E200E4" w:rsidRPr="00D67A00">
        <w:rPr>
          <w:rStyle w:val="FootnoteReference"/>
          <w:rFonts w:ascii="Times New Roman" w:hAnsi="Times New Roman"/>
        </w:rPr>
        <w:footnoteReference w:id="72"/>
      </w:r>
      <w:r w:rsidR="00E200E4" w:rsidRPr="00D67A00">
        <w:rPr>
          <w:rFonts w:ascii="Times New Roman" w:hAnsi="Times New Roman"/>
        </w:rPr>
        <w:t xml:space="preserve"> </w:t>
      </w:r>
      <w:r w:rsidR="00082D8A" w:rsidRPr="002B38A1">
        <w:rPr>
          <w:sz w:val="22"/>
          <w:szCs w:val="22"/>
        </w:rPr>
        <w:t xml:space="preserve"> </w:t>
      </w:r>
      <w:r w:rsidR="00F318E9" w:rsidRPr="002B38A1">
        <w:rPr>
          <w:sz w:val="22"/>
          <w:szCs w:val="22"/>
        </w:rPr>
        <w:t xml:space="preserve"> </w:t>
      </w:r>
    </w:p>
    <w:p w14:paraId="1D627BA2" w14:textId="77777777" w:rsidR="008A52E0" w:rsidRPr="002B38A1" w:rsidRDefault="008A52E0" w:rsidP="000D295C">
      <w:pPr>
        <w:rPr>
          <w:iCs/>
          <w:sz w:val="22"/>
          <w:szCs w:val="22"/>
        </w:rPr>
      </w:pPr>
    </w:p>
    <w:p w14:paraId="09A47647" w14:textId="2C72D6A6" w:rsidR="00C14ED3" w:rsidRPr="002B38A1" w:rsidRDefault="00AE3DAB" w:rsidP="00AE3DAB">
      <w:pPr>
        <w:pStyle w:val="Heading1"/>
        <w:rPr>
          <w:sz w:val="22"/>
          <w:szCs w:val="22"/>
        </w:rPr>
      </w:pPr>
      <w:r w:rsidRPr="002B38A1">
        <w:rPr>
          <w:sz w:val="22"/>
          <w:szCs w:val="22"/>
        </w:rPr>
        <w:t>References</w:t>
      </w:r>
    </w:p>
    <w:p w14:paraId="111A76C8" w14:textId="086BE42E" w:rsidR="008A3207" w:rsidRPr="002B38A1" w:rsidRDefault="00C14ED3" w:rsidP="00B2787E">
      <w:pPr>
        <w:ind w:left="720" w:hanging="720"/>
        <w:rPr>
          <w:iCs/>
          <w:sz w:val="22"/>
          <w:szCs w:val="22"/>
        </w:rPr>
      </w:pPr>
      <w:r w:rsidRPr="002B38A1">
        <w:rPr>
          <w:iCs/>
          <w:sz w:val="22"/>
          <w:szCs w:val="22"/>
        </w:rPr>
        <w:t xml:space="preserve">Allais, Lucy. </w:t>
      </w:r>
      <w:r w:rsidR="008A3207" w:rsidRPr="002B38A1">
        <w:rPr>
          <w:iCs/>
          <w:sz w:val="22"/>
          <w:szCs w:val="22"/>
        </w:rPr>
        <w:t xml:space="preserve">2007. “Kant’s Idealism and the Secondary Quality Analogy.”. </w:t>
      </w:r>
      <w:r w:rsidR="008A3207" w:rsidRPr="002B38A1">
        <w:rPr>
          <w:i/>
          <w:iCs/>
          <w:sz w:val="22"/>
          <w:szCs w:val="22"/>
        </w:rPr>
        <w:t>Journal of the History of Philosophy</w:t>
      </w:r>
      <w:r w:rsidR="008A3207" w:rsidRPr="002B38A1">
        <w:rPr>
          <w:iCs/>
          <w:sz w:val="22"/>
          <w:szCs w:val="22"/>
        </w:rPr>
        <w:t>, 45(3), 459–84.</w:t>
      </w:r>
    </w:p>
    <w:p w14:paraId="2DAEC35E" w14:textId="7F1697E6" w:rsidR="00C14ED3" w:rsidRPr="002B38A1" w:rsidRDefault="008A3207" w:rsidP="00C14ED3">
      <w:pPr>
        <w:ind w:left="720" w:hanging="720"/>
        <w:rPr>
          <w:iCs/>
          <w:sz w:val="22"/>
          <w:szCs w:val="22"/>
        </w:rPr>
      </w:pPr>
      <w:r w:rsidRPr="002B38A1">
        <w:rPr>
          <w:iCs/>
          <w:sz w:val="22"/>
          <w:szCs w:val="22"/>
        </w:rPr>
        <w:t xml:space="preserve">_____. </w:t>
      </w:r>
      <w:r w:rsidR="00C14ED3" w:rsidRPr="002B38A1">
        <w:rPr>
          <w:iCs/>
          <w:sz w:val="22"/>
          <w:szCs w:val="22"/>
        </w:rPr>
        <w:t>2010. “Kant’s Argument for Transcendental Idealism in the Transcendental Aesthetic.” </w:t>
      </w:r>
      <w:r w:rsidR="00C14ED3" w:rsidRPr="002B38A1">
        <w:rPr>
          <w:i/>
          <w:iCs/>
          <w:sz w:val="22"/>
          <w:szCs w:val="22"/>
        </w:rPr>
        <w:t>Proceedings of the Aristotelian Society</w:t>
      </w:r>
      <w:r w:rsidR="00C14ED3" w:rsidRPr="002B38A1">
        <w:rPr>
          <w:iCs/>
          <w:sz w:val="22"/>
          <w:szCs w:val="22"/>
        </w:rPr>
        <w:t> 110:</w:t>
      </w:r>
      <w:r w:rsidR="00317739" w:rsidRPr="002B38A1">
        <w:rPr>
          <w:iCs/>
          <w:sz w:val="22"/>
          <w:szCs w:val="22"/>
        </w:rPr>
        <w:t xml:space="preserve"> </w:t>
      </w:r>
      <w:r w:rsidR="00C14ED3" w:rsidRPr="002B38A1">
        <w:rPr>
          <w:iCs/>
          <w:sz w:val="22"/>
          <w:szCs w:val="22"/>
        </w:rPr>
        <w:t xml:space="preserve">47-75. </w:t>
      </w:r>
    </w:p>
    <w:p w14:paraId="2489B455" w14:textId="77777777" w:rsidR="00C14ED3" w:rsidRPr="002B38A1" w:rsidRDefault="00C14ED3" w:rsidP="00C14ED3">
      <w:pPr>
        <w:ind w:left="720" w:hanging="720"/>
        <w:rPr>
          <w:iCs/>
          <w:sz w:val="22"/>
          <w:szCs w:val="22"/>
        </w:rPr>
      </w:pPr>
      <w:r w:rsidRPr="002B38A1">
        <w:rPr>
          <w:iCs/>
          <w:sz w:val="22"/>
          <w:szCs w:val="22"/>
        </w:rPr>
        <w:t>_____</w:t>
      </w:r>
      <w:r w:rsidRPr="002B38A1">
        <w:rPr>
          <w:iCs/>
          <w:sz w:val="22"/>
          <w:szCs w:val="22"/>
        </w:rPr>
        <w:tab/>
        <w:t xml:space="preserve">2015. </w:t>
      </w:r>
      <w:r w:rsidRPr="002B38A1">
        <w:rPr>
          <w:i/>
          <w:iCs/>
          <w:sz w:val="22"/>
          <w:szCs w:val="22"/>
        </w:rPr>
        <w:t xml:space="preserve">Manifest Reality: Kant’s Idealism and His Realism. </w:t>
      </w:r>
      <w:r w:rsidRPr="002B38A1">
        <w:rPr>
          <w:iCs/>
          <w:sz w:val="22"/>
          <w:szCs w:val="22"/>
        </w:rPr>
        <w:t xml:space="preserve">Oxford: Oxford University Press. </w:t>
      </w:r>
    </w:p>
    <w:p w14:paraId="51D7E9C9" w14:textId="77777777" w:rsidR="00C14ED3" w:rsidRPr="002B38A1" w:rsidRDefault="00C14ED3" w:rsidP="00C14ED3">
      <w:pPr>
        <w:ind w:left="720" w:hanging="720"/>
        <w:rPr>
          <w:iCs/>
          <w:sz w:val="22"/>
          <w:szCs w:val="22"/>
        </w:rPr>
      </w:pPr>
      <w:r w:rsidRPr="002B38A1">
        <w:rPr>
          <w:iCs/>
          <w:sz w:val="22"/>
          <w:szCs w:val="22"/>
        </w:rPr>
        <w:t>Allison, Henry E. 2004. </w:t>
      </w:r>
      <w:r w:rsidRPr="002B38A1">
        <w:rPr>
          <w:i/>
          <w:iCs/>
          <w:sz w:val="22"/>
          <w:szCs w:val="22"/>
        </w:rPr>
        <w:t>Kant’s Transcendental Idealism: An Interpretation and Defense</w:t>
      </w:r>
      <w:r w:rsidRPr="002B38A1">
        <w:rPr>
          <w:iCs/>
          <w:sz w:val="22"/>
          <w:szCs w:val="22"/>
        </w:rPr>
        <w:t xml:space="preserve">. Second, Revised edition. Yale University Press. </w:t>
      </w:r>
    </w:p>
    <w:p w14:paraId="633093BE" w14:textId="59671E2C" w:rsidR="00C14ED3" w:rsidRPr="002B38A1" w:rsidRDefault="00C14ED3" w:rsidP="00C14ED3">
      <w:pPr>
        <w:ind w:left="720" w:hanging="720"/>
        <w:rPr>
          <w:iCs/>
          <w:sz w:val="22"/>
          <w:szCs w:val="22"/>
        </w:rPr>
      </w:pPr>
      <w:r w:rsidRPr="002B38A1">
        <w:rPr>
          <w:iCs/>
          <w:sz w:val="22"/>
          <w:szCs w:val="22"/>
        </w:rPr>
        <w:t>_____</w:t>
      </w:r>
      <w:r w:rsidRPr="002B38A1">
        <w:rPr>
          <w:iCs/>
          <w:sz w:val="22"/>
          <w:szCs w:val="22"/>
        </w:rPr>
        <w:tab/>
        <w:t xml:space="preserve">2006. “Transcendental Realism, Empirical Realism and Transcendental Idealism.” </w:t>
      </w:r>
      <w:r w:rsidRPr="002B38A1">
        <w:rPr>
          <w:i/>
          <w:iCs/>
          <w:sz w:val="22"/>
          <w:szCs w:val="22"/>
        </w:rPr>
        <w:t xml:space="preserve">Kantian Review </w:t>
      </w:r>
      <w:r w:rsidRPr="002B38A1">
        <w:rPr>
          <w:iCs/>
          <w:sz w:val="22"/>
          <w:szCs w:val="22"/>
        </w:rPr>
        <w:t xml:space="preserve">11:1-28. </w:t>
      </w:r>
    </w:p>
    <w:p w14:paraId="068CFD48" w14:textId="30E753CF" w:rsidR="00F51544" w:rsidRPr="002B38A1" w:rsidRDefault="00F51544" w:rsidP="00C14ED3">
      <w:pPr>
        <w:ind w:left="720" w:hanging="720"/>
        <w:rPr>
          <w:iCs/>
          <w:sz w:val="22"/>
          <w:szCs w:val="22"/>
        </w:rPr>
      </w:pPr>
      <w:proofErr w:type="spellStart"/>
      <w:r w:rsidRPr="002B38A1">
        <w:rPr>
          <w:iCs/>
          <w:sz w:val="22"/>
          <w:szCs w:val="22"/>
        </w:rPr>
        <w:t>Ameriks</w:t>
      </w:r>
      <w:proofErr w:type="spellEnd"/>
      <w:r w:rsidRPr="002B38A1">
        <w:rPr>
          <w:iCs/>
          <w:sz w:val="22"/>
          <w:szCs w:val="22"/>
        </w:rPr>
        <w:t xml:space="preserve">, Karl. 2003. </w:t>
      </w:r>
      <w:r w:rsidRPr="002B38A1">
        <w:rPr>
          <w:i/>
          <w:sz w:val="22"/>
          <w:szCs w:val="22"/>
        </w:rPr>
        <w:t>Interpreting Kant’s Critiques</w:t>
      </w:r>
      <w:r w:rsidRPr="002B38A1">
        <w:rPr>
          <w:iCs/>
          <w:sz w:val="22"/>
          <w:szCs w:val="22"/>
        </w:rPr>
        <w:t xml:space="preserve">. Oxford: Oxford University Press. </w:t>
      </w:r>
    </w:p>
    <w:p w14:paraId="0B1EB44F" w14:textId="77777777" w:rsidR="00C14ED3" w:rsidRPr="002B38A1" w:rsidRDefault="00C14ED3" w:rsidP="00C14ED3">
      <w:pPr>
        <w:ind w:left="720" w:hanging="720"/>
        <w:rPr>
          <w:iCs/>
          <w:sz w:val="22"/>
          <w:szCs w:val="22"/>
        </w:rPr>
      </w:pPr>
      <w:r w:rsidRPr="002B38A1">
        <w:rPr>
          <w:iCs/>
          <w:sz w:val="22"/>
          <w:szCs w:val="22"/>
        </w:rPr>
        <w:t xml:space="preserve">Baumgarten, Alexander. 1766. </w:t>
      </w:r>
      <w:r w:rsidRPr="002B38A1">
        <w:rPr>
          <w:i/>
          <w:iCs/>
          <w:sz w:val="22"/>
          <w:szCs w:val="22"/>
        </w:rPr>
        <w:t xml:space="preserve">Alexander Gottlieb </w:t>
      </w:r>
      <w:proofErr w:type="spellStart"/>
      <w:r w:rsidRPr="002B38A1">
        <w:rPr>
          <w:i/>
          <w:iCs/>
          <w:sz w:val="22"/>
          <w:szCs w:val="22"/>
        </w:rPr>
        <w:t>Baumgartens</w:t>
      </w:r>
      <w:proofErr w:type="spellEnd"/>
      <w:r w:rsidRPr="002B38A1">
        <w:rPr>
          <w:i/>
          <w:iCs/>
          <w:sz w:val="22"/>
          <w:szCs w:val="22"/>
        </w:rPr>
        <w:t xml:space="preserve"> </w:t>
      </w:r>
      <w:proofErr w:type="spellStart"/>
      <w:r w:rsidRPr="002B38A1">
        <w:rPr>
          <w:i/>
          <w:iCs/>
          <w:sz w:val="22"/>
          <w:szCs w:val="22"/>
        </w:rPr>
        <w:t>Metaphysik</w:t>
      </w:r>
      <w:proofErr w:type="spellEnd"/>
      <w:r w:rsidRPr="002B38A1">
        <w:rPr>
          <w:iCs/>
          <w:sz w:val="22"/>
          <w:szCs w:val="22"/>
        </w:rPr>
        <w:t xml:space="preserve">. Translated by G.F. Meier. Halle: C.H. </w:t>
      </w:r>
      <w:proofErr w:type="spellStart"/>
      <w:r w:rsidRPr="002B38A1">
        <w:rPr>
          <w:iCs/>
          <w:sz w:val="22"/>
          <w:szCs w:val="22"/>
        </w:rPr>
        <w:t>Hermmerde</w:t>
      </w:r>
      <w:proofErr w:type="spellEnd"/>
      <w:r w:rsidRPr="002B38A1">
        <w:rPr>
          <w:iCs/>
          <w:sz w:val="22"/>
          <w:szCs w:val="22"/>
        </w:rPr>
        <w:t>.</w:t>
      </w:r>
    </w:p>
    <w:p w14:paraId="000989AF" w14:textId="77777777" w:rsidR="00C14ED3" w:rsidRPr="002B38A1" w:rsidRDefault="00C14ED3" w:rsidP="00C14ED3">
      <w:pPr>
        <w:ind w:left="720" w:hanging="720"/>
        <w:rPr>
          <w:iCs/>
          <w:sz w:val="22"/>
          <w:szCs w:val="22"/>
        </w:rPr>
      </w:pPr>
      <w:r w:rsidRPr="002B38A1">
        <w:rPr>
          <w:iCs/>
          <w:sz w:val="22"/>
          <w:szCs w:val="22"/>
        </w:rPr>
        <w:t>_____</w:t>
      </w:r>
      <w:r w:rsidRPr="002B38A1">
        <w:rPr>
          <w:iCs/>
          <w:sz w:val="22"/>
          <w:szCs w:val="22"/>
        </w:rPr>
        <w:tab/>
        <w:t>2013. </w:t>
      </w:r>
      <w:r w:rsidRPr="002B38A1">
        <w:rPr>
          <w:i/>
          <w:iCs/>
          <w:sz w:val="22"/>
          <w:szCs w:val="22"/>
        </w:rPr>
        <w:t>Metaphysics: A Critical Translation with Kant's Elucidations, Selected Notes, and Related Materials</w:t>
      </w:r>
      <w:r w:rsidRPr="002B38A1">
        <w:rPr>
          <w:iCs/>
          <w:sz w:val="22"/>
          <w:szCs w:val="22"/>
        </w:rPr>
        <w:t>. Translated and edited by Courtney D. Fugate and John Hymers. London: Bloomsbury. (=</w:t>
      </w:r>
      <w:r w:rsidRPr="002B38A1">
        <w:rPr>
          <w:i/>
          <w:iCs/>
          <w:sz w:val="22"/>
          <w:szCs w:val="22"/>
        </w:rPr>
        <w:t xml:space="preserve"> BM</w:t>
      </w:r>
      <w:r w:rsidRPr="002B38A1">
        <w:rPr>
          <w:iCs/>
          <w:sz w:val="22"/>
          <w:szCs w:val="22"/>
        </w:rPr>
        <w:t>)</w:t>
      </w:r>
    </w:p>
    <w:p w14:paraId="33F7E915" w14:textId="11098780" w:rsidR="00C14ED3" w:rsidRPr="002B38A1" w:rsidRDefault="00C14ED3" w:rsidP="00C14ED3">
      <w:pPr>
        <w:ind w:left="720" w:hanging="720"/>
        <w:rPr>
          <w:iCs/>
          <w:sz w:val="22"/>
          <w:szCs w:val="22"/>
        </w:rPr>
      </w:pPr>
      <w:proofErr w:type="spellStart"/>
      <w:r w:rsidRPr="002B38A1">
        <w:rPr>
          <w:iCs/>
          <w:sz w:val="22"/>
          <w:szCs w:val="22"/>
        </w:rPr>
        <w:t>Buroker</w:t>
      </w:r>
      <w:proofErr w:type="spellEnd"/>
      <w:r w:rsidR="005D7936" w:rsidRPr="002B38A1">
        <w:rPr>
          <w:iCs/>
          <w:sz w:val="22"/>
          <w:szCs w:val="22"/>
        </w:rPr>
        <w:t xml:space="preserve">, Jill. 2006. </w:t>
      </w:r>
      <w:r w:rsidR="00BA4A11" w:rsidRPr="002B38A1">
        <w:rPr>
          <w:i/>
          <w:sz w:val="22"/>
          <w:szCs w:val="22"/>
        </w:rPr>
        <w:t>Kant’s</w:t>
      </w:r>
      <w:r w:rsidR="00BA4A11" w:rsidRPr="002B38A1">
        <w:rPr>
          <w:iCs/>
          <w:sz w:val="22"/>
          <w:szCs w:val="22"/>
        </w:rPr>
        <w:t xml:space="preserve"> Critique of Pure Reason: </w:t>
      </w:r>
      <w:r w:rsidR="00BA4A11" w:rsidRPr="002B38A1">
        <w:rPr>
          <w:i/>
          <w:sz w:val="22"/>
          <w:szCs w:val="22"/>
        </w:rPr>
        <w:t>An Introduction</w:t>
      </w:r>
      <w:r w:rsidR="00BA4A11" w:rsidRPr="002B38A1">
        <w:rPr>
          <w:iCs/>
          <w:sz w:val="22"/>
          <w:szCs w:val="22"/>
        </w:rPr>
        <w:t xml:space="preserve">. Cambridge: Cambridge University Press. </w:t>
      </w:r>
    </w:p>
    <w:p w14:paraId="28A83A10" w14:textId="7678A467" w:rsidR="00FF590B" w:rsidRPr="002B38A1" w:rsidRDefault="00FF590B" w:rsidP="00C14ED3">
      <w:pPr>
        <w:ind w:left="720" w:hanging="720"/>
        <w:rPr>
          <w:iCs/>
          <w:sz w:val="22"/>
          <w:szCs w:val="22"/>
        </w:rPr>
      </w:pPr>
      <w:r w:rsidRPr="002B38A1">
        <w:rPr>
          <w:iCs/>
          <w:sz w:val="22"/>
          <w:szCs w:val="22"/>
        </w:rPr>
        <w:t xml:space="preserve">Crusius, Christian August. 1766. </w:t>
      </w:r>
      <w:proofErr w:type="spellStart"/>
      <w:r w:rsidRPr="002B38A1">
        <w:rPr>
          <w:i/>
          <w:sz w:val="22"/>
          <w:szCs w:val="22"/>
        </w:rPr>
        <w:t>Entwurf</w:t>
      </w:r>
      <w:proofErr w:type="spellEnd"/>
      <w:r w:rsidRPr="002B38A1">
        <w:rPr>
          <w:i/>
          <w:sz w:val="22"/>
          <w:szCs w:val="22"/>
        </w:rPr>
        <w:t xml:space="preserve"> der </w:t>
      </w:r>
      <w:proofErr w:type="spellStart"/>
      <w:r w:rsidRPr="002B38A1">
        <w:rPr>
          <w:i/>
          <w:sz w:val="22"/>
          <w:szCs w:val="22"/>
        </w:rPr>
        <w:t>nothwendigen</w:t>
      </w:r>
      <w:proofErr w:type="spellEnd"/>
      <w:r w:rsidRPr="002B38A1">
        <w:rPr>
          <w:i/>
          <w:sz w:val="22"/>
          <w:szCs w:val="22"/>
        </w:rPr>
        <w:t xml:space="preserve"> Vernunft-</w:t>
      </w:r>
      <w:proofErr w:type="spellStart"/>
      <w:r w:rsidRPr="002B38A1">
        <w:rPr>
          <w:i/>
          <w:sz w:val="22"/>
          <w:szCs w:val="22"/>
        </w:rPr>
        <w:t>Wahrheiten</w:t>
      </w:r>
      <w:proofErr w:type="spellEnd"/>
      <w:r w:rsidRPr="002B38A1">
        <w:rPr>
          <w:iCs/>
          <w:sz w:val="22"/>
          <w:szCs w:val="22"/>
        </w:rPr>
        <w:t xml:space="preserve">. Third edition. Leipzig. </w:t>
      </w:r>
    </w:p>
    <w:p w14:paraId="2C0FCF6F" w14:textId="3AF2F732" w:rsidR="00C14ED3" w:rsidRPr="002B38A1" w:rsidRDefault="00C14ED3" w:rsidP="00C14ED3">
      <w:pPr>
        <w:ind w:left="720" w:hanging="720"/>
        <w:rPr>
          <w:iCs/>
          <w:sz w:val="22"/>
          <w:szCs w:val="22"/>
        </w:rPr>
      </w:pPr>
      <w:r w:rsidRPr="002B38A1">
        <w:rPr>
          <w:iCs/>
          <w:sz w:val="22"/>
          <w:szCs w:val="22"/>
        </w:rPr>
        <w:lastRenderedPageBreak/>
        <w:t>de Boer</w:t>
      </w:r>
      <w:r w:rsidR="00446A9F" w:rsidRPr="002B38A1">
        <w:rPr>
          <w:iCs/>
          <w:sz w:val="22"/>
          <w:szCs w:val="22"/>
        </w:rPr>
        <w:t xml:space="preserve">, Karin. 2020. </w:t>
      </w:r>
      <w:r w:rsidR="00FF590B" w:rsidRPr="002B38A1">
        <w:rPr>
          <w:i/>
          <w:sz w:val="22"/>
          <w:szCs w:val="22"/>
        </w:rPr>
        <w:t xml:space="preserve">Kant’s Reform of Metaphysics: The </w:t>
      </w:r>
      <w:r w:rsidR="00FF590B" w:rsidRPr="002B38A1">
        <w:rPr>
          <w:iCs/>
          <w:sz w:val="22"/>
          <w:szCs w:val="22"/>
        </w:rPr>
        <w:t xml:space="preserve">Critique of Pure Reason </w:t>
      </w:r>
      <w:r w:rsidR="00FF590B" w:rsidRPr="002B38A1">
        <w:rPr>
          <w:i/>
          <w:sz w:val="22"/>
          <w:szCs w:val="22"/>
        </w:rPr>
        <w:t>Reconsidered</w:t>
      </w:r>
      <w:r w:rsidR="00FF590B" w:rsidRPr="002B38A1">
        <w:rPr>
          <w:iCs/>
          <w:sz w:val="22"/>
          <w:szCs w:val="22"/>
        </w:rPr>
        <w:t xml:space="preserve">. Cambridge: Cambridge University Press. </w:t>
      </w:r>
    </w:p>
    <w:p w14:paraId="44E61F68" w14:textId="71B5E6C9" w:rsidR="00C14ED3" w:rsidRPr="002B38A1" w:rsidRDefault="00C14ED3" w:rsidP="00C14ED3">
      <w:pPr>
        <w:ind w:left="720" w:hanging="720"/>
        <w:rPr>
          <w:iCs/>
          <w:sz w:val="22"/>
          <w:szCs w:val="22"/>
        </w:rPr>
      </w:pPr>
      <w:proofErr w:type="spellStart"/>
      <w:r w:rsidRPr="002B38A1">
        <w:rPr>
          <w:iCs/>
          <w:sz w:val="22"/>
          <w:szCs w:val="22"/>
        </w:rPr>
        <w:t>Falkenstein</w:t>
      </w:r>
      <w:proofErr w:type="spellEnd"/>
      <w:r w:rsidR="001300E6" w:rsidRPr="002B38A1">
        <w:rPr>
          <w:iCs/>
          <w:sz w:val="22"/>
          <w:szCs w:val="22"/>
        </w:rPr>
        <w:t xml:space="preserve">, Lorne. 1995. </w:t>
      </w:r>
      <w:r w:rsidR="00BA4A11" w:rsidRPr="002B38A1">
        <w:rPr>
          <w:i/>
          <w:sz w:val="22"/>
          <w:szCs w:val="22"/>
        </w:rPr>
        <w:t xml:space="preserve">Kant’s Intuitionism: A Commentary on the Transcendental Aesthetic. </w:t>
      </w:r>
      <w:r w:rsidR="00BA4A11" w:rsidRPr="002B38A1">
        <w:rPr>
          <w:iCs/>
          <w:sz w:val="22"/>
          <w:szCs w:val="22"/>
        </w:rPr>
        <w:t xml:space="preserve">Toronto: University of Toronto Press. </w:t>
      </w:r>
    </w:p>
    <w:p w14:paraId="54DFE4F3" w14:textId="6C5139D9" w:rsidR="00ED4C6B" w:rsidRPr="002B38A1" w:rsidRDefault="00ED4C6B" w:rsidP="00C14ED3">
      <w:pPr>
        <w:ind w:left="720" w:hanging="720"/>
        <w:rPr>
          <w:iCs/>
          <w:sz w:val="22"/>
          <w:szCs w:val="22"/>
        </w:rPr>
      </w:pPr>
      <w:r w:rsidRPr="002B38A1">
        <w:rPr>
          <w:iCs/>
          <w:sz w:val="22"/>
          <w:szCs w:val="22"/>
        </w:rPr>
        <w:t xml:space="preserve">Friedman, Michael. 2012. “Kant on Geometry and Spatial Intuition.” </w:t>
      </w:r>
      <w:proofErr w:type="spellStart"/>
      <w:r w:rsidRPr="002B38A1">
        <w:rPr>
          <w:i/>
          <w:sz w:val="22"/>
          <w:szCs w:val="22"/>
        </w:rPr>
        <w:t>Synthese</w:t>
      </w:r>
      <w:proofErr w:type="spellEnd"/>
      <w:r w:rsidRPr="002B38A1">
        <w:rPr>
          <w:iCs/>
          <w:sz w:val="22"/>
          <w:szCs w:val="22"/>
        </w:rPr>
        <w:t xml:space="preserve"> 186, no. 1: pp. 231-255. </w:t>
      </w:r>
    </w:p>
    <w:p w14:paraId="7C54B7E5" w14:textId="0D73534E" w:rsidR="001C07A5" w:rsidRPr="002B38A1" w:rsidRDefault="001C07A5" w:rsidP="00C14ED3">
      <w:pPr>
        <w:ind w:left="720" w:hanging="720"/>
        <w:rPr>
          <w:iCs/>
          <w:sz w:val="22"/>
          <w:szCs w:val="22"/>
        </w:rPr>
      </w:pPr>
      <w:r w:rsidRPr="002B38A1">
        <w:rPr>
          <w:sz w:val="22"/>
          <w:szCs w:val="22"/>
        </w:rPr>
        <w:t>Galileo</w:t>
      </w:r>
      <w:r w:rsidR="00C85B1C" w:rsidRPr="002B38A1">
        <w:rPr>
          <w:sz w:val="22"/>
          <w:szCs w:val="22"/>
        </w:rPr>
        <w:t>, Galilei.</w:t>
      </w:r>
      <w:r w:rsidRPr="002B38A1">
        <w:rPr>
          <w:sz w:val="22"/>
          <w:szCs w:val="22"/>
        </w:rPr>
        <w:t xml:space="preserve"> 2008</w:t>
      </w:r>
      <w:r w:rsidR="00C85B1C" w:rsidRPr="002B38A1">
        <w:rPr>
          <w:sz w:val="22"/>
          <w:szCs w:val="22"/>
        </w:rPr>
        <w:t>.</w:t>
      </w:r>
      <w:r w:rsidR="00EB7FA0" w:rsidRPr="002B38A1">
        <w:rPr>
          <w:sz w:val="22"/>
          <w:szCs w:val="22"/>
        </w:rPr>
        <w:t xml:space="preserve"> </w:t>
      </w:r>
      <w:r w:rsidR="00EB7FA0" w:rsidRPr="002B38A1">
        <w:rPr>
          <w:i/>
          <w:iCs/>
          <w:sz w:val="22"/>
          <w:szCs w:val="22"/>
        </w:rPr>
        <w:t>The Essential Galileo</w:t>
      </w:r>
      <w:r w:rsidR="00EB7FA0" w:rsidRPr="002B38A1">
        <w:rPr>
          <w:sz w:val="22"/>
          <w:szCs w:val="22"/>
        </w:rPr>
        <w:t xml:space="preserve">. Edited and translated by Maurice A. </w:t>
      </w:r>
      <w:proofErr w:type="spellStart"/>
      <w:r w:rsidR="00EB7FA0" w:rsidRPr="002B38A1">
        <w:rPr>
          <w:sz w:val="22"/>
          <w:szCs w:val="22"/>
        </w:rPr>
        <w:t>Finocchiaro</w:t>
      </w:r>
      <w:proofErr w:type="spellEnd"/>
      <w:r w:rsidR="00EB7FA0" w:rsidRPr="002B38A1">
        <w:rPr>
          <w:sz w:val="22"/>
          <w:szCs w:val="22"/>
        </w:rPr>
        <w:t xml:space="preserve">. Indianapolis: Hackett Publishing. </w:t>
      </w:r>
    </w:p>
    <w:p w14:paraId="3932E8C6" w14:textId="5CAA5B09" w:rsidR="005D7936" w:rsidRPr="002B38A1" w:rsidRDefault="005D7936" w:rsidP="00C14ED3">
      <w:pPr>
        <w:ind w:left="720" w:hanging="720"/>
        <w:rPr>
          <w:iCs/>
          <w:sz w:val="22"/>
          <w:szCs w:val="22"/>
        </w:rPr>
      </w:pPr>
      <w:r w:rsidRPr="002B38A1">
        <w:rPr>
          <w:iCs/>
          <w:sz w:val="22"/>
          <w:szCs w:val="22"/>
        </w:rPr>
        <w:t xml:space="preserve">Greenberg, Robert. 2001. </w:t>
      </w:r>
      <w:r w:rsidRPr="002B38A1">
        <w:rPr>
          <w:i/>
          <w:sz w:val="22"/>
          <w:szCs w:val="22"/>
        </w:rPr>
        <w:t>Kant’s Theory of A Priori Knowledge</w:t>
      </w:r>
      <w:r w:rsidRPr="002B38A1">
        <w:rPr>
          <w:iCs/>
          <w:sz w:val="22"/>
          <w:szCs w:val="22"/>
        </w:rPr>
        <w:t xml:space="preserve">. University Park, PA: The Pennsylvania State University Press. </w:t>
      </w:r>
    </w:p>
    <w:p w14:paraId="0E73506C" w14:textId="2E9547FA" w:rsidR="009B4844" w:rsidRPr="002B38A1" w:rsidRDefault="009B4844" w:rsidP="00C14ED3">
      <w:pPr>
        <w:ind w:left="720" w:hanging="720"/>
        <w:rPr>
          <w:iCs/>
          <w:sz w:val="22"/>
          <w:szCs w:val="22"/>
        </w:rPr>
      </w:pPr>
      <w:r w:rsidRPr="002B38A1">
        <w:rPr>
          <w:sz w:val="22"/>
          <w:szCs w:val="22"/>
        </w:rPr>
        <w:t xml:space="preserve">Grimm, </w:t>
      </w:r>
      <w:proofErr w:type="gramStart"/>
      <w:r w:rsidRPr="002B38A1">
        <w:rPr>
          <w:sz w:val="22"/>
          <w:szCs w:val="22"/>
        </w:rPr>
        <w:t>Jacob</w:t>
      </w:r>
      <w:proofErr w:type="gramEnd"/>
      <w:r w:rsidRPr="002B38A1">
        <w:rPr>
          <w:sz w:val="22"/>
          <w:szCs w:val="22"/>
        </w:rPr>
        <w:t xml:space="preserve"> and Wilhelm Grimm. 1854. </w:t>
      </w:r>
      <w:proofErr w:type="spellStart"/>
      <w:r w:rsidRPr="002B38A1">
        <w:rPr>
          <w:i/>
          <w:iCs/>
          <w:sz w:val="22"/>
          <w:szCs w:val="22"/>
        </w:rPr>
        <w:t>Deutsches</w:t>
      </w:r>
      <w:proofErr w:type="spellEnd"/>
      <w:r w:rsidRPr="002B38A1">
        <w:rPr>
          <w:i/>
          <w:iCs/>
          <w:sz w:val="22"/>
          <w:szCs w:val="22"/>
        </w:rPr>
        <w:t xml:space="preserve"> </w:t>
      </w:r>
      <w:proofErr w:type="spellStart"/>
      <w:r w:rsidRPr="002B38A1">
        <w:rPr>
          <w:i/>
          <w:iCs/>
          <w:sz w:val="22"/>
          <w:szCs w:val="22"/>
        </w:rPr>
        <w:t>Wörterbuch</w:t>
      </w:r>
      <w:proofErr w:type="spellEnd"/>
      <w:r w:rsidRPr="002B38A1">
        <w:rPr>
          <w:i/>
          <w:iCs/>
          <w:sz w:val="22"/>
          <w:szCs w:val="22"/>
        </w:rPr>
        <w:t xml:space="preserve"> von Jacob und Wilhelm Grimm</w:t>
      </w:r>
      <w:r w:rsidRPr="002B38A1">
        <w:rPr>
          <w:sz w:val="22"/>
          <w:szCs w:val="22"/>
        </w:rPr>
        <w:t xml:space="preserve">. Vol. 1. Reprint 1971. Leipzig. </w:t>
      </w:r>
    </w:p>
    <w:p w14:paraId="7B444434" w14:textId="367B47EA" w:rsidR="00C14ED3" w:rsidRPr="002B38A1" w:rsidRDefault="00C14ED3" w:rsidP="00C14ED3">
      <w:pPr>
        <w:ind w:left="720" w:hanging="720"/>
        <w:rPr>
          <w:sz w:val="22"/>
          <w:szCs w:val="22"/>
        </w:rPr>
      </w:pPr>
      <w:r w:rsidRPr="002B38A1">
        <w:rPr>
          <w:sz w:val="22"/>
          <w:szCs w:val="22"/>
        </w:rPr>
        <w:t xml:space="preserve">Guyer, Paul. 1987. </w:t>
      </w:r>
      <w:r w:rsidRPr="002B38A1">
        <w:rPr>
          <w:i/>
          <w:iCs/>
          <w:sz w:val="22"/>
          <w:szCs w:val="22"/>
        </w:rPr>
        <w:t>Kant and the Claims of Knowledge</w:t>
      </w:r>
      <w:r w:rsidRPr="002B38A1">
        <w:rPr>
          <w:sz w:val="22"/>
          <w:szCs w:val="22"/>
        </w:rPr>
        <w:t xml:space="preserve">. Cambridge: Cambridge University Press. </w:t>
      </w:r>
    </w:p>
    <w:p w14:paraId="5A84EC45" w14:textId="31384912" w:rsidR="00EB7FA0" w:rsidRPr="002B38A1" w:rsidRDefault="00EB7FA0" w:rsidP="00C14ED3">
      <w:pPr>
        <w:ind w:left="720" w:hanging="720"/>
        <w:rPr>
          <w:sz w:val="22"/>
          <w:szCs w:val="22"/>
        </w:rPr>
      </w:pPr>
      <w:r w:rsidRPr="002B38A1">
        <w:rPr>
          <w:sz w:val="22"/>
          <w:szCs w:val="22"/>
        </w:rPr>
        <w:t xml:space="preserve">_____. 2014. </w:t>
      </w:r>
      <w:r w:rsidRPr="002B38A1">
        <w:rPr>
          <w:i/>
          <w:iCs/>
          <w:sz w:val="22"/>
          <w:szCs w:val="22"/>
        </w:rPr>
        <w:t>Kant</w:t>
      </w:r>
      <w:r w:rsidRPr="002B38A1">
        <w:rPr>
          <w:sz w:val="22"/>
          <w:szCs w:val="22"/>
        </w:rPr>
        <w:t xml:space="preserve">. Second edition. London: Routledge. </w:t>
      </w:r>
    </w:p>
    <w:p w14:paraId="6AB86610" w14:textId="65CEC6ED" w:rsidR="00C14ED3" w:rsidRPr="002B38A1" w:rsidRDefault="00C14ED3" w:rsidP="00C14ED3">
      <w:pPr>
        <w:ind w:left="720" w:hanging="720"/>
        <w:rPr>
          <w:sz w:val="22"/>
          <w:szCs w:val="22"/>
        </w:rPr>
      </w:pPr>
      <w:r w:rsidRPr="002B38A1">
        <w:rPr>
          <w:sz w:val="22"/>
          <w:szCs w:val="22"/>
        </w:rPr>
        <w:t>Hogan, Desmond. 2009. “Three Kinds of Rationalism and the Non-Spatiality of Things in Themselves.” </w:t>
      </w:r>
      <w:r w:rsidRPr="002B38A1">
        <w:rPr>
          <w:i/>
          <w:iCs/>
          <w:sz w:val="22"/>
          <w:szCs w:val="22"/>
        </w:rPr>
        <w:t>Journal of the History of Philosophy</w:t>
      </w:r>
      <w:r w:rsidRPr="002B38A1">
        <w:rPr>
          <w:sz w:val="22"/>
          <w:szCs w:val="22"/>
        </w:rPr>
        <w:t> 47 (3):355-382.</w:t>
      </w:r>
    </w:p>
    <w:p w14:paraId="01D88AEA" w14:textId="18398CAD" w:rsidR="00C14ED3" w:rsidRPr="002B38A1" w:rsidRDefault="00C14ED3" w:rsidP="00C14ED3">
      <w:pPr>
        <w:ind w:left="720" w:hanging="720"/>
        <w:rPr>
          <w:sz w:val="22"/>
          <w:szCs w:val="22"/>
        </w:rPr>
      </w:pPr>
      <w:r w:rsidRPr="002B38A1">
        <w:rPr>
          <w:sz w:val="22"/>
          <w:szCs w:val="22"/>
        </w:rPr>
        <w:t xml:space="preserve">Jauernig, Anja. 2021. </w:t>
      </w:r>
      <w:r w:rsidRPr="002B38A1">
        <w:rPr>
          <w:i/>
          <w:iCs/>
          <w:sz w:val="22"/>
          <w:szCs w:val="22"/>
        </w:rPr>
        <w:t>The World According to Kant: Appearances and Things in Themselves in Critical Idealism</w:t>
      </w:r>
      <w:r w:rsidRPr="002B38A1">
        <w:rPr>
          <w:sz w:val="22"/>
          <w:szCs w:val="22"/>
        </w:rPr>
        <w:t xml:space="preserve">. Oxford: Oxford University Press. </w:t>
      </w:r>
    </w:p>
    <w:p w14:paraId="3F3067E0" w14:textId="77777777" w:rsidR="00C14ED3" w:rsidRPr="002B38A1" w:rsidRDefault="00C14ED3" w:rsidP="00C14ED3">
      <w:pPr>
        <w:ind w:left="720" w:hanging="720"/>
        <w:rPr>
          <w:sz w:val="22"/>
          <w:szCs w:val="22"/>
        </w:rPr>
      </w:pPr>
      <w:r w:rsidRPr="002B38A1">
        <w:rPr>
          <w:sz w:val="22"/>
          <w:szCs w:val="22"/>
        </w:rPr>
        <w:t xml:space="preserve">Kant, Immanuel. 1900ff. </w:t>
      </w:r>
      <w:proofErr w:type="spellStart"/>
      <w:r w:rsidRPr="002B38A1">
        <w:rPr>
          <w:i/>
          <w:sz w:val="22"/>
          <w:szCs w:val="22"/>
        </w:rPr>
        <w:t>Kants</w:t>
      </w:r>
      <w:proofErr w:type="spellEnd"/>
      <w:r w:rsidRPr="002B38A1">
        <w:rPr>
          <w:i/>
          <w:sz w:val="22"/>
          <w:szCs w:val="22"/>
        </w:rPr>
        <w:t xml:space="preserve"> </w:t>
      </w:r>
      <w:proofErr w:type="spellStart"/>
      <w:r w:rsidRPr="002B38A1">
        <w:rPr>
          <w:i/>
          <w:sz w:val="22"/>
          <w:szCs w:val="22"/>
        </w:rPr>
        <w:t>gesammelte</w:t>
      </w:r>
      <w:proofErr w:type="spellEnd"/>
      <w:r w:rsidRPr="002B38A1">
        <w:rPr>
          <w:i/>
          <w:sz w:val="22"/>
          <w:szCs w:val="22"/>
        </w:rPr>
        <w:t xml:space="preserve"> </w:t>
      </w:r>
      <w:proofErr w:type="spellStart"/>
      <w:r w:rsidRPr="002B38A1">
        <w:rPr>
          <w:i/>
          <w:sz w:val="22"/>
          <w:szCs w:val="22"/>
        </w:rPr>
        <w:t>Schriften</w:t>
      </w:r>
      <w:proofErr w:type="spellEnd"/>
      <w:r w:rsidRPr="002B38A1">
        <w:rPr>
          <w:sz w:val="22"/>
          <w:szCs w:val="22"/>
        </w:rPr>
        <w:t xml:space="preserve">. Ed. </w:t>
      </w:r>
      <w:proofErr w:type="spellStart"/>
      <w:r w:rsidRPr="002B38A1">
        <w:rPr>
          <w:sz w:val="22"/>
          <w:szCs w:val="22"/>
        </w:rPr>
        <w:t>Königlich</w:t>
      </w:r>
      <w:proofErr w:type="spellEnd"/>
      <w:r w:rsidRPr="002B38A1">
        <w:rPr>
          <w:sz w:val="22"/>
          <w:szCs w:val="22"/>
        </w:rPr>
        <w:t xml:space="preserve"> </w:t>
      </w:r>
      <w:proofErr w:type="spellStart"/>
      <w:r w:rsidRPr="002B38A1">
        <w:rPr>
          <w:sz w:val="22"/>
          <w:szCs w:val="22"/>
        </w:rPr>
        <w:t>preussischen</w:t>
      </w:r>
      <w:proofErr w:type="spellEnd"/>
      <w:r w:rsidRPr="002B38A1">
        <w:rPr>
          <w:sz w:val="22"/>
          <w:szCs w:val="22"/>
        </w:rPr>
        <w:t xml:space="preserve"> Akademie der </w:t>
      </w:r>
      <w:proofErr w:type="spellStart"/>
      <w:r w:rsidRPr="002B38A1">
        <w:rPr>
          <w:sz w:val="22"/>
          <w:szCs w:val="22"/>
        </w:rPr>
        <w:t>Wissenschaften</w:t>
      </w:r>
      <w:proofErr w:type="spellEnd"/>
      <w:r w:rsidRPr="002B38A1">
        <w:rPr>
          <w:sz w:val="22"/>
          <w:szCs w:val="22"/>
        </w:rPr>
        <w:t xml:space="preserve">. Berlin: Reimer/de Gruyter. (=Ak.) </w:t>
      </w:r>
    </w:p>
    <w:p w14:paraId="12F395BB" w14:textId="4DF659F5" w:rsidR="00C14ED3" w:rsidRPr="002B38A1" w:rsidRDefault="00C14ED3" w:rsidP="00C14ED3">
      <w:pPr>
        <w:ind w:left="720" w:hanging="720"/>
        <w:rPr>
          <w:sz w:val="22"/>
          <w:szCs w:val="22"/>
        </w:rPr>
      </w:pPr>
      <w:r w:rsidRPr="002B38A1">
        <w:rPr>
          <w:sz w:val="22"/>
          <w:szCs w:val="22"/>
        </w:rPr>
        <w:t>_____</w:t>
      </w:r>
      <w:r w:rsidR="00AE3DAB" w:rsidRPr="002B38A1">
        <w:rPr>
          <w:sz w:val="22"/>
          <w:szCs w:val="22"/>
        </w:rPr>
        <w:t>.</w:t>
      </w:r>
      <w:r w:rsidRPr="002B38A1">
        <w:rPr>
          <w:sz w:val="22"/>
          <w:szCs w:val="22"/>
        </w:rPr>
        <w:tab/>
        <w:t xml:space="preserve">1998. </w:t>
      </w:r>
      <w:r w:rsidRPr="002B38A1">
        <w:rPr>
          <w:i/>
          <w:iCs/>
          <w:sz w:val="22"/>
          <w:szCs w:val="22"/>
        </w:rPr>
        <w:t>Critique of Pure Reason</w:t>
      </w:r>
      <w:r w:rsidRPr="002B38A1">
        <w:rPr>
          <w:sz w:val="22"/>
          <w:szCs w:val="22"/>
        </w:rPr>
        <w:t>. Translated and edited by Paul Guyer and Allen Wood. Cambridge: Cambridge University Press. (=A/B)</w:t>
      </w:r>
    </w:p>
    <w:p w14:paraId="4F0C9305" w14:textId="32EC7001" w:rsidR="00AE3DAB" w:rsidRPr="002B38A1" w:rsidRDefault="00AE3DAB" w:rsidP="00C14ED3">
      <w:pPr>
        <w:ind w:left="720" w:hanging="720"/>
        <w:rPr>
          <w:sz w:val="22"/>
          <w:szCs w:val="22"/>
        </w:rPr>
      </w:pPr>
      <w:r w:rsidRPr="002B38A1">
        <w:rPr>
          <w:sz w:val="22"/>
          <w:szCs w:val="22"/>
        </w:rPr>
        <w:t xml:space="preserve">_____. 2002a. </w:t>
      </w:r>
      <w:r w:rsidRPr="002B38A1">
        <w:rPr>
          <w:i/>
          <w:iCs/>
          <w:sz w:val="22"/>
          <w:szCs w:val="22"/>
        </w:rPr>
        <w:t>Theoretical Philosophy, 1755-1770.</w:t>
      </w:r>
      <w:r w:rsidRPr="002B38A1">
        <w:rPr>
          <w:sz w:val="22"/>
          <w:szCs w:val="22"/>
        </w:rPr>
        <w:t xml:space="preserve"> Translated and edited by David Walford, with Ralf </w:t>
      </w:r>
      <w:proofErr w:type="spellStart"/>
      <w:r w:rsidRPr="002B38A1">
        <w:rPr>
          <w:sz w:val="22"/>
          <w:szCs w:val="22"/>
        </w:rPr>
        <w:t>Meerbote</w:t>
      </w:r>
      <w:proofErr w:type="spellEnd"/>
      <w:r w:rsidRPr="002B38A1">
        <w:rPr>
          <w:sz w:val="22"/>
          <w:szCs w:val="22"/>
        </w:rPr>
        <w:t xml:space="preserve">. Cambridge: Cambridge University Press. </w:t>
      </w:r>
    </w:p>
    <w:p w14:paraId="25C3DED5" w14:textId="49C9CA7F" w:rsidR="00C14ED3" w:rsidRPr="002B38A1" w:rsidRDefault="00C14ED3" w:rsidP="00C14ED3">
      <w:pPr>
        <w:ind w:left="720" w:hanging="720"/>
        <w:rPr>
          <w:sz w:val="22"/>
          <w:szCs w:val="22"/>
        </w:rPr>
      </w:pPr>
      <w:r w:rsidRPr="002B38A1">
        <w:rPr>
          <w:sz w:val="22"/>
          <w:szCs w:val="22"/>
        </w:rPr>
        <w:t>_____</w:t>
      </w:r>
      <w:r w:rsidRPr="002B38A1">
        <w:rPr>
          <w:sz w:val="22"/>
          <w:szCs w:val="22"/>
        </w:rPr>
        <w:tab/>
        <w:t>2002</w:t>
      </w:r>
      <w:r w:rsidR="00AE3DAB" w:rsidRPr="002B38A1">
        <w:rPr>
          <w:sz w:val="22"/>
          <w:szCs w:val="22"/>
        </w:rPr>
        <w:t>b</w:t>
      </w:r>
      <w:r w:rsidRPr="002B38A1">
        <w:rPr>
          <w:sz w:val="22"/>
          <w:szCs w:val="22"/>
        </w:rPr>
        <w:t xml:space="preserve">. </w:t>
      </w:r>
      <w:r w:rsidRPr="002B38A1">
        <w:rPr>
          <w:i/>
          <w:sz w:val="22"/>
          <w:szCs w:val="22"/>
        </w:rPr>
        <w:t xml:space="preserve">Theoretical Philosophy after 1781. </w:t>
      </w:r>
      <w:r w:rsidRPr="002B38A1">
        <w:rPr>
          <w:sz w:val="22"/>
          <w:szCs w:val="22"/>
        </w:rPr>
        <w:t>Eds. Henry Allison and Peter Heath. Cambridge: Cambridge University Press.</w:t>
      </w:r>
    </w:p>
    <w:p w14:paraId="529A974D" w14:textId="22DB1383" w:rsidR="00C14ED3" w:rsidRPr="002B38A1" w:rsidRDefault="00C14ED3" w:rsidP="00C14ED3">
      <w:pPr>
        <w:ind w:left="720" w:hanging="720"/>
        <w:rPr>
          <w:sz w:val="22"/>
          <w:szCs w:val="22"/>
        </w:rPr>
      </w:pPr>
      <w:r w:rsidRPr="002B38A1">
        <w:rPr>
          <w:sz w:val="22"/>
          <w:szCs w:val="22"/>
        </w:rPr>
        <w:lastRenderedPageBreak/>
        <w:t xml:space="preserve">Langton, Rae. 1998. </w:t>
      </w:r>
      <w:r w:rsidRPr="002B38A1">
        <w:rPr>
          <w:i/>
          <w:iCs/>
          <w:sz w:val="22"/>
          <w:szCs w:val="22"/>
        </w:rPr>
        <w:t xml:space="preserve">Kantian Humility: Our Ignorance of Things in Themselves. </w:t>
      </w:r>
      <w:r w:rsidRPr="002B38A1">
        <w:rPr>
          <w:sz w:val="22"/>
          <w:szCs w:val="22"/>
        </w:rPr>
        <w:t xml:space="preserve">Oxford: Oxford University Press. </w:t>
      </w:r>
    </w:p>
    <w:p w14:paraId="49885730" w14:textId="6766A038" w:rsidR="00C14ED3" w:rsidRPr="002B38A1" w:rsidRDefault="00C14ED3" w:rsidP="00C14ED3">
      <w:pPr>
        <w:ind w:left="720" w:hanging="720"/>
        <w:rPr>
          <w:sz w:val="22"/>
          <w:szCs w:val="22"/>
        </w:rPr>
      </w:pPr>
      <w:r w:rsidRPr="002B38A1">
        <w:rPr>
          <w:sz w:val="22"/>
          <w:szCs w:val="22"/>
        </w:rPr>
        <w:t>Lowe</w:t>
      </w:r>
      <w:r w:rsidR="00E103B4" w:rsidRPr="002B38A1">
        <w:rPr>
          <w:sz w:val="22"/>
          <w:szCs w:val="22"/>
        </w:rPr>
        <w:t xml:space="preserve">, E.J. 2009. </w:t>
      </w:r>
      <w:r w:rsidR="00E103B4" w:rsidRPr="002B38A1">
        <w:rPr>
          <w:i/>
          <w:iCs/>
          <w:sz w:val="22"/>
          <w:szCs w:val="22"/>
        </w:rPr>
        <w:t>More Kinds of Being: A Further Study of Individuation, Identity, and the Logic of Sortal Terms</w:t>
      </w:r>
      <w:r w:rsidR="00E103B4" w:rsidRPr="002B38A1">
        <w:rPr>
          <w:sz w:val="22"/>
          <w:szCs w:val="22"/>
        </w:rPr>
        <w:t xml:space="preserve">. Oxford: Blackwell. </w:t>
      </w:r>
    </w:p>
    <w:p w14:paraId="4E4C3C1D" w14:textId="2B2C405B" w:rsidR="00C062C5" w:rsidRPr="002B38A1" w:rsidRDefault="00C062C5" w:rsidP="00C062C5">
      <w:pPr>
        <w:ind w:left="720" w:hanging="720"/>
        <w:rPr>
          <w:sz w:val="22"/>
          <w:szCs w:val="22"/>
        </w:rPr>
      </w:pPr>
      <w:r w:rsidRPr="002B38A1">
        <w:rPr>
          <w:sz w:val="22"/>
          <w:szCs w:val="22"/>
        </w:rPr>
        <w:t>Marshall, Colin. 2013. “Kant’s Appearances and Things in Themselves as Qua-Objects.” </w:t>
      </w:r>
      <w:r w:rsidRPr="002B38A1">
        <w:rPr>
          <w:i/>
          <w:iCs/>
          <w:sz w:val="22"/>
          <w:szCs w:val="22"/>
        </w:rPr>
        <w:t>Philosophical Quarterly</w:t>
      </w:r>
      <w:r w:rsidRPr="002B38A1">
        <w:rPr>
          <w:sz w:val="22"/>
          <w:szCs w:val="22"/>
        </w:rPr>
        <w:t> 63: 520-45.</w:t>
      </w:r>
    </w:p>
    <w:p w14:paraId="07393774" w14:textId="69116B7D" w:rsidR="00C14ED3" w:rsidRPr="002B38A1" w:rsidRDefault="00C14ED3" w:rsidP="00C14ED3">
      <w:pPr>
        <w:ind w:left="720" w:hanging="720"/>
        <w:rPr>
          <w:sz w:val="22"/>
          <w:szCs w:val="22"/>
        </w:rPr>
      </w:pPr>
      <w:proofErr w:type="spellStart"/>
      <w:r w:rsidRPr="002B38A1">
        <w:rPr>
          <w:sz w:val="22"/>
          <w:szCs w:val="22"/>
        </w:rPr>
        <w:t>Matthen</w:t>
      </w:r>
      <w:proofErr w:type="spellEnd"/>
      <w:r w:rsidRPr="002B38A1">
        <w:rPr>
          <w:sz w:val="22"/>
          <w:szCs w:val="22"/>
        </w:rPr>
        <w:t>, Mohan.</w:t>
      </w:r>
      <w:r w:rsidR="00E103B4" w:rsidRPr="002B38A1">
        <w:rPr>
          <w:sz w:val="22"/>
          <w:szCs w:val="22"/>
        </w:rPr>
        <w:t xml:space="preserve"> 2014. “Active Perception and the Representation of Space.” In Dustin Stokes, Mohan </w:t>
      </w:r>
      <w:proofErr w:type="spellStart"/>
      <w:r w:rsidR="00E103B4" w:rsidRPr="002B38A1">
        <w:rPr>
          <w:sz w:val="22"/>
          <w:szCs w:val="22"/>
        </w:rPr>
        <w:t>Matthen</w:t>
      </w:r>
      <w:proofErr w:type="spellEnd"/>
      <w:r w:rsidR="00E103B4" w:rsidRPr="002B38A1">
        <w:rPr>
          <w:sz w:val="22"/>
          <w:szCs w:val="22"/>
        </w:rPr>
        <w:t xml:space="preserve"> &amp; Stephen Biggs (eds.), </w:t>
      </w:r>
      <w:r w:rsidR="00E103B4" w:rsidRPr="002B38A1">
        <w:rPr>
          <w:i/>
          <w:iCs/>
          <w:sz w:val="22"/>
          <w:szCs w:val="22"/>
        </w:rPr>
        <w:t>Perception and Its Modalities</w:t>
      </w:r>
      <w:r w:rsidR="00E103B4" w:rsidRPr="002B38A1">
        <w:rPr>
          <w:sz w:val="22"/>
          <w:szCs w:val="22"/>
        </w:rPr>
        <w:t xml:space="preserve">, 44-72. Oxford: Oxford University Press. </w:t>
      </w:r>
    </w:p>
    <w:p w14:paraId="4C98E41E" w14:textId="15894580" w:rsidR="00C14ED3" w:rsidRPr="002B38A1" w:rsidRDefault="00C14ED3" w:rsidP="00C14ED3">
      <w:pPr>
        <w:ind w:left="720" w:hanging="720"/>
        <w:rPr>
          <w:sz w:val="22"/>
          <w:szCs w:val="22"/>
        </w:rPr>
      </w:pPr>
      <w:r w:rsidRPr="002B38A1">
        <w:rPr>
          <w:sz w:val="22"/>
          <w:szCs w:val="22"/>
        </w:rPr>
        <w:t xml:space="preserve">Meier, Georg Friedrich. 1752. </w:t>
      </w:r>
      <w:proofErr w:type="spellStart"/>
      <w:r w:rsidRPr="002B38A1">
        <w:rPr>
          <w:i/>
          <w:iCs/>
          <w:sz w:val="22"/>
          <w:szCs w:val="22"/>
        </w:rPr>
        <w:t>Auszug</w:t>
      </w:r>
      <w:proofErr w:type="spellEnd"/>
      <w:r w:rsidRPr="002B38A1">
        <w:rPr>
          <w:i/>
          <w:iCs/>
          <w:sz w:val="22"/>
          <w:szCs w:val="22"/>
        </w:rPr>
        <w:t xml:space="preserve"> </w:t>
      </w:r>
      <w:proofErr w:type="spellStart"/>
      <w:r w:rsidRPr="002B38A1">
        <w:rPr>
          <w:i/>
          <w:iCs/>
          <w:sz w:val="22"/>
          <w:szCs w:val="22"/>
        </w:rPr>
        <w:t>aus</w:t>
      </w:r>
      <w:proofErr w:type="spellEnd"/>
      <w:r w:rsidRPr="002B38A1">
        <w:rPr>
          <w:i/>
          <w:iCs/>
          <w:sz w:val="22"/>
          <w:szCs w:val="22"/>
        </w:rPr>
        <w:t xml:space="preserve"> der </w:t>
      </w:r>
      <w:proofErr w:type="spellStart"/>
      <w:r w:rsidRPr="002B38A1">
        <w:rPr>
          <w:i/>
          <w:iCs/>
          <w:sz w:val="22"/>
          <w:szCs w:val="22"/>
        </w:rPr>
        <w:t>Vernunftlehre</w:t>
      </w:r>
      <w:proofErr w:type="spellEnd"/>
      <w:r w:rsidRPr="002B38A1">
        <w:rPr>
          <w:i/>
          <w:iCs/>
          <w:sz w:val="22"/>
          <w:szCs w:val="22"/>
        </w:rPr>
        <w:t xml:space="preserve">. </w:t>
      </w:r>
      <w:r w:rsidRPr="002B38A1">
        <w:rPr>
          <w:sz w:val="22"/>
          <w:szCs w:val="22"/>
        </w:rPr>
        <w:t xml:space="preserve">Halle: J.J. </w:t>
      </w:r>
      <w:proofErr w:type="spellStart"/>
      <w:r w:rsidRPr="002B38A1">
        <w:rPr>
          <w:sz w:val="22"/>
          <w:szCs w:val="22"/>
        </w:rPr>
        <w:t>Gebauer</w:t>
      </w:r>
      <w:proofErr w:type="spellEnd"/>
      <w:r w:rsidRPr="002B38A1">
        <w:rPr>
          <w:sz w:val="22"/>
          <w:szCs w:val="22"/>
        </w:rPr>
        <w:t>.</w:t>
      </w:r>
    </w:p>
    <w:p w14:paraId="4E3BFEBD" w14:textId="7E3C1F01" w:rsidR="0043321C" w:rsidRPr="002B38A1" w:rsidRDefault="0043321C" w:rsidP="00C14ED3">
      <w:pPr>
        <w:ind w:left="720" w:hanging="720"/>
        <w:rPr>
          <w:sz w:val="22"/>
          <w:szCs w:val="22"/>
        </w:rPr>
      </w:pPr>
      <w:r w:rsidRPr="002B38A1">
        <w:rPr>
          <w:sz w:val="22"/>
          <w:szCs w:val="22"/>
        </w:rPr>
        <w:t xml:space="preserve">_____.  1755. </w:t>
      </w:r>
      <w:proofErr w:type="spellStart"/>
      <w:r w:rsidRPr="002B38A1">
        <w:rPr>
          <w:i/>
          <w:iCs/>
          <w:sz w:val="22"/>
          <w:szCs w:val="22"/>
        </w:rPr>
        <w:t>Metaphysik</w:t>
      </w:r>
      <w:proofErr w:type="spellEnd"/>
      <w:r w:rsidRPr="002B38A1">
        <w:rPr>
          <w:sz w:val="22"/>
          <w:szCs w:val="22"/>
        </w:rPr>
        <w:t xml:space="preserve">. </w:t>
      </w:r>
      <w:proofErr w:type="spellStart"/>
      <w:r w:rsidRPr="002B38A1">
        <w:rPr>
          <w:i/>
          <w:iCs/>
          <w:sz w:val="22"/>
          <w:szCs w:val="22"/>
        </w:rPr>
        <w:t>Erster</w:t>
      </w:r>
      <w:proofErr w:type="spellEnd"/>
      <w:r w:rsidRPr="002B38A1">
        <w:rPr>
          <w:i/>
          <w:iCs/>
          <w:sz w:val="22"/>
          <w:szCs w:val="22"/>
        </w:rPr>
        <w:t xml:space="preserve"> Teil</w:t>
      </w:r>
      <w:r w:rsidRPr="002B38A1">
        <w:rPr>
          <w:sz w:val="22"/>
          <w:szCs w:val="22"/>
        </w:rPr>
        <w:t>. Halle</w:t>
      </w:r>
      <w:r w:rsidRPr="002B38A1">
        <w:rPr>
          <w:iCs/>
          <w:sz w:val="22"/>
          <w:szCs w:val="22"/>
        </w:rPr>
        <w:t xml:space="preserve">. </w:t>
      </w:r>
    </w:p>
    <w:p w14:paraId="452AAF02" w14:textId="70B17B39" w:rsidR="00C80049" w:rsidRPr="002B38A1" w:rsidRDefault="00C80049" w:rsidP="00C14ED3">
      <w:pPr>
        <w:ind w:left="720" w:hanging="720"/>
        <w:rPr>
          <w:sz w:val="22"/>
          <w:szCs w:val="22"/>
        </w:rPr>
      </w:pPr>
      <w:r w:rsidRPr="002B38A1">
        <w:rPr>
          <w:sz w:val="22"/>
          <w:szCs w:val="22"/>
        </w:rPr>
        <w:t xml:space="preserve">Messina, James. 2015. </w:t>
      </w:r>
      <w:r w:rsidR="00E06667" w:rsidRPr="002B38A1">
        <w:rPr>
          <w:sz w:val="22"/>
          <w:szCs w:val="22"/>
        </w:rPr>
        <w:t xml:space="preserve">“Conceptual Analysis and the Essence of Space: Kant’s Metaphysical Exposition Revisited.” </w:t>
      </w:r>
      <w:proofErr w:type="spellStart"/>
      <w:r w:rsidR="00E06667" w:rsidRPr="002B38A1">
        <w:rPr>
          <w:i/>
          <w:iCs/>
          <w:sz w:val="22"/>
          <w:szCs w:val="22"/>
        </w:rPr>
        <w:t>Archiv</w:t>
      </w:r>
      <w:proofErr w:type="spellEnd"/>
      <w:r w:rsidR="00E06667" w:rsidRPr="002B38A1">
        <w:rPr>
          <w:i/>
          <w:iCs/>
          <w:sz w:val="22"/>
          <w:szCs w:val="22"/>
        </w:rPr>
        <w:t xml:space="preserve"> für </w:t>
      </w:r>
      <w:proofErr w:type="spellStart"/>
      <w:r w:rsidR="00E06667" w:rsidRPr="002B38A1">
        <w:rPr>
          <w:i/>
          <w:iCs/>
          <w:sz w:val="22"/>
          <w:szCs w:val="22"/>
        </w:rPr>
        <w:t>Geschichte</w:t>
      </w:r>
      <w:proofErr w:type="spellEnd"/>
      <w:r w:rsidR="00E06667" w:rsidRPr="002B38A1">
        <w:rPr>
          <w:i/>
          <w:iCs/>
          <w:sz w:val="22"/>
          <w:szCs w:val="22"/>
        </w:rPr>
        <w:t xml:space="preserve"> der Philosophie</w:t>
      </w:r>
      <w:r w:rsidR="00E06667" w:rsidRPr="002B38A1">
        <w:rPr>
          <w:sz w:val="22"/>
          <w:szCs w:val="22"/>
        </w:rPr>
        <w:t xml:space="preserve"> 97 (4): 416–57. </w:t>
      </w:r>
    </w:p>
    <w:p w14:paraId="0DB7311E" w14:textId="6ECDFB0D" w:rsidR="00C14ED3" w:rsidRPr="002B38A1" w:rsidRDefault="00C14ED3" w:rsidP="00C14ED3">
      <w:pPr>
        <w:ind w:left="720" w:hanging="720"/>
        <w:rPr>
          <w:sz w:val="22"/>
          <w:szCs w:val="22"/>
        </w:rPr>
      </w:pPr>
      <w:proofErr w:type="spellStart"/>
      <w:r w:rsidRPr="002B38A1">
        <w:rPr>
          <w:sz w:val="22"/>
          <w:szCs w:val="22"/>
        </w:rPr>
        <w:t>Oberst</w:t>
      </w:r>
      <w:proofErr w:type="spellEnd"/>
      <w:r w:rsidR="00D4689D" w:rsidRPr="002B38A1">
        <w:rPr>
          <w:sz w:val="22"/>
          <w:szCs w:val="22"/>
        </w:rPr>
        <w:t>, Michael. 2015. “Two Worlds</w:t>
      </w:r>
      <w:r w:rsidR="00D4689D" w:rsidRPr="002B38A1">
        <w:rPr>
          <w:i/>
          <w:iCs/>
          <w:sz w:val="22"/>
          <w:szCs w:val="22"/>
        </w:rPr>
        <w:t xml:space="preserve"> and</w:t>
      </w:r>
      <w:r w:rsidR="00D4689D" w:rsidRPr="002B38A1">
        <w:rPr>
          <w:sz w:val="22"/>
          <w:szCs w:val="22"/>
        </w:rPr>
        <w:t xml:space="preserve"> Two Objects: on Kant’s Distinction between Things in Themselves and Appearances.” </w:t>
      </w:r>
      <w:r w:rsidR="00D4689D" w:rsidRPr="002B38A1">
        <w:rPr>
          <w:i/>
          <w:iCs/>
          <w:sz w:val="22"/>
          <w:szCs w:val="22"/>
        </w:rPr>
        <w:t>Kantian Review</w:t>
      </w:r>
      <w:r w:rsidR="00D4689D" w:rsidRPr="002B38A1">
        <w:rPr>
          <w:sz w:val="22"/>
          <w:szCs w:val="22"/>
        </w:rPr>
        <w:t xml:space="preserve"> 20 (1), 53-75. </w:t>
      </w:r>
    </w:p>
    <w:p w14:paraId="1116FA7A" w14:textId="13CF8382" w:rsidR="00C14ED3" w:rsidRPr="002B38A1" w:rsidRDefault="00C14ED3" w:rsidP="00C14ED3">
      <w:pPr>
        <w:ind w:left="720" w:hanging="720"/>
        <w:rPr>
          <w:sz w:val="22"/>
          <w:szCs w:val="22"/>
        </w:rPr>
      </w:pPr>
      <w:proofErr w:type="spellStart"/>
      <w:r w:rsidRPr="002B38A1">
        <w:rPr>
          <w:sz w:val="22"/>
          <w:szCs w:val="22"/>
        </w:rPr>
        <w:t>Prauss</w:t>
      </w:r>
      <w:proofErr w:type="spellEnd"/>
      <w:r w:rsidRPr="002B38A1">
        <w:rPr>
          <w:sz w:val="22"/>
          <w:szCs w:val="22"/>
        </w:rPr>
        <w:t xml:space="preserve">, </w:t>
      </w:r>
      <w:proofErr w:type="spellStart"/>
      <w:r w:rsidRPr="002B38A1">
        <w:rPr>
          <w:sz w:val="22"/>
          <w:szCs w:val="22"/>
        </w:rPr>
        <w:t>Gerold</w:t>
      </w:r>
      <w:proofErr w:type="spellEnd"/>
      <w:r w:rsidRPr="002B38A1">
        <w:rPr>
          <w:sz w:val="22"/>
          <w:szCs w:val="22"/>
        </w:rPr>
        <w:t xml:space="preserve">. 1974. </w:t>
      </w:r>
      <w:r w:rsidRPr="002B38A1">
        <w:rPr>
          <w:i/>
          <w:iCs/>
          <w:sz w:val="22"/>
          <w:szCs w:val="22"/>
        </w:rPr>
        <w:t xml:space="preserve">Kant und das Problem der Dinge </w:t>
      </w:r>
      <w:proofErr w:type="gramStart"/>
      <w:r w:rsidRPr="002B38A1">
        <w:rPr>
          <w:i/>
          <w:iCs/>
          <w:sz w:val="22"/>
          <w:szCs w:val="22"/>
        </w:rPr>
        <w:t>an</w:t>
      </w:r>
      <w:proofErr w:type="gramEnd"/>
      <w:r w:rsidRPr="002B38A1">
        <w:rPr>
          <w:i/>
          <w:iCs/>
          <w:sz w:val="22"/>
          <w:szCs w:val="22"/>
        </w:rPr>
        <w:t xml:space="preserve"> </w:t>
      </w:r>
      <w:proofErr w:type="spellStart"/>
      <w:r w:rsidRPr="002B38A1">
        <w:rPr>
          <w:i/>
          <w:iCs/>
          <w:sz w:val="22"/>
          <w:szCs w:val="22"/>
        </w:rPr>
        <w:t>sich</w:t>
      </w:r>
      <w:proofErr w:type="spellEnd"/>
      <w:r w:rsidRPr="002B38A1">
        <w:rPr>
          <w:sz w:val="22"/>
          <w:szCs w:val="22"/>
        </w:rPr>
        <w:t xml:space="preserve">. Bonn: Bouvier Verlag Herbert </w:t>
      </w:r>
      <w:proofErr w:type="spellStart"/>
      <w:r w:rsidRPr="002B38A1">
        <w:rPr>
          <w:sz w:val="22"/>
          <w:szCs w:val="22"/>
        </w:rPr>
        <w:t>Grundmann</w:t>
      </w:r>
      <w:proofErr w:type="spellEnd"/>
      <w:r w:rsidRPr="002B38A1">
        <w:rPr>
          <w:sz w:val="22"/>
          <w:szCs w:val="22"/>
        </w:rPr>
        <w:t>.</w:t>
      </w:r>
    </w:p>
    <w:p w14:paraId="37F668FC" w14:textId="6EF377BA" w:rsidR="009370C1" w:rsidRPr="002B38A1" w:rsidRDefault="00C14ED3" w:rsidP="00C14ED3">
      <w:pPr>
        <w:ind w:left="720" w:hanging="720"/>
        <w:rPr>
          <w:sz w:val="22"/>
          <w:szCs w:val="22"/>
        </w:rPr>
      </w:pPr>
      <w:proofErr w:type="spellStart"/>
      <w:r w:rsidRPr="002B38A1">
        <w:rPr>
          <w:sz w:val="22"/>
          <w:szCs w:val="22"/>
        </w:rPr>
        <w:t>Rosefeldt</w:t>
      </w:r>
      <w:proofErr w:type="spellEnd"/>
      <w:r w:rsidRPr="002B38A1">
        <w:rPr>
          <w:sz w:val="22"/>
          <w:szCs w:val="22"/>
        </w:rPr>
        <w:t xml:space="preserve">, Tobias. </w:t>
      </w:r>
      <w:r w:rsidR="009370C1" w:rsidRPr="002B38A1">
        <w:rPr>
          <w:sz w:val="22"/>
          <w:szCs w:val="22"/>
        </w:rPr>
        <w:t xml:space="preserve">2007. “Dinge </w:t>
      </w:r>
      <w:proofErr w:type="gramStart"/>
      <w:r w:rsidR="009370C1" w:rsidRPr="002B38A1">
        <w:rPr>
          <w:sz w:val="22"/>
          <w:szCs w:val="22"/>
        </w:rPr>
        <w:t>an</w:t>
      </w:r>
      <w:proofErr w:type="gramEnd"/>
      <w:r w:rsidR="009370C1" w:rsidRPr="002B38A1">
        <w:rPr>
          <w:sz w:val="22"/>
          <w:szCs w:val="22"/>
        </w:rPr>
        <w:t xml:space="preserve"> </w:t>
      </w:r>
      <w:proofErr w:type="spellStart"/>
      <w:r w:rsidR="009370C1" w:rsidRPr="002B38A1">
        <w:rPr>
          <w:sz w:val="22"/>
          <w:szCs w:val="22"/>
        </w:rPr>
        <w:t>sich</w:t>
      </w:r>
      <w:proofErr w:type="spellEnd"/>
      <w:r w:rsidR="009370C1" w:rsidRPr="002B38A1">
        <w:rPr>
          <w:sz w:val="22"/>
          <w:szCs w:val="22"/>
        </w:rPr>
        <w:t xml:space="preserve"> und </w:t>
      </w:r>
      <w:proofErr w:type="spellStart"/>
      <w:r w:rsidR="009370C1" w:rsidRPr="002B38A1">
        <w:rPr>
          <w:sz w:val="22"/>
          <w:szCs w:val="22"/>
        </w:rPr>
        <w:t>sekundäre</w:t>
      </w:r>
      <w:proofErr w:type="spellEnd"/>
      <w:r w:rsidR="009370C1" w:rsidRPr="002B38A1">
        <w:rPr>
          <w:sz w:val="22"/>
          <w:szCs w:val="22"/>
        </w:rPr>
        <w:t xml:space="preserve"> </w:t>
      </w:r>
      <w:proofErr w:type="spellStart"/>
      <w:r w:rsidR="009370C1" w:rsidRPr="002B38A1">
        <w:rPr>
          <w:sz w:val="22"/>
          <w:szCs w:val="22"/>
        </w:rPr>
        <w:t>Qualitäten</w:t>
      </w:r>
      <w:proofErr w:type="spellEnd"/>
      <w:r w:rsidR="009370C1" w:rsidRPr="002B38A1">
        <w:rPr>
          <w:sz w:val="22"/>
          <w:szCs w:val="22"/>
        </w:rPr>
        <w:t xml:space="preserve">.” In Jürgen </w:t>
      </w:r>
      <w:proofErr w:type="spellStart"/>
      <w:r w:rsidR="009370C1" w:rsidRPr="002B38A1">
        <w:rPr>
          <w:sz w:val="22"/>
          <w:szCs w:val="22"/>
        </w:rPr>
        <w:t>Stolzenberg</w:t>
      </w:r>
      <w:proofErr w:type="spellEnd"/>
      <w:r w:rsidR="009370C1" w:rsidRPr="002B38A1">
        <w:rPr>
          <w:sz w:val="22"/>
          <w:szCs w:val="22"/>
        </w:rPr>
        <w:t xml:space="preserve"> (ed.), </w:t>
      </w:r>
      <w:r w:rsidR="009370C1" w:rsidRPr="002B38A1">
        <w:rPr>
          <w:i/>
          <w:iCs/>
          <w:sz w:val="22"/>
          <w:szCs w:val="22"/>
        </w:rPr>
        <w:t xml:space="preserve">Kant und der </w:t>
      </w:r>
      <w:proofErr w:type="spellStart"/>
      <w:r w:rsidR="009370C1" w:rsidRPr="002B38A1">
        <w:rPr>
          <w:i/>
          <w:iCs/>
          <w:sz w:val="22"/>
          <w:szCs w:val="22"/>
        </w:rPr>
        <w:t>Gegenwart</w:t>
      </w:r>
      <w:proofErr w:type="spellEnd"/>
      <w:r w:rsidR="009370C1" w:rsidRPr="002B38A1">
        <w:rPr>
          <w:sz w:val="22"/>
          <w:szCs w:val="22"/>
        </w:rPr>
        <w:t xml:space="preserve">, 167-209. Berlin: De Gruyter. </w:t>
      </w:r>
    </w:p>
    <w:p w14:paraId="3993C3FB" w14:textId="17EAC9B3" w:rsidR="00C14ED3" w:rsidRPr="002B38A1" w:rsidRDefault="009370C1" w:rsidP="00C14ED3">
      <w:pPr>
        <w:ind w:left="720" w:hanging="720"/>
        <w:rPr>
          <w:sz w:val="22"/>
          <w:szCs w:val="22"/>
        </w:rPr>
      </w:pPr>
      <w:r w:rsidRPr="002B38A1">
        <w:rPr>
          <w:sz w:val="22"/>
          <w:szCs w:val="22"/>
        </w:rPr>
        <w:t xml:space="preserve">_____. </w:t>
      </w:r>
      <w:r w:rsidR="00C14ED3" w:rsidRPr="002B38A1">
        <w:rPr>
          <w:sz w:val="22"/>
          <w:szCs w:val="22"/>
        </w:rPr>
        <w:t>2016. “Closing the Gap: A New Answer to an Old Objection against Kant’s Argument for Transcendental Idealism.” </w:t>
      </w:r>
      <w:r w:rsidR="00C14ED3" w:rsidRPr="002B38A1">
        <w:rPr>
          <w:i/>
          <w:iCs/>
          <w:sz w:val="22"/>
          <w:szCs w:val="22"/>
        </w:rPr>
        <w:t>Proceedings of the Aristotelian Society</w:t>
      </w:r>
      <w:r w:rsidR="00C14ED3" w:rsidRPr="002B38A1">
        <w:rPr>
          <w:sz w:val="22"/>
          <w:szCs w:val="22"/>
        </w:rPr>
        <w:t xml:space="preserve"> 116: 181–203.</w:t>
      </w:r>
    </w:p>
    <w:p w14:paraId="72AE5225" w14:textId="248F7C0A" w:rsidR="00C14ED3" w:rsidRPr="002B38A1" w:rsidRDefault="00C14ED3" w:rsidP="00C14ED3">
      <w:pPr>
        <w:ind w:left="720" w:hanging="720"/>
        <w:rPr>
          <w:sz w:val="22"/>
          <w:szCs w:val="22"/>
        </w:rPr>
      </w:pPr>
      <w:proofErr w:type="spellStart"/>
      <w:r w:rsidRPr="002B38A1">
        <w:rPr>
          <w:sz w:val="22"/>
          <w:szCs w:val="22"/>
        </w:rPr>
        <w:t>Stang</w:t>
      </w:r>
      <w:proofErr w:type="spellEnd"/>
      <w:r w:rsidRPr="002B38A1">
        <w:rPr>
          <w:sz w:val="22"/>
          <w:szCs w:val="22"/>
        </w:rPr>
        <w:t xml:space="preserve">, </w:t>
      </w:r>
      <w:r w:rsidR="007F4C08" w:rsidRPr="002B38A1">
        <w:rPr>
          <w:sz w:val="22"/>
          <w:szCs w:val="22"/>
        </w:rPr>
        <w:t xml:space="preserve">Nicholas. 2022. </w:t>
      </w:r>
      <w:r w:rsidR="004409D0" w:rsidRPr="002B38A1">
        <w:rPr>
          <w:sz w:val="22"/>
          <w:szCs w:val="22"/>
        </w:rPr>
        <w:t xml:space="preserve">“Thing and Object: Towards an Ecumenical Reading of Kant’s Idealism.” In </w:t>
      </w:r>
      <w:r w:rsidR="00AE3DAB" w:rsidRPr="002B38A1">
        <w:rPr>
          <w:sz w:val="22"/>
          <w:szCs w:val="22"/>
        </w:rPr>
        <w:t xml:space="preserve">Karl Schafer and Nicholas F. </w:t>
      </w:r>
      <w:proofErr w:type="spellStart"/>
      <w:r w:rsidR="00AE3DAB" w:rsidRPr="002B38A1">
        <w:rPr>
          <w:sz w:val="22"/>
          <w:szCs w:val="22"/>
        </w:rPr>
        <w:t>Stang</w:t>
      </w:r>
      <w:proofErr w:type="spellEnd"/>
      <w:r w:rsidR="00AE3DAB" w:rsidRPr="002B38A1">
        <w:rPr>
          <w:sz w:val="22"/>
          <w:szCs w:val="22"/>
        </w:rPr>
        <w:t xml:space="preserve"> (eds.), </w:t>
      </w:r>
      <w:r w:rsidR="00AE3DAB" w:rsidRPr="002B38A1">
        <w:rPr>
          <w:i/>
          <w:iCs/>
          <w:sz w:val="22"/>
          <w:szCs w:val="22"/>
        </w:rPr>
        <w:t>The Sensible and Intelligible Worlds: New Essays on Kant’s Metaphysics and Epistemology</w:t>
      </w:r>
      <w:r w:rsidR="00AE3DAB" w:rsidRPr="002B38A1">
        <w:rPr>
          <w:sz w:val="22"/>
          <w:szCs w:val="22"/>
        </w:rPr>
        <w:t>,</w:t>
      </w:r>
      <w:r w:rsidR="004409D0" w:rsidRPr="002B38A1">
        <w:rPr>
          <w:sz w:val="22"/>
          <w:szCs w:val="22"/>
        </w:rPr>
        <w:t xml:space="preserve"> 296-336.</w:t>
      </w:r>
      <w:r w:rsidR="00AE3DAB" w:rsidRPr="002B38A1">
        <w:rPr>
          <w:sz w:val="22"/>
          <w:szCs w:val="22"/>
        </w:rPr>
        <w:t xml:space="preserve"> Oxford: Oxford University Press. </w:t>
      </w:r>
    </w:p>
    <w:p w14:paraId="1F3E055A" w14:textId="6B2F0A6B" w:rsidR="007F4C08" w:rsidRPr="002B38A1" w:rsidRDefault="007F4C08" w:rsidP="00C14ED3">
      <w:pPr>
        <w:ind w:left="720" w:hanging="720"/>
        <w:rPr>
          <w:sz w:val="22"/>
          <w:szCs w:val="22"/>
        </w:rPr>
      </w:pPr>
      <w:r w:rsidRPr="002B38A1">
        <w:rPr>
          <w:sz w:val="22"/>
          <w:szCs w:val="22"/>
        </w:rPr>
        <w:t xml:space="preserve">Stephenson, Andrew. 2015. “Kant on the Object-Dependence of Intuition and Hallucination.” </w:t>
      </w:r>
      <w:r w:rsidRPr="002B38A1">
        <w:rPr>
          <w:i/>
          <w:iCs/>
          <w:sz w:val="22"/>
          <w:szCs w:val="22"/>
        </w:rPr>
        <w:t>The Philosophical Quarterly</w:t>
      </w:r>
      <w:r w:rsidRPr="002B38A1">
        <w:rPr>
          <w:sz w:val="22"/>
          <w:szCs w:val="22"/>
        </w:rPr>
        <w:t xml:space="preserve"> 65 (260): 486-508.</w:t>
      </w:r>
    </w:p>
    <w:p w14:paraId="0E40D241" w14:textId="6FDC25E2" w:rsidR="00CD71E1" w:rsidRPr="002B38A1" w:rsidRDefault="00CD71E1" w:rsidP="00C14ED3">
      <w:pPr>
        <w:ind w:left="720" w:hanging="720"/>
        <w:rPr>
          <w:sz w:val="22"/>
          <w:szCs w:val="22"/>
        </w:rPr>
      </w:pPr>
      <w:r w:rsidRPr="002B38A1">
        <w:rPr>
          <w:sz w:val="22"/>
          <w:szCs w:val="22"/>
        </w:rPr>
        <w:t xml:space="preserve">Stone, Abraham. n.d. “Kant on Objects and Things.” Manuscript. </w:t>
      </w:r>
    </w:p>
    <w:p w14:paraId="6F6016EE" w14:textId="77777777" w:rsidR="00A739D1" w:rsidRDefault="00C14ED3" w:rsidP="00A739D1">
      <w:pPr>
        <w:ind w:left="720" w:hanging="720"/>
        <w:rPr>
          <w:sz w:val="22"/>
          <w:szCs w:val="22"/>
        </w:rPr>
      </w:pPr>
      <w:proofErr w:type="spellStart"/>
      <w:r w:rsidRPr="002B38A1">
        <w:rPr>
          <w:sz w:val="22"/>
          <w:szCs w:val="22"/>
        </w:rPr>
        <w:lastRenderedPageBreak/>
        <w:t>Willaschek</w:t>
      </w:r>
      <w:proofErr w:type="spellEnd"/>
      <w:r w:rsidRPr="002B38A1">
        <w:rPr>
          <w:sz w:val="22"/>
          <w:szCs w:val="22"/>
        </w:rPr>
        <w:t xml:space="preserve">, Marcus. 1997. “Der </w:t>
      </w:r>
      <w:proofErr w:type="spellStart"/>
      <w:r w:rsidRPr="002B38A1">
        <w:rPr>
          <w:sz w:val="22"/>
          <w:szCs w:val="22"/>
        </w:rPr>
        <w:t>transzendentale</w:t>
      </w:r>
      <w:proofErr w:type="spellEnd"/>
      <w:r w:rsidRPr="002B38A1">
        <w:rPr>
          <w:sz w:val="22"/>
          <w:szCs w:val="22"/>
        </w:rPr>
        <w:t xml:space="preserve"> </w:t>
      </w:r>
      <w:proofErr w:type="spellStart"/>
      <w:r w:rsidRPr="002B38A1">
        <w:rPr>
          <w:sz w:val="22"/>
          <w:szCs w:val="22"/>
        </w:rPr>
        <w:t>Idealismus</w:t>
      </w:r>
      <w:proofErr w:type="spellEnd"/>
      <w:r w:rsidRPr="002B38A1">
        <w:rPr>
          <w:sz w:val="22"/>
          <w:szCs w:val="22"/>
        </w:rPr>
        <w:t xml:space="preserve"> und die </w:t>
      </w:r>
      <w:proofErr w:type="spellStart"/>
      <w:r w:rsidRPr="002B38A1">
        <w:rPr>
          <w:sz w:val="22"/>
          <w:szCs w:val="22"/>
        </w:rPr>
        <w:t>Idealität</w:t>
      </w:r>
      <w:proofErr w:type="spellEnd"/>
      <w:r w:rsidRPr="002B38A1">
        <w:rPr>
          <w:sz w:val="22"/>
          <w:szCs w:val="22"/>
        </w:rPr>
        <w:t xml:space="preserve"> von </w:t>
      </w:r>
      <w:proofErr w:type="spellStart"/>
      <w:r w:rsidRPr="002B38A1">
        <w:rPr>
          <w:sz w:val="22"/>
          <w:szCs w:val="22"/>
        </w:rPr>
        <w:t>Raum</w:t>
      </w:r>
      <w:proofErr w:type="spellEnd"/>
      <w:r w:rsidRPr="002B38A1">
        <w:rPr>
          <w:sz w:val="22"/>
          <w:szCs w:val="22"/>
        </w:rPr>
        <w:t xml:space="preserve"> und Zeit. Eine ‘</w:t>
      </w:r>
      <w:proofErr w:type="spellStart"/>
      <w:r w:rsidRPr="002B38A1">
        <w:rPr>
          <w:sz w:val="22"/>
          <w:szCs w:val="22"/>
        </w:rPr>
        <w:t>lückenlose</w:t>
      </w:r>
      <w:proofErr w:type="spellEnd"/>
      <w:r w:rsidRPr="002B38A1">
        <w:rPr>
          <w:sz w:val="22"/>
          <w:szCs w:val="22"/>
        </w:rPr>
        <w:t xml:space="preserve">’ Interpretation von </w:t>
      </w:r>
      <w:proofErr w:type="spellStart"/>
      <w:r w:rsidRPr="002B38A1">
        <w:rPr>
          <w:sz w:val="22"/>
          <w:szCs w:val="22"/>
        </w:rPr>
        <w:t>Kants</w:t>
      </w:r>
      <w:proofErr w:type="spellEnd"/>
      <w:r w:rsidRPr="002B38A1">
        <w:rPr>
          <w:sz w:val="22"/>
          <w:szCs w:val="22"/>
        </w:rPr>
        <w:t xml:space="preserve"> </w:t>
      </w:r>
      <w:proofErr w:type="spellStart"/>
      <w:r w:rsidRPr="002B38A1">
        <w:rPr>
          <w:sz w:val="22"/>
          <w:szCs w:val="22"/>
        </w:rPr>
        <w:t>Beweis</w:t>
      </w:r>
      <w:proofErr w:type="spellEnd"/>
      <w:r w:rsidRPr="002B38A1">
        <w:rPr>
          <w:sz w:val="22"/>
          <w:szCs w:val="22"/>
        </w:rPr>
        <w:t xml:space="preserve"> in der ‘</w:t>
      </w:r>
      <w:proofErr w:type="spellStart"/>
      <w:r w:rsidRPr="002B38A1">
        <w:rPr>
          <w:sz w:val="22"/>
          <w:szCs w:val="22"/>
        </w:rPr>
        <w:t>Transzendentalen</w:t>
      </w:r>
      <w:proofErr w:type="spellEnd"/>
      <w:r w:rsidRPr="002B38A1">
        <w:rPr>
          <w:sz w:val="22"/>
          <w:szCs w:val="22"/>
        </w:rPr>
        <w:t xml:space="preserve"> </w:t>
      </w:r>
      <w:proofErr w:type="spellStart"/>
      <w:r w:rsidRPr="002B38A1">
        <w:rPr>
          <w:sz w:val="22"/>
          <w:szCs w:val="22"/>
        </w:rPr>
        <w:t>Ästhetik</w:t>
      </w:r>
      <w:proofErr w:type="spellEnd"/>
      <w:r w:rsidRPr="002B38A1">
        <w:rPr>
          <w:sz w:val="22"/>
          <w:szCs w:val="22"/>
        </w:rPr>
        <w:t>.’” </w:t>
      </w:r>
      <w:proofErr w:type="spellStart"/>
      <w:r w:rsidRPr="002B38A1">
        <w:rPr>
          <w:i/>
          <w:iCs/>
          <w:sz w:val="22"/>
          <w:szCs w:val="22"/>
        </w:rPr>
        <w:t>Zeitschrift</w:t>
      </w:r>
      <w:proofErr w:type="spellEnd"/>
      <w:r w:rsidRPr="002B38A1">
        <w:rPr>
          <w:i/>
          <w:iCs/>
          <w:sz w:val="22"/>
          <w:szCs w:val="22"/>
        </w:rPr>
        <w:t xml:space="preserve"> für </w:t>
      </w:r>
      <w:proofErr w:type="spellStart"/>
      <w:r w:rsidRPr="002B38A1">
        <w:rPr>
          <w:i/>
          <w:iCs/>
          <w:sz w:val="22"/>
          <w:szCs w:val="22"/>
        </w:rPr>
        <w:t>Philosophische</w:t>
      </w:r>
      <w:proofErr w:type="spellEnd"/>
      <w:r w:rsidRPr="002B38A1">
        <w:rPr>
          <w:i/>
          <w:iCs/>
          <w:sz w:val="22"/>
          <w:szCs w:val="22"/>
        </w:rPr>
        <w:t xml:space="preserve"> </w:t>
      </w:r>
      <w:proofErr w:type="spellStart"/>
      <w:r w:rsidRPr="002B38A1">
        <w:rPr>
          <w:i/>
          <w:iCs/>
          <w:sz w:val="22"/>
          <w:szCs w:val="22"/>
        </w:rPr>
        <w:t>Forschung</w:t>
      </w:r>
      <w:proofErr w:type="spellEnd"/>
      <w:r w:rsidRPr="002B38A1">
        <w:rPr>
          <w:sz w:val="22"/>
          <w:szCs w:val="22"/>
        </w:rPr>
        <w:t> 51:537-64.</w:t>
      </w:r>
    </w:p>
    <w:p w14:paraId="67AC74DC" w14:textId="4753A7FB" w:rsidR="00A739D1" w:rsidRPr="00A739D1" w:rsidRDefault="00A739D1" w:rsidP="00A739D1">
      <w:pPr>
        <w:ind w:left="720" w:hanging="720"/>
        <w:rPr>
          <w:sz w:val="22"/>
          <w:szCs w:val="22"/>
        </w:rPr>
      </w:pPr>
      <w:r>
        <w:rPr>
          <w:sz w:val="22"/>
          <w:szCs w:val="22"/>
        </w:rPr>
        <w:t xml:space="preserve">Wolf, W. Clark. 2023. “Kant’s ‘in itself’: Towards a New Adverbial Reading.” </w:t>
      </w:r>
      <w:r>
        <w:rPr>
          <w:i/>
          <w:iCs/>
          <w:sz w:val="22"/>
          <w:szCs w:val="22"/>
        </w:rPr>
        <w:t>Kant-</w:t>
      </w:r>
      <w:proofErr w:type="spellStart"/>
      <w:r>
        <w:rPr>
          <w:i/>
          <w:iCs/>
          <w:sz w:val="22"/>
          <w:szCs w:val="22"/>
        </w:rPr>
        <w:t>Studien</w:t>
      </w:r>
      <w:proofErr w:type="spellEnd"/>
      <w:r>
        <w:rPr>
          <w:sz w:val="22"/>
          <w:szCs w:val="22"/>
        </w:rPr>
        <w:t xml:space="preserve"> </w:t>
      </w:r>
      <w:r w:rsidRPr="00A739D1">
        <w:rPr>
          <w:sz w:val="22"/>
          <w:szCs w:val="22"/>
        </w:rPr>
        <w:t>114:2</w:t>
      </w:r>
      <w:r>
        <w:rPr>
          <w:sz w:val="22"/>
          <w:szCs w:val="22"/>
        </w:rPr>
        <w:t xml:space="preserve"> </w:t>
      </w:r>
      <w:r w:rsidRPr="00A739D1">
        <w:rPr>
          <w:sz w:val="22"/>
          <w:szCs w:val="22"/>
        </w:rPr>
        <w:t xml:space="preserve">(June 2023): 207-46 </w:t>
      </w:r>
    </w:p>
    <w:p w14:paraId="069CB42C" w14:textId="3FAEDF6E" w:rsidR="00031E25" w:rsidRPr="002B38A1" w:rsidRDefault="00FF590B" w:rsidP="00C36C09">
      <w:pPr>
        <w:ind w:left="720" w:hanging="720"/>
        <w:rPr>
          <w:sz w:val="22"/>
          <w:szCs w:val="22"/>
        </w:rPr>
      </w:pPr>
      <w:r w:rsidRPr="002B38A1">
        <w:rPr>
          <w:sz w:val="22"/>
          <w:szCs w:val="22"/>
        </w:rPr>
        <w:t xml:space="preserve">Wolff, Christian. </w:t>
      </w:r>
      <w:r w:rsidR="00AE3DAB" w:rsidRPr="002B38A1">
        <w:rPr>
          <w:sz w:val="22"/>
          <w:szCs w:val="22"/>
        </w:rPr>
        <w:t xml:space="preserve">1985. </w:t>
      </w:r>
      <w:r w:rsidRPr="002B38A1">
        <w:rPr>
          <w:sz w:val="22"/>
          <w:szCs w:val="22"/>
        </w:rPr>
        <w:t>(</w:t>
      </w:r>
      <w:r w:rsidR="00AE3DAB" w:rsidRPr="002B38A1">
        <w:rPr>
          <w:sz w:val="22"/>
          <w:szCs w:val="22"/>
        </w:rPr>
        <w:t>=</w:t>
      </w:r>
      <w:r w:rsidRPr="002B38A1">
        <w:rPr>
          <w:i/>
          <w:sz w:val="22"/>
          <w:szCs w:val="22"/>
        </w:rPr>
        <w:t>DM</w:t>
      </w:r>
      <w:r w:rsidRPr="002B38A1">
        <w:rPr>
          <w:sz w:val="22"/>
          <w:szCs w:val="22"/>
        </w:rPr>
        <w:t xml:space="preserve">). </w:t>
      </w:r>
      <w:proofErr w:type="spellStart"/>
      <w:r w:rsidRPr="002B38A1">
        <w:rPr>
          <w:i/>
          <w:sz w:val="22"/>
          <w:szCs w:val="22"/>
        </w:rPr>
        <w:t>Vernünftige</w:t>
      </w:r>
      <w:proofErr w:type="spellEnd"/>
      <w:r w:rsidRPr="002B38A1">
        <w:rPr>
          <w:i/>
          <w:sz w:val="22"/>
          <w:szCs w:val="22"/>
        </w:rPr>
        <w:t xml:space="preserve"> </w:t>
      </w:r>
      <w:proofErr w:type="spellStart"/>
      <w:r w:rsidRPr="002B38A1">
        <w:rPr>
          <w:i/>
          <w:sz w:val="22"/>
          <w:szCs w:val="22"/>
        </w:rPr>
        <w:t>Gedanken</w:t>
      </w:r>
      <w:proofErr w:type="spellEnd"/>
      <w:r w:rsidRPr="002B38A1">
        <w:rPr>
          <w:i/>
          <w:sz w:val="22"/>
          <w:szCs w:val="22"/>
        </w:rPr>
        <w:t xml:space="preserve"> von Gott, der Welt und der </w:t>
      </w:r>
      <w:proofErr w:type="spellStart"/>
      <w:r w:rsidRPr="002B38A1">
        <w:rPr>
          <w:i/>
          <w:sz w:val="22"/>
          <w:szCs w:val="22"/>
        </w:rPr>
        <w:t>Seele</w:t>
      </w:r>
      <w:proofErr w:type="spellEnd"/>
      <w:r w:rsidRPr="002B38A1">
        <w:rPr>
          <w:i/>
          <w:sz w:val="22"/>
          <w:szCs w:val="22"/>
        </w:rPr>
        <w:t xml:space="preserve"> des Menschen, </w:t>
      </w:r>
      <w:proofErr w:type="spellStart"/>
      <w:r w:rsidRPr="002B38A1">
        <w:rPr>
          <w:i/>
          <w:sz w:val="22"/>
          <w:szCs w:val="22"/>
        </w:rPr>
        <w:t>auch</w:t>
      </w:r>
      <w:proofErr w:type="spellEnd"/>
      <w:r w:rsidRPr="002B38A1">
        <w:rPr>
          <w:i/>
          <w:sz w:val="22"/>
          <w:szCs w:val="22"/>
        </w:rPr>
        <w:t xml:space="preserve"> </w:t>
      </w:r>
      <w:proofErr w:type="spellStart"/>
      <w:r w:rsidRPr="002B38A1">
        <w:rPr>
          <w:i/>
          <w:sz w:val="22"/>
          <w:szCs w:val="22"/>
        </w:rPr>
        <w:t>allen</w:t>
      </w:r>
      <w:proofErr w:type="spellEnd"/>
      <w:r w:rsidRPr="002B38A1">
        <w:rPr>
          <w:i/>
          <w:sz w:val="22"/>
          <w:szCs w:val="22"/>
        </w:rPr>
        <w:t xml:space="preserve"> </w:t>
      </w:r>
      <w:proofErr w:type="spellStart"/>
      <w:r w:rsidRPr="002B38A1">
        <w:rPr>
          <w:i/>
          <w:sz w:val="22"/>
          <w:szCs w:val="22"/>
        </w:rPr>
        <w:t>Dingen</w:t>
      </w:r>
      <w:proofErr w:type="spellEnd"/>
      <w:r w:rsidRPr="002B38A1">
        <w:rPr>
          <w:i/>
          <w:sz w:val="22"/>
          <w:szCs w:val="22"/>
        </w:rPr>
        <w:t xml:space="preserve"> </w:t>
      </w:r>
      <w:proofErr w:type="spellStart"/>
      <w:r w:rsidRPr="002B38A1">
        <w:rPr>
          <w:i/>
          <w:sz w:val="22"/>
          <w:szCs w:val="22"/>
        </w:rPr>
        <w:t>überhaupt</w:t>
      </w:r>
      <w:proofErr w:type="spellEnd"/>
      <w:r w:rsidRPr="002B38A1">
        <w:rPr>
          <w:sz w:val="22"/>
          <w:szCs w:val="22"/>
        </w:rPr>
        <w:t>. (</w:t>
      </w:r>
      <w:proofErr w:type="spellStart"/>
      <w:r w:rsidRPr="002B38A1">
        <w:rPr>
          <w:i/>
          <w:sz w:val="22"/>
          <w:szCs w:val="22"/>
        </w:rPr>
        <w:t>Gesammelte</w:t>
      </w:r>
      <w:proofErr w:type="spellEnd"/>
      <w:r w:rsidRPr="002B38A1">
        <w:rPr>
          <w:i/>
          <w:sz w:val="22"/>
          <w:szCs w:val="22"/>
        </w:rPr>
        <w:t xml:space="preserve"> Werke </w:t>
      </w:r>
      <w:r w:rsidRPr="002B38A1">
        <w:rPr>
          <w:sz w:val="22"/>
          <w:szCs w:val="22"/>
        </w:rPr>
        <w:t>I, 2). With an introduction/apparatus by Charles A. Corr. Hildesheim: Georg Ohms</w:t>
      </w:r>
      <w:r w:rsidR="00AE3DAB" w:rsidRPr="002B38A1">
        <w:rPr>
          <w:sz w:val="22"/>
          <w:szCs w:val="22"/>
        </w:rPr>
        <w:t xml:space="preserve">. </w:t>
      </w:r>
      <w:r w:rsidRPr="002B38A1">
        <w:rPr>
          <w:sz w:val="22"/>
          <w:szCs w:val="22"/>
        </w:rPr>
        <w:t>(1751, 11</w:t>
      </w:r>
      <w:r w:rsidRPr="002B38A1">
        <w:rPr>
          <w:sz w:val="22"/>
          <w:szCs w:val="22"/>
          <w:vertAlign w:val="superscript"/>
        </w:rPr>
        <w:t>th</w:t>
      </w:r>
      <w:r w:rsidRPr="002B38A1">
        <w:rPr>
          <w:sz w:val="22"/>
          <w:szCs w:val="22"/>
        </w:rPr>
        <w:t xml:space="preserve"> ed.).</w:t>
      </w:r>
    </w:p>
    <w:sectPr w:rsidR="00031E25" w:rsidRPr="002B38A1" w:rsidSect="00093247">
      <w:headerReference w:type="even" r:id="rId8"/>
      <w:headerReference w:type="default" r:id="rId9"/>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56ED" w14:textId="77777777" w:rsidR="00093247" w:rsidRDefault="00093247" w:rsidP="005106EB">
      <w:r>
        <w:separator/>
      </w:r>
    </w:p>
  </w:endnote>
  <w:endnote w:type="continuationSeparator" w:id="0">
    <w:p w14:paraId="25614554" w14:textId="77777777" w:rsidR="00093247" w:rsidRDefault="00093247" w:rsidP="0051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544067"/>
      <w:docPartObj>
        <w:docPartGallery w:val="Page Numbers (Bottom of Page)"/>
        <w:docPartUnique/>
      </w:docPartObj>
    </w:sdtPr>
    <w:sdtContent>
      <w:p w14:paraId="6887877B" w14:textId="777B083B" w:rsidR="00427DDB" w:rsidRDefault="00427DDB" w:rsidP="00FF0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373A0" w14:textId="77777777" w:rsidR="00427DDB" w:rsidRDefault="00427DDB" w:rsidP="00427D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895985"/>
      <w:docPartObj>
        <w:docPartGallery w:val="Page Numbers (Bottom of Page)"/>
        <w:docPartUnique/>
      </w:docPartObj>
    </w:sdtPr>
    <w:sdtContent>
      <w:p w14:paraId="73088C90" w14:textId="374609C4" w:rsidR="00427DDB" w:rsidRDefault="00427DDB" w:rsidP="00FF0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57168A" w14:textId="77777777" w:rsidR="00427DDB" w:rsidRDefault="00427DDB" w:rsidP="00427D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3E72" w14:textId="77777777" w:rsidR="00093247" w:rsidRDefault="00093247" w:rsidP="005106EB">
      <w:r>
        <w:separator/>
      </w:r>
    </w:p>
  </w:footnote>
  <w:footnote w:type="continuationSeparator" w:id="0">
    <w:p w14:paraId="78182313" w14:textId="77777777" w:rsidR="00093247" w:rsidRDefault="00093247" w:rsidP="005106EB">
      <w:r>
        <w:continuationSeparator/>
      </w:r>
    </w:p>
  </w:footnote>
  <w:footnote w:id="1">
    <w:p w14:paraId="33484271" w14:textId="12466897" w:rsidR="00DB0A4A" w:rsidRPr="00E200E4" w:rsidRDefault="00DB0A4A" w:rsidP="00E200E4">
      <w:pPr>
        <w:pStyle w:val="FootnoteText"/>
        <w:spacing w:line="276" w:lineRule="auto"/>
        <w:rPr>
          <w:iCs/>
        </w:rPr>
      </w:pPr>
      <w:r w:rsidRPr="00E200E4">
        <w:rPr>
          <w:rStyle w:val="FootnoteReference"/>
        </w:rPr>
        <w:footnoteRef/>
      </w:r>
      <w:r w:rsidRPr="00E200E4">
        <w:t xml:space="preserve"> Kant’s works will be cited from the </w:t>
      </w:r>
      <w:r w:rsidRPr="00E200E4">
        <w:rPr>
          <w:i/>
          <w:iCs/>
        </w:rPr>
        <w:t xml:space="preserve">Akademie </w:t>
      </w:r>
      <w:proofErr w:type="spellStart"/>
      <w:r w:rsidRPr="00E200E4">
        <w:rPr>
          <w:i/>
          <w:iCs/>
        </w:rPr>
        <w:t>Ausgabe</w:t>
      </w:r>
      <w:proofErr w:type="spellEnd"/>
      <w:r w:rsidRPr="00E200E4">
        <w:t xml:space="preserve"> (Kant 1900ff.). English translations generally follow the </w:t>
      </w:r>
      <w:r w:rsidRPr="00E200E4">
        <w:rPr>
          <w:i/>
          <w:iCs/>
        </w:rPr>
        <w:t>Cambridge Edition of the Works of Immanuel Kant</w:t>
      </w:r>
      <w:r w:rsidRPr="00E200E4">
        <w:t xml:space="preserve">, though </w:t>
      </w:r>
      <w:r w:rsidR="002B01BF" w:rsidRPr="00E200E4">
        <w:t xml:space="preserve">are often </w:t>
      </w:r>
      <w:proofErr w:type="gramStart"/>
      <w:r w:rsidR="002B01BF" w:rsidRPr="00E200E4">
        <w:t>modified</w:t>
      </w:r>
      <w:proofErr w:type="gramEnd"/>
      <w:r w:rsidR="002B01BF" w:rsidRPr="00E200E4">
        <w:t xml:space="preserve"> or altered.</w:t>
      </w:r>
      <w:r w:rsidRPr="00E200E4">
        <w:t xml:space="preserve"> The </w:t>
      </w:r>
      <w:r w:rsidRPr="00E200E4">
        <w:rPr>
          <w:i/>
        </w:rPr>
        <w:t>Critique of Pure Reason</w:t>
      </w:r>
      <w:r w:rsidRPr="00E200E4">
        <w:rPr>
          <w:iCs/>
        </w:rPr>
        <w:t xml:space="preserve"> is cited by the standard A/B pagination. </w:t>
      </w:r>
      <w:r w:rsidR="002B01BF" w:rsidRPr="00E200E4">
        <w:rPr>
          <w:iCs/>
        </w:rPr>
        <w:t xml:space="preserve">Where a German text is cited without </w:t>
      </w:r>
      <w:r w:rsidR="00AC5D96" w:rsidRPr="00E200E4">
        <w:rPr>
          <w:iCs/>
        </w:rPr>
        <w:t xml:space="preserve">an available </w:t>
      </w:r>
      <w:r w:rsidR="002B01BF" w:rsidRPr="00E200E4">
        <w:rPr>
          <w:iCs/>
        </w:rPr>
        <w:t xml:space="preserve">English translation, the translation is my own. </w:t>
      </w:r>
    </w:p>
  </w:footnote>
  <w:footnote w:id="2">
    <w:p w14:paraId="263977CC" w14:textId="6C2CDF1C" w:rsidR="0011191A" w:rsidRPr="00E200E4" w:rsidRDefault="0011191A" w:rsidP="00E200E4">
      <w:pPr>
        <w:pStyle w:val="FootnoteText"/>
        <w:spacing w:line="276" w:lineRule="auto"/>
      </w:pPr>
      <w:r w:rsidRPr="00E200E4">
        <w:rPr>
          <w:rStyle w:val="FootnoteReference"/>
        </w:rPr>
        <w:footnoteRef/>
      </w:r>
      <w:r w:rsidRPr="00E200E4">
        <w:t xml:space="preserve"> </w:t>
      </w:r>
      <w:r w:rsidR="00DF3F4E" w:rsidRPr="00E200E4">
        <w:t xml:space="preserve">For recent reviews of the NA problem, see </w:t>
      </w:r>
      <w:proofErr w:type="spellStart"/>
      <w:r w:rsidR="008A3207" w:rsidRPr="00E200E4">
        <w:t>Rosefeldt</w:t>
      </w:r>
      <w:proofErr w:type="spellEnd"/>
      <w:r w:rsidR="008A3207" w:rsidRPr="00E200E4">
        <w:t xml:space="preserve"> (2016)</w:t>
      </w:r>
      <w:r w:rsidR="00DF3F4E" w:rsidRPr="00E200E4">
        <w:t xml:space="preserve">, </w:t>
      </w:r>
      <w:r w:rsidR="00FF002F" w:rsidRPr="00E200E4">
        <w:t>Shaddock (2019, section 1)</w:t>
      </w:r>
      <w:r w:rsidR="00DF3F4E" w:rsidRPr="00E200E4">
        <w:t>, and</w:t>
      </w:r>
      <w:r w:rsidR="00013556" w:rsidRPr="00E200E4">
        <w:t xml:space="preserve"> Jauernig (2021, 240-44). </w:t>
      </w:r>
      <w:r w:rsidR="005D1ACE" w:rsidRPr="00E200E4">
        <w:t xml:space="preserve">It happens even outside of Kant scholarship that something like “neglected alternative” objection is mentioned. For example, Mohan </w:t>
      </w:r>
      <w:proofErr w:type="spellStart"/>
      <w:r w:rsidR="005D1ACE" w:rsidRPr="00E200E4">
        <w:t>Matthen</w:t>
      </w:r>
      <w:proofErr w:type="spellEnd"/>
      <w:r w:rsidR="005D1ACE" w:rsidRPr="00E200E4">
        <w:t xml:space="preserve"> (2014), who otherwise offers a sympathetic contemporary appreciation of Kant’s theory of spatial perception, writes, “I shall not be concerned here with another closely associated position that [Kant] articulates in the </w:t>
      </w:r>
      <w:r w:rsidR="005D1ACE" w:rsidRPr="00E200E4">
        <w:rPr>
          <w:i/>
          <w:iCs/>
        </w:rPr>
        <w:t>Transcendental Aesthetic</w:t>
      </w:r>
      <w:r w:rsidR="005D1ACE" w:rsidRPr="00E200E4">
        <w:t xml:space="preserve">: the idea that because it is known </w:t>
      </w:r>
      <w:r w:rsidR="005D1ACE" w:rsidRPr="00E200E4">
        <w:rPr>
          <w:i/>
          <w:iCs/>
        </w:rPr>
        <w:t>a priori</w:t>
      </w:r>
      <w:r w:rsidR="005D1ACE" w:rsidRPr="00E200E4">
        <w:t xml:space="preserve">, space is a </w:t>
      </w:r>
      <w:r w:rsidR="005D1ACE" w:rsidRPr="00E200E4">
        <w:rPr>
          <w:i/>
          <w:iCs/>
        </w:rPr>
        <w:t>mental</w:t>
      </w:r>
      <w:r w:rsidR="005D1ACE" w:rsidRPr="00E200E4">
        <w:t xml:space="preserve"> template, and does not characterize things in themselves. My general attitude is that this is a </w:t>
      </w:r>
      <w:r w:rsidR="005D1ACE" w:rsidRPr="00E200E4">
        <w:rPr>
          <w:i/>
          <w:iCs/>
        </w:rPr>
        <w:t>non sequitur</w:t>
      </w:r>
      <w:r w:rsidR="005D1ACE" w:rsidRPr="00E200E4">
        <w:t>” (2014, 45).</w:t>
      </w:r>
    </w:p>
  </w:footnote>
  <w:footnote w:id="3">
    <w:p w14:paraId="13E93B64" w14:textId="377CEA51" w:rsidR="000F0F48" w:rsidRPr="00E200E4" w:rsidRDefault="000F0F48" w:rsidP="00E200E4">
      <w:pPr>
        <w:pStyle w:val="FootnoteText"/>
        <w:spacing w:line="276" w:lineRule="auto"/>
      </w:pPr>
      <w:r w:rsidRPr="00E200E4">
        <w:rPr>
          <w:rStyle w:val="FootnoteReference"/>
        </w:rPr>
        <w:footnoteRef/>
      </w:r>
      <w:r w:rsidRPr="00E200E4">
        <w:t xml:space="preserve"> </w:t>
      </w:r>
      <w:r w:rsidR="00EB5436" w:rsidRPr="00E200E4">
        <w:t xml:space="preserve">An </w:t>
      </w:r>
      <w:r w:rsidRPr="00E200E4">
        <w:t xml:space="preserve">account like that of Jauernig (2021, 155 ff.), </w:t>
      </w:r>
      <w:r w:rsidR="00EB5436" w:rsidRPr="00E200E4">
        <w:t xml:space="preserve">for example, </w:t>
      </w:r>
      <w:r w:rsidRPr="00E200E4">
        <w:t xml:space="preserve">which says that “objects” (though completely mind-dependent appearances) really have </w:t>
      </w:r>
      <w:proofErr w:type="spellStart"/>
      <w:r w:rsidRPr="00E200E4">
        <w:t>spatio</w:t>
      </w:r>
      <w:proofErr w:type="spellEnd"/>
      <w:r w:rsidRPr="00E200E4">
        <w:t xml:space="preserve">-temporal determinations would not seem to satisfy the NA objector. </w:t>
      </w:r>
      <w:proofErr w:type="spellStart"/>
      <w:r w:rsidRPr="00E200E4">
        <w:t>Jauernig’s</w:t>
      </w:r>
      <w:proofErr w:type="spellEnd"/>
      <w:r w:rsidRPr="00E200E4">
        <w:t xml:space="preserve"> reading </w:t>
      </w:r>
      <w:r w:rsidR="0035313D" w:rsidRPr="00E200E4">
        <w:t xml:space="preserve">involves </w:t>
      </w:r>
      <w:r w:rsidRPr="00E200E4">
        <w:t>a full-blooded ontological phenomenalism (even fictionalism)</w:t>
      </w:r>
      <w:r w:rsidR="00DC6B2F" w:rsidRPr="00E200E4">
        <w:t xml:space="preserve"> about these “objects.”</w:t>
      </w:r>
      <w:r w:rsidR="0035313D" w:rsidRPr="00E200E4">
        <w:t xml:space="preserve"> </w:t>
      </w:r>
      <w:r w:rsidR="00B351CF" w:rsidRPr="00E200E4">
        <w:t xml:space="preserve">Regarding </w:t>
      </w:r>
      <w:r w:rsidR="00E22374" w:rsidRPr="00E200E4">
        <w:t xml:space="preserve">“appearances” see note </w:t>
      </w:r>
      <w:r w:rsidR="00F67D07" w:rsidRPr="00E200E4">
        <w:t>74</w:t>
      </w:r>
      <w:r w:rsidR="00E22374" w:rsidRPr="00E200E4">
        <w:t xml:space="preserve"> below. </w:t>
      </w:r>
    </w:p>
  </w:footnote>
  <w:footnote w:id="4">
    <w:p w14:paraId="3E838FBC" w14:textId="77777777" w:rsidR="00EB5436" w:rsidRPr="00E200E4" w:rsidRDefault="00EB5436" w:rsidP="00E200E4">
      <w:pPr>
        <w:pStyle w:val="FootnoteText"/>
        <w:spacing w:line="276" w:lineRule="auto"/>
      </w:pPr>
      <w:r w:rsidRPr="00E200E4">
        <w:rPr>
          <w:rStyle w:val="FootnoteReference"/>
        </w:rPr>
        <w:footnoteRef/>
      </w:r>
      <w:r w:rsidRPr="00E200E4">
        <w:t xml:space="preserve"> For example, Guyer, who is critical of Kant’s argument, says he “clearly implies that no </w:t>
      </w:r>
      <w:r w:rsidRPr="00E200E4">
        <w:rPr>
          <w:i/>
          <w:iCs/>
        </w:rPr>
        <w:t xml:space="preserve">things </w:t>
      </w:r>
      <w:r w:rsidRPr="00E200E4">
        <w:t xml:space="preserve">other than our representations can have spatial or temporal properties” (Guyer 2014, 78). By contrast, </w:t>
      </w:r>
      <w:proofErr w:type="spellStart"/>
      <w:r w:rsidRPr="00E200E4">
        <w:t>Rosefeldt</w:t>
      </w:r>
      <w:proofErr w:type="spellEnd"/>
      <w:r w:rsidRPr="00E200E4">
        <w:t xml:space="preserve">, who defends Kant, nevertheless agrees that Kant claims “that things in themselves do not have </w:t>
      </w:r>
      <w:proofErr w:type="spellStart"/>
      <w:r w:rsidRPr="00E200E4">
        <w:t>spatio</w:t>
      </w:r>
      <w:proofErr w:type="spellEnd"/>
      <w:r w:rsidRPr="00E200E4">
        <w:t xml:space="preserve">-temporal properties and do not stand in </w:t>
      </w:r>
      <w:proofErr w:type="spellStart"/>
      <w:r w:rsidRPr="00E200E4">
        <w:t>spatio</w:t>
      </w:r>
      <w:proofErr w:type="spellEnd"/>
      <w:r w:rsidRPr="00E200E4">
        <w:t xml:space="preserve">-temporal relations to each other” (2016, 184). </w:t>
      </w:r>
      <w:proofErr w:type="spellStart"/>
      <w:r w:rsidRPr="00E200E4">
        <w:t>Rosefeldt</w:t>
      </w:r>
      <w:proofErr w:type="spellEnd"/>
      <w:r w:rsidRPr="00E200E4">
        <w:t xml:space="preserve">, along with many others, frequently substitutes “mind-independent reality” or “world” for “things in themselves.” </w:t>
      </w:r>
    </w:p>
  </w:footnote>
  <w:footnote w:id="5">
    <w:p w14:paraId="68E29DA8" w14:textId="77777777" w:rsidR="00057ACA" w:rsidRPr="00E200E4" w:rsidRDefault="00057ACA" w:rsidP="00E200E4">
      <w:pPr>
        <w:pStyle w:val="FootnoteText"/>
        <w:spacing w:line="276" w:lineRule="auto"/>
      </w:pPr>
      <w:r w:rsidRPr="00E200E4">
        <w:rPr>
          <w:rStyle w:val="FootnoteReference"/>
        </w:rPr>
        <w:footnoteRef/>
      </w:r>
      <w:r w:rsidRPr="00E200E4">
        <w:t xml:space="preserve"> I am making a different claim here than, say, </w:t>
      </w:r>
      <w:proofErr w:type="spellStart"/>
      <w:r w:rsidRPr="00E200E4">
        <w:t>Buroker</w:t>
      </w:r>
      <w:proofErr w:type="spellEnd"/>
      <w:r w:rsidRPr="00E200E4">
        <w:t xml:space="preserve"> (2006, 60), who says that Kant “typically reserves ‘things’ for things in themselves.” That would make “things” an abbreviation of “things in themselves,” so that the latter would still be analytically primary. Greenberg (2001) emphasizes the independent significance of “things” more than any other account I am aware of, but he does not analyze the expression “thing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in terms of “things”; indeed, he sees “thing in itself” as a distinct concept from “thing” (2001, 37 ff.). </w:t>
      </w:r>
    </w:p>
  </w:footnote>
  <w:footnote w:id="6">
    <w:p w14:paraId="6BCF1BC4" w14:textId="22E0143C" w:rsidR="006B2440" w:rsidRPr="00E200E4" w:rsidRDefault="006B2440" w:rsidP="00E200E4">
      <w:pPr>
        <w:pStyle w:val="FootnoteText"/>
        <w:spacing w:line="276" w:lineRule="auto"/>
      </w:pPr>
      <w:r w:rsidRPr="00E200E4">
        <w:rPr>
          <w:rStyle w:val="FootnoteReference"/>
        </w:rPr>
        <w:footnoteRef/>
      </w:r>
      <w:r w:rsidRPr="00E200E4">
        <w:t xml:space="preserve"> It’s </w:t>
      </w:r>
      <w:r w:rsidR="006119AC" w:rsidRPr="00E200E4">
        <w:t>worth noting</w:t>
      </w:r>
      <w:r w:rsidRPr="00E200E4">
        <w:t xml:space="preserve"> that Kant does not use the expressions in such a way that would</w:t>
      </w:r>
      <w:r w:rsidR="006119AC" w:rsidRPr="00E200E4">
        <w:t xml:space="preserve"> obviously</w:t>
      </w:r>
      <w:r w:rsidRPr="00E200E4">
        <w:t xml:space="preserve"> suggest he is forming a single complex term. Compare the many variations on the supposed expression to be found in the TA alone: </w:t>
      </w:r>
      <w:r w:rsidRPr="00E200E4">
        <w:rPr>
          <w:i/>
          <w:iCs/>
        </w:rPr>
        <w:t xml:space="preserve">Dinge an </w:t>
      </w:r>
      <w:proofErr w:type="spellStart"/>
      <w:r w:rsidRPr="00E200E4">
        <w:rPr>
          <w:i/>
          <w:iCs/>
        </w:rPr>
        <w:t>sich</w:t>
      </w:r>
      <w:proofErr w:type="spellEnd"/>
      <w:r w:rsidRPr="00E200E4">
        <w:rPr>
          <w:i/>
          <w:iCs/>
        </w:rPr>
        <w:t xml:space="preserve"> </w:t>
      </w:r>
      <w:r w:rsidRPr="00E200E4">
        <w:t xml:space="preserve">(A 26/B 42); </w:t>
      </w:r>
      <w:r w:rsidRPr="00E200E4">
        <w:rPr>
          <w:i/>
          <w:iCs/>
        </w:rPr>
        <w:t xml:space="preserve">Dinge an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(A 27/B 43); </w:t>
      </w:r>
      <w:r w:rsidRPr="00E200E4">
        <w:rPr>
          <w:i/>
          <w:iCs/>
        </w:rPr>
        <w:t xml:space="preserve">Dinge, </w:t>
      </w:r>
      <w:proofErr w:type="spellStart"/>
      <w:r w:rsidRPr="00E200E4">
        <w:rPr>
          <w:i/>
          <w:iCs/>
        </w:rPr>
        <w:t>wenn</w:t>
      </w:r>
      <w:proofErr w:type="spellEnd"/>
      <w:r w:rsidRPr="00E200E4">
        <w:rPr>
          <w:i/>
          <w:iCs/>
        </w:rPr>
        <w:t xml:space="preserve"> </w:t>
      </w:r>
      <w:proofErr w:type="spellStart"/>
      <w:r w:rsidRPr="00E200E4">
        <w:rPr>
          <w:i/>
          <w:iCs/>
        </w:rPr>
        <w:t>sich</w:t>
      </w:r>
      <w:proofErr w:type="spellEnd"/>
      <w:r w:rsidRPr="00E200E4">
        <w:rPr>
          <w:i/>
          <w:iCs/>
        </w:rPr>
        <w:t xml:space="preserve"> die Vernunft an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rPr>
          <w:i/>
          <w:iCs/>
        </w:rPr>
        <w:t xml:space="preserve"> </w:t>
      </w:r>
      <w:proofErr w:type="spellStart"/>
      <w:r w:rsidRPr="00E200E4">
        <w:rPr>
          <w:i/>
          <w:iCs/>
        </w:rPr>
        <w:t>erwogen</w:t>
      </w:r>
      <w:proofErr w:type="spellEnd"/>
      <w:r w:rsidRPr="00E200E4">
        <w:rPr>
          <w:i/>
          <w:iCs/>
        </w:rPr>
        <w:t xml:space="preserve"> </w:t>
      </w:r>
      <w:proofErr w:type="spellStart"/>
      <w:r w:rsidRPr="00E200E4">
        <w:rPr>
          <w:i/>
          <w:iCs/>
        </w:rPr>
        <w:t>werden</w:t>
      </w:r>
      <w:proofErr w:type="spellEnd"/>
      <w:r w:rsidRPr="00E200E4">
        <w:rPr>
          <w:i/>
          <w:iCs/>
        </w:rPr>
        <w:t xml:space="preserve"> </w:t>
      </w:r>
      <w:r w:rsidRPr="00E200E4">
        <w:t xml:space="preserve">(A 28/B 44); </w:t>
      </w:r>
      <w:r w:rsidRPr="00E200E4">
        <w:rPr>
          <w:i/>
          <w:iCs/>
        </w:rPr>
        <w:t xml:space="preserve">an </w:t>
      </w:r>
      <w:proofErr w:type="spellStart"/>
      <w:r w:rsidRPr="00E200E4">
        <w:rPr>
          <w:i/>
          <w:iCs/>
        </w:rPr>
        <w:t>sich</w:t>
      </w:r>
      <w:proofErr w:type="spellEnd"/>
      <w:r w:rsidRPr="00E200E4">
        <w:rPr>
          <w:i/>
          <w:iCs/>
        </w:rPr>
        <w:t>…</w:t>
      </w:r>
      <w:proofErr w:type="spellStart"/>
      <w:r w:rsidRPr="00E200E4">
        <w:rPr>
          <w:i/>
          <w:iCs/>
        </w:rPr>
        <w:t>Objekt</w:t>
      </w:r>
      <w:proofErr w:type="spellEnd"/>
      <w:r w:rsidRPr="00E200E4">
        <w:t xml:space="preserve"> (ibid.); </w:t>
      </w:r>
      <w:proofErr w:type="spellStart"/>
      <w:r w:rsidRPr="00E200E4">
        <w:rPr>
          <w:i/>
          <w:iCs/>
        </w:rPr>
        <w:t>ein</w:t>
      </w:r>
      <w:proofErr w:type="spellEnd"/>
      <w:r w:rsidRPr="00E200E4">
        <w:rPr>
          <w:i/>
          <w:iCs/>
        </w:rPr>
        <w:t xml:space="preserve"> Ding an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(A 29/B 45); </w:t>
      </w:r>
      <w:proofErr w:type="spellStart"/>
      <w:r w:rsidRPr="00E200E4">
        <w:rPr>
          <w:i/>
          <w:iCs/>
        </w:rPr>
        <w:t>Sache</w:t>
      </w:r>
      <w:proofErr w:type="spellEnd"/>
      <w:r w:rsidRPr="00E200E4">
        <w:rPr>
          <w:i/>
          <w:iCs/>
        </w:rPr>
        <w:t xml:space="preserve"> an </w:t>
      </w:r>
      <w:proofErr w:type="spellStart"/>
      <w:r w:rsidRPr="00E200E4">
        <w:rPr>
          <w:i/>
          <w:iCs/>
        </w:rPr>
        <w:t>sich</w:t>
      </w:r>
      <w:proofErr w:type="spellEnd"/>
      <w:r w:rsidRPr="00E200E4">
        <w:t xml:space="preserve"> (A 30/B 45); </w:t>
      </w:r>
      <w:r w:rsidRPr="00E200E4">
        <w:rPr>
          <w:i/>
          <w:iCs/>
        </w:rPr>
        <w:t xml:space="preserve">die </w:t>
      </w:r>
      <w:proofErr w:type="spellStart"/>
      <w:r w:rsidRPr="00E200E4">
        <w:rPr>
          <w:i/>
          <w:iCs/>
        </w:rPr>
        <w:t>Gegenstände</w:t>
      </w:r>
      <w:proofErr w:type="spellEnd"/>
      <w:r w:rsidRPr="00E200E4">
        <w:rPr>
          <w:i/>
          <w:iCs/>
        </w:rPr>
        <w:t xml:space="preserve"> an </w:t>
      </w:r>
      <w:proofErr w:type="spellStart"/>
      <w:r w:rsidRPr="00E200E4">
        <w:rPr>
          <w:i/>
          <w:iCs/>
        </w:rPr>
        <w:t>sich</w:t>
      </w:r>
      <w:proofErr w:type="spellEnd"/>
      <w:r w:rsidRPr="00E200E4">
        <w:rPr>
          <w:i/>
          <w:iCs/>
        </w:rPr>
        <w:t xml:space="preserve"> </w:t>
      </w:r>
      <w:r w:rsidRPr="00E200E4">
        <w:t xml:space="preserve">(ibid.); </w:t>
      </w:r>
      <w:proofErr w:type="spellStart"/>
      <w:r w:rsidRPr="00E200E4">
        <w:rPr>
          <w:i/>
          <w:iCs/>
        </w:rPr>
        <w:t>Dingen</w:t>
      </w:r>
      <w:proofErr w:type="spellEnd"/>
      <w:r w:rsidRPr="00E200E4">
        <w:rPr>
          <w:i/>
          <w:iCs/>
        </w:rPr>
        <w:t xml:space="preserve"> </w:t>
      </w:r>
      <w:proofErr w:type="spellStart"/>
      <w:r w:rsidRPr="00E200E4">
        <w:rPr>
          <w:i/>
          <w:iCs/>
        </w:rPr>
        <w:t>überhaupt</w:t>
      </w:r>
      <w:proofErr w:type="spellEnd"/>
      <w:r w:rsidRPr="00E200E4">
        <w:t xml:space="preserve"> (A 35/B 51); </w:t>
      </w:r>
      <w:r w:rsidRPr="00E200E4">
        <w:rPr>
          <w:i/>
          <w:iCs/>
        </w:rPr>
        <w:t>die Dinge</w:t>
      </w:r>
      <w:r w:rsidRPr="00E200E4">
        <w:t>…</w:t>
      </w:r>
      <w:proofErr w:type="spellStart"/>
      <w:r w:rsidRPr="00E200E4">
        <w:rPr>
          <w:i/>
          <w:iCs/>
        </w:rPr>
        <w:t>nicht</w:t>
      </w:r>
      <w:proofErr w:type="spellEnd"/>
      <w:r w:rsidRPr="00E200E4">
        <w:rPr>
          <w:i/>
          <w:iCs/>
        </w:rPr>
        <w:t xml:space="preserve"> an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w:t>
      </w:r>
      <w:proofErr w:type="spellStart"/>
      <w:r w:rsidRPr="00E200E4">
        <w:rPr>
          <w:i/>
          <w:iCs/>
        </w:rPr>
        <w:t>sind</w:t>
      </w:r>
      <w:proofErr w:type="spellEnd"/>
      <w:r w:rsidRPr="00E200E4">
        <w:rPr>
          <w:i/>
          <w:iCs/>
        </w:rPr>
        <w:t xml:space="preserve">, </w:t>
      </w:r>
      <w:proofErr w:type="spellStart"/>
      <w:r w:rsidRPr="00E200E4">
        <w:rPr>
          <w:i/>
          <w:iCs/>
        </w:rPr>
        <w:t>wofür</w:t>
      </w:r>
      <w:proofErr w:type="spellEnd"/>
      <w:r w:rsidRPr="00E200E4">
        <w:t>… (A 42/B 59). This variety does not make it obvious that Kant is working with one conceptual unit</w:t>
      </w:r>
      <w:r w:rsidR="006119AC" w:rsidRPr="00E200E4">
        <w:t xml:space="preserve"> or technical term.</w:t>
      </w:r>
    </w:p>
  </w:footnote>
  <w:footnote w:id="7">
    <w:p w14:paraId="0F14ABFC" w14:textId="4E35FF30" w:rsidR="00F26E35" w:rsidRPr="00E200E4" w:rsidRDefault="00F26E35" w:rsidP="00E200E4">
      <w:pPr>
        <w:pStyle w:val="FootnoteText"/>
        <w:spacing w:line="276" w:lineRule="auto"/>
      </w:pPr>
      <w:r w:rsidRPr="00E200E4">
        <w:rPr>
          <w:rStyle w:val="FootnoteReference"/>
        </w:rPr>
        <w:footnoteRef/>
      </w:r>
      <w:r w:rsidRPr="00E200E4">
        <w:t xml:space="preserve"> See note </w:t>
      </w:r>
      <w:r w:rsidR="00F67D07" w:rsidRPr="00E200E4">
        <w:t>18</w:t>
      </w:r>
      <w:r w:rsidRPr="00E200E4">
        <w:t xml:space="preserve"> for examples and references. </w:t>
      </w:r>
    </w:p>
  </w:footnote>
  <w:footnote w:id="8">
    <w:p w14:paraId="45BD8D3A" w14:textId="77777777" w:rsidR="00C62FC8" w:rsidRPr="00E200E4" w:rsidRDefault="00C62FC8" w:rsidP="00E200E4">
      <w:pPr>
        <w:pStyle w:val="FootnoteText"/>
        <w:spacing w:line="276" w:lineRule="auto"/>
      </w:pPr>
      <w:r w:rsidRPr="00E200E4">
        <w:rPr>
          <w:rStyle w:val="FootnoteReference"/>
        </w:rPr>
        <w:footnoteRef/>
      </w:r>
      <w:r w:rsidRPr="00E200E4">
        <w:t xml:space="preserve"> See also A 490-921/B 518-19. </w:t>
      </w:r>
    </w:p>
  </w:footnote>
  <w:footnote w:id="9">
    <w:p w14:paraId="13DFCA95" w14:textId="69898174" w:rsidR="00C62FC8" w:rsidRPr="00E200E4" w:rsidRDefault="00C62FC8" w:rsidP="00E200E4">
      <w:pPr>
        <w:pStyle w:val="FootnoteText"/>
        <w:spacing w:line="276" w:lineRule="auto"/>
      </w:pPr>
      <w:r w:rsidRPr="00E200E4">
        <w:rPr>
          <w:rStyle w:val="FootnoteReference"/>
        </w:rPr>
        <w:footnoteRef/>
      </w:r>
      <w:r w:rsidRPr="00E200E4">
        <w:t xml:space="preserve"> Allison (2004, 122) draws attention this tendency, especially to appeal to the synthetic character of geometry. </w:t>
      </w:r>
      <w:r w:rsidR="00EC497D" w:rsidRPr="00E200E4">
        <w:t xml:space="preserve">Though Kant does add the Transcendental Exposition in the B edition, I follow Allison’s view (ibid., 117-118) that this addition is not meant to be Kant’s argument </w:t>
      </w:r>
      <w:r w:rsidR="00EC497D" w:rsidRPr="00E200E4">
        <w:rPr>
          <w:i/>
          <w:iCs/>
        </w:rPr>
        <w:t xml:space="preserve">for </w:t>
      </w:r>
      <w:r w:rsidR="00EC497D" w:rsidRPr="00E200E4">
        <w:t xml:space="preserve">the transcendental ideality of space. </w:t>
      </w:r>
      <w:r w:rsidRPr="00E200E4">
        <w:t xml:space="preserve">Hogan (2009b) appeals to Kant’s practical philosophy, or theory of freedom, to defend Kant’s arguments. Allais (2010; 2015) relies heavily on Kant’s remarks on intuition from the </w:t>
      </w:r>
      <w:r w:rsidRPr="00E200E4">
        <w:rPr>
          <w:i/>
          <w:iCs/>
        </w:rPr>
        <w:t xml:space="preserve">Prolegomena. </w:t>
      </w:r>
      <w:r w:rsidRPr="00E200E4">
        <w:t xml:space="preserve">Shaddock (2019) turns to the transcendental deduction. </w:t>
      </w:r>
    </w:p>
  </w:footnote>
  <w:footnote w:id="10">
    <w:p w14:paraId="0B6B67CF" w14:textId="4FAC3AF0" w:rsidR="00C62FC8" w:rsidRPr="00E200E4" w:rsidRDefault="00C62FC8" w:rsidP="00E200E4">
      <w:pPr>
        <w:pStyle w:val="FootnoteText"/>
        <w:spacing w:line="276" w:lineRule="auto"/>
      </w:pPr>
      <w:r w:rsidRPr="00E200E4">
        <w:rPr>
          <w:rStyle w:val="FootnoteReference"/>
        </w:rPr>
        <w:footnoteRef/>
      </w:r>
      <w:r w:rsidRPr="00E200E4">
        <w:t xml:space="preserve"> See, e.g., Allais (2007; 2015) and </w:t>
      </w:r>
      <w:proofErr w:type="spellStart"/>
      <w:r w:rsidRPr="00E200E4">
        <w:t>Rosefeldt</w:t>
      </w:r>
      <w:proofErr w:type="spellEnd"/>
      <w:r w:rsidRPr="00E200E4">
        <w:t xml:space="preserve"> (2007; 2016). Kant himself repudiates using “examples” of secondary qualities to illustrate his position at B 45 (a point well-known to </w:t>
      </w:r>
      <w:proofErr w:type="spellStart"/>
      <w:r w:rsidRPr="00E200E4">
        <w:t>Rosefeldt</w:t>
      </w:r>
      <w:proofErr w:type="spellEnd"/>
      <w:r w:rsidRPr="00E200E4">
        <w:t xml:space="preserve"> and Allais). </w:t>
      </w:r>
    </w:p>
  </w:footnote>
  <w:footnote w:id="11">
    <w:p w14:paraId="0250AB07" w14:textId="7DDB7D9B" w:rsidR="007A0072" w:rsidRPr="00E200E4" w:rsidRDefault="007A0072" w:rsidP="00E200E4">
      <w:pPr>
        <w:pStyle w:val="FootnoteText"/>
        <w:spacing w:line="276" w:lineRule="auto"/>
      </w:pPr>
      <w:r w:rsidRPr="00E200E4">
        <w:rPr>
          <w:rStyle w:val="FootnoteReference"/>
        </w:rPr>
        <w:footnoteRef/>
      </w:r>
      <w:r w:rsidRPr="00E200E4">
        <w:t xml:space="preserve"> Cf. Guyer 1987, 347-49.</w:t>
      </w:r>
    </w:p>
  </w:footnote>
  <w:footnote w:id="12">
    <w:p w14:paraId="0B5121B7" w14:textId="0B81DC58" w:rsidR="00013556" w:rsidRPr="00E200E4" w:rsidRDefault="00013556" w:rsidP="00E200E4">
      <w:pPr>
        <w:pStyle w:val="FootnoteText"/>
        <w:spacing w:line="276" w:lineRule="auto"/>
      </w:pPr>
      <w:r w:rsidRPr="00E200E4">
        <w:rPr>
          <w:rStyle w:val="FootnoteReference"/>
        </w:rPr>
        <w:footnoteRef/>
      </w:r>
      <w:r w:rsidRPr="00E200E4">
        <w:t xml:space="preserve"> I follow Jauernig (2021, 135) in treating pure space as a proxy for Kant’s general use of “space.” </w:t>
      </w:r>
    </w:p>
  </w:footnote>
  <w:footnote w:id="13">
    <w:p w14:paraId="7FA9C99D" w14:textId="49764176" w:rsidR="00DD052A" w:rsidRPr="00E200E4" w:rsidRDefault="00DD052A" w:rsidP="00E200E4">
      <w:pPr>
        <w:pStyle w:val="FootnoteText"/>
        <w:spacing w:line="276" w:lineRule="auto"/>
      </w:pPr>
      <w:r w:rsidRPr="00E200E4">
        <w:rPr>
          <w:rStyle w:val="FootnoteReference"/>
        </w:rPr>
        <w:footnoteRef/>
      </w:r>
      <w:r w:rsidRPr="00E200E4">
        <w:t xml:space="preserve"> </w:t>
      </w:r>
      <w:r w:rsidR="008A3207" w:rsidRPr="00E200E4">
        <w:t xml:space="preserve">See Allais (2015, 198) </w:t>
      </w:r>
      <w:r w:rsidR="000F24D7" w:rsidRPr="00E200E4">
        <w:t xml:space="preserve">and </w:t>
      </w:r>
      <w:proofErr w:type="spellStart"/>
      <w:r w:rsidR="000F24D7" w:rsidRPr="00E200E4">
        <w:t>Willaschek</w:t>
      </w:r>
      <w:proofErr w:type="spellEnd"/>
      <w:r w:rsidR="000F24D7" w:rsidRPr="00E200E4">
        <w:t xml:space="preserve"> (1997, 555) </w:t>
      </w:r>
      <w:r w:rsidR="008A3207" w:rsidRPr="00E200E4">
        <w:t xml:space="preserve">for a strategy along these lines. </w:t>
      </w:r>
      <w:proofErr w:type="spellStart"/>
      <w:r w:rsidRPr="00E200E4">
        <w:t>Buroker</w:t>
      </w:r>
      <w:proofErr w:type="spellEnd"/>
      <w:r w:rsidRPr="00E200E4">
        <w:t xml:space="preserve"> (2006, 64) </w:t>
      </w:r>
      <w:r w:rsidR="00EC497D" w:rsidRPr="00E200E4">
        <w:t>and</w:t>
      </w:r>
      <w:r w:rsidRPr="00E200E4">
        <w:t xml:space="preserve"> </w:t>
      </w:r>
      <w:r w:rsidR="00013556" w:rsidRPr="00E200E4">
        <w:t xml:space="preserve">Jauernig (2021, 243-44) critically discuss a similar proposal. </w:t>
      </w:r>
    </w:p>
  </w:footnote>
  <w:footnote w:id="14">
    <w:p w14:paraId="730CBFE2" w14:textId="6442D15D" w:rsidR="0045642B" w:rsidRPr="00E200E4" w:rsidRDefault="0045642B" w:rsidP="00E200E4">
      <w:pPr>
        <w:pStyle w:val="FootnoteText"/>
        <w:spacing w:line="276" w:lineRule="auto"/>
      </w:pPr>
      <w:r w:rsidRPr="00E200E4">
        <w:rPr>
          <w:rStyle w:val="FootnoteReference"/>
        </w:rPr>
        <w:footnoteRef/>
      </w:r>
      <w:r w:rsidRPr="00E200E4">
        <w:t xml:space="preserve"> Cf. Allison (2004, 125).</w:t>
      </w:r>
    </w:p>
  </w:footnote>
  <w:footnote w:id="15">
    <w:p w14:paraId="36939972" w14:textId="1AD69620" w:rsidR="00657A7E" w:rsidRPr="00E200E4" w:rsidRDefault="00657A7E" w:rsidP="00E200E4">
      <w:pPr>
        <w:pStyle w:val="FootnoteText"/>
        <w:spacing w:line="276" w:lineRule="auto"/>
      </w:pPr>
      <w:r w:rsidRPr="00E200E4">
        <w:rPr>
          <w:rStyle w:val="FootnoteReference"/>
        </w:rPr>
        <w:footnoteRef/>
      </w:r>
      <w:r w:rsidRPr="00E200E4">
        <w:t xml:space="preserve"> Cf. </w:t>
      </w:r>
      <w:proofErr w:type="spellStart"/>
      <w:r w:rsidRPr="00E200E4">
        <w:t>Rosefeldt</w:t>
      </w:r>
      <w:proofErr w:type="spellEnd"/>
      <w:r w:rsidRPr="00E200E4">
        <w:t xml:space="preserve"> (2016, </w:t>
      </w:r>
      <w:r w:rsidR="00125349" w:rsidRPr="00E200E4">
        <w:t>190).</w:t>
      </w:r>
    </w:p>
  </w:footnote>
  <w:footnote w:id="16">
    <w:p w14:paraId="24B265C6" w14:textId="37CC9ED8" w:rsidR="000F41F7" w:rsidRPr="00E200E4" w:rsidRDefault="000F41F7" w:rsidP="00E200E4">
      <w:pPr>
        <w:pStyle w:val="FootnoteText"/>
        <w:spacing w:line="276" w:lineRule="auto"/>
      </w:pPr>
      <w:r w:rsidRPr="00E200E4">
        <w:rPr>
          <w:rStyle w:val="FootnoteReference"/>
        </w:rPr>
        <w:footnoteRef/>
      </w:r>
      <w:r w:rsidRPr="00E200E4">
        <w:t xml:space="preserve"> See, e.g., </w:t>
      </w:r>
      <w:proofErr w:type="spellStart"/>
      <w:r w:rsidR="007E0937" w:rsidRPr="00E200E4">
        <w:t>Rosefeldt</w:t>
      </w:r>
      <w:proofErr w:type="spellEnd"/>
      <w:r w:rsidR="007E0937" w:rsidRPr="00E200E4">
        <w:t xml:space="preserve"> (2016, 184, 187-88)</w:t>
      </w:r>
      <w:r w:rsidR="00125349" w:rsidRPr="00E200E4">
        <w:t>; Hogan (2009, 356).</w:t>
      </w:r>
      <w:r w:rsidRPr="00E200E4">
        <w:t xml:space="preserve"> Allais suggests a weaker reading of (C1)</w:t>
      </w:r>
      <w:r w:rsidR="00125349" w:rsidRPr="00E200E4">
        <w:t xml:space="preserve">, according to which Kant is focused on what space </w:t>
      </w:r>
      <w:r w:rsidR="00125349" w:rsidRPr="00E200E4">
        <w:rPr>
          <w:i/>
          <w:iCs/>
        </w:rPr>
        <w:t>represents</w:t>
      </w:r>
      <w:r w:rsidR="00125349" w:rsidRPr="00E200E4">
        <w:t>,</w:t>
      </w:r>
      <w:r w:rsidRPr="00E200E4">
        <w:t xml:space="preserve"> but still claims that it impl</w:t>
      </w:r>
      <w:r w:rsidR="00125349" w:rsidRPr="00E200E4">
        <w:t>i</w:t>
      </w:r>
      <w:r w:rsidRPr="00E200E4">
        <w:t>es</w:t>
      </w:r>
      <w:r w:rsidR="001D5824" w:rsidRPr="00E200E4">
        <w:t xml:space="preserve"> that</w:t>
      </w:r>
      <w:r w:rsidRPr="00E200E4">
        <w:t xml:space="preserve"> “</w:t>
      </w:r>
      <w:r w:rsidR="001D5824" w:rsidRPr="00E200E4">
        <w:t xml:space="preserve">our representations of space and time do not present us with mind-independent features of reality” (2015, 198). </w:t>
      </w:r>
    </w:p>
  </w:footnote>
  <w:footnote w:id="17">
    <w:p w14:paraId="3D1A79A8" w14:textId="7AFFE2FF" w:rsidR="00344014" w:rsidRPr="00E200E4" w:rsidRDefault="00344014" w:rsidP="00E200E4">
      <w:pPr>
        <w:pStyle w:val="FootnoteText"/>
        <w:spacing w:line="276" w:lineRule="auto"/>
      </w:pPr>
      <w:r w:rsidRPr="00E200E4">
        <w:rPr>
          <w:rStyle w:val="FootnoteReference"/>
        </w:rPr>
        <w:footnoteRef/>
      </w:r>
      <w:r w:rsidRPr="00E200E4">
        <w:t xml:space="preserve"> It has been suggested to me by an anonymous reviewer that this point seems </w:t>
      </w:r>
      <w:r w:rsidR="002F5DD3" w:rsidRPr="00E200E4">
        <w:t xml:space="preserve">to </w:t>
      </w:r>
      <w:r w:rsidRPr="00E200E4">
        <w:t>appl</w:t>
      </w:r>
      <w:r w:rsidR="002F5DD3" w:rsidRPr="00E200E4">
        <w:t>y</w:t>
      </w:r>
      <w:r w:rsidRPr="00E200E4">
        <w:t xml:space="preserve"> only to two-world readings of Kant’s transcendental idealism, which tend to see “things in themselves” as a certain kind of thing. It is true that this view is most obvious way to read “thing in itself” as a nominal expression. However, I find a lack of grammatical clarity among “one-world” readers (with which I am in broad sympathy). Do they read “things as they are in themselves” or “things in terms of their intrinsic properties” as a countable (“quantifiable”) </w:t>
      </w:r>
      <w:proofErr w:type="gramStart"/>
      <w:r w:rsidRPr="00E200E4">
        <w:t>expressions</w:t>
      </w:r>
      <w:proofErr w:type="gramEnd"/>
      <w:r w:rsidRPr="00E200E4">
        <w:t xml:space="preserve">? If so, they are using the collocation as a noun phrase, and they fall within my criticism. Arguably, even </w:t>
      </w:r>
      <w:proofErr w:type="spellStart"/>
      <w:r w:rsidRPr="00E200E4">
        <w:t>Prauss</w:t>
      </w:r>
      <w:proofErr w:type="spellEnd"/>
      <w:r w:rsidRPr="00E200E4">
        <w:t xml:space="preserve"> (1974), who introduced the adverbial reading </w:t>
      </w:r>
      <w:proofErr w:type="gramStart"/>
      <w:r w:rsidRPr="00E200E4">
        <w:t>of ”in</w:t>
      </w:r>
      <w:proofErr w:type="gramEnd"/>
      <w:r w:rsidRPr="00E200E4">
        <w:t xml:space="preserve"> itself</w:t>
      </w:r>
      <w:r w:rsidR="00033B77" w:rsidRPr="00E200E4">
        <w:t>,</w:t>
      </w:r>
      <w:r w:rsidRPr="00E200E4">
        <w:t xml:space="preserve">” seemed to fold this expression into a more complex noun phrase: “things as considered in themselves.” In addition, many one-world readers treat “things in themselves” as a synonym for mind-independent reality, in which case they </w:t>
      </w:r>
      <w:r w:rsidR="006469D6" w:rsidRPr="00E200E4">
        <w:t xml:space="preserve">implicitly </w:t>
      </w:r>
      <w:r w:rsidRPr="00E200E4">
        <w:t xml:space="preserve">treat it as a noun phrase as well. However, some one-world readers might take my grammatical account </w:t>
      </w:r>
      <w:r w:rsidR="009D3B0A" w:rsidRPr="00E200E4">
        <w:t xml:space="preserve">below (see </w:t>
      </w:r>
      <w:r w:rsidR="00EC497D" w:rsidRPr="00E200E4">
        <w:t>S</w:t>
      </w:r>
      <w:r w:rsidR="009D3B0A" w:rsidRPr="00E200E4">
        <w:t xml:space="preserve">ection 4) </w:t>
      </w:r>
      <w:r w:rsidRPr="00E200E4">
        <w:t xml:space="preserve">as a clarification of something they think already – they can think of the proposal as a friendly amendment. </w:t>
      </w:r>
    </w:p>
  </w:footnote>
  <w:footnote w:id="18">
    <w:p w14:paraId="06BD2C9B" w14:textId="33232064" w:rsidR="002D0A61" w:rsidRPr="00E200E4" w:rsidRDefault="002D0A61" w:rsidP="00E200E4">
      <w:pPr>
        <w:pStyle w:val="FootnoteText"/>
        <w:spacing w:line="276" w:lineRule="auto"/>
      </w:pPr>
      <w:r w:rsidRPr="00E200E4">
        <w:rPr>
          <w:rStyle w:val="FootnoteReference"/>
        </w:rPr>
        <w:footnoteRef/>
      </w:r>
      <w:r w:rsidRPr="00E200E4">
        <w:t xml:space="preserve"> </w:t>
      </w:r>
      <w:r w:rsidR="00CD71E1" w:rsidRPr="00E200E4">
        <w:t>See the entry under “an” from Grimm &amp; Grimm 1854, vol. 1, 287. A</w:t>
      </w:r>
      <w:r w:rsidR="00F5763B" w:rsidRPr="00E200E4">
        <w:t>n important</w:t>
      </w:r>
      <w:r w:rsidR="00CD71E1" w:rsidRPr="00E200E4">
        <w:t xml:space="preserve"> example of this equivalence comes from Baumgarten: “Whatever is possible considered in itself is POSSIBLE IN ITSELF</w:t>
      </w:r>
      <w:r w:rsidR="00CD71E1" w:rsidRPr="00E200E4">
        <w:rPr>
          <w:b/>
        </w:rPr>
        <w:t xml:space="preserve"> </w:t>
      </w:r>
      <w:r w:rsidR="00CD71E1" w:rsidRPr="00E200E4">
        <w:t xml:space="preserve">(intrinsically, absolutely, </w:t>
      </w:r>
      <w:r w:rsidR="00CD71E1" w:rsidRPr="00E200E4">
        <w:rPr>
          <w:i/>
        </w:rPr>
        <w:t>per se</w:t>
      </w:r>
      <w:r w:rsidR="00CD71E1" w:rsidRPr="00E200E4">
        <w:t>, simply)” (</w:t>
      </w:r>
      <w:r w:rsidR="00CD71E1" w:rsidRPr="00E200E4">
        <w:rPr>
          <w:i/>
          <w:iCs/>
        </w:rPr>
        <w:t xml:space="preserve">BM </w:t>
      </w:r>
      <w:r w:rsidR="00CD71E1" w:rsidRPr="00E200E4">
        <w:t>§ 15). The relevant expressions were translated “</w:t>
      </w:r>
      <w:proofErr w:type="gramStart"/>
      <w:r w:rsidR="00CD71E1" w:rsidRPr="00E200E4">
        <w:rPr>
          <w:i/>
          <w:iCs/>
        </w:rPr>
        <w:t>an</w:t>
      </w:r>
      <w:proofErr w:type="gramEnd"/>
      <w:r w:rsidR="00CD71E1" w:rsidRPr="00E200E4">
        <w:rPr>
          <w:i/>
          <w:iCs/>
        </w:rPr>
        <w:t xml:space="preserve"> </w:t>
      </w:r>
      <w:proofErr w:type="spellStart"/>
      <w:r w:rsidR="00CD71E1" w:rsidRPr="00E200E4">
        <w:rPr>
          <w:i/>
          <w:iCs/>
        </w:rPr>
        <w:t>sich</w:t>
      </w:r>
      <w:proofErr w:type="spellEnd"/>
      <w:r w:rsidR="00CD71E1" w:rsidRPr="00E200E4">
        <w:t>” or “</w:t>
      </w:r>
      <w:r w:rsidR="00CD71E1" w:rsidRPr="00E200E4">
        <w:rPr>
          <w:i/>
          <w:iCs/>
        </w:rPr>
        <w:t xml:space="preserve">an und </w:t>
      </w:r>
      <w:proofErr w:type="spellStart"/>
      <w:r w:rsidR="00CD71E1" w:rsidRPr="00E200E4">
        <w:rPr>
          <w:i/>
          <w:iCs/>
        </w:rPr>
        <w:t>vor</w:t>
      </w:r>
      <w:proofErr w:type="spellEnd"/>
      <w:r w:rsidR="00CD71E1" w:rsidRPr="00E200E4">
        <w:rPr>
          <w:i/>
          <w:iCs/>
        </w:rPr>
        <w:t xml:space="preserve"> </w:t>
      </w:r>
      <w:proofErr w:type="spellStart"/>
      <w:r w:rsidR="00CD71E1" w:rsidRPr="00E200E4">
        <w:rPr>
          <w:i/>
          <w:iCs/>
        </w:rPr>
        <w:t>sich</w:t>
      </w:r>
      <w:proofErr w:type="spellEnd"/>
      <w:r w:rsidR="00CD71E1" w:rsidRPr="00E200E4">
        <w:t>” by Meier, Baumgarten’s translator (1766</w:t>
      </w:r>
      <w:r w:rsidR="00CA44EA" w:rsidRPr="00E200E4">
        <w:t>, § 15</w:t>
      </w:r>
      <w:r w:rsidR="00CD71E1" w:rsidRPr="00E200E4">
        <w:t>). See also the following passage from Kant’s lectures on metaphysics,</w:t>
      </w:r>
      <w:bookmarkStart w:id="0" w:name="&quot;per_se&quot;"/>
      <w:bookmarkStart w:id="1" w:name="13"/>
      <w:bookmarkStart w:id="2" w:name="rank13"/>
      <w:bookmarkEnd w:id="0"/>
      <w:bookmarkEnd w:id="1"/>
      <w:bookmarkEnd w:id="2"/>
      <w:r w:rsidR="00CD71E1" w:rsidRPr="00E200E4">
        <w:t xml:space="preserve"> where he treats the expressions as equivalent: “Ein Quantum, in </w:t>
      </w:r>
      <w:proofErr w:type="spellStart"/>
      <w:r w:rsidR="00CD71E1" w:rsidRPr="00E200E4">
        <w:t>welchem</w:t>
      </w:r>
      <w:proofErr w:type="spellEnd"/>
      <w:r w:rsidR="00CD71E1" w:rsidRPr="00E200E4">
        <w:t xml:space="preserve"> ich die </w:t>
      </w:r>
      <w:proofErr w:type="spellStart"/>
      <w:r w:rsidR="00CD71E1" w:rsidRPr="00E200E4">
        <w:t>Theile</w:t>
      </w:r>
      <w:proofErr w:type="spellEnd"/>
      <w:r w:rsidR="00CD71E1" w:rsidRPr="00E200E4">
        <w:t xml:space="preserve"> </w:t>
      </w:r>
      <w:proofErr w:type="spellStart"/>
      <w:r w:rsidR="00CD71E1" w:rsidRPr="00E200E4">
        <w:t>bestimme</w:t>
      </w:r>
      <w:proofErr w:type="spellEnd"/>
      <w:r w:rsidR="00CD71E1" w:rsidRPr="00E200E4">
        <w:t xml:space="preserve">, </w:t>
      </w:r>
      <w:proofErr w:type="spellStart"/>
      <w:r w:rsidR="00CD71E1" w:rsidRPr="00E200E4">
        <w:t>ist</w:t>
      </w:r>
      <w:proofErr w:type="spellEnd"/>
      <w:r w:rsidR="00CD71E1" w:rsidRPr="00E200E4">
        <w:t xml:space="preserve"> </w:t>
      </w:r>
      <w:proofErr w:type="spellStart"/>
      <w:r w:rsidR="00CD71E1" w:rsidRPr="00E200E4">
        <w:rPr>
          <w:i/>
          <w:iCs/>
        </w:rPr>
        <w:t>discretum</w:t>
      </w:r>
      <w:proofErr w:type="spellEnd"/>
      <w:r w:rsidR="00CD71E1" w:rsidRPr="00E200E4">
        <w:t xml:space="preserve">, </w:t>
      </w:r>
      <w:proofErr w:type="spellStart"/>
      <w:r w:rsidR="00CD71E1" w:rsidRPr="00E200E4">
        <w:t>nich</w:t>
      </w:r>
      <w:r w:rsidR="00D3335B" w:rsidRPr="00E200E4">
        <w:t>t</w:t>
      </w:r>
      <w:proofErr w:type="spellEnd"/>
      <w:r w:rsidR="00CD71E1" w:rsidRPr="00E200E4">
        <w:t xml:space="preserve"> </w:t>
      </w:r>
      <w:proofErr w:type="spellStart"/>
      <w:r w:rsidR="00CD71E1" w:rsidRPr="00E200E4">
        <w:t>aber</w:t>
      </w:r>
      <w:proofErr w:type="spellEnd"/>
      <w:r w:rsidR="00CD71E1" w:rsidRPr="00E200E4">
        <w:t xml:space="preserve"> </w:t>
      </w:r>
      <w:r w:rsidR="00CD71E1" w:rsidRPr="00E200E4">
        <w:rPr>
          <w:i/>
          <w:iCs/>
        </w:rPr>
        <w:t>per se</w:t>
      </w:r>
      <w:r w:rsidR="00CD71E1" w:rsidRPr="00E200E4">
        <w:t xml:space="preserve">, </w:t>
      </w:r>
      <w:proofErr w:type="gramStart"/>
      <w:r w:rsidR="00CD71E1" w:rsidRPr="00E200E4">
        <w:t>an</w:t>
      </w:r>
      <w:proofErr w:type="gramEnd"/>
      <w:r w:rsidR="00CD71E1" w:rsidRPr="00E200E4">
        <w:t xml:space="preserve"> </w:t>
      </w:r>
      <w:proofErr w:type="spellStart"/>
      <w:r w:rsidR="00CD71E1" w:rsidRPr="00E200E4">
        <w:t>sich</w:t>
      </w:r>
      <w:proofErr w:type="spellEnd"/>
      <w:r w:rsidR="00CD71E1" w:rsidRPr="00E200E4">
        <w:t xml:space="preserve"> </w:t>
      </w:r>
      <w:proofErr w:type="spellStart"/>
      <w:r w:rsidR="00CD71E1" w:rsidRPr="00E200E4">
        <w:t>selbst</w:t>
      </w:r>
      <w:proofErr w:type="spellEnd"/>
      <w:r w:rsidR="00CD71E1" w:rsidRPr="00E200E4">
        <w:t xml:space="preserve">” (Ak.  28: 561, </w:t>
      </w:r>
      <w:proofErr w:type="spellStart"/>
      <w:r w:rsidR="00CD71E1" w:rsidRPr="00E200E4">
        <w:t>Metaphysik</w:t>
      </w:r>
      <w:proofErr w:type="spellEnd"/>
      <w:r w:rsidR="00CD71E1" w:rsidRPr="00E200E4">
        <w:t xml:space="preserve"> L</w:t>
      </w:r>
      <w:r w:rsidR="00CD71E1" w:rsidRPr="00E200E4">
        <w:softHyphen/>
      </w:r>
      <w:r w:rsidR="00CD71E1" w:rsidRPr="00E200E4">
        <w:rPr>
          <w:vertAlign w:val="subscript"/>
        </w:rPr>
        <w:t>2</w:t>
      </w:r>
      <w:r w:rsidR="00CD71E1" w:rsidRPr="00E200E4">
        <w:t xml:space="preserve">, PM.51). </w:t>
      </w:r>
      <w:r w:rsidRPr="00E200E4">
        <w:t>For discussion</w:t>
      </w:r>
      <w:r w:rsidR="009B4844" w:rsidRPr="00E200E4">
        <w:t xml:space="preserve"> of “in itself”</w:t>
      </w:r>
      <w:r w:rsidRPr="00E200E4">
        <w:t xml:space="preserve"> </w:t>
      </w:r>
      <w:r w:rsidR="00CD71E1" w:rsidRPr="00E200E4">
        <w:t xml:space="preserve">as “per se,” </w:t>
      </w:r>
      <w:r w:rsidRPr="00E200E4">
        <w:t xml:space="preserve">see </w:t>
      </w:r>
      <w:proofErr w:type="spellStart"/>
      <w:r w:rsidRPr="00E200E4">
        <w:t>Oberst</w:t>
      </w:r>
      <w:proofErr w:type="spellEnd"/>
      <w:r w:rsidRPr="00E200E4">
        <w:t xml:space="preserve"> 2015</w:t>
      </w:r>
      <w:r w:rsidR="009B4844" w:rsidRPr="00E200E4">
        <w:t>, 56-57,</w:t>
      </w:r>
      <w:r w:rsidRPr="00E200E4">
        <w:t xml:space="preserve"> </w:t>
      </w:r>
      <w:r w:rsidR="00CD71E1" w:rsidRPr="00E200E4">
        <w:t xml:space="preserve">Stone (n.d.), </w:t>
      </w:r>
      <w:r w:rsidRPr="00E200E4">
        <w:t>and</w:t>
      </w:r>
      <w:r w:rsidR="009B4844" w:rsidRPr="00E200E4">
        <w:t xml:space="preserve"> </w:t>
      </w:r>
      <w:r w:rsidR="00A739D1" w:rsidRPr="00E200E4">
        <w:t xml:space="preserve">Wolf 2023. </w:t>
      </w:r>
    </w:p>
  </w:footnote>
  <w:footnote w:id="19">
    <w:p w14:paraId="122A675D" w14:textId="2E0B98DB" w:rsidR="00503F5E" w:rsidRPr="00E200E4" w:rsidRDefault="00503F5E" w:rsidP="00E200E4">
      <w:pPr>
        <w:pStyle w:val="FootnoteText"/>
        <w:spacing w:line="276" w:lineRule="auto"/>
      </w:pPr>
      <w:r w:rsidRPr="00E200E4">
        <w:rPr>
          <w:rStyle w:val="FootnoteReference"/>
        </w:rPr>
        <w:footnoteRef/>
      </w:r>
      <w:r w:rsidRPr="00E200E4">
        <w:t xml:space="preserve"> Cf. Allison</w:t>
      </w:r>
      <w:r w:rsidR="005F3510" w:rsidRPr="00E200E4">
        <w:t xml:space="preserve"> (2004, 118-19). Some believe that Kant does not formally introduce the term because it is </w:t>
      </w:r>
      <w:r w:rsidR="00D4689D" w:rsidRPr="00E200E4">
        <w:t xml:space="preserve">not a technical term, and comparable to the way someone like Locke refers to the mind-independent nature of things (see Allais 2015, 34). </w:t>
      </w:r>
      <w:proofErr w:type="spellStart"/>
      <w:r w:rsidR="002F7130" w:rsidRPr="00E200E4">
        <w:t>Oberst</w:t>
      </w:r>
      <w:proofErr w:type="spellEnd"/>
      <w:r w:rsidR="002F7130" w:rsidRPr="00E200E4">
        <w:t xml:space="preserve"> (2015, 56) suggests that the term was “accessible to every competent German speaker of Kant’s day,” though the reasons for this are not quite clear.</w:t>
      </w:r>
    </w:p>
  </w:footnote>
  <w:footnote w:id="20">
    <w:p w14:paraId="1D916A37" w14:textId="4BCC0E61" w:rsidR="00A8563F" w:rsidRPr="00E200E4" w:rsidRDefault="00A8563F" w:rsidP="00E200E4">
      <w:pPr>
        <w:pStyle w:val="FootnoteText"/>
        <w:spacing w:line="276" w:lineRule="auto"/>
      </w:pPr>
      <w:r w:rsidRPr="00E200E4">
        <w:rPr>
          <w:rStyle w:val="FootnoteReference"/>
        </w:rPr>
        <w:footnoteRef/>
      </w:r>
      <w:r w:rsidRPr="00E200E4">
        <w:t xml:space="preserve"> By contrast, Kant has just previous made a conclusion appealing to “things”: “Space is not a discursive or, as is said, general concept of relations of things in general [</w:t>
      </w:r>
      <w:r w:rsidRPr="00E200E4">
        <w:rPr>
          <w:i/>
          <w:iCs/>
        </w:rPr>
        <w:t xml:space="preserve">Dinge </w:t>
      </w:r>
      <w:proofErr w:type="spellStart"/>
      <w:r w:rsidRPr="00E200E4">
        <w:rPr>
          <w:i/>
          <w:iCs/>
        </w:rPr>
        <w:t>überhaupt</w:t>
      </w:r>
      <w:proofErr w:type="spellEnd"/>
      <w:r w:rsidRPr="00E200E4">
        <w:t>], but a pure intuition” (A 24-25/B 39).</w:t>
      </w:r>
    </w:p>
  </w:footnote>
  <w:footnote w:id="21">
    <w:p w14:paraId="4856D81F" w14:textId="595900F2" w:rsidR="00CD71E1" w:rsidRPr="00E200E4" w:rsidRDefault="00CD71E1" w:rsidP="00E200E4">
      <w:pPr>
        <w:pStyle w:val="FootnoteText"/>
        <w:spacing w:line="276" w:lineRule="auto"/>
      </w:pPr>
      <w:r w:rsidRPr="00E200E4">
        <w:rPr>
          <w:rStyle w:val="FootnoteReference"/>
        </w:rPr>
        <w:footnoteRef/>
      </w:r>
      <w:r w:rsidRPr="00E200E4">
        <w:t xml:space="preserve"> For example, “</w:t>
      </w:r>
      <w:proofErr w:type="spellStart"/>
      <w:r w:rsidRPr="00E200E4">
        <w:t>Hingegen</w:t>
      </w:r>
      <w:proofErr w:type="spellEnd"/>
      <w:r w:rsidRPr="00E200E4">
        <w:t xml:space="preserve">, da </w:t>
      </w:r>
      <w:proofErr w:type="spellStart"/>
      <w:r w:rsidRPr="00E200E4">
        <w:t>einfaches</w:t>
      </w:r>
      <w:proofErr w:type="spellEnd"/>
      <w:r w:rsidRPr="00E200E4">
        <w:t xml:space="preserve"> Ding an </w:t>
      </w:r>
      <w:proofErr w:type="spellStart"/>
      <w:r w:rsidRPr="00E200E4">
        <w:t>sich</w:t>
      </w:r>
      <w:proofErr w:type="spellEnd"/>
      <w:r w:rsidRPr="00E200E4">
        <w:t xml:space="preserve"> </w:t>
      </w:r>
      <w:proofErr w:type="spellStart"/>
      <w:r w:rsidRPr="00E200E4">
        <w:t>untheilbare</w:t>
      </w:r>
      <w:proofErr w:type="spellEnd"/>
      <w:r w:rsidRPr="00E200E4">
        <w:t xml:space="preserve"> </w:t>
      </w:r>
      <w:proofErr w:type="spellStart"/>
      <w:r w:rsidRPr="00E200E4">
        <w:t>ist</w:t>
      </w:r>
      <w:proofErr w:type="spellEnd"/>
      <w:r w:rsidRPr="00E200E4">
        <w:t xml:space="preserve"> (§ </w:t>
      </w:r>
      <w:proofErr w:type="gramStart"/>
      <w:r w:rsidRPr="00E200E4">
        <w:t>75)…</w:t>
      </w:r>
      <w:proofErr w:type="gramEnd"/>
      <w:r w:rsidRPr="00E200E4">
        <w:t xml:space="preserve"> [On the other </w:t>
      </w:r>
      <w:proofErr w:type="gramStart"/>
      <w:r w:rsidRPr="00E200E4">
        <w:t>hand, since</w:t>
      </w:r>
      <w:proofErr w:type="gramEnd"/>
      <w:r w:rsidRPr="00E200E4">
        <w:t xml:space="preserve"> a simple thing is in itself (= </w:t>
      </w:r>
      <w:r w:rsidRPr="00E200E4">
        <w:rPr>
          <w:i/>
          <w:iCs/>
        </w:rPr>
        <w:t>per se</w:t>
      </w:r>
      <w:r w:rsidRPr="00E200E4">
        <w:t>) indivisible…]” (</w:t>
      </w:r>
      <w:r w:rsidRPr="00E200E4">
        <w:rPr>
          <w:i/>
          <w:iCs/>
        </w:rPr>
        <w:t>DM</w:t>
      </w:r>
      <w:r w:rsidRPr="00E200E4">
        <w:t xml:space="preserve"> § 113). “Da nun </w:t>
      </w:r>
      <w:proofErr w:type="spellStart"/>
      <w:r w:rsidRPr="00E200E4">
        <w:t>ferner</w:t>
      </w:r>
      <w:proofErr w:type="spellEnd"/>
      <w:r w:rsidRPr="00E200E4">
        <w:t xml:space="preserve"> das </w:t>
      </w:r>
      <w:proofErr w:type="spellStart"/>
      <w:r w:rsidRPr="00E200E4">
        <w:t>Wesen</w:t>
      </w:r>
      <w:proofErr w:type="spellEnd"/>
      <w:r w:rsidRPr="00E200E4">
        <w:t xml:space="preserve"> </w:t>
      </w:r>
      <w:proofErr w:type="spellStart"/>
      <w:r w:rsidRPr="00E200E4">
        <w:t>eines</w:t>
      </w:r>
      <w:proofErr w:type="spellEnd"/>
      <w:r w:rsidRPr="00E200E4">
        <w:t xml:space="preserve"> </w:t>
      </w:r>
      <w:proofErr w:type="spellStart"/>
      <w:r w:rsidRPr="00E200E4">
        <w:t>Dinges</w:t>
      </w:r>
      <w:proofErr w:type="spellEnd"/>
      <w:r w:rsidRPr="00E200E4">
        <w:t xml:space="preserve"> </w:t>
      </w:r>
      <w:proofErr w:type="gramStart"/>
      <w:r w:rsidRPr="00E200E4">
        <w:t>an</w:t>
      </w:r>
      <w:proofErr w:type="gramEnd"/>
      <w:r w:rsidRPr="00E200E4">
        <w:t xml:space="preserve"> </w:t>
      </w:r>
      <w:proofErr w:type="spellStart"/>
      <w:r w:rsidRPr="00E200E4">
        <w:t>sich</w:t>
      </w:r>
      <w:proofErr w:type="spellEnd"/>
      <w:r w:rsidRPr="00E200E4">
        <w:t xml:space="preserve"> </w:t>
      </w:r>
      <w:proofErr w:type="spellStart"/>
      <w:r w:rsidRPr="00E200E4">
        <w:t>unverändlich</w:t>
      </w:r>
      <w:proofErr w:type="spellEnd"/>
      <w:r w:rsidRPr="00E200E4">
        <w:t xml:space="preserve"> </w:t>
      </w:r>
      <w:proofErr w:type="spellStart"/>
      <w:r w:rsidRPr="00E200E4">
        <w:t>ist</w:t>
      </w:r>
      <w:proofErr w:type="spellEnd"/>
      <w:r w:rsidRPr="00E200E4">
        <w:t xml:space="preserve"> (§ 42) [Now, since furthermore the essence of a thing is in itself unchangeable]” (</w:t>
      </w:r>
      <w:r w:rsidRPr="00E200E4">
        <w:rPr>
          <w:i/>
          <w:iCs/>
        </w:rPr>
        <w:t>DM</w:t>
      </w:r>
      <w:r w:rsidRPr="00E200E4">
        <w:t xml:space="preserve"> § 103). </w:t>
      </w:r>
    </w:p>
  </w:footnote>
  <w:footnote w:id="22">
    <w:p w14:paraId="6351D502" w14:textId="45B44C6B" w:rsidR="00D644F7" w:rsidRPr="00E200E4" w:rsidRDefault="00D644F7" w:rsidP="00E200E4">
      <w:pPr>
        <w:pStyle w:val="FootnoteText"/>
        <w:spacing w:line="276" w:lineRule="auto"/>
      </w:pPr>
      <w:r w:rsidRPr="00E200E4">
        <w:rPr>
          <w:rStyle w:val="FootnoteReference"/>
        </w:rPr>
        <w:footnoteRef/>
      </w:r>
      <w:r w:rsidRPr="00E200E4">
        <w:t xml:space="preserve"> This </w:t>
      </w:r>
      <w:r w:rsidR="00860193" w:rsidRPr="00E200E4">
        <w:t xml:space="preserve">may </w:t>
      </w:r>
      <w:r w:rsidRPr="00E200E4">
        <w:t xml:space="preserve">recall Langton’s (1998) claim that a </w:t>
      </w:r>
      <w:r w:rsidR="00455ADC" w:rsidRPr="00E200E4">
        <w:t>“</w:t>
      </w:r>
      <w:r w:rsidRPr="00E200E4">
        <w:t>thing in itself</w:t>
      </w:r>
      <w:r w:rsidR="00455ADC" w:rsidRPr="00E200E4">
        <w:t>”</w:t>
      </w:r>
      <w:r w:rsidRPr="00E200E4">
        <w:t xml:space="preserve"> is a thing in terms only of its intrinsic</w:t>
      </w:r>
      <w:r w:rsidR="0043321C" w:rsidRPr="00E200E4">
        <w:t xml:space="preserve"> or non-relational</w:t>
      </w:r>
      <w:r w:rsidRPr="00E200E4">
        <w:t xml:space="preserve"> properties.</w:t>
      </w:r>
      <w:r w:rsidR="0043321C" w:rsidRPr="00E200E4">
        <w:t xml:space="preserve"> See also </w:t>
      </w:r>
      <w:proofErr w:type="spellStart"/>
      <w:r w:rsidR="0043321C" w:rsidRPr="00E200E4">
        <w:t>Oberst</w:t>
      </w:r>
      <w:proofErr w:type="spellEnd"/>
      <w:r w:rsidR="0043321C" w:rsidRPr="00E200E4">
        <w:t xml:space="preserve"> (2015, 57). </w:t>
      </w:r>
      <w:r w:rsidR="00632542" w:rsidRPr="00E200E4">
        <w:t xml:space="preserve">However, as my remark above indicates, I am not paraphrasing the expression “thing in itself” here, but rather “property of a thing </w:t>
      </w:r>
      <w:r w:rsidR="00632542" w:rsidRPr="00E200E4">
        <w:rPr>
          <w:i/>
          <w:iCs/>
        </w:rPr>
        <w:t>per se</w:t>
      </w:r>
      <w:r w:rsidR="00632542" w:rsidRPr="00E200E4">
        <w:t xml:space="preserve">.” The notion of a property is not hidden in the use of “in itself” but </w:t>
      </w:r>
      <w:r w:rsidR="00AB0E9C" w:rsidRPr="00E200E4">
        <w:t xml:space="preserve">is </w:t>
      </w:r>
      <w:r w:rsidR="00632542" w:rsidRPr="00E200E4">
        <w:t>an explicit addition in this passage. As I argue below</w:t>
      </w:r>
      <w:r w:rsidR="00556C82" w:rsidRPr="00E200E4">
        <w:t xml:space="preserve"> (see note </w:t>
      </w:r>
      <w:r w:rsidR="00F67D07" w:rsidRPr="00E200E4">
        <w:t>55</w:t>
      </w:r>
      <w:r w:rsidR="00556C82" w:rsidRPr="00E200E4">
        <w:t>)</w:t>
      </w:r>
      <w:r w:rsidR="00632542" w:rsidRPr="00E200E4">
        <w:t xml:space="preserve">, “in itself” does not </w:t>
      </w:r>
      <w:r w:rsidR="00632542" w:rsidRPr="00E200E4">
        <w:rPr>
          <w:i/>
          <w:iCs/>
        </w:rPr>
        <w:t>mean</w:t>
      </w:r>
      <w:r w:rsidR="00632542" w:rsidRPr="00E200E4">
        <w:t xml:space="preserve"> </w:t>
      </w:r>
      <w:r w:rsidR="00FD1C47" w:rsidRPr="00E200E4">
        <w:t xml:space="preserve">“intrinsic” or </w:t>
      </w:r>
      <w:r w:rsidR="00632542" w:rsidRPr="00E200E4">
        <w:t xml:space="preserve">“non-relational.” </w:t>
      </w:r>
    </w:p>
  </w:footnote>
  <w:footnote w:id="23">
    <w:p w14:paraId="1D3DF9B8" w14:textId="39507896" w:rsidR="00CD71E1" w:rsidRPr="00E200E4" w:rsidRDefault="00CD71E1" w:rsidP="00E200E4">
      <w:pPr>
        <w:pStyle w:val="FootnoteText"/>
        <w:spacing w:line="276" w:lineRule="auto"/>
        <w:rPr>
          <w:i/>
          <w:iCs/>
        </w:rPr>
      </w:pPr>
      <w:r w:rsidRPr="00E200E4">
        <w:rPr>
          <w:rStyle w:val="FootnoteReference"/>
        </w:rPr>
        <w:footnoteRef/>
      </w:r>
      <w:r w:rsidRPr="00E200E4">
        <w:t xml:space="preserve"> See also Wolff, </w:t>
      </w:r>
      <w:r w:rsidRPr="00E200E4">
        <w:rPr>
          <w:i/>
          <w:iCs/>
        </w:rPr>
        <w:t xml:space="preserve">DM </w:t>
      </w:r>
      <w:r w:rsidRPr="00E200E4">
        <w:t>§ 307, and Crusius 1766, § 28</w:t>
      </w:r>
      <w:r w:rsidR="008E6C60" w:rsidRPr="00E200E4">
        <w:t>,</w:t>
      </w:r>
      <w:r w:rsidRPr="00E200E4">
        <w:t xml:space="preserve"> for a similar dichotomy. </w:t>
      </w:r>
    </w:p>
  </w:footnote>
  <w:footnote w:id="24">
    <w:p w14:paraId="27A567BA" w14:textId="1CD7507C" w:rsidR="00386A47" w:rsidRPr="00E200E4" w:rsidRDefault="00386A47" w:rsidP="00E200E4">
      <w:pPr>
        <w:pStyle w:val="FootnoteText"/>
        <w:spacing w:line="276" w:lineRule="auto"/>
      </w:pPr>
      <w:r w:rsidRPr="00E200E4">
        <w:rPr>
          <w:rStyle w:val="FootnoteReference"/>
        </w:rPr>
        <w:footnoteRef/>
      </w:r>
      <w:r w:rsidRPr="00E200E4">
        <w:t xml:space="preserve"> Though </w:t>
      </w:r>
      <w:r w:rsidR="00A53EE7" w:rsidRPr="00E200E4">
        <w:t xml:space="preserve">the </w:t>
      </w:r>
      <w:r w:rsidRPr="00E200E4">
        <w:t>A</w:t>
      </w:r>
      <w:r w:rsidR="00A53EE7" w:rsidRPr="00E200E4">
        <w:t xml:space="preserve">-edition </w:t>
      </w:r>
      <w:r w:rsidRPr="00E200E4">
        <w:t>does not explicitly state</w:t>
      </w:r>
      <w:r w:rsidR="00A53EE7" w:rsidRPr="00E200E4">
        <w:t xml:space="preserve"> </w:t>
      </w:r>
      <w:r w:rsidRPr="00E200E4">
        <w:t xml:space="preserve">that we intuit </w:t>
      </w:r>
      <w:proofErr w:type="spellStart"/>
      <w:r w:rsidRPr="00E200E4">
        <w:rPr>
          <w:i/>
          <w:iCs/>
        </w:rPr>
        <w:t>Eigenschaften</w:t>
      </w:r>
      <w:proofErr w:type="spellEnd"/>
      <w:r w:rsidRPr="00E200E4">
        <w:t xml:space="preserve"> of space, this is stated in the added </w:t>
      </w:r>
      <w:r w:rsidR="00AC0B10" w:rsidRPr="00E200E4">
        <w:t xml:space="preserve">Transcendental </w:t>
      </w:r>
      <w:r w:rsidRPr="00E200E4">
        <w:t xml:space="preserve">Exposition of B (B 40). </w:t>
      </w:r>
    </w:p>
  </w:footnote>
  <w:footnote w:id="25">
    <w:p w14:paraId="30E67F41" w14:textId="37B92B10" w:rsidR="005D09DF" w:rsidRPr="00E200E4" w:rsidRDefault="005D09DF" w:rsidP="00E200E4">
      <w:pPr>
        <w:pStyle w:val="FootnoteText"/>
        <w:spacing w:line="276" w:lineRule="auto"/>
      </w:pPr>
      <w:r w:rsidRPr="00E200E4">
        <w:rPr>
          <w:rStyle w:val="FootnoteReference"/>
        </w:rPr>
        <w:footnoteRef/>
      </w:r>
      <w:r w:rsidRPr="00E200E4">
        <w:t xml:space="preserve"> This distinguishes my account from </w:t>
      </w:r>
      <w:proofErr w:type="spellStart"/>
      <w:r w:rsidRPr="00E200E4">
        <w:t>Allias</w:t>
      </w:r>
      <w:proofErr w:type="spellEnd"/>
      <w:r w:rsidRPr="00E200E4">
        <w:t>’ (2015</w:t>
      </w:r>
      <w:r w:rsidR="0035313D" w:rsidRPr="00E200E4">
        <w:t>, 195</w:t>
      </w:r>
      <w:r w:rsidRPr="00E200E4">
        <w:t xml:space="preserve">), which focuses on the intuition of “objects.” I take the argument to rest heavily on the properties and relations Kant discusses. </w:t>
      </w:r>
    </w:p>
  </w:footnote>
  <w:footnote w:id="26">
    <w:p w14:paraId="070216C4" w14:textId="4B8EB2B4" w:rsidR="006328EC" w:rsidRPr="00E200E4" w:rsidRDefault="006328EC" w:rsidP="00E200E4">
      <w:pPr>
        <w:pStyle w:val="FootnoteText"/>
        <w:spacing w:line="276" w:lineRule="auto"/>
      </w:pPr>
      <w:r w:rsidRPr="00E200E4">
        <w:rPr>
          <w:rStyle w:val="FootnoteReference"/>
        </w:rPr>
        <w:footnoteRef/>
      </w:r>
      <w:r w:rsidRPr="00E200E4">
        <w:t xml:space="preserve"> Both </w:t>
      </w:r>
      <w:proofErr w:type="spellStart"/>
      <w:r w:rsidRPr="00E200E4">
        <w:t>Willaschek</w:t>
      </w:r>
      <w:proofErr w:type="spellEnd"/>
      <w:r w:rsidRPr="00E200E4">
        <w:t xml:space="preserve"> (1997, 544 ff.) and Allais (2010) make the role of intuition central to their account of the arguments as well. They appeal to what they see as </w:t>
      </w:r>
      <w:proofErr w:type="spellStart"/>
      <w:r w:rsidRPr="00E200E4">
        <w:t>externalistic</w:t>
      </w:r>
      <w:proofErr w:type="spellEnd"/>
      <w:r w:rsidRPr="00E200E4">
        <w:t xml:space="preserve"> (</w:t>
      </w:r>
      <w:proofErr w:type="spellStart"/>
      <w:r w:rsidRPr="00E200E4">
        <w:t>Willaschek</w:t>
      </w:r>
      <w:proofErr w:type="spellEnd"/>
      <w:r w:rsidRPr="00E200E4">
        <w:t xml:space="preserve">) or direct-realist (Allais) aspects of Kant’s view of intuition. A benefit of my approach is that it does not rely on such accounts, which have been convincingly criticized by Stephenson (2015). </w:t>
      </w:r>
    </w:p>
  </w:footnote>
  <w:footnote w:id="27">
    <w:p w14:paraId="57CB10CA" w14:textId="57D8445F" w:rsidR="006328EC" w:rsidRPr="00E200E4" w:rsidRDefault="006328EC" w:rsidP="00E200E4">
      <w:pPr>
        <w:pStyle w:val="FootnoteText"/>
        <w:spacing w:line="276" w:lineRule="auto"/>
      </w:pPr>
      <w:r w:rsidRPr="00E200E4">
        <w:rPr>
          <w:rStyle w:val="FootnoteReference"/>
        </w:rPr>
        <w:footnoteRef/>
      </w:r>
      <w:r w:rsidRPr="00E200E4">
        <w:t xml:space="preserve"> See, e.g., Wolff (</w:t>
      </w:r>
      <w:r w:rsidRPr="00E200E4">
        <w:rPr>
          <w:i/>
          <w:iCs/>
        </w:rPr>
        <w:t xml:space="preserve">DM </w:t>
      </w:r>
      <w:r w:rsidRPr="00E200E4">
        <w:t xml:space="preserve">§ 44); Baumgarten (1766, § 38). </w:t>
      </w:r>
    </w:p>
  </w:footnote>
  <w:footnote w:id="28">
    <w:p w14:paraId="37205381" w14:textId="0429AAD2" w:rsidR="00100CBA" w:rsidRPr="00E200E4" w:rsidRDefault="00100CBA" w:rsidP="00E200E4">
      <w:pPr>
        <w:pStyle w:val="FootnoteText"/>
        <w:spacing w:line="276" w:lineRule="auto"/>
      </w:pPr>
      <w:r w:rsidRPr="00E200E4">
        <w:rPr>
          <w:rStyle w:val="FootnoteReference"/>
        </w:rPr>
        <w:footnoteRef/>
      </w:r>
      <w:r w:rsidRPr="00E200E4">
        <w:t xml:space="preserve"> The commonly used term “feature,” it seems to me, is ambiguous between being a universal or a singular trope.</w:t>
      </w:r>
      <w:r w:rsidR="0035313D" w:rsidRPr="00E200E4">
        <w:t xml:space="preserve"> </w:t>
      </w:r>
    </w:p>
  </w:footnote>
  <w:footnote w:id="29">
    <w:p w14:paraId="02D35399" w14:textId="40633A6B" w:rsidR="0010264B" w:rsidRPr="00E200E4" w:rsidRDefault="0010264B" w:rsidP="00E200E4">
      <w:pPr>
        <w:pStyle w:val="FootnoteText"/>
        <w:spacing w:line="276" w:lineRule="auto"/>
      </w:pPr>
      <w:r w:rsidRPr="00E200E4">
        <w:rPr>
          <w:rStyle w:val="FootnoteReference"/>
        </w:rPr>
        <w:footnoteRef/>
      </w:r>
      <w:r w:rsidRPr="00E200E4">
        <w:t xml:space="preserve"> </w:t>
      </w:r>
      <w:r w:rsidR="00874D71" w:rsidRPr="00E200E4">
        <w:t>No</w:t>
      </w:r>
      <w:r w:rsidR="00525FE9" w:rsidRPr="00E200E4">
        <w:t>r</w:t>
      </w:r>
      <w:r w:rsidR="00874D71" w:rsidRPr="00E200E4">
        <w:t xml:space="preserve"> even a priori intuition, as </w:t>
      </w:r>
      <w:r w:rsidRPr="00E200E4">
        <w:t>Allais (2010, 63)</w:t>
      </w:r>
      <w:r w:rsidR="00E455CC" w:rsidRPr="00E200E4">
        <w:t xml:space="preserve"> and </w:t>
      </w:r>
      <w:proofErr w:type="spellStart"/>
      <w:r w:rsidRPr="00E200E4">
        <w:t>Willaschek</w:t>
      </w:r>
      <w:proofErr w:type="spellEnd"/>
      <w:r w:rsidRPr="00E200E4">
        <w:t xml:space="preserve"> (1997</w:t>
      </w:r>
      <w:r w:rsidR="00E455CC" w:rsidRPr="00E200E4">
        <w:t>, 548</w:t>
      </w:r>
      <w:r w:rsidRPr="00E200E4">
        <w:t>)</w:t>
      </w:r>
      <w:r w:rsidR="000F24D7" w:rsidRPr="00E200E4">
        <w:t xml:space="preserve"> </w:t>
      </w:r>
      <w:r w:rsidR="00E455CC" w:rsidRPr="00E200E4">
        <w:t xml:space="preserve">believe. </w:t>
      </w:r>
      <w:r w:rsidR="000F24D7" w:rsidRPr="00E200E4">
        <w:t xml:space="preserve">  </w:t>
      </w:r>
    </w:p>
  </w:footnote>
  <w:footnote w:id="30">
    <w:p w14:paraId="16FE375F" w14:textId="30E48169" w:rsidR="00DC36A9" w:rsidRPr="00E200E4" w:rsidRDefault="00DC36A9" w:rsidP="00E200E4">
      <w:pPr>
        <w:pStyle w:val="FootnoteText"/>
        <w:spacing w:line="276" w:lineRule="auto"/>
      </w:pPr>
      <w:r w:rsidRPr="00E200E4">
        <w:rPr>
          <w:rStyle w:val="FootnoteReference"/>
        </w:rPr>
        <w:footnoteRef/>
      </w:r>
      <w:r w:rsidRPr="00E200E4">
        <w:t xml:space="preserve"> Cf. Allais (2010, 49), “The idea that a priori knowledge of mind-independent reality is unintelligible seems to be assumed rather than argued for.” And Guyer (1987, 343): “…</w:t>
      </w:r>
      <w:r w:rsidR="00142EA1" w:rsidRPr="00E200E4">
        <w:t xml:space="preserve"> </w:t>
      </w:r>
      <w:r w:rsidRPr="00E200E4">
        <w:rPr>
          <w:i/>
          <w:iCs/>
        </w:rPr>
        <w:t>a priori</w:t>
      </w:r>
      <w:r w:rsidRPr="00E200E4">
        <w:t xml:space="preserve"> knowledge of the properties of objects as they are in themselves is impossible…”</w:t>
      </w:r>
      <w:r w:rsidR="007A0072" w:rsidRPr="00E200E4">
        <w:t xml:space="preserve"> Guyer also holds that Kant’s argument depends on “an additional assumption about the </w:t>
      </w:r>
      <w:r w:rsidR="007A0072" w:rsidRPr="00E200E4">
        <w:rPr>
          <w:i/>
          <w:iCs/>
        </w:rPr>
        <w:t>necessary truth</w:t>
      </w:r>
      <w:r w:rsidR="007A0072" w:rsidRPr="00E200E4">
        <w:t xml:space="preserve"> of propositions about space and time” (346). It is also an advantage of the above account that it does not require using such an assumption, which Kant does not suggest is necessary</w:t>
      </w:r>
      <w:r w:rsidR="00EC497D" w:rsidRPr="00E200E4">
        <w:t xml:space="preserve"> for Conclusion (a). </w:t>
      </w:r>
    </w:p>
  </w:footnote>
  <w:footnote w:id="31">
    <w:p w14:paraId="4F682EDF" w14:textId="39C4FE74" w:rsidR="00E02BD8" w:rsidRPr="00E200E4" w:rsidRDefault="00E02BD8" w:rsidP="00E200E4">
      <w:pPr>
        <w:pStyle w:val="FootnoteText"/>
        <w:spacing w:line="276" w:lineRule="auto"/>
      </w:pPr>
      <w:r w:rsidRPr="00E200E4">
        <w:rPr>
          <w:rStyle w:val="FootnoteReference"/>
        </w:rPr>
        <w:footnoteRef/>
      </w:r>
      <w:r w:rsidRPr="00E200E4">
        <w:t xml:space="preserve"> Hogan certainly notices this</w:t>
      </w:r>
      <w:r w:rsidR="00DB3034" w:rsidRPr="00E200E4">
        <w:t xml:space="preserve">. Given the views of like Wolff, Crusius, and Kant’s earlier self, </w:t>
      </w:r>
      <w:r w:rsidR="00E55E72" w:rsidRPr="00E200E4">
        <w:t xml:space="preserve">he writes, </w:t>
      </w:r>
      <w:r w:rsidR="00DB3034" w:rsidRPr="00E200E4">
        <w:t xml:space="preserve">“The </w:t>
      </w:r>
      <w:proofErr w:type="spellStart"/>
      <w:r w:rsidR="00DB3034" w:rsidRPr="00E200E4">
        <w:t>Aesthetic’s</w:t>
      </w:r>
      <w:proofErr w:type="spellEnd"/>
      <w:r w:rsidR="00DB3034" w:rsidRPr="00E200E4">
        <w:t xml:space="preserve"> unargued exclusion of all such knowledge is thus especially striking” (2009, 358). </w:t>
      </w:r>
    </w:p>
  </w:footnote>
  <w:footnote w:id="32">
    <w:p w14:paraId="189601B2" w14:textId="04794BD7" w:rsidR="001B6F01" w:rsidRPr="00E200E4" w:rsidRDefault="001B6F01" w:rsidP="00E200E4">
      <w:pPr>
        <w:pStyle w:val="FootnoteText"/>
        <w:spacing w:line="276" w:lineRule="auto"/>
      </w:pPr>
      <w:r w:rsidRPr="00E200E4">
        <w:rPr>
          <w:rStyle w:val="FootnoteReference"/>
        </w:rPr>
        <w:footnoteRef/>
      </w:r>
      <w:r w:rsidRPr="00E200E4">
        <w:t xml:space="preserve"> </w:t>
      </w:r>
      <w:r w:rsidR="00CF2A25" w:rsidRPr="00E200E4">
        <w:t xml:space="preserve">Cf. </w:t>
      </w:r>
      <w:proofErr w:type="spellStart"/>
      <w:r w:rsidRPr="00E200E4">
        <w:t>Willaschek</w:t>
      </w:r>
      <w:proofErr w:type="spellEnd"/>
      <w:r w:rsidRPr="00E200E4">
        <w:t xml:space="preserve"> </w:t>
      </w:r>
      <w:r w:rsidR="00EF2F62" w:rsidRPr="00E200E4">
        <w:t xml:space="preserve">(1997, 540). </w:t>
      </w:r>
      <w:r w:rsidR="002D3EE9" w:rsidRPr="00E200E4">
        <w:t xml:space="preserve">See </w:t>
      </w:r>
      <w:r w:rsidR="00525FE9" w:rsidRPr="00E200E4">
        <w:t xml:space="preserve">Allais </w:t>
      </w:r>
      <w:r w:rsidR="006F40B6" w:rsidRPr="00E200E4">
        <w:t xml:space="preserve">(2015, 199) </w:t>
      </w:r>
      <w:r w:rsidR="002D3EE9" w:rsidRPr="00E200E4">
        <w:t xml:space="preserve">for a response.  </w:t>
      </w:r>
      <w:r w:rsidR="006F40B6" w:rsidRPr="00E200E4">
        <w:t xml:space="preserve"> </w:t>
      </w:r>
    </w:p>
  </w:footnote>
  <w:footnote w:id="33">
    <w:p w14:paraId="0261C720" w14:textId="4DF5D565" w:rsidR="001D5824" w:rsidRPr="00E200E4" w:rsidRDefault="001D5824" w:rsidP="00E200E4">
      <w:pPr>
        <w:pStyle w:val="FootnoteText"/>
        <w:spacing w:line="276" w:lineRule="auto"/>
      </w:pPr>
      <w:r w:rsidRPr="00E200E4">
        <w:rPr>
          <w:rStyle w:val="FootnoteReference"/>
        </w:rPr>
        <w:footnoteRef/>
      </w:r>
      <w:r w:rsidRPr="00E200E4">
        <w:t xml:space="preserve"> See </w:t>
      </w:r>
      <w:proofErr w:type="spellStart"/>
      <w:r w:rsidRPr="00E200E4">
        <w:t>Rosefeldt</w:t>
      </w:r>
      <w:proofErr w:type="spellEnd"/>
      <w:r w:rsidRPr="00E200E4">
        <w:t xml:space="preserve"> (2016, 186) for a similar objection. </w:t>
      </w:r>
    </w:p>
  </w:footnote>
  <w:footnote w:id="34">
    <w:p w14:paraId="747D8449" w14:textId="44904D94" w:rsidR="00941DA8" w:rsidRPr="00E200E4" w:rsidRDefault="00941DA8" w:rsidP="00E200E4">
      <w:pPr>
        <w:pStyle w:val="FootnoteText"/>
        <w:spacing w:line="276" w:lineRule="auto"/>
      </w:pPr>
      <w:r w:rsidRPr="00E200E4">
        <w:rPr>
          <w:rStyle w:val="FootnoteReference"/>
        </w:rPr>
        <w:footnoteRef/>
      </w:r>
      <w:r w:rsidRPr="00E200E4">
        <w:t xml:space="preserve"> Even sympathetic readers of Kant seem to think that Kant does not provide us with all the materials we need to support a conclusion of the strong kind he seems to make</w:t>
      </w:r>
      <w:r w:rsidR="00DB0A4A" w:rsidRPr="00E200E4">
        <w:t xml:space="preserve"> (see</w:t>
      </w:r>
      <w:r w:rsidR="00F67D07" w:rsidRPr="00E200E4">
        <w:t xml:space="preserve"> note 9</w:t>
      </w:r>
      <w:r w:rsidR="00DC2272" w:rsidRPr="00E200E4">
        <w:t xml:space="preserve"> </w:t>
      </w:r>
      <w:r w:rsidR="00DB0A4A" w:rsidRPr="00E200E4">
        <w:t>above)</w:t>
      </w:r>
      <w:r w:rsidRPr="00E200E4">
        <w:t xml:space="preserve">. Allison writes, with respect to the claims about space that Kant tries to establish in the </w:t>
      </w:r>
      <w:r w:rsidR="00DB0A4A" w:rsidRPr="00E200E4">
        <w:t>C</w:t>
      </w:r>
      <w:r w:rsidRPr="00E200E4">
        <w:t>onclusion</w:t>
      </w:r>
      <w:r w:rsidR="00125349" w:rsidRPr="00E200E4">
        <w:t xml:space="preserve">, </w:t>
      </w:r>
      <w:r w:rsidRPr="00E200E4">
        <w:t xml:space="preserve">“No such argument [for them] seems forthcoming, however, which is precisely what has led so many interpreters to conclude that Kant’s real argument must be based on the synthetic </w:t>
      </w:r>
      <w:r w:rsidRPr="00E200E4">
        <w:rPr>
          <w:i/>
          <w:iCs/>
        </w:rPr>
        <w:t>a priori</w:t>
      </w:r>
      <w:r w:rsidRPr="00E200E4">
        <w:t xml:space="preserve"> character of geometry” (2004, 122). </w:t>
      </w:r>
    </w:p>
  </w:footnote>
  <w:footnote w:id="35">
    <w:p w14:paraId="23B3D93D" w14:textId="7B106630" w:rsidR="00FA3A65" w:rsidRPr="00E200E4" w:rsidRDefault="00FA3A65" w:rsidP="00E200E4">
      <w:pPr>
        <w:pStyle w:val="FootnoteText"/>
        <w:spacing w:line="276" w:lineRule="auto"/>
      </w:pPr>
      <w:r w:rsidRPr="00E200E4">
        <w:rPr>
          <w:rStyle w:val="FootnoteReference"/>
        </w:rPr>
        <w:footnoteRef/>
      </w:r>
      <w:r w:rsidRPr="00E200E4">
        <w:t xml:space="preserve"> See, e.g., Guyer</w:t>
      </w:r>
      <w:r w:rsidR="0002037F" w:rsidRPr="00E200E4">
        <w:t xml:space="preserve"> (1987, 333); </w:t>
      </w:r>
      <w:proofErr w:type="spellStart"/>
      <w:r w:rsidR="000F24D7" w:rsidRPr="00E200E4">
        <w:t>Falkenstein</w:t>
      </w:r>
      <w:proofErr w:type="spellEnd"/>
      <w:r w:rsidR="000F24D7" w:rsidRPr="00E200E4">
        <w:t xml:space="preserve"> (1995, 292). </w:t>
      </w:r>
    </w:p>
  </w:footnote>
  <w:footnote w:id="36">
    <w:p w14:paraId="759222D6" w14:textId="3ADDF467" w:rsidR="00CD58ED" w:rsidRPr="00E200E4" w:rsidRDefault="00CD58ED" w:rsidP="00E200E4">
      <w:pPr>
        <w:pStyle w:val="FootnoteText"/>
        <w:spacing w:line="276" w:lineRule="auto"/>
      </w:pPr>
      <w:r w:rsidRPr="00E200E4">
        <w:rPr>
          <w:rStyle w:val="FootnoteReference"/>
        </w:rPr>
        <w:footnoteRef/>
      </w:r>
      <w:r w:rsidRPr="00E200E4">
        <w:t xml:space="preserve"> See A 26/B 42, quoted below in its fuller context. </w:t>
      </w:r>
    </w:p>
  </w:footnote>
  <w:footnote w:id="37">
    <w:p w14:paraId="1F905CEB" w14:textId="155CF94A" w:rsidR="00941DA8" w:rsidRPr="00E200E4" w:rsidRDefault="00941DA8" w:rsidP="00E200E4">
      <w:pPr>
        <w:pStyle w:val="FootnoteText"/>
        <w:spacing w:line="276" w:lineRule="auto"/>
      </w:pPr>
      <w:r w:rsidRPr="00E200E4">
        <w:rPr>
          <w:rStyle w:val="FootnoteReference"/>
        </w:rPr>
        <w:footnoteRef/>
      </w:r>
      <w:r w:rsidRPr="00E200E4">
        <w:t xml:space="preserve"> </w:t>
      </w:r>
      <w:r w:rsidR="00F139FA" w:rsidRPr="00E200E4">
        <w:t>See also</w:t>
      </w:r>
      <w:r w:rsidRPr="00E200E4">
        <w:t xml:space="preserve"> Allison (2004</w:t>
      </w:r>
      <w:r w:rsidR="008C481E" w:rsidRPr="00E200E4">
        <w:t>; 2006</w:t>
      </w:r>
      <w:r w:rsidRPr="00E200E4">
        <w:t>)</w:t>
      </w:r>
      <w:r w:rsidR="00F139FA" w:rsidRPr="00E200E4">
        <w:t xml:space="preserve">. </w:t>
      </w:r>
      <w:r w:rsidR="00446A9F" w:rsidRPr="00E200E4">
        <w:t>De Boer’s (2020) recent study also places the Wolffian tradition at its center</w:t>
      </w:r>
      <w:r w:rsidR="00DB0A4A" w:rsidRPr="00E200E4">
        <w:t>, though she does not consider the TA at length.</w:t>
      </w:r>
    </w:p>
  </w:footnote>
  <w:footnote w:id="38">
    <w:p w14:paraId="6729D103" w14:textId="65D8E15D" w:rsidR="0002037F" w:rsidRPr="00E200E4" w:rsidRDefault="0002037F" w:rsidP="00E200E4">
      <w:pPr>
        <w:pStyle w:val="FootnoteText"/>
        <w:spacing w:line="276" w:lineRule="auto"/>
      </w:pPr>
      <w:r w:rsidRPr="00E200E4">
        <w:rPr>
          <w:rStyle w:val="FootnoteReference"/>
        </w:rPr>
        <w:footnoteRef/>
      </w:r>
      <w:r w:rsidRPr="00E200E4">
        <w:t xml:space="preserve"> Allais also says that to understand Kant’s view we should begin with a notion of things “understood neutrally” (2015, 35) before making the distinction between appearances and things as they are in themselves. </w:t>
      </w:r>
      <w:r w:rsidR="00E419B1" w:rsidRPr="00E200E4">
        <w:t>My</w:t>
      </w:r>
      <w:r w:rsidRPr="00E200E4">
        <w:t xml:space="preserve"> reading differs in </w:t>
      </w:r>
      <w:r w:rsidR="006F40B6" w:rsidRPr="00E200E4">
        <w:t xml:space="preserve">emphasizing </w:t>
      </w:r>
      <w:r w:rsidRPr="00E200E4">
        <w:t>“things” as a kind</w:t>
      </w:r>
      <w:r w:rsidR="001B5A32" w:rsidRPr="00E200E4">
        <w:t xml:space="preserve"> </w:t>
      </w:r>
      <w:r w:rsidRPr="00E200E4">
        <w:t xml:space="preserve">term, so that there is a presumption that things so understood would share some common nature and thus certain properties. Without this presumption, there is no reason to expect that </w:t>
      </w:r>
      <w:proofErr w:type="gramStart"/>
      <w:r w:rsidRPr="00E200E4">
        <w:t>any one</w:t>
      </w:r>
      <w:proofErr w:type="gramEnd"/>
      <w:r w:rsidRPr="00E200E4">
        <w:t xml:space="preserve"> “thing as it is in itself” would have something in common with another “thing as it is in itself” (apart from being mind-independent, etc.). </w:t>
      </w:r>
      <w:r w:rsidR="001B5A32" w:rsidRPr="00E200E4">
        <w:t>The</w:t>
      </w:r>
      <w:r w:rsidRPr="00E200E4">
        <w:t xml:space="preserve"> views Kant criticize</w:t>
      </w:r>
      <w:r w:rsidR="00617587" w:rsidRPr="00E200E4">
        <w:t>s</w:t>
      </w:r>
      <w:r w:rsidRPr="00E200E4">
        <w:t xml:space="preserve"> depend </w:t>
      </w:r>
      <w:r w:rsidR="001B5A32" w:rsidRPr="00E200E4">
        <w:t xml:space="preserve">crucially </w:t>
      </w:r>
      <w:r w:rsidRPr="00E200E4">
        <w:t xml:space="preserve">on this presumption of commonality. </w:t>
      </w:r>
    </w:p>
  </w:footnote>
  <w:footnote w:id="39">
    <w:p w14:paraId="7D96F0AC" w14:textId="288CD98F" w:rsidR="00617587" w:rsidRPr="00E200E4" w:rsidRDefault="00617587" w:rsidP="00E200E4">
      <w:pPr>
        <w:pStyle w:val="FootnoteText"/>
        <w:spacing w:line="276" w:lineRule="auto"/>
      </w:pPr>
      <w:r w:rsidRPr="00E200E4">
        <w:rPr>
          <w:rStyle w:val="FootnoteReference"/>
        </w:rPr>
        <w:footnoteRef/>
      </w:r>
      <w:r w:rsidRPr="00E200E4">
        <w:t xml:space="preserve"> </w:t>
      </w:r>
      <w:r w:rsidR="00446A9F" w:rsidRPr="00E200E4">
        <w:t>Cf. de Boer (2020, 24-25</w:t>
      </w:r>
      <w:r w:rsidR="00A6303F" w:rsidRPr="00E200E4">
        <w:t>; 98; 111</w:t>
      </w:r>
      <w:r w:rsidR="00446A9F" w:rsidRPr="00E200E4">
        <w:t xml:space="preserve">). </w:t>
      </w:r>
      <w:r w:rsidR="00E419B1" w:rsidRPr="00E200E4">
        <w:t>However, d</w:t>
      </w:r>
      <w:r w:rsidR="0057612F" w:rsidRPr="00E200E4">
        <w:t>e Boer sees</w:t>
      </w:r>
      <w:r w:rsidR="00A6303F" w:rsidRPr="00E200E4">
        <w:t xml:space="preserve"> a strong separation between the way Kant uses “thing in itself” and his reference</w:t>
      </w:r>
      <w:r w:rsidR="0057612F" w:rsidRPr="00E200E4">
        <w:t>s</w:t>
      </w:r>
      <w:r w:rsidR="00A6303F" w:rsidRPr="00E200E4">
        <w:t xml:space="preserve"> to things as “affecting objects” (ibid., 103-7). </w:t>
      </w:r>
    </w:p>
  </w:footnote>
  <w:footnote w:id="40">
    <w:p w14:paraId="38D6E3CB" w14:textId="659990A7" w:rsidR="009F25C3" w:rsidRPr="00E200E4" w:rsidRDefault="009F25C3" w:rsidP="00E200E4">
      <w:pPr>
        <w:pStyle w:val="FootnoteText"/>
        <w:spacing w:line="276" w:lineRule="auto"/>
      </w:pPr>
      <w:r w:rsidRPr="00E200E4">
        <w:rPr>
          <w:rStyle w:val="FootnoteReference"/>
        </w:rPr>
        <w:footnoteRef/>
      </w:r>
      <w:r w:rsidRPr="00E200E4">
        <w:t xml:space="preserve"> </w:t>
      </w:r>
      <w:r w:rsidR="003F2FA0" w:rsidRPr="00E200E4">
        <w:t>For a recent account of “thing</w:t>
      </w:r>
      <w:r w:rsidR="00E419B1" w:rsidRPr="00E200E4">
        <w:t>/</w:t>
      </w:r>
      <w:r w:rsidR="00E419B1" w:rsidRPr="00E200E4">
        <w:rPr>
          <w:i/>
          <w:iCs/>
        </w:rPr>
        <w:t>Ding</w:t>
      </w:r>
      <w:r w:rsidR="003F2FA0" w:rsidRPr="00E200E4">
        <w:t xml:space="preserve">” in Kant, </w:t>
      </w:r>
      <w:r w:rsidR="00C80049" w:rsidRPr="00E200E4">
        <w:t>s</w:t>
      </w:r>
      <w:r w:rsidR="003F2FA0" w:rsidRPr="00E200E4">
        <w:t xml:space="preserve">ee </w:t>
      </w:r>
      <w:proofErr w:type="spellStart"/>
      <w:r w:rsidR="003F2FA0" w:rsidRPr="00E200E4">
        <w:t>Stang</w:t>
      </w:r>
      <w:proofErr w:type="spellEnd"/>
      <w:r w:rsidR="003F2FA0" w:rsidRPr="00E200E4">
        <w:t xml:space="preserve"> (2022). </w:t>
      </w:r>
      <w:r w:rsidR="001B5A32" w:rsidRPr="00E200E4">
        <w:t>(My own account is in progress.)</w:t>
      </w:r>
    </w:p>
  </w:footnote>
  <w:footnote w:id="41">
    <w:p w14:paraId="6338C324" w14:textId="4F4F40FE" w:rsidR="00E729CE" w:rsidRPr="00E200E4" w:rsidRDefault="00E729CE" w:rsidP="00E200E4">
      <w:pPr>
        <w:pStyle w:val="FootnoteText"/>
        <w:spacing w:line="276" w:lineRule="auto"/>
      </w:pPr>
      <w:r w:rsidRPr="00E200E4">
        <w:rPr>
          <w:rStyle w:val="FootnoteReference"/>
        </w:rPr>
        <w:footnoteRef/>
      </w:r>
      <w:r w:rsidRPr="00E200E4">
        <w:t xml:space="preserve"> See, e.g., Lowe (2</w:t>
      </w:r>
      <w:r w:rsidR="00E103B4" w:rsidRPr="00E200E4">
        <w:t>009</w:t>
      </w:r>
      <w:r w:rsidRPr="00E200E4">
        <w:t>)</w:t>
      </w:r>
      <w:r w:rsidR="00443771" w:rsidRPr="00E200E4">
        <w:t>.</w:t>
      </w:r>
      <w:r w:rsidR="00C14ED3" w:rsidRPr="00E200E4">
        <w:t xml:space="preserve"> </w:t>
      </w:r>
    </w:p>
  </w:footnote>
  <w:footnote w:id="42">
    <w:p w14:paraId="2F6DB04C" w14:textId="10A45F46" w:rsidR="00E729CE" w:rsidRPr="00E200E4" w:rsidRDefault="00E729CE" w:rsidP="00E200E4">
      <w:pPr>
        <w:pStyle w:val="FootnoteText"/>
        <w:spacing w:line="276" w:lineRule="auto"/>
      </w:pPr>
      <w:r w:rsidRPr="00E200E4">
        <w:rPr>
          <w:rStyle w:val="FootnoteReference"/>
        </w:rPr>
        <w:footnoteRef/>
      </w:r>
      <w:r w:rsidRPr="00E200E4">
        <w:t xml:space="preserve"> </w:t>
      </w:r>
      <w:r w:rsidR="0090525A" w:rsidRPr="00E200E4">
        <w:t xml:space="preserve">By contrast, </w:t>
      </w:r>
      <w:proofErr w:type="spellStart"/>
      <w:r w:rsidR="0090525A" w:rsidRPr="00E200E4">
        <w:t>Stang</w:t>
      </w:r>
      <w:proofErr w:type="spellEnd"/>
      <w:r w:rsidR="0090525A" w:rsidRPr="00E200E4">
        <w:t xml:space="preserve"> (2022, 306-7) sees “</w:t>
      </w:r>
      <w:r w:rsidR="0090525A" w:rsidRPr="00E200E4">
        <w:rPr>
          <w:i/>
          <w:iCs/>
        </w:rPr>
        <w:t>Ding</w:t>
      </w:r>
      <w:r w:rsidR="0090525A" w:rsidRPr="00E200E4">
        <w:t>” and “</w:t>
      </w:r>
      <w:proofErr w:type="spellStart"/>
      <w:r w:rsidR="0090525A" w:rsidRPr="00E200E4">
        <w:rPr>
          <w:i/>
          <w:iCs/>
        </w:rPr>
        <w:t>Sache</w:t>
      </w:r>
      <w:proofErr w:type="spellEnd"/>
      <w:r w:rsidR="0090525A" w:rsidRPr="00E200E4">
        <w:t xml:space="preserve">” as interchangeable. </w:t>
      </w:r>
      <w:r w:rsidR="0057612F" w:rsidRPr="00E200E4">
        <w:t>As far as I can tell</w:t>
      </w:r>
      <w:r w:rsidR="0090525A" w:rsidRPr="00E200E4">
        <w:t xml:space="preserve">, this difference should not be decisive for what follows. </w:t>
      </w:r>
    </w:p>
  </w:footnote>
  <w:footnote w:id="43">
    <w:p w14:paraId="754F7914" w14:textId="2E84318D" w:rsidR="00C80049" w:rsidRPr="00E200E4" w:rsidRDefault="00C80049" w:rsidP="00E200E4">
      <w:pPr>
        <w:pStyle w:val="FootnoteText"/>
        <w:spacing w:line="276" w:lineRule="auto"/>
      </w:pPr>
      <w:r w:rsidRPr="00E200E4">
        <w:rPr>
          <w:rStyle w:val="FootnoteReference"/>
        </w:rPr>
        <w:footnoteRef/>
      </w:r>
      <w:r w:rsidRPr="00E200E4">
        <w:t xml:space="preserve"> Here I </w:t>
      </w:r>
      <w:r w:rsidR="001B5A32" w:rsidRPr="00E200E4">
        <w:t>draw from</w:t>
      </w:r>
      <w:r w:rsidRPr="00E200E4">
        <w:t xml:space="preserve"> the helpful summary of the debate in Messina (2015</w:t>
      </w:r>
      <w:r w:rsidR="002079B3" w:rsidRPr="00E200E4">
        <w:t>, 431-38</w:t>
      </w:r>
      <w:r w:rsidRPr="00E200E4">
        <w:t>)</w:t>
      </w:r>
      <w:r w:rsidR="00240E2D" w:rsidRPr="00E200E4">
        <w:t>, though I have also consulted the relevant texts</w:t>
      </w:r>
      <w:r w:rsidR="00FF590B" w:rsidRPr="00E200E4">
        <w:t xml:space="preserve"> (and provided translations).</w:t>
      </w:r>
    </w:p>
  </w:footnote>
  <w:footnote w:id="44">
    <w:p w14:paraId="19F230A3" w14:textId="04056EE9" w:rsidR="00C80049" w:rsidRPr="00E200E4" w:rsidRDefault="00C80049" w:rsidP="00E200E4">
      <w:pPr>
        <w:pStyle w:val="FootnoteText"/>
        <w:spacing w:line="276" w:lineRule="auto"/>
      </w:pPr>
      <w:r w:rsidRPr="00E200E4">
        <w:rPr>
          <w:rStyle w:val="FootnoteReference"/>
        </w:rPr>
        <w:footnoteRef/>
      </w:r>
      <w:r w:rsidRPr="00E200E4">
        <w:t xml:space="preserve"> Indeed, Messina (2015</w:t>
      </w:r>
      <w:r w:rsidR="00F05D06" w:rsidRPr="00E200E4">
        <w:t>, 454</w:t>
      </w:r>
      <w:r w:rsidRPr="00E200E4">
        <w:t>) seems to argue that this is Kant’s view. However, he would undoubtedly quali</w:t>
      </w:r>
      <w:r w:rsidR="00F05D06" w:rsidRPr="00E200E4">
        <w:t>f</w:t>
      </w:r>
      <w:r w:rsidRPr="00E200E4">
        <w:t xml:space="preserve">y this by saying that it applies only to phenomenal things. </w:t>
      </w:r>
      <w:r w:rsidR="00F05D06" w:rsidRPr="00E200E4">
        <w:t xml:space="preserve">I think Kant’s argument requires us to deny that p-space is the ground of the existence of </w:t>
      </w:r>
      <w:proofErr w:type="spellStart"/>
      <w:r w:rsidR="00F05D06" w:rsidRPr="00E200E4">
        <w:rPr>
          <w:i/>
          <w:iCs/>
        </w:rPr>
        <w:t xml:space="preserve">any </w:t>
      </w:r>
      <w:r w:rsidR="00F05D06" w:rsidRPr="00E200E4">
        <w:t>thing</w:t>
      </w:r>
      <w:proofErr w:type="spellEnd"/>
      <w:r w:rsidR="00F05D06" w:rsidRPr="00E200E4">
        <w:t xml:space="preserve">. </w:t>
      </w:r>
    </w:p>
  </w:footnote>
  <w:footnote w:id="45">
    <w:p w14:paraId="57FB4FB0" w14:textId="66F821CC" w:rsidR="00D644F7" w:rsidRPr="00E200E4" w:rsidRDefault="00D644F7" w:rsidP="00E200E4">
      <w:pPr>
        <w:pStyle w:val="FootnoteText"/>
        <w:spacing w:line="276" w:lineRule="auto"/>
      </w:pPr>
      <w:r w:rsidRPr="00E200E4">
        <w:rPr>
          <w:rStyle w:val="FootnoteReference"/>
        </w:rPr>
        <w:footnoteRef/>
      </w:r>
      <w:r w:rsidRPr="00E200E4">
        <w:t xml:space="preserve"> I am here treating the initial use of “</w:t>
      </w:r>
      <w:proofErr w:type="spellStart"/>
      <w:r w:rsidRPr="00E200E4">
        <w:rPr>
          <w:i/>
          <w:iCs/>
        </w:rPr>
        <w:t>Sachen</w:t>
      </w:r>
      <w:proofErr w:type="spellEnd"/>
      <w:r w:rsidRPr="00E200E4">
        <w:t xml:space="preserve">,” which is also translated “things,” as a </w:t>
      </w:r>
      <w:r w:rsidR="00F05D06" w:rsidRPr="00E200E4">
        <w:t xml:space="preserve">potentially </w:t>
      </w:r>
      <w:r w:rsidR="00C80049" w:rsidRPr="00E200E4">
        <w:t>broader</w:t>
      </w:r>
      <w:r w:rsidRPr="00E200E4">
        <w:t xml:space="preserve">, quasi-variable use of that term. </w:t>
      </w:r>
      <w:r w:rsidR="004E5834" w:rsidRPr="00E200E4">
        <w:t>If the meaning of “</w:t>
      </w:r>
      <w:proofErr w:type="spellStart"/>
      <w:r w:rsidR="004E5834" w:rsidRPr="00E200E4">
        <w:rPr>
          <w:i/>
          <w:iCs/>
        </w:rPr>
        <w:t>Sache</w:t>
      </w:r>
      <w:proofErr w:type="spellEnd"/>
      <w:r w:rsidR="004E5834" w:rsidRPr="00E200E4">
        <w:t>” and “</w:t>
      </w:r>
      <w:r w:rsidR="004E5834" w:rsidRPr="00E200E4">
        <w:rPr>
          <w:i/>
          <w:iCs/>
        </w:rPr>
        <w:t>Ding</w:t>
      </w:r>
      <w:r w:rsidR="004E5834" w:rsidRPr="00E200E4">
        <w:t xml:space="preserve">” is closer than this, then premise (4) would be folded into (1). While this would make the new premise a stronger one </w:t>
      </w:r>
      <w:r w:rsidR="003E7AE5" w:rsidRPr="00E200E4">
        <w:t xml:space="preserve">(since it would be an explicit principle about </w:t>
      </w:r>
      <w:r w:rsidR="003E7AE5" w:rsidRPr="00E200E4">
        <w:rPr>
          <w:i/>
          <w:iCs/>
        </w:rPr>
        <w:t>Dinge</w:t>
      </w:r>
      <w:r w:rsidR="003E7AE5" w:rsidRPr="00E200E4">
        <w:t xml:space="preserve">), it would not affect the </w:t>
      </w:r>
      <w:r w:rsidR="00031DA9" w:rsidRPr="00E200E4">
        <w:t xml:space="preserve">essentials of </w:t>
      </w:r>
      <w:r w:rsidR="003E7AE5" w:rsidRPr="00E200E4">
        <w:t xml:space="preserve">the argument for my purposes. For this reason, I won’t </w:t>
      </w:r>
      <w:r w:rsidR="0079598A" w:rsidRPr="00E200E4">
        <w:t>insist on</w:t>
      </w:r>
      <w:r w:rsidR="003E7AE5" w:rsidRPr="00E200E4">
        <w:t xml:space="preserve"> any </w:t>
      </w:r>
      <w:proofErr w:type="gramStart"/>
      <w:r w:rsidR="003E7AE5" w:rsidRPr="00E200E4">
        <w:t>particular reading</w:t>
      </w:r>
      <w:proofErr w:type="gramEnd"/>
      <w:r w:rsidR="003E7AE5" w:rsidRPr="00E200E4">
        <w:t xml:space="preserve"> of “</w:t>
      </w:r>
      <w:proofErr w:type="spellStart"/>
      <w:r w:rsidR="003E7AE5" w:rsidRPr="00E200E4">
        <w:rPr>
          <w:i/>
          <w:iCs/>
        </w:rPr>
        <w:t>Sache</w:t>
      </w:r>
      <w:proofErr w:type="spellEnd"/>
      <w:r w:rsidR="003E7AE5" w:rsidRPr="00E200E4">
        <w:t xml:space="preserve">.” </w:t>
      </w:r>
    </w:p>
  </w:footnote>
  <w:footnote w:id="46">
    <w:p w14:paraId="34CBA905" w14:textId="7B74B4BC" w:rsidR="00C80049" w:rsidRPr="00E200E4" w:rsidRDefault="00C80049" w:rsidP="00E200E4">
      <w:pPr>
        <w:pStyle w:val="FootnoteText"/>
        <w:spacing w:line="276" w:lineRule="auto"/>
        <w:rPr>
          <w:iCs/>
        </w:rPr>
      </w:pPr>
      <w:r w:rsidRPr="00E200E4">
        <w:rPr>
          <w:rStyle w:val="FootnoteReference"/>
        </w:rPr>
        <w:footnoteRef/>
      </w:r>
      <w:r w:rsidRPr="00E200E4">
        <w:t xml:space="preserve"> </w:t>
      </w:r>
      <w:r w:rsidRPr="00E200E4">
        <w:rPr>
          <w:iCs/>
        </w:rPr>
        <w:t xml:space="preserve">I recognize that some readers will think that such Realism is precisely the view Kant rejects in the </w:t>
      </w:r>
      <w:r w:rsidRPr="00E200E4">
        <w:rPr>
          <w:i/>
        </w:rPr>
        <w:t>Critique</w:t>
      </w:r>
      <w:r w:rsidRPr="00E200E4">
        <w:rPr>
          <w:iCs/>
        </w:rPr>
        <w:t xml:space="preserve">, since, when Kant uses “object” in a merely epistemic sense, he </w:t>
      </w:r>
      <w:r w:rsidRPr="00E200E4">
        <w:rPr>
          <w:i/>
        </w:rPr>
        <w:t>would</w:t>
      </w:r>
      <w:r w:rsidRPr="00E200E4">
        <w:rPr>
          <w:iCs/>
        </w:rPr>
        <w:t xml:space="preserve"> agree that sensible conditions are necessary for </w:t>
      </w:r>
      <w:r w:rsidR="005F7293" w:rsidRPr="00E200E4">
        <w:rPr>
          <w:iCs/>
        </w:rPr>
        <w:t>there to be</w:t>
      </w:r>
      <w:r w:rsidRPr="00E200E4">
        <w:rPr>
          <w:iCs/>
        </w:rPr>
        <w:t xml:space="preserve"> “objects of experience” at all. As I will argue, </w:t>
      </w:r>
      <w:r w:rsidR="00F1081E" w:rsidRPr="00E200E4">
        <w:rPr>
          <w:iCs/>
        </w:rPr>
        <w:t xml:space="preserve">however, </w:t>
      </w:r>
      <w:r w:rsidRPr="00E200E4">
        <w:rPr>
          <w:iCs/>
        </w:rPr>
        <w:t>for Kant, we cannot substitute “thing”</w:t>
      </w:r>
      <w:r w:rsidR="005F7293" w:rsidRPr="00E200E4">
        <w:rPr>
          <w:iCs/>
        </w:rPr>
        <w:t xml:space="preserve"> for “object of experience”</w:t>
      </w:r>
      <w:r w:rsidRPr="00E200E4">
        <w:rPr>
          <w:iCs/>
        </w:rPr>
        <w:t xml:space="preserve"> here. Our</w:t>
      </w:r>
      <w:r w:rsidR="005F7293" w:rsidRPr="00E200E4">
        <w:rPr>
          <w:iCs/>
        </w:rPr>
        <w:t xml:space="preserve"> kind of</w:t>
      </w:r>
      <w:r w:rsidRPr="00E200E4">
        <w:rPr>
          <w:iCs/>
        </w:rPr>
        <w:t xml:space="preserve"> sensibility is precisely </w:t>
      </w:r>
      <w:r w:rsidRPr="00E200E4">
        <w:rPr>
          <w:i/>
        </w:rPr>
        <w:t>not</w:t>
      </w:r>
      <w:r w:rsidRPr="00E200E4">
        <w:rPr>
          <w:iCs/>
        </w:rPr>
        <w:t xml:space="preserve"> necessary for there to be things at all. </w:t>
      </w:r>
      <w:r w:rsidR="00F05D06" w:rsidRPr="00E200E4">
        <w:rPr>
          <w:iCs/>
        </w:rPr>
        <w:t xml:space="preserve">For a similar defense of the “object” and “thing” distinction, which emphasizes that “object” is usually a relative term (“object of…”), see </w:t>
      </w:r>
      <w:proofErr w:type="spellStart"/>
      <w:r w:rsidR="00F05D06" w:rsidRPr="00E200E4">
        <w:rPr>
          <w:iCs/>
        </w:rPr>
        <w:t>Stang</w:t>
      </w:r>
      <w:proofErr w:type="spellEnd"/>
      <w:r w:rsidR="00F05D06" w:rsidRPr="00E200E4">
        <w:rPr>
          <w:iCs/>
        </w:rPr>
        <w:t xml:space="preserve"> (2022). </w:t>
      </w:r>
    </w:p>
  </w:footnote>
  <w:footnote w:id="47">
    <w:p w14:paraId="421B0B0F" w14:textId="0DE06613" w:rsidR="00057ACA" w:rsidRPr="00E200E4" w:rsidRDefault="00057ACA" w:rsidP="00E200E4">
      <w:pPr>
        <w:pStyle w:val="FootnoteText"/>
        <w:spacing w:line="276" w:lineRule="auto"/>
      </w:pPr>
      <w:r w:rsidRPr="00E200E4">
        <w:rPr>
          <w:rStyle w:val="FootnoteReference"/>
        </w:rPr>
        <w:footnoteRef/>
      </w:r>
      <w:r w:rsidRPr="00E200E4">
        <w:t xml:space="preserve"> It is important to note that the analysis I provide differs substantially from the adverbial one offered by </w:t>
      </w:r>
      <w:proofErr w:type="spellStart"/>
      <w:r w:rsidRPr="00E200E4">
        <w:t>Prauss</w:t>
      </w:r>
      <w:proofErr w:type="spellEnd"/>
      <w:r w:rsidRPr="00E200E4">
        <w:t xml:space="preserve"> (1974), which I criticize in </w:t>
      </w:r>
      <w:r w:rsidR="00A739D1" w:rsidRPr="00E200E4">
        <w:t>Wolf 2023</w:t>
      </w:r>
      <w:r w:rsidRPr="00E200E4">
        <w:t>. Briefly, where</w:t>
      </w:r>
      <w:r w:rsidR="001B1823" w:rsidRPr="00E200E4">
        <w:t>as</w:t>
      </w:r>
      <w:r w:rsidRPr="00E200E4">
        <w:t xml:space="preserve"> </w:t>
      </w:r>
      <w:proofErr w:type="spellStart"/>
      <w:r w:rsidRPr="00E200E4">
        <w:t>Prauss</w:t>
      </w:r>
      <w:proofErr w:type="spellEnd"/>
      <w:r w:rsidRPr="00E200E4">
        <w:t>’ view requires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to modify an (often merely implicit) verb, mine does not. </w:t>
      </w:r>
    </w:p>
  </w:footnote>
  <w:footnote w:id="48">
    <w:p w14:paraId="09A3FCEB" w14:textId="67098E62" w:rsidR="0090525A" w:rsidRPr="00E200E4" w:rsidRDefault="0090525A" w:rsidP="00E200E4">
      <w:pPr>
        <w:pStyle w:val="FootnoteText"/>
        <w:spacing w:line="276" w:lineRule="auto"/>
      </w:pPr>
      <w:r w:rsidRPr="00E200E4">
        <w:rPr>
          <w:rStyle w:val="FootnoteReference"/>
        </w:rPr>
        <w:footnoteRef/>
      </w:r>
      <w:r w:rsidRPr="00E200E4">
        <w:t xml:space="preserve"> The reading here bears a similarity to the one offered by Marshall (2013). The crucial difference is that Marshall treats “in itself” as if it were </w:t>
      </w:r>
      <w:r w:rsidRPr="00E200E4">
        <w:rPr>
          <w:i/>
          <w:iCs/>
        </w:rPr>
        <w:t>adding</w:t>
      </w:r>
      <w:r w:rsidRPr="00E200E4">
        <w:t xml:space="preserve"> some property to a concept (“qua-in itself”), whereas in my view it is crucial to see it as either subtracting a property or </w:t>
      </w:r>
      <w:r w:rsidR="00C36C09" w:rsidRPr="00E200E4">
        <w:t xml:space="preserve">indeed </w:t>
      </w:r>
      <w:r w:rsidRPr="00E200E4">
        <w:t>leaving the original concept alone.</w:t>
      </w:r>
    </w:p>
  </w:footnote>
  <w:footnote w:id="49">
    <w:p w14:paraId="18B1CF5E" w14:textId="1156ABE0" w:rsidR="00C80049" w:rsidRPr="00E200E4" w:rsidRDefault="00C80049" w:rsidP="00E200E4">
      <w:pPr>
        <w:pStyle w:val="FootnoteText"/>
        <w:spacing w:line="276" w:lineRule="auto"/>
        <w:rPr>
          <w:iCs/>
        </w:rPr>
      </w:pPr>
      <w:r w:rsidRPr="00E200E4">
        <w:rPr>
          <w:rStyle w:val="FootnoteReference"/>
        </w:rPr>
        <w:footnoteRef/>
      </w:r>
      <w:r w:rsidRPr="00E200E4">
        <w:t xml:space="preserve"> “It’s not a pyramid scheme. … It’s not even a scheme </w:t>
      </w:r>
      <w:r w:rsidRPr="00E200E4">
        <w:rPr>
          <w:i/>
          <w:iCs/>
        </w:rPr>
        <w:t>per se</w:t>
      </w:r>
      <w:r w:rsidRPr="00E200E4">
        <w:t xml:space="preserve">” (Michael Scott, </w:t>
      </w:r>
      <w:r w:rsidRPr="00E200E4">
        <w:rPr>
          <w:i/>
        </w:rPr>
        <w:t>The Office</w:t>
      </w:r>
      <w:r w:rsidR="006D0E35" w:rsidRPr="00E200E4">
        <w:rPr>
          <w:i/>
        </w:rPr>
        <w:t xml:space="preserve"> </w:t>
      </w:r>
      <w:r w:rsidR="006D0E35" w:rsidRPr="00E200E4">
        <w:rPr>
          <w:iCs/>
        </w:rPr>
        <w:t>(US), Season 2, Ep. 19</w:t>
      </w:r>
      <w:r w:rsidRPr="00E200E4">
        <w:rPr>
          <w:iCs/>
        </w:rPr>
        <w:t>)</w:t>
      </w:r>
      <w:r w:rsidR="0090525A" w:rsidRPr="00E200E4">
        <w:rPr>
          <w:iCs/>
        </w:rPr>
        <w:t xml:space="preserve">. </w:t>
      </w:r>
    </w:p>
  </w:footnote>
  <w:footnote w:id="50">
    <w:p w14:paraId="186AB0B2" w14:textId="0A23836A" w:rsidR="00896672" w:rsidRPr="00E200E4" w:rsidRDefault="00896672" w:rsidP="00E200E4">
      <w:pPr>
        <w:pStyle w:val="FootnoteText"/>
        <w:spacing w:line="276" w:lineRule="auto"/>
      </w:pPr>
      <w:r w:rsidRPr="00E200E4">
        <w:rPr>
          <w:rStyle w:val="FootnoteReference"/>
        </w:rPr>
        <w:footnoteRef/>
      </w:r>
      <w:r w:rsidRPr="00E200E4">
        <w:t xml:space="preserve"> </w:t>
      </w:r>
      <w:r w:rsidR="002D3EE9" w:rsidRPr="00E200E4">
        <w:t>In other contexts, Kant gives the adverb “absolutely” as a synonym for “</w:t>
      </w:r>
      <w:proofErr w:type="gramStart"/>
      <w:r w:rsidR="002D3EE9" w:rsidRPr="00E200E4">
        <w:rPr>
          <w:i/>
          <w:iCs/>
        </w:rPr>
        <w:t>an</w:t>
      </w:r>
      <w:proofErr w:type="gramEnd"/>
      <w:r w:rsidR="002D3EE9" w:rsidRPr="00E200E4">
        <w:rPr>
          <w:i/>
          <w:iCs/>
        </w:rPr>
        <w:t xml:space="preserve"> </w:t>
      </w:r>
      <w:proofErr w:type="spellStart"/>
      <w:r w:rsidR="002D3EE9" w:rsidRPr="00E200E4">
        <w:rPr>
          <w:i/>
          <w:iCs/>
        </w:rPr>
        <w:t>sich</w:t>
      </w:r>
      <w:proofErr w:type="spellEnd"/>
      <w:r w:rsidR="002D3EE9" w:rsidRPr="00E200E4">
        <w:rPr>
          <w:i/>
          <w:iCs/>
        </w:rPr>
        <w:t xml:space="preserve"> </w:t>
      </w:r>
      <w:proofErr w:type="spellStart"/>
      <w:r w:rsidR="002D3EE9" w:rsidRPr="00E200E4">
        <w:rPr>
          <w:i/>
          <w:iCs/>
        </w:rPr>
        <w:t>selbst</w:t>
      </w:r>
      <w:proofErr w:type="spellEnd"/>
      <w:r w:rsidR="002D3EE9" w:rsidRPr="00E200E4">
        <w:t xml:space="preserve">,” so that S is P </w:t>
      </w:r>
      <w:r w:rsidR="002D3EE9" w:rsidRPr="00E200E4">
        <w:rPr>
          <w:i/>
          <w:iCs/>
        </w:rPr>
        <w:t xml:space="preserve">an </w:t>
      </w:r>
      <w:proofErr w:type="spellStart"/>
      <w:r w:rsidR="002D3EE9" w:rsidRPr="00E200E4">
        <w:rPr>
          <w:i/>
          <w:iCs/>
        </w:rPr>
        <w:t>sich</w:t>
      </w:r>
      <w:proofErr w:type="spellEnd"/>
      <w:r w:rsidR="002D3EE9" w:rsidRPr="00E200E4">
        <w:rPr>
          <w:i/>
          <w:iCs/>
        </w:rPr>
        <w:t xml:space="preserve"> </w:t>
      </w:r>
      <w:proofErr w:type="spellStart"/>
      <w:r w:rsidR="002D3EE9" w:rsidRPr="00E200E4">
        <w:rPr>
          <w:i/>
          <w:iCs/>
        </w:rPr>
        <w:t>selbst</w:t>
      </w:r>
      <w:proofErr w:type="spellEnd"/>
      <w:r w:rsidR="002D3EE9" w:rsidRPr="00E200E4">
        <w:t xml:space="preserve"> means something like “S is P absolutely.” He writes: </w:t>
      </w:r>
      <w:r w:rsidR="00F325C6" w:rsidRPr="00E200E4">
        <w:t>“The word ‘absolute’</w:t>
      </w:r>
      <w:r w:rsidR="00F325C6" w:rsidRPr="00E200E4">
        <w:rPr>
          <w:b/>
          <w:bCs/>
        </w:rPr>
        <w:t xml:space="preserve"> </w:t>
      </w:r>
      <w:r w:rsidR="00F325C6" w:rsidRPr="00E200E4">
        <w:t>[</w:t>
      </w:r>
      <w:proofErr w:type="spellStart"/>
      <w:r w:rsidR="00F325C6" w:rsidRPr="00E200E4">
        <w:rPr>
          <w:i/>
          <w:iCs/>
        </w:rPr>
        <w:t>absolut</w:t>
      </w:r>
      <w:proofErr w:type="spellEnd"/>
      <w:r w:rsidR="00F325C6" w:rsidRPr="00E200E4">
        <w:t>] is now more often used merely to indicate that something is valid of a thing [</w:t>
      </w:r>
      <w:proofErr w:type="spellStart"/>
      <w:r w:rsidR="00F325C6" w:rsidRPr="00E200E4">
        <w:rPr>
          <w:i/>
          <w:iCs/>
        </w:rPr>
        <w:t>Sache</w:t>
      </w:r>
      <w:proofErr w:type="spellEnd"/>
      <w:r w:rsidR="00F325C6" w:rsidRPr="00E200E4">
        <w:t xml:space="preserve">] considered </w:t>
      </w:r>
      <w:proofErr w:type="gramStart"/>
      <w:r w:rsidR="00F325C6" w:rsidRPr="00E200E4">
        <w:rPr>
          <w:i/>
          <w:iCs/>
        </w:rPr>
        <w:t>in itself</w:t>
      </w:r>
      <w:r w:rsidR="00F325C6" w:rsidRPr="00E200E4">
        <w:t xml:space="preserve"> and</w:t>
      </w:r>
      <w:proofErr w:type="gramEnd"/>
      <w:r w:rsidR="00F325C6" w:rsidRPr="00E200E4">
        <w:t xml:space="preserve"> thus </w:t>
      </w:r>
      <w:r w:rsidR="00F325C6" w:rsidRPr="00E200E4">
        <w:rPr>
          <w:i/>
          <w:iCs/>
        </w:rPr>
        <w:t>internally</w:t>
      </w:r>
      <w:r w:rsidR="00F325C6" w:rsidRPr="00E200E4">
        <w:t xml:space="preserve">” (A 324/B 381). </w:t>
      </w:r>
      <w:r w:rsidRPr="00E200E4">
        <w:t>Note also: “When used absolutely [</w:t>
      </w:r>
      <w:proofErr w:type="spellStart"/>
      <w:r w:rsidRPr="00E200E4">
        <w:rPr>
          <w:i/>
          <w:iCs/>
        </w:rPr>
        <w:t>schlechtin</w:t>
      </w:r>
      <w:proofErr w:type="spellEnd"/>
      <w:r w:rsidRPr="00E200E4">
        <w:t>], the copula designates the predicate as a characteristic mark of the subject” (Ak. 2: 47)</w:t>
      </w:r>
      <w:r w:rsidR="00C80049" w:rsidRPr="00E200E4">
        <w:t>.</w:t>
      </w:r>
    </w:p>
  </w:footnote>
  <w:footnote w:id="51">
    <w:p w14:paraId="0E1D591E" w14:textId="6B277E09" w:rsidR="00661603" w:rsidRPr="00E200E4" w:rsidRDefault="00661603" w:rsidP="00E200E4">
      <w:pPr>
        <w:pStyle w:val="FootnoteText"/>
        <w:spacing w:line="276" w:lineRule="auto"/>
      </w:pPr>
      <w:r w:rsidRPr="00E200E4">
        <w:rPr>
          <w:rStyle w:val="FootnoteReference"/>
        </w:rPr>
        <w:footnoteRef/>
      </w:r>
      <w:r w:rsidRPr="00E200E4">
        <w:t xml:space="preserve"> Notice that (outside the special context in which we are discussing the properties that belong to an individual thing </w:t>
      </w:r>
      <w:r w:rsidRPr="00E200E4">
        <w:rPr>
          <w:i/>
          <w:iCs/>
        </w:rPr>
        <w:t>per se</w:t>
      </w:r>
      <w:r w:rsidRPr="00E200E4">
        <w:t>) there is no need to associate this use of “</w:t>
      </w:r>
      <w:r w:rsidRPr="00E200E4">
        <w:rPr>
          <w:i/>
          <w:iCs/>
        </w:rPr>
        <w:t>per se</w:t>
      </w:r>
      <w:r w:rsidRPr="00E200E4">
        <w:t>” or “absolutely” with intrinsic properties, especially in contrast to relations or relational properties.</w:t>
      </w:r>
      <w:r w:rsidR="002D3EE9" w:rsidRPr="00E200E4">
        <w:t xml:space="preserve"> </w:t>
      </w:r>
      <w:r w:rsidR="00EC497D" w:rsidRPr="00E200E4">
        <w:t xml:space="preserve">Recall </w:t>
      </w:r>
      <w:proofErr w:type="gramStart"/>
      <w:r w:rsidR="00EC497D" w:rsidRPr="00E200E4">
        <w:t>note</w:t>
      </w:r>
      <w:proofErr w:type="gramEnd"/>
      <w:r w:rsidR="00EC497D" w:rsidRPr="00E200E4">
        <w:t xml:space="preserve"> 23 above. </w:t>
      </w:r>
      <w:r w:rsidRPr="00E200E4">
        <w:t xml:space="preserve">This is a central </w:t>
      </w:r>
      <w:r w:rsidR="00EC497D" w:rsidRPr="00E200E4">
        <w:t>difference</w:t>
      </w:r>
      <w:r w:rsidRPr="00E200E4">
        <w:t xml:space="preserve"> from Langton (1998), as well as the emphasis on generality. Thus, on the reading I defend, there need be no contradiction in things’ being ‘</w:t>
      </w:r>
      <w:r w:rsidRPr="00E200E4">
        <w:rPr>
          <w:i/>
          <w:iCs/>
        </w:rPr>
        <w:t>per se</w:t>
      </w:r>
      <w:r w:rsidRPr="00E200E4">
        <w:t xml:space="preserve">’ </w:t>
      </w:r>
      <w:r w:rsidR="00F67D07" w:rsidRPr="00E200E4">
        <w:t>relational</w:t>
      </w:r>
      <w:r w:rsidR="002D3EE9" w:rsidRPr="00E200E4">
        <w:t xml:space="preserve"> (just as, e.g</w:t>
      </w:r>
      <w:r w:rsidR="00EC497D" w:rsidRPr="00E200E4">
        <w:t>.</w:t>
      </w:r>
      <w:r w:rsidR="002D3EE9" w:rsidRPr="00E200E4">
        <w:t xml:space="preserve">, democracy is </w:t>
      </w:r>
      <w:r w:rsidR="002D3EE9" w:rsidRPr="00E200E4">
        <w:rPr>
          <w:i/>
          <w:iCs/>
        </w:rPr>
        <w:t>per se</w:t>
      </w:r>
      <w:r w:rsidR="002D3EE9" w:rsidRPr="00E200E4">
        <w:t xml:space="preserve"> a form of government, and hence a relation)</w:t>
      </w:r>
      <w:r w:rsidRPr="00E200E4">
        <w:t xml:space="preserve">. </w:t>
      </w:r>
      <w:r w:rsidR="002D3EE9" w:rsidRPr="00E200E4">
        <w:t xml:space="preserve">This is an advantage, as it </w:t>
      </w:r>
      <w:r w:rsidRPr="00E200E4">
        <w:t xml:space="preserve">has been argued against Langton that Kant must allow relations among “things in themselves.” See, e.g., </w:t>
      </w:r>
      <w:proofErr w:type="spellStart"/>
      <w:r w:rsidRPr="00E200E4">
        <w:t>Ameriks</w:t>
      </w:r>
      <w:proofErr w:type="spellEnd"/>
      <w:r w:rsidRPr="00E200E4">
        <w:t xml:space="preserve"> 2003, 149-51.  </w:t>
      </w:r>
    </w:p>
  </w:footnote>
  <w:footnote w:id="52">
    <w:p w14:paraId="6409F2CE" w14:textId="651B1774" w:rsidR="00CD71E1" w:rsidRPr="00E200E4" w:rsidRDefault="00CD71E1" w:rsidP="00E200E4">
      <w:pPr>
        <w:pStyle w:val="FootnoteText"/>
        <w:spacing w:line="276" w:lineRule="auto"/>
      </w:pPr>
      <w:r w:rsidRPr="00E200E4">
        <w:rPr>
          <w:rStyle w:val="FootnoteReference"/>
        </w:rPr>
        <w:footnoteRef/>
      </w:r>
      <w:r w:rsidRPr="00E200E4">
        <w:t xml:space="preserve"> Further corroboration of this reading of the expression comes from a different (but, </w:t>
      </w:r>
      <w:r w:rsidR="002D3EE9" w:rsidRPr="00E200E4">
        <w:t xml:space="preserve">apparently, </w:t>
      </w:r>
      <w:r w:rsidRPr="00E200E4">
        <w:t>grammatically identical) use of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in the nearby context: “Yet because all representations, whether they have external things as their objects or not, nevertheless </w:t>
      </w:r>
      <w:r w:rsidRPr="00E200E4">
        <w:rPr>
          <w:i/>
          <w:iCs/>
        </w:rPr>
        <w:t xml:space="preserve">an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as determinations of the mind, belong to the inner state…” (A 34/B 50). The claim here is: All representations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w:t>
      </w:r>
      <w:r w:rsidR="00F74B2D" w:rsidRPr="00E200E4">
        <w:t xml:space="preserve">[= </w:t>
      </w:r>
      <w:r w:rsidR="00F74B2D" w:rsidRPr="00E200E4">
        <w:rPr>
          <w:i/>
          <w:iCs/>
        </w:rPr>
        <w:t>per se</w:t>
      </w:r>
      <w:r w:rsidR="00F74B2D" w:rsidRPr="00E200E4">
        <w:t xml:space="preserve">] </w:t>
      </w:r>
      <w:r w:rsidRPr="00E200E4">
        <w:t>belong to the inner state. And, here, “as determinations of the mind” is a good elucidation of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 xml:space="preserve">” because representations </w:t>
      </w:r>
      <w:r w:rsidRPr="00E200E4">
        <w:rPr>
          <w:i/>
          <w:iCs/>
        </w:rPr>
        <w:t xml:space="preserve">qua </w:t>
      </w:r>
      <w:r w:rsidRPr="00E200E4">
        <w:t>representations are determinations of the mind.</w:t>
      </w:r>
    </w:p>
  </w:footnote>
  <w:footnote w:id="53">
    <w:p w14:paraId="64F33CF0" w14:textId="3F62DE19" w:rsidR="005C6666" w:rsidRPr="00E200E4" w:rsidRDefault="005C6666" w:rsidP="00E200E4">
      <w:pPr>
        <w:pStyle w:val="FootnoteText"/>
        <w:spacing w:line="276" w:lineRule="auto"/>
      </w:pPr>
      <w:r w:rsidRPr="00E200E4">
        <w:rPr>
          <w:rStyle w:val="FootnoteReference"/>
        </w:rPr>
        <w:footnoteRef/>
      </w:r>
      <w:r w:rsidRPr="00E200E4">
        <w:t xml:space="preserve"> The argument doesn’t require an example that is a relation. One could </w:t>
      </w:r>
      <w:r w:rsidR="00F74B2D" w:rsidRPr="00E200E4">
        <w:t>similarly</w:t>
      </w:r>
      <w:r w:rsidRPr="00E200E4">
        <w:t xml:space="preserve"> show that “being a poodle” is a special condition of being a dog, so that dogs </w:t>
      </w:r>
      <w:r w:rsidRPr="00E200E4">
        <w:rPr>
          <w:i/>
          <w:iCs/>
        </w:rPr>
        <w:t>qua</w:t>
      </w:r>
      <w:r w:rsidRPr="00E200E4">
        <w:t xml:space="preserve"> dogs are not poodles. </w:t>
      </w:r>
    </w:p>
  </w:footnote>
  <w:footnote w:id="54">
    <w:p w14:paraId="38CCC6C9" w14:textId="635DC6E6" w:rsidR="008B765E" w:rsidRPr="00E200E4" w:rsidRDefault="008B765E" w:rsidP="00E200E4">
      <w:pPr>
        <w:pStyle w:val="FootnoteText"/>
        <w:spacing w:line="276" w:lineRule="auto"/>
      </w:pPr>
      <w:r w:rsidRPr="00E200E4">
        <w:rPr>
          <w:rStyle w:val="FootnoteReference"/>
        </w:rPr>
        <w:footnoteRef/>
      </w:r>
      <w:r w:rsidRPr="00E200E4">
        <w:t xml:space="preserve"> It is worth pointing out that kind-level contingencies and necessities are not easily rendered in modern predicate logic, since they are not reducible to claims about individuals (i.e., uncles must be brothers, but it does not follow that every individual who is an uncle must be a brother in all possible worlds). This kind of claim requires either a plural logic</w:t>
      </w:r>
      <w:r w:rsidR="005B1C45" w:rsidRPr="00E200E4">
        <w:t xml:space="preserve"> </w:t>
      </w:r>
      <w:r w:rsidRPr="00E200E4">
        <w:t xml:space="preserve">or, indeed, a syllogistic logic of the kind that Kant himself used. </w:t>
      </w:r>
    </w:p>
  </w:footnote>
  <w:footnote w:id="55">
    <w:p w14:paraId="62E41659" w14:textId="3C20DB45" w:rsidR="004237D1" w:rsidRPr="00E200E4" w:rsidRDefault="004237D1" w:rsidP="00E200E4">
      <w:pPr>
        <w:pStyle w:val="FootnoteText"/>
        <w:spacing w:line="276" w:lineRule="auto"/>
      </w:pPr>
      <w:r w:rsidRPr="00E200E4">
        <w:rPr>
          <w:rStyle w:val="FootnoteReference"/>
        </w:rPr>
        <w:footnoteRef/>
      </w:r>
      <w:r w:rsidRPr="00E200E4">
        <w:t xml:space="preserve"> It </w:t>
      </w:r>
      <w:proofErr w:type="gramStart"/>
      <w:r w:rsidRPr="00E200E4">
        <w:t>is perhaps more naturally read,</w:t>
      </w:r>
      <w:proofErr w:type="gramEnd"/>
      <w:r w:rsidRPr="00E200E4">
        <w:t xml:space="preserve"> on this approach, as: ¬ (</w:t>
      </w:r>
      <w:r w:rsidRPr="00E200E4">
        <w:rPr>
          <w:rFonts w:ascii="Cambria Math" w:hAnsi="Cambria Math" w:cs="Cambria Math"/>
        </w:rPr>
        <w:t>∀</w:t>
      </w:r>
      <w:r w:rsidRPr="00E200E4">
        <w:t xml:space="preserve"> </w:t>
      </w:r>
      <w:r w:rsidRPr="00E200E4">
        <w:rPr>
          <w:i/>
          <w:iCs/>
        </w:rPr>
        <w:t>x</w:t>
      </w:r>
      <w:r w:rsidRPr="00E200E4">
        <w:t xml:space="preserve"> (thing-in-</w:t>
      </w:r>
      <w:r w:rsidR="002D3EE9" w:rsidRPr="00E200E4">
        <w:t>itself</w:t>
      </w:r>
      <w:r w:rsidRPr="00E200E4">
        <w:t xml:space="preserve"> (</w:t>
      </w:r>
      <w:r w:rsidRPr="00E200E4">
        <w:rPr>
          <w:i/>
          <w:iCs/>
        </w:rPr>
        <w:t>x</w:t>
      </w:r>
      <w:r w:rsidRPr="00E200E4">
        <w:t xml:space="preserve">) </w:t>
      </w:r>
      <w:r w:rsidRPr="00E200E4">
        <w:rPr>
          <w:rFonts w:ascii="Times New Roman" w:hAnsi="Times New Roman"/>
        </w:rPr>
        <w:t>→</w:t>
      </w:r>
      <w:r w:rsidRPr="00E200E4">
        <w:t xml:space="preserve"> spatial (</w:t>
      </w:r>
      <w:r w:rsidRPr="00E200E4">
        <w:rPr>
          <w:i/>
          <w:iCs/>
        </w:rPr>
        <w:t>x</w:t>
      </w:r>
      <w:r w:rsidRPr="00E200E4">
        <w:t>)), with the negation having a wide scope (‘it is not the case that all things-in-themselves are spatial’). See Hogan (2009, 373, 375). However, this reading raises the problem (for those who do not accept my analysis of “</w:t>
      </w:r>
      <w:proofErr w:type="gramStart"/>
      <w:r w:rsidRPr="00E200E4">
        <w:rPr>
          <w:i/>
          <w:iCs/>
        </w:rPr>
        <w:t>an</w:t>
      </w:r>
      <w:proofErr w:type="gramEnd"/>
      <w:r w:rsidRPr="00E200E4">
        <w:rPr>
          <w:i/>
          <w:iCs/>
        </w:rPr>
        <w:t xml:space="preserve"> </w:t>
      </w:r>
      <w:proofErr w:type="spellStart"/>
      <w:r w:rsidRPr="00E200E4">
        <w:rPr>
          <w:i/>
          <w:iCs/>
        </w:rPr>
        <w:t>sich</w:t>
      </w:r>
      <w:proofErr w:type="spellEnd"/>
      <w:r w:rsidRPr="00E200E4">
        <w:rPr>
          <w:i/>
          <w:iCs/>
        </w:rPr>
        <w:t xml:space="preserve"> </w:t>
      </w:r>
      <w:proofErr w:type="spellStart"/>
      <w:r w:rsidRPr="00E200E4">
        <w:rPr>
          <w:i/>
          <w:iCs/>
        </w:rPr>
        <w:t>selbst</w:t>
      </w:r>
      <w:proofErr w:type="spellEnd"/>
      <w:r w:rsidRPr="00E200E4">
        <w:t>”)</w:t>
      </w:r>
      <w:r w:rsidR="00E55FF7" w:rsidRPr="00E200E4">
        <w:t xml:space="preserve"> of </w:t>
      </w:r>
      <w:r w:rsidRPr="00E200E4">
        <w:t xml:space="preserve">why Kant cannot accept that </w:t>
      </w:r>
      <w:r w:rsidRPr="00E200E4">
        <w:rPr>
          <w:i/>
          <w:iCs/>
        </w:rPr>
        <w:t xml:space="preserve">some </w:t>
      </w:r>
      <w:r w:rsidRPr="00E200E4">
        <w:rPr>
          <w:iCs/>
        </w:rPr>
        <w:t xml:space="preserve">“things-in-themselves” might be in space. </w:t>
      </w:r>
      <w:r w:rsidRPr="00E200E4">
        <w:t>See note</w:t>
      </w:r>
      <w:r w:rsidR="005B1C45" w:rsidRPr="00E200E4">
        <w:t xml:space="preserve"> </w:t>
      </w:r>
      <w:r w:rsidR="00F67D07" w:rsidRPr="00E200E4">
        <w:t>71</w:t>
      </w:r>
      <w:r w:rsidRPr="00E200E4">
        <w:t xml:space="preserve"> below. </w:t>
      </w:r>
    </w:p>
  </w:footnote>
  <w:footnote w:id="56">
    <w:p w14:paraId="531076AF" w14:textId="5388AB13" w:rsidR="007126FE" w:rsidRPr="00E200E4" w:rsidRDefault="007126FE" w:rsidP="00E200E4">
      <w:pPr>
        <w:pStyle w:val="FootnoteText"/>
        <w:spacing w:line="276" w:lineRule="auto"/>
      </w:pPr>
      <w:r w:rsidRPr="00E200E4">
        <w:rPr>
          <w:rStyle w:val="FootnoteReference"/>
        </w:rPr>
        <w:footnoteRef/>
      </w:r>
      <w:r w:rsidRPr="00E200E4">
        <w:t xml:space="preserve"> An anonymous reviewer has rightly pointed out that the same thing could </w:t>
      </w:r>
      <w:r w:rsidR="00B355A2" w:rsidRPr="00E200E4">
        <w:t xml:space="preserve">seemingly be </w:t>
      </w:r>
      <w:r w:rsidRPr="00E200E4">
        <w:t>said of a divine or intellectual intuition. We don’t have that kind of intuition</w:t>
      </w:r>
      <w:r w:rsidR="00872284" w:rsidRPr="00E200E4">
        <w:t>, so not e</w:t>
      </w:r>
      <w:r w:rsidR="005B1C45" w:rsidRPr="00E200E4">
        <w:t>v</w:t>
      </w:r>
      <w:r w:rsidR="00872284" w:rsidRPr="00E200E4">
        <w:t>ery thinking being does</w:t>
      </w:r>
      <w:r w:rsidRPr="00E200E4">
        <w:t xml:space="preserve"> – does that mean Specialness applies to intellectual intuition too</w:t>
      </w:r>
      <w:r w:rsidR="00B355A2" w:rsidRPr="00E200E4">
        <w:t xml:space="preserve">? Though I </w:t>
      </w:r>
      <w:r w:rsidR="005B1C45" w:rsidRPr="00E200E4">
        <w:t>cannot</w:t>
      </w:r>
      <w:r w:rsidR="00B355A2" w:rsidRPr="00E200E4">
        <w:t xml:space="preserve"> r</w:t>
      </w:r>
      <w:r w:rsidR="00E25654" w:rsidRPr="00E200E4">
        <w:t xml:space="preserve">esolve this question </w:t>
      </w:r>
      <w:r w:rsidR="005B1C45" w:rsidRPr="00E200E4">
        <w:t xml:space="preserve">satisfactorily </w:t>
      </w:r>
      <w:r w:rsidR="00B355A2" w:rsidRPr="00E200E4">
        <w:t xml:space="preserve">here, much seems to hang on the claim that a divine intuition would attribute something like the same properties that a divine </w:t>
      </w:r>
      <w:r w:rsidR="00B355A2" w:rsidRPr="00E200E4">
        <w:rPr>
          <w:i/>
          <w:iCs/>
        </w:rPr>
        <w:t xml:space="preserve">understanding </w:t>
      </w:r>
      <w:r w:rsidR="00B355A2" w:rsidRPr="00E200E4">
        <w:t xml:space="preserve">would do – this is why </w:t>
      </w:r>
      <w:r w:rsidR="00B66E5E" w:rsidRPr="00E200E4">
        <w:t>such</w:t>
      </w:r>
      <w:r w:rsidR="00B355A2" w:rsidRPr="00E200E4">
        <w:t xml:space="preserve"> intuition is “intellectual”</w:t>
      </w:r>
      <w:r w:rsidR="008D6C97" w:rsidRPr="00E200E4">
        <w:t xml:space="preserve"> (cf. B 308; A 286/B 342).</w:t>
      </w:r>
      <w:r w:rsidR="00B355A2" w:rsidRPr="00E200E4">
        <w:t xml:space="preserve"> </w:t>
      </w:r>
      <w:r w:rsidR="005B1C45" w:rsidRPr="00E200E4">
        <w:t xml:space="preserve">And </w:t>
      </w:r>
      <w:r w:rsidR="00B355A2" w:rsidRPr="00E200E4">
        <w:t>Kant frequently assumes that the understanding (in contrast to sensibility) represents things as they are</w:t>
      </w:r>
      <w:r w:rsidR="00E25654" w:rsidRPr="00E200E4">
        <w:t xml:space="preserve"> (</w:t>
      </w:r>
      <w:r w:rsidR="00E25654" w:rsidRPr="00E200E4">
        <w:rPr>
          <w:i/>
          <w:iCs/>
        </w:rPr>
        <w:t>simpliciter</w:t>
      </w:r>
      <w:r w:rsidR="00E25654" w:rsidRPr="00E200E4">
        <w:t>)</w:t>
      </w:r>
      <w:r w:rsidR="00B355A2" w:rsidRPr="00E200E4">
        <w:t xml:space="preserve">, not merely in a parochial way. </w:t>
      </w:r>
      <w:r w:rsidR="00B44600" w:rsidRPr="00E200E4">
        <w:t xml:space="preserve">See note </w:t>
      </w:r>
      <w:r w:rsidR="00F67D07" w:rsidRPr="00E200E4">
        <w:t>62</w:t>
      </w:r>
      <w:r w:rsidR="00B44600" w:rsidRPr="00E200E4">
        <w:t xml:space="preserve"> below.</w:t>
      </w:r>
    </w:p>
  </w:footnote>
  <w:footnote w:id="57">
    <w:p w14:paraId="44B0CEA2" w14:textId="52DA6EAD" w:rsidR="00466B48" w:rsidRPr="00E200E4" w:rsidRDefault="00466B48" w:rsidP="00E200E4">
      <w:pPr>
        <w:pStyle w:val="FootnoteText"/>
        <w:spacing w:line="276" w:lineRule="auto"/>
      </w:pPr>
      <w:r w:rsidRPr="00E200E4">
        <w:rPr>
          <w:rStyle w:val="FootnoteReference"/>
        </w:rPr>
        <w:footnoteRef/>
      </w:r>
      <w:r w:rsidRPr="00E200E4">
        <w:t xml:space="preserve"> Kant reports in the </w:t>
      </w:r>
      <w:r w:rsidRPr="00E200E4">
        <w:rPr>
          <w:i/>
          <w:iCs/>
        </w:rPr>
        <w:t>Prolegomena</w:t>
      </w:r>
      <w:r w:rsidRPr="00E200E4">
        <w:t xml:space="preserve"> that </w:t>
      </w:r>
      <w:r w:rsidR="00661603" w:rsidRPr="00E200E4">
        <w:t xml:space="preserve">it </w:t>
      </w:r>
      <w:r w:rsidRPr="00E200E4">
        <w:t xml:space="preserve">“never came into my mind” to doubt “the existence of things” (Ak. 4: 293). </w:t>
      </w:r>
      <w:proofErr w:type="gramStart"/>
      <w:r w:rsidRPr="00E200E4">
        <w:t>Thus</w:t>
      </w:r>
      <w:proofErr w:type="gramEnd"/>
      <w:r w:rsidRPr="00E200E4">
        <w:t xml:space="preserve"> it seems reasonable to think that Kant assumed a realistic attitude toward things in the </w:t>
      </w:r>
      <w:r w:rsidRPr="00E200E4">
        <w:rPr>
          <w:i/>
          <w:iCs/>
        </w:rPr>
        <w:t>Critique</w:t>
      </w:r>
      <w:r w:rsidRPr="00E200E4">
        <w:t xml:space="preserve">, including in its first edition. </w:t>
      </w:r>
    </w:p>
  </w:footnote>
  <w:footnote w:id="58">
    <w:p w14:paraId="4DF3E30F" w14:textId="2047E6A5" w:rsidR="00466B48" w:rsidRPr="00E200E4" w:rsidRDefault="00466B48" w:rsidP="00E200E4">
      <w:pPr>
        <w:pStyle w:val="FootnoteText"/>
        <w:spacing w:line="276" w:lineRule="auto"/>
      </w:pPr>
      <w:r w:rsidRPr="00E200E4">
        <w:rPr>
          <w:rStyle w:val="FootnoteReference"/>
        </w:rPr>
        <w:footnoteRef/>
      </w:r>
      <w:r w:rsidRPr="00E200E4">
        <w:t xml:space="preserve"> See again Kant’s argument in the </w:t>
      </w:r>
      <w:r w:rsidRPr="00E200E4">
        <w:rPr>
          <w:i/>
          <w:iCs/>
        </w:rPr>
        <w:t>Inaugural Dissertation</w:t>
      </w:r>
      <w:r w:rsidRPr="00E200E4">
        <w:t xml:space="preserve">, </w:t>
      </w:r>
      <w:r w:rsidR="008D6C97" w:rsidRPr="00E200E4">
        <w:t xml:space="preserve">§ 25, </w:t>
      </w:r>
      <w:r w:rsidRPr="00E200E4">
        <w:t>speaking of “</w:t>
      </w:r>
      <w:proofErr w:type="spellStart"/>
      <w:r w:rsidRPr="00E200E4">
        <w:t>subreptic</w:t>
      </w:r>
      <w:proofErr w:type="spellEnd"/>
      <w:r w:rsidRPr="00E200E4">
        <w:t xml:space="preserve">” axioms that use predicates belonging to sensibility: </w:t>
      </w:r>
      <w:r w:rsidR="00745B16" w:rsidRPr="00E200E4">
        <w:t>“</w:t>
      </w:r>
      <w:r w:rsidRPr="00E200E4">
        <w:t xml:space="preserve">This </w:t>
      </w:r>
      <w:r w:rsidR="00745B16" w:rsidRPr="00E200E4">
        <w:t xml:space="preserve">[sc. sensitive, including spatial] </w:t>
      </w:r>
      <w:r w:rsidRPr="00E200E4">
        <w:t>cognition</w:t>
      </w:r>
      <w:r w:rsidR="00745B16" w:rsidRPr="00E200E4">
        <w:t>,</w:t>
      </w:r>
      <w:r w:rsidRPr="00E200E4">
        <w:t xml:space="preserve"> since it does not necessarily attach to every cognition of the same object, cannot be asserted universally of a given concept of the understanding” (Ak. 2: 413). </w:t>
      </w:r>
    </w:p>
  </w:footnote>
  <w:footnote w:id="59">
    <w:p w14:paraId="7E4BE299" w14:textId="15267321" w:rsidR="002D3EE9" w:rsidRPr="00E200E4" w:rsidRDefault="002D3EE9" w:rsidP="00E200E4">
      <w:pPr>
        <w:pStyle w:val="FootnoteText"/>
        <w:spacing w:line="276" w:lineRule="auto"/>
      </w:pPr>
      <w:r w:rsidRPr="00E200E4">
        <w:rPr>
          <w:rStyle w:val="FootnoteReference"/>
        </w:rPr>
        <w:footnoteRef/>
      </w:r>
      <w:r w:rsidRPr="00E200E4">
        <w:t xml:space="preserve"> Kant assumes in general that intuition is an immediate cognitive relation to its objects, so that if the nature of things were somehow indexed to our form of intuition, no extra-human cognitive relation to those things could be intuition. This is why Kant says elsewhere that if there were other forms of intuition, there would have to be things to match it (see A 286/B 342-43). Hence, while the mere existence of other beings with other forms of intuition could not be ruled out by denying Specialness, their enjoying </w:t>
      </w:r>
      <w:r w:rsidRPr="00E200E4">
        <w:rPr>
          <w:i/>
          <w:iCs/>
        </w:rPr>
        <w:t>intuitions</w:t>
      </w:r>
      <w:r w:rsidRPr="00E200E4">
        <w:t xml:space="preserve"> of the same things would be. </w:t>
      </w:r>
    </w:p>
  </w:footnote>
  <w:footnote w:id="60">
    <w:p w14:paraId="205A97DC" w14:textId="69F1F2C7" w:rsidR="00466B48" w:rsidRPr="00E200E4" w:rsidRDefault="00466B48" w:rsidP="00E200E4">
      <w:pPr>
        <w:pStyle w:val="FootnoteText"/>
        <w:spacing w:line="276" w:lineRule="auto"/>
      </w:pPr>
      <w:r w:rsidRPr="00E200E4">
        <w:rPr>
          <w:rStyle w:val="FootnoteReference"/>
        </w:rPr>
        <w:footnoteRef/>
      </w:r>
      <w:r w:rsidRPr="00E200E4">
        <w:t xml:space="preserve"> This is how Kant represents the situation in the </w:t>
      </w:r>
      <w:r w:rsidRPr="00E200E4">
        <w:rPr>
          <w:i/>
          <w:iCs/>
        </w:rPr>
        <w:t>Prolegomena</w:t>
      </w:r>
      <w:r w:rsidRPr="00E200E4">
        <w:t xml:space="preserve">, referring to what was accepted “long before </w:t>
      </w:r>
      <w:r w:rsidRPr="00E200E4">
        <w:rPr>
          <w:i/>
          <w:iCs/>
        </w:rPr>
        <w:t>Locke</w:t>
      </w:r>
      <w:r w:rsidRPr="00E200E4">
        <w:t>’s time” (Ak. 4: 289).</w:t>
      </w:r>
      <w:r w:rsidR="003B1621" w:rsidRPr="00E200E4">
        <w:t xml:space="preserve"> </w:t>
      </w:r>
      <w:r w:rsidR="00EA1C99" w:rsidRPr="00E200E4">
        <w:t>For example, consider</w:t>
      </w:r>
      <w:r w:rsidR="003B1621" w:rsidRPr="00E200E4">
        <w:t xml:space="preserve"> Galileo’s </w:t>
      </w:r>
      <w:r w:rsidR="003B1621" w:rsidRPr="00E200E4">
        <w:rPr>
          <w:i/>
          <w:iCs/>
        </w:rPr>
        <w:t>Assayer</w:t>
      </w:r>
      <w:r w:rsidR="00EA1C99" w:rsidRPr="00E200E4">
        <w:t>: “Thus, from the point of view of the subject in which they seem to inhere, these tastes, odors, colors, etc., are nothing but empty names; rather they inhere only in the sensitive body, such that if one removes the animal, then all these qualities are taken away and annihilated” (</w:t>
      </w:r>
      <w:r w:rsidR="001C07A5" w:rsidRPr="00E200E4">
        <w:t>Galileo</w:t>
      </w:r>
      <w:r w:rsidR="00EA1C99" w:rsidRPr="00E200E4">
        <w:t xml:space="preserve"> 2008, 185, </w:t>
      </w:r>
      <w:r w:rsidR="00EA1C99" w:rsidRPr="00E200E4">
        <w:rPr>
          <w:i/>
          <w:iCs/>
        </w:rPr>
        <w:t>The Assayer</w:t>
      </w:r>
      <w:r w:rsidR="00EA1C99" w:rsidRPr="00E200E4">
        <w:t xml:space="preserve"> § 7.2). </w:t>
      </w:r>
    </w:p>
  </w:footnote>
  <w:footnote w:id="61">
    <w:p w14:paraId="5B1B905E" w14:textId="53749883" w:rsidR="003B1621" w:rsidRPr="00E200E4" w:rsidRDefault="003B1621" w:rsidP="00E200E4">
      <w:pPr>
        <w:pStyle w:val="FootnoteText"/>
        <w:spacing w:line="276" w:lineRule="auto"/>
      </w:pPr>
      <w:r w:rsidRPr="00E200E4">
        <w:rPr>
          <w:rStyle w:val="FootnoteReference"/>
        </w:rPr>
        <w:footnoteRef/>
      </w:r>
      <w:r w:rsidRPr="00E200E4">
        <w:t xml:space="preserve"> </w:t>
      </w:r>
      <w:r w:rsidR="00EF7237" w:rsidRPr="00E200E4">
        <w:t xml:space="preserve">It may be useful to point out that </w:t>
      </w:r>
      <w:r w:rsidRPr="00E200E4">
        <w:t xml:space="preserve">Specialness occupies a </w:t>
      </w:r>
      <w:r w:rsidR="006119AC" w:rsidRPr="00E200E4">
        <w:t xml:space="preserve">structurally </w:t>
      </w:r>
      <w:r w:rsidRPr="00E200E4">
        <w:t>similar place in my argument as “Receptivity” plays in Langton 1998</w:t>
      </w:r>
      <w:r w:rsidR="000822A8" w:rsidRPr="00E200E4">
        <w:t>, though with a different result</w:t>
      </w:r>
      <w:r w:rsidRPr="00E200E4">
        <w:t xml:space="preserve">. Langton </w:t>
      </w:r>
      <w:r w:rsidR="00B44600" w:rsidRPr="00E200E4">
        <w:t>argues</w:t>
      </w:r>
      <w:r w:rsidRPr="00E200E4">
        <w:t xml:space="preserve"> that merely from the receptivity of our sensory knowledge, it follows that we do not know the intrinsic properties of individual things. </w:t>
      </w:r>
      <w:r w:rsidR="00E55FF7" w:rsidRPr="00E200E4">
        <w:t>I claim that from the specialness of our intuition it follows that we do not know the common nature of things.</w:t>
      </w:r>
    </w:p>
  </w:footnote>
  <w:footnote w:id="62">
    <w:p w14:paraId="0E2D6635" w14:textId="46AEA185" w:rsidR="00745B16" w:rsidRPr="00E200E4" w:rsidRDefault="00745B16" w:rsidP="00E200E4">
      <w:pPr>
        <w:pStyle w:val="FootnoteText"/>
        <w:spacing w:line="276" w:lineRule="auto"/>
      </w:pPr>
      <w:r w:rsidRPr="00E200E4">
        <w:rPr>
          <w:rStyle w:val="FootnoteReference"/>
        </w:rPr>
        <w:footnoteRef/>
      </w:r>
      <w:r w:rsidRPr="00E200E4">
        <w:t xml:space="preserve"> Later in the </w:t>
      </w:r>
      <w:r w:rsidRPr="00E200E4">
        <w:rPr>
          <w:i/>
          <w:iCs/>
        </w:rPr>
        <w:t>Critique</w:t>
      </w:r>
      <w:r w:rsidRPr="00E200E4">
        <w:t xml:space="preserve">, Kant writes, “By contrast, our transcendental idealism </w:t>
      </w:r>
      <w:r w:rsidRPr="00E200E4">
        <w:rPr>
          <w:u w:val="single"/>
        </w:rPr>
        <w:t>allows</w:t>
      </w:r>
      <w:r w:rsidRPr="00E200E4">
        <w:t xml:space="preserve"> [</w:t>
      </w:r>
      <w:proofErr w:type="spellStart"/>
      <w:r w:rsidRPr="00E200E4">
        <w:rPr>
          <w:i/>
          <w:iCs/>
        </w:rPr>
        <w:t>erlaubt</w:t>
      </w:r>
      <w:proofErr w:type="spellEnd"/>
      <w:r w:rsidRPr="00E200E4">
        <w:t xml:space="preserve">] that objects of outer intuition really are just as they are intuited in space, and all changes in time [are] just as they are represented in inner sense” (B 520/A 492). </w:t>
      </w:r>
    </w:p>
  </w:footnote>
  <w:footnote w:id="63">
    <w:p w14:paraId="38DCB301" w14:textId="22009FBA" w:rsidR="005915F4" w:rsidRPr="00E200E4" w:rsidRDefault="005915F4" w:rsidP="00E200E4">
      <w:pPr>
        <w:pStyle w:val="FootnoteText"/>
        <w:spacing w:line="276" w:lineRule="auto"/>
      </w:pPr>
      <w:r w:rsidRPr="00E200E4">
        <w:rPr>
          <w:rStyle w:val="FootnoteReference"/>
        </w:rPr>
        <w:footnoteRef/>
      </w:r>
      <w:r w:rsidRPr="00E200E4">
        <w:t xml:space="preserve"> Even if this claim is successful in the TA, one might worry that an allowance for the reality of spatial features of things will lead to the contradictions </w:t>
      </w:r>
      <w:r w:rsidR="006119AC" w:rsidRPr="00E200E4">
        <w:t>of</w:t>
      </w:r>
      <w:r w:rsidRPr="00E200E4">
        <w:t xml:space="preserve"> the </w:t>
      </w:r>
      <w:r w:rsidR="00CD58ED" w:rsidRPr="00E200E4">
        <w:t>A</w:t>
      </w:r>
      <w:r w:rsidRPr="00E200E4">
        <w:t xml:space="preserve">ntinomy. Though I do not have space for a fully convincing response to this, the contradiction in the </w:t>
      </w:r>
      <w:r w:rsidR="00CD58ED" w:rsidRPr="00E200E4">
        <w:t>First A</w:t>
      </w:r>
      <w:r w:rsidRPr="00E200E4">
        <w:t xml:space="preserve">ntithesis position depends precisely on understanding infinite, singular p-space </w:t>
      </w:r>
      <w:r w:rsidR="008D6C97" w:rsidRPr="00E200E4">
        <w:t xml:space="preserve">“for itself” </w:t>
      </w:r>
      <w:r w:rsidRPr="00E200E4">
        <w:t>as a thing</w:t>
      </w:r>
      <w:r w:rsidR="008D6C97" w:rsidRPr="00E200E4">
        <w:t xml:space="preserve"> (A 432/B 460)</w:t>
      </w:r>
      <w:r w:rsidRPr="00E200E4">
        <w:t>. It does not result from there being veridical representations of some things as (e.g.) spherical. Similarly, in the Second Ant</w:t>
      </w:r>
      <w:r w:rsidR="00CD58ED" w:rsidRPr="00E200E4">
        <w:t>ithesis</w:t>
      </w:r>
      <w:r w:rsidRPr="00E200E4">
        <w:t xml:space="preserve">, the claim that things must be infinitely divisible depends on their having the </w:t>
      </w:r>
      <w:r w:rsidRPr="00E200E4">
        <w:rPr>
          <w:i/>
          <w:iCs/>
        </w:rPr>
        <w:t>identical</w:t>
      </w:r>
      <w:r w:rsidRPr="00E200E4">
        <w:t xml:space="preserve"> property of p-space</w:t>
      </w:r>
      <w:r w:rsidR="00CD58ED" w:rsidRPr="00E200E4">
        <w:t>, which is an indivisible representation</w:t>
      </w:r>
      <w:r w:rsidR="008D6C97" w:rsidRPr="00E200E4">
        <w:t xml:space="preserve"> (A 440/B 468)</w:t>
      </w:r>
      <w:r w:rsidR="006F18E3" w:rsidRPr="00E200E4">
        <w:t xml:space="preserve">; yet a thing could be spatial (have size and shape) without having this feature of spatial representation. </w:t>
      </w:r>
      <w:r w:rsidR="006119AC" w:rsidRPr="00E200E4">
        <w:t xml:space="preserve">In short, the contradictions of the Antinomy depend on claims that are stronger than the ones I am allowing. </w:t>
      </w:r>
      <w:r w:rsidRPr="00E200E4">
        <w:t xml:space="preserve">Thanks to an anonymous reviewer for raising this concern, which deserves a </w:t>
      </w:r>
      <w:r w:rsidR="00CD58ED" w:rsidRPr="00E200E4">
        <w:t>separate</w:t>
      </w:r>
      <w:r w:rsidRPr="00E200E4">
        <w:t xml:space="preserve"> </w:t>
      </w:r>
      <w:r w:rsidR="00CD58ED" w:rsidRPr="00E200E4">
        <w:t xml:space="preserve">consideration. </w:t>
      </w:r>
      <w:r w:rsidRPr="00E200E4">
        <w:t xml:space="preserve"> </w:t>
      </w:r>
    </w:p>
  </w:footnote>
  <w:footnote w:id="64">
    <w:p w14:paraId="6ECD1CC6" w14:textId="3F2BF8A9" w:rsidR="0033567A" w:rsidRPr="00E200E4" w:rsidRDefault="0033567A" w:rsidP="00E200E4">
      <w:pPr>
        <w:pStyle w:val="FootnoteText"/>
        <w:spacing w:line="276" w:lineRule="auto"/>
      </w:pPr>
      <w:r w:rsidRPr="00E200E4">
        <w:rPr>
          <w:rStyle w:val="FootnoteReference"/>
        </w:rPr>
        <w:footnoteRef/>
      </w:r>
      <w:r w:rsidRPr="00E200E4">
        <w:t xml:space="preserve"> Cf. </w:t>
      </w:r>
      <w:proofErr w:type="spellStart"/>
      <w:r w:rsidRPr="00E200E4">
        <w:t>Oberst</w:t>
      </w:r>
      <w:proofErr w:type="spellEnd"/>
      <w:r w:rsidRPr="00E200E4">
        <w:t xml:space="preserve"> (2015). </w:t>
      </w:r>
    </w:p>
  </w:footnote>
  <w:footnote w:id="65">
    <w:p w14:paraId="06C6ADD8" w14:textId="0E7374D4" w:rsidR="006E5420" w:rsidRPr="00E200E4" w:rsidRDefault="006E5420" w:rsidP="00E200E4">
      <w:pPr>
        <w:pStyle w:val="FootnoteText"/>
        <w:spacing w:line="276" w:lineRule="auto"/>
      </w:pPr>
      <w:r w:rsidRPr="00E200E4">
        <w:rPr>
          <w:rStyle w:val="FootnoteReference"/>
        </w:rPr>
        <w:footnoteRef/>
      </w:r>
      <w:r w:rsidRPr="00E200E4">
        <w:t xml:space="preserve"> </w:t>
      </w:r>
      <w:r w:rsidR="00EF3AEF" w:rsidRPr="00E200E4">
        <w:t xml:space="preserve">On </w:t>
      </w:r>
      <w:r w:rsidR="0052796B" w:rsidRPr="00E200E4">
        <w:t>Newton</w:t>
      </w:r>
      <w:r w:rsidR="00EF3AEF" w:rsidRPr="00E200E4">
        <w:t>’s</w:t>
      </w:r>
      <w:r w:rsidR="0052796B" w:rsidRPr="00E200E4">
        <w:t xml:space="preserve"> similar view</w:t>
      </w:r>
      <w:r w:rsidR="00EF3AEF" w:rsidRPr="00E200E4">
        <w:t>, s</w:t>
      </w:r>
      <w:r w:rsidR="0052796B" w:rsidRPr="00E200E4">
        <w:t xml:space="preserve">ee Friedman (2012, </w:t>
      </w:r>
      <w:r w:rsidR="00ED4C6B" w:rsidRPr="00E200E4">
        <w:t xml:space="preserve">250). </w:t>
      </w:r>
    </w:p>
  </w:footnote>
  <w:footnote w:id="66">
    <w:p w14:paraId="4A00DAD4" w14:textId="56857286" w:rsidR="00091927" w:rsidRPr="00E200E4" w:rsidRDefault="00091927" w:rsidP="00E200E4">
      <w:pPr>
        <w:pStyle w:val="FootnoteText"/>
        <w:spacing w:line="276" w:lineRule="auto"/>
      </w:pPr>
      <w:r w:rsidRPr="00E200E4">
        <w:rPr>
          <w:rStyle w:val="FootnoteReference"/>
        </w:rPr>
        <w:footnoteRef/>
      </w:r>
      <w:r w:rsidRPr="00E200E4">
        <w:t xml:space="preserve"> Hogan (2009) puzzles over this connection, noting that Kant seems to assume “that spatiotemporal form must apply to </w:t>
      </w:r>
      <w:r w:rsidRPr="00E200E4">
        <w:rPr>
          <w:i/>
          <w:iCs/>
        </w:rPr>
        <w:t xml:space="preserve">all </w:t>
      </w:r>
      <w:r w:rsidRPr="00E200E4">
        <w:t xml:space="preserve">things in themselves if it applies to any such things.” </w:t>
      </w:r>
      <w:r w:rsidR="007A0072" w:rsidRPr="00E200E4">
        <w:t xml:space="preserve">See also Guyer 1987, 353. </w:t>
      </w:r>
      <w:r w:rsidRPr="00E200E4">
        <w:t xml:space="preserve">The any/all connection here is difficult to explain if we think Kant is quantifying over </w:t>
      </w:r>
      <w:r w:rsidR="00EC497D" w:rsidRPr="00E200E4">
        <w:t>“</w:t>
      </w:r>
      <w:r w:rsidRPr="00E200E4">
        <w:t>things in themselves.</w:t>
      </w:r>
      <w:r w:rsidR="00EC497D" w:rsidRPr="00E200E4">
        <w:t>”</w:t>
      </w:r>
      <w:r w:rsidRPr="00E200E4">
        <w:t xml:space="preserve"> For it seems intelligible to think that certain properties could pertain to some </w:t>
      </w:r>
      <w:r w:rsidR="00EC497D" w:rsidRPr="00E200E4">
        <w:t>“</w:t>
      </w:r>
      <w:r w:rsidRPr="00E200E4">
        <w:t>things in themselves,</w:t>
      </w:r>
      <w:r w:rsidR="00EC497D" w:rsidRPr="00E200E4">
        <w:t>”</w:t>
      </w:r>
      <w:r w:rsidRPr="00E200E4">
        <w:t xml:space="preserve"> while others do not. But notice that if a property pertains to </w:t>
      </w:r>
      <w:r w:rsidRPr="00E200E4">
        <w:rPr>
          <w:i/>
          <w:iCs/>
        </w:rPr>
        <w:t>a</w:t>
      </w:r>
      <w:r w:rsidRPr="00E200E4">
        <w:t xml:space="preserve"> dog </w:t>
      </w:r>
      <w:r w:rsidRPr="00E200E4">
        <w:rPr>
          <w:i/>
          <w:iCs/>
        </w:rPr>
        <w:t>qua</w:t>
      </w:r>
      <w:r w:rsidRPr="00E200E4">
        <w:t xml:space="preserve"> dog, that </w:t>
      </w:r>
      <w:r w:rsidRPr="00E200E4">
        <w:rPr>
          <w:i/>
          <w:iCs/>
        </w:rPr>
        <w:t>is</w:t>
      </w:r>
      <w:r w:rsidRPr="00E200E4">
        <w:t xml:space="preserve"> just to say that it applies to </w:t>
      </w:r>
      <w:r w:rsidRPr="00E200E4">
        <w:rPr>
          <w:i/>
          <w:iCs/>
        </w:rPr>
        <w:t xml:space="preserve">all </w:t>
      </w:r>
      <w:r w:rsidRPr="00E200E4">
        <w:t xml:space="preserve">dogs </w:t>
      </w:r>
      <w:r w:rsidRPr="00E200E4">
        <w:rPr>
          <w:i/>
          <w:iCs/>
        </w:rPr>
        <w:t>qua</w:t>
      </w:r>
      <w:r w:rsidRPr="00E200E4">
        <w:t xml:space="preserve"> dogs. </w:t>
      </w:r>
      <w:proofErr w:type="gramStart"/>
      <w:r w:rsidRPr="00E200E4">
        <w:t>So</w:t>
      </w:r>
      <w:proofErr w:type="gramEnd"/>
      <w:r w:rsidRPr="00E200E4">
        <w:t xml:space="preserve"> the any/all inference Hogan notices (but cannot explain) is accommodated in the present view. </w:t>
      </w:r>
    </w:p>
  </w:footnote>
  <w:footnote w:id="67">
    <w:p w14:paraId="648E2101" w14:textId="11D70BFA" w:rsidR="00091927" w:rsidRPr="00E200E4" w:rsidRDefault="00091927" w:rsidP="00E200E4">
      <w:pPr>
        <w:pStyle w:val="FootnoteText"/>
        <w:spacing w:line="276" w:lineRule="auto"/>
      </w:pPr>
      <w:r w:rsidRPr="00E200E4">
        <w:rPr>
          <w:rStyle w:val="FootnoteReference"/>
        </w:rPr>
        <w:footnoteRef/>
      </w:r>
      <w:r w:rsidRPr="00E200E4">
        <w:t xml:space="preserve"> Kant writes, “[T]he hypothesis of Spinozism actually consisted in this, that one took space and time for things </w:t>
      </w:r>
      <w:r w:rsidRPr="00E200E4">
        <w:rPr>
          <w:i/>
          <w:iCs/>
        </w:rPr>
        <w:t>per se</w:t>
      </w:r>
      <w:r w:rsidRPr="00E200E4">
        <w:t xml:space="preserve"> and for properties of God” (Ak. 29: 977). See also Ak. 28: 567; 28: 666; 29: 1008-9. </w:t>
      </w:r>
      <w:r w:rsidR="00CD58ED" w:rsidRPr="00E200E4">
        <w:t xml:space="preserve">Relatedly, see Ak. 4: 291-92. </w:t>
      </w:r>
      <w:r w:rsidRPr="00E200E4">
        <w:t xml:space="preserve">The details of this connection are beyond the scope of the present article. </w:t>
      </w:r>
    </w:p>
  </w:footnote>
  <w:footnote w:id="68">
    <w:p w14:paraId="09238E68" w14:textId="23984531" w:rsidR="009B0268" w:rsidRPr="00E200E4" w:rsidRDefault="009B0268" w:rsidP="00E200E4">
      <w:pPr>
        <w:pStyle w:val="FootnoteText"/>
        <w:spacing w:line="276" w:lineRule="auto"/>
      </w:pPr>
      <w:r w:rsidRPr="00E200E4">
        <w:rPr>
          <w:rStyle w:val="FootnoteReference"/>
        </w:rPr>
        <w:footnoteRef/>
      </w:r>
      <w:r w:rsidRPr="00E200E4">
        <w:t xml:space="preserve"> The case of Wolff is a bit more complicated, but also within the scope of </w:t>
      </w:r>
      <w:r w:rsidR="00317739" w:rsidRPr="00E200E4">
        <w:t>Kant’s</w:t>
      </w:r>
      <w:r w:rsidRPr="00E200E4">
        <w:t xml:space="preserve"> argument. Though Wolff does not believe that </w:t>
      </w:r>
      <w:r w:rsidRPr="00E200E4">
        <w:rPr>
          <w:i/>
          <w:iCs/>
        </w:rPr>
        <w:t>all</w:t>
      </w:r>
      <w:r w:rsidRPr="00E200E4">
        <w:t xml:space="preserve"> things are in space, he thinks that space supervenes on a property of things as such, such that if things are in a certain order and simultaneous, then space results.</w:t>
      </w:r>
      <w:r w:rsidR="005B1C45" w:rsidRPr="00E200E4">
        <w:t xml:space="preserve"> </w:t>
      </w:r>
    </w:p>
  </w:footnote>
  <w:footnote w:id="69">
    <w:p w14:paraId="02BA2D58" w14:textId="531CAD87" w:rsidR="003D35BE" w:rsidRPr="00E200E4" w:rsidRDefault="003D35BE" w:rsidP="00E200E4">
      <w:pPr>
        <w:pStyle w:val="FootnoteText"/>
        <w:spacing w:line="276" w:lineRule="auto"/>
      </w:pPr>
      <w:r w:rsidRPr="00E200E4">
        <w:rPr>
          <w:rStyle w:val="FootnoteReference"/>
        </w:rPr>
        <w:footnoteRef/>
      </w:r>
      <w:r w:rsidRPr="00E200E4">
        <w:t xml:space="preserve"> More needs to be said about the metaphysics and epistemology of </w:t>
      </w:r>
      <w:r w:rsidR="00800F7A" w:rsidRPr="00E200E4">
        <w:t xml:space="preserve">affecting objects </w:t>
      </w:r>
      <w:r w:rsidRPr="00E200E4">
        <w:t xml:space="preserve">on my reading than I can do justice to here. To put it briefly, the interpretation I favor is something like an indirect realism. Kantian “appearances” are (as he often says) merely </w:t>
      </w:r>
      <w:r w:rsidR="00EF3AEF" w:rsidRPr="00E200E4">
        <w:t xml:space="preserve">our </w:t>
      </w:r>
      <w:r w:rsidRPr="00E200E4">
        <w:t xml:space="preserve">representations, but they </w:t>
      </w:r>
      <w:r w:rsidR="00EB16D8" w:rsidRPr="00E200E4">
        <w:t xml:space="preserve">are </w:t>
      </w:r>
      <w:r w:rsidRPr="00E200E4">
        <w:rPr>
          <w:i/>
          <w:iCs/>
        </w:rPr>
        <w:t>of</w:t>
      </w:r>
      <w:r w:rsidRPr="00E200E4">
        <w:t xml:space="preserve"> things that are not mere representations. Things “are” appearances only in the sense that healthcare “is” the topic of an article in the </w:t>
      </w:r>
      <w:r w:rsidRPr="00E200E4">
        <w:rPr>
          <w:i/>
          <w:iCs/>
        </w:rPr>
        <w:t xml:space="preserve">New York Times. </w:t>
      </w:r>
      <w:r w:rsidRPr="00E200E4">
        <w:t>Trivially, these things are not known apart from the way we represent them; non-trivially, they are not known apart from</w:t>
      </w:r>
      <w:r w:rsidR="00EC497D" w:rsidRPr="00E200E4">
        <w:rPr>
          <w:i/>
          <w:iCs/>
        </w:rPr>
        <w:t xml:space="preserve"> sensibility</w:t>
      </w:r>
      <w:r w:rsidRPr="00E200E4">
        <w:rPr>
          <w:i/>
          <w:iCs/>
        </w:rPr>
        <w:t xml:space="preserve"> </w:t>
      </w:r>
      <w:r w:rsidRPr="00E200E4">
        <w:t xml:space="preserve">and thus not as they are </w:t>
      </w:r>
      <w:r w:rsidRPr="00E200E4">
        <w:rPr>
          <w:i/>
          <w:iCs/>
        </w:rPr>
        <w:t>per se</w:t>
      </w:r>
      <w:r w:rsidRPr="00E200E4">
        <w:t xml:space="preserve">. My reading of “things” helps make this view more plausible than it </w:t>
      </w:r>
      <w:r w:rsidR="00EB16D8" w:rsidRPr="00E200E4">
        <w:t xml:space="preserve">has been </w:t>
      </w:r>
      <w:r w:rsidRPr="00E200E4">
        <w:t xml:space="preserve">traditionally, since it no longer requires the affecting objects to be </w:t>
      </w:r>
      <w:r w:rsidRPr="00E200E4">
        <w:rPr>
          <w:i/>
          <w:iCs/>
        </w:rPr>
        <w:t>non</w:t>
      </w:r>
      <w:r w:rsidRPr="00E200E4">
        <w:t>-</w:t>
      </w:r>
      <w:proofErr w:type="spellStart"/>
      <w:r w:rsidRPr="00E200E4">
        <w:t>spatio</w:t>
      </w:r>
      <w:proofErr w:type="spellEnd"/>
      <w:r w:rsidRPr="00E200E4">
        <w:t xml:space="preserve">-temporal. This view comes close to the epistemic phenomenalism defended in </w:t>
      </w:r>
      <w:proofErr w:type="spellStart"/>
      <w:r w:rsidRPr="00E200E4">
        <w:t>Oberst</w:t>
      </w:r>
      <w:proofErr w:type="spellEnd"/>
      <w:r w:rsidRPr="00E200E4">
        <w:t xml:space="preserve"> (2015), though because it does not need to identify appearances with things of any kind, it is not ontologically phenomenalist.</w:t>
      </w:r>
    </w:p>
  </w:footnote>
  <w:footnote w:id="70">
    <w:p w14:paraId="27E142BF" w14:textId="08155A47" w:rsidR="006F18E3" w:rsidRPr="00E200E4" w:rsidRDefault="006F18E3" w:rsidP="00E200E4">
      <w:pPr>
        <w:pStyle w:val="FootnoteText"/>
        <w:spacing w:line="276" w:lineRule="auto"/>
      </w:pPr>
      <w:r w:rsidRPr="00E200E4">
        <w:rPr>
          <w:rStyle w:val="FootnoteReference"/>
        </w:rPr>
        <w:footnoteRef/>
      </w:r>
      <w:r w:rsidRPr="00E200E4">
        <w:t xml:space="preserve"> See, e.g., Ak. 4: </w:t>
      </w:r>
      <w:r w:rsidR="00D81F6C" w:rsidRPr="00E200E4">
        <w:t xml:space="preserve">290-94. </w:t>
      </w:r>
    </w:p>
  </w:footnote>
  <w:footnote w:id="71">
    <w:p w14:paraId="19C9F012" w14:textId="77777777" w:rsidR="008A52E0" w:rsidRPr="00E200E4" w:rsidRDefault="008A52E0" w:rsidP="00E200E4">
      <w:pPr>
        <w:pStyle w:val="FootnoteText"/>
        <w:spacing w:line="276" w:lineRule="auto"/>
      </w:pPr>
      <w:r w:rsidRPr="00E200E4">
        <w:rPr>
          <w:rStyle w:val="FootnoteReference"/>
        </w:rPr>
        <w:footnoteRef/>
      </w:r>
      <w:r w:rsidRPr="00E200E4">
        <w:t xml:space="preserve"> Cf. Friedman (2012, 251-52) on the uniqueness of this view in Kant’s context. </w:t>
      </w:r>
    </w:p>
  </w:footnote>
  <w:footnote w:id="72">
    <w:p w14:paraId="559CF271" w14:textId="77777777" w:rsidR="00E200E4" w:rsidRPr="00E200E4" w:rsidRDefault="00E200E4" w:rsidP="00E200E4">
      <w:pPr>
        <w:pStyle w:val="FootnoteText"/>
        <w:spacing w:line="276" w:lineRule="auto"/>
      </w:pPr>
      <w:r w:rsidRPr="00E200E4">
        <w:rPr>
          <w:rStyle w:val="FootnoteReference"/>
        </w:rPr>
        <w:footnoteRef/>
      </w:r>
      <w:r w:rsidRPr="00E200E4">
        <w:t xml:space="preserve"> Thanks to Bill Bristow, Luigi </w:t>
      </w:r>
      <w:proofErr w:type="spellStart"/>
      <w:r w:rsidRPr="00E200E4">
        <w:t>Filieri</w:t>
      </w:r>
      <w:proofErr w:type="spellEnd"/>
      <w:r w:rsidRPr="00E200E4">
        <w:t xml:space="preserve">, Phil Mack, and Caleb Reidy for comments and discussion on this paper, and to Yoon Choi and Michael Olson for comments on ancestral versions of it. I would also like to thank the two referees for this </w:t>
      </w:r>
      <w:r w:rsidRPr="00E200E4">
        <w:rPr>
          <w:i/>
          <w:iCs/>
        </w:rPr>
        <w:t>Journal</w:t>
      </w:r>
      <w:r w:rsidRPr="00E200E4">
        <w:t xml:space="preserve"> for their detailed feedback, which led to many changes and improvements.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162291"/>
      <w:docPartObj>
        <w:docPartGallery w:val="Page Numbers (Top of Page)"/>
        <w:docPartUnique/>
      </w:docPartObj>
    </w:sdtPr>
    <w:sdtContent>
      <w:p w14:paraId="7228A56E" w14:textId="77777777" w:rsidR="002F4000" w:rsidRDefault="002F4000" w:rsidP="005106EB">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F59AF" w14:textId="77777777" w:rsidR="002F4000" w:rsidRDefault="002F4000" w:rsidP="0051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9926" w14:textId="77777777" w:rsidR="002F4000" w:rsidRDefault="002F4000" w:rsidP="005106EB">
    <w:pPr>
      <w:pStyle w:val="Header"/>
      <w:rPr>
        <w:rStyle w:val="PageNumber"/>
      </w:rPr>
    </w:pPr>
  </w:p>
  <w:p w14:paraId="77B62297" w14:textId="77777777" w:rsidR="002F4000" w:rsidRDefault="002F4000" w:rsidP="0051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2D6"/>
    <w:multiLevelType w:val="hybridMultilevel"/>
    <w:tmpl w:val="3B28E144"/>
    <w:lvl w:ilvl="0" w:tplc="33943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30BEA"/>
    <w:multiLevelType w:val="multilevel"/>
    <w:tmpl w:val="6C1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880487">
    <w:abstractNumId w:val="0"/>
  </w:num>
  <w:num w:numId="2" w16cid:durableId="20345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40"/>
    <w:rsid w:val="00001A17"/>
    <w:rsid w:val="00001D0C"/>
    <w:rsid w:val="0000251E"/>
    <w:rsid w:val="00002AB5"/>
    <w:rsid w:val="00002CE1"/>
    <w:rsid w:val="000035E0"/>
    <w:rsid w:val="00003690"/>
    <w:rsid w:val="00003EDC"/>
    <w:rsid w:val="00003F8A"/>
    <w:rsid w:val="000043D7"/>
    <w:rsid w:val="00005174"/>
    <w:rsid w:val="0000624A"/>
    <w:rsid w:val="000075D1"/>
    <w:rsid w:val="00007C29"/>
    <w:rsid w:val="000103BF"/>
    <w:rsid w:val="000104D9"/>
    <w:rsid w:val="00011603"/>
    <w:rsid w:val="0001237F"/>
    <w:rsid w:val="00012E89"/>
    <w:rsid w:val="00013556"/>
    <w:rsid w:val="00013589"/>
    <w:rsid w:val="000136FE"/>
    <w:rsid w:val="00013A3C"/>
    <w:rsid w:val="000140DE"/>
    <w:rsid w:val="00015192"/>
    <w:rsid w:val="00015B5D"/>
    <w:rsid w:val="00016642"/>
    <w:rsid w:val="0001699E"/>
    <w:rsid w:val="00016EC2"/>
    <w:rsid w:val="00017D93"/>
    <w:rsid w:val="000200E3"/>
    <w:rsid w:val="0002019E"/>
    <w:rsid w:val="0002037F"/>
    <w:rsid w:val="00020A85"/>
    <w:rsid w:val="00020D88"/>
    <w:rsid w:val="00021C57"/>
    <w:rsid w:val="00021C89"/>
    <w:rsid w:val="000222FC"/>
    <w:rsid w:val="00023B35"/>
    <w:rsid w:val="00023C27"/>
    <w:rsid w:val="00024ACE"/>
    <w:rsid w:val="00024D0B"/>
    <w:rsid w:val="00025BE0"/>
    <w:rsid w:val="00025EE5"/>
    <w:rsid w:val="0002688A"/>
    <w:rsid w:val="000272B3"/>
    <w:rsid w:val="00027908"/>
    <w:rsid w:val="00030609"/>
    <w:rsid w:val="00030846"/>
    <w:rsid w:val="00031307"/>
    <w:rsid w:val="000313DB"/>
    <w:rsid w:val="00031AB5"/>
    <w:rsid w:val="00031DA9"/>
    <w:rsid w:val="00031E25"/>
    <w:rsid w:val="00032384"/>
    <w:rsid w:val="00032531"/>
    <w:rsid w:val="00032675"/>
    <w:rsid w:val="0003372B"/>
    <w:rsid w:val="00033B77"/>
    <w:rsid w:val="00033B79"/>
    <w:rsid w:val="00034344"/>
    <w:rsid w:val="00034462"/>
    <w:rsid w:val="00034ECB"/>
    <w:rsid w:val="00035920"/>
    <w:rsid w:val="0003690E"/>
    <w:rsid w:val="00036F2B"/>
    <w:rsid w:val="000377AE"/>
    <w:rsid w:val="000379A6"/>
    <w:rsid w:val="000402EF"/>
    <w:rsid w:val="000413F2"/>
    <w:rsid w:val="0004368F"/>
    <w:rsid w:val="0004442A"/>
    <w:rsid w:val="0004466C"/>
    <w:rsid w:val="00044F2F"/>
    <w:rsid w:val="0004561A"/>
    <w:rsid w:val="00045FFF"/>
    <w:rsid w:val="00046169"/>
    <w:rsid w:val="000465CE"/>
    <w:rsid w:val="00047137"/>
    <w:rsid w:val="0004799C"/>
    <w:rsid w:val="00050916"/>
    <w:rsid w:val="000529CF"/>
    <w:rsid w:val="00052DB2"/>
    <w:rsid w:val="00052F6B"/>
    <w:rsid w:val="00054907"/>
    <w:rsid w:val="0005522D"/>
    <w:rsid w:val="00055C04"/>
    <w:rsid w:val="00056B1A"/>
    <w:rsid w:val="00057109"/>
    <w:rsid w:val="00057918"/>
    <w:rsid w:val="00057ACA"/>
    <w:rsid w:val="00060B31"/>
    <w:rsid w:val="00061116"/>
    <w:rsid w:val="0006118C"/>
    <w:rsid w:val="000612D3"/>
    <w:rsid w:val="00061316"/>
    <w:rsid w:val="00061485"/>
    <w:rsid w:val="0006178C"/>
    <w:rsid w:val="00061BC9"/>
    <w:rsid w:val="00061CE0"/>
    <w:rsid w:val="00061F00"/>
    <w:rsid w:val="00062631"/>
    <w:rsid w:val="000633CF"/>
    <w:rsid w:val="000639D2"/>
    <w:rsid w:val="00063F5F"/>
    <w:rsid w:val="00064F21"/>
    <w:rsid w:val="000651D9"/>
    <w:rsid w:val="0006546B"/>
    <w:rsid w:val="000671A4"/>
    <w:rsid w:val="000675E4"/>
    <w:rsid w:val="00067A16"/>
    <w:rsid w:val="00071193"/>
    <w:rsid w:val="00071B3C"/>
    <w:rsid w:val="00071B4C"/>
    <w:rsid w:val="00072C71"/>
    <w:rsid w:val="000746CB"/>
    <w:rsid w:val="000753EC"/>
    <w:rsid w:val="00075E0E"/>
    <w:rsid w:val="000773F8"/>
    <w:rsid w:val="00077E5D"/>
    <w:rsid w:val="00080A35"/>
    <w:rsid w:val="00082190"/>
    <w:rsid w:val="000822A8"/>
    <w:rsid w:val="00082795"/>
    <w:rsid w:val="00082C2F"/>
    <w:rsid w:val="00082D8A"/>
    <w:rsid w:val="00083EEB"/>
    <w:rsid w:val="00084327"/>
    <w:rsid w:val="00084680"/>
    <w:rsid w:val="00084CDB"/>
    <w:rsid w:val="000852EE"/>
    <w:rsid w:val="00085324"/>
    <w:rsid w:val="00085DF7"/>
    <w:rsid w:val="00087165"/>
    <w:rsid w:val="0008737B"/>
    <w:rsid w:val="00087728"/>
    <w:rsid w:val="0008780E"/>
    <w:rsid w:val="00087844"/>
    <w:rsid w:val="0009012F"/>
    <w:rsid w:val="00090334"/>
    <w:rsid w:val="00090342"/>
    <w:rsid w:val="00090576"/>
    <w:rsid w:val="0009090D"/>
    <w:rsid w:val="00090D4B"/>
    <w:rsid w:val="00091160"/>
    <w:rsid w:val="00091927"/>
    <w:rsid w:val="00092944"/>
    <w:rsid w:val="00092B7C"/>
    <w:rsid w:val="00093247"/>
    <w:rsid w:val="00093286"/>
    <w:rsid w:val="000933B0"/>
    <w:rsid w:val="00093A55"/>
    <w:rsid w:val="000947F8"/>
    <w:rsid w:val="00094A5B"/>
    <w:rsid w:val="00094FDA"/>
    <w:rsid w:val="00094FF8"/>
    <w:rsid w:val="00095051"/>
    <w:rsid w:val="00097F63"/>
    <w:rsid w:val="000A0054"/>
    <w:rsid w:val="000A01B7"/>
    <w:rsid w:val="000A1D1D"/>
    <w:rsid w:val="000A1D57"/>
    <w:rsid w:val="000A2B26"/>
    <w:rsid w:val="000A2D7D"/>
    <w:rsid w:val="000A3531"/>
    <w:rsid w:val="000A40A6"/>
    <w:rsid w:val="000A4741"/>
    <w:rsid w:val="000A4DC7"/>
    <w:rsid w:val="000A5AA8"/>
    <w:rsid w:val="000A5E1E"/>
    <w:rsid w:val="000B0DDA"/>
    <w:rsid w:val="000B1762"/>
    <w:rsid w:val="000B1A15"/>
    <w:rsid w:val="000B2CC5"/>
    <w:rsid w:val="000B356E"/>
    <w:rsid w:val="000B3E9D"/>
    <w:rsid w:val="000B4839"/>
    <w:rsid w:val="000B4B67"/>
    <w:rsid w:val="000B4DE6"/>
    <w:rsid w:val="000B50C2"/>
    <w:rsid w:val="000B53F5"/>
    <w:rsid w:val="000B5D24"/>
    <w:rsid w:val="000B6502"/>
    <w:rsid w:val="000B751E"/>
    <w:rsid w:val="000B7620"/>
    <w:rsid w:val="000B78AB"/>
    <w:rsid w:val="000B7F8F"/>
    <w:rsid w:val="000C0682"/>
    <w:rsid w:val="000C1CFC"/>
    <w:rsid w:val="000C4982"/>
    <w:rsid w:val="000C6ED3"/>
    <w:rsid w:val="000C6FF3"/>
    <w:rsid w:val="000C7430"/>
    <w:rsid w:val="000C752E"/>
    <w:rsid w:val="000C7973"/>
    <w:rsid w:val="000C7E28"/>
    <w:rsid w:val="000D0A88"/>
    <w:rsid w:val="000D1965"/>
    <w:rsid w:val="000D1F13"/>
    <w:rsid w:val="000D295C"/>
    <w:rsid w:val="000D2BDE"/>
    <w:rsid w:val="000D3DC9"/>
    <w:rsid w:val="000D4C31"/>
    <w:rsid w:val="000D5AA7"/>
    <w:rsid w:val="000D6016"/>
    <w:rsid w:val="000D6B20"/>
    <w:rsid w:val="000D7647"/>
    <w:rsid w:val="000D79D0"/>
    <w:rsid w:val="000E08EF"/>
    <w:rsid w:val="000E0B15"/>
    <w:rsid w:val="000E0C6E"/>
    <w:rsid w:val="000E0F60"/>
    <w:rsid w:val="000E10F2"/>
    <w:rsid w:val="000E12DA"/>
    <w:rsid w:val="000E1B07"/>
    <w:rsid w:val="000E1C1F"/>
    <w:rsid w:val="000E219C"/>
    <w:rsid w:val="000E2922"/>
    <w:rsid w:val="000E31EF"/>
    <w:rsid w:val="000E3496"/>
    <w:rsid w:val="000E3A7A"/>
    <w:rsid w:val="000E4B68"/>
    <w:rsid w:val="000E504E"/>
    <w:rsid w:val="000E6978"/>
    <w:rsid w:val="000E6BDD"/>
    <w:rsid w:val="000E70CA"/>
    <w:rsid w:val="000F022F"/>
    <w:rsid w:val="000F0399"/>
    <w:rsid w:val="000F0EB1"/>
    <w:rsid w:val="000F0F48"/>
    <w:rsid w:val="000F1367"/>
    <w:rsid w:val="000F2440"/>
    <w:rsid w:val="000F24D7"/>
    <w:rsid w:val="000F287B"/>
    <w:rsid w:val="000F2C7D"/>
    <w:rsid w:val="000F36D1"/>
    <w:rsid w:val="000F3A55"/>
    <w:rsid w:val="000F3AE0"/>
    <w:rsid w:val="000F3B4D"/>
    <w:rsid w:val="000F41F7"/>
    <w:rsid w:val="000F4B18"/>
    <w:rsid w:val="000F5E54"/>
    <w:rsid w:val="000F6367"/>
    <w:rsid w:val="000F643F"/>
    <w:rsid w:val="000F653D"/>
    <w:rsid w:val="000F776D"/>
    <w:rsid w:val="000F7B28"/>
    <w:rsid w:val="001003F1"/>
    <w:rsid w:val="001006AB"/>
    <w:rsid w:val="00100CBA"/>
    <w:rsid w:val="0010169A"/>
    <w:rsid w:val="00101EB3"/>
    <w:rsid w:val="00102265"/>
    <w:rsid w:val="0010264B"/>
    <w:rsid w:val="0010404D"/>
    <w:rsid w:val="00105094"/>
    <w:rsid w:val="001057D5"/>
    <w:rsid w:val="00105B94"/>
    <w:rsid w:val="00105E28"/>
    <w:rsid w:val="001061C0"/>
    <w:rsid w:val="001061CA"/>
    <w:rsid w:val="001075A5"/>
    <w:rsid w:val="00107BB6"/>
    <w:rsid w:val="0011005D"/>
    <w:rsid w:val="00110C69"/>
    <w:rsid w:val="00110D0C"/>
    <w:rsid w:val="00110E11"/>
    <w:rsid w:val="00110F19"/>
    <w:rsid w:val="00111288"/>
    <w:rsid w:val="0011191A"/>
    <w:rsid w:val="00112780"/>
    <w:rsid w:val="00112979"/>
    <w:rsid w:val="0011540E"/>
    <w:rsid w:val="0011676F"/>
    <w:rsid w:val="00116786"/>
    <w:rsid w:val="001175FD"/>
    <w:rsid w:val="0012032C"/>
    <w:rsid w:val="001205B1"/>
    <w:rsid w:val="00120870"/>
    <w:rsid w:val="001214F7"/>
    <w:rsid w:val="00122E33"/>
    <w:rsid w:val="00123132"/>
    <w:rsid w:val="00124A77"/>
    <w:rsid w:val="00125349"/>
    <w:rsid w:val="0012695E"/>
    <w:rsid w:val="00127937"/>
    <w:rsid w:val="00127C38"/>
    <w:rsid w:val="001300E6"/>
    <w:rsid w:val="001311EB"/>
    <w:rsid w:val="001319C2"/>
    <w:rsid w:val="001321F5"/>
    <w:rsid w:val="0013249C"/>
    <w:rsid w:val="00132610"/>
    <w:rsid w:val="001329C9"/>
    <w:rsid w:val="00132D44"/>
    <w:rsid w:val="00133986"/>
    <w:rsid w:val="0013456A"/>
    <w:rsid w:val="00134F4C"/>
    <w:rsid w:val="00134FCA"/>
    <w:rsid w:val="001350CD"/>
    <w:rsid w:val="001358A5"/>
    <w:rsid w:val="001358B3"/>
    <w:rsid w:val="0013599C"/>
    <w:rsid w:val="001371CC"/>
    <w:rsid w:val="001372A1"/>
    <w:rsid w:val="00140156"/>
    <w:rsid w:val="00140BB1"/>
    <w:rsid w:val="00141996"/>
    <w:rsid w:val="001429E6"/>
    <w:rsid w:val="00142A8D"/>
    <w:rsid w:val="00142EA1"/>
    <w:rsid w:val="001440FE"/>
    <w:rsid w:val="001443D1"/>
    <w:rsid w:val="00144611"/>
    <w:rsid w:val="001448B0"/>
    <w:rsid w:val="00144AD5"/>
    <w:rsid w:val="0014502E"/>
    <w:rsid w:val="001455CB"/>
    <w:rsid w:val="00145744"/>
    <w:rsid w:val="00145B5C"/>
    <w:rsid w:val="00146418"/>
    <w:rsid w:val="001465EE"/>
    <w:rsid w:val="00146A5C"/>
    <w:rsid w:val="00146FE9"/>
    <w:rsid w:val="00147396"/>
    <w:rsid w:val="0015027F"/>
    <w:rsid w:val="0015141E"/>
    <w:rsid w:val="00152153"/>
    <w:rsid w:val="00152462"/>
    <w:rsid w:val="001539B0"/>
    <w:rsid w:val="00153CC9"/>
    <w:rsid w:val="00153ED0"/>
    <w:rsid w:val="00154160"/>
    <w:rsid w:val="001541F1"/>
    <w:rsid w:val="00154F2E"/>
    <w:rsid w:val="001553D8"/>
    <w:rsid w:val="00155713"/>
    <w:rsid w:val="001557E7"/>
    <w:rsid w:val="001574A9"/>
    <w:rsid w:val="0015792F"/>
    <w:rsid w:val="00157B90"/>
    <w:rsid w:val="00160762"/>
    <w:rsid w:val="001609AC"/>
    <w:rsid w:val="00161056"/>
    <w:rsid w:val="001614CA"/>
    <w:rsid w:val="00161D71"/>
    <w:rsid w:val="001622C1"/>
    <w:rsid w:val="00162454"/>
    <w:rsid w:val="0016409B"/>
    <w:rsid w:val="00164845"/>
    <w:rsid w:val="00165A07"/>
    <w:rsid w:val="00165AD1"/>
    <w:rsid w:val="00165BBC"/>
    <w:rsid w:val="00165C8C"/>
    <w:rsid w:val="00166739"/>
    <w:rsid w:val="0016673B"/>
    <w:rsid w:val="001672AA"/>
    <w:rsid w:val="001672CC"/>
    <w:rsid w:val="00167A66"/>
    <w:rsid w:val="00167C16"/>
    <w:rsid w:val="00170C61"/>
    <w:rsid w:val="00171354"/>
    <w:rsid w:val="00171BCA"/>
    <w:rsid w:val="00171ECC"/>
    <w:rsid w:val="00172CAD"/>
    <w:rsid w:val="00173240"/>
    <w:rsid w:val="00173580"/>
    <w:rsid w:val="00173AAA"/>
    <w:rsid w:val="00174B28"/>
    <w:rsid w:val="00175AF9"/>
    <w:rsid w:val="00175BAA"/>
    <w:rsid w:val="001762A1"/>
    <w:rsid w:val="00176801"/>
    <w:rsid w:val="00176E2F"/>
    <w:rsid w:val="00177892"/>
    <w:rsid w:val="00177940"/>
    <w:rsid w:val="00177F4F"/>
    <w:rsid w:val="0018095F"/>
    <w:rsid w:val="00181269"/>
    <w:rsid w:val="00181306"/>
    <w:rsid w:val="0018132F"/>
    <w:rsid w:val="00181360"/>
    <w:rsid w:val="0018199B"/>
    <w:rsid w:val="00181CE4"/>
    <w:rsid w:val="00182354"/>
    <w:rsid w:val="00182C31"/>
    <w:rsid w:val="00182FD0"/>
    <w:rsid w:val="00184856"/>
    <w:rsid w:val="00185041"/>
    <w:rsid w:val="00185E90"/>
    <w:rsid w:val="001860AD"/>
    <w:rsid w:val="00186594"/>
    <w:rsid w:val="00186771"/>
    <w:rsid w:val="00186CF8"/>
    <w:rsid w:val="00186F0E"/>
    <w:rsid w:val="00187B98"/>
    <w:rsid w:val="0019019C"/>
    <w:rsid w:val="0019058E"/>
    <w:rsid w:val="0019149A"/>
    <w:rsid w:val="00191D06"/>
    <w:rsid w:val="00191D9A"/>
    <w:rsid w:val="00191F24"/>
    <w:rsid w:val="00192518"/>
    <w:rsid w:val="00192572"/>
    <w:rsid w:val="00193115"/>
    <w:rsid w:val="0019363A"/>
    <w:rsid w:val="00194631"/>
    <w:rsid w:val="00194CE1"/>
    <w:rsid w:val="001957EE"/>
    <w:rsid w:val="00195A56"/>
    <w:rsid w:val="00195A99"/>
    <w:rsid w:val="00196B82"/>
    <w:rsid w:val="00196CCA"/>
    <w:rsid w:val="00196FEA"/>
    <w:rsid w:val="0019726D"/>
    <w:rsid w:val="001A064C"/>
    <w:rsid w:val="001A0B50"/>
    <w:rsid w:val="001A0E88"/>
    <w:rsid w:val="001A0F85"/>
    <w:rsid w:val="001A10AF"/>
    <w:rsid w:val="001A2582"/>
    <w:rsid w:val="001A260C"/>
    <w:rsid w:val="001A2C23"/>
    <w:rsid w:val="001A2E56"/>
    <w:rsid w:val="001A39F6"/>
    <w:rsid w:val="001A3C58"/>
    <w:rsid w:val="001A3E34"/>
    <w:rsid w:val="001A3FA3"/>
    <w:rsid w:val="001A4210"/>
    <w:rsid w:val="001A4EF7"/>
    <w:rsid w:val="001A51AD"/>
    <w:rsid w:val="001A5215"/>
    <w:rsid w:val="001A5FAD"/>
    <w:rsid w:val="001A7494"/>
    <w:rsid w:val="001B0884"/>
    <w:rsid w:val="001B0A47"/>
    <w:rsid w:val="001B110F"/>
    <w:rsid w:val="001B1823"/>
    <w:rsid w:val="001B19E5"/>
    <w:rsid w:val="001B42E3"/>
    <w:rsid w:val="001B4CC1"/>
    <w:rsid w:val="001B59FA"/>
    <w:rsid w:val="001B5A32"/>
    <w:rsid w:val="001B69A0"/>
    <w:rsid w:val="001B6A0F"/>
    <w:rsid w:val="001B6BD9"/>
    <w:rsid w:val="001B6F01"/>
    <w:rsid w:val="001B7054"/>
    <w:rsid w:val="001B7932"/>
    <w:rsid w:val="001B7E5A"/>
    <w:rsid w:val="001C0098"/>
    <w:rsid w:val="001C06C2"/>
    <w:rsid w:val="001C07A5"/>
    <w:rsid w:val="001C0D0B"/>
    <w:rsid w:val="001C0E12"/>
    <w:rsid w:val="001C0E26"/>
    <w:rsid w:val="001C1B72"/>
    <w:rsid w:val="001C217B"/>
    <w:rsid w:val="001C2E4D"/>
    <w:rsid w:val="001C3221"/>
    <w:rsid w:val="001C38E6"/>
    <w:rsid w:val="001C3B4F"/>
    <w:rsid w:val="001C4F95"/>
    <w:rsid w:val="001C5B0D"/>
    <w:rsid w:val="001C600C"/>
    <w:rsid w:val="001C662D"/>
    <w:rsid w:val="001C6F16"/>
    <w:rsid w:val="001C731E"/>
    <w:rsid w:val="001D062A"/>
    <w:rsid w:val="001D1844"/>
    <w:rsid w:val="001D18EE"/>
    <w:rsid w:val="001D1CDD"/>
    <w:rsid w:val="001D21AF"/>
    <w:rsid w:val="001D21FD"/>
    <w:rsid w:val="001D2A4E"/>
    <w:rsid w:val="001D327F"/>
    <w:rsid w:val="001D3F5F"/>
    <w:rsid w:val="001D48C6"/>
    <w:rsid w:val="001D5450"/>
    <w:rsid w:val="001D5824"/>
    <w:rsid w:val="001D59D0"/>
    <w:rsid w:val="001D5C9D"/>
    <w:rsid w:val="001D5DA9"/>
    <w:rsid w:val="001D607E"/>
    <w:rsid w:val="001D690D"/>
    <w:rsid w:val="001D6CDB"/>
    <w:rsid w:val="001D6CF7"/>
    <w:rsid w:val="001D6E85"/>
    <w:rsid w:val="001D7776"/>
    <w:rsid w:val="001E11AC"/>
    <w:rsid w:val="001E15C8"/>
    <w:rsid w:val="001E2750"/>
    <w:rsid w:val="001E3408"/>
    <w:rsid w:val="001E3409"/>
    <w:rsid w:val="001E35F2"/>
    <w:rsid w:val="001E4950"/>
    <w:rsid w:val="001E4F74"/>
    <w:rsid w:val="001E5D6F"/>
    <w:rsid w:val="001E682E"/>
    <w:rsid w:val="001E73A3"/>
    <w:rsid w:val="001E76EC"/>
    <w:rsid w:val="001E7EE2"/>
    <w:rsid w:val="001F0281"/>
    <w:rsid w:val="001F0538"/>
    <w:rsid w:val="001F2420"/>
    <w:rsid w:val="001F25A3"/>
    <w:rsid w:val="001F2D29"/>
    <w:rsid w:val="001F326E"/>
    <w:rsid w:val="001F4481"/>
    <w:rsid w:val="001F5005"/>
    <w:rsid w:val="001F56B0"/>
    <w:rsid w:val="001F5E12"/>
    <w:rsid w:val="001F62EA"/>
    <w:rsid w:val="001F7001"/>
    <w:rsid w:val="001F73D3"/>
    <w:rsid w:val="001F7501"/>
    <w:rsid w:val="001F77B9"/>
    <w:rsid w:val="00200183"/>
    <w:rsid w:val="00200D10"/>
    <w:rsid w:val="0020118D"/>
    <w:rsid w:val="002015E1"/>
    <w:rsid w:val="002020D4"/>
    <w:rsid w:val="002023F3"/>
    <w:rsid w:val="00202E1E"/>
    <w:rsid w:val="002033A3"/>
    <w:rsid w:val="00203845"/>
    <w:rsid w:val="002041B1"/>
    <w:rsid w:val="0020533B"/>
    <w:rsid w:val="002055B4"/>
    <w:rsid w:val="00205887"/>
    <w:rsid w:val="0020674D"/>
    <w:rsid w:val="00206E00"/>
    <w:rsid w:val="002079B3"/>
    <w:rsid w:val="00207CEA"/>
    <w:rsid w:val="00207F8C"/>
    <w:rsid w:val="00210915"/>
    <w:rsid w:val="002113BC"/>
    <w:rsid w:val="002118BA"/>
    <w:rsid w:val="002119FF"/>
    <w:rsid w:val="002122FB"/>
    <w:rsid w:val="0021301B"/>
    <w:rsid w:val="00213576"/>
    <w:rsid w:val="00213AB9"/>
    <w:rsid w:val="00213D66"/>
    <w:rsid w:val="00213E6E"/>
    <w:rsid w:val="0021448D"/>
    <w:rsid w:val="00214A20"/>
    <w:rsid w:val="00214E7E"/>
    <w:rsid w:val="002166B2"/>
    <w:rsid w:val="00217CA5"/>
    <w:rsid w:val="002206C2"/>
    <w:rsid w:val="0022147A"/>
    <w:rsid w:val="00221824"/>
    <w:rsid w:val="00221CCF"/>
    <w:rsid w:val="002220FF"/>
    <w:rsid w:val="00222882"/>
    <w:rsid w:val="00223D5D"/>
    <w:rsid w:val="00223E30"/>
    <w:rsid w:val="0022450C"/>
    <w:rsid w:val="0022594B"/>
    <w:rsid w:val="00225973"/>
    <w:rsid w:val="00225F3B"/>
    <w:rsid w:val="00226319"/>
    <w:rsid w:val="00226DC6"/>
    <w:rsid w:val="002277A3"/>
    <w:rsid w:val="00227A29"/>
    <w:rsid w:val="00227AE0"/>
    <w:rsid w:val="00227D45"/>
    <w:rsid w:val="00230BE6"/>
    <w:rsid w:val="00230CF8"/>
    <w:rsid w:val="0023141B"/>
    <w:rsid w:val="0023263A"/>
    <w:rsid w:val="0023291E"/>
    <w:rsid w:val="002331B6"/>
    <w:rsid w:val="002335F7"/>
    <w:rsid w:val="00233898"/>
    <w:rsid w:val="002344C6"/>
    <w:rsid w:val="002364BE"/>
    <w:rsid w:val="00236EDF"/>
    <w:rsid w:val="00236F99"/>
    <w:rsid w:val="00237717"/>
    <w:rsid w:val="00237C43"/>
    <w:rsid w:val="00240C84"/>
    <w:rsid w:val="00240E2D"/>
    <w:rsid w:val="00240F87"/>
    <w:rsid w:val="00241E04"/>
    <w:rsid w:val="00242C4A"/>
    <w:rsid w:val="00242E93"/>
    <w:rsid w:val="0024447F"/>
    <w:rsid w:val="00244C66"/>
    <w:rsid w:val="002460C5"/>
    <w:rsid w:val="0024715A"/>
    <w:rsid w:val="002500EC"/>
    <w:rsid w:val="0025055D"/>
    <w:rsid w:val="002511B0"/>
    <w:rsid w:val="00251678"/>
    <w:rsid w:val="002523EC"/>
    <w:rsid w:val="00252682"/>
    <w:rsid w:val="00253378"/>
    <w:rsid w:val="002535EC"/>
    <w:rsid w:val="002538BF"/>
    <w:rsid w:val="00254459"/>
    <w:rsid w:val="00254497"/>
    <w:rsid w:val="00254623"/>
    <w:rsid w:val="00254B21"/>
    <w:rsid w:val="00256AB4"/>
    <w:rsid w:val="00256C9F"/>
    <w:rsid w:val="00257A0C"/>
    <w:rsid w:val="002612BC"/>
    <w:rsid w:val="002615AE"/>
    <w:rsid w:val="00261A8D"/>
    <w:rsid w:val="00261E52"/>
    <w:rsid w:val="0026218F"/>
    <w:rsid w:val="002625BD"/>
    <w:rsid w:val="00262E8F"/>
    <w:rsid w:val="00262F76"/>
    <w:rsid w:val="0026311E"/>
    <w:rsid w:val="00263DEB"/>
    <w:rsid w:val="00266229"/>
    <w:rsid w:val="0026629A"/>
    <w:rsid w:val="00266BBD"/>
    <w:rsid w:val="002675D4"/>
    <w:rsid w:val="00267AB0"/>
    <w:rsid w:val="00267D53"/>
    <w:rsid w:val="002702AB"/>
    <w:rsid w:val="002708B8"/>
    <w:rsid w:val="00270A24"/>
    <w:rsid w:val="002712C2"/>
    <w:rsid w:val="00271536"/>
    <w:rsid w:val="002719E1"/>
    <w:rsid w:val="00272A9F"/>
    <w:rsid w:val="0027362F"/>
    <w:rsid w:val="00273956"/>
    <w:rsid w:val="00274A50"/>
    <w:rsid w:val="00274CAC"/>
    <w:rsid w:val="00274FC7"/>
    <w:rsid w:val="00275D9F"/>
    <w:rsid w:val="0027665A"/>
    <w:rsid w:val="00276665"/>
    <w:rsid w:val="002767D6"/>
    <w:rsid w:val="00276FF4"/>
    <w:rsid w:val="0027721C"/>
    <w:rsid w:val="002776AF"/>
    <w:rsid w:val="002777F9"/>
    <w:rsid w:val="002779B2"/>
    <w:rsid w:val="0028003E"/>
    <w:rsid w:val="002811AC"/>
    <w:rsid w:val="002813F2"/>
    <w:rsid w:val="002828EC"/>
    <w:rsid w:val="00282BEB"/>
    <w:rsid w:val="002832A8"/>
    <w:rsid w:val="00284962"/>
    <w:rsid w:val="00284D74"/>
    <w:rsid w:val="00285107"/>
    <w:rsid w:val="002872D3"/>
    <w:rsid w:val="002875B0"/>
    <w:rsid w:val="00287FB2"/>
    <w:rsid w:val="0029005E"/>
    <w:rsid w:val="002901D7"/>
    <w:rsid w:val="00290AE2"/>
    <w:rsid w:val="0029118F"/>
    <w:rsid w:val="00291DE5"/>
    <w:rsid w:val="002925F2"/>
    <w:rsid w:val="00292630"/>
    <w:rsid w:val="00292C60"/>
    <w:rsid w:val="00292D5D"/>
    <w:rsid w:val="00293044"/>
    <w:rsid w:val="0029464A"/>
    <w:rsid w:val="00294B4E"/>
    <w:rsid w:val="00295092"/>
    <w:rsid w:val="00295661"/>
    <w:rsid w:val="00295707"/>
    <w:rsid w:val="002961C8"/>
    <w:rsid w:val="00296276"/>
    <w:rsid w:val="0029710F"/>
    <w:rsid w:val="002A02DF"/>
    <w:rsid w:val="002A10E1"/>
    <w:rsid w:val="002A18BB"/>
    <w:rsid w:val="002A1A94"/>
    <w:rsid w:val="002A219B"/>
    <w:rsid w:val="002A30D6"/>
    <w:rsid w:val="002A3A1B"/>
    <w:rsid w:val="002A466A"/>
    <w:rsid w:val="002A4B1C"/>
    <w:rsid w:val="002A516A"/>
    <w:rsid w:val="002A53E4"/>
    <w:rsid w:val="002A552B"/>
    <w:rsid w:val="002A5DBD"/>
    <w:rsid w:val="002A6163"/>
    <w:rsid w:val="002A6BD8"/>
    <w:rsid w:val="002A76DA"/>
    <w:rsid w:val="002A7C00"/>
    <w:rsid w:val="002A7F6C"/>
    <w:rsid w:val="002B01BF"/>
    <w:rsid w:val="002B21A7"/>
    <w:rsid w:val="002B2B26"/>
    <w:rsid w:val="002B38A1"/>
    <w:rsid w:val="002B3ADC"/>
    <w:rsid w:val="002B4DA4"/>
    <w:rsid w:val="002B53D9"/>
    <w:rsid w:val="002B699B"/>
    <w:rsid w:val="002B6C3E"/>
    <w:rsid w:val="002B6C76"/>
    <w:rsid w:val="002B71A6"/>
    <w:rsid w:val="002B764D"/>
    <w:rsid w:val="002C162E"/>
    <w:rsid w:val="002C185E"/>
    <w:rsid w:val="002C2B09"/>
    <w:rsid w:val="002C35AD"/>
    <w:rsid w:val="002C43AD"/>
    <w:rsid w:val="002C464B"/>
    <w:rsid w:val="002C47D3"/>
    <w:rsid w:val="002C4CCE"/>
    <w:rsid w:val="002C4E89"/>
    <w:rsid w:val="002C4F23"/>
    <w:rsid w:val="002C517D"/>
    <w:rsid w:val="002C53E5"/>
    <w:rsid w:val="002C6161"/>
    <w:rsid w:val="002C634B"/>
    <w:rsid w:val="002C6D79"/>
    <w:rsid w:val="002C707C"/>
    <w:rsid w:val="002C76E2"/>
    <w:rsid w:val="002C788B"/>
    <w:rsid w:val="002D02A8"/>
    <w:rsid w:val="002D0A39"/>
    <w:rsid w:val="002D0A61"/>
    <w:rsid w:val="002D0F4F"/>
    <w:rsid w:val="002D22C7"/>
    <w:rsid w:val="002D27EB"/>
    <w:rsid w:val="002D2CF2"/>
    <w:rsid w:val="002D3509"/>
    <w:rsid w:val="002D3565"/>
    <w:rsid w:val="002D3EE9"/>
    <w:rsid w:val="002D417B"/>
    <w:rsid w:val="002D435F"/>
    <w:rsid w:val="002D4626"/>
    <w:rsid w:val="002D4AA7"/>
    <w:rsid w:val="002D4D7A"/>
    <w:rsid w:val="002D5FB7"/>
    <w:rsid w:val="002D6410"/>
    <w:rsid w:val="002E016D"/>
    <w:rsid w:val="002E01DB"/>
    <w:rsid w:val="002E0FC0"/>
    <w:rsid w:val="002E332A"/>
    <w:rsid w:val="002E35E6"/>
    <w:rsid w:val="002E371D"/>
    <w:rsid w:val="002E3E7A"/>
    <w:rsid w:val="002E5539"/>
    <w:rsid w:val="002E6139"/>
    <w:rsid w:val="002E69CD"/>
    <w:rsid w:val="002E6B72"/>
    <w:rsid w:val="002E76F9"/>
    <w:rsid w:val="002E7A59"/>
    <w:rsid w:val="002F040A"/>
    <w:rsid w:val="002F0E18"/>
    <w:rsid w:val="002F1990"/>
    <w:rsid w:val="002F1AC3"/>
    <w:rsid w:val="002F2041"/>
    <w:rsid w:val="002F21F0"/>
    <w:rsid w:val="002F2506"/>
    <w:rsid w:val="002F2BC2"/>
    <w:rsid w:val="002F3622"/>
    <w:rsid w:val="002F3C96"/>
    <w:rsid w:val="002F4000"/>
    <w:rsid w:val="002F4742"/>
    <w:rsid w:val="002F4982"/>
    <w:rsid w:val="002F499B"/>
    <w:rsid w:val="002F52C2"/>
    <w:rsid w:val="002F573D"/>
    <w:rsid w:val="002F5B5B"/>
    <w:rsid w:val="002F5DD3"/>
    <w:rsid w:val="002F634D"/>
    <w:rsid w:val="002F638B"/>
    <w:rsid w:val="002F681D"/>
    <w:rsid w:val="002F6D2C"/>
    <w:rsid w:val="002F7130"/>
    <w:rsid w:val="002F716D"/>
    <w:rsid w:val="0030027D"/>
    <w:rsid w:val="00300B9D"/>
    <w:rsid w:val="003019E4"/>
    <w:rsid w:val="00301EC6"/>
    <w:rsid w:val="003022EE"/>
    <w:rsid w:val="003025E4"/>
    <w:rsid w:val="003025F1"/>
    <w:rsid w:val="00302AD3"/>
    <w:rsid w:val="00302DEE"/>
    <w:rsid w:val="0030301B"/>
    <w:rsid w:val="00303055"/>
    <w:rsid w:val="0030370C"/>
    <w:rsid w:val="00303BCB"/>
    <w:rsid w:val="00303DEE"/>
    <w:rsid w:val="003044FA"/>
    <w:rsid w:val="003045F5"/>
    <w:rsid w:val="00305213"/>
    <w:rsid w:val="0030550F"/>
    <w:rsid w:val="00305B1C"/>
    <w:rsid w:val="00305EBD"/>
    <w:rsid w:val="00306167"/>
    <w:rsid w:val="00306725"/>
    <w:rsid w:val="003075FC"/>
    <w:rsid w:val="00310857"/>
    <w:rsid w:val="003114D1"/>
    <w:rsid w:val="00312E61"/>
    <w:rsid w:val="003133AD"/>
    <w:rsid w:val="00313422"/>
    <w:rsid w:val="00313AC0"/>
    <w:rsid w:val="0031443A"/>
    <w:rsid w:val="003145AB"/>
    <w:rsid w:val="00315652"/>
    <w:rsid w:val="00315915"/>
    <w:rsid w:val="00316F70"/>
    <w:rsid w:val="003172A8"/>
    <w:rsid w:val="00317739"/>
    <w:rsid w:val="003203E2"/>
    <w:rsid w:val="0032051E"/>
    <w:rsid w:val="00320655"/>
    <w:rsid w:val="00320696"/>
    <w:rsid w:val="00321460"/>
    <w:rsid w:val="00322813"/>
    <w:rsid w:val="00322E55"/>
    <w:rsid w:val="003243D4"/>
    <w:rsid w:val="003247F1"/>
    <w:rsid w:val="00324C03"/>
    <w:rsid w:val="00325182"/>
    <w:rsid w:val="0032576E"/>
    <w:rsid w:val="00326182"/>
    <w:rsid w:val="003262A4"/>
    <w:rsid w:val="0032667F"/>
    <w:rsid w:val="00326753"/>
    <w:rsid w:val="00327350"/>
    <w:rsid w:val="003303B6"/>
    <w:rsid w:val="00330652"/>
    <w:rsid w:val="00330D79"/>
    <w:rsid w:val="00330F22"/>
    <w:rsid w:val="003310F0"/>
    <w:rsid w:val="003313D1"/>
    <w:rsid w:val="00331D5B"/>
    <w:rsid w:val="00332D20"/>
    <w:rsid w:val="0033346D"/>
    <w:rsid w:val="003340B5"/>
    <w:rsid w:val="0033411E"/>
    <w:rsid w:val="00334F61"/>
    <w:rsid w:val="0033567A"/>
    <w:rsid w:val="00335CCC"/>
    <w:rsid w:val="0033622C"/>
    <w:rsid w:val="00336540"/>
    <w:rsid w:val="00336C52"/>
    <w:rsid w:val="00336FAD"/>
    <w:rsid w:val="0033710C"/>
    <w:rsid w:val="00337381"/>
    <w:rsid w:val="00337785"/>
    <w:rsid w:val="00337B6E"/>
    <w:rsid w:val="00340747"/>
    <w:rsid w:val="00340FFB"/>
    <w:rsid w:val="00341C66"/>
    <w:rsid w:val="0034204C"/>
    <w:rsid w:val="00342338"/>
    <w:rsid w:val="00342414"/>
    <w:rsid w:val="00342DB5"/>
    <w:rsid w:val="00344014"/>
    <w:rsid w:val="00345FB9"/>
    <w:rsid w:val="00346119"/>
    <w:rsid w:val="003461DC"/>
    <w:rsid w:val="00346472"/>
    <w:rsid w:val="003471B2"/>
    <w:rsid w:val="00347767"/>
    <w:rsid w:val="00347A97"/>
    <w:rsid w:val="00347E3D"/>
    <w:rsid w:val="003503D8"/>
    <w:rsid w:val="00350664"/>
    <w:rsid w:val="00350AF7"/>
    <w:rsid w:val="0035242B"/>
    <w:rsid w:val="0035250A"/>
    <w:rsid w:val="00352EEA"/>
    <w:rsid w:val="0035313D"/>
    <w:rsid w:val="00353B03"/>
    <w:rsid w:val="00354F25"/>
    <w:rsid w:val="0035544E"/>
    <w:rsid w:val="0035587C"/>
    <w:rsid w:val="003558BB"/>
    <w:rsid w:val="0035779F"/>
    <w:rsid w:val="00357876"/>
    <w:rsid w:val="003578BD"/>
    <w:rsid w:val="0036008D"/>
    <w:rsid w:val="0036063F"/>
    <w:rsid w:val="0036069D"/>
    <w:rsid w:val="0036074D"/>
    <w:rsid w:val="00361146"/>
    <w:rsid w:val="00361831"/>
    <w:rsid w:val="00362563"/>
    <w:rsid w:val="00362AEF"/>
    <w:rsid w:val="00363116"/>
    <w:rsid w:val="00363735"/>
    <w:rsid w:val="0036382F"/>
    <w:rsid w:val="003649CA"/>
    <w:rsid w:val="003651C1"/>
    <w:rsid w:val="003656CE"/>
    <w:rsid w:val="003657F6"/>
    <w:rsid w:val="00366325"/>
    <w:rsid w:val="00367F5C"/>
    <w:rsid w:val="00370721"/>
    <w:rsid w:val="00372324"/>
    <w:rsid w:val="003725C5"/>
    <w:rsid w:val="00372B3D"/>
    <w:rsid w:val="00375736"/>
    <w:rsid w:val="00375CC8"/>
    <w:rsid w:val="00375D56"/>
    <w:rsid w:val="00375F5E"/>
    <w:rsid w:val="00376889"/>
    <w:rsid w:val="00377F2A"/>
    <w:rsid w:val="00380963"/>
    <w:rsid w:val="00380AB5"/>
    <w:rsid w:val="003818D4"/>
    <w:rsid w:val="00382EBA"/>
    <w:rsid w:val="00382FE8"/>
    <w:rsid w:val="00383B68"/>
    <w:rsid w:val="00383DF2"/>
    <w:rsid w:val="0038466D"/>
    <w:rsid w:val="00384A24"/>
    <w:rsid w:val="003857F3"/>
    <w:rsid w:val="00385D2C"/>
    <w:rsid w:val="0038622A"/>
    <w:rsid w:val="00386A47"/>
    <w:rsid w:val="00387717"/>
    <w:rsid w:val="0039069E"/>
    <w:rsid w:val="00390B91"/>
    <w:rsid w:val="00390F86"/>
    <w:rsid w:val="00391128"/>
    <w:rsid w:val="00391E84"/>
    <w:rsid w:val="003923FC"/>
    <w:rsid w:val="00393015"/>
    <w:rsid w:val="00393621"/>
    <w:rsid w:val="00394267"/>
    <w:rsid w:val="00394569"/>
    <w:rsid w:val="00394905"/>
    <w:rsid w:val="0039526B"/>
    <w:rsid w:val="00396420"/>
    <w:rsid w:val="003969CE"/>
    <w:rsid w:val="00397AF2"/>
    <w:rsid w:val="00397D14"/>
    <w:rsid w:val="003A0677"/>
    <w:rsid w:val="003A07CB"/>
    <w:rsid w:val="003A0FE1"/>
    <w:rsid w:val="003A19FA"/>
    <w:rsid w:val="003A1DEE"/>
    <w:rsid w:val="003A2BC1"/>
    <w:rsid w:val="003A32BF"/>
    <w:rsid w:val="003A38B2"/>
    <w:rsid w:val="003A3AD3"/>
    <w:rsid w:val="003A3DFE"/>
    <w:rsid w:val="003A4329"/>
    <w:rsid w:val="003A4F4B"/>
    <w:rsid w:val="003A5BF7"/>
    <w:rsid w:val="003A5ED4"/>
    <w:rsid w:val="003A60C1"/>
    <w:rsid w:val="003A6861"/>
    <w:rsid w:val="003A7044"/>
    <w:rsid w:val="003A7F0C"/>
    <w:rsid w:val="003B00D8"/>
    <w:rsid w:val="003B092C"/>
    <w:rsid w:val="003B0AEF"/>
    <w:rsid w:val="003B1621"/>
    <w:rsid w:val="003B1B7C"/>
    <w:rsid w:val="003B2332"/>
    <w:rsid w:val="003B2350"/>
    <w:rsid w:val="003B2804"/>
    <w:rsid w:val="003B2855"/>
    <w:rsid w:val="003B2AB7"/>
    <w:rsid w:val="003B477E"/>
    <w:rsid w:val="003B4DD8"/>
    <w:rsid w:val="003B5178"/>
    <w:rsid w:val="003B518F"/>
    <w:rsid w:val="003B56EC"/>
    <w:rsid w:val="003B5733"/>
    <w:rsid w:val="003B60D0"/>
    <w:rsid w:val="003B65CD"/>
    <w:rsid w:val="003B6776"/>
    <w:rsid w:val="003B691C"/>
    <w:rsid w:val="003B69D2"/>
    <w:rsid w:val="003B79E8"/>
    <w:rsid w:val="003B7AEF"/>
    <w:rsid w:val="003C01F3"/>
    <w:rsid w:val="003C057D"/>
    <w:rsid w:val="003C0BBA"/>
    <w:rsid w:val="003C15F0"/>
    <w:rsid w:val="003C1D96"/>
    <w:rsid w:val="003C28E4"/>
    <w:rsid w:val="003C4399"/>
    <w:rsid w:val="003C43DE"/>
    <w:rsid w:val="003C4865"/>
    <w:rsid w:val="003C4962"/>
    <w:rsid w:val="003C4F04"/>
    <w:rsid w:val="003C50BD"/>
    <w:rsid w:val="003C52F1"/>
    <w:rsid w:val="003C554B"/>
    <w:rsid w:val="003C595B"/>
    <w:rsid w:val="003C65FA"/>
    <w:rsid w:val="003D08CD"/>
    <w:rsid w:val="003D1760"/>
    <w:rsid w:val="003D2459"/>
    <w:rsid w:val="003D2D39"/>
    <w:rsid w:val="003D2F68"/>
    <w:rsid w:val="003D35BE"/>
    <w:rsid w:val="003D3B18"/>
    <w:rsid w:val="003D3BE5"/>
    <w:rsid w:val="003D43CA"/>
    <w:rsid w:val="003D5367"/>
    <w:rsid w:val="003D58AB"/>
    <w:rsid w:val="003D5C8F"/>
    <w:rsid w:val="003D643D"/>
    <w:rsid w:val="003D6AC4"/>
    <w:rsid w:val="003D6BAF"/>
    <w:rsid w:val="003D76B5"/>
    <w:rsid w:val="003D798A"/>
    <w:rsid w:val="003E02F6"/>
    <w:rsid w:val="003E045A"/>
    <w:rsid w:val="003E1006"/>
    <w:rsid w:val="003E1730"/>
    <w:rsid w:val="003E1913"/>
    <w:rsid w:val="003E1A47"/>
    <w:rsid w:val="003E294B"/>
    <w:rsid w:val="003E4ADF"/>
    <w:rsid w:val="003E5687"/>
    <w:rsid w:val="003E58F9"/>
    <w:rsid w:val="003E5F8B"/>
    <w:rsid w:val="003E7AE5"/>
    <w:rsid w:val="003E7D78"/>
    <w:rsid w:val="003F046A"/>
    <w:rsid w:val="003F0515"/>
    <w:rsid w:val="003F1D3C"/>
    <w:rsid w:val="003F1F8B"/>
    <w:rsid w:val="003F2BD3"/>
    <w:rsid w:val="003F2FA0"/>
    <w:rsid w:val="003F3C73"/>
    <w:rsid w:val="003F4F60"/>
    <w:rsid w:val="003F5E2C"/>
    <w:rsid w:val="003F5F06"/>
    <w:rsid w:val="003F6F36"/>
    <w:rsid w:val="003F7438"/>
    <w:rsid w:val="003F7D98"/>
    <w:rsid w:val="00400CD5"/>
    <w:rsid w:val="004012A8"/>
    <w:rsid w:val="004029A9"/>
    <w:rsid w:val="00402F33"/>
    <w:rsid w:val="00403E1C"/>
    <w:rsid w:val="004045AF"/>
    <w:rsid w:val="0040490B"/>
    <w:rsid w:val="00404E99"/>
    <w:rsid w:val="004053F6"/>
    <w:rsid w:val="004061B3"/>
    <w:rsid w:val="0040720E"/>
    <w:rsid w:val="00407DC8"/>
    <w:rsid w:val="004114B8"/>
    <w:rsid w:val="00411ABB"/>
    <w:rsid w:val="00414630"/>
    <w:rsid w:val="00414B42"/>
    <w:rsid w:val="004163E1"/>
    <w:rsid w:val="004170CA"/>
    <w:rsid w:val="004178FA"/>
    <w:rsid w:val="004179A5"/>
    <w:rsid w:val="00417A4F"/>
    <w:rsid w:val="00417F37"/>
    <w:rsid w:val="00420376"/>
    <w:rsid w:val="00421651"/>
    <w:rsid w:val="00422449"/>
    <w:rsid w:val="00422528"/>
    <w:rsid w:val="004226C5"/>
    <w:rsid w:val="00423246"/>
    <w:rsid w:val="00423417"/>
    <w:rsid w:val="004237D1"/>
    <w:rsid w:val="00423EBF"/>
    <w:rsid w:val="00424C44"/>
    <w:rsid w:val="00425137"/>
    <w:rsid w:val="004252CE"/>
    <w:rsid w:val="004271CD"/>
    <w:rsid w:val="00427270"/>
    <w:rsid w:val="0042729B"/>
    <w:rsid w:val="00427DDB"/>
    <w:rsid w:val="0043321C"/>
    <w:rsid w:val="00433448"/>
    <w:rsid w:val="00433693"/>
    <w:rsid w:val="00433721"/>
    <w:rsid w:val="00434256"/>
    <w:rsid w:val="0043474D"/>
    <w:rsid w:val="004356A3"/>
    <w:rsid w:val="0043588F"/>
    <w:rsid w:val="0043719D"/>
    <w:rsid w:val="00440253"/>
    <w:rsid w:val="004402B3"/>
    <w:rsid w:val="0044034D"/>
    <w:rsid w:val="004406EF"/>
    <w:rsid w:val="004409D0"/>
    <w:rsid w:val="00440B49"/>
    <w:rsid w:val="00440D75"/>
    <w:rsid w:val="00440D87"/>
    <w:rsid w:val="004418EE"/>
    <w:rsid w:val="00441CE8"/>
    <w:rsid w:val="00441DCC"/>
    <w:rsid w:val="004429FD"/>
    <w:rsid w:val="00443771"/>
    <w:rsid w:val="00444A08"/>
    <w:rsid w:val="00444D39"/>
    <w:rsid w:val="00444F21"/>
    <w:rsid w:val="00445B25"/>
    <w:rsid w:val="004468BE"/>
    <w:rsid w:val="00446A9F"/>
    <w:rsid w:val="00447334"/>
    <w:rsid w:val="00447432"/>
    <w:rsid w:val="004474E4"/>
    <w:rsid w:val="00450155"/>
    <w:rsid w:val="00450BDE"/>
    <w:rsid w:val="00450C1E"/>
    <w:rsid w:val="00451483"/>
    <w:rsid w:val="00452A67"/>
    <w:rsid w:val="00453397"/>
    <w:rsid w:val="00453D56"/>
    <w:rsid w:val="00453E0E"/>
    <w:rsid w:val="00455290"/>
    <w:rsid w:val="00455ADC"/>
    <w:rsid w:val="00455E07"/>
    <w:rsid w:val="0045642B"/>
    <w:rsid w:val="00460835"/>
    <w:rsid w:val="00461982"/>
    <w:rsid w:val="00461B65"/>
    <w:rsid w:val="004620A1"/>
    <w:rsid w:val="0046277B"/>
    <w:rsid w:val="00463DA9"/>
    <w:rsid w:val="00464B01"/>
    <w:rsid w:val="00464BDF"/>
    <w:rsid w:val="00464D45"/>
    <w:rsid w:val="004658C0"/>
    <w:rsid w:val="00465B5D"/>
    <w:rsid w:val="00465BF3"/>
    <w:rsid w:val="00465F13"/>
    <w:rsid w:val="00465FDD"/>
    <w:rsid w:val="00466B48"/>
    <w:rsid w:val="00467DE8"/>
    <w:rsid w:val="00470249"/>
    <w:rsid w:val="00470D68"/>
    <w:rsid w:val="00470FCC"/>
    <w:rsid w:val="00471F34"/>
    <w:rsid w:val="00472385"/>
    <w:rsid w:val="00473181"/>
    <w:rsid w:val="0047364C"/>
    <w:rsid w:val="00473674"/>
    <w:rsid w:val="00473C5B"/>
    <w:rsid w:val="0047440C"/>
    <w:rsid w:val="00474897"/>
    <w:rsid w:val="00474909"/>
    <w:rsid w:val="00474B4B"/>
    <w:rsid w:val="00474FBD"/>
    <w:rsid w:val="00474FEC"/>
    <w:rsid w:val="0047569A"/>
    <w:rsid w:val="004757CE"/>
    <w:rsid w:val="00475E5B"/>
    <w:rsid w:val="00476701"/>
    <w:rsid w:val="00476A65"/>
    <w:rsid w:val="004773B3"/>
    <w:rsid w:val="00477AE6"/>
    <w:rsid w:val="00477BF9"/>
    <w:rsid w:val="0048053A"/>
    <w:rsid w:val="004805AA"/>
    <w:rsid w:val="004812A5"/>
    <w:rsid w:val="0048138B"/>
    <w:rsid w:val="0048180A"/>
    <w:rsid w:val="00481879"/>
    <w:rsid w:val="00481A70"/>
    <w:rsid w:val="00481EC9"/>
    <w:rsid w:val="00483769"/>
    <w:rsid w:val="0048453E"/>
    <w:rsid w:val="00484B57"/>
    <w:rsid w:val="0048579A"/>
    <w:rsid w:val="00485D3E"/>
    <w:rsid w:val="00486172"/>
    <w:rsid w:val="0048622B"/>
    <w:rsid w:val="00486502"/>
    <w:rsid w:val="00487000"/>
    <w:rsid w:val="00487105"/>
    <w:rsid w:val="00487760"/>
    <w:rsid w:val="00487CEC"/>
    <w:rsid w:val="0049049D"/>
    <w:rsid w:val="00490F9D"/>
    <w:rsid w:val="0049146A"/>
    <w:rsid w:val="00491D2B"/>
    <w:rsid w:val="004939BA"/>
    <w:rsid w:val="00493CD2"/>
    <w:rsid w:val="00493DC9"/>
    <w:rsid w:val="00494BD8"/>
    <w:rsid w:val="00494C98"/>
    <w:rsid w:val="00495478"/>
    <w:rsid w:val="00496167"/>
    <w:rsid w:val="004964D7"/>
    <w:rsid w:val="0049776F"/>
    <w:rsid w:val="00497AF7"/>
    <w:rsid w:val="00497CA9"/>
    <w:rsid w:val="00497E35"/>
    <w:rsid w:val="004A0399"/>
    <w:rsid w:val="004A0770"/>
    <w:rsid w:val="004A0B18"/>
    <w:rsid w:val="004A0E8B"/>
    <w:rsid w:val="004A0FC3"/>
    <w:rsid w:val="004A13F1"/>
    <w:rsid w:val="004A1E42"/>
    <w:rsid w:val="004A1F52"/>
    <w:rsid w:val="004A2237"/>
    <w:rsid w:val="004A338C"/>
    <w:rsid w:val="004A33E8"/>
    <w:rsid w:val="004A3D6B"/>
    <w:rsid w:val="004A444A"/>
    <w:rsid w:val="004A456F"/>
    <w:rsid w:val="004A569A"/>
    <w:rsid w:val="004A5A14"/>
    <w:rsid w:val="004A6631"/>
    <w:rsid w:val="004A6F2F"/>
    <w:rsid w:val="004A759F"/>
    <w:rsid w:val="004A7FDE"/>
    <w:rsid w:val="004B02EB"/>
    <w:rsid w:val="004B042B"/>
    <w:rsid w:val="004B16BC"/>
    <w:rsid w:val="004B1BCF"/>
    <w:rsid w:val="004B20E3"/>
    <w:rsid w:val="004B2DA8"/>
    <w:rsid w:val="004B2F80"/>
    <w:rsid w:val="004B31A1"/>
    <w:rsid w:val="004B3907"/>
    <w:rsid w:val="004B45DD"/>
    <w:rsid w:val="004B4C8E"/>
    <w:rsid w:val="004B53A3"/>
    <w:rsid w:val="004B58A6"/>
    <w:rsid w:val="004B58B0"/>
    <w:rsid w:val="004B5C74"/>
    <w:rsid w:val="004B5E73"/>
    <w:rsid w:val="004B627B"/>
    <w:rsid w:val="004B647C"/>
    <w:rsid w:val="004B6759"/>
    <w:rsid w:val="004B727A"/>
    <w:rsid w:val="004B74F7"/>
    <w:rsid w:val="004B7BC6"/>
    <w:rsid w:val="004C0658"/>
    <w:rsid w:val="004C095E"/>
    <w:rsid w:val="004C0B21"/>
    <w:rsid w:val="004C0FB4"/>
    <w:rsid w:val="004C13A1"/>
    <w:rsid w:val="004C1C1A"/>
    <w:rsid w:val="004C21D8"/>
    <w:rsid w:val="004C269E"/>
    <w:rsid w:val="004C2C15"/>
    <w:rsid w:val="004C3A8D"/>
    <w:rsid w:val="004C3E93"/>
    <w:rsid w:val="004C4359"/>
    <w:rsid w:val="004C4C45"/>
    <w:rsid w:val="004C5868"/>
    <w:rsid w:val="004C5F21"/>
    <w:rsid w:val="004C7255"/>
    <w:rsid w:val="004C75E9"/>
    <w:rsid w:val="004C7C3A"/>
    <w:rsid w:val="004D0516"/>
    <w:rsid w:val="004D067D"/>
    <w:rsid w:val="004D087E"/>
    <w:rsid w:val="004D0A9E"/>
    <w:rsid w:val="004D0DB6"/>
    <w:rsid w:val="004D1CB5"/>
    <w:rsid w:val="004D1D85"/>
    <w:rsid w:val="004D2288"/>
    <w:rsid w:val="004D247D"/>
    <w:rsid w:val="004D2C4A"/>
    <w:rsid w:val="004D2DBB"/>
    <w:rsid w:val="004D3F61"/>
    <w:rsid w:val="004D42C1"/>
    <w:rsid w:val="004D4599"/>
    <w:rsid w:val="004D4A86"/>
    <w:rsid w:val="004D4A97"/>
    <w:rsid w:val="004D4B19"/>
    <w:rsid w:val="004D5025"/>
    <w:rsid w:val="004D51C3"/>
    <w:rsid w:val="004D5719"/>
    <w:rsid w:val="004D5BBC"/>
    <w:rsid w:val="004D764B"/>
    <w:rsid w:val="004E0ACB"/>
    <w:rsid w:val="004E1FFC"/>
    <w:rsid w:val="004E259A"/>
    <w:rsid w:val="004E2732"/>
    <w:rsid w:val="004E3429"/>
    <w:rsid w:val="004E3731"/>
    <w:rsid w:val="004E4097"/>
    <w:rsid w:val="004E4747"/>
    <w:rsid w:val="004E493A"/>
    <w:rsid w:val="004E536A"/>
    <w:rsid w:val="004E5834"/>
    <w:rsid w:val="004E5DCD"/>
    <w:rsid w:val="004E603A"/>
    <w:rsid w:val="004E683C"/>
    <w:rsid w:val="004E6D6B"/>
    <w:rsid w:val="004E758D"/>
    <w:rsid w:val="004E78F2"/>
    <w:rsid w:val="004F071E"/>
    <w:rsid w:val="004F0B3D"/>
    <w:rsid w:val="004F0E40"/>
    <w:rsid w:val="004F10C9"/>
    <w:rsid w:val="004F138D"/>
    <w:rsid w:val="004F1BDD"/>
    <w:rsid w:val="004F1E56"/>
    <w:rsid w:val="004F23C9"/>
    <w:rsid w:val="004F2520"/>
    <w:rsid w:val="004F3D10"/>
    <w:rsid w:val="004F3E16"/>
    <w:rsid w:val="004F4AEA"/>
    <w:rsid w:val="004F553E"/>
    <w:rsid w:val="004F58AA"/>
    <w:rsid w:val="004F5D9E"/>
    <w:rsid w:val="005004E0"/>
    <w:rsid w:val="00501156"/>
    <w:rsid w:val="00502839"/>
    <w:rsid w:val="00503D9B"/>
    <w:rsid w:val="00503F5E"/>
    <w:rsid w:val="00504281"/>
    <w:rsid w:val="00506152"/>
    <w:rsid w:val="00506440"/>
    <w:rsid w:val="00506978"/>
    <w:rsid w:val="00506C8F"/>
    <w:rsid w:val="00506CFA"/>
    <w:rsid w:val="00507B37"/>
    <w:rsid w:val="00507D19"/>
    <w:rsid w:val="005106EB"/>
    <w:rsid w:val="00510B96"/>
    <w:rsid w:val="00510BE3"/>
    <w:rsid w:val="0051133C"/>
    <w:rsid w:val="0051194B"/>
    <w:rsid w:val="00511F80"/>
    <w:rsid w:val="00512959"/>
    <w:rsid w:val="005129FE"/>
    <w:rsid w:val="00512F6A"/>
    <w:rsid w:val="00512FA9"/>
    <w:rsid w:val="00513645"/>
    <w:rsid w:val="00513688"/>
    <w:rsid w:val="00513867"/>
    <w:rsid w:val="005142CB"/>
    <w:rsid w:val="005143B6"/>
    <w:rsid w:val="005147D2"/>
    <w:rsid w:val="005174FA"/>
    <w:rsid w:val="00520119"/>
    <w:rsid w:val="00520198"/>
    <w:rsid w:val="0052049F"/>
    <w:rsid w:val="00520CDC"/>
    <w:rsid w:val="005215D1"/>
    <w:rsid w:val="00521D46"/>
    <w:rsid w:val="00521E4B"/>
    <w:rsid w:val="005227EF"/>
    <w:rsid w:val="00523677"/>
    <w:rsid w:val="005236FA"/>
    <w:rsid w:val="005238BC"/>
    <w:rsid w:val="0052393B"/>
    <w:rsid w:val="00523B13"/>
    <w:rsid w:val="00523C55"/>
    <w:rsid w:val="0052408F"/>
    <w:rsid w:val="005247A5"/>
    <w:rsid w:val="0052496D"/>
    <w:rsid w:val="00524F1C"/>
    <w:rsid w:val="00525A8B"/>
    <w:rsid w:val="00525FE9"/>
    <w:rsid w:val="00527064"/>
    <w:rsid w:val="005270E8"/>
    <w:rsid w:val="0052796B"/>
    <w:rsid w:val="00527B94"/>
    <w:rsid w:val="00527DAA"/>
    <w:rsid w:val="00527F65"/>
    <w:rsid w:val="005307B6"/>
    <w:rsid w:val="00530EFE"/>
    <w:rsid w:val="005311E1"/>
    <w:rsid w:val="005315B8"/>
    <w:rsid w:val="00531683"/>
    <w:rsid w:val="0053256D"/>
    <w:rsid w:val="00532683"/>
    <w:rsid w:val="005327CF"/>
    <w:rsid w:val="00532920"/>
    <w:rsid w:val="00532A1A"/>
    <w:rsid w:val="00532B62"/>
    <w:rsid w:val="00533CA2"/>
    <w:rsid w:val="00534314"/>
    <w:rsid w:val="00534A27"/>
    <w:rsid w:val="00536099"/>
    <w:rsid w:val="0053686E"/>
    <w:rsid w:val="00537269"/>
    <w:rsid w:val="0053778C"/>
    <w:rsid w:val="00537B8A"/>
    <w:rsid w:val="00537EC4"/>
    <w:rsid w:val="00540781"/>
    <w:rsid w:val="00540A09"/>
    <w:rsid w:val="00541451"/>
    <w:rsid w:val="005424DC"/>
    <w:rsid w:val="00542784"/>
    <w:rsid w:val="005428FA"/>
    <w:rsid w:val="00542E76"/>
    <w:rsid w:val="0054359C"/>
    <w:rsid w:val="00543A64"/>
    <w:rsid w:val="00543D03"/>
    <w:rsid w:val="00544014"/>
    <w:rsid w:val="005442BA"/>
    <w:rsid w:val="005444BB"/>
    <w:rsid w:val="0054475C"/>
    <w:rsid w:val="00544F9E"/>
    <w:rsid w:val="00545E26"/>
    <w:rsid w:val="00546FCD"/>
    <w:rsid w:val="0054723D"/>
    <w:rsid w:val="00547757"/>
    <w:rsid w:val="00550068"/>
    <w:rsid w:val="00550D67"/>
    <w:rsid w:val="00551519"/>
    <w:rsid w:val="00551963"/>
    <w:rsid w:val="00551D54"/>
    <w:rsid w:val="005528FA"/>
    <w:rsid w:val="00552A8F"/>
    <w:rsid w:val="00553FAD"/>
    <w:rsid w:val="00554B4D"/>
    <w:rsid w:val="00555B94"/>
    <w:rsid w:val="005563CC"/>
    <w:rsid w:val="005568D2"/>
    <w:rsid w:val="00556B8A"/>
    <w:rsid w:val="00556C82"/>
    <w:rsid w:val="005570DE"/>
    <w:rsid w:val="00557A0F"/>
    <w:rsid w:val="00557AA1"/>
    <w:rsid w:val="0056056B"/>
    <w:rsid w:val="00561360"/>
    <w:rsid w:val="00561B39"/>
    <w:rsid w:val="00561B51"/>
    <w:rsid w:val="00561BA2"/>
    <w:rsid w:val="00561F41"/>
    <w:rsid w:val="00562195"/>
    <w:rsid w:val="0056382D"/>
    <w:rsid w:val="00563CB0"/>
    <w:rsid w:val="00565418"/>
    <w:rsid w:val="0056543C"/>
    <w:rsid w:val="005655D6"/>
    <w:rsid w:val="005656B8"/>
    <w:rsid w:val="005659B2"/>
    <w:rsid w:val="005664F0"/>
    <w:rsid w:val="005704EC"/>
    <w:rsid w:val="00570617"/>
    <w:rsid w:val="005706EA"/>
    <w:rsid w:val="00570908"/>
    <w:rsid w:val="00570DE0"/>
    <w:rsid w:val="00571B76"/>
    <w:rsid w:val="00571D65"/>
    <w:rsid w:val="005725D9"/>
    <w:rsid w:val="005726FC"/>
    <w:rsid w:val="00572850"/>
    <w:rsid w:val="005730DA"/>
    <w:rsid w:val="00575B3E"/>
    <w:rsid w:val="005760E9"/>
    <w:rsid w:val="0057612F"/>
    <w:rsid w:val="0057658A"/>
    <w:rsid w:val="005770E8"/>
    <w:rsid w:val="005773A0"/>
    <w:rsid w:val="005777AA"/>
    <w:rsid w:val="00577946"/>
    <w:rsid w:val="00577CCF"/>
    <w:rsid w:val="00581543"/>
    <w:rsid w:val="00581AAC"/>
    <w:rsid w:val="00581C8F"/>
    <w:rsid w:val="00581DA1"/>
    <w:rsid w:val="00582546"/>
    <w:rsid w:val="00582C2F"/>
    <w:rsid w:val="00583426"/>
    <w:rsid w:val="00583DAF"/>
    <w:rsid w:val="00583F05"/>
    <w:rsid w:val="005847D2"/>
    <w:rsid w:val="00586653"/>
    <w:rsid w:val="0058778C"/>
    <w:rsid w:val="0059044B"/>
    <w:rsid w:val="005906F9"/>
    <w:rsid w:val="00590B1B"/>
    <w:rsid w:val="005915F4"/>
    <w:rsid w:val="0059161A"/>
    <w:rsid w:val="0059298E"/>
    <w:rsid w:val="00592BD7"/>
    <w:rsid w:val="005933CD"/>
    <w:rsid w:val="00593EF4"/>
    <w:rsid w:val="00593FD3"/>
    <w:rsid w:val="005943AA"/>
    <w:rsid w:val="00594647"/>
    <w:rsid w:val="00595139"/>
    <w:rsid w:val="005951DA"/>
    <w:rsid w:val="005952DD"/>
    <w:rsid w:val="00595643"/>
    <w:rsid w:val="005962ED"/>
    <w:rsid w:val="0059651A"/>
    <w:rsid w:val="0059655D"/>
    <w:rsid w:val="0059697B"/>
    <w:rsid w:val="00596D5F"/>
    <w:rsid w:val="005A0557"/>
    <w:rsid w:val="005A0DA6"/>
    <w:rsid w:val="005A11F8"/>
    <w:rsid w:val="005A17ED"/>
    <w:rsid w:val="005A1821"/>
    <w:rsid w:val="005A27EC"/>
    <w:rsid w:val="005A304D"/>
    <w:rsid w:val="005A345C"/>
    <w:rsid w:val="005A3AD6"/>
    <w:rsid w:val="005A6136"/>
    <w:rsid w:val="005A6733"/>
    <w:rsid w:val="005B06F9"/>
    <w:rsid w:val="005B096C"/>
    <w:rsid w:val="005B1308"/>
    <w:rsid w:val="005B17CE"/>
    <w:rsid w:val="005B1C45"/>
    <w:rsid w:val="005B204F"/>
    <w:rsid w:val="005B2581"/>
    <w:rsid w:val="005B4416"/>
    <w:rsid w:val="005B4BC8"/>
    <w:rsid w:val="005B4D9F"/>
    <w:rsid w:val="005B54AE"/>
    <w:rsid w:val="005B5659"/>
    <w:rsid w:val="005B6353"/>
    <w:rsid w:val="005B6E16"/>
    <w:rsid w:val="005C0077"/>
    <w:rsid w:val="005C0157"/>
    <w:rsid w:val="005C0A21"/>
    <w:rsid w:val="005C0B73"/>
    <w:rsid w:val="005C1B65"/>
    <w:rsid w:val="005C206F"/>
    <w:rsid w:val="005C2118"/>
    <w:rsid w:val="005C3003"/>
    <w:rsid w:val="005C3F60"/>
    <w:rsid w:val="005C47BB"/>
    <w:rsid w:val="005C50DE"/>
    <w:rsid w:val="005C564C"/>
    <w:rsid w:val="005C5973"/>
    <w:rsid w:val="005C5E89"/>
    <w:rsid w:val="005C630D"/>
    <w:rsid w:val="005C6666"/>
    <w:rsid w:val="005C6916"/>
    <w:rsid w:val="005C75BF"/>
    <w:rsid w:val="005C7700"/>
    <w:rsid w:val="005C797F"/>
    <w:rsid w:val="005D01DC"/>
    <w:rsid w:val="005D09DF"/>
    <w:rsid w:val="005D101A"/>
    <w:rsid w:val="005D1ACE"/>
    <w:rsid w:val="005D2A2D"/>
    <w:rsid w:val="005D34FC"/>
    <w:rsid w:val="005D3A2D"/>
    <w:rsid w:val="005D4453"/>
    <w:rsid w:val="005D464D"/>
    <w:rsid w:val="005D4A95"/>
    <w:rsid w:val="005D50DB"/>
    <w:rsid w:val="005D5828"/>
    <w:rsid w:val="005D5D52"/>
    <w:rsid w:val="005D5F78"/>
    <w:rsid w:val="005D6911"/>
    <w:rsid w:val="005D71C7"/>
    <w:rsid w:val="005D7936"/>
    <w:rsid w:val="005D7D85"/>
    <w:rsid w:val="005E0880"/>
    <w:rsid w:val="005E1A46"/>
    <w:rsid w:val="005E1F4B"/>
    <w:rsid w:val="005E2DDC"/>
    <w:rsid w:val="005E464B"/>
    <w:rsid w:val="005E4F80"/>
    <w:rsid w:val="005E5A4D"/>
    <w:rsid w:val="005E762A"/>
    <w:rsid w:val="005E771C"/>
    <w:rsid w:val="005F0037"/>
    <w:rsid w:val="005F04AF"/>
    <w:rsid w:val="005F0F90"/>
    <w:rsid w:val="005F14E4"/>
    <w:rsid w:val="005F2CD7"/>
    <w:rsid w:val="005F3510"/>
    <w:rsid w:val="005F3A41"/>
    <w:rsid w:val="005F3B02"/>
    <w:rsid w:val="005F45B4"/>
    <w:rsid w:val="005F4861"/>
    <w:rsid w:val="005F5BFD"/>
    <w:rsid w:val="005F686C"/>
    <w:rsid w:val="005F6C2B"/>
    <w:rsid w:val="005F7293"/>
    <w:rsid w:val="005F7881"/>
    <w:rsid w:val="005F7928"/>
    <w:rsid w:val="005F7CD0"/>
    <w:rsid w:val="005F7E12"/>
    <w:rsid w:val="0060075A"/>
    <w:rsid w:val="00600859"/>
    <w:rsid w:val="00601525"/>
    <w:rsid w:val="00601D2C"/>
    <w:rsid w:val="00602040"/>
    <w:rsid w:val="00602272"/>
    <w:rsid w:val="00602BFD"/>
    <w:rsid w:val="006034CD"/>
    <w:rsid w:val="00603E88"/>
    <w:rsid w:val="00604511"/>
    <w:rsid w:val="006049B7"/>
    <w:rsid w:val="00604E99"/>
    <w:rsid w:val="006051EA"/>
    <w:rsid w:val="00605692"/>
    <w:rsid w:val="006057C8"/>
    <w:rsid w:val="00605FBD"/>
    <w:rsid w:val="00607425"/>
    <w:rsid w:val="00607581"/>
    <w:rsid w:val="00607EF3"/>
    <w:rsid w:val="00610120"/>
    <w:rsid w:val="006106A4"/>
    <w:rsid w:val="00610B98"/>
    <w:rsid w:val="00610E9A"/>
    <w:rsid w:val="006119AC"/>
    <w:rsid w:val="0061240F"/>
    <w:rsid w:val="00613468"/>
    <w:rsid w:val="00613C29"/>
    <w:rsid w:val="00613DF8"/>
    <w:rsid w:val="0061429D"/>
    <w:rsid w:val="00614688"/>
    <w:rsid w:val="0061477D"/>
    <w:rsid w:val="00614AD8"/>
    <w:rsid w:val="00615924"/>
    <w:rsid w:val="0061722D"/>
    <w:rsid w:val="00617587"/>
    <w:rsid w:val="00617972"/>
    <w:rsid w:val="0062039B"/>
    <w:rsid w:val="00620ABF"/>
    <w:rsid w:val="00620DA7"/>
    <w:rsid w:val="00621174"/>
    <w:rsid w:val="00621F1B"/>
    <w:rsid w:val="006221EF"/>
    <w:rsid w:val="00622F88"/>
    <w:rsid w:val="006236BD"/>
    <w:rsid w:val="006236E0"/>
    <w:rsid w:val="00623701"/>
    <w:rsid w:val="006237C8"/>
    <w:rsid w:val="006238AE"/>
    <w:rsid w:val="0062394E"/>
    <w:rsid w:val="0062399D"/>
    <w:rsid w:val="00624C8A"/>
    <w:rsid w:val="0062584E"/>
    <w:rsid w:val="00625CB4"/>
    <w:rsid w:val="0062627E"/>
    <w:rsid w:val="006262E7"/>
    <w:rsid w:val="00626B56"/>
    <w:rsid w:val="0062731A"/>
    <w:rsid w:val="0062784B"/>
    <w:rsid w:val="00630B1F"/>
    <w:rsid w:val="00630D32"/>
    <w:rsid w:val="00630DB6"/>
    <w:rsid w:val="00631005"/>
    <w:rsid w:val="0063126F"/>
    <w:rsid w:val="006314A8"/>
    <w:rsid w:val="006315FC"/>
    <w:rsid w:val="0063165B"/>
    <w:rsid w:val="00632084"/>
    <w:rsid w:val="00632542"/>
    <w:rsid w:val="006328EC"/>
    <w:rsid w:val="00632AFE"/>
    <w:rsid w:val="00633779"/>
    <w:rsid w:val="0063458E"/>
    <w:rsid w:val="00634607"/>
    <w:rsid w:val="00634765"/>
    <w:rsid w:val="00635330"/>
    <w:rsid w:val="0063553C"/>
    <w:rsid w:val="00635927"/>
    <w:rsid w:val="00635C72"/>
    <w:rsid w:val="00636B4D"/>
    <w:rsid w:val="00636EA2"/>
    <w:rsid w:val="006370B1"/>
    <w:rsid w:val="00637155"/>
    <w:rsid w:val="006378E3"/>
    <w:rsid w:val="00641336"/>
    <w:rsid w:val="0064262F"/>
    <w:rsid w:val="00642BD6"/>
    <w:rsid w:val="00642FA2"/>
    <w:rsid w:val="00643015"/>
    <w:rsid w:val="0064316D"/>
    <w:rsid w:val="00644168"/>
    <w:rsid w:val="00645278"/>
    <w:rsid w:val="00645A5E"/>
    <w:rsid w:val="006469D6"/>
    <w:rsid w:val="00647097"/>
    <w:rsid w:val="0064750F"/>
    <w:rsid w:val="006475B9"/>
    <w:rsid w:val="006479D6"/>
    <w:rsid w:val="00650718"/>
    <w:rsid w:val="00651094"/>
    <w:rsid w:val="006511E1"/>
    <w:rsid w:val="00651746"/>
    <w:rsid w:val="006524A7"/>
    <w:rsid w:val="006524D2"/>
    <w:rsid w:val="00652699"/>
    <w:rsid w:val="00652A17"/>
    <w:rsid w:val="00652D0C"/>
    <w:rsid w:val="006534A4"/>
    <w:rsid w:val="0065456E"/>
    <w:rsid w:val="00654A07"/>
    <w:rsid w:val="00654A4D"/>
    <w:rsid w:val="00655862"/>
    <w:rsid w:val="00655AAD"/>
    <w:rsid w:val="0065694C"/>
    <w:rsid w:val="00657411"/>
    <w:rsid w:val="0065741E"/>
    <w:rsid w:val="00657A7E"/>
    <w:rsid w:val="006602CC"/>
    <w:rsid w:val="00660520"/>
    <w:rsid w:val="0066096C"/>
    <w:rsid w:val="00660C90"/>
    <w:rsid w:val="00661603"/>
    <w:rsid w:val="0066182B"/>
    <w:rsid w:val="00661A22"/>
    <w:rsid w:val="006625F1"/>
    <w:rsid w:val="00662C9A"/>
    <w:rsid w:val="00662F66"/>
    <w:rsid w:val="00663549"/>
    <w:rsid w:val="00663596"/>
    <w:rsid w:val="0066387D"/>
    <w:rsid w:val="00663918"/>
    <w:rsid w:val="00664CAE"/>
    <w:rsid w:val="00664D4A"/>
    <w:rsid w:val="00665AA6"/>
    <w:rsid w:val="00665D7E"/>
    <w:rsid w:val="00665E58"/>
    <w:rsid w:val="00666EDE"/>
    <w:rsid w:val="00667BB2"/>
    <w:rsid w:val="006704A2"/>
    <w:rsid w:val="0067079B"/>
    <w:rsid w:val="00670F24"/>
    <w:rsid w:val="0067112C"/>
    <w:rsid w:val="006712E7"/>
    <w:rsid w:val="00671530"/>
    <w:rsid w:val="00671B74"/>
    <w:rsid w:val="00671C65"/>
    <w:rsid w:val="0067272C"/>
    <w:rsid w:val="006735B3"/>
    <w:rsid w:val="006738EF"/>
    <w:rsid w:val="00673F9A"/>
    <w:rsid w:val="00674058"/>
    <w:rsid w:val="00675763"/>
    <w:rsid w:val="0067585D"/>
    <w:rsid w:val="00675CFF"/>
    <w:rsid w:val="00675F4F"/>
    <w:rsid w:val="00675FCF"/>
    <w:rsid w:val="00676492"/>
    <w:rsid w:val="00676D75"/>
    <w:rsid w:val="006770E4"/>
    <w:rsid w:val="00677694"/>
    <w:rsid w:val="006777A8"/>
    <w:rsid w:val="006777F4"/>
    <w:rsid w:val="00677C1E"/>
    <w:rsid w:val="00677DA4"/>
    <w:rsid w:val="00677DE8"/>
    <w:rsid w:val="00677E36"/>
    <w:rsid w:val="00681E5B"/>
    <w:rsid w:val="006830A5"/>
    <w:rsid w:val="006839D4"/>
    <w:rsid w:val="00683BF5"/>
    <w:rsid w:val="00684511"/>
    <w:rsid w:val="00684D3D"/>
    <w:rsid w:val="00685C1D"/>
    <w:rsid w:val="00686133"/>
    <w:rsid w:val="00686628"/>
    <w:rsid w:val="0068684B"/>
    <w:rsid w:val="00686C48"/>
    <w:rsid w:val="006879AB"/>
    <w:rsid w:val="00690178"/>
    <w:rsid w:val="0069026D"/>
    <w:rsid w:val="00691120"/>
    <w:rsid w:val="006912A2"/>
    <w:rsid w:val="00691B45"/>
    <w:rsid w:val="006924A3"/>
    <w:rsid w:val="00693007"/>
    <w:rsid w:val="00693418"/>
    <w:rsid w:val="00693E9F"/>
    <w:rsid w:val="00695D67"/>
    <w:rsid w:val="00696116"/>
    <w:rsid w:val="00696F83"/>
    <w:rsid w:val="00697798"/>
    <w:rsid w:val="006A003D"/>
    <w:rsid w:val="006A0068"/>
    <w:rsid w:val="006A0808"/>
    <w:rsid w:val="006A1F9C"/>
    <w:rsid w:val="006A203C"/>
    <w:rsid w:val="006A238B"/>
    <w:rsid w:val="006A326B"/>
    <w:rsid w:val="006A4F56"/>
    <w:rsid w:val="006A4FDA"/>
    <w:rsid w:val="006A53FE"/>
    <w:rsid w:val="006A5F69"/>
    <w:rsid w:val="006A6025"/>
    <w:rsid w:val="006A6B20"/>
    <w:rsid w:val="006A6BE0"/>
    <w:rsid w:val="006A6ECB"/>
    <w:rsid w:val="006B0033"/>
    <w:rsid w:val="006B007D"/>
    <w:rsid w:val="006B0510"/>
    <w:rsid w:val="006B1D50"/>
    <w:rsid w:val="006B2440"/>
    <w:rsid w:val="006B285C"/>
    <w:rsid w:val="006B2BB9"/>
    <w:rsid w:val="006B3D76"/>
    <w:rsid w:val="006B5533"/>
    <w:rsid w:val="006B5880"/>
    <w:rsid w:val="006B595F"/>
    <w:rsid w:val="006B59B8"/>
    <w:rsid w:val="006B6CB5"/>
    <w:rsid w:val="006B79BF"/>
    <w:rsid w:val="006B7E12"/>
    <w:rsid w:val="006C0072"/>
    <w:rsid w:val="006C0127"/>
    <w:rsid w:val="006C0389"/>
    <w:rsid w:val="006C066A"/>
    <w:rsid w:val="006C1536"/>
    <w:rsid w:val="006C1999"/>
    <w:rsid w:val="006C1D37"/>
    <w:rsid w:val="006C1FD6"/>
    <w:rsid w:val="006C2424"/>
    <w:rsid w:val="006C320B"/>
    <w:rsid w:val="006C5BA4"/>
    <w:rsid w:val="006C5CEA"/>
    <w:rsid w:val="006C5F3E"/>
    <w:rsid w:val="006C6B28"/>
    <w:rsid w:val="006C730E"/>
    <w:rsid w:val="006C7735"/>
    <w:rsid w:val="006C78C2"/>
    <w:rsid w:val="006D0D32"/>
    <w:rsid w:val="006D0E35"/>
    <w:rsid w:val="006D1369"/>
    <w:rsid w:val="006D14A7"/>
    <w:rsid w:val="006D16AA"/>
    <w:rsid w:val="006D178E"/>
    <w:rsid w:val="006D1915"/>
    <w:rsid w:val="006D20F1"/>
    <w:rsid w:val="006D21A1"/>
    <w:rsid w:val="006D2299"/>
    <w:rsid w:val="006D2303"/>
    <w:rsid w:val="006D2B78"/>
    <w:rsid w:val="006D4074"/>
    <w:rsid w:val="006D42DB"/>
    <w:rsid w:val="006D53F3"/>
    <w:rsid w:val="006D5451"/>
    <w:rsid w:val="006D6349"/>
    <w:rsid w:val="006D69A1"/>
    <w:rsid w:val="006D6D74"/>
    <w:rsid w:val="006D7267"/>
    <w:rsid w:val="006D7667"/>
    <w:rsid w:val="006D7978"/>
    <w:rsid w:val="006E0850"/>
    <w:rsid w:val="006E0C6B"/>
    <w:rsid w:val="006E0D41"/>
    <w:rsid w:val="006E0ED4"/>
    <w:rsid w:val="006E16E2"/>
    <w:rsid w:val="006E1DB5"/>
    <w:rsid w:val="006E1F5A"/>
    <w:rsid w:val="006E22AA"/>
    <w:rsid w:val="006E25B0"/>
    <w:rsid w:val="006E33BE"/>
    <w:rsid w:val="006E34D1"/>
    <w:rsid w:val="006E36A6"/>
    <w:rsid w:val="006E4E6E"/>
    <w:rsid w:val="006E500D"/>
    <w:rsid w:val="006E5420"/>
    <w:rsid w:val="006E6220"/>
    <w:rsid w:val="006E6352"/>
    <w:rsid w:val="006E6A7D"/>
    <w:rsid w:val="006E76EE"/>
    <w:rsid w:val="006E7882"/>
    <w:rsid w:val="006E78A5"/>
    <w:rsid w:val="006E7C45"/>
    <w:rsid w:val="006F06AC"/>
    <w:rsid w:val="006F0916"/>
    <w:rsid w:val="006F1896"/>
    <w:rsid w:val="006F18E3"/>
    <w:rsid w:val="006F191D"/>
    <w:rsid w:val="006F1AC8"/>
    <w:rsid w:val="006F3EBB"/>
    <w:rsid w:val="006F40B6"/>
    <w:rsid w:val="006F4581"/>
    <w:rsid w:val="006F485A"/>
    <w:rsid w:val="006F588F"/>
    <w:rsid w:val="006F608A"/>
    <w:rsid w:val="006F6301"/>
    <w:rsid w:val="006F64B3"/>
    <w:rsid w:val="006F659C"/>
    <w:rsid w:val="006F700E"/>
    <w:rsid w:val="006F793A"/>
    <w:rsid w:val="0070086C"/>
    <w:rsid w:val="00701E03"/>
    <w:rsid w:val="007022BF"/>
    <w:rsid w:val="00702AC7"/>
    <w:rsid w:val="00702FB8"/>
    <w:rsid w:val="00703136"/>
    <w:rsid w:val="00704149"/>
    <w:rsid w:val="00704843"/>
    <w:rsid w:val="00704B82"/>
    <w:rsid w:val="00704BAE"/>
    <w:rsid w:val="007055FF"/>
    <w:rsid w:val="00705AC2"/>
    <w:rsid w:val="00705BA1"/>
    <w:rsid w:val="00705DAE"/>
    <w:rsid w:val="00706051"/>
    <w:rsid w:val="007071C8"/>
    <w:rsid w:val="00710867"/>
    <w:rsid w:val="00710F21"/>
    <w:rsid w:val="007114F6"/>
    <w:rsid w:val="00711D81"/>
    <w:rsid w:val="00712227"/>
    <w:rsid w:val="007126FE"/>
    <w:rsid w:val="0071442C"/>
    <w:rsid w:val="007152CB"/>
    <w:rsid w:val="00715AC2"/>
    <w:rsid w:val="00715F03"/>
    <w:rsid w:val="0071636D"/>
    <w:rsid w:val="007166F6"/>
    <w:rsid w:val="00716ED0"/>
    <w:rsid w:val="007200BA"/>
    <w:rsid w:val="00720EFB"/>
    <w:rsid w:val="00721E86"/>
    <w:rsid w:val="007229CF"/>
    <w:rsid w:val="00722BBB"/>
    <w:rsid w:val="007236C7"/>
    <w:rsid w:val="0072397E"/>
    <w:rsid w:val="00723C07"/>
    <w:rsid w:val="0072406C"/>
    <w:rsid w:val="007241EE"/>
    <w:rsid w:val="00724824"/>
    <w:rsid w:val="0072530F"/>
    <w:rsid w:val="007258A6"/>
    <w:rsid w:val="00725E47"/>
    <w:rsid w:val="00727E0A"/>
    <w:rsid w:val="00730214"/>
    <w:rsid w:val="007303CB"/>
    <w:rsid w:val="00731DA8"/>
    <w:rsid w:val="00732BC5"/>
    <w:rsid w:val="007330D4"/>
    <w:rsid w:val="0073374A"/>
    <w:rsid w:val="00734A99"/>
    <w:rsid w:val="00735401"/>
    <w:rsid w:val="00735ED9"/>
    <w:rsid w:val="007365BF"/>
    <w:rsid w:val="007367AB"/>
    <w:rsid w:val="0074070F"/>
    <w:rsid w:val="00741665"/>
    <w:rsid w:val="00741746"/>
    <w:rsid w:val="007421AC"/>
    <w:rsid w:val="00743A04"/>
    <w:rsid w:val="00743F35"/>
    <w:rsid w:val="007446E4"/>
    <w:rsid w:val="00745ABB"/>
    <w:rsid w:val="00745B16"/>
    <w:rsid w:val="00745BFC"/>
    <w:rsid w:val="007469CD"/>
    <w:rsid w:val="00747020"/>
    <w:rsid w:val="0074715C"/>
    <w:rsid w:val="00747381"/>
    <w:rsid w:val="00747EDE"/>
    <w:rsid w:val="00750081"/>
    <w:rsid w:val="00750225"/>
    <w:rsid w:val="0075047F"/>
    <w:rsid w:val="00750793"/>
    <w:rsid w:val="00750F69"/>
    <w:rsid w:val="00751038"/>
    <w:rsid w:val="00751103"/>
    <w:rsid w:val="00751773"/>
    <w:rsid w:val="00751D86"/>
    <w:rsid w:val="0075256E"/>
    <w:rsid w:val="00752994"/>
    <w:rsid w:val="00752F3D"/>
    <w:rsid w:val="00752FAF"/>
    <w:rsid w:val="007536A0"/>
    <w:rsid w:val="00753A7E"/>
    <w:rsid w:val="0075423E"/>
    <w:rsid w:val="00755351"/>
    <w:rsid w:val="00756A3F"/>
    <w:rsid w:val="00757C02"/>
    <w:rsid w:val="0076084A"/>
    <w:rsid w:val="00760984"/>
    <w:rsid w:val="0076167A"/>
    <w:rsid w:val="00762331"/>
    <w:rsid w:val="0076270D"/>
    <w:rsid w:val="00763041"/>
    <w:rsid w:val="0076380D"/>
    <w:rsid w:val="0076384D"/>
    <w:rsid w:val="007646D2"/>
    <w:rsid w:val="00764A9F"/>
    <w:rsid w:val="0076531E"/>
    <w:rsid w:val="0076600B"/>
    <w:rsid w:val="0076644E"/>
    <w:rsid w:val="00766EF1"/>
    <w:rsid w:val="00767539"/>
    <w:rsid w:val="0077017E"/>
    <w:rsid w:val="00771F4C"/>
    <w:rsid w:val="00772202"/>
    <w:rsid w:val="00772820"/>
    <w:rsid w:val="00772905"/>
    <w:rsid w:val="00773D79"/>
    <w:rsid w:val="00774AB7"/>
    <w:rsid w:val="00774B37"/>
    <w:rsid w:val="0077534F"/>
    <w:rsid w:val="0077694A"/>
    <w:rsid w:val="0077696B"/>
    <w:rsid w:val="00776D07"/>
    <w:rsid w:val="00777E10"/>
    <w:rsid w:val="00780C16"/>
    <w:rsid w:val="00780E6A"/>
    <w:rsid w:val="007820D5"/>
    <w:rsid w:val="00782A4D"/>
    <w:rsid w:val="00782C32"/>
    <w:rsid w:val="00782F98"/>
    <w:rsid w:val="00785674"/>
    <w:rsid w:val="0078628A"/>
    <w:rsid w:val="00786846"/>
    <w:rsid w:val="0078746D"/>
    <w:rsid w:val="00787761"/>
    <w:rsid w:val="007878DD"/>
    <w:rsid w:val="007905EB"/>
    <w:rsid w:val="00791B73"/>
    <w:rsid w:val="00792CF1"/>
    <w:rsid w:val="00792DF3"/>
    <w:rsid w:val="00793C5B"/>
    <w:rsid w:val="00794505"/>
    <w:rsid w:val="00794722"/>
    <w:rsid w:val="0079598A"/>
    <w:rsid w:val="00795D77"/>
    <w:rsid w:val="00796324"/>
    <w:rsid w:val="007964C2"/>
    <w:rsid w:val="0079688C"/>
    <w:rsid w:val="00797437"/>
    <w:rsid w:val="00797878"/>
    <w:rsid w:val="0079791D"/>
    <w:rsid w:val="007A0072"/>
    <w:rsid w:val="007A090D"/>
    <w:rsid w:val="007A2073"/>
    <w:rsid w:val="007A2533"/>
    <w:rsid w:val="007A30B8"/>
    <w:rsid w:val="007A312D"/>
    <w:rsid w:val="007A38E8"/>
    <w:rsid w:val="007A3B16"/>
    <w:rsid w:val="007A47C9"/>
    <w:rsid w:val="007A486A"/>
    <w:rsid w:val="007A5B51"/>
    <w:rsid w:val="007A5DA4"/>
    <w:rsid w:val="007A60EE"/>
    <w:rsid w:val="007A6758"/>
    <w:rsid w:val="007A6DA3"/>
    <w:rsid w:val="007A77B4"/>
    <w:rsid w:val="007B05A4"/>
    <w:rsid w:val="007B0DFF"/>
    <w:rsid w:val="007B1CC1"/>
    <w:rsid w:val="007B21DD"/>
    <w:rsid w:val="007B31A8"/>
    <w:rsid w:val="007B3682"/>
    <w:rsid w:val="007B3896"/>
    <w:rsid w:val="007B5242"/>
    <w:rsid w:val="007B5ACA"/>
    <w:rsid w:val="007B5CC6"/>
    <w:rsid w:val="007B5F32"/>
    <w:rsid w:val="007B64ED"/>
    <w:rsid w:val="007B75B0"/>
    <w:rsid w:val="007B7DD0"/>
    <w:rsid w:val="007B7E66"/>
    <w:rsid w:val="007B7FEA"/>
    <w:rsid w:val="007C132B"/>
    <w:rsid w:val="007C1B69"/>
    <w:rsid w:val="007C3336"/>
    <w:rsid w:val="007C350C"/>
    <w:rsid w:val="007C433B"/>
    <w:rsid w:val="007C498C"/>
    <w:rsid w:val="007C5372"/>
    <w:rsid w:val="007C5D28"/>
    <w:rsid w:val="007C6714"/>
    <w:rsid w:val="007C67BB"/>
    <w:rsid w:val="007C6E07"/>
    <w:rsid w:val="007C7B83"/>
    <w:rsid w:val="007D04EA"/>
    <w:rsid w:val="007D0718"/>
    <w:rsid w:val="007D0DF8"/>
    <w:rsid w:val="007D168C"/>
    <w:rsid w:val="007D181A"/>
    <w:rsid w:val="007D22AB"/>
    <w:rsid w:val="007D2B5E"/>
    <w:rsid w:val="007D64BA"/>
    <w:rsid w:val="007D65E9"/>
    <w:rsid w:val="007D6AEC"/>
    <w:rsid w:val="007D7698"/>
    <w:rsid w:val="007D7BAF"/>
    <w:rsid w:val="007E0154"/>
    <w:rsid w:val="007E0805"/>
    <w:rsid w:val="007E0937"/>
    <w:rsid w:val="007E1181"/>
    <w:rsid w:val="007E16CD"/>
    <w:rsid w:val="007E309B"/>
    <w:rsid w:val="007E3A95"/>
    <w:rsid w:val="007E5DB1"/>
    <w:rsid w:val="007E6CAA"/>
    <w:rsid w:val="007E6D02"/>
    <w:rsid w:val="007E6F92"/>
    <w:rsid w:val="007E7DF9"/>
    <w:rsid w:val="007F168F"/>
    <w:rsid w:val="007F1AFC"/>
    <w:rsid w:val="007F24A0"/>
    <w:rsid w:val="007F2611"/>
    <w:rsid w:val="007F2E36"/>
    <w:rsid w:val="007F3550"/>
    <w:rsid w:val="007F3921"/>
    <w:rsid w:val="007F3C42"/>
    <w:rsid w:val="007F4C08"/>
    <w:rsid w:val="007F54D7"/>
    <w:rsid w:val="007F560F"/>
    <w:rsid w:val="007F5E05"/>
    <w:rsid w:val="007F604C"/>
    <w:rsid w:val="007F6147"/>
    <w:rsid w:val="007F61D6"/>
    <w:rsid w:val="007F63FA"/>
    <w:rsid w:val="007F7F97"/>
    <w:rsid w:val="00800418"/>
    <w:rsid w:val="00800A1E"/>
    <w:rsid w:val="00800BA4"/>
    <w:rsid w:val="00800F7A"/>
    <w:rsid w:val="00801A6C"/>
    <w:rsid w:val="00801F81"/>
    <w:rsid w:val="008022DF"/>
    <w:rsid w:val="008037DB"/>
    <w:rsid w:val="0080407D"/>
    <w:rsid w:val="00804085"/>
    <w:rsid w:val="008048D4"/>
    <w:rsid w:val="0080769B"/>
    <w:rsid w:val="008078B2"/>
    <w:rsid w:val="00807D06"/>
    <w:rsid w:val="00810452"/>
    <w:rsid w:val="008104BC"/>
    <w:rsid w:val="00811A92"/>
    <w:rsid w:val="00812451"/>
    <w:rsid w:val="00814282"/>
    <w:rsid w:val="00814BE3"/>
    <w:rsid w:val="00815EE6"/>
    <w:rsid w:val="00816640"/>
    <w:rsid w:val="00816817"/>
    <w:rsid w:val="00816CE5"/>
    <w:rsid w:val="00817227"/>
    <w:rsid w:val="00817474"/>
    <w:rsid w:val="008176F6"/>
    <w:rsid w:val="0081777F"/>
    <w:rsid w:val="008179E8"/>
    <w:rsid w:val="00817A3D"/>
    <w:rsid w:val="00817DC7"/>
    <w:rsid w:val="008203B2"/>
    <w:rsid w:val="00820504"/>
    <w:rsid w:val="00820729"/>
    <w:rsid w:val="00821817"/>
    <w:rsid w:val="008220BD"/>
    <w:rsid w:val="008221F9"/>
    <w:rsid w:val="00822707"/>
    <w:rsid w:val="00822AA5"/>
    <w:rsid w:val="00822BC8"/>
    <w:rsid w:val="00823179"/>
    <w:rsid w:val="0082338E"/>
    <w:rsid w:val="0082344E"/>
    <w:rsid w:val="0082364B"/>
    <w:rsid w:val="00823716"/>
    <w:rsid w:val="00823D8E"/>
    <w:rsid w:val="00824676"/>
    <w:rsid w:val="00824C7F"/>
    <w:rsid w:val="00824DF7"/>
    <w:rsid w:val="00825FD0"/>
    <w:rsid w:val="00826088"/>
    <w:rsid w:val="008270A6"/>
    <w:rsid w:val="008271DB"/>
    <w:rsid w:val="00827D3E"/>
    <w:rsid w:val="00830043"/>
    <w:rsid w:val="008307A0"/>
    <w:rsid w:val="00831AB4"/>
    <w:rsid w:val="0083221A"/>
    <w:rsid w:val="00832B1B"/>
    <w:rsid w:val="0083313C"/>
    <w:rsid w:val="008341B7"/>
    <w:rsid w:val="00834AF4"/>
    <w:rsid w:val="00834B9D"/>
    <w:rsid w:val="00834EEE"/>
    <w:rsid w:val="008363F4"/>
    <w:rsid w:val="00837548"/>
    <w:rsid w:val="0083785C"/>
    <w:rsid w:val="00840394"/>
    <w:rsid w:val="00840C83"/>
    <w:rsid w:val="00840DE8"/>
    <w:rsid w:val="00840E1C"/>
    <w:rsid w:val="00840E60"/>
    <w:rsid w:val="00840F69"/>
    <w:rsid w:val="00840FAB"/>
    <w:rsid w:val="008413E8"/>
    <w:rsid w:val="00842366"/>
    <w:rsid w:val="0084237D"/>
    <w:rsid w:val="00842627"/>
    <w:rsid w:val="00842669"/>
    <w:rsid w:val="008430F1"/>
    <w:rsid w:val="0084317B"/>
    <w:rsid w:val="008431A5"/>
    <w:rsid w:val="0084363C"/>
    <w:rsid w:val="008436A8"/>
    <w:rsid w:val="00843893"/>
    <w:rsid w:val="00843914"/>
    <w:rsid w:val="00844CCF"/>
    <w:rsid w:val="00845948"/>
    <w:rsid w:val="00845E29"/>
    <w:rsid w:val="00845F3B"/>
    <w:rsid w:val="00846136"/>
    <w:rsid w:val="00846883"/>
    <w:rsid w:val="008468B0"/>
    <w:rsid w:val="0084706D"/>
    <w:rsid w:val="00847143"/>
    <w:rsid w:val="0084777E"/>
    <w:rsid w:val="00847817"/>
    <w:rsid w:val="00847A9D"/>
    <w:rsid w:val="00847D71"/>
    <w:rsid w:val="00850A55"/>
    <w:rsid w:val="008510E1"/>
    <w:rsid w:val="00851316"/>
    <w:rsid w:val="00851A3E"/>
    <w:rsid w:val="00851B67"/>
    <w:rsid w:val="00851CA1"/>
    <w:rsid w:val="008529A8"/>
    <w:rsid w:val="00852FBC"/>
    <w:rsid w:val="008530B6"/>
    <w:rsid w:val="008542D2"/>
    <w:rsid w:val="00854C20"/>
    <w:rsid w:val="00855702"/>
    <w:rsid w:val="00855940"/>
    <w:rsid w:val="0085612F"/>
    <w:rsid w:val="00856B8C"/>
    <w:rsid w:val="00856E8C"/>
    <w:rsid w:val="00857740"/>
    <w:rsid w:val="00857B8F"/>
    <w:rsid w:val="00857FE4"/>
    <w:rsid w:val="00860193"/>
    <w:rsid w:val="00861536"/>
    <w:rsid w:val="00861B7D"/>
    <w:rsid w:val="00862211"/>
    <w:rsid w:val="00862D43"/>
    <w:rsid w:val="008633EA"/>
    <w:rsid w:val="0086386F"/>
    <w:rsid w:val="00863F6F"/>
    <w:rsid w:val="00863FF5"/>
    <w:rsid w:val="0086529F"/>
    <w:rsid w:val="00866427"/>
    <w:rsid w:val="0086702B"/>
    <w:rsid w:val="0086786D"/>
    <w:rsid w:val="00867BD2"/>
    <w:rsid w:val="008705EC"/>
    <w:rsid w:val="0087069B"/>
    <w:rsid w:val="008714F9"/>
    <w:rsid w:val="0087199F"/>
    <w:rsid w:val="00871E0D"/>
    <w:rsid w:val="00872284"/>
    <w:rsid w:val="0087249B"/>
    <w:rsid w:val="0087400A"/>
    <w:rsid w:val="00874D71"/>
    <w:rsid w:val="0087534D"/>
    <w:rsid w:val="008753CF"/>
    <w:rsid w:val="00875AF7"/>
    <w:rsid w:val="00876E20"/>
    <w:rsid w:val="00876F33"/>
    <w:rsid w:val="00877322"/>
    <w:rsid w:val="0087796D"/>
    <w:rsid w:val="00880C04"/>
    <w:rsid w:val="0088141B"/>
    <w:rsid w:val="00881C9A"/>
    <w:rsid w:val="00881C9D"/>
    <w:rsid w:val="00881D87"/>
    <w:rsid w:val="00883CB8"/>
    <w:rsid w:val="00885206"/>
    <w:rsid w:val="0088781B"/>
    <w:rsid w:val="00890072"/>
    <w:rsid w:val="008902BC"/>
    <w:rsid w:val="00890770"/>
    <w:rsid w:val="00890D95"/>
    <w:rsid w:val="00891B22"/>
    <w:rsid w:val="0089282A"/>
    <w:rsid w:val="00894041"/>
    <w:rsid w:val="008945FA"/>
    <w:rsid w:val="00895488"/>
    <w:rsid w:val="008959CC"/>
    <w:rsid w:val="00896672"/>
    <w:rsid w:val="0089708A"/>
    <w:rsid w:val="00897354"/>
    <w:rsid w:val="008A0E5B"/>
    <w:rsid w:val="008A1571"/>
    <w:rsid w:val="008A1639"/>
    <w:rsid w:val="008A18EF"/>
    <w:rsid w:val="008A3207"/>
    <w:rsid w:val="008A354B"/>
    <w:rsid w:val="008A3BBE"/>
    <w:rsid w:val="008A41F7"/>
    <w:rsid w:val="008A4891"/>
    <w:rsid w:val="008A4AF1"/>
    <w:rsid w:val="008A50C0"/>
    <w:rsid w:val="008A51A1"/>
    <w:rsid w:val="008A52E0"/>
    <w:rsid w:val="008A57B2"/>
    <w:rsid w:val="008A57BB"/>
    <w:rsid w:val="008A57FC"/>
    <w:rsid w:val="008A5C2E"/>
    <w:rsid w:val="008A5F8D"/>
    <w:rsid w:val="008A6206"/>
    <w:rsid w:val="008A6381"/>
    <w:rsid w:val="008A6738"/>
    <w:rsid w:val="008A780F"/>
    <w:rsid w:val="008A7B57"/>
    <w:rsid w:val="008A7F16"/>
    <w:rsid w:val="008B009F"/>
    <w:rsid w:val="008B2160"/>
    <w:rsid w:val="008B2301"/>
    <w:rsid w:val="008B2AA9"/>
    <w:rsid w:val="008B30B1"/>
    <w:rsid w:val="008B30BF"/>
    <w:rsid w:val="008B32A3"/>
    <w:rsid w:val="008B3545"/>
    <w:rsid w:val="008B4311"/>
    <w:rsid w:val="008B4888"/>
    <w:rsid w:val="008B4998"/>
    <w:rsid w:val="008B50E4"/>
    <w:rsid w:val="008B534F"/>
    <w:rsid w:val="008B53A4"/>
    <w:rsid w:val="008B53CA"/>
    <w:rsid w:val="008B5C4A"/>
    <w:rsid w:val="008B5CFD"/>
    <w:rsid w:val="008B765E"/>
    <w:rsid w:val="008B7908"/>
    <w:rsid w:val="008B7918"/>
    <w:rsid w:val="008C08C0"/>
    <w:rsid w:val="008C213E"/>
    <w:rsid w:val="008C28D5"/>
    <w:rsid w:val="008C298F"/>
    <w:rsid w:val="008C2D96"/>
    <w:rsid w:val="008C3E36"/>
    <w:rsid w:val="008C481E"/>
    <w:rsid w:val="008C53B2"/>
    <w:rsid w:val="008C5907"/>
    <w:rsid w:val="008C5CC4"/>
    <w:rsid w:val="008C6ABA"/>
    <w:rsid w:val="008C7489"/>
    <w:rsid w:val="008D02EB"/>
    <w:rsid w:val="008D0449"/>
    <w:rsid w:val="008D2654"/>
    <w:rsid w:val="008D2E1D"/>
    <w:rsid w:val="008D3090"/>
    <w:rsid w:val="008D49BE"/>
    <w:rsid w:val="008D5A49"/>
    <w:rsid w:val="008D5ED7"/>
    <w:rsid w:val="008D6BC2"/>
    <w:rsid w:val="008D6C97"/>
    <w:rsid w:val="008D746F"/>
    <w:rsid w:val="008E0AE8"/>
    <w:rsid w:val="008E0BF7"/>
    <w:rsid w:val="008E19C8"/>
    <w:rsid w:val="008E274A"/>
    <w:rsid w:val="008E28E5"/>
    <w:rsid w:val="008E300F"/>
    <w:rsid w:val="008E41E7"/>
    <w:rsid w:val="008E4C7C"/>
    <w:rsid w:val="008E6260"/>
    <w:rsid w:val="008E6C60"/>
    <w:rsid w:val="008E7139"/>
    <w:rsid w:val="008E72C9"/>
    <w:rsid w:val="008E7DB4"/>
    <w:rsid w:val="008E7E95"/>
    <w:rsid w:val="008F0327"/>
    <w:rsid w:val="008F0561"/>
    <w:rsid w:val="008F06A1"/>
    <w:rsid w:val="008F08DB"/>
    <w:rsid w:val="008F0BA0"/>
    <w:rsid w:val="008F0E8D"/>
    <w:rsid w:val="008F13AC"/>
    <w:rsid w:val="008F181B"/>
    <w:rsid w:val="008F1E1C"/>
    <w:rsid w:val="008F33E0"/>
    <w:rsid w:val="008F4789"/>
    <w:rsid w:val="008F5C91"/>
    <w:rsid w:val="008F6D3D"/>
    <w:rsid w:val="008F7565"/>
    <w:rsid w:val="008F7FB2"/>
    <w:rsid w:val="009003DF"/>
    <w:rsid w:val="00900786"/>
    <w:rsid w:val="00901319"/>
    <w:rsid w:val="00901C69"/>
    <w:rsid w:val="00902086"/>
    <w:rsid w:val="0090240B"/>
    <w:rsid w:val="00902A48"/>
    <w:rsid w:val="00902BE3"/>
    <w:rsid w:val="00902C1B"/>
    <w:rsid w:val="00902CAC"/>
    <w:rsid w:val="00902EF4"/>
    <w:rsid w:val="009037D0"/>
    <w:rsid w:val="0090393A"/>
    <w:rsid w:val="00904E0F"/>
    <w:rsid w:val="00905118"/>
    <w:rsid w:val="0090525A"/>
    <w:rsid w:val="009064DE"/>
    <w:rsid w:val="00906C51"/>
    <w:rsid w:val="00907928"/>
    <w:rsid w:val="00907BE3"/>
    <w:rsid w:val="00907C0B"/>
    <w:rsid w:val="00907DEF"/>
    <w:rsid w:val="00911138"/>
    <w:rsid w:val="009112DD"/>
    <w:rsid w:val="009116A2"/>
    <w:rsid w:val="009116F5"/>
    <w:rsid w:val="0091230E"/>
    <w:rsid w:val="00912E3E"/>
    <w:rsid w:val="0091380D"/>
    <w:rsid w:val="00913EA8"/>
    <w:rsid w:val="009151C8"/>
    <w:rsid w:val="0091578C"/>
    <w:rsid w:val="00916737"/>
    <w:rsid w:val="00920EB4"/>
    <w:rsid w:val="00924619"/>
    <w:rsid w:val="0092502D"/>
    <w:rsid w:val="00925762"/>
    <w:rsid w:val="0092581C"/>
    <w:rsid w:val="009274AB"/>
    <w:rsid w:val="00927A46"/>
    <w:rsid w:val="00927FC8"/>
    <w:rsid w:val="00930197"/>
    <w:rsid w:val="0093104A"/>
    <w:rsid w:val="0093146E"/>
    <w:rsid w:val="00931822"/>
    <w:rsid w:val="00931992"/>
    <w:rsid w:val="00932060"/>
    <w:rsid w:val="009324AE"/>
    <w:rsid w:val="00932666"/>
    <w:rsid w:val="0093333F"/>
    <w:rsid w:val="009335E7"/>
    <w:rsid w:val="0093380D"/>
    <w:rsid w:val="00934366"/>
    <w:rsid w:val="00935455"/>
    <w:rsid w:val="00935857"/>
    <w:rsid w:val="0093613F"/>
    <w:rsid w:val="0093620A"/>
    <w:rsid w:val="00936A2F"/>
    <w:rsid w:val="00936B4A"/>
    <w:rsid w:val="00936CEF"/>
    <w:rsid w:val="00936EBC"/>
    <w:rsid w:val="009370C1"/>
    <w:rsid w:val="00937685"/>
    <w:rsid w:val="00937DF2"/>
    <w:rsid w:val="0094069A"/>
    <w:rsid w:val="009407BE"/>
    <w:rsid w:val="009407FC"/>
    <w:rsid w:val="009408F2"/>
    <w:rsid w:val="00940ED2"/>
    <w:rsid w:val="00941536"/>
    <w:rsid w:val="00941DA8"/>
    <w:rsid w:val="0094282E"/>
    <w:rsid w:val="0094364F"/>
    <w:rsid w:val="009438E5"/>
    <w:rsid w:val="0094419B"/>
    <w:rsid w:val="00944204"/>
    <w:rsid w:val="00944665"/>
    <w:rsid w:val="00944BA3"/>
    <w:rsid w:val="00945014"/>
    <w:rsid w:val="00945908"/>
    <w:rsid w:val="009464C7"/>
    <w:rsid w:val="00946686"/>
    <w:rsid w:val="00946BB0"/>
    <w:rsid w:val="00950370"/>
    <w:rsid w:val="009505A8"/>
    <w:rsid w:val="00950B57"/>
    <w:rsid w:val="009510DB"/>
    <w:rsid w:val="00951EF1"/>
    <w:rsid w:val="0095213D"/>
    <w:rsid w:val="00952664"/>
    <w:rsid w:val="00952EE4"/>
    <w:rsid w:val="0095384B"/>
    <w:rsid w:val="00953DCC"/>
    <w:rsid w:val="009544C8"/>
    <w:rsid w:val="0095521D"/>
    <w:rsid w:val="0095522D"/>
    <w:rsid w:val="00957A9C"/>
    <w:rsid w:val="00960EF1"/>
    <w:rsid w:val="009611DE"/>
    <w:rsid w:val="00962900"/>
    <w:rsid w:val="009634F9"/>
    <w:rsid w:val="00963DAF"/>
    <w:rsid w:val="0096452C"/>
    <w:rsid w:val="00964AAB"/>
    <w:rsid w:val="009654BA"/>
    <w:rsid w:val="009662DB"/>
    <w:rsid w:val="00967663"/>
    <w:rsid w:val="00967DD7"/>
    <w:rsid w:val="0097002C"/>
    <w:rsid w:val="009707B7"/>
    <w:rsid w:val="00970BC8"/>
    <w:rsid w:val="00970D8F"/>
    <w:rsid w:val="009714A6"/>
    <w:rsid w:val="0097164F"/>
    <w:rsid w:val="009720D5"/>
    <w:rsid w:val="009729D2"/>
    <w:rsid w:val="00972DE0"/>
    <w:rsid w:val="00972FF2"/>
    <w:rsid w:val="0097308B"/>
    <w:rsid w:val="00973136"/>
    <w:rsid w:val="00973813"/>
    <w:rsid w:val="00973ABB"/>
    <w:rsid w:val="00974CCB"/>
    <w:rsid w:val="00976360"/>
    <w:rsid w:val="009771BC"/>
    <w:rsid w:val="00977405"/>
    <w:rsid w:val="00980279"/>
    <w:rsid w:val="00980869"/>
    <w:rsid w:val="00980CE2"/>
    <w:rsid w:val="009813AB"/>
    <w:rsid w:val="00983822"/>
    <w:rsid w:val="00983D52"/>
    <w:rsid w:val="009841B4"/>
    <w:rsid w:val="009849B7"/>
    <w:rsid w:val="009849DF"/>
    <w:rsid w:val="00984B1D"/>
    <w:rsid w:val="00985875"/>
    <w:rsid w:val="00985E5A"/>
    <w:rsid w:val="009865D0"/>
    <w:rsid w:val="00986ACA"/>
    <w:rsid w:val="00986DC1"/>
    <w:rsid w:val="00986FBF"/>
    <w:rsid w:val="00990E42"/>
    <w:rsid w:val="00990F2F"/>
    <w:rsid w:val="00991663"/>
    <w:rsid w:val="00991AAE"/>
    <w:rsid w:val="009924DF"/>
    <w:rsid w:val="00992ACC"/>
    <w:rsid w:val="00992C7F"/>
    <w:rsid w:val="00992E82"/>
    <w:rsid w:val="00993776"/>
    <w:rsid w:val="00994088"/>
    <w:rsid w:val="0099504F"/>
    <w:rsid w:val="009960AE"/>
    <w:rsid w:val="009966DE"/>
    <w:rsid w:val="0099679E"/>
    <w:rsid w:val="0099706B"/>
    <w:rsid w:val="0099729B"/>
    <w:rsid w:val="0099753E"/>
    <w:rsid w:val="009A039F"/>
    <w:rsid w:val="009A04D3"/>
    <w:rsid w:val="009A0501"/>
    <w:rsid w:val="009A0B55"/>
    <w:rsid w:val="009A137F"/>
    <w:rsid w:val="009A1955"/>
    <w:rsid w:val="009A1C35"/>
    <w:rsid w:val="009A279D"/>
    <w:rsid w:val="009A2829"/>
    <w:rsid w:val="009A2E66"/>
    <w:rsid w:val="009A3049"/>
    <w:rsid w:val="009A3233"/>
    <w:rsid w:val="009A3D8A"/>
    <w:rsid w:val="009A3DC8"/>
    <w:rsid w:val="009A4690"/>
    <w:rsid w:val="009A4A5D"/>
    <w:rsid w:val="009A545D"/>
    <w:rsid w:val="009A5946"/>
    <w:rsid w:val="009A5C81"/>
    <w:rsid w:val="009A5CA3"/>
    <w:rsid w:val="009B0268"/>
    <w:rsid w:val="009B0E0D"/>
    <w:rsid w:val="009B1450"/>
    <w:rsid w:val="009B2665"/>
    <w:rsid w:val="009B2908"/>
    <w:rsid w:val="009B2AA0"/>
    <w:rsid w:val="009B38FA"/>
    <w:rsid w:val="009B391E"/>
    <w:rsid w:val="009B39C2"/>
    <w:rsid w:val="009B4844"/>
    <w:rsid w:val="009B493A"/>
    <w:rsid w:val="009B4D21"/>
    <w:rsid w:val="009B563B"/>
    <w:rsid w:val="009B5B38"/>
    <w:rsid w:val="009B62D3"/>
    <w:rsid w:val="009B68B6"/>
    <w:rsid w:val="009B68C8"/>
    <w:rsid w:val="009B730B"/>
    <w:rsid w:val="009C0A58"/>
    <w:rsid w:val="009C173A"/>
    <w:rsid w:val="009C27EE"/>
    <w:rsid w:val="009C2D7F"/>
    <w:rsid w:val="009C358E"/>
    <w:rsid w:val="009C35C8"/>
    <w:rsid w:val="009C3CE1"/>
    <w:rsid w:val="009D0145"/>
    <w:rsid w:val="009D1071"/>
    <w:rsid w:val="009D1A23"/>
    <w:rsid w:val="009D297F"/>
    <w:rsid w:val="009D34E4"/>
    <w:rsid w:val="009D359B"/>
    <w:rsid w:val="009D3B0A"/>
    <w:rsid w:val="009D5F25"/>
    <w:rsid w:val="009D66CD"/>
    <w:rsid w:val="009D6839"/>
    <w:rsid w:val="009D7249"/>
    <w:rsid w:val="009D7644"/>
    <w:rsid w:val="009D7679"/>
    <w:rsid w:val="009D7F5B"/>
    <w:rsid w:val="009E0A93"/>
    <w:rsid w:val="009E1188"/>
    <w:rsid w:val="009E1F94"/>
    <w:rsid w:val="009E37F9"/>
    <w:rsid w:val="009E3918"/>
    <w:rsid w:val="009E3BB9"/>
    <w:rsid w:val="009E3DA1"/>
    <w:rsid w:val="009E3F4E"/>
    <w:rsid w:val="009E4654"/>
    <w:rsid w:val="009E4D38"/>
    <w:rsid w:val="009E72FD"/>
    <w:rsid w:val="009E7D72"/>
    <w:rsid w:val="009F0FE5"/>
    <w:rsid w:val="009F13A0"/>
    <w:rsid w:val="009F25C3"/>
    <w:rsid w:val="009F353C"/>
    <w:rsid w:val="009F387D"/>
    <w:rsid w:val="009F3B02"/>
    <w:rsid w:val="009F4475"/>
    <w:rsid w:val="009F4C66"/>
    <w:rsid w:val="009F5AC2"/>
    <w:rsid w:val="009F6A02"/>
    <w:rsid w:val="009F6C14"/>
    <w:rsid w:val="00A001CC"/>
    <w:rsid w:val="00A0040F"/>
    <w:rsid w:val="00A00978"/>
    <w:rsid w:val="00A00A95"/>
    <w:rsid w:val="00A00E9A"/>
    <w:rsid w:val="00A015AB"/>
    <w:rsid w:val="00A02B5A"/>
    <w:rsid w:val="00A02D79"/>
    <w:rsid w:val="00A03B2D"/>
    <w:rsid w:val="00A04148"/>
    <w:rsid w:val="00A04504"/>
    <w:rsid w:val="00A04F2E"/>
    <w:rsid w:val="00A05DE0"/>
    <w:rsid w:val="00A074C9"/>
    <w:rsid w:val="00A07E0E"/>
    <w:rsid w:val="00A07F56"/>
    <w:rsid w:val="00A107E6"/>
    <w:rsid w:val="00A10B92"/>
    <w:rsid w:val="00A10C21"/>
    <w:rsid w:val="00A10C49"/>
    <w:rsid w:val="00A121A5"/>
    <w:rsid w:val="00A1396C"/>
    <w:rsid w:val="00A13A0A"/>
    <w:rsid w:val="00A13AE7"/>
    <w:rsid w:val="00A14861"/>
    <w:rsid w:val="00A15E83"/>
    <w:rsid w:val="00A16D19"/>
    <w:rsid w:val="00A209CD"/>
    <w:rsid w:val="00A21108"/>
    <w:rsid w:val="00A221E9"/>
    <w:rsid w:val="00A22354"/>
    <w:rsid w:val="00A226F4"/>
    <w:rsid w:val="00A22BEA"/>
    <w:rsid w:val="00A22EE9"/>
    <w:rsid w:val="00A2321A"/>
    <w:rsid w:val="00A23779"/>
    <w:rsid w:val="00A23AD9"/>
    <w:rsid w:val="00A23E2F"/>
    <w:rsid w:val="00A23FCA"/>
    <w:rsid w:val="00A24186"/>
    <w:rsid w:val="00A2469E"/>
    <w:rsid w:val="00A24C98"/>
    <w:rsid w:val="00A25679"/>
    <w:rsid w:val="00A2570B"/>
    <w:rsid w:val="00A25E97"/>
    <w:rsid w:val="00A2605F"/>
    <w:rsid w:val="00A27093"/>
    <w:rsid w:val="00A2735D"/>
    <w:rsid w:val="00A27431"/>
    <w:rsid w:val="00A275CD"/>
    <w:rsid w:val="00A278FE"/>
    <w:rsid w:val="00A30697"/>
    <w:rsid w:val="00A31376"/>
    <w:rsid w:val="00A3280B"/>
    <w:rsid w:val="00A3295D"/>
    <w:rsid w:val="00A3296E"/>
    <w:rsid w:val="00A32EEF"/>
    <w:rsid w:val="00A33184"/>
    <w:rsid w:val="00A33A6D"/>
    <w:rsid w:val="00A357F7"/>
    <w:rsid w:val="00A35AC9"/>
    <w:rsid w:val="00A360DD"/>
    <w:rsid w:val="00A36FA6"/>
    <w:rsid w:val="00A36FCE"/>
    <w:rsid w:val="00A379B7"/>
    <w:rsid w:val="00A37EAD"/>
    <w:rsid w:val="00A37EC0"/>
    <w:rsid w:val="00A37FD4"/>
    <w:rsid w:val="00A40403"/>
    <w:rsid w:val="00A40521"/>
    <w:rsid w:val="00A41151"/>
    <w:rsid w:val="00A41297"/>
    <w:rsid w:val="00A412D6"/>
    <w:rsid w:val="00A413CD"/>
    <w:rsid w:val="00A41C60"/>
    <w:rsid w:val="00A420BC"/>
    <w:rsid w:val="00A42254"/>
    <w:rsid w:val="00A425FB"/>
    <w:rsid w:val="00A42A43"/>
    <w:rsid w:val="00A42B19"/>
    <w:rsid w:val="00A42B9B"/>
    <w:rsid w:val="00A430B3"/>
    <w:rsid w:val="00A431A9"/>
    <w:rsid w:val="00A4362E"/>
    <w:rsid w:val="00A4369B"/>
    <w:rsid w:val="00A44561"/>
    <w:rsid w:val="00A44792"/>
    <w:rsid w:val="00A454A4"/>
    <w:rsid w:val="00A456E7"/>
    <w:rsid w:val="00A456F3"/>
    <w:rsid w:val="00A45FF2"/>
    <w:rsid w:val="00A46D9A"/>
    <w:rsid w:val="00A46DC9"/>
    <w:rsid w:val="00A47A1B"/>
    <w:rsid w:val="00A50268"/>
    <w:rsid w:val="00A507AC"/>
    <w:rsid w:val="00A50C74"/>
    <w:rsid w:val="00A511A4"/>
    <w:rsid w:val="00A52726"/>
    <w:rsid w:val="00A53138"/>
    <w:rsid w:val="00A53539"/>
    <w:rsid w:val="00A53EE7"/>
    <w:rsid w:val="00A53F87"/>
    <w:rsid w:val="00A54187"/>
    <w:rsid w:val="00A548BD"/>
    <w:rsid w:val="00A559D3"/>
    <w:rsid w:val="00A56180"/>
    <w:rsid w:val="00A562AB"/>
    <w:rsid w:val="00A56428"/>
    <w:rsid w:val="00A5695A"/>
    <w:rsid w:val="00A56F68"/>
    <w:rsid w:val="00A572A3"/>
    <w:rsid w:val="00A574C3"/>
    <w:rsid w:val="00A57917"/>
    <w:rsid w:val="00A5797A"/>
    <w:rsid w:val="00A57CCC"/>
    <w:rsid w:val="00A6051D"/>
    <w:rsid w:val="00A606B6"/>
    <w:rsid w:val="00A628C1"/>
    <w:rsid w:val="00A62931"/>
    <w:rsid w:val="00A62E47"/>
    <w:rsid w:val="00A6303F"/>
    <w:rsid w:val="00A643E9"/>
    <w:rsid w:val="00A64626"/>
    <w:rsid w:val="00A65473"/>
    <w:rsid w:val="00A65D46"/>
    <w:rsid w:val="00A664AB"/>
    <w:rsid w:val="00A67247"/>
    <w:rsid w:val="00A6776E"/>
    <w:rsid w:val="00A67AB1"/>
    <w:rsid w:val="00A67E56"/>
    <w:rsid w:val="00A702B9"/>
    <w:rsid w:val="00A70886"/>
    <w:rsid w:val="00A70E9B"/>
    <w:rsid w:val="00A71135"/>
    <w:rsid w:val="00A726A7"/>
    <w:rsid w:val="00A739D1"/>
    <w:rsid w:val="00A73BAB"/>
    <w:rsid w:val="00A77ABA"/>
    <w:rsid w:val="00A77B2A"/>
    <w:rsid w:val="00A77D3F"/>
    <w:rsid w:val="00A80135"/>
    <w:rsid w:val="00A810C5"/>
    <w:rsid w:val="00A82325"/>
    <w:rsid w:val="00A827BF"/>
    <w:rsid w:val="00A8290D"/>
    <w:rsid w:val="00A82BF4"/>
    <w:rsid w:val="00A82C4F"/>
    <w:rsid w:val="00A82C85"/>
    <w:rsid w:val="00A82CCE"/>
    <w:rsid w:val="00A84C24"/>
    <w:rsid w:val="00A8535E"/>
    <w:rsid w:val="00A8563F"/>
    <w:rsid w:val="00A857E6"/>
    <w:rsid w:val="00A865DA"/>
    <w:rsid w:val="00A867B7"/>
    <w:rsid w:val="00A86880"/>
    <w:rsid w:val="00A877E1"/>
    <w:rsid w:val="00A90619"/>
    <w:rsid w:val="00A90713"/>
    <w:rsid w:val="00A91352"/>
    <w:rsid w:val="00A9138B"/>
    <w:rsid w:val="00A91532"/>
    <w:rsid w:val="00A91904"/>
    <w:rsid w:val="00A91ABF"/>
    <w:rsid w:val="00A921C1"/>
    <w:rsid w:val="00A92328"/>
    <w:rsid w:val="00A92DD0"/>
    <w:rsid w:val="00A93374"/>
    <w:rsid w:val="00A93A04"/>
    <w:rsid w:val="00A94D3C"/>
    <w:rsid w:val="00A95285"/>
    <w:rsid w:val="00A9546E"/>
    <w:rsid w:val="00A958AC"/>
    <w:rsid w:val="00A95A9E"/>
    <w:rsid w:val="00A970CE"/>
    <w:rsid w:val="00A97DE9"/>
    <w:rsid w:val="00AA08A4"/>
    <w:rsid w:val="00AA0D01"/>
    <w:rsid w:val="00AA0E3A"/>
    <w:rsid w:val="00AA118F"/>
    <w:rsid w:val="00AA123D"/>
    <w:rsid w:val="00AA15C6"/>
    <w:rsid w:val="00AA16AA"/>
    <w:rsid w:val="00AA205E"/>
    <w:rsid w:val="00AA32FE"/>
    <w:rsid w:val="00AA394D"/>
    <w:rsid w:val="00AA3AF4"/>
    <w:rsid w:val="00AA3DCD"/>
    <w:rsid w:val="00AA456B"/>
    <w:rsid w:val="00AA570D"/>
    <w:rsid w:val="00AA5975"/>
    <w:rsid w:val="00AA6579"/>
    <w:rsid w:val="00AA6997"/>
    <w:rsid w:val="00AA6C04"/>
    <w:rsid w:val="00AA7E94"/>
    <w:rsid w:val="00AB0A03"/>
    <w:rsid w:val="00AB0AA3"/>
    <w:rsid w:val="00AB0E9C"/>
    <w:rsid w:val="00AB1398"/>
    <w:rsid w:val="00AB16F3"/>
    <w:rsid w:val="00AB18F5"/>
    <w:rsid w:val="00AB29E4"/>
    <w:rsid w:val="00AB33C7"/>
    <w:rsid w:val="00AB345F"/>
    <w:rsid w:val="00AB38CD"/>
    <w:rsid w:val="00AB3EB7"/>
    <w:rsid w:val="00AB47C7"/>
    <w:rsid w:val="00AB51F9"/>
    <w:rsid w:val="00AB561C"/>
    <w:rsid w:val="00AB5635"/>
    <w:rsid w:val="00AB5CDF"/>
    <w:rsid w:val="00AB5EAE"/>
    <w:rsid w:val="00AB6721"/>
    <w:rsid w:val="00AB6C4E"/>
    <w:rsid w:val="00AB7429"/>
    <w:rsid w:val="00AB7975"/>
    <w:rsid w:val="00AB7C9A"/>
    <w:rsid w:val="00AB7E2F"/>
    <w:rsid w:val="00AC0908"/>
    <w:rsid w:val="00AC0B10"/>
    <w:rsid w:val="00AC1997"/>
    <w:rsid w:val="00AC1A82"/>
    <w:rsid w:val="00AC295F"/>
    <w:rsid w:val="00AC2B70"/>
    <w:rsid w:val="00AC3159"/>
    <w:rsid w:val="00AC36A1"/>
    <w:rsid w:val="00AC3DA7"/>
    <w:rsid w:val="00AC3DCF"/>
    <w:rsid w:val="00AC45BB"/>
    <w:rsid w:val="00AC4A05"/>
    <w:rsid w:val="00AC4D7A"/>
    <w:rsid w:val="00AC5720"/>
    <w:rsid w:val="00AC5D96"/>
    <w:rsid w:val="00AC6429"/>
    <w:rsid w:val="00AC653D"/>
    <w:rsid w:val="00AC6981"/>
    <w:rsid w:val="00AC7FC7"/>
    <w:rsid w:val="00AD02E7"/>
    <w:rsid w:val="00AD03E8"/>
    <w:rsid w:val="00AD0447"/>
    <w:rsid w:val="00AD0C8A"/>
    <w:rsid w:val="00AD1151"/>
    <w:rsid w:val="00AD118A"/>
    <w:rsid w:val="00AD14B7"/>
    <w:rsid w:val="00AD23AC"/>
    <w:rsid w:val="00AD24EF"/>
    <w:rsid w:val="00AD2A85"/>
    <w:rsid w:val="00AD48E6"/>
    <w:rsid w:val="00AD4D13"/>
    <w:rsid w:val="00AD4E2B"/>
    <w:rsid w:val="00AD54F7"/>
    <w:rsid w:val="00AD6E1B"/>
    <w:rsid w:val="00AD736E"/>
    <w:rsid w:val="00AD7C93"/>
    <w:rsid w:val="00AE059A"/>
    <w:rsid w:val="00AE05BF"/>
    <w:rsid w:val="00AE0932"/>
    <w:rsid w:val="00AE0E1D"/>
    <w:rsid w:val="00AE0E59"/>
    <w:rsid w:val="00AE0E71"/>
    <w:rsid w:val="00AE1015"/>
    <w:rsid w:val="00AE21D7"/>
    <w:rsid w:val="00AE2279"/>
    <w:rsid w:val="00AE331A"/>
    <w:rsid w:val="00AE39B4"/>
    <w:rsid w:val="00AE3DAB"/>
    <w:rsid w:val="00AE41C1"/>
    <w:rsid w:val="00AE4A7C"/>
    <w:rsid w:val="00AE4F11"/>
    <w:rsid w:val="00AE5699"/>
    <w:rsid w:val="00AE5A68"/>
    <w:rsid w:val="00AE60AD"/>
    <w:rsid w:val="00AE67D4"/>
    <w:rsid w:val="00AE6A50"/>
    <w:rsid w:val="00AE78F0"/>
    <w:rsid w:val="00AE7900"/>
    <w:rsid w:val="00AF047B"/>
    <w:rsid w:val="00AF05A7"/>
    <w:rsid w:val="00AF0C29"/>
    <w:rsid w:val="00AF0EDA"/>
    <w:rsid w:val="00AF1AC3"/>
    <w:rsid w:val="00AF1C61"/>
    <w:rsid w:val="00AF2342"/>
    <w:rsid w:val="00AF2FC8"/>
    <w:rsid w:val="00AF3741"/>
    <w:rsid w:val="00AF5556"/>
    <w:rsid w:val="00AF572B"/>
    <w:rsid w:val="00AF7205"/>
    <w:rsid w:val="00AF747C"/>
    <w:rsid w:val="00AF7B1E"/>
    <w:rsid w:val="00B00CD2"/>
    <w:rsid w:val="00B02D8D"/>
    <w:rsid w:val="00B031F9"/>
    <w:rsid w:val="00B03287"/>
    <w:rsid w:val="00B034FA"/>
    <w:rsid w:val="00B03AB5"/>
    <w:rsid w:val="00B03F2B"/>
    <w:rsid w:val="00B042CE"/>
    <w:rsid w:val="00B0465A"/>
    <w:rsid w:val="00B050F7"/>
    <w:rsid w:val="00B05132"/>
    <w:rsid w:val="00B05DDC"/>
    <w:rsid w:val="00B05E35"/>
    <w:rsid w:val="00B064BA"/>
    <w:rsid w:val="00B066CF"/>
    <w:rsid w:val="00B068D2"/>
    <w:rsid w:val="00B07110"/>
    <w:rsid w:val="00B07EAB"/>
    <w:rsid w:val="00B10258"/>
    <w:rsid w:val="00B10388"/>
    <w:rsid w:val="00B12D1D"/>
    <w:rsid w:val="00B12E77"/>
    <w:rsid w:val="00B13893"/>
    <w:rsid w:val="00B154A3"/>
    <w:rsid w:val="00B15CF6"/>
    <w:rsid w:val="00B15F66"/>
    <w:rsid w:val="00B1620A"/>
    <w:rsid w:val="00B16233"/>
    <w:rsid w:val="00B17B41"/>
    <w:rsid w:val="00B21BE9"/>
    <w:rsid w:val="00B225E5"/>
    <w:rsid w:val="00B23A81"/>
    <w:rsid w:val="00B23CFD"/>
    <w:rsid w:val="00B24C5F"/>
    <w:rsid w:val="00B2514C"/>
    <w:rsid w:val="00B263D4"/>
    <w:rsid w:val="00B27844"/>
    <w:rsid w:val="00B2787E"/>
    <w:rsid w:val="00B27FAF"/>
    <w:rsid w:val="00B301BE"/>
    <w:rsid w:val="00B30E87"/>
    <w:rsid w:val="00B3103F"/>
    <w:rsid w:val="00B314A8"/>
    <w:rsid w:val="00B32D8C"/>
    <w:rsid w:val="00B33023"/>
    <w:rsid w:val="00B33310"/>
    <w:rsid w:val="00B333BD"/>
    <w:rsid w:val="00B33674"/>
    <w:rsid w:val="00B339DE"/>
    <w:rsid w:val="00B33CB3"/>
    <w:rsid w:val="00B351CF"/>
    <w:rsid w:val="00B355A2"/>
    <w:rsid w:val="00B35A09"/>
    <w:rsid w:val="00B35D0A"/>
    <w:rsid w:val="00B36670"/>
    <w:rsid w:val="00B37140"/>
    <w:rsid w:val="00B37DC7"/>
    <w:rsid w:val="00B4033E"/>
    <w:rsid w:val="00B41739"/>
    <w:rsid w:val="00B422C2"/>
    <w:rsid w:val="00B4234D"/>
    <w:rsid w:val="00B43780"/>
    <w:rsid w:val="00B43B3C"/>
    <w:rsid w:val="00B4447C"/>
    <w:rsid w:val="00B44600"/>
    <w:rsid w:val="00B447A0"/>
    <w:rsid w:val="00B44D3C"/>
    <w:rsid w:val="00B45298"/>
    <w:rsid w:val="00B45955"/>
    <w:rsid w:val="00B467C5"/>
    <w:rsid w:val="00B47370"/>
    <w:rsid w:val="00B47F8C"/>
    <w:rsid w:val="00B5027D"/>
    <w:rsid w:val="00B50AC6"/>
    <w:rsid w:val="00B50F55"/>
    <w:rsid w:val="00B51590"/>
    <w:rsid w:val="00B5177E"/>
    <w:rsid w:val="00B52611"/>
    <w:rsid w:val="00B5285B"/>
    <w:rsid w:val="00B52B95"/>
    <w:rsid w:val="00B52E1B"/>
    <w:rsid w:val="00B5323C"/>
    <w:rsid w:val="00B53244"/>
    <w:rsid w:val="00B544F5"/>
    <w:rsid w:val="00B54571"/>
    <w:rsid w:val="00B5458E"/>
    <w:rsid w:val="00B54798"/>
    <w:rsid w:val="00B54BEA"/>
    <w:rsid w:val="00B551E3"/>
    <w:rsid w:val="00B555C6"/>
    <w:rsid w:val="00B55D49"/>
    <w:rsid w:val="00B55DD8"/>
    <w:rsid w:val="00B5660F"/>
    <w:rsid w:val="00B57128"/>
    <w:rsid w:val="00B576DC"/>
    <w:rsid w:val="00B57B51"/>
    <w:rsid w:val="00B57FE0"/>
    <w:rsid w:val="00B60236"/>
    <w:rsid w:val="00B60767"/>
    <w:rsid w:val="00B6076F"/>
    <w:rsid w:val="00B60C6A"/>
    <w:rsid w:val="00B60E46"/>
    <w:rsid w:val="00B616F1"/>
    <w:rsid w:val="00B61B37"/>
    <w:rsid w:val="00B61DC0"/>
    <w:rsid w:val="00B63109"/>
    <w:rsid w:val="00B633E0"/>
    <w:rsid w:val="00B63AEA"/>
    <w:rsid w:val="00B64031"/>
    <w:rsid w:val="00B6467A"/>
    <w:rsid w:val="00B651BF"/>
    <w:rsid w:val="00B666A6"/>
    <w:rsid w:val="00B66E2B"/>
    <w:rsid w:val="00B66E5E"/>
    <w:rsid w:val="00B67187"/>
    <w:rsid w:val="00B7036D"/>
    <w:rsid w:val="00B70AD7"/>
    <w:rsid w:val="00B71159"/>
    <w:rsid w:val="00B715C8"/>
    <w:rsid w:val="00B71ADA"/>
    <w:rsid w:val="00B71FEE"/>
    <w:rsid w:val="00B720A1"/>
    <w:rsid w:val="00B722B6"/>
    <w:rsid w:val="00B73243"/>
    <w:rsid w:val="00B73B59"/>
    <w:rsid w:val="00B73F6C"/>
    <w:rsid w:val="00B74C2F"/>
    <w:rsid w:val="00B75D7E"/>
    <w:rsid w:val="00B75EE0"/>
    <w:rsid w:val="00B760D5"/>
    <w:rsid w:val="00B763BD"/>
    <w:rsid w:val="00B76D47"/>
    <w:rsid w:val="00B804A5"/>
    <w:rsid w:val="00B8083D"/>
    <w:rsid w:val="00B80D42"/>
    <w:rsid w:val="00B8133C"/>
    <w:rsid w:val="00B81EEF"/>
    <w:rsid w:val="00B823E0"/>
    <w:rsid w:val="00B8379F"/>
    <w:rsid w:val="00B85200"/>
    <w:rsid w:val="00B866DA"/>
    <w:rsid w:val="00B86E03"/>
    <w:rsid w:val="00B8757F"/>
    <w:rsid w:val="00B878E0"/>
    <w:rsid w:val="00B87C1E"/>
    <w:rsid w:val="00B944B4"/>
    <w:rsid w:val="00B953F3"/>
    <w:rsid w:val="00B95435"/>
    <w:rsid w:val="00B96F04"/>
    <w:rsid w:val="00B972E0"/>
    <w:rsid w:val="00B97341"/>
    <w:rsid w:val="00B97789"/>
    <w:rsid w:val="00BA02D4"/>
    <w:rsid w:val="00BA0C32"/>
    <w:rsid w:val="00BA2386"/>
    <w:rsid w:val="00BA2BA9"/>
    <w:rsid w:val="00BA442E"/>
    <w:rsid w:val="00BA4A11"/>
    <w:rsid w:val="00BA5307"/>
    <w:rsid w:val="00BA559F"/>
    <w:rsid w:val="00BA5CFD"/>
    <w:rsid w:val="00BA5F66"/>
    <w:rsid w:val="00BA626D"/>
    <w:rsid w:val="00BA6376"/>
    <w:rsid w:val="00BA687D"/>
    <w:rsid w:val="00BB0583"/>
    <w:rsid w:val="00BB1042"/>
    <w:rsid w:val="00BB1530"/>
    <w:rsid w:val="00BB187C"/>
    <w:rsid w:val="00BB216F"/>
    <w:rsid w:val="00BB2601"/>
    <w:rsid w:val="00BB2A5B"/>
    <w:rsid w:val="00BB4194"/>
    <w:rsid w:val="00BB5859"/>
    <w:rsid w:val="00BB61FD"/>
    <w:rsid w:val="00BB6920"/>
    <w:rsid w:val="00BB6EDE"/>
    <w:rsid w:val="00BC187D"/>
    <w:rsid w:val="00BC29E9"/>
    <w:rsid w:val="00BC2F3D"/>
    <w:rsid w:val="00BC3937"/>
    <w:rsid w:val="00BC39B6"/>
    <w:rsid w:val="00BC3B45"/>
    <w:rsid w:val="00BC40DD"/>
    <w:rsid w:val="00BC4667"/>
    <w:rsid w:val="00BC4862"/>
    <w:rsid w:val="00BC4F6E"/>
    <w:rsid w:val="00BC5684"/>
    <w:rsid w:val="00BC5FD1"/>
    <w:rsid w:val="00BC6D6A"/>
    <w:rsid w:val="00BC70EB"/>
    <w:rsid w:val="00BC7B2A"/>
    <w:rsid w:val="00BD0027"/>
    <w:rsid w:val="00BD00D4"/>
    <w:rsid w:val="00BD04BE"/>
    <w:rsid w:val="00BD0747"/>
    <w:rsid w:val="00BD1B04"/>
    <w:rsid w:val="00BD30AA"/>
    <w:rsid w:val="00BD35D2"/>
    <w:rsid w:val="00BD46B9"/>
    <w:rsid w:val="00BD49B8"/>
    <w:rsid w:val="00BD4F88"/>
    <w:rsid w:val="00BD50DD"/>
    <w:rsid w:val="00BD5CC8"/>
    <w:rsid w:val="00BD6480"/>
    <w:rsid w:val="00BD6D25"/>
    <w:rsid w:val="00BD78A4"/>
    <w:rsid w:val="00BD7969"/>
    <w:rsid w:val="00BD7AEB"/>
    <w:rsid w:val="00BD7DCE"/>
    <w:rsid w:val="00BD7E67"/>
    <w:rsid w:val="00BE03C9"/>
    <w:rsid w:val="00BE04F3"/>
    <w:rsid w:val="00BE0E14"/>
    <w:rsid w:val="00BE0F95"/>
    <w:rsid w:val="00BE10F3"/>
    <w:rsid w:val="00BE1435"/>
    <w:rsid w:val="00BE1772"/>
    <w:rsid w:val="00BE2C29"/>
    <w:rsid w:val="00BE2C49"/>
    <w:rsid w:val="00BE39BB"/>
    <w:rsid w:val="00BE39C2"/>
    <w:rsid w:val="00BE42DF"/>
    <w:rsid w:val="00BE4CFE"/>
    <w:rsid w:val="00BE6645"/>
    <w:rsid w:val="00BE66D4"/>
    <w:rsid w:val="00BE6C20"/>
    <w:rsid w:val="00BE7E5D"/>
    <w:rsid w:val="00BE7E84"/>
    <w:rsid w:val="00BF04D1"/>
    <w:rsid w:val="00BF0624"/>
    <w:rsid w:val="00BF0969"/>
    <w:rsid w:val="00BF0B11"/>
    <w:rsid w:val="00BF1725"/>
    <w:rsid w:val="00BF2267"/>
    <w:rsid w:val="00BF4C6A"/>
    <w:rsid w:val="00BF4D11"/>
    <w:rsid w:val="00BF5C3F"/>
    <w:rsid w:val="00BF5C74"/>
    <w:rsid w:val="00BF5D11"/>
    <w:rsid w:val="00BF7136"/>
    <w:rsid w:val="00BF728D"/>
    <w:rsid w:val="00BF74F2"/>
    <w:rsid w:val="00BF7935"/>
    <w:rsid w:val="00BF7A0C"/>
    <w:rsid w:val="00BF7CE4"/>
    <w:rsid w:val="00C0092F"/>
    <w:rsid w:val="00C00C30"/>
    <w:rsid w:val="00C018EA"/>
    <w:rsid w:val="00C01A18"/>
    <w:rsid w:val="00C024AB"/>
    <w:rsid w:val="00C027DA"/>
    <w:rsid w:val="00C02D0E"/>
    <w:rsid w:val="00C041AF"/>
    <w:rsid w:val="00C04590"/>
    <w:rsid w:val="00C048FC"/>
    <w:rsid w:val="00C050C5"/>
    <w:rsid w:val="00C05BC5"/>
    <w:rsid w:val="00C062C5"/>
    <w:rsid w:val="00C062F3"/>
    <w:rsid w:val="00C06C5B"/>
    <w:rsid w:val="00C07BF0"/>
    <w:rsid w:val="00C1003C"/>
    <w:rsid w:val="00C1092B"/>
    <w:rsid w:val="00C11416"/>
    <w:rsid w:val="00C11978"/>
    <w:rsid w:val="00C11A7D"/>
    <w:rsid w:val="00C122E7"/>
    <w:rsid w:val="00C12969"/>
    <w:rsid w:val="00C133D8"/>
    <w:rsid w:val="00C14ED3"/>
    <w:rsid w:val="00C159CD"/>
    <w:rsid w:val="00C15AED"/>
    <w:rsid w:val="00C15FEC"/>
    <w:rsid w:val="00C1632A"/>
    <w:rsid w:val="00C164CC"/>
    <w:rsid w:val="00C169F1"/>
    <w:rsid w:val="00C16EC5"/>
    <w:rsid w:val="00C17F89"/>
    <w:rsid w:val="00C2002B"/>
    <w:rsid w:val="00C20112"/>
    <w:rsid w:val="00C20638"/>
    <w:rsid w:val="00C2152B"/>
    <w:rsid w:val="00C22A65"/>
    <w:rsid w:val="00C22AA9"/>
    <w:rsid w:val="00C22DF9"/>
    <w:rsid w:val="00C23006"/>
    <w:rsid w:val="00C23034"/>
    <w:rsid w:val="00C2380C"/>
    <w:rsid w:val="00C23D53"/>
    <w:rsid w:val="00C26764"/>
    <w:rsid w:val="00C26A51"/>
    <w:rsid w:val="00C26A77"/>
    <w:rsid w:val="00C27175"/>
    <w:rsid w:val="00C271F9"/>
    <w:rsid w:val="00C27A45"/>
    <w:rsid w:val="00C30CAA"/>
    <w:rsid w:val="00C322D0"/>
    <w:rsid w:val="00C32609"/>
    <w:rsid w:val="00C327A9"/>
    <w:rsid w:val="00C33B3C"/>
    <w:rsid w:val="00C34AF5"/>
    <w:rsid w:val="00C36C09"/>
    <w:rsid w:val="00C36C6F"/>
    <w:rsid w:val="00C37B66"/>
    <w:rsid w:val="00C40A6B"/>
    <w:rsid w:val="00C40F25"/>
    <w:rsid w:val="00C4123F"/>
    <w:rsid w:val="00C41683"/>
    <w:rsid w:val="00C41AE2"/>
    <w:rsid w:val="00C4210B"/>
    <w:rsid w:val="00C42E49"/>
    <w:rsid w:val="00C43A61"/>
    <w:rsid w:val="00C4557B"/>
    <w:rsid w:val="00C456E2"/>
    <w:rsid w:val="00C45C39"/>
    <w:rsid w:val="00C46888"/>
    <w:rsid w:val="00C4762A"/>
    <w:rsid w:val="00C47C69"/>
    <w:rsid w:val="00C50032"/>
    <w:rsid w:val="00C50318"/>
    <w:rsid w:val="00C50CD4"/>
    <w:rsid w:val="00C515EB"/>
    <w:rsid w:val="00C5214C"/>
    <w:rsid w:val="00C5360B"/>
    <w:rsid w:val="00C53A32"/>
    <w:rsid w:val="00C53DE9"/>
    <w:rsid w:val="00C54EA6"/>
    <w:rsid w:val="00C55844"/>
    <w:rsid w:val="00C562AD"/>
    <w:rsid w:val="00C571A3"/>
    <w:rsid w:val="00C57998"/>
    <w:rsid w:val="00C57AE1"/>
    <w:rsid w:val="00C61167"/>
    <w:rsid w:val="00C616AA"/>
    <w:rsid w:val="00C6176C"/>
    <w:rsid w:val="00C62FC8"/>
    <w:rsid w:val="00C63048"/>
    <w:rsid w:val="00C633A9"/>
    <w:rsid w:val="00C63F21"/>
    <w:rsid w:val="00C63FB3"/>
    <w:rsid w:val="00C63FB9"/>
    <w:rsid w:val="00C64350"/>
    <w:rsid w:val="00C647FA"/>
    <w:rsid w:val="00C64970"/>
    <w:rsid w:val="00C64A57"/>
    <w:rsid w:val="00C65379"/>
    <w:rsid w:val="00C66EB7"/>
    <w:rsid w:val="00C66F61"/>
    <w:rsid w:val="00C6745F"/>
    <w:rsid w:val="00C70DA6"/>
    <w:rsid w:val="00C712AC"/>
    <w:rsid w:val="00C721D1"/>
    <w:rsid w:val="00C723D4"/>
    <w:rsid w:val="00C72451"/>
    <w:rsid w:val="00C73017"/>
    <w:rsid w:val="00C73F19"/>
    <w:rsid w:val="00C73FF7"/>
    <w:rsid w:val="00C753EA"/>
    <w:rsid w:val="00C756FD"/>
    <w:rsid w:val="00C76131"/>
    <w:rsid w:val="00C769BB"/>
    <w:rsid w:val="00C76B90"/>
    <w:rsid w:val="00C770FF"/>
    <w:rsid w:val="00C77A70"/>
    <w:rsid w:val="00C80049"/>
    <w:rsid w:val="00C80856"/>
    <w:rsid w:val="00C80A85"/>
    <w:rsid w:val="00C8208A"/>
    <w:rsid w:val="00C82237"/>
    <w:rsid w:val="00C82604"/>
    <w:rsid w:val="00C82FCE"/>
    <w:rsid w:val="00C830AD"/>
    <w:rsid w:val="00C83657"/>
    <w:rsid w:val="00C842E9"/>
    <w:rsid w:val="00C8513B"/>
    <w:rsid w:val="00C85B1C"/>
    <w:rsid w:val="00C8670F"/>
    <w:rsid w:val="00C86BFE"/>
    <w:rsid w:val="00C87180"/>
    <w:rsid w:val="00C87DDE"/>
    <w:rsid w:val="00C90C4A"/>
    <w:rsid w:val="00C91261"/>
    <w:rsid w:val="00C92599"/>
    <w:rsid w:val="00C93922"/>
    <w:rsid w:val="00C943E0"/>
    <w:rsid w:val="00C94778"/>
    <w:rsid w:val="00C951C6"/>
    <w:rsid w:val="00C957E9"/>
    <w:rsid w:val="00C960BC"/>
    <w:rsid w:val="00C96DAC"/>
    <w:rsid w:val="00C97AB2"/>
    <w:rsid w:val="00CA0499"/>
    <w:rsid w:val="00CA062E"/>
    <w:rsid w:val="00CA1750"/>
    <w:rsid w:val="00CA1D0B"/>
    <w:rsid w:val="00CA1E68"/>
    <w:rsid w:val="00CA2B89"/>
    <w:rsid w:val="00CA2B95"/>
    <w:rsid w:val="00CA2ECE"/>
    <w:rsid w:val="00CA3CE6"/>
    <w:rsid w:val="00CA3F97"/>
    <w:rsid w:val="00CA409A"/>
    <w:rsid w:val="00CA44EA"/>
    <w:rsid w:val="00CA4663"/>
    <w:rsid w:val="00CA54D5"/>
    <w:rsid w:val="00CA55E0"/>
    <w:rsid w:val="00CA5686"/>
    <w:rsid w:val="00CA5A3F"/>
    <w:rsid w:val="00CA6CB4"/>
    <w:rsid w:val="00CA7616"/>
    <w:rsid w:val="00CA7917"/>
    <w:rsid w:val="00CA7A04"/>
    <w:rsid w:val="00CA7A7D"/>
    <w:rsid w:val="00CB0149"/>
    <w:rsid w:val="00CB0659"/>
    <w:rsid w:val="00CB0C3D"/>
    <w:rsid w:val="00CB11EC"/>
    <w:rsid w:val="00CB2498"/>
    <w:rsid w:val="00CB24AC"/>
    <w:rsid w:val="00CB2587"/>
    <w:rsid w:val="00CB2EC0"/>
    <w:rsid w:val="00CB451A"/>
    <w:rsid w:val="00CB4726"/>
    <w:rsid w:val="00CB48F2"/>
    <w:rsid w:val="00CB4BD8"/>
    <w:rsid w:val="00CB5BDE"/>
    <w:rsid w:val="00CB6330"/>
    <w:rsid w:val="00CB64EA"/>
    <w:rsid w:val="00CB6525"/>
    <w:rsid w:val="00CB77F1"/>
    <w:rsid w:val="00CC02E0"/>
    <w:rsid w:val="00CC052B"/>
    <w:rsid w:val="00CC07A8"/>
    <w:rsid w:val="00CC0842"/>
    <w:rsid w:val="00CC25A3"/>
    <w:rsid w:val="00CC2A9E"/>
    <w:rsid w:val="00CC30E3"/>
    <w:rsid w:val="00CC38F6"/>
    <w:rsid w:val="00CC3FC9"/>
    <w:rsid w:val="00CC4540"/>
    <w:rsid w:val="00CC4C11"/>
    <w:rsid w:val="00CC4E01"/>
    <w:rsid w:val="00CC5E7F"/>
    <w:rsid w:val="00CC5FBA"/>
    <w:rsid w:val="00CC6A8A"/>
    <w:rsid w:val="00CC6A90"/>
    <w:rsid w:val="00CC6D44"/>
    <w:rsid w:val="00CC7899"/>
    <w:rsid w:val="00CC7A7C"/>
    <w:rsid w:val="00CC7BEE"/>
    <w:rsid w:val="00CC7EB9"/>
    <w:rsid w:val="00CC7EF0"/>
    <w:rsid w:val="00CD01B5"/>
    <w:rsid w:val="00CD05F0"/>
    <w:rsid w:val="00CD0EE2"/>
    <w:rsid w:val="00CD23EC"/>
    <w:rsid w:val="00CD2BC6"/>
    <w:rsid w:val="00CD308D"/>
    <w:rsid w:val="00CD3A79"/>
    <w:rsid w:val="00CD41AD"/>
    <w:rsid w:val="00CD42F2"/>
    <w:rsid w:val="00CD4CA7"/>
    <w:rsid w:val="00CD4FEC"/>
    <w:rsid w:val="00CD5540"/>
    <w:rsid w:val="00CD58ED"/>
    <w:rsid w:val="00CD5E79"/>
    <w:rsid w:val="00CD5EDC"/>
    <w:rsid w:val="00CD6266"/>
    <w:rsid w:val="00CD6E3F"/>
    <w:rsid w:val="00CD71E1"/>
    <w:rsid w:val="00CD72C5"/>
    <w:rsid w:val="00CD781C"/>
    <w:rsid w:val="00CE0997"/>
    <w:rsid w:val="00CE1302"/>
    <w:rsid w:val="00CE19E7"/>
    <w:rsid w:val="00CE1C51"/>
    <w:rsid w:val="00CE1DF7"/>
    <w:rsid w:val="00CE229D"/>
    <w:rsid w:val="00CE294E"/>
    <w:rsid w:val="00CE30DA"/>
    <w:rsid w:val="00CE3D0C"/>
    <w:rsid w:val="00CE4A26"/>
    <w:rsid w:val="00CE50A7"/>
    <w:rsid w:val="00CE52E3"/>
    <w:rsid w:val="00CE580F"/>
    <w:rsid w:val="00CE7F34"/>
    <w:rsid w:val="00CF04B4"/>
    <w:rsid w:val="00CF0C0F"/>
    <w:rsid w:val="00CF0CCA"/>
    <w:rsid w:val="00CF0F62"/>
    <w:rsid w:val="00CF1228"/>
    <w:rsid w:val="00CF1995"/>
    <w:rsid w:val="00CF1F2E"/>
    <w:rsid w:val="00CF2672"/>
    <w:rsid w:val="00CF2A25"/>
    <w:rsid w:val="00CF2A97"/>
    <w:rsid w:val="00CF2AED"/>
    <w:rsid w:val="00CF2E7F"/>
    <w:rsid w:val="00CF3005"/>
    <w:rsid w:val="00CF3ACB"/>
    <w:rsid w:val="00CF3E59"/>
    <w:rsid w:val="00CF43BA"/>
    <w:rsid w:val="00CF4C5C"/>
    <w:rsid w:val="00CF542C"/>
    <w:rsid w:val="00CF5B07"/>
    <w:rsid w:val="00CF5F03"/>
    <w:rsid w:val="00CF6617"/>
    <w:rsid w:val="00CF752F"/>
    <w:rsid w:val="00CF785A"/>
    <w:rsid w:val="00CF7D30"/>
    <w:rsid w:val="00D002BF"/>
    <w:rsid w:val="00D00930"/>
    <w:rsid w:val="00D0205B"/>
    <w:rsid w:val="00D02349"/>
    <w:rsid w:val="00D0274D"/>
    <w:rsid w:val="00D0279F"/>
    <w:rsid w:val="00D0300C"/>
    <w:rsid w:val="00D03306"/>
    <w:rsid w:val="00D038ED"/>
    <w:rsid w:val="00D03B04"/>
    <w:rsid w:val="00D046C4"/>
    <w:rsid w:val="00D04876"/>
    <w:rsid w:val="00D04D68"/>
    <w:rsid w:val="00D04E40"/>
    <w:rsid w:val="00D04FC2"/>
    <w:rsid w:val="00D05041"/>
    <w:rsid w:val="00D06260"/>
    <w:rsid w:val="00D073F3"/>
    <w:rsid w:val="00D10549"/>
    <w:rsid w:val="00D11A05"/>
    <w:rsid w:val="00D11FAB"/>
    <w:rsid w:val="00D131F0"/>
    <w:rsid w:val="00D13E5C"/>
    <w:rsid w:val="00D13F39"/>
    <w:rsid w:val="00D143E5"/>
    <w:rsid w:val="00D14EAA"/>
    <w:rsid w:val="00D16694"/>
    <w:rsid w:val="00D16E89"/>
    <w:rsid w:val="00D17714"/>
    <w:rsid w:val="00D2039C"/>
    <w:rsid w:val="00D208A3"/>
    <w:rsid w:val="00D211EF"/>
    <w:rsid w:val="00D219D5"/>
    <w:rsid w:val="00D21F6F"/>
    <w:rsid w:val="00D2218D"/>
    <w:rsid w:val="00D22209"/>
    <w:rsid w:val="00D22367"/>
    <w:rsid w:val="00D231AA"/>
    <w:rsid w:val="00D2330F"/>
    <w:rsid w:val="00D25687"/>
    <w:rsid w:val="00D257E9"/>
    <w:rsid w:val="00D26469"/>
    <w:rsid w:val="00D2691F"/>
    <w:rsid w:val="00D26AE1"/>
    <w:rsid w:val="00D26E43"/>
    <w:rsid w:val="00D275E8"/>
    <w:rsid w:val="00D276A7"/>
    <w:rsid w:val="00D310CE"/>
    <w:rsid w:val="00D3160F"/>
    <w:rsid w:val="00D31778"/>
    <w:rsid w:val="00D328AE"/>
    <w:rsid w:val="00D32B1D"/>
    <w:rsid w:val="00D3335B"/>
    <w:rsid w:val="00D33E69"/>
    <w:rsid w:val="00D34972"/>
    <w:rsid w:val="00D349B4"/>
    <w:rsid w:val="00D34A19"/>
    <w:rsid w:val="00D34B16"/>
    <w:rsid w:val="00D35CF9"/>
    <w:rsid w:val="00D35EFD"/>
    <w:rsid w:val="00D36C93"/>
    <w:rsid w:val="00D36EE1"/>
    <w:rsid w:val="00D37861"/>
    <w:rsid w:val="00D37B47"/>
    <w:rsid w:val="00D37C46"/>
    <w:rsid w:val="00D403F3"/>
    <w:rsid w:val="00D40E0B"/>
    <w:rsid w:val="00D4209F"/>
    <w:rsid w:val="00D43A98"/>
    <w:rsid w:val="00D43D9C"/>
    <w:rsid w:val="00D4481B"/>
    <w:rsid w:val="00D44B02"/>
    <w:rsid w:val="00D4689D"/>
    <w:rsid w:val="00D47348"/>
    <w:rsid w:val="00D47421"/>
    <w:rsid w:val="00D47793"/>
    <w:rsid w:val="00D47AD6"/>
    <w:rsid w:val="00D47B64"/>
    <w:rsid w:val="00D47CCF"/>
    <w:rsid w:val="00D51306"/>
    <w:rsid w:val="00D51E7C"/>
    <w:rsid w:val="00D52222"/>
    <w:rsid w:val="00D52368"/>
    <w:rsid w:val="00D5299B"/>
    <w:rsid w:val="00D52AC7"/>
    <w:rsid w:val="00D52E3F"/>
    <w:rsid w:val="00D530BC"/>
    <w:rsid w:val="00D53562"/>
    <w:rsid w:val="00D545D0"/>
    <w:rsid w:val="00D55CC2"/>
    <w:rsid w:val="00D57565"/>
    <w:rsid w:val="00D575EC"/>
    <w:rsid w:val="00D5787B"/>
    <w:rsid w:val="00D57D3D"/>
    <w:rsid w:val="00D60E27"/>
    <w:rsid w:val="00D6104B"/>
    <w:rsid w:val="00D628E5"/>
    <w:rsid w:val="00D6302E"/>
    <w:rsid w:val="00D631F0"/>
    <w:rsid w:val="00D63DD3"/>
    <w:rsid w:val="00D63FCD"/>
    <w:rsid w:val="00D643CA"/>
    <w:rsid w:val="00D644F7"/>
    <w:rsid w:val="00D64909"/>
    <w:rsid w:val="00D650A0"/>
    <w:rsid w:val="00D65D46"/>
    <w:rsid w:val="00D65F58"/>
    <w:rsid w:val="00D6678E"/>
    <w:rsid w:val="00D671D0"/>
    <w:rsid w:val="00D675B4"/>
    <w:rsid w:val="00D70042"/>
    <w:rsid w:val="00D70362"/>
    <w:rsid w:val="00D71109"/>
    <w:rsid w:val="00D7179A"/>
    <w:rsid w:val="00D71DDB"/>
    <w:rsid w:val="00D7220D"/>
    <w:rsid w:val="00D726A9"/>
    <w:rsid w:val="00D735C1"/>
    <w:rsid w:val="00D7524D"/>
    <w:rsid w:val="00D75A73"/>
    <w:rsid w:val="00D765B4"/>
    <w:rsid w:val="00D766B1"/>
    <w:rsid w:val="00D76C52"/>
    <w:rsid w:val="00D76F10"/>
    <w:rsid w:val="00D803AC"/>
    <w:rsid w:val="00D804DE"/>
    <w:rsid w:val="00D80D51"/>
    <w:rsid w:val="00D81027"/>
    <w:rsid w:val="00D81DC3"/>
    <w:rsid w:val="00D81F6C"/>
    <w:rsid w:val="00D8214C"/>
    <w:rsid w:val="00D82E09"/>
    <w:rsid w:val="00D8367B"/>
    <w:rsid w:val="00D83A75"/>
    <w:rsid w:val="00D83E6D"/>
    <w:rsid w:val="00D84C19"/>
    <w:rsid w:val="00D858BF"/>
    <w:rsid w:val="00D85BE9"/>
    <w:rsid w:val="00D85F5C"/>
    <w:rsid w:val="00D86120"/>
    <w:rsid w:val="00D8628E"/>
    <w:rsid w:val="00D8640F"/>
    <w:rsid w:val="00D866DA"/>
    <w:rsid w:val="00D86A92"/>
    <w:rsid w:val="00D86E2A"/>
    <w:rsid w:val="00D87905"/>
    <w:rsid w:val="00D9050A"/>
    <w:rsid w:val="00D912DE"/>
    <w:rsid w:val="00D919D2"/>
    <w:rsid w:val="00D9248B"/>
    <w:rsid w:val="00D9264A"/>
    <w:rsid w:val="00D92990"/>
    <w:rsid w:val="00D93144"/>
    <w:rsid w:val="00D93735"/>
    <w:rsid w:val="00D93C1A"/>
    <w:rsid w:val="00D945C0"/>
    <w:rsid w:val="00D9480C"/>
    <w:rsid w:val="00D95F77"/>
    <w:rsid w:val="00D963D6"/>
    <w:rsid w:val="00D97653"/>
    <w:rsid w:val="00D976EB"/>
    <w:rsid w:val="00D97A13"/>
    <w:rsid w:val="00D97C20"/>
    <w:rsid w:val="00D97D3F"/>
    <w:rsid w:val="00D97E49"/>
    <w:rsid w:val="00D97E56"/>
    <w:rsid w:val="00DA1A4D"/>
    <w:rsid w:val="00DA1CD5"/>
    <w:rsid w:val="00DA21B5"/>
    <w:rsid w:val="00DA27CD"/>
    <w:rsid w:val="00DA2886"/>
    <w:rsid w:val="00DA2CB6"/>
    <w:rsid w:val="00DA33BB"/>
    <w:rsid w:val="00DA370C"/>
    <w:rsid w:val="00DA3DA2"/>
    <w:rsid w:val="00DA49B8"/>
    <w:rsid w:val="00DA4ADF"/>
    <w:rsid w:val="00DA5348"/>
    <w:rsid w:val="00DA5DB9"/>
    <w:rsid w:val="00DA6704"/>
    <w:rsid w:val="00DA6D6E"/>
    <w:rsid w:val="00DA6DF9"/>
    <w:rsid w:val="00DA6F03"/>
    <w:rsid w:val="00DA7544"/>
    <w:rsid w:val="00DA7E2C"/>
    <w:rsid w:val="00DA7F25"/>
    <w:rsid w:val="00DB0A4A"/>
    <w:rsid w:val="00DB1C17"/>
    <w:rsid w:val="00DB3034"/>
    <w:rsid w:val="00DB3229"/>
    <w:rsid w:val="00DB37C0"/>
    <w:rsid w:val="00DB3B3F"/>
    <w:rsid w:val="00DB4362"/>
    <w:rsid w:val="00DB47DE"/>
    <w:rsid w:val="00DB49D9"/>
    <w:rsid w:val="00DB4DD0"/>
    <w:rsid w:val="00DB4FA0"/>
    <w:rsid w:val="00DB5460"/>
    <w:rsid w:val="00DB57C9"/>
    <w:rsid w:val="00DB64E6"/>
    <w:rsid w:val="00DB6780"/>
    <w:rsid w:val="00DB692E"/>
    <w:rsid w:val="00DB73E3"/>
    <w:rsid w:val="00DB76AE"/>
    <w:rsid w:val="00DB76E0"/>
    <w:rsid w:val="00DB788C"/>
    <w:rsid w:val="00DB7917"/>
    <w:rsid w:val="00DB7C1A"/>
    <w:rsid w:val="00DB7E4D"/>
    <w:rsid w:val="00DC0266"/>
    <w:rsid w:val="00DC06F6"/>
    <w:rsid w:val="00DC0BFC"/>
    <w:rsid w:val="00DC10F7"/>
    <w:rsid w:val="00DC12C8"/>
    <w:rsid w:val="00DC12E9"/>
    <w:rsid w:val="00DC141C"/>
    <w:rsid w:val="00DC1432"/>
    <w:rsid w:val="00DC1A43"/>
    <w:rsid w:val="00DC1F6F"/>
    <w:rsid w:val="00DC2026"/>
    <w:rsid w:val="00DC210D"/>
    <w:rsid w:val="00DC2272"/>
    <w:rsid w:val="00DC23F4"/>
    <w:rsid w:val="00DC25B8"/>
    <w:rsid w:val="00DC2687"/>
    <w:rsid w:val="00DC2873"/>
    <w:rsid w:val="00DC2D56"/>
    <w:rsid w:val="00DC2F12"/>
    <w:rsid w:val="00DC3004"/>
    <w:rsid w:val="00DC36A9"/>
    <w:rsid w:val="00DC36C0"/>
    <w:rsid w:val="00DC3C2C"/>
    <w:rsid w:val="00DC3C57"/>
    <w:rsid w:val="00DC44BF"/>
    <w:rsid w:val="00DC4B46"/>
    <w:rsid w:val="00DC6B2F"/>
    <w:rsid w:val="00DC7594"/>
    <w:rsid w:val="00DC774D"/>
    <w:rsid w:val="00DD0036"/>
    <w:rsid w:val="00DD0253"/>
    <w:rsid w:val="00DD0516"/>
    <w:rsid w:val="00DD052A"/>
    <w:rsid w:val="00DD078E"/>
    <w:rsid w:val="00DD0F44"/>
    <w:rsid w:val="00DD1131"/>
    <w:rsid w:val="00DD13BB"/>
    <w:rsid w:val="00DD1905"/>
    <w:rsid w:val="00DD1D16"/>
    <w:rsid w:val="00DD289C"/>
    <w:rsid w:val="00DD29FB"/>
    <w:rsid w:val="00DD3A24"/>
    <w:rsid w:val="00DD3AEE"/>
    <w:rsid w:val="00DD40F7"/>
    <w:rsid w:val="00DD43B1"/>
    <w:rsid w:val="00DD49DC"/>
    <w:rsid w:val="00DD56EF"/>
    <w:rsid w:val="00DD661F"/>
    <w:rsid w:val="00DD7913"/>
    <w:rsid w:val="00DE00AF"/>
    <w:rsid w:val="00DE0AED"/>
    <w:rsid w:val="00DE0DFF"/>
    <w:rsid w:val="00DE1A8E"/>
    <w:rsid w:val="00DE1CCA"/>
    <w:rsid w:val="00DE1E19"/>
    <w:rsid w:val="00DE232D"/>
    <w:rsid w:val="00DE24FE"/>
    <w:rsid w:val="00DE3B1A"/>
    <w:rsid w:val="00DE4248"/>
    <w:rsid w:val="00DE443D"/>
    <w:rsid w:val="00DE4461"/>
    <w:rsid w:val="00DE45E4"/>
    <w:rsid w:val="00DE466B"/>
    <w:rsid w:val="00DE4E2C"/>
    <w:rsid w:val="00DE550D"/>
    <w:rsid w:val="00DE57C5"/>
    <w:rsid w:val="00DE5E00"/>
    <w:rsid w:val="00DE6701"/>
    <w:rsid w:val="00DE6873"/>
    <w:rsid w:val="00DE6F48"/>
    <w:rsid w:val="00DE791B"/>
    <w:rsid w:val="00DF10BC"/>
    <w:rsid w:val="00DF12C9"/>
    <w:rsid w:val="00DF1476"/>
    <w:rsid w:val="00DF15E1"/>
    <w:rsid w:val="00DF2B7E"/>
    <w:rsid w:val="00DF38F5"/>
    <w:rsid w:val="00DF3F4E"/>
    <w:rsid w:val="00DF4690"/>
    <w:rsid w:val="00DF5A9C"/>
    <w:rsid w:val="00DF5B62"/>
    <w:rsid w:val="00DF6091"/>
    <w:rsid w:val="00DF6380"/>
    <w:rsid w:val="00DF695A"/>
    <w:rsid w:val="00DF6DBD"/>
    <w:rsid w:val="00DF6E8D"/>
    <w:rsid w:val="00DF72E7"/>
    <w:rsid w:val="00DF72FA"/>
    <w:rsid w:val="00DF79BE"/>
    <w:rsid w:val="00DF7E29"/>
    <w:rsid w:val="00E000DD"/>
    <w:rsid w:val="00E00D72"/>
    <w:rsid w:val="00E0249B"/>
    <w:rsid w:val="00E02609"/>
    <w:rsid w:val="00E02B90"/>
    <w:rsid w:val="00E02BB7"/>
    <w:rsid w:val="00E02BD8"/>
    <w:rsid w:val="00E02FB1"/>
    <w:rsid w:val="00E0305A"/>
    <w:rsid w:val="00E03413"/>
    <w:rsid w:val="00E03AAD"/>
    <w:rsid w:val="00E03D5A"/>
    <w:rsid w:val="00E04A61"/>
    <w:rsid w:val="00E04BA9"/>
    <w:rsid w:val="00E05AE9"/>
    <w:rsid w:val="00E061D5"/>
    <w:rsid w:val="00E06667"/>
    <w:rsid w:val="00E06794"/>
    <w:rsid w:val="00E06B1C"/>
    <w:rsid w:val="00E06DA3"/>
    <w:rsid w:val="00E0758A"/>
    <w:rsid w:val="00E10157"/>
    <w:rsid w:val="00E103B4"/>
    <w:rsid w:val="00E10EC8"/>
    <w:rsid w:val="00E11181"/>
    <w:rsid w:val="00E11721"/>
    <w:rsid w:val="00E123CF"/>
    <w:rsid w:val="00E12A05"/>
    <w:rsid w:val="00E131B5"/>
    <w:rsid w:val="00E13EFE"/>
    <w:rsid w:val="00E14228"/>
    <w:rsid w:val="00E14631"/>
    <w:rsid w:val="00E1562C"/>
    <w:rsid w:val="00E1593C"/>
    <w:rsid w:val="00E15A39"/>
    <w:rsid w:val="00E15B35"/>
    <w:rsid w:val="00E16178"/>
    <w:rsid w:val="00E17247"/>
    <w:rsid w:val="00E178C4"/>
    <w:rsid w:val="00E178D8"/>
    <w:rsid w:val="00E200E4"/>
    <w:rsid w:val="00E21349"/>
    <w:rsid w:val="00E22374"/>
    <w:rsid w:val="00E229F8"/>
    <w:rsid w:val="00E22EFC"/>
    <w:rsid w:val="00E233D3"/>
    <w:rsid w:val="00E23B0B"/>
    <w:rsid w:val="00E23E04"/>
    <w:rsid w:val="00E241E2"/>
    <w:rsid w:val="00E2451B"/>
    <w:rsid w:val="00E24A0D"/>
    <w:rsid w:val="00E24B1B"/>
    <w:rsid w:val="00E2548E"/>
    <w:rsid w:val="00E25654"/>
    <w:rsid w:val="00E25A4B"/>
    <w:rsid w:val="00E25B5D"/>
    <w:rsid w:val="00E26D14"/>
    <w:rsid w:val="00E26F52"/>
    <w:rsid w:val="00E27E75"/>
    <w:rsid w:val="00E30C3D"/>
    <w:rsid w:val="00E312A3"/>
    <w:rsid w:val="00E31546"/>
    <w:rsid w:val="00E318EF"/>
    <w:rsid w:val="00E327E4"/>
    <w:rsid w:val="00E32EA1"/>
    <w:rsid w:val="00E32EED"/>
    <w:rsid w:val="00E330EA"/>
    <w:rsid w:val="00E33827"/>
    <w:rsid w:val="00E33829"/>
    <w:rsid w:val="00E346C6"/>
    <w:rsid w:val="00E34E9F"/>
    <w:rsid w:val="00E34FF1"/>
    <w:rsid w:val="00E3562A"/>
    <w:rsid w:val="00E35A42"/>
    <w:rsid w:val="00E35AFA"/>
    <w:rsid w:val="00E35BDB"/>
    <w:rsid w:val="00E37C5E"/>
    <w:rsid w:val="00E40359"/>
    <w:rsid w:val="00E408B4"/>
    <w:rsid w:val="00E40D75"/>
    <w:rsid w:val="00E41349"/>
    <w:rsid w:val="00E414DC"/>
    <w:rsid w:val="00E419B1"/>
    <w:rsid w:val="00E419E1"/>
    <w:rsid w:val="00E41F3B"/>
    <w:rsid w:val="00E42432"/>
    <w:rsid w:val="00E4320E"/>
    <w:rsid w:val="00E43B1A"/>
    <w:rsid w:val="00E43C15"/>
    <w:rsid w:val="00E449A9"/>
    <w:rsid w:val="00E4545D"/>
    <w:rsid w:val="00E455CC"/>
    <w:rsid w:val="00E45BF4"/>
    <w:rsid w:val="00E46175"/>
    <w:rsid w:val="00E46364"/>
    <w:rsid w:val="00E46636"/>
    <w:rsid w:val="00E4758C"/>
    <w:rsid w:val="00E50A36"/>
    <w:rsid w:val="00E514B8"/>
    <w:rsid w:val="00E52191"/>
    <w:rsid w:val="00E523A3"/>
    <w:rsid w:val="00E524E2"/>
    <w:rsid w:val="00E529B9"/>
    <w:rsid w:val="00E52A1A"/>
    <w:rsid w:val="00E52BD1"/>
    <w:rsid w:val="00E53260"/>
    <w:rsid w:val="00E538BE"/>
    <w:rsid w:val="00E53989"/>
    <w:rsid w:val="00E53A39"/>
    <w:rsid w:val="00E53E44"/>
    <w:rsid w:val="00E5448F"/>
    <w:rsid w:val="00E552EA"/>
    <w:rsid w:val="00E556F9"/>
    <w:rsid w:val="00E55880"/>
    <w:rsid w:val="00E55E72"/>
    <w:rsid w:val="00E55FF7"/>
    <w:rsid w:val="00E5613E"/>
    <w:rsid w:val="00E56454"/>
    <w:rsid w:val="00E5650F"/>
    <w:rsid w:val="00E569E6"/>
    <w:rsid w:val="00E56A30"/>
    <w:rsid w:val="00E56A96"/>
    <w:rsid w:val="00E56B35"/>
    <w:rsid w:val="00E5716B"/>
    <w:rsid w:val="00E576D2"/>
    <w:rsid w:val="00E60649"/>
    <w:rsid w:val="00E60E23"/>
    <w:rsid w:val="00E61702"/>
    <w:rsid w:val="00E619E7"/>
    <w:rsid w:val="00E62041"/>
    <w:rsid w:val="00E62512"/>
    <w:rsid w:val="00E63452"/>
    <w:rsid w:val="00E634D6"/>
    <w:rsid w:val="00E64120"/>
    <w:rsid w:val="00E64300"/>
    <w:rsid w:val="00E64A66"/>
    <w:rsid w:val="00E6781D"/>
    <w:rsid w:val="00E67C57"/>
    <w:rsid w:val="00E67F6E"/>
    <w:rsid w:val="00E70347"/>
    <w:rsid w:val="00E711B8"/>
    <w:rsid w:val="00E71994"/>
    <w:rsid w:val="00E71F73"/>
    <w:rsid w:val="00E721C5"/>
    <w:rsid w:val="00E72293"/>
    <w:rsid w:val="00E729CE"/>
    <w:rsid w:val="00E72AE4"/>
    <w:rsid w:val="00E72D3C"/>
    <w:rsid w:val="00E73B29"/>
    <w:rsid w:val="00E73C89"/>
    <w:rsid w:val="00E73C8B"/>
    <w:rsid w:val="00E73DCA"/>
    <w:rsid w:val="00E73F70"/>
    <w:rsid w:val="00E74F58"/>
    <w:rsid w:val="00E754B4"/>
    <w:rsid w:val="00E75AE5"/>
    <w:rsid w:val="00E75DC2"/>
    <w:rsid w:val="00E77231"/>
    <w:rsid w:val="00E776A4"/>
    <w:rsid w:val="00E77829"/>
    <w:rsid w:val="00E80BB3"/>
    <w:rsid w:val="00E80D92"/>
    <w:rsid w:val="00E81602"/>
    <w:rsid w:val="00E819AF"/>
    <w:rsid w:val="00E81D03"/>
    <w:rsid w:val="00E81EB1"/>
    <w:rsid w:val="00E82875"/>
    <w:rsid w:val="00E82E77"/>
    <w:rsid w:val="00E835D4"/>
    <w:rsid w:val="00E83A17"/>
    <w:rsid w:val="00E8490D"/>
    <w:rsid w:val="00E84A8B"/>
    <w:rsid w:val="00E85831"/>
    <w:rsid w:val="00E85EFB"/>
    <w:rsid w:val="00E87A6B"/>
    <w:rsid w:val="00E907C3"/>
    <w:rsid w:val="00E917B4"/>
    <w:rsid w:val="00E91AEB"/>
    <w:rsid w:val="00E91D97"/>
    <w:rsid w:val="00E9252D"/>
    <w:rsid w:val="00E92FBE"/>
    <w:rsid w:val="00E93A61"/>
    <w:rsid w:val="00E942F8"/>
    <w:rsid w:val="00E946AE"/>
    <w:rsid w:val="00E95B90"/>
    <w:rsid w:val="00E96C69"/>
    <w:rsid w:val="00E978B7"/>
    <w:rsid w:val="00EA0464"/>
    <w:rsid w:val="00EA0C0C"/>
    <w:rsid w:val="00EA1C99"/>
    <w:rsid w:val="00EA2F32"/>
    <w:rsid w:val="00EA3FA0"/>
    <w:rsid w:val="00EA4107"/>
    <w:rsid w:val="00EA43FF"/>
    <w:rsid w:val="00EA5011"/>
    <w:rsid w:val="00EA50EF"/>
    <w:rsid w:val="00EA52AD"/>
    <w:rsid w:val="00EA59FC"/>
    <w:rsid w:val="00EA6967"/>
    <w:rsid w:val="00EA7130"/>
    <w:rsid w:val="00EA7137"/>
    <w:rsid w:val="00EA77A0"/>
    <w:rsid w:val="00EA7DCC"/>
    <w:rsid w:val="00EB0091"/>
    <w:rsid w:val="00EB0A9A"/>
    <w:rsid w:val="00EB0D4D"/>
    <w:rsid w:val="00EB0ECA"/>
    <w:rsid w:val="00EB16D8"/>
    <w:rsid w:val="00EB1CB0"/>
    <w:rsid w:val="00EB2FBF"/>
    <w:rsid w:val="00EB4269"/>
    <w:rsid w:val="00EB42F7"/>
    <w:rsid w:val="00EB45FB"/>
    <w:rsid w:val="00EB4A0D"/>
    <w:rsid w:val="00EB4A8B"/>
    <w:rsid w:val="00EB4DFF"/>
    <w:rsid w:val="00EB4EE3"/>
    <w:rsid w:val="00EB5100"/>
    <w:rsid w:val="00EB5200"/>
    <w:rsid w:val="00EB5436"/>
    <w:rsid w:val="00EB5FB2"/>
    <w:rsid w:val="00EB6A13"/>
    <w:rsid w:val="00EB6A2F"/>
    <w:rsid w:val="00EB6CCA"/>
    <w:rsid w:val="00EB6F68"/>
    <w:rsid w:val="00EB7C75"/>
    <w:rsid w:val="00EB7FA0"/>
    <w:rsid w:val="00EC05FD"/>
    <w:rsid w:val="00EC119A"/>
    <w:rsid w:val="00EC2E6E"/>
    <w:rsid w:val="00EC4626"/>
    <w:rsid w:val="00EC4743"/>
    <w:rsid w:val="00EC48A4"/>
    <w:rsid w:val="00EC4937"/>
    <w:rsid w:val="00EC497D"/>
    <w:rsid w:val="00EC4E64"/>
    <w:rsid w:val="00EC5346"/>
    <w:rsid w:val="00EC5CC0"/>
    <w:rsid w:val="00EC5FE1"/>
    <w:rsid w:val="00EC609E"/>
    <w:rsid w:val="00EC6243"/>
    <w:rsid w:val="00EC62DA"/>
    <w:rsid w:val="00EC6644"/>
    <w:rsid w:val="00EC6CAF"/>
    <w:rsid w:val="00EC6D2F"/>
    <w:rsid w:val="00EC78C9"/>
    <w:rsid w:val="00ED0509"/>
    <w:rsid w:val="00ED0558"/>
    <w:rsid w:val="00ED0D13"/>
    <w:rsid w:val="00ED0F4E"/>
    <w:rsid w:val="00ED2299"/>
    <w:rsid w:val="00ED3751"/>
    <w:rsid w:val="00ED42D3"/>
    <w:rsid w:val="00ED497C"/>
    <w:rsid w:val="00ED4C3C"/>
    <w:rsid w:val="00ED4C6B"/>
    <w:rsid w:val="00ED4E0F"/>
    <w:rsid w:val="00ED5ED8"/>
    <w:rsid w:val="00ED6DEB"/>
    <w:rsid w:val="00ED6E71"/>
    <w:rsid w:val="00ED78AC"/>
    <w:rsid w:val="00ED7AB9"/>
    <w:rsid w:val="00ED7C9D"/>
    <w:rsid w:val="00EE0287"/>
    <w:rsid w:val="00EE0989"/>
    <w:rsid w:val="00EE0D4F"/>
    <w:rsid w:val="00EE2486"/>
    <w:rsid w:val="00EE264A"/>
    <w:rsid w:val="00EE2854"/>
    <w:rsid w:val="00EE38B4"/>
    <w:rsid w:val="00EE3948"/>
    <w:rsid w:val="00EE3D6E"/>
    <w:rsid w:val="00EE49F9"/>
    <w:rsid w:val="00EE53E3"/>
    <w:rsid w:val="00EE7178"/>
    <w:rsid w:val="00EE735C"/>
    <w:rsid w:val="00EE7664"/>
    <w:rsid w:val="00EE781A"/>
    <w:rsid w:val="00EE7A77"/>
    <w:rsid w:val="00EE7DB9"/>
    <w:rsid w:val="00EF0504"/>
    <w:rsid w:val="00EF0746"/>
    <w:rsid w:val="00EF098C"/>
    <w:rsid w:val="00EF1346"/>
    <w:rsid w:val="00EF151C"/>
    <w:rsid w:val="00EF1E75"/>
    <w:rsid w:val="00EF222F"/>
    <w:rsid w:val="00EF2236"/>
    <w:rsid w:val="00EF256C"/>
    <w:rsid w:val="00EF2796"/>
    <w:rsid w:val="00EF2B80"/>
    <w:rsid w:val="00EF2E93"/>
    <w:rsid w:val="00EF2F62"/>
    <w:rsid w:val="00EF2F6D"/>
    <w:rsid w:val="00EF39BB"/>
    <w:rsid w:val="00EF3AEF"/>
    <w:rsid w:val="00EF3D95"/>
    <w:rsid w:val="00EF422E"/>
    <w:rsid w:val="00EF4327"/>
    <w:rsid w:val="00EF4460"/>
    <w:rsid w:val="00EF4E67"/>
    <w:rsid w:val="00EF511A"/>
    <w:rsid w:val="00EF5951"/>
    <w:rsid w:val="00EF5A22"/>
    <w:rsid w:val="00EF6155"/>
    <w:rsid w:val="00EF6265"/>
    <w:rsid w:val="00EF685F"/>
    <w:rsid w:val="00EF6B51"/>
    <w:rsid w:val="00EF7237"/>
    <w:rsid w:val="00EF76A0"/>
    <w:rsid w:val="00F002C4"/>
    <w:rsid w:val="00F0062F"/>
    <w:rsid w:val="00F0074E"/>
    <w:rsid w:val="00F007D8"/>
    <w:rsid w:val="00F01E4B"/>
    <w:rsid w:val="00F02221"/>
    <w:rsid w:val="00F03B38"/>
    <w:rsid w:val="00F03D1E"/>
    <w:rsid w:val="00F04BB6"/>
    <w:rsid w:val="00F056D9"/>
    <w:rsid w:val="00F05773"/>
    <w:rsid w:val="00F05C17"/>
    <w:rsid w:val="00F05D06"/>
    <w:rsid w:val="00F06786"/>
    <w:rsid w:val="00F0703A"/>
    <w:rsid w:val="00F0740D"/>
    <w:rsid w:val="00F077E1"/>
    <w:rsid w:val="00F0793C"/>
    <w:rsid w:val="00F10010"/>
    <w:rsid w:val="00F101EA"/>
    <w:rsid w:val="00F1048D"/>
    <w:rsid w:val="00F107DB"/>
    <w:rsid w:val="00F1081E"/>
    <w:rsid w:val="00F10DA0"/>
    <w:rsid w:val="00F1130B"/>
    <w:rsid w:val="00F11D7A"/>
    <w:rsid w:val="00F122CF"/>
    <w:rsid w:val="00F12317"/>
    <w:rsid w:val="00F124C7"/>
    <w:rsid w:val="00F12E94"/>
    <w:rsid w:val="00F132E4"/>
    <w:rsid w:val="00F139FA"/>
    <w:rsid w:val="00F13DC1"/>
    <w:rsid w:val="00F1506D"/>
    <w:rsid w:val="00F15D4A"/>
    <w:rsid w:val="00F16726"/>
    <w:rsid w:val="00F16BA5"/>
    <w:rsid w:val="00F17D91"/>
    <w:rsid w:val="00F208E7"/>
    <w:rsid w:val="00F21468"/>
    <w:rsid w:val="00F2166C"/>
    <w:rsid w:val="00F216B1"/>
    <w:rsid w:val="00F2222B"/>
    <w:rsid w:val="00F22BEF"/>
    <w:rsid w:val="00F22E3F"/>
    <w:rsid w:val="00F22F54"/>
    <w:rsid w:val="00F23854"/>
    <w:rsid w:val="00F2499F"/>
    <w:rsid w:val="00F253EA"/>
    <w:rsid w:val="00F255A2"/>
    <w:rsid w:val="00F25ED0"/>
    <w:rsid w:val="00F26876"/>
    <w:rsid w:val="00F26E35"/>
    <w:rsid w:val="00F27445"/>
    <w:rsid w:val="00F27916"/>
    <w:rsid w:val="00F30614"/>
    <w:rsid w:val="00F30B92"/>
    <w:rsid w:val="00F313FA"/>
    <w:rsid w:val="00F316F7"/>
    <w:rsid w:val="00F318E9"/>
    <w:rsid w:val="00F325C6"/>
    <w:rsid w:val="00F32D34"/>
    <w:rsid w:val="00F33751"/>
    <w:rsid w:val="00F33D30"/>
    <w:rsid w:val="00F33EB0"/>
    <w:rsid w:val="00F34BAC"/>
    <w:rsid w:val="00F3508B"/>
    <w:rsid w:val="00F35565"/>
    <w:rsid w:val="00F36909"/>
    <w:rsid w:val="00F36D3E"/>
    <w:rsid w:val="00F372C6"/>
    <w:rsid w:val="00F409F0"/>
    <w:rsid w:val="00F40A6F"/>
    <w:rsid w:val="00F414EF"/>
    <w:rsid w:val="00F41B4C"/>
    <w:rsid w:val="00F42EAC"/>
    <w:rsid w:val="00F42F6F"/>
    <w:rsid w:val="00F43B41"/>
    <w:rsid w:val="00F43E8B"/>
    <w:rsid w:val="00F43ECB"/>
    <w:rsid w:val="00F44D84"/>
    <w:rsid w:val="00F44E7D"/>
    <w:rsid w:val="00F457EC"/>
    <w:rsid w:val="00F45A0F"/>
    <w:rsid w:val="00F465BD"/>
    <w:rsid w:val="00F46D00"/>
    <w:rsid w:val="00F46F90"/>
    <w:rsid w:val="00F4705B"/>
    <w:rsid w:val="00F473D9"/>
    <w:rsid w:val="00F50713"/>
    <w:rsid w:val="00F51544"/>
    <w:rsid w:val="00F52785"/>
    <w:rsid w:val="00F52B66"/>
    <w:rsid w:val="00F54447"/>
    <w:rsid w:val="00F549AD"/>
    <w:rsid w:val="00F55964"/>
    <w:rsid w:val="00F5708E"/>
    <w:rsid w:val="00F5763B"/>
    <w:rsid w:val="00F60156"/>
    <w:rsid w:val="00F60536"/>
    <w:rsid w:val="00F62546"/>
    <w:rsid w:val="00F625EB"/>
    <w:rsid w:val="00F62BD1"/>
    <w:rsid w:val="00F62FA8"/>
    <w:rsid w:val="00F63DE1"/>
    <w:rsid w:val="00F64421"/>
    <w:rsid w:val="00F65EF0"/>
    <w:rsid w:val="00F66366"/>
    <w:rsid w:val="00F66BC7"/>
    <w:rsid w:val="00F66DE7"/>
    <w:rsid w:val="00F67699"/>
    <w:rsid w:val="00F67B97"/>
    <w:rsid w:val="00F67C3D"/>
    <w:rsid w:val="00F67D07"/>
    <w:rsid w:val="00F70C1C"/>
    <w:rsid w:val="00F71ADE"/>
    <w:rsid w:val="00F738C0"/>
    <w:rsid w:val="00F73BE5"/>
    <w:rsid w:val="00F73EBD"/>
    <w:rsid w:val="00F74B2D"/>
    <w:rsid w:val="00F750E9"/>
    <w:rsid w:val="00F7529D"/>
    <w:rsid w:val="00F758F4"/>
    <w:rsid w:val="00F75A6E"/>
    <w:rsid w:val="00F75DF1"/>
    <w:rsid w:val="00F76183"/>
    <w:rsid w:val="00F761A4"/>
    <w:rsid w:val="00F776A1"/>
    <w:rsid w:val="00F77713"/>
    <w:rsid w:val="00F77DD4"/>
    <w:rsid w:val="00F80B82"/>
    <w:rsid w:val="00F8119C"/>
    <w:rsid w:val="00F8151E"/>
    <w:rsid w:val="00F84C7D"/>
    <w:rsid w:val="00F856D4"/>
    <w:rsid w:val="00F86C70"/>
    <w:rsid w:val="00F870A6"/>
    <w:rsid w:val="00F87795"/>
    <w:rsid w:val="00F878E8"/>
    <w:rsid w:val="00F91B2E"/>
    <w:rsid w:val="00F9224E"/>
    <w:rsid w:val="00F92660"/>
    <w:rsid w:val="00F927C6"/>
    <w:rsid w:val="00F92ADB"/>
    <w:rsid w:val="00F93466"/>
    <w:rsid w:val="00F93A75"/>
    <w:rsid w:val="00F93D34"/>
    <w:rsid w:val="00F94215"/>
    <w:rsid w:val="00F94396"/>
    <w:rsid w:val="00F946A5"/>
    <w:rsid w:val="00F94F15"/>
    <w:rsid w:val="00F963AE"/>
    <w:rsid w:val="00F96B5B"/>
    <w:rsid w:val="00F96FA0"/>
    <w:rsid w:val="00F97894"/>
    <w:rsid w:val="00FA096F"/>
    <w:rsid w:val="00FA09A2"/>
    <w:rsid w:val="00FA0A75"/>
    <w:rsid w:val="00FA0A9A"/>
    <w:rsid w:val="00FA0B7B"/>
    <w:rsid w:val="00FA14F9"/>
    <w:rsid w:val="00FA24E9"/>
    <w:rsid w:val="00FA25CC"/>
    <w:rsid w:val="00FA2874"/>
    <w:rsid w:val="00FA2B5F"/>
    <w:rsid w:val="00FA3622"/>
    <w:rsid w:val="00FA39B9"/>
    <w:rsid w:val="00FA3A65"/>
    <w:rsid w:val="00FA45F5"/>
    <w:rsid w:val="00FA4998"/>
    <w:rsid w:val="00FA4F01"/>
    <w:rsid w:val="00FA5CDB"/>
    <w:rsid w:val="00FA6104"/>
    <w:rsid w:val="00FA6A1F"/>
    <w:rsid w:val="00FA783A"/>
    <w:rsid w:val="00FA7A7D"/>
    <w:rsid w:val="00FA7FE3"/>
    <w:rsid w:val="00FB004E"/>
    <w:rsid w:val="00FB1182"/>
    <w:rsid w:val="00FB1550"/>
    <w:rsid w:val="00FB2175"/>
    <w:rsid w:val="00FB25FB"/>
    <w:rsid w:val="00FB2B1D"/>
    <w:rsid w:val="00FB2BA2"/>
    <w:rsid w:val="00FB2C40"/>
    <w:rsid w:val="00FB3BB0"/>
    <w:rsid w:val="00FB3FFA"/>
    <w:rsid w:val="00FB40E7"/>
    <w:rsid w:val="00FB4345"/>
    <w:rsid w:val="00FB4776"/>
    <w:rsid w:val="00FB4C42"/>
    <w:rsid w:val="00FB551B"/>
    <w:rsid w:val="00FB62EC"/>
    <w:rsid w:val="00FB6DF9"/>
    <w:rsid w:val="00FB76D3"/>
    <w:rsid w:val="00FB7BE1"/>
    <w:rsid w:val="00FB7C43"/>
    <w:rsid w:val="00FB7D5E"/>
    <w:rsid w:val="00FB7D83"/>
    <w:rsid w:val="00FC0476"/>
    <w:rsid w:val="00FC3E1D"/>
    <w:rsid w:val="00FC40C2"/>
    <w:rsid w:val="00FC4327"/>
    <w:rsid w:val="00FC5264"/>
    <w:rsid w:val="00FC5853"/>
    <w:rsid w:val="00FC64F5"/>
    <w:rsid w:val="00FC65E8"/>
    <w:rsid w:val="00FC6660"/>
    <w:rsid w:val="00FC695D"/>
    <w:rsid w:val="00FC6C24"/>
    <w:rsid w:val="00FC6CCE"/>
    <w:rsid w:val="00FC7105"/>
    <w:rsid w:val="00FC71C6"/>
    <w:rsid w:val="00FC7322"/>
    <w:rsid w:val="00FC7C52"/>
    <w:rsid w:val="00FD10F0"/>
    <w:rsid w:val="00FD13AE"/>
    <w:rsid w:val="00FD1C47"/>
    <w:rsid w:val="00FD224E"/>
    <w:rsid w:val="00FD25FA"/>
    <w:rsid w:val="00FD27A6"/>
    <w:rsid w:val="00FD2EC3"/>
    <w:rsid w:val="00FD2F29"/>
    <w:rsid w:val="00FD39DC"/>
    <w:rsid w:val="00FD3D17"/>
    <w:rsid w:val="00FD4A52"/>
    <w:rsid w:val="00FD4B84"/>
    <w:rsid w:val="00FD5164"/>
    <w:rsid w:val="00FD66BE"/>
    <w:rsid w:val="00FD6A84"/>
    <w:rsid w:val="00FD6BC8"/>
    <w:rsid w:val="00FD738F"/>
    <w:rsid w:val="00FD75F6"/>
    <w:rsid w:val="00FD7BF9"/>
    <w:rsid w:val="00FD7E21"/>
    <w:rsid w:val="00FE0710"/>
    <w:rsid w:val="00FE07C1"/>
    <w:rsid w:val="00FE13E0"/>
    <w:rsid w:val="00FE27B8"/>
    <w:rsid w:val="00FE3314"/>
    <w:rsid w:val="00FE3BFA"/>
    <w:rsid w:val="00FE449E"/>
    <w:rsid w:val="00FE490B"/>
    <w:rsid w:val="00FE4998"/>
    <w:rsid w:val="00FE5B1E"/>
    <w:rsid w:val="00FE6170"/>
    <w:rsid w:val="00FE619F"/>
    <w:rsid w:val="00FE6615"/>
    <w:rsid w:val="00FE71EC"/>
    <w:rsid w:val="00FE72E8"/>
    <w:rsid w:val="00FE74FA"/>
    <w:rsid w:val="00FE7B8B"/>
    <w:rsid w:val="00FF002F"/>
    <w:rsid w:val="00FF07D1"/>
    <w:rsid w:val="00FF093B"/>
    <w:rsid w:val="00FF0C86"/>
    <w:rsid w:val="00FF14B4"/>
    <w:rsid w:val="00FF435A"/>
    <w:rsid w:val="00FF4406"/>
    <w:rsid w:val="00FF555F"/>
    <w:rsid w:val="00FF590B"/>
    <w:rsid w:val="00FF5F5B"/>
    <w:rsid w:val="00FF6BB3"/>
    <w:rsid w:val="00FF6DED"/>
    <w:rsid w:val="00FF6F64"/>
    <w:rsid w:val="00FF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6367"/>
    <w:pPr>
      <w:spacing w:line="480" w:lineRule="auto"/>
    </w:pPr>
    <w:rPr>
      <w:rFonts w:ascii="Palatino" w:hAnsi="Palatino" w:cs="Times New Roman"/>
    </w:rPr>
  </w:style>
  <w:style w:type="paragraph" w:styleId="Heading1">
    <w:name w:val="heading 1"/>
    <w:basedOn w:val="Normal"/>
    <w:next w:val="Normal"/>
    <w:link w:val="Heading1Char"/>
    <w:uiPriority w:val="9"/>
    <w:qFormat/>
    <w:rsid w:val="000F6367"/>
    <w:pPr>
      <w:jc w:val="center"/>
      <w:outlineLvl w:val="0"/>
    </w:pPr>
    <w:rPr>
      <w:b/>
      <w:smallCaps/>
    </w:rPr>
  </w:style>
  <w:style w:type="paragraph" w:styleId="Heading2">
    <w:name w:val="heading 2"/>
    <w:basedOn w:val="Normal"/>
    <w:next w:val="Normal"/>
    <w:link w:val="Heading2Char"/>
    <w:uiPriority w:val="9"/>
    <w:unhideWhenUsed/>
    <w:qFormat/>
    <w:rsid w:val="000F6367"/>
    <w:pPr>
      <w:outlineLvl w:val="1"/>
    </w:pPr>
    <w:rPr>
      <w:b/>
      <w:smallCaps/>
    </w:rPr>
  </w:style>
  <w:style w:type="paragraph" w:styleId="Heading3">
    <w:name w:val="heading 3"/>
    <w:basedOn w:val="Normal"/>
    <w:next w:val="Normal"/>
    <w:link w:val="Heading3Char"/>
    <w:uiPriority w:val="9"/>
    <w:unhideWhenUsed/>
    <w:qFormat/>
    <w:rsid w:val="00F93A75"/>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C87180"/>
    <w:pPr>
      <w:spacing w:line="360" w:lineRule="auto"/>
      <w:ind w:firstLine="360"/>
    </w:pPr>
    <w:rPr>
      <w:sz w:val="20"/>
      <w:szCs w:val="20"/>
    </w:rPr>
  </w:style>
  <w:style w:type="character" w:customStyle="1" w:styleId="FootnoteTextChar">
    <w:name w:val="Footnote Text Char"/>
    <w:basedOn w:val="DefaultParagraphFont"/>
    <w:link w:val="FootnoteText"/>
    <w:uiPriority w:val="99"/>
    <w:rsid w:val="00C87180"/>
    <w:rPr>
      <w:rFonts w:ascii="Palatino" w:hAnsi="Palatino" w:cs="Times New Roman"/>
      <w:sz w:val="20"/>
      <w:szCs w:val="20"/>
    </w:rPr>
  </w:style>
  <w:style w:type="character" w:styleId="FootnoteReference">
    <w:name w:val="footnote reference"/>
    <w:basedOn w:val="DefaultParagraphFont"/>
    <w:uiPriority w:val="99"/>
    <w:unhideWhenUsed/>
    <w:rsid w:val="002F6D2C"/>
    <w:rPr>
      <w:vertAlign w:val="superscript"/>
    </w:rPr>
  </w:style>
  <w:style w:type="paragraph" w:customStyle="1" w:styleId="Blockquote">
    <w:name w:val="Block quote"/>
    <w:basedOn w:val="Normal"/>
    <w:next w:val="Normal"/>
    <w:qFormat/>
    <w:rsid w:val="00F5708E"/>
    <w:pPr>
      <w:spacing w:after="240" w:line="276" w:lineRule="auto"/>
      <w:ind w:left="720"/>
    </w:pPr>
  </w:style>
  <w:style w:type="character" w:customStyle="1" w:styleId="Heading1Char">
    <w:name w:val="Heading 1 Char"/>
    <w:basedOn w:val="DefaultParagraphFont"/>
    <w:link w:val="Heading1"/>
    <w:uiPriority w:val="9"/>
    <w:rsid w:val="000F6367"/>
    <w:rPr>
      <w:rFonts w:ascii="Palatino" w:hAnsi="Palatino" w:cs="Times New Roman"/>
      <w:b/>
      <w:smallCaps/>
    </w:rPr>
  </w:style>
  <w:style w:type="character" w:customStyle="1" w:styleId="Heading2Char">
    <w:name w:val="Heading 2 Char"/>
    <w:basedOn w:val="DefaultParagraphFont"/>
    <w:link w:val="Heading2"/>
    <w:uiPriority w:val="9"/>
    <w:rsid w:val="000F6367"/>
    <w:rPr>
      <w:rFonts w:ascii="Palatino" w:hAnsi="Palatino" w:cs="Times New Roman"/>
      <w:b/>
      <w:smallCaps/>
    </w:rPr>
  </w:style>
  <w:style w:type="character" w:customStyle="1" w:styleId="Heading3Char">
    <w:name w:val="Heading 3 Char"/>
    <w:basedOn w:val="DefaultParagraphFont"/>
    <w:link w:val="Heading3"/>
    <w:uiPriority w:val="9"/>
    <w:rsid w:val="00F93A75"/>
    <w:rPr>
      <w:rFonts w:ascii="Times New Roman" w:hAnsi="Times New Roman" w:cs="Times New Roman"/>
      <w:i/>
    </w:rPr>
  </w:style>
  <w:style w:type="paragraph" w:customStyle="1" w:styleId="ListofPremises">
    <w:name w:val="List of Premises"/>
    <w:basedOn w:val="Normal"/>
    <w:qFormat/>
    <w:rsid w:val="009C2D7F"/>
    <w:pPr>
      <w:spacing w:after="240" w:line="240" w:lineRule="auto"/>
      <w:ind w:left="720"/>
    </w:pPr>
  </w:style>
  <w:style w:type="paragraph" w:styleId="ListParagraph">
    <w:name w:val="List Paragraph"/>
    <w:basedOn w:val="Normal"/>
    <w:uiPriority w:val="34"/>
    <w:qFormat/>
    <w:rsid w:val="00C15AED"/>
    <w:pPr>
      <w:ind w:left="720"/>
      <w:contextualSpacing/>
    </w:pPr>
  </w:style>
  <w:style w:type="character" w:styleId="Hyperlink">
    <w:name w:val="Hyperlink"/>
    <w:basedOn w:val="DefaultParagraphFont"/>
    <w:uiPriority w:val="99"/>
    <w:unhideWhenUsed/>
    <w:rsid w:val="008C6ABA"/>
    <w:rPr>
      <w:color w:val="0563C1" w:themeColor="hyperlink"/>
      <w:u w:val="single"/>
    </w:rPr>
  </w:style>
  <w:style w:type="character" w:styleId="CommentReference">
    <w:name w:val="annotation reference"/>
    <w:basedOn w:val="DefaultParagraphFont"/>
    <w:uiPriority w:val="99"/>
    <w:semiHidden/>
    <w:unhideWhenUsed/>
    <w:rsid w:val="0078746D"/>
    <w:rPr>
      <w:sz w:val="16"/>
      <w:szCs w:val="16"/>
    </w:rPr>
  </w:style>
  <w:style w:type="paragraph" w:styleId="CommentText">
    <w:name w:val="annotation text"/>
    <w:basedOn w:val="Normal"/>
    <w:link w:val="CommentTextChar"/>
    <w:uiPriority w:val="99"/>
    <w:semiHidden/>
    <w:unhideWhenUsed/>
    <w:rsid w:val="0078746D"/>
    <w:pPr>
      <w:spacing w:line="240" w:lineRule="auto"/>
    </w:pPr>
    <w:rPr>
      <w:sz w:val="20"/>
      <w:szCs w:val="20"/>
    </w:rPr>
  </w:style>
  <w:style w:type="character" w:customStyle="1" w:styleId="CommentTextChar">
    <w:name w:val="Comment Text Char"/>
    <w:basedOn w:val="DefaultParagraphFont"/>
    <w:link w:val="CommentText"/>
    <w:uiPriority w:val="99"/>
    <w:semiHidden/>
    <w:rsid w:val="007874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46D"/>
    <w:rPr>
      <w:b/>
      <w:bCs/>
    </w:rPr>
  </w:style>
  <w:style w:type="character" w:customStyle="1" w:styleId="CommentSubjectChar">
    <w:name w:val="Comment Subject Char"/>
    <w:basedOn w:val="CommentTextChar"/>
    <w:link w:val="CommentSubject"/>
    <w:uiPriority w:val="99"/>
    <w:semiHidden/>
    <w:rsid w:val="0078746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8746D"/>
    <w:pPr>
      <w:spacing w:line="240" w:lineRule="auto"/>
    </w:pPr>
    <w:rPr>
      <w:sz w:val="26"/>
      <w:szCs w:val="26"/>
    </w:rPr>
  </w:style>
  <w:style w:type="character" w:customStyle="1" w:styleId="BalloonTextChar">
    <w:name w:val="Balloon Text Char"/>
    <w:basedOn w:val="DefaultParagraphFont"/>
    <w:link w:val="BalloonText"/>
    <w:uiPriority w:val="99"/>
    <w:semiHidden/>
    <w:rsid w:val="0078746D"/>
    <w:rPr>
      <w:rFonts w:ascii="Times New Roman" w:hAnsi="Times New Roman" w:cs="Times New Roman"/>
      <w:sz w:val="26"/>
      <w:szCs w:val="26"/>
    </w:rPr>
  </w:style>
  <w:style w:type="table" w:styleId="TableGrid">
    <w:name w:val="Table Grid"/>
    <w:basedOn w:val="TableNormal"/>
    <w:uiPriority w:val="39"/>
    <w:rsid w:val="000B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D5A"/>
    <w:pPr>
      <w:tabs>
        <w:tab w:val="center" w:pos="4680"/>
        <w:tab w:val="right" w:pos="9360"/>
      </w:tabs>
      <w:spacing w:line="240" w:lineRule="auto"/>
    </w:pPr>
  </w:style>
  <w:style w:type="character" w:customStyle="1" w:styleId="HeaderChar">
    <w:name w:val="Header Char"/>
    <w:basedOn w:val="DefaultParagraphFont"/>
    <w:link w:val="Header"/>
    <w:uiPriority w:val="99"/>
    <w:rsid w:val="00E03D5A"/>
    <w:rPr>
      <w:rFonts w:ascii="Garamond" w:hAnsi="Garamond" w:cs="Times New Roman"/>
    </w:rPr>
  </w:style>
  <w:style w:type="paragraph" w:styleId="Footer">
    <w:name w:val="footer"/>
    <w:basedOn w:val="Normal"/>
    <w:link w:val="FooterChar"/>
    <w:uiPriority w:val="99"/>
    <w:unhideWhenUsed/>
    <w:rsid w:val="00E03D5A"/>
    <w:pPr>
      <w:tabs>
        <w:tab w:val="center" w:pos="4680"/>
        <w:tab w:val="right" w:pos="9360"/>
      </w:tabs>
      <w:spacing w:line="240" w:lineRule="auto"/>
    </w:pPr>
  </w:style>
  <w:style w:type="character" w:customStyle="1" w:styleId="FooterChar">
    <w:name w:val="Footer Char"/>
    <w:basedOn w:val="DefaultParagraphFont"/>
    <w:link w:val="Footer"/>
    <w:uiPriority w:val="99"/>
    <w:rsid w:val="00E03D5A"/>
    <w:rPr>
      <w:rFonts w:ascii="Garamond" w:hAnsi="Garamond" w:cs="Times New Roman"/>
    </w:rPr>
  </w:style>
  <w:style w:type="paragraph" w:customStyle="1" w:styleId="Tablequotes">
    <w:name w:val="Table quotes"/>
    <w:basedOn w:val="Blockquote"/>
    <w:qFormat/>
    <w:rsid w:val="00DC3004"/>
    <w:pPr>
      <w:framePr w:hSpace="180" w:wrap="around" w:vAnchor="text" w:hAnchor="margin" w:y="338"/>
      <w:spacing w:after="0"/>
      <w:ind w:left="0"/>
    </w:pPr>
  </w:style>
  <w:style w:type="character" w:styleId="PageNumber">
    <w:name w:val="page number"/>
    <w:basedOn w:val="DefaultParagraphFont"/>
    <w:uiPriority w:val="99"/>
    <w:semiHidden/>
    <w:unhideWhenUsed/>
    <w:rsid w:val="002F4000"/>
  </w:style>
  <w:style w:type="paragraph" w:customStyle="1" w:styleId="FootnoteText1">
    <w:name w:val="Footnote Text1"/>
    <w:basedOn w:val="FootnoteText"/>
    <w:link w:val="FootnotetextChar0"/>
    <w:qFormat/>
    <w:rsid w:val="00807D06"/>
    <w:pPr>
      <w:ind w:firstLine="720"/>
    </w:pPr>
  </w:style>
  <w:style w:type="character" w:customStyle="1" w:styleId="FootnotetextChar0">
    <w:name w:val="Footnote text Char"/>
    <w:basedOn w:val="FootnoteTextChar"/>
    <w:link w:val="FootnoteText1"/>
    <w:rsid w:val="00807D06"/>
    <w:rPr>
      <w:rFonts w:ascii="Times New Roman" w:hAnsi="Times New Roman" w:cs="Times New Roman"/>
      <w:sz w:val="20"/>
      <w:szCs w:val="20"/>
    </w:rPr>
  </w:style>
  <w:style w:type="paragraph" w:customStyle="1" w:styleId="BookTitle1">
    <w:name w:val="Book Title1"/>
    <w:basedOn w:val="Heading1"/>
    <w:qFormat/>
    <w:rsid w:val="00C87180"/>
    <w:rPr>
      <w:sz w:val="36"/>
      <w:szCs w:val="36"/>
    </w:rPr>
  </w:style>
  <w:style w:type="paragraph" w:customStyle="1" w:styleId="Epigraph">
    <w:name w:val="Epigraph"/>
    <w:basedOn w:val="Normal"/>
    <w:qFormat/>
    <w:rsid w:val="00AD736E"/>
    <w:pPr>
      <w:spacing w:line="360" w:lineRule="auto"/>
      <w:ind w:left="2880"/>
    </w:pPr>
    <w:rPr>
      <w:sz w:val="22"/>
      <w:szCs w:val="22"/>
    </w:rPr>
  </w:style>
  <w:style w:type="paragraph" w:styleId="NormalWeb">
    <w:name w:val="Normal (Web)"/>
    <w:basedOn w:val="Normal"/>
    <w:uiPriority w:val="99"/>
    <w:semiHidden/>
    <w:unhideWhenUsed/>
    <w:rsid w:val="0011191A"/>
    <w:rPr>
      <w:rFonts w:ascii="Times New Roman" w:hAnsi="Times New Roman"/>
    </w:rPr>
  </w:style>
  <w:style w:type="paragraph" w:styleId="Revision">
    <w:name w:val="Revision"/>
    <w:hidden/>
    <w:uiPriority w:val="99"/>
    <w:semiHidden/>
    <w:rsid w:val="00F139FA"/>
    <w:rPr>
      <w:rFonts w:ascii="Palatino" w:hAnsi="Palatino" w:cs="Times New Roman"/>
    </w:rPr>
  </w:style>
  <w:style w:type="character" w:customStyle="1" w:styleId="subhit">
    <w:name w:val="subhit"/>
    <w:basedOn w:val="DefaultParagraphFont"/>
    <w:rsid w:val="00CD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433">
      <w:bodyDiv w:val="1"/>
      <w:marLeft w:val="0"/>
      <w:marRight w:val="0"/>
      <w:marTop w:val="0"/>
      <w:marBottom w:val="0"/>
      <w:divBdr>
        <w:top w:val="none" w:sz="0" w:space="0" w:color="auto"/>
        <w:left w:val="none" w:sz="0" w:space="0" w:color="auto"/>
        <w:bottom w:val="none" w:sz="0" w:space="0" w:color="auto"/>
        <w:right w:val="none" w:sz="0" w:space="0" w:color="auto"/>
      </w:divBdr>
      <w:divsChild>
        <w:div w:id="1177161128">
          <w:marLeft w:val="0"/>
          <w:marRight w:val="0"/>
          <w:marTop w:val="0"/>
          <w:marBottom w:val="0"/>
          <w:divBdr>
            <w:top w:val="none" w:sz="0" w:space="0" w:color="auto"/>
            <w:left w:val="none" w:sz="0" w:space="0" w:color="auto"/>
            <w:bottom w:val="none" w:sz="0" w:space="0" w:color="auto"/>
            <w:right w:val="none" w:sz="0" w:space="0" w:color="auto"/>
          </w:divBdr>
          <w:divsChild>
            <w:div w:id="1963270592">
              <w:marLeft w:val="0"/>
              <w:marRight w:val="0"/>
              <w:marTop w:val="0"/>
              <w:marBottom w:val="0"/>
              <w:divBdr>
                <w:top w:val="none" w:sz="0" w:space="0" w:color="auto"/>
                <w:left w:val="none" w:sz="0" w:space="0" w:color="auto"/>
                <w:bottom w:val="none" w:sz="0" w:space="0" w:color="auto"/>
                <w:right w:val="none" w:sz="0" w:space="0" w:color="auto"/>
              </w:divBdr>
              <w:divsChild>
                <w:div w:id="6024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6209">
      <w:bodyDiv w:val="1"/>
      <w:marLeft w:val="0"/>
      <w:marRight w:val="0"/>
      <w:marTop w:val="0"/>
      <w:marBottom w:val="0"/>
      <w:divBdr>
        <w:top w:val="none" w:sz="0" w:space="0" w:color="auto"/>
        <w:left w:val="none" w:sz="0" w:space="0" w:color="auto"/>
        <w:bottom w:val="none" w:sz="0" w:space="0" w:color="auto"/>
        <w:right w:val="none" w:sz="0" w:space="0" w:color="auto"/>
      </w:divBdr>
      <w:divsChild>
        <w:div w:id="554585323">
          <w:marLeft w:val="0"/>
          <w:marRight w:val="0"/>
          <w:marTop w:val="0"/>
          <w:marBottom w:val="0"/>
          <w:divBdr>
            <w:top w:val="none" w:sz="0" w:space="0" w:color="auto"/>
            <w:left w:val="none" w:sz="0" w:space="0" w:color="auto"/>
            <w:bottom w:val="none" w:sz="0" w:space="0" w:color="auto"/>
            <w:right w:val="none" w:sz="0" w:space="0" w:color="auto"/>
          </w:divBdr>
          <w:divsChild>
            <w:div w:id="195239579">
              <w:marLeft w:val="0"/>
              <w:marRight w:val="0"/>
              <w:marTop w:val="0"/>
              <w:marBottom w:val="0"/>
              <w:divBdr>
                <w:top w:val="none" w:sz="0" w:space="0" w:color="auto"/>
                <w:left w:val="none" w:sz="0" w:space="0" w:color="auto"/>
                <w:bottom w:val="none" w:sz="0" w:space="0" w:color="auto"/>
                <w:right w:val="none" w:sz="0" w:space="0" w:color="auto"/>
              </w:divBdr>
              <w:divsChild>
                <w:div w:id="8568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296">
      <w:bodyDiv w:val="1"/>
      <w:marLeft w:val="0"/>
      <w:marRight w:val="0"/>
      <w:marTop w:val="0"/>
      <w:marBottom w:val="0"/>
      <w:divBdr>
        <w:top w:val="none" w:sz="0" w:space="0" w:color="auto"/>
        <w:left w:val="none" w:sz="0" w:space="0" w:color="auto"/>
        <w:bottom w:val="none" w:sz="0" w:space="0" w:color="auto"/>
        <w:right w:val="none" w:sz="0" w:space="0" w:color="auto"/>
      </w:divBdr>
      <w:divsChild>
        <w:div w:id="512692475">
          <w:marLeft w:val="0"/>
          <w:marRight w:val="0"/>
          <w:marTop w:val="0"/>
          <w:marBottom w:val="0"/>
          <w:divBdr>
            <w:top w:val="none" w:sz="0" w:space="0" w:color="auto"/>
            <w:left w:val="none" w:sz="0" w:space="0" w:color="auto"/>
            <w:bottom w:val="none" w:sz="0" w:space="0" w:color="auto"/>
            <w:right w:val="none" w:sz="0" w:space="0" w:color="auto"/>
          </w:divBdr>
          <w:divsChild>
            <w:div w:id="372777637">
              <w:marLeft w:val="0"/>
              <w:marRight w:val="0"/>
              <w:marTop w:val="0"/>
              <w:marBottom w:val="0"/>
              <w:divBdr>
                <w:top w:val="none" w:sz="0" w:space="0" w:color="auto"/>
                <w:left w:val="none" w:sz="0" w:space="0" w:color="auto"/>
                <w:bottom w:val="none" w:sz="0" w:space="0" w:color="auto"/>
                <w:right w:val="none" w:sz="0" w:space="0" w:color="auto"/>
              </w:divBdr>
              <w:divsChild>
                <w:div w:id="239489000">
                  <w:marLeft w:val="0"/>
                  <w:marRight w:val="0"/>
                  <w:marTop w:val="0"/>
                  <w:marBottom w:val="0"/>
                  <w:divBdr>
                    <w:top w:val="none" w:sz="0" w:space="0" w:color="auto"/>
                    <w:left w:val="none" w:sz="0" w:space="0" w:color="auto"/>
                    <w:bottom w:val="none" w:sz="0" w:space="0" w:color="auto"/>
                    <w:right w:val="none" w:sz="0" w:space="0" w:color="auto"/>
                  </w:divBdr>
                  <w:divsChild>
                    <w:div w:id="1137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8432">
      <w:bodyDiv w:val="1"/>
      <w:marLeft w:val="0"/>
      <w:marRight w:val="0"/>
      <w:marTop w:val="0"/>
      <w:marBottom w:val="0"/>
      <w:divBdr>
        <w:top w:val="none" w:sz="0" w:space="0" w:color="auto"/>
        <w:left w:val="none" w:sz="0" w:space="0" w:color="auto"/>
        <w:bottom w:val="none" w:sz="0" w:space="0" w:color="auto"/>
        <w:right w:val="none" w:sz="0" w:space="0" w:color="auto"/>
      </w:divBdr>
      <w:divsChild>
        <w:div w:id="1072892405">
          <w:marLeft w:val="0"/>
          <w:marRight w:val="0"/>
          <w:marTop w:val="0"/>
          <w:marBottom w:val="0"/>
          <w:divBdr>
            <w:top w:val="none" w:sz="0" w:space="0" w:color="auto"/>
            <w:left w:val="none" w:sz="0" w:space="0" w:color="auto"/>
            <w:bottom w:val="none" w:sz="0" w:space="0" w:color="auto"/>
            <w:right w:val="none" w:sz="0" w:space="0" w:color="auto"/>
          </w:divBdr>
          <w:divsChild>
            <w:div w:id="143549615">
              <w:marLeft w:val="0"/>
              <w:marRight w:val="0"/>
              <w:marTop w:val="0"/>
              <w:marBottom w:val="0"/>
              <w:divBdr>
                <w:top w:val="none" w:sz="0" w:space="0" w:color="auto"/>
                <w:left w:val="none" w:sz="0" w:space="0" w:color="auto"/>
                <w:bottom w:val="none" w:sz="0" w:space="0" w:color="auto"/>
                <w:right w:val="none" w:sz="0" w:space="0" w:color="auto"/>
              </w:divBdr>
              <w:divsChild>
                <w:div w:id="16658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1448">
      <w:bodyDiv w:val="1"/>
      <w:marLeft w:val="0"/>
      <w:marRight w:val="0"/>
      <w:marTop w:val="0"/>
      <w:marBottom w:val="0"/>
      <w:divBdr>
        <w:top w:val="none" w:sz="0" w:space="0" w:color="auto"/>
        <w:left w:val="none" w:sz="0" w:space="0" w:color="auto"/>
        <w:bottom w:val="none" w:sz="0" w:space="0" w:color="auto"/>
        <w:right w:val="none" w:sz="0" w:space="0" w:color="auto"/>
      </w:divBdr>
      <w:divsChild>
        <w:div w:id="316806293">
          <w:marLeft w:val="0"/>
          <w:marRight w:val="0"/>
          <w:marTop w:val="0"/>
          <w:marBottom w:val="0"/>
          <w:divBdr>
            <w:top w:val="none" w:sz="0" w:space="0" w:color="auto"/>
            <w:left w:val="none" w:sz="0" w:space="0" w:color="auto"/>
            <w:bottom w:val="none" w:sz="0" w:space="0" w:color="auto"/>
            <w:right w:val="none" w:sz="0" w:space="0" w:color="auto"/>
          </w:divBdr>
          <w:divsChild>
            <w:div w:id="1485514785">
              <w:marLeft w:val="0"/>
              <w:marRight w:val="0"/>
              <w:marTop w:val="0"/>
              <w:marBottom w:val="0"/>
              <w:divBdr>
                <w:top w:val="none" w:sz="0" w:space="0" w:color="auto"/>
                <w:left w:val="none" w:sz="0" w:space="0" w:color="auto"/>
                <w:bottom w:val="none" w:sz="0" w:space="0" w:color="auto"/>
                <w:right w:val="none" w:sz="0" w:space="0" w:color="auto"/>
              </w:divBdr>
              <w:divsChild>
                <w:div w:id="2078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7416">
      <w:bodyDiv w:val="1"/>
      <w:marLeft w:val="0"/>
      <w:marRight w:val="0"/>
      <w:marTop w:val="0"/>
      <w:marBottom w:val="0"/>
      <w:divBdr>
        <w:top w:val="none" w:sz="0" w:space="0" w:color="auto"/>
        <w:left w:val="none" w:sz="0" w:space="0" w:color="auto"/>
        <w:bottom w:val="none" w:sz="0" w:space="0" w:color="auto"/>
        <w:right w:val="none" w:sz="0" w:space="0" w:color="auto"/>
      </w:divBdr>
    </w:div>
    <w:div w:id="609974794">
      <w:bodyDiv w:val="1"/>
      <w:marLeft w:val="0"/>
      <w:marRight w:val="0"/>
      <w:marTop w:val="0"/>
      <w:marBottom w:val="0"/>
      <w:divBdr>
        <w:top w:val="none" w:sz="0" w:space="0" w:color="auto"/>
        <w:left w:val="none" w:sz="0" w:space="0" w:color="auto"/>
        <w:bottom w:val="none" w:sz="0" w:space="0" w:color="auto"/>
        <w:right w:val="none" w:sz="0" w:space="0" w:color="auto"/>
      </w:divBdr>
      <w:divsChild>
        <w:div w:id="5446789">
          <w:marLeft w:val="0"/>
          <w:marRight w:val="0"/>
          <w:marTop w:val="0"/>
          <w:marBottom w:val="0"/>
          <w:divBdr>
            <w:top w:val="none" w:sz="0" w:space="0" w:color="auto"/>
            <w:left w:val="none" w:sz="0" w:space="0" w:color="auto"/>
            <w:bottom w:val="none" w:sz="0" w:space="0" w:color="auto"/>
            <w:right w:val="none" w:sz="0" w:space="0" w:color="auto"/>
          </w:divBdr>
          <w:divsChild>
            <w:div w:id="871264861">
              <w:marLeft w:val="0"/>
              <w:marRight w:val="0"/>
              <w:marTop w:val="0"/>
              <w:marBottom w:val="0"/>
              <w:divBdr>
                <w:top w:val="none" w:sz="0" w:space="0" w:color="auto"/>
                <w:left w:val="none" w:sz="0" w:space="0" w:color="auto"/>
                <w:bottom w:val="none" w:sz="0" w:space="0" w:color="auto"/>
                <w:right w:val="none" w:sz="0" w:space="0" w:color="auto"/>
              </w:divBdr>
              <w:divsChild>
                <w:div w:id="8481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1525">
      <w:bodyDiv w:val="1"/>
      <w:marLeft w:val="0"/>
      <w:marRight w:val="0"/>
      <w:marTop w:val="0"/>
      <w:marBottom w:val="0"/>
      <w:divBdr>
        <w:top w:val="none" w:sz="0" w:space="0" w:color="auto"/>
        <w:left w:val="none" w:sz="0" w:space="0" w:color="auto"/>
        <w:bottom w:val="none" w:sz="0" w:space="0" w:color="auto"/>
        <w:right w:val="none" w:sz="0" w:space="0" w:color="auto"/>
      </w:divBdr>
      <w:divsChild>
        <w:div w:id="1434595182">
          <w:marLeft w:val="0"/>
          <w:marRight w:val="0"/>
          <w:marTop w:val="0"/>
          <w:marBottom w:val="0"/>
          <w:divBdr>
            <w:top w:val="none" w:sz="0" w:space="0" w:color="auto"/>
            <w:left w:val="none" w:sz="0" w:space="0" w:color="auto"/>
            <w:bottom w:val="none" w:sz="0" w:space="0" w:color="auto"/>
            <w:right w:val="none" w:sz="0" w:space="0" w:color="auto"/>
          </w:divBdr>
          <w:divsChild>
            <w:div w:id="1165584850">
              <w:marLeft w:val="0"/>
              <w:marRight w:val="0"/>
              <w:marTop w:val="0"/>
              <w:marBottom w:val="0"/>
              <w:divBdr>
                <w:top w:val="none" w:sz="0" w:space="0" w:color="auto"/>
                <w:left w:val="none" w:sz="0" w:space="0" w:color="auto"/>
                <w:bottom w:val="none" w:sz="0" w:space="0" w:color="auto"/>
                <w:right w:val="none" w:sz="0" w:space="0" w:color="auto"/>
              </w:divBdr>
              <w:divsChild>
                <w:div w:id="6198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2391">
      <w:bodyDiv w:val="1"/>
      <w:marLeft w:val="0"/>
      <w:marRight w:val="0"/>
      <w:marTop w:val="0"/>
      <w:marBottom w:val="0"/>
      <w:divBdr>
        <w:top w:val="none" w:sz="0" w:space="0" w:color="auto"/>
        <w:left w:val="none" w:sz="0" w:space="0" w:color="auto"/>
        <w:bottom w:val="none" w:sz="0" w:space="0" w:color="auto"/>
        <w:right w:val="none" w:sz="0" w:space="0" w:color="auto"/>
      </w:divBdr>
    </w:div>
    <w:div w:id="822740432">
      <w:bodyDiv w:val="1"/>
      <w:marLeft w:val="0"/>
      <w:marRight w:val="0"/>
      <w:marTop w:val="0"/>
      <w:marBottom w:val="0"/>
      <w:divBdr>
        <w:top w:val="none" w:sz="0" w:space="0" w:color="auto"/>
        <w:left w:val="none" w:sz="0" w:space="0" w:color="auto"/>
        <w:bottom w:val="none" w:sz="0" w:space="0" w:color="auto"/>
        <w:right w:val="none" w:sz="0" w:space="0" w:color="auto"/>
      </w:divBdr>
      <w:divsChild>
        <w:div w:id="1345942177">
          <w:marLeft w:val="0"/>
          <w:marRight w:val="0"/>
          <w:marTop w:val="0"/>
          <w:marBottom w:val="0"/>
          <w:divBdr>
            <w:top w:val="none" w:sz="0" w:space="0" w:color="auto"/>
            <w:left w:val="none" w:sz="0" w:space="0" w:color="auto"/>
            <w:bottom w:val="none" w:sz="0" w:space="0" w:color="auto"/>
            <w:right w:val="none" w:sz="0" w:space="0" w:color="auto"/>
          </w:divBdr>
          <w:divsChild>
            <w:div w:id="1607081187">
              <w:marLeft w:val="0"/>
              <w:marRight w:val="0"/>
              <w:marTop w:val="0"/>
              <w:marBottom w:val="0"/>
              <w:divBdr>
                <w:top w:val="none" w:sz="0" w:space="0" w:color="auto"/>
                <w:left w:val="none" w:sz="0" w:space="0" w:color="auto"/>
                <w:bottom w:val="none" w:sz="0" w:space="0" w:color="auto"/>
                <w:right w:val="none" w:sz="0" w:space="0" w:color="auto"/>
              </w:divBdr>
              <w:divsChild>
                <w:div w:id="229654752">
                  <w:marLeft w:val="0"/>
                  <w:marRight w:val="0"/>
                  <w:marTop w:val="0"/>
                  <w:marBottom w:val="0"/>
                  <w:divBdr>
                    <w:top w:val="none" w:sz="0" w:space="0" w:color="auto"/>
                    <w:left w:val="none" w:sz="0" w:space="0" w:color="auto"/>
                    <w:bottom w:val="none" w:sz="0" w:space="0" w:color="auto"/>
                    <w:right w:val="none" w:sz="0" w:space="0" w:color="auto"/>
                  </w:divBdr>
                  <w:divsChild>
                    <w:div w:id="4809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4134">
      <w:bodyDiv w:val="1"/>
      <w:marLeft w:val="0"/>
      <w:marRight w:val="0"/>
      <w:marTop w:val="0"/>
      <w:marBottom w:val="0"/>
      <w:divBdr>
        <w:top w:val="none" w:sz="0" w:space="0" w:color="auto"/>
        <w:left w:val="none" w:sz="0" w:space="0" w:color="auto"/>
        <w:bottom w:val="none" w:sz="0" w:space="0" w:color="auto"/>
        <w:right w:val="none" w:sz="0" w:space="0" w:color="auto"/>
      </w:divBdr>
      <w:divsChild>
        <w:div w:id="810638584">
          <w:marLeft w:val="0"/>
          <w:marRight w:val="0"/>
          <w:marTop w:val="0"/>
          <w:marBottom w:val="0"/>
          <w:divBdr>
            <w:top w:val="none" w:sz="0" w:space="0" w:color="auto"/>
            <w:left w:val="none" w:sz="0" w:space="0" w:color="auto"/>
            <w:bottom w:val="none" w:sz="0" w:space="0" w:color="auto"/>
            <w:right w:val="none" w:sz="0" w:space="0" w:color="auto"/>
          </w:divBdr>
          <w:divsChild>
            <w:div w:id="1183856578">
              <w:marLeft w:val="0"/>
              <w:marRight w:val="0"/>
              <w:marTop w:val="0"/>
              <w:marBottom w:val="0"/>
              <w:divBdr>
                <w:top w:val="none" w:sz="0" w:space="0" w:color="auto"/>
                <w:left w:val="none" w:sz="0" w:space="0" w:color="auto"/>
                <w:bottom w:val="none" w:sz="0" w:space="0" w:color="auto"/>
                <w:right w:val="none" w:sz="0" w:space="0" w:color="auto"/>
              </w:divBdr>
              <w:divsChild>
                <w:div w:id="1353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1046">
      <w:bodyDiv w:val="1"/>
      <w:marLeft w:val="0"/>
      <w:marRight w:val="0"/>
      <w:marTop w:val="0"/>
      <w:marBottom w:val="0"/>
      <w:divBdr>
        <w:top w:val="none" w:sz="0" w:space="0" w:color="auto"/>
        <w:left w:val="none" w:sz="0" w:space="0" w:color="auto"/>
        <w:bottom w:val="none" w:sz="0" w:space="0" w:color="auto"/>
        <w:right w:val="none" w:sz="0" w:space="0" w:color="auto"/>
      </w:divBdr>
    </w:div>
    <w:div w:id="1060515355">
      <w:bodyDiv w:val="1"/>
      <w:marLeft w:val="0"/>
      <w:marRight w:val="0"/>
      <w:marTop w:val="0"/>
      <w:marBottom w:val="0"/>
      <w:divBdr>
        <w:top w:val="none" w:sz="0" w:space="0" w:color="auto"/>
        <w:left w:val="none" w:sz="0" w:space="0" w:color="auto"/>
        <w:bottom w:val="none" w:sz="0" w:space="0" w:color="auto"/>
        <w:right w:val="none" w:sz="0" w:space="0" w:color="auto"/>
      </w:divBdr>
      <w:divsChild>
        <w:div w:id="1020929252">
          <w:marLeft w:val="0"/>
          <w:marRight w:val="0"/>
          <w:marTop w:val="0"/>
          <w:marBottom w:val="0"/>
          <w:divBdr>
            <w:top w:val="none" w:sz="0" w:space="0" w:color="auto"/>
            <w:left w:val="none" w:sz="0" w:space="0" w:color="auto"/>
            <w:bottom w:val="none" w:sz="0" w:space="0" w:color="auto"/>
            <w:right w:val="none" w:sz="0" w:space="0" w:color="auto"/>
          </w:divBdr>
          <w:divsChild>
            <w:div w:id="1568567936">
              <w:marLeft w:val="0"/>
              <w:marRight w:val="0"/>
              <w:marTop w:val="0"/>
              <w:marBottom w:val="0"/>
              <w:divBdr>
                <w:top w:val="none" w:sz="0" w:space="0" w:color="auto"/>
                <w:left w:val="none" w:sz="0" w:space="0" w:color="auto"/>
                <w:bottom w:val="none" w:sz="0" w:space="0" w:color="auto"/>
                <w:right w:val="none" w:sz="0" w:space="0" w:color="auto"/>
              </w:divBdr>
              <w:divsChild>
                <w:div w:id="1445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5973">
      <w:bodyDiv w:val="1"/>
      <w:marLeft w:val="0"/>
      <w:marRight w:val="0"/>
      <w:marTop w:val="0"/>
      <w:marBottom w:val="0"/>
      <w:divBdr>
        <w:top w:val="none" w:sz="0" w:space="0" w:color="auto"/>
        <w:left w:val="none" w:sz="0" w:space="0" w:color="auto"/>
        <w:bottom w:val="none" w:sz="0" w:space="0" w:color="auto"/>
        <w:right w:val="none" w:sz="0" w:space="0" w:color="auto"/>
      </w:divBdr>
      <w:divsChild>
        <w:div w:id="1001469844">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sChild>
                <w:div w:id="21251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2139">
      <w:bodyDiv w:val="1"/>
      <w:marLeft w:val="0"/>
      <w:marRight w:val="0"/>
      <w:marTop w:val="0"/>
      <w:marBottom w:val="0"/>
      <w:divBdr>
        <w:top w:val="none" w:sz="0" w:space="0" w:color="auto"/>
        <w:left w:val="none" w:sz="0" w:space="0" w:color="auto"/>
        <w:bottom w:val="none" w:sz="0" w:space="0" w:color="auto"/>
        <w:right w:val="none" w:sz="0" w:space="0" w:color="auto"/>
      </w:divBdr>
      <w:divsChild>
        <w:div w:id="2100326973">
          <w:marLeft w:val="0"/>
          <w:marRight w:val="0"/>
          <w:marTop w:val="0"/>
          <w:marBottom w:val="0"/>
          <w:divBdr>
            <w:top w:val="none" w:sz="0" w:space="0" w:color="auto"/>
            <w:left w:val="none" w:sz="0" w:space="0" w:color="auto"/>
            <w:bottom w:val="none" w:sz="0" w:space="0" w:color="auto"/>
            <w:right w:val="none" w:sz="0" w:space="0" w:color="auto"/>
          </w:divBdr>
          <w:divsChild>
            <w:div w:id="889727212">
              <w:marLeft w:val="0"/>
              <w:marRight w:val="0"/>
              <w:marTop w:val="0"/>
              <w:marBottom w:val="0"/>
              <w:divBdr>
                <w:top w:val="none" w:sz="0" w:space="0" w:color="auto"/>
                <w:left w:val="none" w:sz="0" w:space="0" w:color="auto"/>
                <w:bottom w:val="none" w:sz="0" w:space="0" w:color="auto"/>
                <w:right w:val="none" w:sz="0" w:space="0" w:color="auto"/>
              </w:divBdr>
              <w:divsChild>
                <w:div w:id="256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2970">
      <w:bodyDiv w:val="1"/>
      <w:marLeft w:val="0"/>
      <w:marRight w:val="0"/>
      <w:marTop w:val="0"/>
      <w:marBottom w:val="0"/>
      <w:divBdr>
        <w:top w:val="none" w:sz="0" w:space="0" w:color="auto"/>
        <w:left w:val="none" w:sz="0" w:space="0" w:color="auto"/>
        <w:bottom w:val="none" w:sz="0" w:space="0" w:color="auto"/>
        <w:right w:val="none" w:sz="0" w:space="0" w:color="auto"/>
      </w:divBdr>
      <w:divsChild>
        <w:div w:id="445931078">
          <w:marLeft w:val="0"/>
          <w:marRight w:val="0"/>
          <w:marTop w:val="0"/>
          <w:marBottom w:val="0"/>
          <w:divBdr>
            <w:top w:val="none" w:sz="0" w:space="0" w:color="auto"/>
            <w:left w:val="none" w:sz="0" w:space="0" w:color="auto"/>
            <w:bottom w:val="none" w:sz="0" w:space="0" w:color="auto"/>
            <w:right w:val="none" w:sz="0" w:space="0" w:color="auto"/>
          </w:divBdr>
          <w:divsChild>
            <w:div w:id="1315796921">
              <w:marLeft w:val="0"/>
              <w:marRight w:val="0"/>
              <w:marTop w:val="0"/>
              <w:marBottom w:val="0"/>
              <w:divBdr>
                <w:top w:val="none" w:sz="0" w:space="0" w:color="auto"/>
                <w:left w:val="none" w:sz="0" w:space="0" w:color="auto"/>
                <w:bottom w:val="none" w:sz="0" w:space="0" w:color="auto"/>
                <w:right w:val="none" w:sz="0" w:space="0" w:color="auto"/>
              </w:divBdr>
              <w:divsChild>
                <w:div w:id="815073393">
                  <w:marLeft w:val="0"/>
                  <w:marRight w:val="0"/>
                  <w:marTop w:val="0"/>
                  <w:marBottom w:val="0"/>
                  <w:divBdr>
                    <w:top w:val="none" w:sz="0" w:space="0" w:color="auto"/>
                    <w:left w:val="none" w:sz="0" w:space="0" w:color="auto"/>
                    <w:bottom w:val="none" w:sz="0" w:space="0" w:color="auto"/>
                    <w:right w:val="none" w:sz="0" w:space="0" w:color="auto"/>
                  </w:divBdr>
                  <w:divsChild>
                    <w:div w:id="761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32503">
      <w:bodyDiv w:val="1"/>
      <w:marLeft w:val="0"/>
      <w:marRight w:val="0"/>
      <w:marTop w:val="0"/>
      <w:marBottom w:val="0"/>
      <w:divBdr>
        <w:top w:val="none" w:sz="0" w:space="0" w:color="auto"/>
        <w:left w:val="none" w:sz="0" w:space="0" w:color="auto"/>
        <w:bottom w:val="none" w:sz="0" w:space="0" w:color="auto"/>
        <w:right w:val="none" w:sz="0" w:space="0" w:color="auto"/>
      </w:divBdr>
      <w:divsChild>
        <w:div w:id="1191340261">
          <w:marLeft w:val="0"/>
          <w:marRight w:val="0"/>
          <w:marTop w:val="0"/>
          <w:marBottom w:val="0"/>
          <w:divBdr>
            <w:top w:val="none" w:sz="0" w:space="0" w:color="auto"/>
            <w:left w:val="none" w:sz="0" w:space="0" w:color="auto"/>
            <w:bottom w:val="none" w:sz="0" w:space="0" w:color="auto"/>
            <w:right w:val="none" w:sz="0" w:space="0" w:color="auto"/>
          </w:divBdr>
          <w:divsChild>
            <w:div w:id="1510682559">
              <w:marLeft w:val="0"/>
              <w:marRight w:val="0"/>
              <w:marTop w:val="0"/>
              <w:marBottom w:val="0"/>
              <w:divBdr>
                <w:top w:val="none" w:sz="0" w:space="0" w:color="auto"/>
                <w:left w:val="none" w:sz="0" w:space="0" w:color="auto"/>
                <w:bottom w:val="none" w:sz="0" w:space="0" w:color="auto"/>
                <w:right w:val="none" w:sz="0" w:space="0" w:color="auto"/>
              </w:divBdr>
              <w:divsChild>
                <w:div w:id="722947396">
                  <w:marLeft w:val="0"/>
                  <w:marRight w:val="0"/>
                  <w:marTop w:val="0"/>
                  <w:marBottom w:val="0"/>
                  <w:divBdr>
                    <w:top w:val="none" w:sz="0" w:space="0" w:color="auto"/>
                    <w:left w:val="none" w:sz="0" w:space="0" w:color="auto"/>
                    <w:bottom w:val="none" w:sz="0" w:space="0" w:color="auto"/>
                    <w:right w:val="none" w:sz="0" w:space="0" w:color="auto"/>
                  </w:divBdr>
                  <w:divsChild>
                    <w:div w:id="88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00305">
      <w:bodyDiv w:val="1"/>
      <w:marLeft w:val="0"/>
      <w:marRight w:val="0"/>
      <w:marTop w:val="0"/>
      <w:marBottom w:val="0"/>
      <w:divBdr>
        <w:top w:val="none" w:sz="0" w:space="0" w:color="auto"/>
        <w:left w:val="none" w:sz="0" w:space="0" w:color="auto"/>
        <w:bottom w:val="none" w:sz="0" w:space="0" w:color="auto"/>
        <w:right w:val="none" w:sz="0" w:space="0" w:color="auto"/>
      </w:divBdr>
      <w:divsChild>
        <w:div w:id="1146892727">
          <w:marLeft w:val="0"/>
          <w:marRight w:val="0"/>
          <w:marTop w:val="0"/>
          <w:marBottom w:val="0"/>
          <w:divBdr>
            <w:top w:val="none" w:sz="0" w:space="0" w:color="auto"/>
            <w:left w:val="none" w:sz="0" w:space="0" w:color="auto"/>
            <w:bottom w:val="none" w:sz="0" w:space="0" w:color="auto"/>
            <w:right w:val="none" w:sz="0" w:space="0" w:color="auto"/>
          </w:divBdr>
          <w:divsChild>
            <w:div w:id="896159838">
              <w:marLeft w:val="0"/>
              <w:marRight w:val="0"/>
              <w:marTop w:val="0"/>
              <w:marBottom w:val="0"/>
              <w:divBdr>
                <w:top w:val="none" w:sz="0" w:space="0" w:color="auto"/>
                <w:left w:val="none" w:sz="0" w:space="0" w:color="auto"/>
                <w:bottom w:val="none" w:sz="0" w:space="0" w:color="auto"/>
                <w:right w:val="none" w:sz="0" w:space="0" w:color="auto"/>
              </w:divBdr>
              <w:divsChild>
                <w:div w:id="7178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27119">
      <w:bodyDiv w:val="1"/>
      <w:marLeft w:val="0"/>
      <w:marRight w:val="0"/>
      <w:marTop w:val="0"/>
      <w:marBottom w:val="0"/>
      <w:divBdr>
        <w:top w:val="none" w:sz="0" w:space="0" w:color="auto"/>
        <w:left w:val="none" w:sz="0" w:space="0" w:color="auto"/>
        <w:bottom w:val="none" w:sz="0" w:space="0" w:color="auto"/>
        <w:right w:val="none" w:sz="0" w:space="0" w:color="auto"/>
      </w:divBdr>
      <w:divsChild>
        <w:div w:id="404382729">
          <w:marLeft w:val="0"/>
          <w:marRight w:val="0"/>
          <w:marTop w:val="0"/>
          <w:marBottom w:val="0"/>
          <w:divBdr>
            <w:top w:val="none" w:sz="0" w:space="0" w:color="auto"/>
            <w:left w:val="none" w:sz="0" w:space="0" w:color="auto"/>
            <w:bottom w:val="none" w:sz="0" w:space="0" w:color="auto"/>
            <w:right w:val="none" w:sz="0" w:space="0" w:color="auto"/>
          </w:divBdr>
          <w:divsChild>
            <w:div w:id="258685433">
              <w:marLeft w:val="0"/>
              <w:marRight w:val="0"/>
              <w:marTop w:val="0"/>
              <w:marBottom w:val="0"/>
              <w:divBdr>
                <w:top w:val="none" w:sz="0" w:space="0" w:color="auto"/>
                <w:left w:val="none" w:sz="0" w:space="0" w:color="auto"/>
                <w:bottom w:val="none" w:sz="0" w:space="0" w:color="auto"/>
                <w:right w:val="none" w:sz="0" w:space="0" w:color="auto"/>
              </w:divBdr>
              <w:divsChild>
                <w:div w:id="3033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0967">
      <w:bodyDiv w:val="1"/>
      <w:marLeft w:val="0"/>
      <w:marRight w:val="0"/>
      <w:marTop w:val="0"/>
      <w:marBottom w:val="0"/>
      <w:divBdr>
        <w:top w:val="none" w:sz="0" w:space="0" w:color="auto"/>
        <w:left w:val="none" w:sz="0" w:space="0" w:color="auto"/>
        <w:bottom w:val="none" w:sz="0" w:space="0" w:color="auto"/>
        <w:right w:val="none" w:sz="0" w:space="0" w:color="auto"/>
      </w:divBdr>
    </w:div>
    <w:div w:id="1439063425">
      <w:bodyDiv w:val="1"/>
      <w:marLeft w:val="0"/>
      <w:marRight w:val="0"/>
      <w:marTop w:val="0"/>
      <w:marBottom w:val="0"/>
      <w:divBdr>
        <w:top w:val="none" w:sz="0" w:space="0" w:color="auto"/>
        <w:left w:val="none" w:sz="0" w:space="0" w:color="auto"/>
        <w:bottom w:val="none" w:sz="0" w:space="0" w:color="auto"/>
        <w:right w:val="none" w:sz="0" w:space="0" w:color="auto"/>
      </w:divBdr>
      <w:divsChild>
        <w:div w:id="771125595">
          <w:marLeft w:val="0"/>
          <w:marRight w:val="0"/>
          <w:marTop w:val="0"/>
          <w:marBottom w:val="0"/>
          <w:divBdr>
            <w:top w:val="none" w:sz="0" w:space="0" w:color="auto"/>
            <w:left w:val="none" w:sz="0" w:space="0" w:color="auto"/>
            <w:bottom w:val="none" w:sz="0" w:space="0" w:color="auto"/>
            <w:right w:val="none" w:sz="0" w:space="0" w:color="auto"/>
          </w:divBdr>
          <w:divsChild>
            <w:div w:id="1019969049">
              <w:marLeft w:val="0"/>
              <w:marRight w:val="0"/>
              <w:marTop w:val="0"/>
              <w:marBottom w:val="0"/>
              <w:divBdr>
                <w:top w:val="none" w:sz="0" w:space="0" w:color="auto"/>
                <w:left w:val="none" w:sz="0" w:space="0" w:color="auto"/>
                <w:bottom w:val="none" w:sz="0" w:space="0" w:color="auto"/>
                <w:right w:val="none" w:sz="0" w:space="0" w:color="auto"/>
              </w:divBdr>
              <w:divsChild>
                <w:div w:id="12496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6960">
      <w:bodyDiv w:val="1"/>
      <w:marLeft w:val="0"/>
      <w:marRight w:val="0"/>
      <w:marTop w:val="0"/>
      <w:marBottom w:val="0"/>
      <w:divBdr>
        <w:top w:val="none" w:sz="0" w:space="0" w:color="auto"/>
        <w:left w:val="none" w:sz="0" w:space="0" w:color="auto"/>
        <w:bottom w:val="none" w:sz="0" w:space="0" w:color="auto"/>
        <w:right w:val="none" w:sz="0" w:space="0" w:color="auto"/>
      </w:divBdr>
    </w:div>
    <w:div w:id="1598561964">
      <w:bodyDiv w:val="1"/>
      <w:marLeft w:val="0"/>
      <w:marRight w:val="0"/>
      <w:marTop w:val="0"/>
      <w:marBottom w:val="0"/>
      <w:divBdr>
        <w:top w:val="none" w:sz="0" w:space="0" w:color="auto"/>
        <w:left w:val="none" w:sz="0" w:space="0" w:color="auto"/>
        <w:bottom w:val="none" w:sz="0" w:space="0" w:color="auto"/>
        <w:right w:val="none" w:sz="0" w:space="0" w:color="auto"/>
      </w:divBdr>
      <w:divsChild>
        <w:div w:id="158276826">
          <w:marLeft w:val="0"/>
          <w:marRight w:val="0"/>
          <w:marTop w:val="0"/>
          <w:marBottom w:val="0"/>
          <w:divBdr>
            <w:top w:val="none" w:sz="0" w:space="0" w:color="auto"/>
            <w:left w:val="none" w:sz="0" w:space="0" w:color="auto"/>
            <w:bottom w:val="none" w:sz="0" w:space="0" w:color="auto"/>
            <w:right w:val="none" w:sz="0" w:space="0" w:color="auto"/>
          </w:divBdr>
          <w:divsChild>
            <w:div w:id="122887854">
              <w:marLeft w:val="0"/>
              <w:marRight w:val="0"/>
              <w:marTop w:val="0"/>
              <w:marBottom w:val="0"/>
              <w:divBdr>
                <w:top w:val="none" w:sz="0" w:space="0" w:color="auto"/>
                <w:left w:val="none" w:sz="0" w:space="0" w:color="auto"/>
                <w:bottom w:val="none" w:sz="0" w:space="0" w:color="auto"/>
                <w:right w:val="none" w:sz="0" w:space="0" w:color="auto"/>
              </w:divBdr>
              <w:divsChild>
                <w:div w:id="1688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8527">
      <w:bodyDiv w:val="1"/>
      <w:marLeft w:val="0"/>
      <w:marRight w:val="0"/>
      <w:marTop w:val="0"/>
      <w:marBottom w:val="0"/>
      <w:divBdr>
        <w:top w:val="none" w:sz="0" w:space="0" w:color="auto"/>
        <w:left w:val="none" w:sz="0" w:space="0" w:color="auto"/>
        <w:bottom w:val="none" w:sz="0" w:space="0" w:color="auto"/>
        <w:right w:val="none" w:sz="0" w:space="0" w:color="auto"/>
      </w:divBdr>
      <w:divsChild>
        <w:div w:id="680200165">
          <w:marLeft w:val="0"/>
          <w:marRight w:val="0"/>
          <w:marTop w:val="0"/>
          <w:marBottom w:val="0"/>
          <w:divBdr>
            <w:top w:val="none" w:sz="0" w:space="0" w:color="auto"/>
            <w:left w:val="none" w:sz="0" w:space="0" w:color="auto"/>
            <w:bottom w:val="none" w:sz="0" w:space="0" w:color="auto"/>
            <w:right w:val="none" w:sz="0" w:space="0" w:color="auto"/>
          </w:divBdr>
          <w:divsChild>
            <w:div w:id="694621280">
              <w:marLeft w:val="0"/>
              <w:marRight w:val="0"/>
              <w:marTop w:val="0"/>
              <w:marBottom w:val="0"/>
              <w:divBdr>
                <w:top w:val="none" w:sz="0" w:space="0" w:color="auto"/>
                <w:left w:val="none" w:sz="0" w:space="0" w:color="auto"/>
                <w:bottom w:val="none" w:sz="0" w:space="0" w:color="auto"/>
                <w:right w:val="none" w:sz="0" w:space="0" w:color="auto"/>
              </w:divBdr>
              <w:divsChild>
                <w:div w:id="1431395389">
                  <w:marLeft w:val="0"/>
                  <w:marRight w:val="0"/>
                  <w:marTop w:val="0"/>
                  <w:marBottom w:val="0"/>
                  <w:divBdr>
                    <w:top w:val="none" w:sz="0" w:space="0" w:color="auto"/>
                    <w:left w:val="none" w:sz="0" w:space="0" w:color="auto"/>
                    <w:bottom w:val="none" w:sz="0" w:space="0" w:color="auto"/>
                    <w:right w:val="none" w:sz="0" w:space="0" w:color="auto"/>
                  </w:divBdr>
                  <w:divsChild>
                    <w:div w:id="4256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240608">
      <w:bodyDiv w:val="1"/>
      <w:marLeft w:val="0"/>
      <w:marRight w:val="0"/>
      <w:marTop w:val="0"/>
      <w:marBottom w:val="0"/>
      <w:divBdr>
        <w:top w:val="none" w:sz="0" w:space="0" w:color="auto"/>
        <w:left w:val="none" w:sz="0" w:space="0" w:color="auto"/>
        <w:bottom w:val="none" w:sz="0" w:space="0" w:color="auto"/>
        <w:right w:val="none" w:sz="0" w:space="0" w:color="auto"/>
      </w:divBdr>
      <w:divsChild>
        <w:div w:id="592325895">
          <w:marLeft w:val="0"/>
          <w:marRight w:val="0"/>
          <w:marTop w:val="0"/>
          <w:marBottom w:val="0"/>
          <w:divBdr>
            <w:top w:val="none" w:sz="0" w:space="0" w:color="auto"/>
            <w:left w:val="none" w:sz="0" w:space="0" w:color="auto"/>
            <w:bottom w:val="none" w:sz="0" w:space="0" w:color="auto"/>
            <w:right w:val="none" w:sz="0" w:space="0" w:color="auto"/>
          </w:divBdr>
          <w:divsChild>
            <w:div w:id="1408839027">
              <w:marLeft w:val="0"/>
              <w:marRight w:val="0"/>
              <w:marTop w:val="0"/>
              <w:marBottom w:val="0"/>
              <w:divBdr>
                <w:top w:val="none" w:sz="0" w:space="0" w:color="auto"/>
                <w:left w:val="none" w:sz="0" w:space="0" w:color="auto"/>
                <w:bottom w:val="none" w:sz="0" w:space="0" w:color="auto"/>
                <w:right w:val="none" w:sz="0" w:space="0" w:color="auto"/>
              </w:divBdr>
              <w:divsChild>
                <w:div w:id="7641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9375">
      <w:bodyDiv w:val="1"/>
      <w:marLeft w:val="0"/>
      <w:marRight w:val="0"/>
      <w:marTop w:val="0"/>
      <w:marBottom w:val="0"/>
      <w:divBdr>
        <w:top w:val="none" w:sz="0" w:space="0" w:color="auto"/>
        <w:left w:val="none" w:sz="0" w:space="0" w:color="auto"/>
        <w:bottom w:val="none" w:sz="0" w:space="0" w:color="auto"/>
        <w:right w:val="none" w:sz="0" w:space="0" w:color="auto"/>
      </w:divBdr>
      <w:divsChild>
        <w:div w:id="931281360">
          <w:marLeft w:val="0"/>
          <w:marRight w:val="0"/>
          <w:marTop w:val="0"/>
          <w:marBottom w:val="0"/>
          <w:divBdr>
            <w:top w:val="none" w:sz="0" w:space="0" w:color="auto"/>
            <w:left w:val="none" w:sz="0" w:space="0" w:color="auto"/>
            <w:bottom w:val="none" w:sz="0" w:space="0" w:color="auto"/>
            <w:right w:val="none" w:sz="0" w:space="0" w:color="auto"/>
          </w:divBdr>
          <w:divsChild>
            <w:div w:id="867989057">
              <w:marLeft w:val="0"/>
              <w:marRight w:val="0"/>
              <w:marTop w:val="0"/>
              <w:marBottom w:val="0"/>
              <w:divBdr>
                <w:top w:val="none" w:sz="0" w:space="0" w:color="auto"/>
                <w:left w:val="none" w:sz="0" w:space="0" w:color="auto"/>
                <w:bottom w:val="none" w:sz="0" w:space="0" w:color="auto"/>
                <w:right w:val="none" w:sz="0" w:space="0" w:color="auto"/>
              </w:divBdr>
              <w:divsChild>
                <w:div w:id="452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6853">
      <w:bodyDiv w:val="1"/>
      <w:marLeft w:val="0"/>
      <w:marRight w:val="0"/>
      <w:marTop w:val="0"/>
      <w:marBottom w:val="0"/>
      <w:divBdr>
        <w:top w:val="none" w:sz="0" w:space="0" w:color="auto"/>
        <w:left w:val="none" w:sz="0" w:space="0" w:color="auto"/>
        <w:bottom w:val="none" w:sz="0" w:space="0" w:color="auto"/>
        <w:right w:val="none" w:sz="0" w:space="0" w:color="auto"/>
      </w:divBdr>
      <w:divsChild>
        <w:div w:id="984941581">
          <w:marLeft w:val="0"/>
          <w:marRight w:val="0"/>
          <w:marTop w:val="0"/>
          <w:marBottom w:val="0"/>
          <w:divBdr>
            <w:top w:val="none" w:sz="0" w:space="0" w:color="auto"/>
            <w:left w:val="none" w:sz="0" w:space="0" w:color="auto"/>
            <w:bottom w:val="none" w:sz="0" w:space="0" w:color="auto"/>
            <w:right w:val="none" w:sz="0" w:space="0" w:color="auto"/>
          </w:divBdr>
          <w:divsChild>
            <w:div w:id="1907108972">
              <w:marLeft w:val="0"/>
              <w:marRight w:val="0"/>
              <w:marTop w:val="0"/>
              <w:marBottom w:val="0"/>
              <w:divBdr>
                <w:top w:val="none" w:sz="0" w:space="0" w:color="auto"/>
                <w:left w:val="none" w:sz="0" w:space="0" w:color="auto"/>
                <w:bottom w:val="none" w:sz="0" w:space="0" w:color="auto"/>
                <w:right w:val="none" w:sz="0" w:space="0" w:color="auto"/>
              </w:divBdr>
              <w:divsChild>
                <w:div w:id="2585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kwolf/Library/Group%20Containers/UBF8T346G9.Office/User%20Content.localized/Templates.localized/Normal%20Paper%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F23B0-61FC-1345-9EDA-BDDE08D6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Paper Template .dotx</Template>
  <TotalTime>0</TotalTime>
  <Pages>36</Pages>
  <Words>9366</Words>
  <Characters>53390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2022-10-19T08:48:00Z</cp:lastPrinted>
  <dcterms:created xsi:type="dcterms:W3CDTF">2024-03-18T19:23:00Z</dcterms:created>
  <dcterms:modified xsi:type="dcterms:W3CDTF">2024-03-18T19:26:00Z</dcterms:modified>
</cp:coreProperties>
</file>