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7FC3" w14:textId="19CB34BE" w:rsidR="009E4601" w:rsidRPr="000A5F13" w:rsidRDefault="009E4601" w:rsidP="009E4601">
      <w:pPr>
        <w:pStyle w:val="Heading1"/>
        <w:jc w:val="both"/>
        <w:rPr>
          <w:rFonts w:ascii="Book Antiqua" w:hAnsi="Book Antiqua"/>
          <w:sz w:val="22"/>
          <w:szCs w:val="22"/>
        </w:rPr>
      </w:pPr>
    </w:p>
    <w:p w14:paraId="378D3FA0" w14:textId="40CEA4AF" w:rsidR="006661F8" w:rsidRDefault="00403734" w:rsidP="006661F8">
      <w:pPr>
        <w:pStyle w:val="Heading1"/>
        <w:rPr>
          <w:rFonts w:ascii="Book Antiqua" w:hAnsi="Book Antiqua"/>
          <w:sz w:val="22"/>
          <w:szCs w:val="22"/>
        </w:rPr>
      </w:pPr>
      <w:r w:rsidRPr="000A5F13">
        <w:rPr>
          <w:rFonts w:ascii="Book Antiqua" w:hAnsi="Book Antiqua"/>
          <w:sz w:val="22"/>
          <w:szCs w:val="22"/>
        </w:rPr>
        <w:t>The Myth of the Take</w:t>
      </w:r>
      <w:r w:rsidR="001E5319" w:rsidRPr="000A5F13">
        <w:rPr>
          <w:rFonts w:ascii="Book Antiqua" w:hAnsi="Book Antiqua"/>
          <w:sz w:val="22"/>
          <w:szCs w:val="22"/>
        </w:rPr>
        <w:t>n:</w:t>
      </w:r>
      <w:r w:rsidRPr="000A5F13">
        <w:rPr>
          <w:rFonts w:ascii="Book Antiqua" w:hAnsi="Book Antiqua"/>
          <w:sz w:val="22"/>
          <w:szCs w:val="22"/>
        </w:rPr>
        <w:t xml:space="preserve"> Why Hegel is Not a Conceptualist</w:t>
      </w:r>
    </w:p>
    <w:p w14:paraId="1782271F" w14:textId="68A48660" w:rsidR="00BE073A" w:rsidRDefault="001E7770" w:rsidP="001E7770">
      <w:pPr>
        <w:pStyle w:val="Heading2"/>
        <w:jc w:val="center"/>
        <w:rPr>
          <w:rFonts w:ascii="Book Antiqua" w:hAnsi="Book Antiqua"/>
          <w:b w:val="0"/>
          <w:sz w:val="22"/>
          <w:szCs w:val="22"/>
        </w:rPr>
      </w:pPr>
      <w:r w:rsidRPr="001E7770">
        <w:rPr>
          <w:rFonts w:ascii="Book Antiqua" w:hAnsi="Book Antiqua"/>
          <w:b w:val="0"/>
          <w:sz w:val="22"/>
          <w:szCs w:val="22"/>
        </w:rPr>
        <w:t>W. Clark Wolf</w:t>
      </w:r>
    </w:p>
    <w:p w14:paraId="0AC41008" w14:textId="736D62FD" w:rsidR="002D393A" w:rsidRPr="002D393A" w:rsidRDefault="00CD198F" w:rsidP="00CD198F">
      <w:pPr>
        <w:jc w:val="center"/>
        <w:rPr>
          <w:rFonts w:ascii="Book Antiqua" w:hAnsi="Book Antiqua"/>
          <w:sz w:val="22"/>
          <w:szCs w:val="22"/>
        </w:rPr>
      </w:pPr>
      <w:r w:rsidRPr="00CD198F">
        <w:rPr>
          <w:rFonts w:ascii="Book Antiqua" w:hAnsi="Book Antiqua"/>
          <w:i/>
          <w:sz w:val="22"/>
          <w:szCs w:val="22"/>
        </w:rPr>
        <w:t xml:space="preserve">International Journal of Philosophical Studies </w:t>
      </w:r>
      <w:r w:rsidRPr="00CD198F">
        <w:rPr>
          <w:rFonts w:ascii="Book Antiqua" w:hAnsi="Book Antiqua"/>
          <w:iCs/>
          <w:sz w:val="22"/>
          <w:szCs w:val="22"/>
        </w:rPr>
        <w:t xml:space="preserve">27:3 </w:t>
      </w:r>
      <w:r w:rsidRPr="00CD198F">
        <w:rPr>
          <w:rFonts w:ascii="Book Antiqua" w:hAnsi="Book Antiqua"/>
          <w:sz w:val="22"/>
          <w:szCs w:val="22"/>
        </w:rPr>
        <w:t>(July 2019): 399-421.</w:t>
      </w:r>
    </w:p>
    <w:p w14:paraId="1B3B463A" w14:textId="77777777" w:rsidR="002D393A" w:rsidRPr="002D393A" w:rsidRDefault="002D393A" w:rsidP="002D393A"/>
    <w:p w14:paraId="606065F2" w14:textId="16FA32F9" w:rsidR="006910B5" w:rsidRPr="000A5F13" w:rsidRDefault="006910B5" w:rsidP="006910B5">
      <w:pPr>
        <w:pStyle w:val="Heading2"/>
        <w:rPr>
          <w:rFonts w:ascii="Book Antiqua" w:hAnsi="Book Antiqua"/>
          <w:sz w:val="22"/>
          <w:szCs w:val="22"/>
        </w:rPr>
      </w:pPr>
      <w:r w:rsidRPr="000A5F13">
        <w:rPr>
          <w:rFonts w:ascii="Book Antiqua" w:hAnsi="Book Antiqua"/>
          <w:sz w:val="22"/>
          <w:szCs w:val="22"/>
        </w:rPr>
        <w:t>Introduction</w:t>
      </w:r>
    </w:p>
    <w:p w14:paraId="74D5A83F" w14:textId="4DDE2873" w:rsidR="0000658B" w:rsidRPr="000A5F13" w:rsidRDefault="003B5C8A" w:rsidP="0090591D">
      <w:pPr>
        <w:ind w:firstLine="720"/>
        <w:rPr>
          <w:rFonts w:ascii="Book Antiqua" w:hAnsi="Book Antiqua"/>
          <w:sz w:val="22"/>
          <w:szCs w:val="22"/>
        </w:rPr>
      </w:pPr>
      <w:r>
        <w:rPr>
          <w:rFonts w:ascii="Book Antiqua" w:hAnsi="Book Antiqua"/>
          <w:sz w:val="22"/>
          <w:szCs w:val="22"/>
        </w:rPr>
        <w:t xml:space="preserve">Despite the suspicion that still hovers over the thought of </w:t>
      </w:r>
      <w:r w:rsidR="00DE272A">
        <w:rPr>
          <w:rFonts w:ascii="Book Antiqua" w:hAnsi="Book Antiqua"/>
          <w:sz w:val="22"/>
          <w:szCs w:val="22"/>
        </w:rPr>
        <w:t xml:space="preserve">G.W.F. </w:t>
      </w:r>
      <w:r>
        <w:rPr>
          <w:rFonts w:ascii="Book Antiqua" w:hAnsi="Book Antiqua"/>
          <w:sz w:val="22"/>
          <w:szCs w:val="22"/>
        </w:rPr>
        <w:t xml:space="preserve">Hegel, one of his ideas that still widely fascinates is his critique of “immediate knowledge,” especially in </w:t>
      </w:r>
      <w:r w:rsidR="009A59E4">
        <w:rPr>
          <w:rFonts w:ascii="Book Antiqua" w:hAnsi="Book Antiqua"/>
          <w:sz w:val="22"/>
          <w:szCs w:val="22"/>
        </w:rPr>
        <w:t xml:space="preserve">its </w:t>
      </w:r>
      <w:r>
        <w:rPr>
          <w:rFonts w:ascii="Book Antiqua" w:hAnsi="Book Antiqua"/>
          <w:sz w:val="22"/>
          <w:szCs w:val="22"/>
        </w:rPr>
        <w:t xml:space="preserve">memorable portrayal in his </w:t>
      </w:r>
      <w:r w:rsidRPr="000A5F13">
        <w:rPr>
          <w:rFonts w:ascii="Book Antiqua" w:hAnsi="Book Antiqua"/>
          <w:sz w:val="22"/>
          <w:szCs w:val="22"/>
        </w:rPr>
        <w:t xml:space="preserve">chapter on “Sense-Certainty” in the </w:t>
      </w:r>
      <w:r w:rsidRPr="000A5F13">
        <w:rPr>
          <w:rFonts w:ascii="Book Antiqua" w:hAnsi="Book Antiqua"/>
          <w:i/>
          <w:sz w:val="22"/>
          <w:szCs w:val="22"/>
        </w:rPr>
        <w:t>Phenomenology of Spirit</w:t>
      </w:r>
      <w:r w:rsidRPr="000A5F13">
        <w:rPr>
          <w:rFonts w:ascii="Book Antiqua" w:hAnsi="Book Antiqua"/>
          <w:sz w:val="22"/>
          <w:szCs w:val="22"/>
        </w:rPr>
        <w:t xml:space="preserve">. </w:t>
      </w:r>
      <w:r>
        <w:rPr>
          <w:rFonts w:ascii="Book Antiqua" w:hAnsi="Book Antiqua"/>
          <w:sz w:val="22"/>
          <w:szCs w:val="22"/>
        </w:rPr>
        <w:t xml:space="preserve">This feature of Hegel’s thought has </w:t>
      </w:r>
      <w:r w:rsidR="0080013E">
        <w:rPr>
          <w:rFonts w:ascii="Book Antiqua" w:hAnsi="Book Antiqua"/>
          <w:sz w:val="22"/>
          <w:szCs w:val="22"/>
        </w:rPr>
        <w:t xml:space="preserve">found new appreciation in recent years due </w:t>
      </w:r>
      <w:r w:rsidR="009A59E4">
        <w:rPr>
          <w:rFonts w:ascii="Book Antiqua" w:hAnsi="Book Antiqua"/>
          <w:sz w:val="22"/>
          <w:szCs w:val="22"/>
        </w:rPr>
        <w:t xml:space="preserve">especially </w:t>
      </w:r>
      <w:r w:rsidR="0080013E">
        <w:rPr>
          <w:rFonts w:ascii="Book Antiqua" w:hAnsi="Book Antiqua"/>
          <w:sz w:val="22"/>
          <w:szCs w:val="22"/>
        </w:rPr>
        <w:t xml:space="preserve">to the influence </w:t>
      </w:r>
      <w:r w:rsidR="00DE272A">
        <w:rPr>
          <w:rFonts w:ascii="Book Antiqua" w:hAnsi="Book Antiqua"/>
          <w:sz w:val="22"/>
          <w:szCs w:val="22"/>
        </w:rPr>
        <w:t xml:space="preserve">(however unwittingly) </w:t>
      </w:r>
      <w:r w:rsidR="0080013E">
        <w:rPr>
          <w:rFonts w:ascii="Book Antiqua" w:hAnsi="Book Antiqua"/>
          <w:sz w:val="22"/>
          <w:szCs w:val="22"/>
        </w:rPr>
        <w:t xml:space="preserve">of the late Wilfrid Sellars, whose </w:t>
      </w:r>
      <w:r w:rsidR="00EE027B">
        <w:rPr>
          <w:rFonts w:ascii="Book Antiqua" w:hAnsi="Book Antiqua"/>
          <w:sz w:val="22"/>
          <w:szCs w:val="22"/>
        </w:rPr>
        <w:t>celebrated</w:t>
      </w:r>
      <w:r w:rsidR="00C10CFB" w:rsidRPr="000A5F13">
        <w:rPr>
          <w:rFonts w:ascii="Book Antiqua" w:hAnsi="Book Antiqua"/>
          <w:sz w:val="22"/>
          <w:szCs w:val="22"/>
        </w:rPr>
        <w:t xml:space="preserve"> critique of the “Myth of the Given” </w:t>
      </w:r>
      <w:r w:rsidR="00AE2F63" w:rsidRPr="000A5F13">
        <w:rPr>
          <w:rFonts w:ascii="Book Antiqua" w:hAnsi="Book Antiqua"/>
          <w:sz w:val="22"/>
          <w:szCs w:val="22"/>
        </w:rPr>
        <w:t xml:space="preserve">in his </w:t>
      </w:r>
      <w:r w:rsidR="005532F2" w:rsidRPr="000A5F13">
        <w:rPr>
          <w:rFonts w:ascii="Book Antiqua" w:hAnsi="Book Antiqua"/>
          <w:sz w:val="22"/>
          <w:szCs w:val="22"/>
        </w:rPr>
        <w:t>“Empiricism and the Philosophy of Mind” (=</w:t>
      </w:r>
      <w:r w:rsidR="005532F2" w:rsidRPr="000A5F13">
        <w:rPr>
          <w:rFonts w:ascii="Book Antiqua" w:hAnsi="Book Antiqua"/>
          <w:i/>
          <w:sz w:val="22"/>
          <w:szCs w:val="22"/>
        </w:rPr>
        <w:t>EPM</w:t>
      </w:r>
      <w:r w:rsidR="005532F2" w:rsidRPr="000A5F13">
        <w:rPr>
          <w:rFonts w:ascii="Book Antiqua" w:hAnsi="Book Antiqua"/>
          <w:sz w:val="22"/>
          <w:szCs w:val="22"/>
        </w:rPr>
        <w:t xml:space="preserve">) </w:t>
      </w:r>
      <w:r w:rsidR="0080013E">
        <w:rPr>
          <w:rFonts w:ascii="Book Antiqua" w:hAnsi="Book Antiqua"/>
          <w:sz w:val="22"/>
          <w:szCs w:val="22"/>
        </w:rPr>
        <w:t xml:space="preserve">closely resembles Hegel’s </w:t>
      </w:r>
      <w:r w:rsidR="00DE272A">
        <w:rPr>
          <w:rFonts w:ascii="Book Antiqua" w:hAnsi="Book Antiqua"/>
          <w:sz w:val="22"/>
          <w:szCs w:val="22"/>
        </w:rPr>
        <w:t>own challenge</w:t>
      </w:r>
      <w:r w:rsidR="0080013E">
        <w:rPr>
          <w:rFonts w:ascii="Book Antiqua" w:hAnsi="Book Antiqua"/>
          <w:sz w:val="22"/>
          <w:szCs w:val="22"/>
        </w:rPr>
        <w:t>.</w:t>
      </w:r>
      <w:r w:rsidR="00233BE9" w:rsidRPr="000A5F13">
        <w:rPr>
          <w:rFonts w:ascii="Book Antiqua" w:hAnsi="Book Antiqua"/>
          <w:sz w:val="22"/>
          <w:szCs w:val="22"/>
        </w:rPr>
        <w:t xml:space="preserve"> </w:t>
      </w:r>
      <w:r w:rsidR="006422FC" w:rsidRPr="000A5F13">
        <w:rPr>
          <w:rFonts w:ascii="Book Antiqua" w:hAnsi="Book Antiqua"/>
          <w:sz w:val="22"/>
          <w:szCs w:val="22"/>
        </w:rPr>
        <w:t>Though the relevant texts of both thinkers</w:t>
      </w:r>
      <w:r w:rsidR="00DF70DC" w:rsidRPr="000A5F13">
        <w:rPr>
          <w:rFonts w:ascii="Book Antiqua" w:hAnsi="Book Antiqua"/>
          <w:sz w:val="22"/>
          <w:szCs w:val="22"/>
        </w:rPr>
        <w:t xml:space="preserve"> </w:t>
      </w:r>
      <w:r w:rsidR="006422FC" w:rsidRPr="000A5F13">
        <w:rPr>
          <w:rFonts w:ascii="Book Antiqua" w:hAnsi="Book Antiqua"/>
          <w:sz w:val="22"/>
          <w:szCs w:val="22"/>
        </w:rPr>
        <w:t xml:space="preserve">are oriented negatively, </w:t>
      </w:r>
      <w:r w:rsidR="0030641A" w:rsidRPr="000A5F13">
        <w:rPr>
          <w:rFonts w:ascii="Book Antiqua" w:hAnsi="Book Antiqua"/>
          <w:sz w:val="22"/>
          <w:szCs w:val="22"/>
        </w:rPr>
        <w:t xml:space="preserve">aiming primarily to dismantle </w:t>
      </w:r>
      <w:r w:rsidR="00EE027B">
        <w:rPr>
          <w:rFonts w:ascii="Book Antiqua" w:hAnsi="Book Antiqua"/>
          <w:sz w:val="22"/>
          <w:szCs w:val="22"/>
        </w:rPr>
        <w:t>prevalent</w:t>
      </w:r>
      <w:r w:rsidR="0030641A" w:rsidRPr="000A5F13">
        <w:rPr>
          <w:rFonts w:ascii="Book Antiqua" w:hAnsi="Book Antiqua"/>
          <w:sz w:val="22"/>
          <w:szCs w:val="22"/>
        </w:rPr>
        <w:t xml:space="preserve"> assumptions about the </w:t>
      </w:r>
      <w:r w:rsidR="001930FB" w:rsidRPr="000A5F13">
        <w:rPr>
          <w:rFonts w:ascii="Book Antiqua" w:hAnsi="Book Antiqua"/>
          <w:sz w:val="22"/>
          <w:szCs w:val="22"/>
        </w:rPr>
        <w:t>place</w:t>
      </w:r>
      <w:r w:rsidR="0030641A" w:rsidRPr="000A5F13">
        <w:rPr>
          <w:rFonts w:ascii="Book Antiqua" w:hAnsi="Book Antiqua"/>
          <w:sz w:val="22"/>
          <w:szCs w:val="22"/>
        </w:rPr>
        <w:t xml:space="preserve"> of knowledge within perceptual experience, </w:t>
      </w:r>
      <w:r w:rsidR="0013749F" w:rsidRPr="000A5F13">
        <w:rPr>
          <w:rFonts w:ascii="Book Antiqua" w:hAnsi="Book Antiqua"/>
          <w:sz w:val="22"/>
          <w:szCs w:val="22"/>
        </w:rPr>
        <w:t>a common positiv</w:t>
      </w:r>
      <w:r w:rsidR="0021755B" w:rsidRPr="000A5F13">
        <w:rPr>
          <w:rFonts w:ascii="Book Antiqua" w:hAnsi="Book Antiqua"/>
          <w:sz w:val="22"/>
          <w:szCs w:val="22"/>
        </w:rPr>
        <w:t xml:space="preserve">e moral is frequently drawn from them as well: namely, that all </w:t>
      </w:r>
      <w:r w:rsidR="0031751E" w:rsidRPr="000A5F13">
        <w:rPr>
          <w:rFonts w:ascii="Book Antiqua" w:hAnsi="Book Antiqua"/>
          <w:sz w:val="22"/>
          <w:szCs w:val="22"/>
        </w:rPr>
        <w:t>the intentional content of an</w:t>
      </w:r>
      <w:r w:rsidR="0021755B" w:rsidRPr="000A5F13">
        <w:rPr>
          <w:rFonts w:ascii="Book Antiqua" w:hAnsi="Book Antiqua"/>
          <w:sz w:val="22"/>
          <w:szCs w:val="22"/>
        </w:rPr>
        <w:t xml:space="preserve"> experience is </w:t>
      </w:r>
      <w:r w:rsidR="0021755B" w:rsidRPr="000A5F13">
        <w:rPr>
          <w:rFonts w:ascii="Book Antiqua" w:hAnsi="Book Antiqua"/>
          <w:i/>
          <w:sz w:val="22"/>
          <w:szCs w:val="22"/>
        </w:rPr>
        <w:t>conceptual</w:t>
      </w:r>
      <w:r w:rsidR="008009BF" w:rsidRPr="000A5F13">
        <w:rPr>
          <w:rFonts w:ascii="Book Antiqua" w:hAnsi="Book Antiqua"/>
          <w:sz w:val="22"/>
          <w:szCs w:val="22"/>
        </w:rPr>
        <w:t>. This means</w:t>
      </w:r>
      <w:r w:rsidR="000D15C2" w:rsidRPr="000A5F13">
        <w:rPr>
          <w:rFonts w:ascii="Book Antiqua" w:hAnsi="Book Antiqua"/>
          <w:sz w:val="22"/>
          <w:szCs w:val="22"/>
        </w:rPr>
        <w:t xml:space="preserve">, </w:t>
      </w:r>
      <w:r w:rsidR="003E6CE3" w:rsidRPr="000A5F13">
        <w:rPr>
          <w:rFonts w:ascii="Book Antiqua" w:hAnsi="Book Antiqua"/>
          <w:sz w:val="22"/>
          <w:szCs w:val="22"/>
        </w:rPr>
        <w:t>for example,</w:t>
      </w:r>
      <w:r w:rsidR="00B63DB6" w:rsidRPr="000A5F13">
        <w:rPr>
          <w:rFonts w:ascii="Book Antiqua" w:hAnsi="Book Antiqua"/>
          <w:sz w:val="22"/>
          <w:szCs w:val="22"/>
        </w:rPr>
        <w:t xml:space="preserve"> that </w:t>
      </w:r>
      <w:r w:rsidR="00D5397F" w:rsidRPr="000A5F13">
        <w:rPr>
          <w:rFonts w:ascii="Book Antiqua" w:hAnsi="Book Antiqua"/>
          <w:sz w:val="22"/>
          <w:szCs w:val="22"/>
        </w:rPr>
        <w:t>sensations in experience</w:t>
      </w:r>
      <w:r w:rsidR="000D15C2" w:rsidRPr="000A5F13">
        <w:rPr>
          <w:rFonts w:ascii="Book Antiqua" w:hAnsi="Book Antiqua"/>
          <w:sz w:val="22"/>
          <w:szCs w:val="22"/>
        </w:rPr>
        <w:t xml:space="preserve"> </w:t>
      </w:r>
      <w:r w:rsidR="00B25561" w:rsidRPr="000A5F13">
        <w:rPr>
          <w:rFonts w:ascii="Book Antiqua" w:hAnsi="Book Antiqua"/>
          <w:sz w:val="22"/>
          <w:szCs w:val="22"/>
        </w:rPr>
        <w:t xml:space="preserve">are not </w:t>
      </w:r>
      <w:r w:rsidR="006D04E5" w:rsidRPr="000A5F13">
        <w:rPr>
          <w:rFonts w:ascii="Book Antiqua" w:hAnsi="Book Antiqua"/>
          <w:sz w:val="22"/>
          <w:szCs w:val="22"/>
        </w:rPr>
        <w:t>represented</w:t>
      </w:r>
      <w:r w:rsidR="008009BF" w:rsidRPr="000A5F13">
        <w:rPr>
          <w:rFonts w:ascii="Book Antiqua" w:hAnsi="Book Antiqua"/>
          <w:sz w:val="22"/>
          <w:szCs w:val="22"/>
        </w:rPr>
        <w:t xml:space="preserve"> except insofar as they are conceptualized. </w:t>
      </w:r>
      <w:r w:rsidR="000D15C2" w:rsidRPr="000A5F13">
        <w:rPr>
          <w:rFonts w:ascii="Book Antiqua" w:hAnsi="Book Antiqua"/>
          <w:sz w:val="22"/>
          <w:szCs w:val="22"/>
        </w:rPr>
        <w:t>Such a position in the philosophy of perceptual experience</w:t>
      </w:r>
      <w:r w:rsidR="009E4601" w:rsidRPr="000A5F13">
        <w:rPr>
          <w:rFonts w:ascii="Book Antiqua" w:hAnsi="Book Antiqua"/>
          <w:sz w:val="22"/>
          <w:szCs w:val="22"/>
        </w:rPr>
        <w:t xml:space="preserve"> </w:t>
      </w:r>
      <w:r w:rsidR="000D15C2" w:rsidRPr="000A5F13">
        <w:rPr>
          <w:rFonts w:ascii="Book Antiqua" w:hAnsi="Book Antiqua"/>
          <w:sz w:val="22"/>
          <w:szCs w:val="22"/>
        </w:rPr>
        <w:t xml:space="preserve">is called </w:t>
      </w:r>
      <w:r w:rsidR="000D15C2" w:rsidRPr="000A5F13">
        <w:rPr>
          <w:rFonts w:ascii="Book Antiqua" w:hAnsi="Book Antiqua"/>
          <w:i/>
          <w:sz w:val="22"/>
          <w:szCs w:val="22"/>
        </w:rPr>
        <w:t>conceptualism.</w:t>
      </w:r>
      <w:r w:rsidR="00966B5C" w:rsidRPr="000A5F13">
        <w:rPr>
          <w:rStyle w:val="FootnoteReference"/>
          <w:rFonts w:ascii="Book Antiqua" w:hAnsi="Book Antiqua"/>
          <w:sz w:val="22"/>
          <w:szCs w:val="22"/>
        </w:rPr>
        <w:footnoteReference w:id="1"/>
      </w:r>
      <w:r w:rsidR="00E529AA" w:rsidRPr="000A5F13">
        <w:rPr>
          <w:rFonts w:ascii="Book Antiqua" w:hAnsi="Book Antiqua"/>
          <w:i/>
          <w:sz w:val="22"/>
          <w:szCs w:val="22"/>
        </w:rPr>
        <w:t xml:space="preserve"> </w:t>
      </w:r>
      <w:r w:rsidR="0006651B" w:rsidRPr="000A5F13">
        <w:rPr>
          <w:rFonts w:ascii="Book Antiqua" w:hAnsi="Book Antiqua"/>
          <w:sz w:val="22"/>
          <w:szCs w:val="22"/>
        </w:rPr>
        <w:t>Apart from c</w:t>
      </w:r>
      <w:r w:rsidR="00676748" w:rsidRPr="000A5F13">
        <w:rPr>
          <w:rFonts w:ascii="Book Antiqua" w:hAnsi="Book Antiqua"/>
          <w:sz w:val="22"/>
          <w:szCs w:val="22"/>
        </w:rPr>
        <w:t>onceptualism</w:t>
      </w:r>
      <w:r w:rsidR="003D0809" w:rsidRPr="000A5F13">
        <w:rPr>
          <w:rFonts w:ascii="Book Antiqua" w:hAnsi="Book Antiqua"/>
          <w:sz w:val="22"/>
          <w:szCs w:val="22"/>
        </w:rPr>
        <w:t xml:space="preserve">, the sensory given </w:t>
      </w:r>
      <w:r w:rsidR="00845AB5">
        <w:rPr>
          <w:rFonts w:ascii="Book Antiqua" w:hAnsi="Book Antiqua"/>
          <w:sz w:val="22"/>
          <w:szCs w:val="22"/>
        </w:rPr>
        <w:t xml:space="preserve">professes </w:t>
      </w:r>
      <w:r w:rsidR="003D0809" w:rsidRPr="000A5F13">
        <w:rPr>
          <w:rFonts w:ascii="Book Antiqua" w:hAnsi="Book Antiqua"/>
          <w:sz w:val="22"/>
          <w:szCs w:val="22"/>
        </w:rPr>
        <w:t xml:space="preserve">to </w:t>
      </w:r>
      <w:r w:rsidR="00CB5553" w:rsidRPr="000A5F13">
        <w:rPr>
          <w:rFonts w:ascii="Book Antiqua" w:hAnsi="Book Antiqua"/>
          <w:sz w:val="22"/>
          <w:szCs w:val="22"/>
        </w:rPr>
        <w:t xml:space="preserve">play </w:t>
      </w:r>
      <w:r w:rsidR="003702A1" w:rsidRPr="000A5F13">
        <w:rPr>
          <w:rFonts w:ascii="Book Antiqua" w:hAnsi="Book Antiqua"/>
          <w:sz w:val="22"/>
          <w:szCs w:val="22"/>
        </w:rPr>
        <w:t>an independe</w:t>
      </w:r>
      <w:r w:rsidR="00A21D84" w:rsidRPr="000A5F13">
        <w:rPr>
          <w:rFonts w:ascii="Book Antiqua" w:hAnsi="Book Antiqua"/>
          <w:sz w:val="22"/>
          <w:szCs w:val="22"/>
        </w:rPr>
        <w:t>nt justificatory role</w:t>
      </w:r>
      <w:r w:rsidR="003D0809" w:rsidRPr="000A5F13">
        <w:rPr>
          <w:rFonts w:ascii="Book Antiqua" w:hAnsi="Book Antiqua"/>
          <w:sz w:val="22"/>
          <w:szCs w:val="22"/>
        </w:rPr>
        <w:t xml:space="preserve"> in our knowledge</w:t>
      </w:r>
      <w:r w:rsidR="00A21D84" w:rsidRPr="000A5F13">
        <w:rPr>
          <w:rFonts w:ascii="Book Antiqua" w:hAnsi="Book Antiqua"/>
          <w:sz w:val="22"/>
          <w:szCs w:val="22"/>
        </w:rPr>
        <w:t xml:space="preserve">, the view Sellars and his </w:t>
      </w:r>
      <w:r w:rsidR="00E36F23" w:rsidRPr="000A5F13">
        <w:rPr>
          <w:rFonts w:ascii="Book Antiqua" w:hAnsi="Book Antiqua"/>
          <w:sz w:val="22"/>
          <w:szCs w:val="22"/>
        </w:rPr>
        <w:t>followers have dubbed a “myth.”</w:t>
      </w:r>
      <w:r w:rsidR="00885CCA" w:rsidRPr="000A5F13">
        <w:rPr>
          <w:rStyle w:val="FootnoteReference"/>
          <w:rFonts w:ascii="Book Antiqua" w:hAnsi="Book Antiqua"/>
          <w:sz w:val="22"/>
          <w:szCs w:val="22"/>
        </w:rPr>
        <w:footnoteReference w:id="2"/>
      </w:r>
    </w:p>
    <w:p w14:paraId="57830D60" w14:textId="32CE9CAE" w:rsidR="005E1CA7" w:rsidRPr="000A5F13" w:rsidRDefault="0090591D" w:rsidP="00B85F39">
      <w:pPr>
        <w:ind w:firstLine="720"/>
        <w:rPr>
          <w:rFonts w:ascii="Book Antiqua" w:hAnsi="Book Antiqua"/>
          <w:sz w:val="22"/>
          <w:szCs w:val="22"/>
        </w:rPr>
      </w:pPr>
      <w:r w:rsidRPr="000A5F13">
        <w:rPr>
          <w:rFonts w:ascii="Book Antiqua" w:hAnsi="Book Antiqua"/>
          <w:sz w:val="22"/>
          <w:szCs w:val="22"/>
        </w:rPr>
        <w:lastRenderedPageBreak/>
        <w:t>Sellars himself inti</w:t>
      </w:r>
      <w:r w:rsidR="00AA2A81" w:rsidRPr="000A5F13">
        <w:rPr>
          <w:rFonts w:ascii="Book Antiqua" w:hAnsi="Book Antiqua"/>
          <w:sz w:val="22"/>
          <w:szCs w:val="22"/>
        </w:rPr>
        <w:t>mated that his views would invoke</w:t>
      </w:r>
      <w:r w:rsidRPr="000A5F13">
        <w:rPr>
          <w:rFonts w:ascii="Book Antiqua" w:hAnsi="Book Antiqua"/>
          <w:sz w:val="22"/>
          <w:szCs w:val="22"/>
        </w:rPr>
        <w:t xml:space="preserve"> Hegel’</w:t>
      </w:r>
      <w:r w:rsidR="00306CF5" w:rsidRPr="000A5F13">
        <w:rPr>
          <w:rFonts w:ascii="Book Antiqua" w:hAnsi="Book Antiqua"/>
          <w:sz w:val="22"/>
          <w:szCs w:val="22"/>
        </w:rPr>
        <w:t xml:space="preserve">s and – unsurprisingly, given Hegel’s reputation in analytic philosophy at the time – tried cautiously </w:t>
      </w:r>
      <w:r w:rsidR="00E6716C" w:rsidRPr="000A5F13">
        <w:rPr>
          <w:rFonts w:ascii="Book Antiqua" w:hAnsi="Book Antiqua"/>
          <w:sz w:val="22"/>
          <w:szCs w:val="22"/>
        </w:rPr>
        <w:t>to s</w:t>
      </w:r>
      <w:r w:rsidR="00613B32" w:rsidRPr="000A5F13">
        <w:rPr>
          <w:rFonts w:ascii="Book Antiqua" w:hAnsi="Book Antiqua"/>
          <w:sz w:val="22"/>
          <w:szCs w:val="22"/>
        </w:rPr>
        <w:t>often the blow.</w:t>
      </w:r>
      <w:r w:rsidR="00B85F39" w:rsidRPr="000A5F13">
        <w:rPr>
          <w:rFonts w:ascii="Book Antiqua" w:hAnsi="Book Antiqua"/>
          <w:sz w:val="22"/>
          <w:szCs w:val="22"/>
        </w:rPr>
        <w:t xml:space="preserve"> </w:t>
      </w:r>
      <w:r w:rsidR="00BA1338" w:rsidRPr="000A5F13">
        <w:rPr>
          <w:rFonts w:ascii="Book Antiqua" w:hAnsi="Book Antiqua"/>
          <w:sz w:val="22"/>
          <w:szCs w:val="22"/>
        </w:rPr>
        <w:t>But</w:t>
      </w:r>
      <w:r w:rsidR="00D4589D" w:rsidRPr="000A5F13">
        <w:rPr>
          <w:rFonts w:ascii="Book Antiqua" w:hAnsi="Book Antiqua"/>
          <w:sz w:val="22"/>
          <w:szCs w:val="22"/>
        </w:rPr>
        <w:t xml:space="preserve"> rather than the connection</w:t>
      </w:r>
      <w:r w:rsidR="00D01F1C" w:rsidRPr="000A5F13">
        <w:rPr>
          <w:rFonts w:ascii="Book Antiqua" w:hAnsi="Book Antiqua"/>
          <w:sz w:val="22"/>
          <w:szCs w:val="22"/>
        </w:rPr>
        <w:t xml:space="preserve"> tarnishing</w:t>
      </w:r>
      <w:r w:rsidR="00D4589D" w:rsidRPr="000A5F13">
        <w:rPr>
          <w:rFonts w:ascii="Book Antiqua" w:hAnsi="Book Antiqua"/>
          <w:sz w:val="22"/>
          <w:szCs w:val="22"/>
        </w:rPr>
        <w:t xml:space="preserve"> Sellars’ name, it has helped to revive Hegel’s. </w:t>
      </w:r>
      <w:r w:rsidR="00753DEA" w:rsidRPr="000A5F13">
        <w:rPr>
          <w:rFonts w:ascii="Book Antiqua" w:hAnsi="Book Antiqua"/>
          <w:sz w:val="22"/>
          <w:szCs w:val="22"/>
        </w:rPr>
        <w:t xml:space="preserve">When seen </w:t>
      </w:r>
      <w:proofErr w:type="gramStart"/>
      <w:r w:rsidR="00753DEA" w:rsidRPr="000A5F13">
        <w:rPr>
          <w:rFonts w:ascii="Book Antiqua" w:hAnsi="Book Antiqua"/>
          <w:sz w:val="22"/>
          <w:szCs w:val="22"/>
        </w:rPr>
        <w:t>in light of</w:t>
      </w:r>
      <w:proofErr w:type="gramEnd"/>
      <w:r w:rsidR="00753DEA" w:rsidRPr="000A5F13">
        <w:rPr>
          <w:rFonts w:ascii="Book Antiqua" w:hAnsi="Book Antiqua"/>
          <w:sz w:val="22"/>
          <w:szCs w:val="22"/>
        </w:rPr>
        <w:t xml:space="preserve"> Sellars</w:t>
      </w:r>
      <w:r w:rsidR="002461FF">
        <w:rPr>
          <w:rFonts w:ascii="Book Antiqua" w:hAnsi="Book Antiqua"/>
          <w:sz w:val="22"/>
          <w:szCs w:val="22"/>
        </w:rPr>
        <w:t>’</w:t>
      </w:r>
      <w:r w:rsidR="00753DEA" w:rsidRPr="000A5F13">
        <w:rPr>
          <w:rFonts w:ascii="Book Antiqua" w:hAnsi="Book Antiqua"/>
          <w:sz w:val="22"/>
          <w:szCs w:val="22"/>
        </w:rPr>
        <w:t xml:space="preserve"> critique of empiricism, the </w:t>
      </w:r>
      <w:r w:rsidR="002D4CA3" w:rsidRPr="000A5F13">
        <w:rPr>
          <w:rFonts w:ascii="Book Antiqua" w:hAnsi="Book Antiqua"/>
          <w:sz w:val="22"/>
          <w:szCs w:val="22"/>
        </w:rPr>
        <w:t>seemingly egregious a</w:t>
      </w:r>
      <w:r w:rsidR="003616F7" w:rsidRPr="000A5F13">
        <w:rPr>
          <w:rFonts w:ascii="Book Antiqua" w:hAnsi="Book Antiqua"/>
          <w:sz w:val="22"/>
          <w:szCs w:val="22"/>
        </w:rPr>
        <w:t>dditions</w:t>
      </w:r>
      <w:r w:rsidR="002D4CA3" w:rsidRPr="000A5F13">
        <w:rPr>
          <w:rFonts w:ascii="Book Antiqua" w:hAnsi="Book Antiqua"/>
          <w:sz w:val="22"/>
          <w:szCs w:val="22"/>
        </w:rPr>
        <w:t xml:space="preserve"> of Hegel’s philosophy </w:t>
      </w:r>
      <w:r w:rsidR="00E1019B" w:rsidRPr="000A5F13">
        <w:rPr>
          <w:rFonts w:ascii="Book Antiqua" w:hAnsi="Book Antiqua"/>
          <w:sz w:val="22"/>
          <w:szCs w:val="22"/>
        </w:rPr>
        <w:t xml:space="preserve">have seemed (to some) almost comprehensible. </w:t>
      </w:r>
      <w:r w:rsidR="009B423F" w:rsidRPr="000A5F13">
        <w:rPr>
          <w:rFonts w:ascii="Book Antiqua" w:hAnsi="Book Antiqua"/>
          <w:sz w:val="22"/>
          <w:szCs w:val="22"/>
        </w:rPr>
        <w:t xml:space="preserve">To put the issue simply, the clue taken from Sellars has been to interpret Hegel’s </w:t>
      </w:r>
      <w:r w:rsidR="009B423F" w:rsidRPr="000A5F13">
        <w:rPr>
          <w:rFonts w:ascii="Book Antiqua" w:hAnsi="Book Antiqua"/>
          <w:i/>
          <w:sz w:val="22"/>
          <w:szCs w:val="22"/>
        </w:rPr>
        <w:t>idealism</w:t>
      </w:r>
      <w:r w:rsidR="009B423F" w:rsidRPr="000A5F13">
        <w:rPr>
          <w:rFonts w:ascii="Book Antiqua" w:hAnsi="Book Antiqua"/>
          <w:sz w:val="22"/>
          <w:szCs w:val="22"/>
        </w:rPr>
        <w:t xml:space="preserve"> as a </w:t>
      </w:r>
      <w:r w:rsidR="009B423F" w:rsidRPr="000A5F13">
        <w:rPr>
          <w:rFonts w:ascii="Book Antiqua" w:hAnsi="Book Antiqua"/>
          <w:i/>
          <w:sz w:val="22"/>
          <w:szCs w:val="22"/>
        </w:rPr>
        <w:t>conceptualism</w:t>
      </w:r>
      <w:r w:rsidR="009B423F" w:rsidRPr="000A5F13">
        <w:rPr>
          <w:rFonts w:ascii="Book Antiqua" w:hAnsi="Book Antiqua"/>
          <w:sz w:val="22"/>
          <w:szCs w:val="22"/>
        </w:rPr>
        <w:t>.</w:t>
      </w:r>
      <w:r w:rsidR="007C568D" w:rsidRPr="000A5F13">
        <w:rPr>
          <w:rStyle w:val="FootnoteReference"/>
          <w:rFonts w:ascii="Book Antiqua" w:hAnsi="Book Antiqua"/>
          <w:sz w:val="22"/>
          <w:szCs w:val="22"/>
        </w:rPr>
        <w:footnoteReference w:id="3"/>
      </w:r>
      <w:r w:rsidR="009B423F" w:rsidRPr="000A5F13">
        <w:rPr>
          <w:rFonts w:ascii="Book Antiqua" w:hAnsi="Book Antiqua"/>
          <w:sz w:val="22"/>
          <w:szCs w:val="22"/>
        </w:rPr>
        <w:t xml:space="preserve"> </w:t>
      </w:r>
      <w:r w:rsidR="00BA1338" w:rsidRPr="000A5F13">
        <w:rPr>
          <w:rFonts w:ascii="Book Antiqua" w:hAnsi="Book Antiqua"/>
          <w:sz w:val="22"/>
          <w:szCs w:val="22"/>
        </w:rPr>
        <w:t>Prominently,</w:t>
      </w:r>
      <w:r w:rsidR="001E1A3E" w:rsidRPr="000A5F13">
        <w:rPr>
          <w:rFonts w:ascii="Book Antiqua" w:hAnsi="Book Antiqua"/>
          <w:sz w:val="22"/>
          <w:szCs w:val="22"/>
        </w:rPr>
        <w:t xml:space="preserve"> Robert Pippin </w:t>
      </w:r>
      <w:r w:rsidR="00BA1338" w:rsidRPr="000A5F13">
        <w:rPr>
          <w:rFonts w:ascii="Book Antiqua" w:hAnsi="Book Antiqua"/>
          <w:sz w:val="22"/>
          <w:szCs w:val="22"/>
        </w:rPr>
        <w:t xml:space="preserve">and John McDowell </w:t>
      </w:r>
      <w:r w:rsidR="001E1A3E" w:rsidRPr="000A5F13">
        <w:rPr>
          <w:rFonts w:ascii="Book Antiqua" w:hAnsi="Book Antiqua"/>
          <w:sz w:val="22"/>
          <w:szCs w:val="22"/>
        </w:rPr>
        <w:t xml:space="preserve">have departed from Sellars’ reinterpretation of Kant’s </w:t>
      </w:r>
      <w:r w:rsidR="00A15C7C" w:rsidRPr="000A5F13">
        <w:rPr>
          <w:rFonts w:ascii="Book Antiqua" w:hAnsi="Book Antiqua"/>
          <w:sz w:val="22"/>
          <w:szCs w:val="22"/>
        </w:rPr>
        <w:t xml:space="preserve">concept-intuition distinction to show the path </w:t>
      </w:r>
      <w:r w:rsidR="00A15C7C" w:rsidRPr="000A5F13">
        <w:rPr>
          <w:rFonts w:ascii="Book Antiqua" w:hAnsi="Book Antiqua"/>
          <w:i/>
          <w:sz w:val="22"/>
          <w:szCs w:val="22"/>
        </w:rPr>
        <w:t>von Kant bis Hegel</w:t>
      </w:r>
      <w:r w:rsidR="00594FB3" w:rsidRPr="000A5F13">
        <w:rPr>
          <w:rFonts w:ascii="Book Antiqua" w:hAnsi="Book Antiqua"/>
          <w:sz w:val="22"/>
          <w:szCs w:val="22"/>
        </w:rPr>
        <w:t>.</w:t>
      </w:r>
      <w:r w:rsidR="00583B80" w:rsidRPr="000A5F13">
        <w:rPr>
          <w:rStyle w:val="FootnoteReference"/>
          <w:rFonts w:ascii="Book Antiqua" w:hAnsi="Book Antiqua"/>
          <w:sz w:val="22"/>
          <w:szCs w:val="22"/>
        </w:rPr>
        <w:footnoteReference w:id="4"/>
      </w:r>
      <w:r w:rsidR="00594FB3" w:rsidRPr="000A5F13">
        <w:rPr>
          <w:rFonts w:ascii="Book Antiqua" w:hAnsi="Book Antiqua"/>
          <w:sz w:val="22"/>
          <w:szCs w:val="22"/>
        </w:rPr>
        <w:t xml:space="preserve"> </w:t>
      </w:r>
      <w:r w:rsidR="00D5097F">
        <w:rPr>
          <w:rFonts w:ascii="Book Antiqua" w:hAnsi="Book Antiqua"/>
          <w:sz w:val="22"/>
          <w:szCs w:val="22"/>
        </w:rPr>
        <w:t xml:space="preserve">If intuitions are simply singular uses of concepts, as </w:t>
      </w:r>
      <w:r w:rsidR="00D5097F" w:rsidRPr="00F93AF7">
        <w:rPr>
          <w:rFonts w:ascii="Book Antiqua" w:hAnsi="Book Antiqua"/>
          <w:sz w:val="22"/>
          <w:szCs w:val="22"/>
        </w:rPr>
        <w:t>Sellars says</w:t>
      </w:r>
      <w:r w:rsidR="00D5097F">
        <w:rPr>
          <w:rFonts w:ascii="Book Antiqua" w:hAnsi="Book Antiqua"/>
          <w:sz w:val="22"/>
          <w:szCs w:val="22"/>
        </w:rPr>
        <w:t>,</w:t>
      </w:r>
      <w:r w:rsidR="00D5097F">
        <w:rPr>
          <w:rStyle w:val="FootnoteReference"/>
          <w:rFonts w:ascii="Book Antiqua" w:hAnsi="Book Antiqua"/>
          <w:sz w:val="22"/>
          <w:szCs w:val="22"/>
        </w:rPr>
        <w:footnoteReference w:id="5"/>
      </w:r>
      <w:r w:rsidR="00D5097F">
        <w:rPr>
          <w:rFonts w:ascii="Book Antiqua" w:hAnsi="Book Antiqua"/>
          <w:sz w:val="22"/>
          <w:szCs w:val="22"/>
        </w:rPr>
        <w:t xml:space="preserve"> then experience </w:t>
      </w:r>
      <w:r w:rsidR="005677B6">
        <w:rPr>
          <w:rFonts w:ascii="Book Antiqua" w:hAnsi="Book Antiqua"/>
          <w:sz w:val="22"/>
          <w:szCs w:val="22"/>
        </w:rPr>
        <w:t>could be</w:t>
      </w:r>
      <w:r w:rsidR="00D5097F">
        <w:rPr>
          <w:rFonts w:ascii="Book Antiqua" w:hAnsi="Book Antiqua"/>
          <w:sz w:val="22"/>
          <w:szCs w:val="22"/>
        </w:rPr>
        <w:t xml:space="preserve"> conceptual all the way down. </w:t>
      </w:r>
      <w:r w:rsidR="00EC4F21" w:rsidRPr="000A5F13">
        <w:rPr>
          <w:rFonts w:ascii="Book Antiqua" w:hAnsi="Book Antiqua"/>
          <w:sz w:val="22"/>
          <w:szCs w:val="22"/>
        </w:rPr>
        <w:t xml:space="preserve">Though in different ways, in the Sellars-inspired readings of Pippin and McDowell the conceptual “overreaches” </w:t>
      </w:r>
      <w:r w:rsidR="00E56189" w:rsidRPr="000A5F13">
        <w:rPr>
          <w:rFonts w:ascii="Book Antiqua" w:hAnsi="Book Antiqua"/>
          <w:sz w:val="22"/>
          <w:szCs w:val="22"/>
        </w:rPr>
        <w:t>(</w:t>
      </w:r>
      <w:proofErr w:type="spellStart"/>
      <w:r w:rsidR="00E56189" w:rsidRPr="000A5F13">
        <w:rPr>
          <w:rFonts w:ascii="Book Antiqua" w:hAnsi="Book Antiqua"/>
          <w:i/>
          <w:sz w:val="22"/>
          <w:szCs w:val="22"/>
        </w:rPr>
        <w:t>übergreift</w:t>
      </w:r>
      <w:proofErr w:type="spellEnd"/>
      <w:r w:rsidR="00E56189" w:rsidRPr="000A5F13">
        <w:rPr>
          <w:rFonts w:ascii="Book Antiqua" w:hAnsi="Book Antiqua"/>
          <w:i/>
          <w:sz w:val="22"/>
          <w:szCs w:val="22"/>
        </w:rPr>
        <w:t>,</w:t>
      </w:r>
      <w:r w:rsidR="00E56189" w:rsidRPr="000A5F13">
        <w:rPr>
          <w:rFonts w:ascii="Book Antiqua" w:hAnsi="Book Antiqua"/>
          <w:sz w:val="22"/>
          <w:szCs w:val="22"/>
        </w:rPr>
        <w:t xml:space="preserve"> as Hegel would say) </w:t>
      </w:r>
      <w:r w:rsidR="00F07B43" w:rsidRPr="000A5F13">
        <w:rPr>
          <w:rFonts w:ascii="Book Antiqua" w:hAnsi="Book Antiqua"/>
          <w:sz w:val="22"/>
          <w:szCs w:val="22"/>
        </w:rPr>
        <w:t>the non-conceptual, so that</w:t>
      </w:r>
      <w:r w:rsidR="00845AB5">
        <w:rPr>
          <w:rFonts w:ascii="Book Antiqua" w:hAnsi="Book Antiqua"/>
          <w:sz w:val="22"/>
          <w:szCs w:val="22"/>
        </w:rPr>
        <w:t xml:space="preserve"> for them</w:t>
      </w:r>
      <w:r w:rsidR="00F07B43" w:rsidRPr="000A5F13">
        <w:rPr>
          <w:rFonts w:ascii="Book Antiqua" w:hAnsi="Book Antiqua"/>
          <w:sz w:val="22"/>
          <w:szCs w:val="22"/>
        </w:rPr>
        <w:t xml:space="preserve"> no non-conceptual contribution to ou</w:t>
      </w:r>
      <w:r w:rsidR="005525D2" w:rsidRPr="000A5F13">
        <w:rPr>
          <w:rFonts w:ascii="Book Antiqua" w:hAnsi="Book Antiqua"/>
          <w:sz w:val="22"/>
          <w:szCs w:val="22"/>
        </w:rPr>
        <w:t xml:space="preserve">r </w:t>
      </w:r>
      <w:r w:rsidR="0038041A" w:rsidRPr="000A5F13">
        <w:rPr>
          <w:rFonts w:ascii="Book Antiqua" w:hAnsi="Book Antiqua"/>
          <w:sz w:val="22"/>
          <w:szCs w:val="22"/>
        </w:rPr>
        <w:t xml:space="preserve">empirical </w:t>
      </w:r>
      <w:r w:rsidR="005525D2" w:rsidRPr="000A5F13">
        <w:rPr>
          <w:rFonts w:ascii="Book Antiqua" w:hAnsi="Book Antiqua"/>
          <w:sz w:val="22"/>
          <w:szCs w:val="22"/>
        </w:rPr>
        <w:t xml:space="preserve">knowledge can be pried apart. This view is an “idealism” </w:t>
      </w:r>
      <w:r w:rsidR="00A14035" w:rsidRPr="000A5F13">
        <w:rPr>
          <w:rFonts w:ascii="Book Antiqua" w:hAnsi="Book Antiqua"/>
          <w:sz w:val="22"/>
          <w:szCs w:val="22"/>
        </w:rPr>
        <w:t>only</w:t>
      </w:r>
      <w:r w:rsidR="003A2C17" w:rsidRPr="000A5F13">
        <w:rPr>
          <w:rFonts w:ascii="Book Antiqua" w:hAnsi="Book Antiqua"/>
          <w:sz w:val="22"/>
          <w:szCs w:val="22"/>
        </w:rPr>
        <w:t xml:space="preserve"> in the sense that it confounds</w:t>
      </w:r>
      <w:r w:rsidR="005525D2" w:rsidRPr="000A5F13">
        <w:rPr>
          <w:rFonts w:ascii="Book Antiqua" w:hAnsi="Book Antiqua"/>
          <w:sz w:val="22"/>
          <w:szCs w:val="22"/>
        </w:rPr>
        <w:t xml:space="preserve"> the attempt to posit </w:t>
      </w:r>
      <w:r w:rsidR="000656F6" w:rsidRPr="000A5F13">
        <w:rPr>
          <w:rFonts w:ascii="Book Antiqua" w:hAnsi="Book Antiqua"/>
          <w:sz w:val="22"/>
          <w:szCs w:val="22"/>
        </w:rPr>
        <w:t>something outside</w:t>
      </w:r>
      <w:r w:rsidR="009A59E4">
        <w:rPr>
          <w:rFonts w:ascii="Book Antiqua" w:hAnsi="Book Antiqua"/>
          <w:sz w:val="22"/>
          <w:szCs w:val="22"/>
        </w:rPr>
        <w:t xml:space="preserve"> </w:t>
      </w:r>
      <w:r w:rsidR="009A59E4" w:rsidRPr="00F93AF7">
        <w:rPr>
          <w:rFonts w:ascii="Book Antiqua" w:hAnsi="Book Antiqua"/>
          <w:sz w:val="22"/>
          <w:szCs w:val="22"/>
        </w:rPr>
        <w:t>what Sellars called</w:t>
      </w:r>
      <w:r w:rsidR="000656F6" w:rsidRPr="000A5F13">
        <w:rPr>
          <w:rFonts w:ascii="Book Antiqua" w:hAnsi="Book Antiqua"/>
          <w:sz w:val="22"/>
          <w:szCs w:val="22"/>
        </w:rPr>
        <w:t xml:space="preserve"> </w:t>
      </w:r>
      <w:r w:rsidR="00F93AF7">
        <w:rPr>
          <w:rFonts w:ascii="Book Antiqua" w:hAnsi="Book Antiqua"/>
          <w:sz w:val="22"/>
          <w:szCs w:val="22"/>
        </w:rPr>
        <w:t>“</w:t>
      </w:r>
      <w:r w:rsidR="00002459">
        <w:rPr>
          <w:rFonts w:ascii="Book Antiqua" w:hAnsi="Book Antiqua"/>
          <w:sz w:val="22"/>
          <w:szCs w:val="22"/>
        </w:rPr>
        <w:t xml:space="preserve">the </w:t>
      </w:r>
      <w:r w:rsidR="000656F6" w:rsidRPr="000A5F13">
        <w:rPr>
          <w:rFonts w:ascii="Book Antiqua" w:hAnsi="Book Antiqua"/>
          <w:sz w:val="22"/>
          <w:szCs w:val="22"/>
        </w:rPr>
        <w:t>space of reasons.”</w:t>
      </w:r>
      <w:r w:rsidR="003B2C38" w:rsidRPr="000A5F13">
        <w:rPr>
          <w:rFonts w:ascii="Book Antiqua" w:hAnsi="Book Antiqua"/>
          <w:sz w:val="22"/>
          <w:szCs w:val="22"/>
        </w:rPr>
        <w:t xml:space="preserve"> </w:t>
      </w:r>
    </w:p>
    <w:p w14:paraId="671AF491" w14:textId="2331ABCB" w:rsidR="00B227BA" w:rsidRPr="000A5F13" w:rsidRDefault="000656F6" w:rsidP="00721EFE">
      <w:pPr>
        <w:ind w:firstLine="720"/>
        <w:rPr>
          <w:rFonts w:ascii="Book Antiqua" w:hAnsi="Book Antiqua"/>
          <w:sz w:val="22"/>
          <w:szCs w:val="22"/>
        </w:rPr>
      </w:pPr>
      <w:r w:rsidRPr="000A5F13">
        <w:rPr>
          <w:rFonts w:ascii="Book Antiqua" w:hAnsi="Book Antiqua"/>
          <w:sz w:val="22"/>
          <w:szCs w:val="22"/>
        </w:rPr>
        <w:t xml:space="preserve">To be sure, the revival of Hegel </w:t>
      </w:r>
      <w:r w:rsidR="00C52478" w:rsidRPr="000A5F13">
        <w:rPr>
          <w:rFonts w:ascii="Book Antiqua" w:hAnsi="Book Antiqua"/>
          <w:sz w:val="22"/>
          <w:szCs w:val="22"/>
        </w:rPr>
        <w:t>as a Sellars-style Kantian</w:t>
      </w:r>
      <w:r w:rsidR="00873147" w:rsidRPr="000A5F13">
        <w:rPr>
          <w:rFonts w:ascii="Book Antiqua" w:hAnsi="Book Antiqua"/>
          <w:sz w:val="22"/>
          <w:szCs w:val="22"/>
        </w:rPr>
        <w:t xml:space="preserve"> has met with critics, espec</w:t>
      </w:r>
      <w:r w:rsidR="009E0053" w:rsidRPr="000A5F13">
        <w:rPr>
          <w:rFonts w:ascii="Book Antiqua" w:hAnsi="Book Antiqua"/>
          <w:sz w:val="22"/>
          <w:szCs w:val="22"/>
        </w:rPr>
        <w:t xml:space="preserve">ially those incredulous about the </w:t>
      </w:r>
      <w:r w:rsidR="002D1727" w:rsidRPr="000A5F13">
        <w:rPr>
          <w:rFonts w:ascii="Book Antiqua" w:hAnsi="Book Antiqua"/>
          <w:sz w:val="22"/>
          <w:szCs w:val="22"/>
        </w:rPr>
        <w:t xml:space="preserve">apparently deflated reading of Hegel’s metaphysics. </w:t>
      </w:r>
      <w:r w:rsidR="00483BBD" w:rsidRPr="000A5F13">
        <w:rPr>
          <w:rFonts w:ascii="Book Antiqua" w:hAnsi="Book Antiqua"/>
          <w:sz w:val="22"/>
          <w:szCs w:val="22"/>
        </w:rPr>
        <w:t xml:space="preserve">However, I do </w:t>
      </w:r>
      <w:r w:rsidR="00483BBD" w:rsidRPr="000A5F13">
        <w:rPr>
          <w:rFonts w:ascii="Book Antiqua" w:hAnsi="Book Antiqua"/>
          <w:sz w:val="22"/>
          <w:szCs w:val="22"/>
        </w:rPr>
        <w:lastRenderedPageBreak/>
        <w:t>not want to pursue any such c</w:t>
      </w:r>
      <w:r w:rsidR="0086772A">
        <w:rPr>
          <w:rFonts w:ascii="Book Antiqua" w:hAnsi="Book Antiqua"/>
          <w:sz w:val="22"/>
          <w:szCs w:val="22"/>
        </w:rPr>
        <w:t>onsideration</w:t>
      </w:r>
      <w:r w:rsidR="00483BBD" w:rsidRPr="000A5F13">
        <w:rPr>
          <w:rFonts w:ascii="Book Antiqua" w:hAnsi="Book Antiqua"/>
          <w:sz w:val="22"/>
          <w:szCs w:val="22"/>
        </w:rPr>
        <w:t xml:space="preserve"> here. </w:t>
      </w:r>
      <w:r w:rsidR="00BC0B98" w:rsidRPr="000A5F13">
        <w:rPr>
          <w:rFonts w:ascii="Book Antiqua" w:hAnsi="Book Antiqua"/>
          <w:sz w:val="22"/>
          <w:szCs w:val="22"/>
        </w:rPr>
        <w:t>Instead, I wish to scrutinize what I will call the “</w:t>
      </w:r>
      <w:r w:rsidR="00E00C15" w:rsidRPr="000A5F13">
        <w:rPr>
          <w:rFonts w:ascii="Book Antiqua" w:hAnsi="Book Antiqua"/>
          <w:sz w:val="22"/>
          <w:szCs w:val="22"/>
        </w:rPr>
        <w:t>remainder” theory of conceptualism, the v</w:t>
      </w:r>
      <w:r w:rsidR="00FC41A0" w:rsidRPr="000A5F13">
        <w:rPr>
          <w:rFonts w:ascii="Book Antiqua" w:hAnsi="Book Antiqua"/>
          <w:sz w:val="22"/>
          <w:szCs w:val="22"/>
        </w:rPr>
        <w:t xml:space="preserve">iew that if experience contains no </w:t>
      </w:r>
      <w:r w:rsidR="00F709A5" w:rsidRPr="000A5F13">
        <w:rPr>
          <w:rFonts w:ascii="Book Antiqua" w:hAnsi="Book Antiqua"/>
          <w:sz w:val="22"/>
          <w:szCs w:val="22"/>
        </w:rPr>
        <w:t xml:space="preserve">immediate </w:t>
      </w:r>
      <w:r w:rsidR="00AE2FD8" w:rsidRPr="000A5F13">
        <w:rPr>
          <w:rFonts w:ascii="Book Antiqua" w:hAnsi="Book Antiqua"/>
          <w:sz w:val="22"/>
          <w:szCs w:val="22"/>
        </w:rPr>
        <w:t xml:space="preserve">given, then what we take from it is therefore something </w:t>
      </w:r>
      <w:r w:rsidR="00AE2FD8" w:rsidRPr="00901917">
        <w:rPr>
          <w:rFonts w:ascii="Book Antiqua" w:hAnsi="Book Antiqua"/>
          <w:i/>
          <w:sz w:val="22"/>
          <w:szCs w:val="22"/>
        </w:rPr>
        <w:t>conceptual</w:t>
      </w:r>
      <w:r w:rsidR="00AE2FD8" w:rsidRPr="000A5F13">
        <w:rPr>
          <w:rFonts w:ascii="Book Antiqua" w:hAnsi="Book Antiqua"/>
          <w:sz w:val="22"/>
          <w:szCs w:val="22"/>
        </w:rPr>
        <w:t xml:space="preserve">. This is the “myth of the taken” of my title. </w:t>
      </w:r>
      <w:r w:rsidR="0094613B" w:rsidRPr="000A5F13">
        <w:rPr>
          <w:rFonts w:ascii="Book Antiqua" w:hAnsi="Book Antiqua"/>
          <w:sz w:val="22"/>
          <w:szCs w:val="22"/>
        </w:rPr>
        <w:t xml:space="preserve">While </w:t>
      </w:r>
      <w:r w:rsidR="00D46782">
        <w:rPr>
          <w:rFonts w:ascii="Book Antiqua" w:hAnsi="Book Antiqua"/>
          <w:sz w:val="22"/>
          <w:szCs w:val="22"/>
        </w:rPr>
        <w:t>it is not clear</w:t>
      </w:r>
      <w:r w:rsidR="0094613B" w:rsidRPr="000A5F13">
        <w:rPr>
          <w:rFonts w:ascii="Book Antiqua" w:hAnsi="Book Antiqua"/>
          <w:sz w:val="22"/>
          <w:szCs w:val="22"/>
        </w:rPr>
        <w:t xml:space="preserve"> that Sellars himself held such a view, it is something frequently claimed in </w:t>
      </w:r>
      <w:r w:rsidR="00F05DD3" w:rsidRPr="000A5F13">
        <w:rPr>
          <w:rFonts w:ascii="Book Antiqua" w:hAnsi="Book Antiqua"/>
          <w:sz w:val="22"/>
          <w:szCs w:val="22"/>
        </w:rPr>
        <w:t xml:space="preserve">Sellars-inspired readings of Hegel. </w:t>
      </w:r>
      <w:r w:rsidR="0085118F" w:rsidRPr="000A5F13">
        <w:rPr>
          <w:rFonts w:ascii="Book Antiqua" w:hAnsi="Book Antiqua"/>
          <w:sz w:val="22"/>
          <w:szCs w:val="22"/>
        </w:rPr>
        <w:t xml:space="preserve">Yet I hope to show that it is quite at odds with Hegel’s </w:t>
      </w:r>
      <w:r w:rsidR="00472878" w:rsidRPr="000A5F13">
        <w:rPr>
          <w:rFonts w:ascii="Book Antiqua" w:hAnsi="Book Antiqua"/>
          <w:sz w:val="22"/>
          <w:szCs w:val="22"/>
        </w:rPr>
        <w:t>own w</w:t>
      </w:r>
      <w:r w:rsidR="00CF32DC" w:rsidRPr="000A5F13">
        <w:rPr>
          <w:rFonts w:ascii="Book Antiqua" w:hAnsi="Book Antiqua"/>
          <w:sz w:val="22"/>
          <w:szCs w:val="22"/>
        </w:rPr>
        <w:t xml:space="preserve">ay of thinking about </w:t>
      </w:r>
      <w:r w:rsidR="001B3877" w:rsidRPr="000A5F13">
        <w:rPr>
          <w:rFonts w:ascii="Book Antiqua" w:hAnsi="Book Antiqua"/>
          <w:sz w:val="22"/>
          <w:szCs w:val="22"/>
        </w:rPr>
        <w:t xml:space="preserve">conceptuality. </w:t>
      </w:r>
      <w:r w:rsidR="00CF32DC" w:rsidRPr="000A5F13">
        <w:rPr>
          <w:rFonts w:ascii="Book Antiqua" w:hAnsi="Book Antiqua"/>
          <w:sz w:val="22"/>
          <w:szCs w:val="22"/>
        </w:rPr>
        <w:t>Moreover, this difference is not merely a verbal one</w:t>
      </w:r>
      <w:r w:rsidR="008E3906" w:rsidRPr="000A5F13">
        <w:rPr>
          <w:rFonts w:ascii="Book Antiqua" w:hAnsi="Book Antiqua"/>
          <w:sz w:val="22"/>
          <w:szCs w:val="22"/>
        </w:rPr>
        <w:t xml:space="preserve">. The conceptualist reading of Hegel seems to import substantive commitments about concepts </w:t>
      </w:r>
      <w:r w:rsidR="00975762" w:rsidRPr="000A5F13">
        <w:rPr>
          <w:rFonts w:ascii="Book Antiqua" w:hAnsi="Book Antiqua"/>
          <w:sz w:val="22"/>
          <w:szCs w:val="22"/>
        </w:rPr>
        <w:t>that</w:t>
      </w:r>
      <w:r w:rsidR="001460C3" w:rsidRPr="000A5F13">
        <w:rPr>
          <w:rFonts w:ascii="Book Antiqua" w:hAnsi="Book Antiqua"/>
          <w:sz w:val="22"/>
          <w:szCs w:val="22"/>
        </w:rPr>
        <w:t xml:space="preserve"> are not</w:t>
      </w:r>
      <w:r w:rsidR="00975762" w:rsidRPr="000A5F13">
        <w:rPr>
          <w:rFonts w:ascii="Book Antiqua" w:hAnsi="Book Antiqua"/>
          <w:sz w:val="22"/>
          <w:szCs w:val="22"/>
        </w:rPr>
        <w:t xml:space="preserve"> only dialectically suspect, </w:t>
      </w:r>
      <w:proofErr w:type="gramStart"/>
      <w:r w:rsidR="00975762" w:rsidRPr="000A5F13">
        <w:rPr>
          <w:rFonts w:ascii="Book Antiqua" w:hAnsi="Book Antiqua"/>
          <w:sz w:val="22"/>
          <w:szCs w:val="22"/>
        </w:rPr>
        <w:t>they</w:t>
      </w:r>
      <w:proofErr w:type="gramEnd"/>
      <w:r w:rsidR="00975762" w:rsidRPr="000A5F13">
        <w:rPr>
          <w:rFonts w:ascii="Book Antiqua" w:hAnsi="Book Antiqua"/>
          <w:sz w:val="22"/>
          <w:szCs w:val="22"/>
        </w:rPr>
        <w:t xml:space="preserve"> </w:t>
      </w:r>
      <w:r w:rsidR="001460C3" w:rsidRPr="000A5F13">
        <w:rPr>
          <w:rFonts w:ascii="Book Antiqua" w:hAnsi="Book Antiqua"/>
          <w:sz w:val="22"/>
          <w:szCs w:val="22"/>
        </w:rPr>
        <w:t>occlude some of Hegel’s best insights about conceptuality. I will proceed by first examining “Sense</w:t>
      </w:r>
      <w:r w:rsidR="00151590" w:rsidRPr="000A5F13">
        <w:rPr>
          <w:rFonts w:ascii="Book Antiqua" w:hAnsi="Book Antiqua"/>
          <w:sz w:val="22"/>
          <w:szCs w:val="22"/>
        </w:rPr>
        <w:t>-</w:t>
      </w:r>
      <w:r w:rsidR="001460C3" w:rsidRPr="000A5F13">
        <w:rPr>
          <w:rFonts w:ascii="Book Antiqua" w:hAnsi="Book Antiqua"/>
          <w:sz w:val="22"/>
          <w:szCs w:val="22"/>
        </w:rPr>
        <w:t>Certainty</w:t>
      </w:r>
      <w:r w:rsidR="001414E9" w:rsidRPr="000A5F13">
        <w:rPr>
          <w:rFonts w:ascii="Book Antiqua" w:hAnsi="Book Antiqua"/>
          <w:sz w:val="22"/>
          <w:szCs w:val="22"/>
        </w:rPr>
        <w:t xml:space="preserve">,” </w:t>
      </w:r>
      <w:r w:rsidR="00473BEA" w:rsidRPr="000A5F13">
        <w:rPr>
          <w:rFonts w:ascii="Book Antiqua" w:hAnsi="Book Antiqua"/>
          <w:sz w:val="22"/>
          <w:szCs w:val="22"/>
        </w:rPr>
        <w:t xml:space="preserve">which is both popularly cited in support of Hegel’s conceptualism and a useful test-case for understanding the view in general. After seeing there why a conceptualist reading is not obligatory, we can explore some systematic features of Hegel’s view of conceptuality that help explain why this would be. I show that Hegel sees concepts as </w:t>
      </w:r>
      <w:r w:rsidR="003B4ED1" w:rsidRPr="000A5F13">
        <w:rPr>
          <w:rFonts w:ascii="Book Antiqua" w:hAnsi="Book Antiqua"/>
          <w:sz w:val="22"/>
          <w:szCs w:val="22"/>
        </w:rPr>
        <w:t xml:space="preserve">offering putative </w:t>
      </w:r>
      <w:r w:rsidR="003B4ED1" w:rsidRPr="000A5F13">
        <w:rPr>
          <w:rFonts w:ascii="Book Antiqua" w:hAnsi="Book Antiqua"/>
          <w:i/>
          <w:sz w:val="22"/>
          <w:szCs w:val="22"/>
        </w:rPr>
        <w:t>understanding</w:t>
      </w:r>
      <w:r w:rsidR="003B4ED1" w:rsidRPr="000A5F13">
        <w:rPr>
          <w:rFonts w:ascii="Book Antiqua" w:hAnsi="Book Antiqua"/>
          <w:sz w:val="22"/>
          <w:szCs w:val="22"/>
        </w:rPr>
        <w:t>, while the case</w:t>
      </w:r>
      <w:r w:rsidR="00C50745" w:rsidRPr="000A5F13">
        <w:rPr>
          <w:rFonts w:ascii="Book Antiqua" w:hAnsi="Book Antiqua"/>
          <w:sz w:val="22"/>
          <w:szCs w:val="22"/>
        </w:rPr>
        <w:t>s</w:t>
      </w:r>
      <w:r w:rsidR="003B4ED1" w:rsidRPr="000A5F13">
        <w:rPr>
          <w:rFonts w:ascii="Book Antiqua" w:hAnsi="Book Antiqua"/>
          <w:sz w:val="22"/>
          <w:szCs w:val="22"/>
        </w:rPr>
        <w:t xml:space="preserve"> of apparent conceptuality in </w:t>
      </w:r>
      <w:r w:rsidR="00FC26C1" w:rsidRPr="000A5F13">
        <w:rPr>
          <w:rFonts w:ascii="Book Antiqua" w:hAnsi="Book Antiqua"/>
          <w:sz w:val="22"/>
          <w:szCs w:val="22"/>
        </w:rPr>
        <w:t>sense-certainty</w:t>
      </w:r>
      <w:r w:rsidR="003B4ED1" w:rsidRPr="000A5F13">
        <w:rPr>
          <w:rFonts w:ascii="Book Antiqua" w:hAnsi="Book Antiqua"/>
          <w:sz w:val="22"/>
          <w:szCs w:val="22"/>
        </w:rPr>
        <w:t xml:space="preserve"> </w:t>
      </w:r>
      <w:r w:rsidR="00C50745" w:rsidRPr="000A5F13">
        <w:rPr>
          <w:rFonts w:ascii="Book Antiqua" w:hAnsi="Book Antiqua"/>
          <w:sz w:val="22"/>
          <w:szCs w:val="22"/>
        </w:rPr>
        <w:t xml:space="preserve">are merely </w:t>
      </w:r>
      <w:r w:rsidR="00C50745" w:rsidRPr="000A5F13">
        <w:rPr>
          <w:rFonts w:ascii="Book Antiqua" w:hAnsi="Book Antiqua"/>
          <w:i/>
          <w:sz w:val="22"/>
          <w:szCs w:val="22"/>
        </w:rPr>
        <w:t>representational</w:t>
      </w:r>
      <w:r w:rsidR="0036584F" w:rsidRPr="000A5F13">
        <w:rPr>
          <w:rFonts w:ascii="Book Antiqua" w:hAnsi="Book Antiqua"/>
          <w:sz w:val="22"/>
          <w:szCs w:val="22"/>
        </w:rPr>
        <w:t xml:space="preserve">. </w:t>
      </w:r>
      <w:r w:rsidR="00C50745" w:rsidRPr="000A5F13">
        <w:rPr>
          <w:rFonts w:ascii="Book Antiqua" w:hAnsi="Book Antiqua"/>
          <w:sz w:val="22"/>
          <w:szCs w:val="22"/>
        </w:rPr>
        <w:t xml:space="preserve">In the final section, </w:t>
      </w:r>
      <w:r w:rsidR="00220E71" w:rsidRPr="000A5F13">
        <w:rPr>
          <w:rFonts w:ascii="Book Antiqua" w:hAnsi="Book Antiqua"/>
          <w:sz w:val="22"/>
          <w:szCs w:val="22"/>
        </w:rPr>
        <w:t xml:space="preserve">I show that </w:t>
      </w:r>
      <w:r w:rsidR="00AE2F63" w:rsidRPr="000A5F13">
        <w:rPr>
          <w:rFonts w:ascii="Book Antiqua" w:hAnsi="Book Antiqua"/>
          <w:sz w:val="22"/>
          <w:szCs w:val="22"/>
        </w:rPr>
        <w:t xml:space="preserve">the issue is not merely equivocal </w:t>
      </w:r>
      <w:r w:rsidR="00220E71" w:rsidRPr="000A5F13">
        <w:rPr>
          <w:rFonts w:ascii="Book Antiqua" w:hAnsi="Book Antiqua"/>
          <w:sz w:val="22"/>
          <w:szCs w:val="22"/>
        </w:rPr>
        <w:t>by offering a prospective conc</w:t>
      </w:r>
      <w:r w:rsidR="00D551F1" w:rsidRPr="000A5F13">
        <w:rPr>
          <w:rFonts w:ascii="Book Antiqua" w:hAnsi="Book Antiqua"/>
          <w:sz w:val="22"/>
          <w:szCs w:val="22"/>
        </w:rPr>
        <w:t xml:space="preserve">eptualism starting from </w:t>
      </w:r>
      <w:proofErr w:type="spellStart"/>
      <w:r w:rsidR="00D551F1" w:rsidRPr="000A5F13">
        <w:rPr>
          <w:rFonts w:ascii="Book Antiqua" w:hAnsi="Book Antiqua"/>
          <w:sz w:val="22"/>
          <w:szCs w:val="22"/>
        </w:rPr>
        <w:t>Sellarsian</w:t>
      </w:r>
      <w:proofErr w:type="spellEnd"/>
      <w:r w:rsidR="00D551F1" w:rsidRPr="000A5F13">
        <w:rPr>
          <w:rFonts w:ascii="Book Antiqua" w:hAnsi="Book Antiqua"/>
          <w:sz w:val="22"/>
          <w:szCs w:val="22"/>
        </w:rPr>
        <w:t xml:space="preserve"> </w:t>
      </w:r>
      <w:r w:rsidR="00813630" w:rsidRPr="000A5F13">
        <w:rPr>
          <w:rFonts w:ascii="Book Antiqua" w:hAnsi="Book Antiqua"/>
          <w:sz w:val="22"/>
          <w:szCs w:val="22"/>
        </w:rPr>
        <w:t xml:space="preserve">semantics. Here it becomes clear that the philosophical demands of conceptualism </w:t>
      </w:r>
      <w:r w:rsidR="0084689C" w:rsidRPr="000A5F13">
        <w:rPr>
          <w:rFonts w:ascii="Book Antiqua" w:hAnsi="Book Antiqua"/>
          <w:sz w:val="22"/>
          <w:szCs w:val="22"/>
        </w:rPr>
        <w:t xml:space="preserve">(at least of a </w:t>
      </w:r>
      <w:proofErr w:type="spellStart"/>
      <w:r w:rsidR="0084689C" w:rsidRPr="000A5F13">
        <w:rPr>
          <w:rFonts w:ascii="Book Antiqua" w:hAnsi="Book Antiqua"/>
          <w:sz w:val="22"/>
          <w:szCs w:val="22"/>
        </w:rPr>
        <w:t>Sellarsian</w:t>
      </w:r>
      <w:proofErr w:type="spellEnd"/>
      <w:r w:rsidR="0084689C" w:rsidRPr="000A5F13">
        <w:rPr>
          <w:rFonts w:ascii="Book Antiqua" w:hAnsi="Book Antiqua"/>
          <w:sz w:val="22"/>
          <w:szCs w:val="22"/>
        </w:rPr>
        <w:t xml:space="preserve"> variety) </w:t>
      </w:r>
      <w:r w:rsidR="00151590" w:rsidRPr="000A5F13">
        <w:rPr>
          <w:rFonts w:ascii="Book Antiqua" w:hAnsi="Book Antiqua"/>
          <w:sz w:val="22"/>
          <w:szCs w:val="22"/>
        </w:rPr>
        <w:t xml:space="preserve">threaten distinctions both commonly accepted and central to Hegel’s </w:t>
      </w:r>
      <w:r w:rsidR="0084689C" w:rsidRPr="000A5F13">
        <w:rPr>
          <w:rFonts w:ascii="Book Antiqua" w:hAnsi="Book Antiqua"/>
          <w:sz w:val="22"/>
          <w:szCs w:val="22"/>
        </w:rPr>
        <w:t xml:space="preserve">own </w:t>
      </w:r>
      <w:r w:rsidR="00151590" w:rsidRPr="000A5F13">
        <w:rPr>
          <w:rFonts w:ascii="Book Antiqua" w:hAnsi="Book Antiqua"/>
          <w:sz w:val="22"/>
          <w:szCs w:val="22"/>
        </w:rPr>
        <w:t>way of thinking.</w:t>
      </w:r>
    </w:p>
    <w:p w14:paraId="257AF79E" w14:textId="77777777" w:rsidR="006910B5" w:rsidRPr="000A5F13" w:rsidRDefault="006910B5" w:rsidP="00B85F39">
      <w:pPr>
        <w:ind w:firstLine="720"/>
        <w:rPr>
          <w:rFonts w:ascii="Book Antiqua" w:hAnsi="Book Antiqua"/>
          <w:sz w:val="22"/>
          <w:szCs w:val="22"/>
        </w:rPr>
      </w:pPr>
    </w:p>
    <w:p w14:paraId="6FE80344" w14:textId="066DC3A3" w:rsidR="006910B5" w:rsidRPr="000A5F13" w:rsidRDefault="00125D1E" w:rsidP="006910B5">
      <w:pPr>
        <w:pStyle w:val="Heading2"/>
        <w:rPr>
          <w:rFonts w:ascii="Book Antiqua" w:hAnsi="Book Antiqua"/>
          <w:sz w:val="22"/>
          <w:szCs w:val="22"/>
        </w:rPr>
      </w:pPr>
      <w:r w:rsidRPr="000A5F13">
        <w:rPr>
          <w:rFonts w:ascii="Book Antiqua" w:hAnsi="Book Antiqua"/>
          <w:sz w:val="22"/>
          <w:szCs w:val="22"/>
        </w:rPr>
        <w:t>1. Sense-</w:t>
      </w:r>
      <w:r w:rsidR="006910B5" w:rsidRPr="000A5F13">
        <w:rPr>
          <w:rFonts w:ascii="Book Antiqua" w:hAnsi="Book Antiqua"/>
          <w:sz w:val="22"/>
          <w:szCs w:val="22"/>
        </w:rPr>
        <w:t>Certainty and Conceptualism</w:t>
      </w:r>
    </w:p>
    <w:p w14:paraId="0CA0C734" w14:textId="07C87371" w:rsidR="006910B5" w:rsidRPr="000A5F13" w:rsidRDefault="00BD12B2" w:rsidP="006910B5">
      <w:pPr>
        <w:rPr>
          <w:rFonts w:ascii="Book Antiqua" w:hAnsi="Book Antiqua"/>
          <w:sz w:val="22"/>
          <w:szCs w:val="22"/>
        </w:rPr>
      </w:pPr>
      <w:r w:rsidRPr="000A5F13">
        <w:rPr>
          <w:rFonts w:ascii="Book Antiqua" w:hAnsi="Book Antiqua"/>
          <w:sz w:val="22"/>
          <w:szCs w:val="22"/>
        </w:rPr>
        <w:tab/>
        <w:t xml:space="preserve">We begin by revisiting the famous passage that is so often cited when the Hegel-Sellars connection is invoked: the “Sense-Certainty” </w:t>
      </w:r>
      <w:r w:rsidR="00326E18" w:rsidRPr="000A5F13">
        <w:rPr>
          <w:rFonts w:ascii="Book Antiqua" w:hAnsi="Book Antiqua"/>
          <w:sz w:val="22"/>
          <w:szCs w:val="22"/>
        </w:rPr>
        <w:t>(</w:t>
      </w:r>
      <w:r w:rsidR="00326E18" w:rsidRPr="000A5F13">
        <w:rPr>
          <w:rFonts w:ascii="Book Antiqua" w:hAnsi="Book Antiqua"/>
          <w:i/>
          <w:sz w:val="22"/>
          <w:szCs w:val="22"/>
        </w:rPr>
        <w:t xml:space="preserve">Die </w:t>
      </w:r>
      <w:proofErr w:type="spellStart"/>
      <w:r w:rsidR="00326E18" w:rsidRPr="000A5F13">
        <w:rPr>
          <w:rFonts w:ascii="Book Antiqua" w:hAnsi="Book Antiqua"/>
          <w:i/>
          <w:sz w:val="22"/>
          <w:szCs w:val="22"/>
        </w:rPr>
        <w:t>sinnliche</w:t>
      </w:r>
      <w:proofErr w:type="spellEnd"/>
      <w:r w:rsidR="00326E18" w:rsidRPr="000A5F13">
        <w:rPr>
          <w:rFonts w:ascii="Book Antiqua" w:hAnsi="Book Antiqua"/>
          <w:i/>
          <w:sz w:val="22"/>
          <w:szCs w:val="22"/>
        </w:rPr>
        <w:t xml:space="preserve"> </w:t>
      </w:r>
      <w:proofErr w:type="spellStart"/>
      <w:r w:rsidR="00326E18" w:rsidRPr="000A5F13">
        <w:rPr>
          <w:rFonts w:ascii="Book Antiqua" w:hAnsi="Book Antiqua"/>
          <w:i/>
          <w:sz w:val="22"/>
          <w:szCs w:val="22"/>
        </w:rPr>
        <w:t>Gewißheit</w:t>
      </w:r>
      <w:proofErr w:type="spellEnd"/>
      <w:r w:rsidR="00326E18" w:rsidRPr="000A5F13">
        <w:rPr>
          <w:rFonts w:ascii="Book Antiqua" w:hAnsi="Book Antiqua"/>
          <w:sz w:val="22"/>
          <w:szCs w:val="22"/>
        </w:rPr>
        <w:t xml:space="preserve">) </w:t>
      </w:r>
      <w:r w:rsidRPr="000A5F13">
        <w:rPr>
          <w:rFonts w:ascii="Book Antiqua" w:hAnsi="Book Antiqua"/>
          <w:sz w:val="22"/>
          <w:szCs w:val="22"/>
        </w:rPr>
        <w:t xml:space="preserve">chapter of Hegel’s </w:t>
      </w:r>
      <w:r w:rsidRPr="000A5F13">
        <w:rPr>
          <w:rFonts w:ascii="Book Antiqua" w:hAnsi="Book Antiqua"/>
          <w:i/>
          <w:sz w:val="22"/>
          <w:szCs w:val="22"/>
        </w:rPr>
        <w:t>Phenomenology</w:t>
      </w:r>
      <w:r w:rsidR="00AE2F63" w:rsidRPr="000A5F13">
        <w:rPr>
          <w:rFonts w:ascii="Book Antiqua" w:hAnsi="Book Antiqua"/>
          <w:i/>
          <w:sz w:val="22"/>
          <w:szCs w:val="22"/>
        </w:rPr>
        <w:t xml:space="preserve"> </w:t>
      </w:r>
      <w:r w:rsidR="00AE2F63" w:rsidRPr="000A5F13">
        <w:rPr>
          <w:rFonts w:ascii="Book Antiqua" w:hAnsi="Book Antiqua"/>
          <w:sz w:val="22"/>
          <w:szCs w:val="22"/>
        </w:rPr>
        <w:t xml:space="preserve">(= </w:t>
      </w:r>
      <w:proofErr w:type="spellStart"/>
      <w:r w:rsidR="00AE2F63" w:rsidRPr="000A5F13">
        <w:rPr>
          <w:rFonts w:ascii="Book Antiqua" w:hAnsi="Book Antiqua"/>
          <w:i/>
          <w:sz w:val="22"/>
          <w:szCs w:val="22"/>
        </w:rPr>
        <w:t>PhG</w:t>
      </w:r>
      <w:proofErr w:type="spellEnd"/>
      <w:r w:rsidR="00AE2F63" w:rsidRPr="000A5F13">
        <w:rPr>
          <w:rFonts w:ascii="Book Antiqua" w:hAnsi="Book Antiqua"/>
          <w:sz w:val="22"/>
          <w:szCs w:val="22"/>
        </w:rPr>
        <w:t>)</w:t>
      </w:r>
      <w:r w:rsidR="00326E18" w:rsidRPr="000A5F13">
        <w:rPr>
          <w:rFonts w:ascii="Book Antiqua" w:hAnsi="Book Antiqua"/>
          <w:sz w:val="22"/>
          <w:szCs w:val="22"/>
        </w:rPr>
        <w:t>.</w:t>
      </w:r>
      <w:r w:rsidR="00BE72D5" w:rsidRPr="000A5F13">
        <w:rPr>
          <w:rStyle w:val="FootnoteReference"/>
          <w:rFonts w:ascii="Book Antiqua" w:hAnsi="Book Antiqua"/>
          <w:sz w:val="22"/>
          <w:szCs w:val="22"/>
        </w:rPr>
        <w:footnoteReference w:id="6"/>
      </w:r>
      <w:r w:rsidR="00082B75" w:rsidRPr="000A5F13">
        <w:rPr>
          <w:rFonts w:ascii="Book Antiqua" w:hAnsi="Book Antiqua"/>
          <w:sz w:val="22"/>
          <w:szCs w:val="22"/>
        </w:rPr>
        <w:t xml:space="preserve"> </w:t>
      </w:r>
      <w:r w:rsidR="00C72D39">
        <w:rPr>
          <w:rFonts w:ascii="Book Antiqua" w:hAnsi="Book Antiqua"/>
          <w:sz w:val="22"/>
          <w:szCs w:val="22"/>
        </w:rPr>
        <w:t xml:space="preserve">Apart from the fact that this chapter </w:t>
      </w:r>
      <w:r w:rsidR="006D2A8E">
        <w:rPr>
          <w:rFonts w:ascii="Book Antiqua" w:hAnsi="Book Antiqua"/>
          <w:sz w:val="22"/>
          <w:szCs w:val="22"/>
        </w:rPr>
        <w:t xml:space="preserve">is </w:t>
      </w:r>
      <w:r w:rsidR="00CB75ED">
        <w:rPr>
          <w:rFonts w:ascii="Book Antiqua" w:hAnsi="Book Antiqua"/>
          <w:sz w:val="22"/>
          <w:szCs w:val="22"/>
        </w:rPr>
        <w:t xml:space="preserve">often </w:t>
      </w:r>
      <w:r w:rsidR="006D2A8E">
        <w:rPr>
          <w:rFonts w:ascii="Book Antiqua" w:hAnsi="Book Antiqua"/>
          <w:sz w:val="22"/>
          <w:szCs w:val="22"/>
        </w:rPr>
        <w:t xml:space="preserve">used as evidence of Hegel’s </w:t>
      </w:r>
      <w:r w:rsidR="007C4AE7">
        <w:rPr>
          <w:rFonts w:ascii="Book Antiqua" w:hAnsi="Book Antiqua"/>
          <w:sz w:val="22"/>
          <w:szCs w:val="22"/>
        </w:rPr>
        <w:t>conceptualism</w:t>
      </w:r>
      <w:r w:rsidR="006D2A8E">
        <w:rPr>
          <w:rFonts w:ascii="Book Antiqua" w:hAnsi="Book Antiqua"/>
          <w:sz w:val="22"/>
          <w:szCs w:val="22"/>
        </w:rPr>
        <w:t>, it is also useful as an acid-test for a conceptualist position</w:t>
      </w:r>
      <w:r w:rsidR="00615E29">
        <w:rPr>
          <w:rFonts w:ascii="Book Antiqua" w:hAnsi="Book Antiqua"/>
          <w:sz w:val="22"/>
          <w:szCs w:val="22"/>
        </w:rPr>
        <w:t xml:space="preserve"> in general</w:t>
      </w:r>
      <w:r w:rsidR="006D2A8E">
        <w:rPr>
          <w:rFonts w:ascii="Book Antiqua" w:hAnsi="Book Antiqua"/>
          <w:sz w:val="22"/>
          <w:szCs w:val="22"/>
        </w:rPr>
        <w:t xml:space="preserve">. </w:t>
      </w:r>
      <w:r w:rsidR="00BC01A0">
        <w:rPr>
          <w:rFonts w:ascii="Book Antiqua" w:hAnsi="Book Antiqua"/>
          <w:sz w:val="22"/>
          <w:szCs w:val="22"/>
        </w:rPr>
        <w:t>For if “sense-</w:t>
      </w:r>
      <w:r w:rsidR="00BC01A0">
        <w:rPr>
          <w:rFonts w:ascii="Book Antiqua" w:hAnsi="Book Antiqua"/>
          <w:sz w:val="22"/>
          <w:szCs w:val="22"/>
        </w:rPr>
        <w:lastRenderedPageBreak/>
        <w:t>certainty” of any kind</w:t>
      </w:r>
      <w:r w:rsidR="006F7628">
        <w:rPr>
          <w:rFonts w:ascii="Book Antiqua" w:hAnsi="Book Antiqua"/>
          <w:sz w:val="22"/>
          <w:szCs w:val="22"/>
        </w:rPr>
        <w:t xml:space="preserve"> </w:t>
      </w:r>
      <w:r w:rsidR="00BC01A0">
        <w:rPr>
          <w:rFonts w:ascii="Book Antiqua" w:hAnsi="Book Antiqua"/>
          <w:sz w:val="22"/>
          <w:szCs w:val="22"/>
        </w:rPr>
        <w:t xml:space="preserve">is non-conceptual, then conceptualism will </w:t>
      </w:r>
      <w:r w:rsidR="00615E29">
        <w:rPr>
          <w:rFonts w:ascii="Book Antiqua" w:hAnsi="Book Antiqua"/>
          <w:sz w:val="22"/>
          <w:szCs w:val="22"/>
        </w:rPr>
        <w:t xml:space="preserve">be false. </w:t>
      </w:r>
      <w:r w:rsidR="00E746DC">
        <w:rPr>
          <w:rFonts w:ascii="Book Antiqua" w:hAnsi="Book Antiqua"/>
          <w:sz w:val="22"/>
          <w:szCs w:val="22"/>
        </w:rPr>
        <w:t>Moreover</w:t>
      </w:r>
      <w:r w:rsidR="00615E29">
        <w:rPr>
          <w:rFonts w:ascii="Book Antiqua" w:hAnsi="Book Antiqua"/>
          <w:sz w:val="22"/>
          <w:szCs w:val="22"/>
        </w:rPr>
        <w:t xml:space="preserve">, </w:t>
      </w:r>
      <w:r w:rsidR="00E746DC">
        <w:rPr>
          <w:rFonts w:ascii="Book Antiqua" w:hAnsi="Book Antiqua"/>
          <w:sz w:val="22"/>
          <w:szCs w:val="22"/>
        </w:rPr>
        <w:t>it is true that</w:t>
      </w:r>
      <w:r w:rsidR="00730689" w:rsidRPr="000A5F13">
        <w:rPr>
          <w:rFonts w:ascii="Book Antiqua" w:hAnsi="Book Antiqua"/>
          <w:sz w:val="22"/>
          <w:szCs w:val="22"/>
        </w:rPr>
        <w:t xml:space="preserve"> we find </w:t>
      </w:r>
      <w:r w:rsidR="00E746DC">
        <w:rPr>
          <w:rFonts w:ascii="Book Antiqua" w:hAnsi="Book Antiqua"/>
          <w:sz w:val="22"/>
          <w:szCs w:val="22"/>
        </w:rPr>
        <w:t xml:space="preserve">here </w:t>
      </w:r>
      <w:r w:rsidR="00730689" w:rsidRPr="000A5F13">
        <w:rPr>
          <w:rFonts w:ascii="Book Antiqua" w:hAnsi="Book Antiqua"/>
          <w:sz w:val="22"/>
          <w:szCs w:val="22"/>
        </w:rPr>
        <w:t xml:space="preserve">a version of Hegel’s critique of the “Myth of the Given,” for it is evident that </w:t>
      </w:r>
      <w:r w:rsidR="00220240" w:rsidRPr="000A5F13">
        <w:rPr>
          <w:rFonts w:ascii="Book Antiqua" w:hAnsi="Book Antiqua"/>
          <w:sz w:val="22"/>
          <w:szCs w:val="22"/>
        </w:rPr>
        <w:t>Hegel seeks to undermine the naïve</w:t>
      </w:r>
      <w:r w:rsidR="00401890" w:rsidRPr="000A5F13">
        <w:rPr>
          <w:rFonts w:ascii="Book Antiqua" w:hAnsi="Book Antiqua"/>
          <w:sz w:val="22"/>
          <w:szCs w:val="22"/>
        </w:rPr>
        <w:t xml:space="preserve"> view </w:t>
      </w:r>
      <w:r w:rsidR="00AE3F91" w:rsidRPr="000A5F13">
        <w:rPr>
          <w:rFonts w:ascii="Book Antiqua" w:hAnsi="Book Antiqua"/>
          <w:sz w:val="22"/>
          <w:szCs w:val="22"/>
        </w:rPr>
        <w:t xml:space="preserve">according to which </w:t>
      </w:r>
      <w:r w:rsidR="001C77F6" w:rsidRPr="000A5F13">
        <w:rPr>
          <w:rFonts w:ascii="Book Antiqua" w:hAnsi="Book Antiqua"/>
          <w:sz w:val="22"/>
          <w:szCs w:val="22"/>
        </w:rPr>
        <w:t xml:space="preserve">knowing is “immediate knowing, </w:t>
      </w:r>
      <w:r w:rsidR="001C77F6" w:rsidRPr="000A5F13">
        <w:rPr>
          <w:rFonts w:ascii="Book Antiqua" w:hAnsi="Book Antiqua"/>
          <w:i/>
          <w:sz w:val="22"/>
          <w:szCs w:val="22"/>
        </w:rPr>
        <w:t>knowing</w:t>
      </w:r>
      <w:r w:rsidR="001C77F6" w:rsidRPr="000A5F13">
        <w:rPr>
          <w:rFonts w:ascii="Book Antiqua" w:hAnsi="Book Antiqua"/>
          <w:sz w:val="22"/>
          <w:szCs w:val="22"/>
        </w:rPr>
        <w:t xml:space="preserve"> of the </w:t>
      </w:r>
      <w:r w:rsidR="001C77F6" w:rsidRPr="000A5F13">
        <w:rPr>
          <w:rFonts w:ascii="Book Antiqua" w:hAnsi="Book Antiqua"/>
          <w:i/>
          <w:sz w:val="22"/>
          <w:szCs w:val="22"/>
        </w:rPr>
        <w:t>immediate</w:t>
      </w:r>
      <w:r w:rsidR="001C77F6" w:rsidRPr="000A5F13">
        <w:rPr>
          <w:rFonts w:ascii="Book Antiqua" w:hAnsi="Book Antiqua"/>
          <w:sz w:val="22"/>
          <w:szCs w:val="22"/>
        </w:rPr>
        <w:t xml:space="preserve">, or of </w:t>
      </w:r>
      <w:r w:rsidR="001C77F6" w:rsidRPr="000A5F13">
        <w:rPr>
          <w:rFonts w:ascii="Book Antiqua" w:hAnsi="Book Antiqua"/>
          <w:i/>
          <w:sz w:val="22"/>
          <w:szCs w:val="22"/>
        </w:rPr>
        <w:t>what is</w:t>
      </w:r>
      <w:r w:rsidR="001C77F6" w:rsidRPr="000A5F13">
        <w:rPr>
          <w:rFonts w:ascii="Book Antiqua" w:hAnsi="Book Antiqua"/>
          <w:sz w:val="22"/>
          <w:szCs w:val="22"/>
        </w:rPr>
        <w:t xml:space="preserve">” </w:t>
      </w:r>
      <w:r w:rsidR="00B87886" w:rsidRPr="000A5F13">
        <w:rPr>
          <w:rFonts w:ascii="Book Antiqua" w:hAnsi="Book Antiqua"/>
          <w:sz w:val="22"/>
          <w:szCs w:val="22"/>
        </w:rPr>
        <w:t>(</w:t>
      </w:r>
      <w:proofErr w:type="spellStart"/>
      <w:r w:rsidR="00B87886" w:rsidRPr="000A5F13">
        <w:rPr>
          <w:rFonts w:ascii="Book Antiqua" w:hAnsi="Book Antiqua"/>
          <w:i/>
          <w:sz w:val="22"/>
          <w:szCs w:val="22"/>
        </w:rPr>
        <w:t>P</w:t>
      </w:r>
      <w:r w:rsidR="00AE2F63" w:rsidRPr="000A5F13">
        <w:rPr>
          <w:rFonts w:ascii="Book Antiqua" w:hAnsi="Book Antiqua"/>
          <w:i/>
          <w:sz w:val="22"/>
          <w:szCs w:val="22"/>
        </w:rPr>
        <w:t>h</w:t>
      </w:r>
      <w:r w:rsidR="00B87886" w:rsidRPr="000A5F13">
        <w:rPr>
          <w:rFonts w:ascii="Book Antiqua" w:hAnsi="Book Antiqua"/>
          <w:i/>
          <w:sz w:val="22"/>
          <w:szCs w:val="22"/>
        </w:rPr>
        <w:t>G</w:t>
      </w:r>
      <w:proofErr w:type="spellEnd"/>
      <w:r w:rsidR="00B87886" w:rsidRPr="000A5F13">
        <w:rPr>
          <w:rFonts w:ascii="Book Antiqua" w:hAnsi="Book Antiqua"/>
          <w:i/>
          <w:sz w:val="22"/>
          <w:szCs w:val="22"/>
        </w:rPr>
        <w:t xml:space="preserve"> </w:t>
      </w:r>
      <w:r w:rsidR="003D79A9" w:rsidRPr="000A5F13">
        <w:rPr>
          <w:rFonts w:ascii="Book Antiqua" w:hAnsi="Book Antiqua"/>
          <w:sz w:val="22"/>
          <w:szCs w:val="22"/>
        </w:rPr>
        <w:t>82/</w:t>
      </w:r>
      <w:r w:rsidR="0063692F" w:rsidRPr="000A5F13">
        <w:rPr>
          <w:rFonts w:ascii="Book Antiqua" w:hAnsi="Book Antiqua"/>
          <w:sz w:val="22"/>
          <w:szCs w:val="22"/>
        </w:rPr>
        <w:t xml:space="preserve">60, § </w:t>
      </w:r>
      <w:r w:rsidR="009B5E63" w:rsidRPr="000A5F13">
        <w:rPr>
          <w:rFonts w:ascii="Book Antiqua" w:hAnsi="Book Antiqua"/>
          <w:sz w:val="22"/>
          <w:szCs w:val="22"/>
        </w:rPr>
        <w:t>90). Hegel indeed says that the aim of such immediate knowing is to “keep our co</w:t>
      </w:r>
      <w:r w:rsidR="00771A82" w:rsidRPr="000A5F13">
        <w:rPr>
          <w:rFonts w:ascii="Book Antiqua" w:hAnsi="Book Antiqua"/>
          <w:sz w:val="22"/>
          <w:szCs w:val="22"/>
        </w:rPr>
        <w:t>mprehending</w:t>
      </w:r>
      <w:r w:rsidR="009B5E63" w:rsidRPr="000A5F13">
        <w:rPr>
          <w:rFonts w:ascii="Book Antiqua" w:hAnsi="Book Antiqua"/>
          <w:sz w:val="22"/>
          <w:szCs w:val="22"/>
        </w:rPr>
        <w:t xml:space="preserve"> [</w:t>
      </w:r>
      <w:proofErr w:type="spellStart"/>
      <w:r w:rsidR="009B5E63" w:rsidRPr="000A5F13">
        <w:rPr>
          <w:rFonts w:ascii="Book Antiqua" w:hAnsi="Book Antiqua"/>
          <w:i/>
          <w:sz w:val="22"/>
          <w:szCs w:val="22"/>
        </w:rPr>
        <w:t>Begreifen</w:t>
      </w:r>
      <w:proofErr w:type="spellEnd"/>
      <w:r w:rsidR="009B5E63" w:rsidRPr="000A5F13">
        <w:rPr>
          <w:rFonts w:ascii="Book Antiqua" w:hAnsi="Book Antiqua"/>
          <w:sz w:val="22"/>
          <w:szCs w:val="22"/>
        </w:rPr>
        <w:t>] of [the object] apart from our apprehending [</w:t>
      </w:r>
      <w:proofErr w:type="spellStart"/>
      <w:r w:rsidR="003A086A" w:rsidRPr="000A5F13">
        <w:rPr>
          <w:rFonts w:ascii="Book Antiqua" w:hAnsi="Book Antiqua"/>
          <w:i/>
          <w:sz w:val="22"/>
          <w:szCs w:val="22"/>
        </w:rPr>
        <w:t>Auffassen</w:t>
      </w:r>
      <w:proofErr w:type="spellEnd"/>
      <w:r w:rsidR="003A086A" w:rsidRPr="000A5F13">
        <w:rPr>
          <w:rFonts w:ascii="Book Antiqua" w:hAnsi="Book Antiqua"/>
          <w:sz w:val="22"/>
          <w:szCs w:val="22"/>
        </w:rPr>
        <w:t>] of it” (ibid.</w:t>
      </w:r>
      <w:r w:rsidR="00771A82" w:rsidRPr="000A5F13">
        <w:rPr>
          <w:rFonts w:ascii="Book Antiqua" w:hAnsi="Book Antiqua"/>
          <w:sz w:val="22"/>
          <w:szCs w:val="22"/>
        </w:rPr>
        <w:t>; slightly modified</w:t>
      </w:r>
      <w:r w:rsidR="003A086A" w:rsidRPr="000A5F13">
        <w:rPr>
          <w:rFonts w:ascii="Book Antiqua" w:hAnsi="Book Antiqua"/>
          <w:sz w:val="22"/>
          <w:szCs w:val="22"/>
        </w:rPr>
        <w:t xml:space="preserve">). </w:t>
      </w:r>
      <w:r w:rsidR="00644FB2" w:rsidRPr="000A5F13">
        <w:rPr>
          <w:rFonts w:ascii="Book Antiqua" w:hAnsi="Book Antiqua"/>
          <w:sz w:val="22"/>
          <w:szCs w:val="22"/>
        </w:rPr>
        <w:t>The aim of sense-</w:t>
      </w:r>
      <w:r w:rsidR="00F04EFA" w:rsidRPr="000A5F13">
        <w:rPr>
          <w:rFonts w:ascii="Book Antiqua" w:hAnsi="Book Antiqua"/>
          <w:sz w:val="22"/>
          <w:szCs w:val="22"/>
        </w:rPr>
        <w:t xml:space="preserve">certainty is </w:t>
      </w:r>
      <w:r w:rsidR="00555C9B" w:rsidRPr="000A5F13">
        <w:rPr>
          <w:rFonts w:ascii="Book Antiqua" w:hAnsi="Book Antiqua"/>
          <w:sz w:val="22"/>
          <w:szCs w:val="22"/>
        </w:rPr>
        <w:t xml:space="preserve">to reach the object itself without any </w:t>
      </w:r>
      <w:r w:rsidR="00B524BE" w:rsidRPr="000A5F13">
        <w:rPr>
          <w:rFonts w:ascii="Book Antiqua" w:hAnsi="Book Antiqua"/>
          <w:sz w:val="22"/>
          <w:szCs w:val="22"/>
        </w:rPr>
        <w:t xml:space="preserve">cognitive </w:t>
      </w:r>
      <w:r w:rsidR="00555C9B" w:rsidRPr="000A5F13">
        <w:rPr>
          <w:rFonts w:ascii="Book Antiqua" w:hAnsi="Book Antiqua"/>
          <w:sz w:val="22"/>
          <w:szCs w:val="22"/>
        </w:rPr>
        <w:t>contribution on our part</w:t>
      </w:r>
      <w:r w:rsidR="001626FD" w:rsidRPr="000A5F13">
        <w:rPr>
          <w:rFonts w:ascii="Book Antiqua" w:hAnsi="Book Antiqua"/>
          <w:sz w:val="22"/>
          <w:szCs w:val="22"/>
        </w:rPr>
        <w:t>;</w:t>
      </w:r>
      <w:r w:rsidR="00644FB2" w:rsidRPr="000A5F13">
        <w:rPr>
          <w:rFonts w:ascii="Book Antiqua" w:hAnsi="Book Antiqua"/>
          <w:sz w:val="22"/>
          <w:szCs w:val="22"/>
        </w:rPr>
        <w:t xml:space="preserve"> Hegel wants to </w:t>
      </w:r>
      <w:r w:rsidR="00B71FA6">
        <w:rPr>
          <w:rFonts w:ascii="Book Antiqua" w:hAnsi="Book Antiqua"/>
          <w:sz w:val="22"/>
          <w:szCs w:val="22"/>
        </w:rPr>
        <w:t>show that such</w:t>
      </w:r>
      <w:r w:rsidR="00E35999" w:rsidRPr="000A5F13">
        <w:rPr>
          <w:rFonts w:ascii="Book Antiqua" w:hAnsi="Book Antiqua"/>
          <w:sz w:val="22"/>
          <w:szCs w:val="22"/>
        </w:rPr>
        <w:t xml:space="preserve"> a</w:t>
      </w:r>
      <w:r w:rsidR="001626FD" w:rsidRPr="000A5F13">
        <w:rPr>
          <w:rFonts w:ascii="Book Antiqua" w:hAnsi="Book Antiqua"/>
          <w:sz w:val="22"/>
          <w:szCs w:val="22"/>
        </w:rPr>
        <w:t xml:space="preserve"> task </w:t>
      </w:r>
      <w:r w:rsidR="00B71FA6">
        <w:rPr>
          <w:rFonts w:ascii="Book Antiqua" w:hAnsi="Book Antiqua"/>
          <w:sz w:val="22"/>
          <w:szCs w:val="22"/>
        </w:rPr>
        <w:t>fails</w:t>
      </w:r>
      <w:r w:rsidR="001626FD" w:rsidRPr="000A5F13">
        <w:rPr>
          <w:rFonts w:ascii="Book Antiqua" w:hAnsi="Book Antiqua"/>
          <w:sz w:val="22"/>
          <w:szCs w:val="22"/>
        </w:rPr>
        <w:t xml:space="preserve"> on its own terms</w:t>
      </w:r>
      <w:r w:rsidR="00555C9B" w:rsidRPr="000A5F13">
        <w:rPr>
          <w:rFonts w:ascii="Book Antiqua" w:hAnsi="Book Antiqua"/>
          <w:sz w:val="22"/>
          <w:szCs w:val="22"/>
        </w:rPr>
        <w:t xml:space="preserve">. </w:t>
      </w:r>
    </w:p>
    <w:p w14:paraId="37E53D5C" w14:textId="5934A10F" w:rsidR="008322CF" w:rsidRPr="000A5F13" w:rsidRDefault="001626FD" w:rsidP="001118BB">
      <w:pPr>
        <w:ind w:firstLine="720"/>
        <w:rPr>
          <w:rFonts w:ascii="Book Antiqua" w:hAnsi="Book Antiqua"/>
          <w:sz w:val="22"/>
          <w:szCs w:val="22"/>
        </w:rPr>
      </w:pPr>
      <w:r w:rsidRPr="000A5F13">
        <w:rPr>
          <w:rFonts w:ascii="Book Antiqua" w:hAnsi="Book Antiqua"/>
          <w:sz w:val="22"/>
          <w:szCs w:val="22"/>
        </w:rPr>
        <w:t xml:space="preserve">Hegel’s target bears a striking </w:t>
      </w:r>
      <w:r w:rsidR="004F61ED">
        <w:rPr>
          <w:rFonts w:ascii="Book Antiqua" w:hAnsi="Book Antiqua"/>
          <w:sz w:val="22"/>
          <w:szCs w:val="22"/>
        </w:rPr>
        <w:t>resemblance</w:t>
      </w:r>
      <w:r w:rsidR="004827E6" w:rsidRPr="000A5F13">
        <w:rPr>
          <w:rFonts w:ascii="Book Antiqua" w:hAnsi="Book Antiqua"/>
          <w:sz w:val="22"/>
          <w:szCs w:val="22"/>
        </w:rPr>
        <w:t xml:space="preserve"> to the specific view of the “g</w:t>
      </w:r>
      <w:r w:rsidRPr="000A5F13">
        <w:rPr>
          <w:rFonts w:ascii="Book Antiqua" w:hAnsi="Book Antiqua"/>
          <w:sz w:val="22"/>
          <w:szCs w:val="22"/>
        </w:rPr>
        <w:t xml:space="preserve">iven” that Sellars thought was prominent in logical empiricism, which sought in sensory primitives the foundation of scientific knowledge. </w:t>
      </w:r>
      <w:r w:rsidR="00386834" w:rsidRPr="000A5F13">
        <w:rPr>
          <w:rFonts w:ascii="Book Antiqua" w:hAnsi="Book Antiqua"/>
          <w:sz w:val="22"/>
          <w:szCs w:val="22"/>
        </w:rPr>
        <w:t xml:space="preserve">It is no surprise, </w:t>
      </w:r>
      <w:r w:rsidR="008322CF" w:rsidRPr="000A5F13">
        <w:rPr>
          <w:rFonts w:ascii="Book Antiqua" w:hAnsi="Book Antiqua"/>
          <w:sz w:val="22"/>
          <w:szCs w:val="22"/>
        </w:rPr>
        <w:t xml:space="preserve">then, </w:t>
      </w:r>
      <w:r w:rsidRPr="000A5F13">
        <w:rPr>
          <w:rFonts w:ascii="Book Antiqua" w:hAnsi="Book Antiqua"/>
          <w:sz w:val="22"/>
          <w:szCs w:val="22"/>
        </w:rPr>
        <w:t>that scholars make</w:t>
      </w:r>
      <w:r w:rsidR="008322CF" w:rsidRPr="000A5F13">
        <w:rPr>
          <w:rFonts w:ascii="Book Antiqua" w:hAnsi="Book Antiqua"/>
          <w:sz w:val="22"/>
          <w:szCs w:val="22"/>
        </w:rPr>
        <w:t xml:space="preserve"> a connection between Hegel and Sellars on this point. McDowell writes, “One might expect at least a rough match with the first movement of Hegel’s </w:t>
      </w:r>
      <w:r w:rsidR="008322CF" w:rsidRPr="000A5F13">
        <w:rPr>
          <w:rFonts w:ascii="Book Antiqua" w:hAnsi="Book Antiqua"/>
          <w:i/>
          <w:sz w:val="22"/>
          <w:szCs w:val="22"/>
        </w:rPr>
        <w:t>Phenomenology</w:t>
      </w:r>
      <w:r w:rsidR="008322CF" w:rsidRPr="000A5F13">
        <w:rPr>
          <w:rFonts w:ascii="Book Antiqua" w:hAnsi="Book Antiqua"/>
          <w:sz w:val="22"/>
          <w:szCs w:val="22"/>
        </w:rPr>
        <w:t xml:space="preserve"> [i.e.</w:t>
      </w:r>
      <w:r w:rsidR="004658B0" w:rsidRPr="000A5F13">
        <w:rPr>
          <w:rFonts w:ascii="Book Antiqua" w:hAnsi="Book Antiqua"/>
          <w:sz w:val="22"/>
          <w:szCs w:val="22"/>
        </w:rPr>
        <w:t>,</w:t>
      </w:r>
      <w:r w:rsidR="008322CF" w:rsidRPr="000A5F13">
        <w:rPr>
          <w:rFonts w:ascii="Book Antiqua" w:hAnsi="Book Antiqua"/>
          <w:sz w:val="22"/>
          <w:szCs w:val="22"/>
        </w:rPr>
        <w:t xml:space="preserve"> </w:t>
      </w:r>
      <w:r w:rsidR="00EB269D" w:rsidRPr="000A5F13">
        <w:rPr>
          <w:rFonts w:ascii="Book Antiqua" w:hAnsi="Book Antiqua"/>
          <w:sz w:val="22"/>
          <w:szCs w:val="22"/>
        </w:rPr>
        <w:t>“</w:t>
      </w:r>
      <w:r w:rsidR="008322CF" w:rsidRPr="000A5F13">
        <w:rPr>
          <w:rFonts w:ascii="Book Antiqua" w:hAnsi="Book Antiqua"/>
          <w:sz w:val="22"/>
          <w:szCs w:val="22"/>
        </w:rPr>
        <w:t>Sense-Certainty</w:t>
      </w:r>
      <w:r w:rsidR="00EB269D" w:rsidRPr="000A5F13">
        <w:rPr>
          <w:rFonts w:ascii="Book Antiqua" w:hAnsi="Book Antiqua"/>
          <w:sz w:val="22"/>
          <w:szCs w:val="22"/>
        </w:rPr>
        <w:t>”</w:t>
      </w:r>
      <w:r w:rsidR="008322CF" w:rsidRPr="000A5F13">
        <w:rPr>
          <w:rFonts w:ascii="Book Antiqua" w:hAnsi="Book Antiqua"/>
          <w:sz w:val="22"/>
          <w:szCs w:val="22"/>
        </w:rPr>
        <w:t xml:space="preserve">]” and Sellars’ </w:t>
      </w:r>
      <w:r w:rsidR="008322CF" w:rsidRPr="000A5F13">
        <w:rPr>
          <w:rFonts w:ascii="Book Antiqua" w:hAnsi="Book Antiqua"/>
          <w:i/>
          <w:sz w:val="22"/>
          <w:szCs w:val="22"/>
        </w:rPr>
        <w:t>EPM</w:t>
      </w:r>
      <w:r w:rsidR="00F7577A" w:rsidRPr="000A5F13">
        <w:rPr>
          <w:rFonts w:ascii="Book Antiqua" w:hAnsi="Book Antiqua"/>
          <w:i/>
          <w:sz w:val="22"/>
          <w:szCs w:val="22"/>
        </w:rPr>
        <w:t xml:space="preserve"> </w:t>
      </w:r>
      <w:r w:rsidR="00F7577A" w:rsidRPr="000A5F13">
        <w:rPr>
          <w:rFonts w:ascii="Book Antiqua" w:hAnsi="Book Antiqua"/>
          <w:sz w:val="22"/>
          <w:szCs w:val="22"/>
        </w:rPr>
        <w:t>(2009</w:t>
      </w:r>
      <w:r w:rsidR="00A01BCB" w:rsidRPr="000A5F13">
        <w:rPr>
          <w:rFonts w:ascii="Book Antiqua" w:hAnsi="Book Antiqua"/>
          <w:sz w:val="22"/>
          <w:szCs w:val="22"/>
        </w:rPr>
        <w:t>a</w:t>
      </w:r>
      <w:r w:rsidR="00F7577A" w:rsidRPr="000A5F13">
        <w:rPr>
          <w:rFonts w:ascii="Book Antiqua" w:hAnsi="Book Antiqua"/>
          <w:sz w:val="22"/>
          <w:szCs w:val="22"/>
        </w:rPr>
        <w:t>, 91)</w:t>
      </w:r>
      <w:r w:rsidR="008322CF" w:rsidRPr="000A5F13">
        <w:rPr>
          <w:rFonts w:ascii="Book Antiqua" w:hAnsi="Book Antiqua"/>
          <w:sz w:val="22"/>
          <w:szCs w:val="22"/>
        </w:rPr>
        <w:t>.</w:t>
      </w:r>
      <w:r w:rsidR="00DB69E1" w:rsidRPr="000A5F13">
        <w:rPr>
          <w:rStyle w:val="FootnoteReference"/>
          <w:rFonts w:ascii="Book Antiqua" w:hAnsi="Book Antiqua"/>
          <w:sz w:val="22"/>
          <w:szCs w:val="22"/>
        </w:rPr>
        <w:footnoteReference w:id="7"/>
      </w:r>
      <w:r w:rsidR="008322CF" w:rsidRPr="000A5F13">
        <w:rPr>
          <w:rFonts w:ascii="Book Antiqua" w:hAnsi="Book Antiqua"/>
          <w:sz w:val="22"/>
          <w:szCs w:val="22"/>
        </w:rPr>
        <w:t xml:space="preserve"> Robert Brandom </w:t>
      </w:r>
      <w:r w:rsidR="009E65DA" w:rsidRPr="000A5F13">
        <w:rPr>
          <w:rFonts w:ascii="Book Antiqua" w:hAnsi="Book Antiqua"/>
          <w:sz w:val="22"/>
          <w:szCs w:val="22"/>
        </w:rPr>
        <w:t>announces</w:t>
      </w:r>
      <w:r w:rsidR="008322CF" w:rsidRPr="000A5F13">
        <w:rPr>
          <w:rFonts w:ascii="Book Antiqua" w:hAnsi="Book Antiqua"/>
          <w:sz w:val="22"/>
          <w:szCs w:val="22"/>
        </w:rPr>
        <w:t xml:space="preserve"> yet more </w:t>
      </w:r>
      <w:r w:rsidR="009E65DA" w:rsidRPr="000A5F13">
        <w:rPr>
          <w:rFonts w:ascii="Book Antiqua" w:hAnsi="Book Antiqua"/>
          <w:sz w:val="22"/>
          <w:szCs w:val="22"/>
        </w:rPr>
        <w:t>explicitly,</w:t>
      </w:r>
      <w:r w:rsidR="008322CF" w:rsidRPr="000A5F13">
        <w:rPr>
          <w:rFonts w:ascii="Book Antiqua" w:hAnsi="Book Antiqua"/>
          <w:sz w:val="22"/>
          <w:szCs w:val="22"/>
        </w:rPr>
        <w:t xml:space="preserve"> “Exactly one hundred and fifty years before Sellars, in his opening chapter Hegel is making a point of just the same shape … </w:t>
      </w:r>
      <w:r w:rsidR="008322CF" w:rsidRPr="000A5F13">
        <w:rPr>
          <w:rFonts w:ascii="Book Antiqua" w:hAnsi="Book Antiqua"/>
          <w:i/>
          <w:sz w:val="22"/>
          <w:szCs w:val="22"/>
        </w:rPr>
        <w:t>Sense Certainty</w:t>
      </w:r>
      <w:r w:rsidR="008322CF" w:rsidRPr="000A5F13">
        <w:rPr>
          <w:rFonts w:ascii="Book Antiqua" w:hAnsi="Book Antiqua"/>
          <w:sz w:val="22"/>
          <w:szCs w:val="22"/>
        </w:rPr>
        <w:t xml:space="preserve"> is, </w:t>
      </w:r>
      <w:r w:rsidR="008322CF" w:rsidRPr="000A5F13">
        <w:rPr>
          <w:rFonts w:ascii="Book Antiqua" w:hAnsi="Book Antiqua"/>
          <w:i/>
          <w:sz w:val="22"/>
          <w:szCs w:val="22"/>
        </w:rPr>
        <w:t>inter alia</w:t>
      </w:r>
      <w:r w:rsidR="008322CF" w:rsidRPr="000A5F13">
        <w:rPr>
          <w:rFonts w:ascii="Book Antiqua" w:hAnsi="Book Antiqua"/>
          <w:sz w:val="22"/>
          <w:szCs w:val="22"/>
        </w:rPr>
        <w:t>, an argument against the My</w:t>
      </w:r>
      <w:r w:rsidR="007C06A5" w:rsidRPr="000A5F13">
        <w:rPr>
          <w:rFonts w:ascii="Book Antiqua" w:hAnsi="Book Antiqua"/>
          <w:sz w:val="22"/>
          <w:szCs w:val="22"/>
        </w:rPr>
        <w:t>th of the Given” (Forthcoming, Part 2, Ch. 4</w:t>
      </w:r>
      <w:r w:rsidR="008322CF" w:rsidRPr="000A5F13">
        <w:rPr>
          <w:rFonts w:ascii="Book Antiqua" w:hAnsi="Book Antiqua"/>
          <w:sz w:val="22"/>
          <w:szCs w:val="22"/>
        </w:rPr>
        <w:t>). Paul Redding likewise speaks of the section as “quasi-</w:t>
      </w:r>
      <w:proofErr w:type="spellStart"/>
      <w:r w:rsidR="008322CF" w:rsidRPr="000A5F13">
        <w:rPr>
          <w:rFonts w:ascii="Book Antiqua" w:hAnsi="Book Antiqua"/>
          <w:sz w:val="22"/>
          <w:szCs w:val="22"/>
        </w:rPr>
        <w:t>Sell</w:t>
      </w:r>
      <w:r w:rsidR="001118BB" w:rsidRPr="000A5F13">
        <w:rPr>
          <w:rFonts w:ascii="Book Antiqua" w:hAnsi="Book Antiqua"/>
          <w:sz w:val="22"/>
          <w:szCs w:val="22"/>
        </w:rPr>
        <w:t>arsian</w:t>
      </w:r>
      <w:proofErr w:type="spellEnd"/>
      <w:r w:rsidR="001118BB" w:rsidRPr="000A5F13">
        <w:rPr>
          <w:rFonts w:ascii="Book Antiqua" w:hAnsi="Book Antiqua"/>
          <w:sz w:val="22"/>
          <w:szCs w:val="22"/>
        </w:rPr>
        <w:t xml:space="preserve">” (2007, 188). Stating his interpretation of </w:t>
      </w:r>
      <w:r w:rsidR="002928ED" w:rsidRPr="000A5F13">
        <w:rPr>
          <w:rFonts w:ascii="Book Antiqua" w:hAnsi="Book Antiqua"/>
          <w:sz w:val="22"/>
          <w:szCs w:val="22"/>
        </w:rPr>
        <w:t>the passage</w:t>
      </w:r>
      <w:r w:rsidR="008322CF" w:rsidRPr="000A5F13">
        <w:rPr>
          <w:rFonts w:ascii="Book Antiqua" w:hAnsi="Book Antiqua"/>
          <w:sz w:val="22"/>
          <w:szCs w:val="22"/>
        </w:rPr>
        <w:t xml:space="preserve">, Redding says, </w:t>
      </w:r>
      <w:r w:rsidR="001118BB" w:rsidRPr="000A5F13">
        <w:rPr>
          <w:rFonts w:ascii="Book Antiqua" w:hAnsi="Book Antiqua"/>
          <w:sz w:val="22"/>
          <w:szCs w:val="22"/>
        </w:rPr>
        <w:t>“</w:t>
      </w:r>
      <w:r w:rsidR="008322CF" w:rsidRPr="000A5F13">
        <w:rPr>
          <w:rFonts w:ascii="Book Antiqua" w:hAnsi="Book Antiqua"/>
          <w:sz w:val="22"/>
          <w:szCs w:val="22"/>
        </w:rPr>
        <w:t xml:space="preserve">But of course as soon as we conceive of the object to which the empirical concept is applied in this way as something standing beyond the border of the conceptualizable, we have already </w:t>
      </w:r>
      <w:proofErr w:type="gramStart"/>
      <w:r w:rsidR="008322CF" w:rsidRPr="000A5F13">
        <w:rPr>
          <w:rFonts w:ascii="Book Antiqua" w:hAnsi="Book Antiqua"/>
          <w:i/>
          <w:sz w:val="22"/>
          <w:szCs w:val="22"/>
        </w:rPr>
        <w:t>conceptualized</w:t>
      </w:r>
      <w:r w:rsidR="001118BB" w:rsidRPr="000A5F13">
        <w:rPr>
          <w:rFonts w:ascii="Book Antiqua" w:hAnsi="Book Antiqua"/>
          <w:sz w:val="22"/>
          <w:szCs w:val="22"/>
        </w:rPr>
        <w:t xml:space="preserve">  it</w:t>
      </w:r>
      <w:proofErr w:type="gramEnd"/>
      <w:r w:rsidR="001118BB" w:rsidRPr="000A5F13">
        <w:rPr>
          <w:rFonts w:ascii="Book Antiqua" w:hAnsi="Book Antiqua"/>
          <w:sz w:val="22"/>
          <w:szCs w:val="22"/>
        </w:rPr>
        <w:t>”</w:t>
      </w:r>
      <w:r w:rsidR="002928ED" w:rsidRPr="000A5F13">
        <w:rPr>
          <w:rFonts w:ascii="Book Antiqua" w:hAnsi="Book Antiqua"/>
          <w:sz w:val="22"/>
          <w:szCs w:val="22"/>
        </w:rPr>
        <w:t xml:space="preserve"> (186). </w:t>
      </w:r>
      <w:r w:rsidR="004E46C0" w:rsidRPr="000A5F13">
        <w:rPr>
          <w:rFonts w:ascii="Book Antiqua" w:hAnsi="Book Antiqua"/>
          <w:sz w:val="22"/>
          <w:szCs w:val="22"/>
        </w:rPr>
        <w:t>And many more make a similar connection.</w:t>
      </w:r>
      <w:r w:rsidR="00143333" w:rsidRPr="000A5F13">
        <w:rPr>
          <w:rStyle w:val="FootnoteReference"/>
          <w:rFonts w:ascii="Book Antiqua" w:hAnsi="Book Antiqua"/>
          <w:sz w:val="22"/>
          <w:szCs w:val="22"/>
        </w:rPr>
        <w:footnoteReference w:id="8"/>
      </w:r>
      <w:r w:rsidR="00893849" w:rsidRPr="000A5F13">
        <w:rPr>
          <w:rFonts w:ascii="Book Antiqua" w:hAnsi="Book Antiqua"/>
          <w:sz w:val="22"/>
          <w:szCs w:val="22"/>
        </w:rPr>
        <w:t xml:space="preserve"> </w:t>
      </w:r>
    </w:p>
    <w:p w14:paraId="093FD3C0" w14:textId="0852A867" w:rsidR="00556066" w:rsidRPr="000A5F13" w:rsidRDefault="00E13401" w:rsidP="00556066">
      <w:pPr>
        <w:ind w:firstLine="720"/>
        <w:rPr>
          <w:rFonts w:ascii="Book Antiqua" w:hAnsi="Book Antiqua"/>
          <w:strike/>
          <w:sz w:val="22"/>
          <w:szCs w:val="22"/>
        </w:rPr>
      </w:pPr>
      <w:r w:rsidRPr="000A5F13">
        <w:rPr>
          <w:rFonts w:ascii="Book Antiqua" w:hAnsi="Book Antiqua"/>
          <w:sz w:val="22"/>
          <w:szCs w:val="22"/>
        </w:rPr>
        <w:lastRenderedPageBreak/>
        <w:t xml:space="preserve">However, as the quotation from Redding already shows, </w:t>
      </w:r>
      <w:r w:rsidR="00895646" w:rsidRPr="000A5F13">
        <w:rPr>
          <w:rFonts w:ascii="Book Antiqua" w:hAnsi="Book Antiqua"/>
          <w:sz w:val="22"/>
          <w:szCs w:val="22"/>
        </w:rPr>
        <w:t xml:space="preserve">interpreters frequently draw more than </w:t>
      </w:r>
      <w:r w:rsidR="00F356AA" w:rsidRPr="000A5F13">
        <w:rPr>
          <w:rFonts w:ascii="Book Antiqua" w:hAnsi="Book Antiqua"/>
          <w:sz w:val="22"/>
          <w:szCs w:val="22"/>
        </w:rPr>
        <w:t xml:space="preserve">a </w:t>
      </w:r>
      <w:r w:rsidR="00DB631A" w:rsidRPr="000A5F13">
        <w:rPr>
          <w:rFonts w:ascii="Book Antiqua" w:hAnsi="Book Antiqua"/>
          <w:sz w:val="22"/>
          <w:szCs w:val="22"/>
        </w:rPr>
        <w:t>negative conclusion</w:t>
      </w:r>
      <w:r w:rsidR="00F356AA" w:rsidRPr="000A5F13">
        <w:rPr>
          <w:rFonts w:ascii="Book Antiqua" w:hAnsi="Book Antiqua"/>
          <w:sz w:val="22"/>
          <w:szCs w:val="22"/>
        </w:rPr>
        <w:t xml:space="preserve"> from this passage</w:t>
      </w:r>
      <w:r w:rsidR="00C116DC" w:rsidRPr="000A5F13">
        <w:rPr>
          <w:rFonts w:ascii="Book Antiqua" w:hAnsi="Book Antiqua"/>
          <w:sz w:val="22"/>
          <w:szCs w:val="22"/>
        </w:rPr>
        <w:t>.</w:t>
      </w:r>
      <w:r w:rsidR="00DB631A" w:rsidRPr="000A5F13">
        <w:rPr>
          <w:rFonts w:ascii="Book Antiqua" w:hAnsi="Book Antiqua"/>
          <w:sz w:val="22"/>
          <w:szCs w:val="22"/>
        </w:rPr>
        <w:t xml:space="preserve"> </w:t>
      </w:r>
      <w:r w:rsidR="00F356AA" w:rsidRPr="000A5F13">
        <w:rPr>
          <w:rFonts w:ascii="Book Antiqua" w:hAnsi="Book Antiqua"/>
          <w:sz w:val="22"/>
          <w:szCs w:val="22"/>
        </w:rPr>
        <w:t xml:space="preserve">Now </w:t>
      </w:r>
      <w:r w:rsidR="00C116DC" w:rsidRPr="000A5F13">
        <w:rPr>
          <w:rFonts w:ascii="Book Antiqua" w:hAnsi="Book Antiqua"/>
          <w:sz w:val="22"/>
          <w:szCs w:val="22"/>
        </w:rPr>
        <w:t>Hegel would be the first to say</w:t>
      </w:r>
      <w:r w:rsidR="00E6065F" w:rsidRPr="000A5F13">
        <w:rPr>
          <w:rFonts w:ascii="Book Antiqua" w:hAnsi="Book Antiqua"/>
          <w:sz w:val="22"/>
          <w:szCs w:val="22"/>
        </w:rPr>
        <w:t xml:space="preserve"> </w:t>
      </w:r>
      <w:r w:rsidR="00F356AA" w:rsidRPr="000A5F13">
        <w:rPr>
          <w:rFonts w:ascii="Book Antiqua" w:hAnsi="Book Antiqua"/>
          <w:sz w:val="22"/>
          <w:szCs w:val="22"/>
        </w:rPr>
        <w:t xml:space="preserve">that </w:t>
      </w:r>
      <w:r w:rsidR="00E6065F" w:rsidRPr="000A5F13">
        <w:rPr>
          <w:rFonts w:ascii="Book Antiqua" w:hAnsi="Book Antiqua"/>
          <w:sz w:val="22"/>
          <w:szCs w:val="22"/>
        </w:rPr>
        <w:t>a nega</w:t>
      </w:r>
      <w:r w:rsidR="00FD6C8D" w:rsidRPr="000A5F13">
        <w:rPr>
          <w:rFonts w:ascii="Book Antiqua" w:hAnsi="Book Antiqua"/>
          <w:sz w:val="22"/>
          <w:szCs w:val="22"/>
        </w:rPr>
        <w:t xml:space="preserve">tive claim </w:t>
      </w:r>
      <w:r w:rsidR="00E6065F" w:rsidRPr="000A5F13">
        <w:rPr>
          <w:rFonts w:ascii="Book Antiqua" w:hAnsi="Book Antiqua"/>
          <w:sz w:val="22"/>
          <w:szCs w:val="22"/>
        </w:rPr>
        <w:t xml:space="preserve">doubles as a positive one, so </w:t>
      </w:r>
      <w:r w:rsidR="00C116DC" w:rsidRPr="000A5F13">
        <w:rPr>
          <w:rFonts w:ascii="Book Antiqua" w:hAnsi="Book Antiqua"/>
          <w:sz w:val="22"/>
          <w:szCs w:val="22"/>
        </w:rPr>
        <w:t xml:space="preserve">this itself is </w:t>
      </w:r>
      <w:r w:rsidR="00B910CA" w:rsidRPr="000A5F13">
        <w:rPr>
          <w:rFonts w:ascii="Book Antiqua" w:hAnsi="Book Antiqua"/>
          <w:sz w:val="22"/>
          <w:szCs w:val="22"/>
        </w:rPr>
        <w:t>not surprising</w:t>
      </w:r>
      <w:r w:rsidR="00065DEB" w:rsidRPr="000A5F13">
        <w:rPr>
          <w:rFonts w:ascii="Book Antiqua" w:hAnsi="Book Antiqua"/>
          <w:sz w:val="22"/>
          <w:szCs w:val="22"/>
        </w:rPr>
        <w:t xml:space="preserve">. </w:t>
      </w:r>
      <w:r w:rsidR="004531BC" w:rsidRPr="000A5F13">
        <w:rPr>
          <w:rFonts w:ascii="Book Antiqua" w:hAnsi="Book Antiqua"/>
          <w:sz w:val="22"/>
          <w:szCs w:val="22"/>
        </w:rPr>
        <w:t>What</w:t>
      </w:r>
      <w:r w:rsidR="006606D3" w:rsidRPr="000A5F13">
        <w:rPr>
          <w:rFonts w:ascii="Book Antiqua" w:hAnsi="Book Antiqua"/>
          <w:sz w:val="22"/>
          <w:szCs w:val="22"/>
        </w:rPr>
        <w:t xml:space="preserve"> is surprising</w:t>
      </w:r>
      <w:r w:rsidR="0048294D" w:rsidRPr="000A5F13">
        <w:rPr>
          <w:rFonts w:ascii="Book Antiqua" w:hAnsi="Book Antiqua"/>
          <w:sz w:val="22"/>
          <w:szCs w:val="22"/>
        </w:rPr>
        <w:t>, however,</w:t>
      </w:r>
      <w:r w:rsidR="006606D3" w:rsidRPr="000A5F13">
        <w:rPr>
          <w:rFonts w:ascii="Book Antiqua" w:hAnsi="Book Antiqua"/>
          <w:sz w:val="22"/>
          <w:szCs w:val="22"/>
        </w:rPr>
        <w:t xml:space="preserve"> is </w:t>
      </w:r>
      <w:r w:rsidR="00594CCF" w:rsidRPr="000A5F13">
        <w:rPr>
          <w:rFonts w:ascii="Book Antiqua" w:hAnsi="Book Antiqua"/>
          <w:sz w:val="22"/>
          <w:szCs w:val="22"/>
        </w:rPr>
        <w:t xml:space="preserve">how the positive claim is characterized in unison as one affirming </w:t>
      </w:r>
      <w:r w:rsidR="008157F9" w:rsidRPr="000A5F13">
        <w:rPr>
          <w:rFonts w:ascii="Book Antiqua" w:hAnsi="Book Antiqua"/>
          <w:sz w:val="22"/>
          <w:szCs w:val="22"/>
        </w:rPr>
        <w:t xml:space="preserve">a form of </w:t>
      </w:r>
      <w:r w:rsidR="00594CCF" w:rsidRPr="000A5F13">
        <w:rPr>
          <w:rFonts w:ascii="Book Antiqua" w:hAnsi="Book Antiqua"/>
          <w:sz w:val="22"/>
          <w:szCs w:val="22"/>
        </w:rPr>
        <w:t xml:space="preserve">conceptualism. </w:t>
      </w:r>
      <w:r w:rsidR="00593A73" w:rsidRPr="000A5F13">
        <w:rPr>
          <w:rFonts w:ascii="Book Antiqua" w:hAnsi="Book Antiqua"/>
          <w:sz w:val="22"/>
          <w:szCs w:val="22"/>
        </w:rPr>
        <w:t>De</w:t>
      </w:r>
      <w:r w:rsidR="00730630" w:rsidRPr="000A5F13">
        <w:rPr>
          <w:rFonts w:ascii="Book Antiqua" w:hAnsi="Book Antiqua"/>
          <w:sz w:val="22"/>
          <w:szCs w:val="22"/>
        </w:rPr>
        <w:t>Vries claims,</w:t>
      </w:r>
      <w:r w:rsidR="00702453" w:rsidRPr="000A5F13">
        <w:rPr>
          <w:rFonts w:ascii="Book Antiqua" w:hAnsi="Book Antiqua"/>
          <w:sz w:val="22"/>
          <w:szCs w:val="22"/>
        </w:rPr>
        <w:t xml:space="preserve"> “[I]</w:t>
      </w:r>
      <w:r w:rsidR="00EB269D" w:rsidRPr="000A5F13">
        <w:rPr>
          <w:rFonts w:ascii="Book Antiqua" w:hAnsi="Book Antiqua"/>
          <w:sz w:val="22"/>
          <w:szCs w:val="22"/>
        </w:rPr>
        <w:t>n the ‘</w:t>
      </w:r>
      <w:r w:rsidR="00702453" w:rsidRPr="000A5F13">
        <w:rPr>
          <w:rFonts w:ascii="Book Antiqua" w:hAnsi="Book Antiqua"/>
          <w:sz w:val="22"/>
          <w:szCs w:val="22"/>
        </w:rPr>
        <w:t>Se</w:t>
      </w:r>
      <w:r w:rsidR="00EB269D" w:rsidRPr="000A5F13">
        <w:rPr>
          <w:rFonts w:ascii="Book Antiqua" w:hAnsi="Book Antiqua"/>
          <w:sz w:val="22"/>
          <w:szCs w:val="22"/>
        </w:rPr>
        <w:t>nse-Certainty’</w:t>
      </w:r>
      <w:r w:rsidR="00702453" w:rsidRPr="000A5F13">
        <w:rPr>
          <w:rFonts w:ascii="Book Antiqua" w:hAnsi="Book Antiqua"/>
          <w:sz w:val="22"/>
          <w:szCs w:val="22"/>
        </w:rPr>
        <w:t xml:space="preserve"> chapter of the </w:t>
      </w:r>
      <w:r w:rsidR="00702453" w:rsidRPr="000A5F13">
        <w:rPr>
          <w:rFonts w:ascii="Book Antiqua" w:hAnsi="Book Antiqua"/>
          <w:i/>
          <w:sz w:val="22"/>
          <w:szCs w:val="22"/>
        </w:rPr>
        <w:t>Phenomenology</w:t>
      </w:r>
      <w:r w:rsidR="00702453" w:rsidRPr="000A5F13">
        <w:rPr>
          <w:rFonts w:ascii="Book Antiqua" w:hAnsi="Book Antiqua"/>
          <w:sz w:val="22"/>
          <w:szCs w:val="22"/>
        </w:rPr>
        <w:t xml:space="preserve">, Hegel gives us an argument to show that we cannot avoid the </w:t>
      </w:r>
      <w:r w:rsidR="00702453" w:rsidRPr="000A5F13">
        <w:rPr>
          <w:rFonts w:ascii="Book Antiqua" w:hAnsi="Book Antiqua"/>
          <w:i/>
          <w:sz w:val="22"/>
          <w:szCs w:val="22"/>
        </w:rPr>
        <w:t>this-such</w:t>
      </w:r>
      <w:r w:rsidR="00702453" w:rsidRPr="000A5F13">
        <w:rPr>
          <w:rFonts w:ascii="Book Antiqua" w:hAnsi="Book Antiqua"/>
          <w:sz w:val="22"/>
          <w:szCs w:val="22"/>
        </w:rPr>
        <w:t>. Every</w:t>
      </w:r>
      <w:r w:rsidR="00702453" w:rsidRPr="000A5F13">
        <w:rPr>
          <w:rFonts w:ascii="Book Antiqua" w:hAnsi="Book Antiqua"/>
          <w:i/>
          <w:sz w:val="22"/>
          <w:szCs w:val="22"/>
        </w:rPr>
        <w:t xml:space="preserve"> this </w:t>
      </w:r>
      <w:r w:rsidR="00702453" w:rsidRPr="000A5F13">
        <w:rPr>
          <w:rFonts w:ascii="Book Antiqua" w:hAnsi="Book Antiqua"/>
          <w:sz w:val="22"/>
          <w:szCs w:val="22"/>
        </w:rPr>
        <w:t xml:space="preserve">is, in fact, already (if only implicitly) a </w:t>
      </w:r>
      <w:r w:rsidR="00702453" w:rsidRPr="000A5F13">
        <w:rPr>
          <w:rFonts w:ascii="Book Antiqua" w:hAnsi="Book Antiqua"/>
          <w:i/>
          <w:sz w:val="22"/>
          <w:szCs w:val="22"/>
        </w:rPr>
        <w:t>this-such</w:t>
      </w:r>
      <w:r w:rsidR="00702453" w:rsidRPr="000A5F13">
        <w:rPr>
          <w:rFonts w:ascii="Book Antiqua" w:hAnsi="Book Antiqua"/>
          <w:sz w:val="22"/>
          <w:szCs w:val="22"/>
        </w:rPr>
        <w:t xml:space="preserve">. </w:t>
      </w:r>
      <w:r w:rsidR="00702453" w:rsidRPr="000A5F13">
        <w:rPr>
          <w:rFonts w:ascii="Book Antiqua" w:hAnsi="Book Antiqua"/>
          <w:sz w:val="22"/>
          <w:szCs w:val="22"/>
          <w:u w:val="single"/>
        </w:rPr>
        <w:t xml:space="preserve">And </w:t>
      </w:r>
      <w:proofErr w:type="gramStart"/>
      <w:r w:rsidR="00702453" w:rsidRPr="000A5F13">
        <w:rPr>
          <w:rFonts w:ascii="Book Antiqua" w:hAnsi="Book Antiqua"/>
          <w:sz w:val="22"/>
          <w:szCs w:val="22"/>
          <w:u w:val="single"/>
        </w:rPr>
        <w:t>thus</w:t>
      </w:r>
      <w:proofErr w:type="gramEnd"/>
      <w:r w:rsidR="00702453" w:rsidRPr="000A5F13">
        <w:rPr>
          <w:rFonts w:ascii="Book Antiqua" w:hAnsi="Book Antiqua"/>
          <w:sz w:val="22"/>
          <w:szCs w:val="22"/>
          <w:u w:val="single"/>
        </w:rPr>
        <w:t xml:space="preserve"> every </w:t>
      </w:r>
      <w:r w:rsidR="00702453" w:rsidRPr="000A5F13">
        <w:rPr>
          <w:rFonts w:ascii="Book Antiqua" w:hAnsi="Book Antiqua"/>
          <w:i/>
          <w:sz w:val="22"/>
          <w:szCs w:val="22"/>
          <w:u w:val="single"/>
        </w:rPr>
        <w:t xml:space="preserve">this </w:t>
      </w:r>
      <w:r w:rsidR="00702453" w:rsidRPr="000A5F13">
        <w:rPr>
          <w:rFonts w:ascii="Book Antiqua" w:hAnsi="Book Antiqua"/>
          <w:sz w:val="22"/>
          <w:szCs w:val="22"/>
          <w:u w:val="single"/>
        </w:rPr>
        <w:t>is conceptual in a fairly straightforward way</w:t>
      </w:r>
      <w:r w:rsidR="00593A73" w:rsidRPr="000A5F13">
        <w:rPr>
          <w:rFonts w:ascii="Book Antiqua" w:hAnsi="Book Antiqua"/>
          <w:sz w:val="22"/>
          <w:szCs w:val="22"/>
        </w:rPr>
        <w:t>” (</w:t>
      </w:r>
      <w:r w:rsidR="00702453" w:rsidRPr="000A5F13">
        <w:rPr>
          <w:rFonts w:ascii="Book Antiqua" w:hAnsi="Book Antiqua"/>
          <w:sz w:val="22"/>
          <w:szCs w:val="22"/>
        </w:rPr>
        <w:t>2008, 68</w:t>
      </w:r>
      <w:r w:rsidR="00AC1B18" w:rsidRPr="000A5F13">
        <w:rPr>
          <w:rFonts w:ascii="Book Antiqua" w:hAnsi="Book Antiqua"/>
          <w:sz w:val="22"/>
          <w:szCs w:val="22"/>
        </w:rPr>
        <w:t>; underline added</w:t>
      </w:r>
      <w:r w:rsidR="00702453" w:rsidRPr="000A5F13">
        <w:rPr>
          <w:rFonts w:ascii="Book Antiqua" w:hAnsi="Book Antiqua"/>
          <w:sz w:val="22"/>
          <w:szCs w:val="22"/>
        </w:rPr>
        <w:t>)</w:t>
      </w:r>
      <w:r w:rsidR="00ED7907" w:rsidRPr="000A5F13">
        <w:rPr>
          <w:rFonts w:ascii="Book Antiqua" w:hAnsi="Book Antiqua"/>
          <w:sz w:val="22"/>
          <w:szCs w:val="22"/>
        </w:rPr>
        <w:t xml:space="preserve">. </w:t>
      </w:r>
      <w:r w:rsidR="00536D87" w:rsidRPr="000A5F13">
        <w:rPr>
          <w:rFonts w:ascii="Book Antiqua" w:hAnsi="Book Antiqua"/>
          <w:sz w:val="22"/>
          <w:szCs w:val="22"/>
        </w:rPr>
        <w:t xml:space="preserve">Pippin summarizes his </w:t>
      </w:r>
      <w:r w:rsidR="0019714E" w:rsidRPr="000A5F13">
        <w:rPr>
          <w:rFonts w:ascii="Book Antiqua" w:hAnsi="Book Antiqua"/>
          <w:sz w:val="22"/>
          <w:szCs w:val="22"/>
        </w:rPr>
        <w:t xml:space="preserve">interpretation by saying “[Hegel’s] account [in </w:t>
      </w:r>
      <w:r w:rsidR="00EB269D" w:rsidRPr="000A5F13">
        <w:rPr>
          <w:rFonts w:ascii="Book Antiqua" w:hAnsi="Book Antiqua"/>
          <w:sz w:val="22"/>
          <w:szCs w:val="22"/>
        </w:rPr>
        <w:t>‘</w:t>
      </w:r>
      <w:r w:rsidR="0019714E" w:rsidRPr="000A5F13">
        <w:rPr>
          <w:rFonts w:ascii="Book Antiqua" w:hAnsi="Book Antiqua"/>
          <w:sz w:val="22"/>
          <w:szCs w:val="22"/>
        </w:rPr>
        <w:t>Sense-Certainty</w:t>
      </w:r>
      <w:r w:rsidR="00EB269D" w:rsidRPr="000A5F13">
        <w:rPr>
          <w:rFonts w:ascii="Book Antiqua" w:hAnsi="Book Antiqua"/>
          <w:sz w:val="22"/>
          <w:szCs w:val="22"/>
        </w:rPr>
        <w:t>’</w:t>
      </w:r>
      <w:r w:rsidR="0019714E" w:rsidRPr="000A5F13">
        <w:rPr>
          <w:rFonts w:ascii="Book Antiqua" w:hAnsi="Book Antiqua"/>
          <w:sz w:val="22"/>
          <w:szCs w:val="22"/>
        </w:rPr>
        <w:t xml:space="preserve">] does what the Introduction said the </w:t>
      </w:r>
      <w:proofErr w:type="spellStart"/>
      <w:r w:rsidR="0019714E" w:rsidRPr="000A5F13">
        <w:rPr>
          <w:rFonts w:ascii="Book Antiqua" w:hAnsi="Book Antiqua"/>
          <w:i/>
          <w:sz w:val="22"/>
          <w:szCs w:val="22"/>
        </w:rPr>
        <w:t>PhG</w:t>
      </w:r>
      <w:proofErr w:type="spellEnd"/>
      <w:r w:rsidR="0019714E" w:rsidRPr="000A5F13">
        <w:rPr>
          <w:rFonts w:ascii="Book Antiqua" w:hAnsi="Book Antiqua"/>
          <w:i/>
          <w:sz w:val="22"/>
          <w:szCs w:val="22"/>
        </w:rPr>
        <w:t xml:space="preserve"> </w:t>
      </w:r>
      <w:r w:rsidR="0019714E" w:rsidRPr="000A5F13">
        <w:rPr>
          <w:rFonts w:ascii="Book Antiqua" w:hAnsi="Book Antiqua"/>
          <w:sz w:val="22"/>
          <w:szCs w:val="22"/>
        </w:rPr>
        <w:t xml:space="preserve">was going to do: demonstrate and justify the Notional nature of experience” (1989, 123). </w:t>
      </w:r>
      <w:r w:rsidR="00B508B2" w:rsidRPr="000A5F13">
        <w:rPr>
          <w:rFonts w:ascii="Book Antiqua" w:hAnsi="Book Antiqua"/>
          <w:sz w:val="22"/>
          <w:szCs w:val="22"/>
        </w:rPr>
        <w:t xml:space="preserve">And though McDowell does not comment in depth on the passage, </w:t>
      </w:r>
      <w:r w:rsidR="007C568D" w:rsidRPr="000A5F13">
        <w:rPr>
          <w:rFonts w:ascii="Book Antiqua" w:hAnsi="Book Antiqua"/>
          <w:sz w:val="22"/>
          <w:szCs w:val="22"/>
        </w:rPr>
        <w:t>his view of Hegel as</w:t>
      </w:r>
      <w:r w:rsidR="00CE0D46" w:rsidRPr="000A5F13">
        <w:rPr>
          <w:rFonts w:ascii="Book Antiqua" w:hAnsi="Book Antiqua"/>
          <w:sz w:val="22"/>
          <w:szCs w:val="22"/>
        </w:rPr>
        <w:t xml:space="preserve"> maintaining</w:t>
      </w:r>
      <w:r w:rsidR="007C568D" w:rsidRPr="000A5F13">
        <w:rPr>
          <w:rFonts w:ascii="Book Antiqua" w:hAnsi="Book Antiqua"/>
          <w:sz w:val="22"/>
          <w:szCs w:val="22"/>
        </w:rPr>
        <w:t xml:space="preserve"> </w:t>
      </w:r>
      <w:r w:rsidR="00D53F3C" w:rsidRPr="000A5F13">
        <w:rPr>
          <w:rFonts w:ascii="Book Antiqua" w:hAnsi="Book Antiqua"/>
          <w:sz w:val="22"/>
          <w:szCs w:val="22"/>
        </w:rPr>
        <w:t xml:space="preserve">that </w:t>
      </w:r>
      <w:r w:rsidR="008E6EE4" w:rsidRPr="000A5F13">
        <w:rPr>
          <w:rFonts w:ascii="Book Antiqua" w:hAnsi="Book Antiqua"/>
          <w:sz w:val="22"/>
          <w:szCs w:val="22"/>
        </w:rPr>
        <w:t>“</w:t>
      </w:r>
      <w:r w:rsidR="00CE0D46" w:rsidRPr="000A5F13">
        <w:rPr>
          <w:rFonts w:ascii="Book Antiqua" w:hAnsi="Book Antiqua"/>
          <w:sz w:val="22"/>
          <w:szCs w:val="22"/>
        </w:rPr>
        <w:t>the conceptual is unbounded; t</w:t>
      </w:r>
      <w:r w:rsidR="008E6EE4" w:rsidRPr="000A5F13">
        <w:rPr>
          <w:rFonts w:ascii="Book Antiqua" w:hAnsi="Book Antiqua"/>
          <w:sz w:val="22"/>
          <w:szCs w:val="22"/>
        </w:rPr>
        <w:t>h</w:t>
      </w:r>
      <w:r w:rsidR="00CE0D46" w:rsidRPr="000A5F13">
        <w:rPr>
          <w:rFonts w:ascii="Book Antiqua" w:hAnsi="Book Antiqua"/>
          <w:sz w:val="22"/>
          <w:szCs w:val="22"/>
        </w:rPr>
        <w:t>e</w:t>
      </w:r>
      <w:r w:rsidR="008E6EE4" w:rsidRPr="000A5F13">
        <w:rPr>
          <w:rFonts w:ascii="Book Antiqua" w:hAnsi="Book Antiqua"/>
          <w:sz w:val="22"/>
          <w:szCs w:val="22"/>
        </w:rPr>
        <w:t>re is nothing outside it</w:t>
      </w:r>
      <w:r w:rsidR="00492BDA" w:rsidRPr="000A5F13">
        <w:rPr>
          <w:rFonts w:ascii="Book Antiqua" w:hAnsi="Book Antiqua"/>
          <w:sz w:val="22"/>
          <w:szCs w:val="22"/>
        </w:rPr>
        <w:t>” (</w:t>
      </w:r>
      <w:r w:rsidR="00CE0D46" w:rsidRPr="000A5F13">
        <w:rPr>
          <w:rFonts w:ascii="Book Antiqua" w:hAnsi="Book Antiqua"/>
          <w:sz w:val="22"/>
          <w:szCs w:val="22"/>
        </w:rPr>
        <w:t>1994, 44</w:t>
      </w:r>
      <w:r w:rsidR="00492BDA" w:rsidRPr="000A5F13">
        <w:rPr>
          <w:rFonts w:ascii="Book Antiqua" w:hAnsi="Book Antiqua"/>
          <w:sz w:val="22"/>
          <w:szCs w:val="22"/>
        </w:rPr>
        <w:t>)</w:t>
      </w:r>
      <w:r w:rsidR="00CE0D46" w:rsidRPr="000A5F13">
        <w:rPr>
          <w:rFonts w:ascii="Book Antiqua" w:hAnsi="Book Antiqua"/>
          <w:sz w:val="22"/>
          <w:szCs w:val="22"/>
        </w:rPr>
        <w:t xml:space="preserve"> </w:t>
      </w:r>
      <w:r w:rsidR="007C568D" w:rsidRPr="000A5F13">
        <w:rPr>
          <w:rFonts w:ascii="Book Antiqua" w:hAnsi="Book Antiqua"/>
          <w:sz w:val="22"/>
          <w:szCs w:val="22"/>
        </w:rPr>
        <w:t xml:space="preserve">clearly depends on conceptualist reading of this chapter of the </w:t>
      </w:r>
      <w:r w:rsidR="007C568D" w:rsidRPr="000A5F13">
        <w:rPr>
          <w:rFonts w:ascii="Book Antiqua" w:hAnsi="Book Antiqua"/>
          <w:i/>
          <w:sz w:val="22"/>
          <w:szCs w:val="22"/>
        </w:rPr>
        <w:t>Phenomenology</w:t>
      </w:r>
      <w:r w:rsidR="00E1486C" w:rsidRPr="000A5F13">
        <w:rPr>
          <w:rFonts w:ascii="Book Antiqua" w:hAnsi="Book Antiqua"/>
          <w:sz w:val="22"/>
          <w:szCs w:val="22"/>
        </w:rPr>
        <w:t xml:space="preserve"> if any.</w:t>
      </w:r>
      <w:r w:rsidR="003A5FB6" w:rsidRPr="000A5F13">
        <w:rPr>
          <w:rStyle w:val="FootnoteReference"/>
          <w:rFonts w:ascii="Book Antiqua" w:hAnsi="Book Antiqua"/>
          <w:sz w:val="22"/>
          <w:szCs w:val="22"/>
        </w:rPr>
        <w:footnoteReference w:id="9"/>
      </w:r>
    </w:p>
    <w:p w14:paraId="451C89CD" w14:textId="5D90DBCF" w:rsidR="00E53D2D" w:rsidRPr="000A5F13" w:rsidRDefault="001C0BB5" w:rsidP="00556066">
      <w:pPr>
        <w:ind w:firstLine="720"/>
        <w:rPr>
          <w:rFonts w:ascii="Book Antiqua" w:hAnsi="Book Antiqua"/>
          <w:sz w:val="22"/>
          <w:szCs w:val="22"/>
        </w:rPr>
      </w:pPr>
      <w:r w:rsidRPr="000A5F13">
        <w:rPr>
          <w:rFonts w:ascii="Book Antiqua" w:hAnsi="Book Antiqua"/>
          <w:sz w:val="22"/>
          <w:szCs w:val="22"/>
        </w:rPr>
        <w:t xml:space="preserve">Hegel’s negative argument in </w:t>
      </w:r>
      <w:r w:rsidR="004658B0" w:rsidRPr="000A5F13">
        <w:rPr>
          <w:rFonts w:ascii="Book Antiqua" w:hAnsi="Book Antiqua"/>
          <w:sz w:val="22"/>
          <w:szCs w:val="22"/>
        </w:rPr>
        <w:t>“</w:t>
      </w:r>
      <w:r w:rsidRPr="000A5F13">
        <w:rPr>
          <w:rFonts w:ascii="Book Antiqua" w:hAnsi="Book Antiqua"/>
          <w:sz w:val="22"/>
          <w:szCs w:val="22"/>
        </w:rPr>
        <w:t>Sense-Certainty</w:t>
      </w:r>
      <w:r w:rsidR="004658B0" w:rsidRPr="000A5F13">
        <w:rPr>
          <w:rFonts w:ascii="Book Antiqua" w:hAnsi="Book Antiqua"/>
          <w:sz w:val="22"/>
          <w:szCs w:val="22"/>
        </w:rPr>
        <w:t>”</w:t>
      </w:r>
      <w:r w:rsidRPr="000A5F13">
        <w:rPr>
          <w:rFonts w:ascii="Book Antiqua" w:hAnsi="Book Antiqua"/>
          <w:sz w:val="22"/>
          <w:szCs w:val="22"/>
        </w:rPr>
        <w:t xml:space="preserve"> is almost always </w:t>
      </w:r>
      <w:r w:rsidR="009A59E4" w:rsidRPr="00F93AF7">
        <w:rPr>
          <w:rFonts w:ascii="Book Antiqua" w:hAnsi="Book Antiqua"/>
          <w:sz w:val="22"/>
          <w:szCs w:val="22"/>
        </w:rPr>
        <w:t>positively</w:t>
      </w:r>
      <w:r w:rsidR="009A59E4">
        <w:rPr>
          <w:rFonts w:ascii="Book Antiqua" w:hAnsi="Book Antiqua"/>
          <w:sz w:val="22"/>
          <w:szCs w:val="22"/>
        </w:rPr>
        <w:t xml:space="preserve"> </w:t>
      </w:r>
      <w:r w:rsidRPr="000A5F13">
        <w:rPr>
          <w:rFonts w:ascii="Book Antiqua" w:hAnsi="Book Antiqua"/>
          <w:sz w:val="22"/>
          <w:szCs w:val="22"/>
        </w:rPr>
        <w:t>construed in terms of concepts</w:t>
      </w:r>
      <w:r w:rsidR="00373ADA" w:rsidRPr="000A5F13">
        <w:rPr>
          <w:rFonts w:ascii="Book Antiqua" w:hAnsi="Book Antiqua"/>
          <w:sz w:val="22"/>
          <w:szCs w:val="22"/>
        </w:rPr>
        <w:t xml:space="preserve">; hence, Hegel’s denial of an immediate sensible given counts as affirming </w:t>
      </w:r>
      <w:r w:rsidR="008423D7" w:rsidRPr="000A5F13">
        <w:rPr>
          <w:rFonts w:ascii="Book Antiqua" w:hAnsi="Book Antiqua"/>
          <w:sz w:val="22"/>
          <w:szCs w:val="22"/>
        </w:rPr>
        <w:t xml:space="preserve">at best </w:t>
      </w:r>
      <w:r w:rsidR="00373ADA" w:rsidRPr="000A5F13">
        <w:rPr>
          <w:rFonts w:ascii="Book Antiqua" w:hAnsi="Book Antiqua"/>
          <w:sz w:val="22"/>
          <w:szCs w:val="22"/>
        </w:rPr>
        <w:t xml:space="preserve">a conceptual given </w:t>
      </w:r>
      <w:r w:rsidR="00BE338B" w:rsidRPr="000A5F13">
        <w:rPr>
          <w:rFonts w:ascii="Book Antiqua" w:hAnsi="Book Antiqua"/>
          <w:sz w:val="22"/>
          <w:szCs w:val="22"/>
        </w:rPr>
        <w:t>–</w:t>
      </w:r>
      <w:r w:rsidR="00373ADA" w:rsidRPr="000A5F13">
        <w:rPr>
          <w:rFonts w:ascii="Book Antiqua" w:hAnsi="Book Antiqua"/>
          <w:sz w:val="22"/>
          <w:szCs w:val="22"/>
        </w:rPr>
        <w:t xml:space="preserve"> </w:t>
      </w:r>
      <w:r w:rsidR="00BE338B" w:rsidRPr="000A5F13">
        <w:rPr>
          <w:rFonts w:ascii="Book Antiqua" w:hAnsi="Book Antiqua"/>
          <w:sz w:val="22"/>
          <w:szCs w:val="22"/>
        </w:rPr>
        <w:t xml:space="preserve">better, a conceptual </w:t>
      </w:r>
      <w:r w:rsidR="00A9732F" w:rsidRPr="000A5F13">
        <w:rPr>
          <w:rFonts w:ascii="Book Antiqua" w:hAnsi="Book Antiqua"/>
          <w:i/>
          <w:sz w:val="22"/>
          <w:szCs w:val="22"/>
        </w:rPr>
        <w:t>taken</w:t>
      </w:r>
      <w:r w:rsidR="00676A01" w:rsidRPr="000A5F13">
        <w:rPr>
          <w:rFonts w:ascii="Book Antiqua" w:hAnsi="Book Antiqua"/>
          <w:i/>
          <w:sz w:val="22"/>
          <w:szCs w:val="22"/>
        </w:rPr>
        <w:t xml:space="preserve"> </w:t>
      </w:r>
      <w:r w:rsidR="00676A01" w:rsidRPr="000A5F13">
        <w:rPr>
          <w:rFonts w:ascii="Book Antiqua" w:hAnsi="Book Antiqua"/>
          <w:sz w:val="22"/>
          <w:szCs w:val="22"/>
        </w:rPr>
        <w:t>–</w:t>
      </w:r>
      <w:r w:rsidR="001E0053" w:rsidRPr="000A5F13">
        <w:rPr>
          <w:rFonts w:ascii="Book Antiqua" w:hAnsi="Book Antiqua"/>
          <w:sz w:val="22"/>
          <w:szCs w:val="22"/>
        </w:rPr>
        <w:t xml:space="preserve"> and thus conceptualism</w:t>
      </w:r>
      <w:r w:rsidR="008423D7" w:rsidRPr="000A5F13">
        <w:rPr>
          <w:rFonts w:ascii="Book Antiqua" w:hAnsi="Book Antiqua"/>
          <w:sz w:val="22"/>
          <w:szCs w:val="22"/>
        </w:rPr>
        <w:t xml:space="preserve"> about perceptual experience</w:t>
      </w:r>
      <w:r w:rsidR="00BE338B" w:rsidRPr="000A5F13">
        <w:rPr>
          <w:rFonts w:ascii="Book Antiqua" w:hAnsi="Book Antiqua"/>
          <w:sz w:val="22"/>
          <w:szCs w:val="22"/>
        </w:rPr>
        <w:t xml:space="preserve">. This is a view of conceptualism as a </w:t>
      </w:r>
      <w:r w:rsidR="00BE338B" w:rsidRPr="000A5F13">
        <w:rPr>
          <w:rFonts w:ascii="Book Antiqua" w:hAnsi="Book Antiqua"/>
          <w:i/>
          <w:sz w:val="22"/>
          <w:szCs w:val="22"/>
        </w:rPr>
        <w:t>remainder</w:t>
      </w:r>
      <w:r w:rsidR="00BE338B" w:rsidRPr="000A5F13">
        <w:rPr>
          <w:rFonts w:ascii="Book Antiqua" w:hAnsi="Book Antiqua"/>
          <w:sz w:val="22"/>
          <w:szCs w:val="22"/>
        </w:rPr>
        <w:t xml:space="preserve"> of the critique of givenness. </w:t>
      </w:r>
      <w:r w:rsidR="00A25470" w:rsidRPr="000A5F13">
        <w:rPr>
          <w:rFonts w:ascii="Book Antiqua" w:hAnsi="Book Antiqua"/>
          <w:sz w:val="22"/>
          <w:szCs w:val="22"/>
        </w:rPr>
        <w:t xml:space="preserve">It is what is left over, without further addition. </w:t>
      </w:r>
      <w:r w:rsidR="00874079" w:rsidRPr="000A5F13">
        <w:rPr>
          <w:rFonts w:ascii="Book Antiqua" w:hAnsi="Book Antiqua"/>
          <w:sz w:val="22"/>
          <w:szCs w:val="22"/>
        </w:rPr>
        <w:t xml:space="preserve">But this does not seem an obvious </w:t>
      </w:r>
      <w:r w:rsidR="001D4FE2" w:rsidRPr="000A5F13">
        <w:rPr>
          <w:rFonts w:ascii="Book Antiqua" w:hAnsi="Book Antiqua"/>
          <w:sz w:val="22"/>
          <w:szCs w:val="22"/>
        </w:rPr>
        <w:t>lesson</w:t>
      </w:r>
      <w:r w:rsidR="008E69BE" w:rsidRPr="000A5F13">
        <w:rPr>
          <w:rFonts w:ascii="Book Antiqua" w:hAnsi="Book Antiqua"/>
          <w:sz w:val="22"/>
          <w:szCs w:val="22"/>
        </w:rPr>
        <w:t xml:space="preserve"> from the critique of the </w:t>
      </w:r>
      <w:r w:rsidR="004827E6" w:rsidRPr="000A5F13">
        <w:rPr>
          <w:rFonts w:ascii="Book Antiqua" w:hAnsi="Book Antiqua"/>
          <w:sz w:val="22"/>
          <w:szCs w:val="22"/>
        </w:rPr>
        <w:t xml:space="preserve">Myth of the </w:t>
      </w:r>
      <w:r w:rsidR="008E69BE" w:rsidRPr="000A5F13">
        <w:rPr>
          <w:rFonts w:ascii="Book Antiqua" w:hAnsi="Book Antiqua"/>
          <w:sz w:val="22"/>
          <w:szCs w:val="22"/>
        </w:rPr>
        <w:t>Given</w:t>
      </w:r>
      <w:r w:rsidR="00874079" w:rsidRPr="000A5F13">
        <w:rPr>
          <w:rFonts w:ascii="Book Antiqua" w:hAnsi="Book Antiqua"/>
          <w:sz w:val="22"/>
          <w:szCs w:val="22"/>
        </w:rPr>
        <w:t>. W</w:t>
      </w:r>
      <w:r w:rsidR="00BE338B" w:rsidRPr="000A5F13">
        <w:rPr>
          <w:rFonts w:ascii="Book Antiqua" w:hAnsi="Book Antiqua"/>
          <w:sz w:val="22"/>
          <w:szCs w:val="22"/>
        </w:rPr>
        <w:t xml:space="preserve">hy should </w:t>
      </w:r>
      <w:r w:rsidR="009224D2" w:rsidRPr="000A5F13">
        <w:rPr>
          <w:rFonts w:ascii="Book Antiqua" w:hAnsi="Book Antiqua"/>
          <w:sz w:val="22"/>
          <w:szCs w:val="22"/>
        </w:rPr>
        <w:t xml:space="preserve">an experience without an immediate given be one that </w:t>
      </w:r>
      <w:r w:rsidR="00676A01" w:rsidRPr="000A5F13">
        <w:rPr>
          <w:rFonts w:ascii="Book Antiqua" w:hAnsi="Book Antiqua"/>
          <w:sz w:val="22"/>
          <w:szCs w:val="22"/>
        </w:rPr>
        <w:t>must have</w:t>
      </w:r>
      <w:r w:rsidR="009224D2" w:rsidRPr="000A5F13">
        <w:rPr>
          <w:rFonts w:ascii="Book Antiqua" w:hAnsi="Book Antiqua"/>
          <w:sz w:val="22"/>
          <w:szCs w:val="22"/>
        </w:rPr>
        <w:t xml:space="preserve"> </w:t>
      </w:r>
      <w:r w:rsidR="00A064E4" w:rsidRPr="000A5F13">
        <w:rPr>
          <w:rFonts w:ascii="Book Antiqua" w:hAnsi="Book Antiqua"/>
          <w:sz w:val="22"/>
          <w:szCs w:val="22"/>
        </w:rPr>
        <w:t>a</w:t>
      </w:r>
      <w:r w:rsidR="00A064E4" w:rsidRPr="000A5F13">
        <w:rPr>
          <w:rFonts w:ascii="Book Antiqua" w:hAnsi="Book Antiqua"/>
          <w:i/>
          <w:sz w:val="22"/>
          <w:szCs w:val="22"/>
        </w:rPr>
        <w:t xml:space="preserve"> conceptual</w:t>
      </w:r>
      <w:r w:rsidR="00A064E4" w:rsidRPr="000A5F13">
        <w:rPr>
          <w:rFonts w:ascii="Book Antiqua" w:hAnsi="Book Antiqua"/>
          <w:sz w:val="22"/>
          <w:szCs w:val="22"/>
        </w:rPr>
        <w:t xml:space="preserve"> taken</w:t>
      </w:r>
      <w:r w:rsidR="001C35B7" w:rsidRPr="000A5F13">
        <w:rPr>
          <w:rFonts w:ascii="Book Antiqua" w:hAnsi="Book Antiqua"/>
          <w:sz w:val="22"/>
          <w:szCs w:val="22"/>
        </w:rPr>
        <w:t>?</w:t>
      </w:r>
    </w:p>
    <w:p w14:paraId="5BFC2711" w14:textId="5A5D9A40" w:rsidR="0017787F" w:rsidRPr="000A5F13" w:rsidRDefault="002265A8" w:rsidP="00556066">
      <w:pPr>
        <w:ind w:firstLine="720"/>
        <w:rPr>
          <w:rFonts w:ascii="Book Antiqua" w:hAnsi="Book Antiqua"/>
          <w:sz w:val="22"/>
          <w:szCs w:val="22"/>
        </w:rPr>
      </w:pPr>
      <w:r w:rsidRPr="000A5F13">
        <w:rPr>
          <w:rFonts w:ascii="Book Antiqua" w:hAnsi="Book Antiqua"/>
          <w:sz w:val="22"/>
          <w:szCs w:val="22"/>
        </w:rPr>
        <w:t xml:space="preserve">There are </w:t>
      </w:r>
      <w:r w:rsidR="001F0A88" w:rsidRPr="000A5F13">
        <w:rPr>
          <w:rFonts w:ascii="Book Antiqua" w:hAnsi="Book Antiqua"/>
          <w:sz w:val="22"/>
          <w:szCs w:val="22"/>
        </w:rPr>
        <w:t xml:space="preserve">indeed </w:t>
      </w:r>
      <w:r w:rsidRPr="000A5F13">
        <w:rPr>
          <w:rFonts w:ascii="Book Antiqua" w:hAnsi="Book Antiqua"/>
          <w:sz w:val="22"/>
          <w:szCs w:val="22"/>
        </w:rPr>
        <w:t>some mitigating reasons – both Kantian</w:t>
      </w:r>
      <w:r w:rsidR="001F0A88" w:rsidRPr="000A5F13">
        <w:rPr>
          <w:rFonts w:ascii="Book Antiqua" w:hAnsi="Book Antiqua"/>
          <w:sz w:val="22"/>
          <w:szCs w:val="22"/>
        </w:rPr>
        <w:t xml:space="preserve"> and contemporary</w:t>
      </w:r>
      <w:r w:rsidRPr="000A5F13">
        <w:rPr>
          <w:rFonts w:ascii="Book Antiqua" w:hAnsi="Book Antiqua"/>
          <w:sz w:val="22"/>
          <w:szCs w:val="22"/>
        </w:rPr>
        <w:t xml:space="preserve"> – that </w:t>
      </w:r>
      <w:r w:rsidR="00276C5C" w:rsidRPr="000A5F13">
        <w:rPr>
          <w:rFonts w:ascii="Book Antiqua" w:hAnsi="Book Antiqua"/>
          <w:sz w:val="22"/>
          <w:szCs w:val="22"/>
        </w:rPr>
        <w:t xml:space="preserve">help explain why Hegel’s point would be interpreted this way. </w:t>
      </w:r>
      <w:r w:rsidR="00833E7A" w:rsidRPr="000A5F13">
        <w:rPr>
          <w:rFonts w:ascii="Book Antiqua" w:hAnsi="Book Antiqua"/>
          <w:sz w:val="22"/>
          <w:szCs w:val="22"/>
        </w:rPr>
        <w:t xml:space="preserve">These will be discussed in the following </w:t>
      </w:r>
      <w:r w:rsidR="00833E7A" w:rsidRPr="000A5F13">
        <w:rPr>
          <w:rFonts w:ascii="Book Antiqua" w:hAnsi="Book Antiqua"/>
          <w:sz w:val="22"/>
          <w:szCs w:val="22"/>
        </w:rPr>
        <w:lastRenderedPageBreak/>
        <w:t>section</w:t>
      </w:r>
      <w:r w:rsidR="00777674" w:rsidRPr="000A5F13">
        <w:rPr>
          <w:rFonts w:ascii="Book Antiqua" w:hAnsi="Book Antiqua"/>
          <w:sz w:val="22"/>
          <w:szCs w:val="22"/>
        </w:rPr>
        <w:t>s</w:t>
      </w:r>
      <w:r w:rsidR="00833E7A" w:rsidRPr="000A5F13">
        <w:rPr>
          <w:rFonts w:ascii="Book Antiqua" w:hAnsi="Book Antiqua"/>
          <w:sz w:val="22"/>
          <w:szCs w:val="22"/>
        </w:rPr>
        <w:t xml:space="preserve">. </w:t>
      </w:r>
      <w:r w:rsidR="00276C5C" w:rsidRPr="000A5F13">
        <w:rPr>
          <w:rFonts w:ascii="Book Antiqua" w:hAnsi="Book Antiqua"/>
          <w:sz w:val="22"/>
          <w:szCs w:val="22"/>
        </w:rPr>
        <w:t xml:space="preserve">However, given that Hegel himself is in full possession of a </w:t>
      </w:r>
      <w:r w:rsidR="00FC7F8D" w:rsidRPr="000A5F13">
        <w:rPr>
          <w:rFonts w:ascii="Book Antiqua" w:hAnsi="Book Antiqua"/>
          <w:sz w:val="22"/>
          <w:szCs w:val="22"/>
        </w:rPr>
        <w:t>“</w:t>
      </w:r>
      <w:r w:rsidR="00276C5C" w:rsidRPr="000A5F13">
        <w:rPr>
          <w:rFonts w:ascii="Book Antiqua" w:hAnsi="Book Antiqua"/>
          <w:sz w:val="22"/>
          <w:szCs w:val="22"/>
        </w:rPr>
        <w:t>concept</w:t>
      </w:r>
      <w:r w:rsidR="00FC7F8D" w:rsidRPr="000A5F13">
        <w:rPr>
          <w:rFonts w:ascii="Book Antiqua" w:hAnsi="Book Antiqua"/>
          <w:sz w:val="22"/>
          <w:szCs w:val="22"/>
        </w:rPr>
        <w:t xml:space="preserve">” vocabulary, </w:t>
      </w:r>
      <w:r w:rsidR="00AE5263" w:rsidRPr="000A5F13">
        <w:rPr>
          <w:rFonts w:ascii="Book Antiqua" w:hAnsi="Book Antiqua"/>
          <w:sz w:val="22"/>
          <w:szCs w:val="22"/>
        </w:rPr>
        <w:t xml:space="preserve">it is noteworthy that </w:t>
      </w:r>
      <w:r w:rsidR="005469FF" w:rsidRPr="000A5F13">
        <w:rPr>
          <w:rFonts w:ascii="Book Antiqua" w:hAnsi="Book Antiqua"/>
          <w:sz w:val="22"/>
          <w:szCs w:val="22"/>
        </w:rPr>
        <w:t xml:space="preserve">he himself frames the conclusions of </w:t>
      </w:r>
      <w:r w:rsidR="00125D1E" w:rsidRPr="000A5F13">
        <w:rPr>
          <w:rFonts w:ascii="Book Antiqua" w:hAnsi="Book Antiqua"/>
          <w:sz w:val="22"/>
          <w:szCs w:val="22"/>
        </w:rPr>
        <w:t>“Sense-</w:t>
      </w:r>
      <w:r w:rsidR="005469FF" w:rsidRPr="000A5F13">
        <w:rPr>
          <w:rFonts w:ascii="Book Antiqua" w:hAnsi="Book Antiqua"/>
          <w:sz w:val="22"/>
          <w:szCs w:val="22"/>
        </w:rPr>
        <w:t>Certainty</w:t>
      </w:r>
      <w:r w:rsidR="00125D1E" w:rsidRPr="000A5F13">
        <w:rPr>
          <w:rFonts w:ascii="Book Antiqua" w:hAnsi="Book Antiqua"/>
          <w:sz w:val="22"/>
          <w:szCs w:val="22"/>
        </w:rPr>
        <w:t>”</w:t>
      </w:r>
      <w:r w:rsidR="005469FF" w:rsidRPr="000A5F13">
        <w:rPr>
          <w:rFonts w:ascii="Book Antiqua" w:hAnsi="Book Antiqua"/>
          <w:sz w:val="22"/>
          <w:szCs w:val="22"/>
        </w:rPr>
        <w:t xml:space="preserve"> </w:t>
      </w:r>
      <w:r w:rsidR="005469FF" w:rsidRPr="000A5F13">
        <w:rPr>
          <w:rFonts w:ascii="Book Antiqua" w:hAnsi="Book Antiqua"/>
          <w:i/>
          <w:sz w:val="22"/>
          <w:szCs w:val="22"/>
        </w:rPr>
        <w:t xml:space="preserve">without </w:t>
      </w:r>
      <w:r w:rsidR="005469FF" w:rsidRPr="000A5F13">
        <w:rPr>
          <w:rFonts w:ascii="Book Antiqua" w:hAnsi="Book Antiqua"/>
          <w:sz w:val="22"/>
          <w:szCs w:val="22"/>
        </w:rPr>
        <w:t xml:space="preserve">using </w:t>
      </w:r>
      <w:r w:rsidR="001F0A88" w:rsidRPr="000A5F13">
        <w:rPr>
          <w:rFonts w:ascii="Book Antiqua" w:hAnsi="Book Antiqua"/>
          <w:sz w:val="22"/>
          <w:szCs w:val="22"/>
        </w:rPr>
        <w:t xml:space="preserve">concept-talk to do so. Though it is worth considering that this could reflect a merely linguistic difference between Hegel and us, </w:t>
      </w:r>
      <w:r w:rsidR="003E3046" w:rsidRPr="000A5F13">
        <w:rPr>
          <w:rFonts w:ascii="Book Antiqua" w:hAnsi="Book Antiqua"/>
          <w:sz w:val="22"/>
          <w:szCs w:val="22"/>
        </w:rPr>
        <w:t>we should</w:t>
      </w:r>
      <w:r w:rsidR="001F0A88" w:rsidRPr="000A5F13">
        <w:rPr>
          <w:rFonts w:ascii="Book Antiqua" w:hAnsi="Book Antiqua"/>
          <w:sz w:val="22"/>
          <w:szCs w:val="22"/>
        </w:rPr>
        <w:t xml:space="preserve"> be clear about what the linguistic facts are. </w:t>
      </w:r>
    </w:p>
    <w:p w14:paraId="6E9208C4" w14:textId="276B9C05" w:rsidR="00A80492" w:rsidRPr="000A5F13" w:rsidRDefault="003E3046" w:rsidP="00A80492">
      <w:pPr>
        <w:ind w:firstLine="720"/>
        <w:rPr>
          <w:rFonts w:ascii="Book Antiqua" w:hAnsi="Book Antiqua"/>
          <w:sz w:val="22"/>
          <w:szCs w:val="22"/>
        </w:rPr>
      </w:pPr>
      <w:r w:rsidRPr="000A5F13">
        <w:rPr>
          <w:rFonts w:ascii="Book Antiqua" w:hAnsi="Book Antiqua"/>
          <w:sz w:val="22"/>
          <w:szCs w:val="22"/>
        </w:rPr>
        <w:t xml:space="preserve">As I already mentioned, </w:t>
      </w:r>
      <w:r w:rsidR="00EE5AD7" w:rsidRPr="000A5F13">
        <w:rPr>
          <w:rFonts w:ascii="Book Antiqua" w:hAnsi="Book Antiqua"/>
          <w:sz w:val="22"/>
          <w:szCs w:val="22"/>
        </w:rPr>
        <w:t xml:space="preserve">Hegel </w:t>
      </w:r>
      <w:r w:rsidR="00771A82" w:rsidRPr="000A5F13">
        <w:rPr>
          <w:rFonts w:ascii="Book Antiqua" w:hAnsi="Book Antiqua"/>
          <w:sz w:val="22"/>
          <w:szCs w:val="22"/>
        </w:rPr>
        <w:t>characterize</w:t>
      </w:r>
      <w:r w:rsidR="00EE5AD7" w:rsidRPr="000A5F13">
        <w:rPr>
          <w:rFonts w:ascii="Book Antiqua" w:hAnsi="Book Antiqua"/>
          <w:sz w:val="22"/>
          <w:szCs w:val="22"/>
        </w:rPr>
        <w:t>s</w:t>
      </w:r>
      <w:r w:rsidR="00771A82" w:rsidRPr="000A5F13">
        <w:rPr>
          <w:rFonts w:ascii="Book Antiqua" w:hAnsi="Book Antiqua"/>
          <w:sz w:val="22"/>
          <w:szCs w:val="22"/>
        </w:rPr>
        <w:t xml:space="preserve"> the </w:t>
      </w:r>
      <w:r w:rsidR="004658B0" w:rsidRPr="000A5F13">
        <w:rPr>
          <w:rFonts w:ascii="Book Antiqua" w:hAnsi="Book Antiqua"/>
          <w:sz w:val="22"/>
          <w:szCs w:val="22"/>
        </w:rPr>
        <w:t>intention of s</w:t>
      </w:r>
      <w:r w:rsidR="007B05E6" w:rsidRPr="000A5F13">
        <w:rPr>
          <w:rFonts w:ascii="Book Antiqua" w:hAnsi="Book Antiqua"/>
          <w:sz w:val="22"/>
          <w:szCs w:val="22"/>
        </w:rPr>
        <w:t>ense-</w:t>
      </w:r>
      <w:r w:rsidR="004658B0" w:rsidRPr="000A5F13">
        <w:rPr>
          <w:rFonts w:ascii="Book Antiqua" w:hAnsi="Book Antiqua"/>
          <w:sz w:val="22"/>
          <w:szCs w:val="22"/>
        </w:rPr>
        <w:t>c</w:t>
      </w:r>
      <w:r w:rsidR="00CF0F02" w:rsidRPr="000A5F13">
        <w:rPr>
          <w:rFonts w:ascii="Book Antiqua" w:hAnsi="Book Antiqua"/>
          <w:sz w:val="22"/>
          <w:szCs w:val="22"/>
        </w:rPr>
        <w:t xml:space="preserve">ertainty </w:t>
      </w:r>
      <w:r w:rsidR="001C6A35" w:rsidRPr="000A5F13">
        <w:rPr>
          <w:rFonts w:ascii="Book Antiqua" w:hAnsi="Book Antiqua"/>
          <w:sz w:val="22"/>
          <w:szCs w:val="22"/>
        </w:rPr>
        <w:t xml:space="preserve">as trying </w:t>
      </w:r>
      <w:r w:rsidR="00CF0F02" w:rsidRPr="000A5F13">
        <w:rPr>
          <w:rFonts w:ascii="Book Antiqua" w:hAnsi="Book Antiqua"/>
          <w:sz w:val="22"/>
          <w:szCs w:val="22"/>
        </w:rPr>
        <w:t xml:space="preserve">to </w:t>
      </w:r>
      <w:r w:rsidR="00066C24" w:rsidRPr="000A5F13">
        <w:rPr>
          <w:rFonts w:ascii="Book Antiqua" w:hAnsi="Book Antiqua"/>
          <w:sz w:val="22"/>
          <w:szCs w:val="22"/>
        </w:rPr>
        <w:t>keep any “comprehending” (</w:t>
      </w:r>
      <w:proofErr w:type="spellStart"/>
      <w:r w:rsidR="00066C24" w:rsidRPr="000A5F13">
        <w:rPr>
          <w:rFonts w:ascii="Book Antiqua" w:hAnsi="Book Antiqua"/>
          <w:i/>
          <w:sz w:val="22"/>
          <w:szCs w:val="22"/>
        </w:rPr>
        <w:t>Begreifen</w:t>
      </w:r>
      <w:proofErr w:type="spellEnd"/>
      <w:r w:rsidR="00066C24" w:rsidRPr="000A5F13">
        <w:rPr>
          <w:rFonts w:ascii="Book Antiqua" w:hAnsi="Book Antiqua"/>
          <w:sz w:val="22"/>
          <w:szCs w:val="22"/>
        </w:rPr>
        <w:t>) away from its “apprehending” (</w:t>
      </w:r>
      <w:proofErr w:type="spellStart"/>
      <w:r w:rsidR="00506842" w:rsidRPr="000A5F13">
        <w:rPr>
          <w:rFonts w:ascii="Book Antiqua" w:hAnsi="Book Antiqua"/>
          <w:i/>
          <w:sz w:val="22"/>
          <w:szCs w:val="22"/>
        </w:rPr>
        <w:t>Auffassen</w:t>
      </w:r>
      <w:proofErr w:type="spellEnd"/>
      <w:r w:rsidR="00761C21" w:rsidRPr="000A5F13">
        <w:rPr>
          <w:rFonts w:ascii="Book Antiqua" w:hAnsi="Book Antiqua"/>
          <w:sz w:val="22"/>
          <w:szCs w:val="22"/>
        </w:rPr>
        <w:t xml:space="preserve">: </w:t>
      </w:r>
      <w:r w:rsidR="00506842" w:rsidRPr="000A5F13">
        <w:rPr>
          <w:rFonts w:ascii="Book Antiqua" w:hAnsi="Book Antiqua"/>
          <w:sz w:val="22"/>
          <w:szCs w:val="22"/>
        </w:rPr>
        <w:t xml:space="preserve">or simply </w:t>
      </w:r>
      <w:r w:rsidR="002E167F" w:rsidRPr="000A5F13">
        <w:rPr>
          <w:rFonts w:ascii="Book Antiqua" w:hAnsi="Book Antiqua"/>
          <w:sz w:val="22"/>
          <w:szCs w:val="22"/>
        </w:rPr>
        <w:t>“t</w:t>
      </w:r>
      <w:r w:rsidR="00761C21" w:rsidRPr="000A5F13">
        <w:rPr>
          <w:rFonts w:ascii="Book Antiqua" w:hAnsi="Book Antiqua"/>
          <w:sz w:val="22"/>
          <w:szCs w:val="22"/>
        </w:rPr>
        <w:t>aking</w:t>
      </w:r>
      <w:r w:rsidR="00506842" w:rsidRPr="000A5F13">
        <w:rPr>
          <w:rFonts w:ascii="Book Antiqua" w:hAnsi="Book Antiqua"/>
          <w:sz w:val="22"/>
          <w:szCs w:val="22"/>
        </w:rPr>
        <w:t>”</w:t>
      </w:r>
      <w:r w:rsidR="00761C21" w:rsidRPr="000A5F13">
        <w:rPr>
          <w:rFonts w:ascii="Book Antiqua" w:hAnsi="Book Antiqua"/>
          <w:sz w:val="22"/>
          <w:szCs w:val="22"/>
        </w:rPr>
        <w:t>)</w:t>
      </w:r>
      <w:r w:rsidR="009365FA" w:rsidRPr="000A5F13">
        <w:rPr>
          <w:rFonts w:ascii="Book Antiqua" w:hAnsi="Book Antiqua"/>
          <w:sz w:val="22"/>
          <w:szCs w:val="22"/>
        </w:rPr>
        <w:t xml:space="preserve"> of the object</w:t>
      </w:r>
      <w:r w:rsidR="002E167F" w:rsidRPr="000A5F13">
        <w:rPr>
          <w:rFonts w:ascii="Book Antiqua" w:hAnsi="Book Antiqua"/>
          <w:sz w:val="22"/>
          <w:szCs w:val="22"/>
        </w:rPr>
        <w:t xml:space="preserve">. Since </w:t>
      </w:r>
      <w:proofErr w:type="spellStart"/>
      <w:r w:rsidR="00874079" w:rsidRPr="000A5F13">
        <w:rPr>
          <w:rFonts w:ascii="Book Antiqua" w:hAnsi="Book Antiqua"/>
          <w:i/>
          <w:sz w:val="22"/>
          <w:szCs w:val="22"/>
        </w:rPr>
        <w:t>Begreifen</w:t>
      </w:r>
      <w:proofErr w:type="spellEnd"/>
      <w:r w:rsidR="00982FFB" w:rsidRPr="000A5F13">
        <w:rPr>
          <w:rFonts w:ascii="Book Antiqua" w:hAnsi="Book Antiqua"/>
          <w:sz w:val="22"/>
          <w:szCs w:val="22"/>
        </w:rPr>
        <w:t xml:space="preserve"> is indeed the activity correlated with concepts (</w:t>
      </w:r>
      <w:proofErr w:type="spellStart"/>
      <w:r w:rsidR="00982FFB" w:rsidRPr="000A5F13">
        <w:rPr>
          <w:rFonts w:ascii="Book Antiqua" w:hAnsi="Book Antiqua"/>
          <w:i/>
          <w:sz w:val="22"/>
          <w:szCs w:val="22"/>
        </w:rPr>
        <w:t>Begriffe</w:t>
      </w:r>
      <w:proofErr w:type="spellEnd"/>
      <w:r w:rsidR="002E167F" w:rsidRPr="000A5F13">
        <w:rPr>
          <w:rFonts w:ascii="Book Antiqua" w:hAnsi="Book Antiqua"/>
          <w:sz w:val="22"/>
          <w:szCs w:val="22"/>
        </w:rPr>
        <w:t>),</w:t>
      </w:r>
      <w:r w:rsidR="00425EB8" w:rsidRPr="000A5F13">
        <w:rPr>
          <w:rStyle w:val="FootnoteReference"/>
          <w:rFonts w:ascii="Book Antiqua" w:hAnsi="Book Antiqua"/>
          <w:sz w:val="22"/>
          <w:szCs w:val="22"/>
        </w:rPr>
        <w:footnoteReference w:id="10"/>
      </w:r>
      <w:r w:rsidR="001C6A35" w:rsidRPr="000A5F13">
        <w:rPr>
          <w:rFonts w:ascii="Book Antiqua" w:hAnsi="Book Antiqua"/>
          <w:sz w:val="22"/>
          <w:szCs w:val="22"/>
        </w:rPr>
        <w:t xml:space="preserve"> it is fair to say that sense-c</w:t>
      </w:r>
      <w:r w:rsidR="002E167F" w:rsidRPr="000A5F13">
        <w:rPr>
          <w:rFonts w:ascii="Book Antiqua" w:hAnsi="Book Antiqua"/>
          <w:sz w:val="22"/>
          <w:szCs w:val="22"/>
        </w:rPr>
        <w:t xml:space="preserve">ertainty is </w:t>
      </w:r>
      <w:r w:rsidR="00F96FA1" w:rsidRPr="000A5F13">
        <w:rPr>
          <w:rFonts w:ascii="Book Antiqua" w:hAnsi="Book Antiqua"/>
          <w:sz w:val="22"/>
          <w:szCs w:val="22"/>
        </w:rPr>
        <w:t>po</w:t>
      </w:r>
      <w:r w:rsidR="00CB5665" w:rsidRPr="000A5F13">
        <w:rPr>
          <w:rFonts w:ascii="Book Antiqua" w:hAnsi="Book Antiqua"/>
          <w:sz w:val="22"/>
          <w:szCs w:val="22"/>
        </w:rPr>
        <w:t>i</w:t>
      </w:r>
      <w:r w:rsidR="00F96FA1" w:rsidRPr="000A5F13">
        <w:rPr>
          <w:rFonts w:ascii="Book Antiqua" w:hAnsi="Book Antiqua"/>
          <w:sz w:val="22"/>
          <w:szCs w:val="22"/>
        </w:rPr>
        <w:t xml:space="preserve">sed as </w:t>
      </w:r>
      <w:r w:rsidR="002E167F" w:rsidRPr="000A5F13">
        <w:rPr>
          <w:rFonts w:ascii="Book Antiqua" w:hAnsi="Book Antiqua"/>
          <w:sz w:val="22"/>
          <w:szCs w:val="22"/>
        </w:rPr>
        <w:t>an attempt at non-conceptual knowledge</w:t>
      </w:r>
      <w:r w:rsidR="00AE5DF7" w:rsidRPr="000A5F13">
        <w:rPr>
          <w:rFonts w:ascii="Book Antiqua" w:hAnsi="Book Antiqua"/>
          <w:sz w:val="22"/>
          <w:szCs w:val="22"/>
        </w:rPr>
        <w:t>.</w:t>
      </w:r>
      <w:r w:rsidR="003E33E9" w:rsidRPr="000A5F13">
        <w:rPr>
          <w:rFonts w:ascii="Book Antiqua" w:hAnsi="Book Antiqua"/>
          <w:sz w:val="22"/>
          <w:szCs w:val="22"/>
        </w:rPr>
        <w:t xml:space="preserve"> </w:t>
      </w:r>
      <w:r w:rsidR="00086933" w:rsidRPr="000A5F13">
        <w:rPr>
          <w:rFonts w:ascii="Book Antiqua" w:hAnsi="Book Antiqua"/>
          <w:sz w:val="22"/>
          <w:szCs w:val="22"/>
        </w:rPr>
        <w:t xml:space="preserve">Apart from this remark about comprehending, however, Hegel </w:t>
      </w:r>
      <w:r w:rsidR="000F2289" w:rsidRPr="000A5F13">
        <w:rPr>
          <w:rFonts w:ascii="Book Antiqua" w:hAnsi="Book Antiqua"/>
          <w:sz w:val="22"/>
          <w:szCs w:val="22"/>
        </w:rPr>
        <w:t xml:space="preserve">never states </w:t>
      </w:r>
      <w:r w:rsidR="002922C5" w:rsidRPr="000A5F13">
        <w:rPr>
          <w:rFonts w:ascii="Book Antiqua" w:hAnsi="Book Antiqua"/>
          <w:sz w:val="22"/>
          <w:szCs w:val="22"/>
        </w:rPr>
        <w:t>the argument</w:t>
      </w:r>
      <w:r w:rsidR="00F8464D" w:rsidRPr="000A5F13">
        <w:rPr>
          <w:rFonts w:ascii="Book Antiqua" w:hAnsi="Book Antiqua"/>
          <w:sz w:val="22"/>
          <w:szCs w:val="22"/>
        </w:rPr>
        <w:t xml:space="preserve"> </w:t>
      </w:r>
      <w:r w:rsidR="002922C5" w:rsidRPr="000A5F13">
        <w:rPr>
          <w:rFonts w:ascii="Book Antiqua" w:hAnsi="Book Antiqua"/>
          <w:sz w:val="22"/>
          <w:szCs w:val="22"/>
        </w:rPr>
        <w:t xml:space="preserve">of </w:t>
      </w:r>
      <w:r w:rsidR="00D27AFA" w:rsidRPr="000A5F13">
        <w:rPr>
          <w:rFonts w:ascii="Book Antiqua" w:hAnsi="Book Antiqua"/>
          <w:sz w:val="22"/>
          <w:szCs w:val="22"/>
        </w:rPr>
        <w:t>“</w:t>
      </w:r>
      <w:r w:rsidR="001E07FE" w:rsidRPr="000A5F13">
        <w:rPr>
          <w:rFonts w:ascii="Book Antiqua" w:hAnsi="Book Antiqua"/>
          <w:sz w:val="22"/>
          <w:szCs w:val="22"/>
        </w:rPr>
        <w:t>Sense-Certainty</w:t>
      </w:r>
      <w:r w:rsidR="00D27AFA" w:rsidRPr="000A5F13">
        <w:rPr>
          <w:rFonts w:ascii="Book Antiqua" w:hAnsi="Book Antiqua"/>
          <w:sz w:val="22"/>
          <w:szCs w:val="22"/>
        </w:rPr>
        <w:t>”</w:t>
      </w:r>
      <w:r w:rsidR="001E07FE" w:rsidRPr="000A5F13">
        <w:rPr>
          <w:rFonts w:ascii="Book Antiqua" w:hAnsi="Book Antiqua"/>
          <w:sz w:val="22"/>
          <w:szCs w:val="22"/>
        </w:rPr>
        <w:t xml:space="preserve"> in terms of concepts or conceptuality</w:t>
      </w:r>
      <w:r w:rsidR="00086933" w:rsidRPr="000A5F13">
        <w:rPr>
          <w:rFonts w:ascii="Book Antiqua" w:hAnsi="Book Antiqua"/>
          <w:sz w:val="22"/>
          <w:szCs w:val="22"/>
        </w:rPr>
        <w:t>.</w:t>
      </w:r>
      <w:r w:rsidR="00D465CC" w:rsidRPr="000A5F13">
        <w:rPr>
          <w:rStyle w:val="FootnoteReference"/>
          <w:rFonts w:ascii="Book Antiqua" w:hAnsi="Book Antiqua"/>
          <w:sz w:val="22"/>
          <w:szCs w:val="22"/>
        </w:rPr>
        <w:footnoteReference w:id="11"/>
      </w:r>
      <w:r w:rsidR="001E07FE" w:rsidRPr="000A5F13">
        <w:rPr>
          <w:rFonts w:ascii="Book Antiqua" w:hAnsi="Book Antiqua"/>
          <w:sz w:val="22"/>
          <w:szCs w:val="22"/>
        </w:rPr>
        <w:t xml:space="preserve"> </w:t>
      </w:r>
      <w:r w:rsidR="000A7297" w:rsidRPr="000A5F13">
        <w:rPr>
          <w:rFonts w:ascii="Book Antiqua" w:hAnsi="Book Antiqua"/>
          <w:sz w:val="22"/>
          <w:szCs w:val="22"/>
        </w:rPr>
        <w:t xml:space="preserve">Perhaps he does this </w:t>
      </w:r>
      <w:r w:rsidR="00016793" w:rsidRPr="000A5F13">
        <w:rPr>
          <w:rFonts w:ascii="Book Antiqua" w:hAnsi="Book Antiqua"/>
          <w:sz w:val="22"/>
          <w:szCs w:val="22"/>
        </w:rPr>
        <w:t>in order</w:t>
      </w:r>
      <w:r w:rsidR="000A7297" w:rsidRPr="000A5F13">
        <w:rPr>
          <w:rFonts w:ascii="Book Antiqua" w:hAnsi="Book Antiqua"/>
          <w:sz w:val="22"/>
          <w:szCs w:val="22"/>
        </w:rPr>
        <w:t xml:space="preserve"> to be faithful to the </w:t>
      </w:r>
      <w:r w:rsidR="00833F5C" w:rsidRPr="000A5F13">
        <w:rPr>
          <w:rFonts w:ascii="Book Antiqua" w:hAnsi="Book Antiqua"/>
          <w:sz w:val="22"/>
          <w:szCs w:val="22"/>
        </w:rPr>
        <w:t>claim</w:t>
      </w:r>
      <w:r w:rsidR="000A7297" w:rsidRPr="000A5F13">
        <w:rPr>
          <w:rFonts w:ascii="Book Antiqua" w:hAnsi="Book Antiqua"/>
          <w:sz w:val="22"/>
          <w:szCs w:val="22"/>
        </w:rPr>
        <w:t xml:space="preserve"> of “natural consciousness” </w:t>
      </w:r>
      <w:r w:rsidR="0053085C" w:rsidRPr="00F93AF7">
        <w:rPr>
          <w:rFonts w:ascii="Book Antiqua" w:hAnsi="Book Antiqua"/>
          <w:sz w:val="22"/>
          <w:szCs w:val="22"/>
        </w:rPr>
        <w:t>he is depicting</w:t>
      </w:r>
      <w:r w:rsidR="000A7297" w:rsidRPr="000A5F13">
        <w:rPr>
          <w:rFonts w:ascii="Book Antiqua" w:hAnsi="Book Antiqua"/>
          <w:sz w:val="22"/>
          <w:szCs w:val="22"/>
        </w:rPr>
        <w:t xml:space="preserve">, </w:t>
      </w:r>
      <w:r w:rsidR="00833F5C" w:rsidRPr="000A5F13">
        <w:rPr>
          <w:rFonts w:ascii="Book Antiqua" w:hAnsi="Book Antiqua"/>
          <w:sz w:val="22"/>
          <w:szCs w:val="22"/>
        </w:rPr>
        <w:t xml:space="preserve">which is too much interested in reaching its object </w:t>
      </w:r>
      <w:r w:rsidR="00833F5C" w:rsidRPr="000A5F13">
        <w:rPr>
          <w:rFonts w:ascii="Book Antiqua" w:hAnsi="Book Antiqua"/>
          <w:i/>
          <w:sz w:val="22"/>
          <w:szCs w:val="22"/>
        </w:rPr>
        <w:t>directly</w:t>
      </w:r>
      <w:r w:rsidR="00941458" w:rsidRPr="000A5F13">
        <w:rPr>
          <w:rFonts w:ascii="Book Antiqua" w:hAnsi="Book Antiqua"/>
          <w:sz w:val="22"/>
          <w:szCs w:val="22"/>
        </w:rPr>
        <w:t xml:space="preserve"> to worry about what </w:t>
      </w:r>
      <w:r w:rsidR="00941458" w:rsidRPr="000A5F13">
        <w:rPr>
          <w:rFonts w:ascii="Book Antiqua" w:hAnsi="Book Antiqua"/>
          <w:i/>
          <w:sz w:val="22"/>
          <w:szCs w:val="22"/>
        </w:rPr>
        <w:t>indirect</w:t>
      </w:r>
      <w:r w:rsidR="00941458" w:rsidRPr="000A5F13">
        <w:rPr>
          <w:rFonts w:ascii="Book Antiqua" w:hAnsi="Book Antiqua"/>
          <w:sz w:val="22"/>
          <w:szCs w:val="22"/>
        </w:rPr>
        <w:t xml:space="preserve"> means of approach </w:t>
      </w:r>
      <w:r w:rsidR="00D465CC" w:rsidRPr="000A5F13">
        <w:rPr>
          <w:rFonts w:ascii="Book Antiqua" w:hAnsi="Book Antiqua"/>
          <w:sz w:val="22"/>
          <w:szCs w:val="22"/>
        </w:rPr>
        <w:t xml:space="preserve">it will </w:t>
      </w:r>
      <w:r w:rsidR="00A22115" w:rsidRPr="000A5F13">
        <w:rPr>
          <w:rFonts w:ascii="Book Antiqua" w:hAnsi="Book Antiqua"/>
          <w:sz w:val="22"/>
          <w:szCs w:val="22"/>
        </w:rPr>
        <w:t>avoid</w:t>
      </w:r>
      <w:r w:rsidR="00ED0908" w:rsidRPr="000A5F13">
        <w:rPr>
          <w:rFonts w:ascii="Book Antiqua" w:hAnsi="Book Antiqua"/>
          <w:sz w:val="22"/>
          <w:szCs w:val="22"/>
        </w:rPr>
        <w:t xml:space="preserve"> – concepts presumably included</w:t>
      </w:r>
      <w:r w:rsidR="00D465CC" w:rsidRPr="000A5F13">
        <w:rPr>
          <w:rFonts w:ascii="Book Antiqua" w:hAnsi="Book Antiqua"/>
          <w:sz w:val="22"/>
          <w:szCs w:val="22"/>
        </w:rPr>
        <w:t xml:space="preserve">. </w:t>
      </w:r>
      <w:r w:rsidR="000026E2" w:rsidRPr="000A5F13">
        <w:rPr>
          <w:rFonts w:ascii="Book Antiqua" w:hAnsi="Book Antiqua"/>
          <w:sz w:val="22"/>
          <w:szCs w:val="22"/>
        </w:rPr>
        <w:t>Be that as it may</w:t>
      </w:r>
      <w:r w:rsidR="00624950" w:rsidRPr="000A5F13">
        <w:rPr>
          <w:rFonts w:ascii="Book Antiqua" w:hAnsi="Book Antiqua"/>
          <w:sz w:val="22"/>
          <w:szCs w:val="22"/>
        </w:rPr>
        <w:t xml:space="preserve">, much of Hegel’s text proceeds at a level </w:t>
      </w:r>
      <w:r w:rsidR="00A22115" w:rsidRPr="000A5F13">
        <w:rPr>
          <w:rFonts w:ascii="Book Antiqua" w:hAnsi="Book Antiqua"/>
          <w:sz w:val="22"/>
          <w:szCs w:val="22"/>
        </w:rPr>
        <w:t>removed f</w:t>
      </w:r>
      <w:r w:rsidR="007664B8" w:rsidRPr="000A5F13">
        <w:rPr>
          <w:rFonts w:ascii="Book Antiqua" w:hAnsi="Book Antiqua"/>
          <w:sz w:val="22"/>
          <w:szCs w:val="22"/>
        </w:rPr>
        <w:t>r</w:t>
      </w:r>
      <w:r w:rsidR="00A22115" w:rsidRPr="000A5F13">
        <w:rPr>
          <w:rFonts w:ascii="Book Antiqua" w:hAnsi="Book Antiqua"/>
          <w:sz w:val="22"/>
          <w:szCs w:val="22"/>
        </w:rPr>
        <w:t>o</w:t>
      </w:r>
      <w:r w:rsidR="007664B8" w:rsidRPr="000A5F13">
        <w:rPr>
          <w:rFonts w:ascii="Book Antiqua" w:hAnsi="Book Antiqua"/>
          <w:sz w:val="22"/>
          <w:szCs w:val="22"/>
        </w:rPr>
        <w:t xml:space="preserve">m </w:t>
      </w:r>
      <w:r w:rsidR="000B78BD" w:rsidRPr="000A5F13">
        <w:rPr>
          <w:rFonts w:ascii="Book Antiqua" w:hAnsi="Book Antiqua"/>
          <w:sz w:val="22"/>
          <w:szCs w:val="22"/>
        </w:rPr>
        <w:t>sense-c</w:t>
      </w:r>
      <w:r w:rsidR="00624950" w:rsidRPr="000A5F13">
        <w:rPr>
          <w:rFonts w:ascii="Book Antiqua" w:hAnsi="Book Antiqua"/>
          <w:sz w:val="22"/>
          <w:szCs w:val="22"/>
        </w:rPr>
        <w:t xml:space="preserve">ertainty itself – </w:t>
      </w:r>
      <w:r w:rsidR="00D1779D" w:rsidRPr="00F93AF7">
        <w:rPr>
          <w:rFonts w:ascii="Book Antiqua" w:hAnsi="Book Antiqua"/>
          <w:sz w:val="22"/>
          <w:szCs w:val="22"/>
        </w:rPr>
        <w:t>from the perspective of</w:t>
      </w:r>
      <w:r w:rsidR="00D1779D">
        <w:rPr>
          <w:rFonts w:ascii="Book Antiqua" w:hAnsi="Book Antiqua"/>
          <w:sz w:val="22"/>
          <w:szCs w:val="22"/>
        </w:rPr>
        <w:t xml:space="preserve"> </w:t>
      </w:r>
      <w:r w:rsidR="00624950" w:rsidRPr="000A5F13">
        <w:rPr>
          <w:rFonts w:ascii="Book Antiqua" w:hAnsi="Book Antiqua"/>
          <w:sz w:val="22"/>
          <w:szCs w:val="22"/>
        </w:rPr>
        <w:t xml:space="preserve">the famous phenomenological “we” – which would </w:t>
      </w:r>
      <w:r w:rsidR="00471777" w:rsidRPr="000A5F13">
        <w:rPr>
          <w:rFonts w:ascii="Book Antiqua" w:hAnsi="Book Antiqua"/>
          <w:sz w:val="22"/>
          <w:szCs w:val="22"/>
        </w:rPr>
        <w:t>provide</w:t>
      </w:r>
      <w:r w:rsidR="00624950" w:rsidRPr="000A5F13">
        <w:rPr>
          <w:rFonts w:ascii="Book Antiqua" w:hAnsi="Book Antiqua"/>
          <w:sz w:val="22"/>
          <w:szCs w:val="22"/>
        </w:rPr>
        <w:t xml:space="preserve"> </w:t>
      </w:r>
      <w:r w:rsidR="007664B8" w:rsidRPr="000A5F13">
        <w:rPr>
          <w:rFonts w:ascii="Book Antiqua" w:hAnsi="Book Antiqua"/>
          <w:sz w:val="22"/>
          <w:szCs w:val="22"/>
        </w:rPr>
        <w:t xml:space="preserve">Hegel </w:t>
      </w:r>
      <w:r w:rsidR="00624950" w:rsidRPr="000A5F13">
        <w:rPr>
          <w:rFonts w:ascii="Book Antiqua" w:hAnsi="Book Antiqua"/>
          <w:sz w:val="22"/>
          <w:szCs w:val="22"/>
        </w:rPr>
        <w:t>occasion to interpret the first-level experience in</w:t>
      </w:r>
      <w:r w:rsidR="007664B8" w:rsidRPr="000A5F13">
        <w:rPr>
          <w:rFonts w:ascii="Book Antiqua" w:hAnsi="Book Antiqua"/>
          <w:sz w:val="22"/>
          <w:szCs w:val="22"/>
        </w:rPr>
        <w:t xml:space="preserve"> his</w:t>
      </w:r>
      <w:r w:rsidR="00624950" w:rsidRPr="000A5F13">
        <w:rPr>
          <w:rFonts w:ascii="Book Antiqua" w:hAnsi="Book Antiqua"/>
          <w:sz w:val="22"/>
          <w:szCs w:val="22"/>
        </w:rPr>
        <w:t xml:space="preserve"> preferred vocabulary. </w:t>
      </w:r>
      <w:r w:rsidR="007664B8" w:rsidRPr="000A5F13">
        <w:rPr>
          <w:rFonts w:ascii="Book Antiqua" w:hAnsi="Book Antiqua"/>
          <w:sz w:val="22"/>
          <w:szCs w:val="22"/>
        </w:rPr>
        <w:t xml:space="preserve">Yet </w:t>
      </w:r>
      <w:r w:rsidR="00676FB2" w:rsidRPr="000A5F13">
        <w:rPr>
          <w:rFonts w:ascii="Book Antiqua" w:hAnsi="Book Antiqua"/>
          <w:sz w:val="22"/>
          <w:szCs w:val="22"/>
        </w:rPr>
        <w:t xml:space="preserve">Hegel does not choose to </w:t>
      </w:r>
      <w:r w:rsidR="00F133C4" w:rsidRPr="000A5F13">
        <w:rPr>
          <w:rFonts w:ascii="Book Antiqua" w:hAnsi="Book Antiqua"/>
          <w:sz w:val="22"/>
          <w:szCs w:val="22"/>
        </w:rPr>
        <w:t>state th</w:t>
      </w:r>
      <w:r w:rsidR="00C2361D" w:rsidRPr="000A5F13">
        <w:rPr>
          <w:rFonts w:ascii="Book Antiqua" w:hAnsi="Book Antiqua"/>
          <w:sz w:val="22"/>
          <w:szCs w:val="22"/>
        </w:rPr>
        <w:t>e failure of sense-c</w:t>
      </w:r>
      <w:r w:rsidR="001B7048" w:rsidRPr="000A5F13">
        <w:rPr>
          <w:rFonts w:ascii="Book Antiqua" w:hAnsi="Book Antiqua"/>
          <w:sz w:val="22"/>
          <w:szCs w:val="22"/>
        </w:rPr>
        <w:t xml:space="preserve">ertainty, or </w:t>
      </w:r>
      <w:proofErr w:type="gramStart"/>
      <w:r w:rsidR="001B7048" w:rsidRPr="000A5F13">
        <w:rPr>
          <w:rFonts w:ascii="Book Antiqua" w:hAnsi="Book Antiqua"/>
          <w:sz w:val="22"/>
          <w:szCs w:val="22"/>
        </w:rPr>
        <w:t>its</w:t>
      </w:r>
      <w:proofErr w:type="gramEnd"/>
      <w:r w:rsidR="001B7048" w:rsidRPr="000A5F13">
        <w:rPr>
          <w:rFonts w:ascii="Book Antiqua" w:hAnsi="Book Antiqua"/>
          <w:sz w:val="22"/>
          <w:szCs w:val="22"/>
        </w:rPr>
        <w:t xml:space="preserve"> succeeding though transitory rem</w:t>
      </w:r>
      <w:r w:rsidR="00E945F7" w:rsidRPr="000A5F13">
        <w:rPr>
          <w:rFonts w:ascii="Book Antiqua" w:hAnsi="Book Antiqua"/>
          <w:sz w:val="22"/>
          <w:szCs w:val="22"/>
        </w:rPr>
        <w:t>edy</w:t>
      </w:r>
      <w:r w:rsidR="00016793" w:rsidRPr="000A5F13">
        <w:rPr>
          <w:rFonts w:ascii="Book Antiqua" w:hAnsi="Book Antiqua"/>
          <w:sz w:val="22"/>
          <w:szCs w:val="22"/>
        </w:rPr>
        <w:t xml:space="preserve"> in “Perception</w:t>
      </w:r>
      <w:r w:rsidR="00E945F7" w:rsidRPr="000A5F13">
        <w:rPr>
          <w:rFonts w:ascii="Book Antiqua" w:hAnsi="Book Antiqua"/>
          <w:sz w:val="22"/>
          <w:szCs w:val="22"/>
        </w:rPr>
        <w:t>,</w:t>
      </w:r>
      <w:r w:rsidR="00016793" w:rsidRPr="000A5F13">
        <w:rPr>
          <w:rFonts w:ascii="Book Antiqua" w:hAnsi="Book Antiqua"/>
          <w:sz w:val="22"/>
          <w:szCs w:val="22"/>
        </w:rPr>
        <w:t>”</w:t>
      </w:r>
      <w:r w:rsidR="00E945F7" w:rsidRPr="000A5F13">
        <w:rPr>
          <w:rFonts w:ascii="Book Antiqua" w:hAnsi="Book Antiqua"/>
          <w:sz w:val="22"/>
          <w:szCs w:val="22"/>
        </w:rPr>
        <w:t xml:space="preserve"> in terms of conceptuality.</w:t>
      </w:r>
      <w:r w:rsidR="00E945F7" w:rsidRPr="000A5F13">
        <w:rPr>
          <w:rStyle w:val="FootnoteReference"/>
          <w:rFonts w:ascii="Book Antiqua" w:hAnsi="Book Antiqua"/>
          <w:sz w:val="22"/>
          <w:szCs w:val="22"/>
        </w:rPr>
        <w:footnoteReference w:id="12"/>
      </w:r>
      <w:r w:rsidR="00C2361D" w:rsidRPr="000A5F13">
        <w:rPr>
          <w:rFonts w:ascii="Book Antiqua" w:hAnsi="Book Antiqua"/>
          <w:sz w:val="22"/>
          <w:szCs w:val="22"/>
        </w:rPr>
        <w:t xml:space="preserve"> Moreover, though sense-c</w:t>
      </w:r>
      <w:r w:rsidR="00B47B7B" w:rsidRPr="000A5F13">
        <w:rPr>
          <w:rFonts w:ascii="Book Antiqua" w:hAnsi="Book Antiqua"/>
          <w:sz w:val="22"/>
          <w:szCs w:val="22"/>
        </w:rPr>
        <w:t xml:space="preserve">ertainty </w:t>
      </w:r>
      <w:r w:rsidR="008A1DEA" w:rsidRPr="000A5F13">
        <w:rPr>
          <w:rFonts w:ascii="Book Antiqua" w:hAnsi="Book Antiqua"/>
          <w:sz w:val="22"/>
          <w:szCs w:val="22"/>
        </w:rPr>
        <w:t xml:space="preserve">is avowedly a form of non-conceptual </w:t>
      </w:r>
      <w:r w:rsidR="007A5FD0" w:rsidRPr="000A5F13">
        <w:rPr>
          <w:rFonts w:ascii="Book Antiqua" w:hAnsi="Book Antiqua"/>
          <w:sz w:val="22"/>
          <w:szCs w:val="22"/>
        </w:rPr>
        <w:t>experience</w:t>
      </w:r>
      <w:r w:rsidR="008A1DEA" w:rsidRPr="000A5F13">
        <w:rPr>
          <w:rFonts w:ascii="Book Antiqua" w:hAnsi="Book Antiqua"/>
          <w:sz w:val="22"/>
          <w:szCs w:val="22"/>
        </w:rPr>
        <w:t>, s</w:t>
      </w:r>
      <w:r w:rsidR="003D393F" w:rsidRPr="000A5F13">
        <w:rPr>
          <w:rFonts w:ascii="Book Antiqua" w:hAnsi="Book Antiqua"/>
          <w:sz w:val="22"/>
          <w:szCs w:val="22"/>
        </w:rPr>
        <w:t>o long as</w:t>
      </w:r>
      <w:r w:rsidR="008A1DEA" w:rsidRPr="000A5F13">
        <w:rPr>
          <w:rFonts w:ascii="Book Antiqua" w:hAnsi="Book Antiqua"/>
          <w:sz w:val="22"/>
          <w:szCs w:val="22"/>
        </w:rPr>
        <w:t xml:space="preserve"> it is not the only possible species of such knowledge, a </w:t>
      </w:r>
      <w:r w:rsidR="005C1075" w:rsidRPr="000A5F13">
        <w:rPr>
          <w:rFonts w:ascii="Book Antiqua" w:hAnsi="Book Antiqua"/>
          <w:sz w:val="22"/>
          <w:szCs w:val="22"/>
        </w:rPr>
        <w:t>negation</w:t>
      </w:r>
      <w:r w:rsidR="008A1DEA" w:rsidRPr="000A5F13">
        <w:rPr>
          <w:rFonts w:ascii="Book Antiqua" w:hAnsi="Book Antiqua"/>
          <w:sz w:val="22"/>
          <w:szCs w:val="22"/>
        </w:rPr>
        <w:t xml:space="preserve"> of </w:t>
      </w:r>
      <w:r w:rsidR="00F8222B" w:rsidRPr="000A5F13">
        <w:rPr>
          <w:rFonts w:ascii="Book Antiqua" w:hAnsi="Book Antiqua"/>
          <w:sz w:val="22"/>
          <w:szCs w:val="22"/>
        </w:rPr>
        <w:t xml:space="preserve">that non-conceptual species does not amount to an affirmation of the conceptual </w:t>
      </w:r>
      <w:r w:rsidR="00F8222B" w:rsidRPr="000A5F13">
        <w:rPr>
          <w:rFonts w:ascii="Book Antiqua" w:hAnsi="Book Antiqua"/>
          <w:sz w:val="22"/>
          <w:szCs w:val="22"/>
        </w:rPr>
        <w:lastRenderedPageBreak/>
        <w:t>genus</w:t>
      </w:r>
      <w:r w:rsidR="00957579" w:rsidRPr="000A5F13">
        <w:rPr>
          <w:rFonts w:ascii="Book Antiqua" w:hAnsi="Book Antiqua"/>
          <w:sz w:val="22"/>
          <w:szCs w:val="22"/>
        </w:rPr>
        <w:t>.</w:t>
      </w:r>
      <w:r w:rsidR="00FB1821" w:rsidRPr="000A5F13">
        <w:rPr>
          <w:rFonts w:ascii="Book Antiqua" w:hAnsi="Book Antiqua"/>
          <w:sz w:val="22"/>
          <w:szCs w:val="22"/>
        </w:rPr>
        <w:t xml:space="preserve"> </w:t>
      </w:r>
      <w:r w:rsidR="004E6785" w:rsidRPr="000A5F13">
        <w:rPr>
          <w:rFonts w:ascii="Book Antiqua" w:hAnsi="Book Antiqua"/>
          <w:sz w:val="22"/>
          <w:szCs w:val="22"/>
        </w:rPr>
        <w:t>There could be additional</w:t>
      </w:r>
      <w:r w:rsidR="007A5FD0" w:rsidRPr="000A5F13">
        <w:rPr>
          <w:rFonts w:ascii="Book Antiqua" w:hAnsi="Book Antiqua"/>
          <w:sz w:val="22"/>
          <w:szCs w:val="22"/>
        </w:rPr>
        <w:t xml:space="preserve"> non-conceptual forms, or the </w:t>
      </w:r>
      <w:r w:rsidR="00323FC3" w:rsidRPr="000A5F13">
        <w:rPr>
          <w:rFonts w:ascii="Book Antiqua" w:hAnsi="Book Antiqua"/>
          <w:sz w:val="22"/>
          <w:szCs w:val="22"/>
        </w:rPr>
        <w:t>conceptual and “</w:t>
      </w:r>
      <w:proofErr w:type="spellStart"/>
      <w:r w:rsidR="00323FC3" w:rsidRPr="000A5F13">
        <w:rPr>
          <w:rFonts w:ascii="Book Antiqua" w:hAnsi="Book Antiqua"/>
          <w:sz w:val="22"/>
          <w:szCs w:val="22"/>
        </w:rPr>
        <w:t>aconceptual</w:t>
      </w:r>
      <w:proofErr w:type="spellEnd"/>
      <w:r w:rsidR="00323FC3" w:rsidRPr="000A5F13">
        <w:rPr>
          <w:rFonts w:ascii="Book Antiqua" w:hAnsi="Book Antiqua"/>
          <w:sz w:val="22"/>
          <w:szCs w:val="22"/>
        </w:rPr>
        <w:t>”</w:t>
      </w:r>
      <w:r w:rsidR="00323FC3" w:rsidRPr="000A5F13">
        <w:rPr>
          <w:rStyle w:val="FootnoteReference"/>
          <w:rFonts w:ascii="Book Antiqua" w:hAnsi="Book Antiqua"/>
          <w:sz w:val="22"/>
          <w:szCs w:val="22"/>
        </w:rPr>
        <w:footnoteReference w:id="13"/>
      </w:r>
      <w:r w:rsidR="00323FC3" w:rsidRPr="000A5F13">
        <w:rPr>
          <w:rFonts w:ascii="Book Antiqua" w:hAnsi="Book Antiqua"/>
          <w:sz w:val="22"/>
          <w:szCs w:val="22"/>
        </w:rPr>
        <w:t xml:space="preserve"> might not be exclusive opposites</w:t>
      </w:r>
      <w:r w:rsidR="00F8222B" w:rsidRPr="000A5F13">
        <w:rPr>
          <w:rFonts w:ascii="Book Antiqua" w:hAnsi="Book Antiqua"/>
          <w:sz w:val="22"/>
          <w:szCs w:val="22"/>
        </w:rPr>
        <w:t xml:space="preserve">. </w:t>
      </w:r>
      <w:proofErr w:type="gramStart"/>
      <w:r w:rsidR="00B847BE" w:rsidRPr="000A5F13">
        <w:rPr>
          <w:rFonts w:ascii="Book Antiqua" w:hAnsi="Book Antiqua"/>
          <w:sz w:val="22"/>
          <w:szCs w:val="22"/>
        </w:rPr>
        <w:t>So</w:t>
      </w:r>
      <w:proofErr w:type="gramEnd"/>
      <w:r w:rsidR="00B847BE" w:rsidRPr="000A5F13">
        <w:rPr>
          <w:rFonts w:ascii="Book Antiqua" w:hAnsi="Book Antiqua"/>
          <w:sz w:val="22"/>
          <w:szCs w:val="22"/>
        </w:rPr>
        <w:t xml:space="preserve"> we cannot conclude </w:t>
      </w:r>
      <w:r w:rsidR="008A7D30" w:rsidRPr="000A5F13">
        <w:rPr>
          <w:rFonts w:ascii="Book Antiqua" w:hAnsi="Book Antiqua"/>
          <w:sz w:val="22"/>
          <w:szCs w:val="22"/>
        </w:rPr>
        <w:t xml:space="preserve">directly </w:t>
      </w:r>
      <w:r w:rsidR="00B847BE" w:rsidRPr="000A5F13">
        <w:rPr>
          <w:rFonts w:ascii="Book Antiqua" w:hAnsi="Book Antiqua"/>
          <w:sz w:val="22"/>
          <w:szCs w:val="22"/>
        </w:rPr>
        <w:t xml:space="preserve">from Hegel’s allusion to </w:t>
      </w:r>
      <w:r w:rsidR="009C2C44" w:rsidRPr="000A5F13">
        <w:rPr>
          <w:rFonts w:ascii="Book Antiqua" w:hAnsi="Book Antiqua"/>
          <w:sz w:val="22"/>
          <w:szCs w:val="22"/>
        </w:rPr>
        <w:t xml:space="preserve">the </w:t>
      </w:r>
      <w:r w:rsidR="00962F4D" w:rsidRPr="000A5F13">
        <w:rPr>
          <w:rFonts w:ascii="Book Antiqua" w:hAnsi="Book Antiqua"/>
          <w:sz w:val="22"/>
          <w:szCs w:val="22"/>
        </w:rPr>
        <w:t>failed attempt at</w:t>
      </w:r>
      <w:r w:rsidR="009C2C44" w:rsidRPr="000A5F13">
        <w:rPr>
          <w:rFonts w:ascii="Book Antiqua" w:hAnsi="Book Antiqua"/>
          <w:sz w:val="22"/>
          <w:szCs w:val="22"/>
        </w:rPr>
        <w:t xml:space="preserve"> </w:t>
      </w:r>
      <w:r w:rsidR="00E600E1" w:rsidRPr="000A5F13">
        <w:rPr>
          <w:rFonts w:ascii="Book Antiqua" w:hAnsi="Book Antiqua"/>
          <w:sz w:val="22"/>
          <w:szCs w:val="22"/>
        </w:rPr>
        <w:t xml:space="preserve">a </w:t>
      </w:r>
      <w:r w:rsidR="00E600E1" w:rsidRPr="00D1779D">
        <w:rPr>
          <w:rFonts w:ascii="Book Antiqua" w:hAnsi="Book Antiqua"/>
          <w:i/>
          <w:sz w:val="22"/>
          <w:szCs w:val="22"/>
        </w:rPr>
        <w:t>specific</w:t>
      </w:r>
      <w:r w:rsidR="00E600E1" w:rsidRPr="000A5F13">
        <w:rPr>
          <w:rFonts w:ascii="Book Antiqua" w:hAnsi="Book Antiqua"/>
          <w:sz w:val="22"/>
          <w:szCs w:val="22"/>
        </w:rPr>
        <w:t xml:space="preserve"> form of </w:t>
      </w:r>
      <w:r w:rsidR="002173D7" w:rsidRPr="000A5F13">
        <w:rPr>
          <w:rFonts w:ascii="Book Antiqua" w:hAnsi="Book Antiqua"/>
          <w:sz w:val="22"/>
          <w:szCs w:val="22"/>
        </w:rPr>
        <w:t>non-</w:t>
      </w:r>
      <w:r w:rsidR="00B847BE" w:rsidRPr="000A5F13">
        <w:rPr>
          <w:rFonts w:ascii="Book Antiqua" w:hAnsi="Book Antiqua"/>
          <w:sz w:val="22"/>
          <w:szCs w:val="22"/>
        </w:rPr>
        <w:t xml:space="preserve">conceptuality that </w:t>
      </w:r>
      <w:r w:rsidR="00E74064" w:rsidRPr="000A5F13">
        <w:rPr>
          <w:rFonts w:ascii="Book Antiqua" w:hAnsi="Book Antiqua"/>
          <w:sz w:val="22"/>
          <w:szCs w:val="22"/>
        </w:rPr>
        <w:t xml:space="preserve">experience must </w:t>
      </w:r>
      <w:r w:rsidR="00B4210A" w:rsidRPr="000A5F13">
        <w:rPr>
          <w:rFonts w:ascii="Book Antiqua" w:hAnsi="Book Antiqua"/>
          <w:sz w:val="22"/>
          <w:szCs w:val="22"/>
        </w:rPr>
        <w:t>be conceptual.</w:t>
      </w:r>
    </w:p>
    <w:p w14:paraId="174F6B77" w14:textId="177FB2BD" w:rsidR="008C78A1" w:rsidRPr="000A5F13" w:rsidRDefault="00070CB0" w:rsidP="00FB71E5">
      <w:pPr>
        <w:ind w:firstLine="720"/>
        <w:rPr>
          <w:rFonts w:ascii="Book Antiqua" w:hAnsi="Book Antiqua"/>
          <w:sz w:val="22"/>
          <w:szCs w:val="22"/>
        </w:rPr>
      </w:pPr>
      <w:r w:rsidRPr="000A5F13">
        <w:rPr>
          <w:rFonts w:ascii="Book Antiqua" w:hAnsi="Book Antiqua"/>
          <w:sz w:val="22"/>
          <w:szCs w:val="22"/>
        </w:rPr>
        <w:t xml:space="preserve">Given the frequent </w:t>
      </w:r>
      <w:r w:rsidR="00F7007E" w:rsidRPr="000A5F13">
        <w:rPr>
          <w:rFonts w:ascii="Book Antiqua" w:hAnsi="Book Antiqua"/>
          <w:sz w:val="22"/>
          <w:szCs w:val="22"/>
        </w:rPr>
        <w:t xml:space="preserve">claim that Hegel is </w:t>
      </w:r>
      <w:r w:rsidR="002E74C0" w:rsidRPr="000A5F13">
        <w:rPr>
          <w:rFonts w:ascii="Book Antiqua" w:hAnsi="Book Antiqua"/>
          <w:sz w:val="22"/>
          <w:szCs w:val="22"/>
        </w:rPr>
        <w:t xml:space="preserve">intentionally </w:t>
      </w:r>
      <w:r w:rsidR="00F7007E" w:rsidRPr="000A5F13">
        <w:rPr>
          <w:rFonts w:ascii="Book Antiqua" w:hAnsi="Book Antiqua"/>
          <w:sz w:val="22"/>
          <w:szCs w:val="22"/>
        </w:rPr>
        <w:t>responding to</w:t>
      </w:r>
      <w:r w:rsidRPr="000A5F13">
        <w:rPr>
          <w:rFonts w:ascii="Book Antiqua" w:hAnsi="Book Antiqua"/>
          <w:sz w:val="22"/>
          <w:szCs w:val="22"/>
        </w:rPr>
        <w:t xml:space="preserve"> </w:t>
      </w:r>
      <w:r w:rsidR="00845EA9" w:rsidRPr="000A5F13">
        <w:rPr>
          <w:rFonts w:ascii="Book Antiqua" w:hAnsi="Book Antiqua"/>
          <w:sz w:val="22"/>
          <w:szCs w:val="22"/>
        </w:rPr>
        <w:t>Kant’s concept-intuition</w:t>
      </w:r>
      <w:r w:rsidR="0088235F" w:rsidRPr="000A5F13">
        <w:rPr>
          <w:rFonts w:ascii="Book Antiqua" w:hAnsi="Book Antiqua"/>
          <w:sz w:val="22"/>
          <w:szCs w:val="22"/>
        </w:rPr>
        <w:t xml:space="preserve"> distinction</w:t>
      </w:r>
      <w:r w:rsidR="00F7007E" w:rsidRPr="000A5F13">
        <w:rPr>
          <w:rFonts w:ascii="Book Antiqua" w:hAnsi="Book Antiqua"/>
          <w:sz w:val="22"/>
          <w:szCs w:val="22"/>
        </w:rPr>
        <w:t xml:space="preserve"> in this passage</w:t>
      </w:r>
      <w:r w:rsidR="0088235F" w:rsidRPr="000A5F13">
        <w:rPr>
          <w:rFonts w:ascii="Book Antiqua" w:hAnsi="Book Antiqua"/>
          <w:sz w:val="22"/>
          <w:szCs w:val="22"/>
        </w:rPr>
        <w:t xml:space="preserve">, it is odd, to say the least, </w:t>
      </w:r>
      <w:r w:rsidR="00887146" w:rsidRPr="000A5F13">
        <w:rPr>
          <w:rFonts w:ascii="Book Antiqua" w:hAnsi="Book Antiqua"/>
          <w:sz w:val="22"/>
          <w:szCs w:val="22"/>
        </w:rPr>
        <w:t>that Hegel avoids mentioning one its members</w:t>
      </w:r>
      <w:r w:rsidR="007F76C2" w:rsidRPr="000A5F13">
        <w:rPr>
          <w:rFonts w:ascii="Book Antiqua" w:hAnsi="Book Antiqua"/>
          <w:sz w:val="22"/>
          <w:szCs w:val="22"/>
        </w:rPr>
        <w:t>.</w:t>
      </w:r>
      <w:r w:rsidR="00C63546" w:rsidRPr="000A5F13">
        <w:rPr>
          <w:rStyle w:val="FootnoteReference"/>
          <w:rFonts w:ascii="Book Antiqua" w:hAnsi="Book Antiqua"/>
          <w:sz w:val="22"/>
          <w:szCs w:val="22"/>
        </w:rPr>
        <w:footnoteReference w:id="14"/>
      </w:r>
      <w:r w:rsidR="007F76C2" w:rsidRPr="000A5F13">
        <w:rPr>
          <w:rFonts w:ascii="Book Antiqua" w:hAnsi="Book Antiqua"/>
          <w:sz w:val="22"/>
          <w:szCs w:val="22"/>
        </w:rPr>
        <w:t xml:space="preserve"> </w:t>
      </w:r>
      <w:r w:rsidR="007664B8" w:rsidRPr="000A5F13">
        <w:rPr>
          <w:rFonts w:ascii="Book Antiqua" w:hAnsi="Book Antiqua"/>
          <w:sz w:val="22"/>
          <w:szCs w:val="22"/>
        </w:rPr>
        <w:t xml:space="preserve">This </w:t>
      </w:r>
      <w:r w:rsidR="00FB71E5" w:rsidRPr="000A5F13">
        <w:rPr>
          <w:rFonts w:ascii="Book Antiqua" w:hAnsi="Book Antiqua"/>
          <w:sz w:val="22"/>
          <w:szCs w:val="22"/>
        </w:rPr>
        <w:t xml:space="preserve">linguistic </w:t>
      </w:r>
      <w:r w:rsidR="00337F3D" w:rsidRPr="000A5F13">
        <w:rPr>
          <w:rFonts w:ascii="Book Antiqua" w:hAnsi="Book Antiqua"/>
          <w:sz w:val="22"/>
          <w:szCs w:val="22"/>
        </w:rPr>
        <w:t>observation</w:t>
      </w:r>
      <w:r w:rsidR="00FB71E5" w:rsidRPr="000A5F13">
        <w:rPr>
          <w:rFonts w:ascii="Book Antiqua" w:hAnsi="Book Antiqua"/>
          <w:sz w:val="22"/>
          <w:szCs w:val="22"/>
        </w:rPr>
        <w:t xml:space="preserve"> </w:t>
      </w:r>
      <w:r w:rsidR="007664B8" w:rsidRPr="000A5F13">
        <w:rPr>
          <w:rFonts w:ascii="Book Antiqua" w:hAnsi="Book Antiqua"/>
          <w:sz w:val="22"/>
          <w:szCs w:val="22"/>
        </w:rPr>
        <w:t xml:space="preserve">does not rule </w:t>
      </w:r>
      <w:r w:rsidR="00FB71E5" w:rsidRPr="000A5F13">
        <w:rPr>
          <w:rFonts w:ascii="Book Antiqua" w:hAnsi="Book Antiqua"/>
          <w:sz w:val="22"/>
          <w:szCs w:val="22"/>
        </w:rPr>
        <w:t xml:space="preserve">out the conceptualist interpretation of the passage, </w:t>
      </w:r>
      <w:r w:rsidR="007C41CB" w:rsidRPr="000A5F13">
        <w:rPr>
          <w:rFonts w:ascii="Book Antiqua" w:hAnsi="Book Antiqua"/>
          <w:sz w:val="22"/>
          <w:szCs w:val="22"/>
        </w:rPr>
        <w:t>but i</w:t>
      </w:r>
      <w:r w:rsidR="00D17599" w:rsidRPr="000A5F13">
        <w:rPr>
          <w:rFonts w:ascii="Book Antiqua" w:hAnsi="Book Antiqua"/>
          <w:sz w:val="22"/>
          <w:szCs w:val="22"/>
        </w:rPr>
        <w:t xml:space="preserve">f Hegel is affirming conceptualism in </w:t>
      </w:r>
      <w:r w:rsidR="00C2361D" w:rsidRPr="000A5F13">
        <w:rPr>
          <w:rFonts w:ascii="Book Antiqua" w:hAnsi="Book Antiqua"/>
          <w:sz w:val="22"/>
          <w:szCs w:val="22"/>
        </w:rPr>
        <w:t>“</w:t>
      </w:r>
      <w:r w:rsidR="00D17599" w:rsidRPr="000A5F13">
        <w:rPr>
          <w:rFonts w:ascii="Book Antiqua" w:hAnsi="Book Antiqua"/>
          <w:sz w:val="22"/>
          <w:szCs w:val="22"/>
        </w:rPr>
        <w:t>Sense-Certainty,</w:t>
      </w:r>
      <w:r w:rsidR="00C2361D" w:rsidRPr="000A5F13">
        <w:rPr>
          <w:rFonts w:ascii="Book Antiqua" w:hAnsi="Book Antiqua"/>
          <w:sz w:val="22"/>
          <w:szCs w:val="22"/>
        </w:rPr>
        <w:t>”</w:t>
      </w:r>
      <w:r w:rsidR="00D17599" w:rsidRPr="000A5F13">
        <w:rPr>
          <w:rFonts w:ascii="Book Antiqua" w:hAnsi="Book Antiqua"/>
          <w:sz w:val="22"/>
          <w:szCs w:val="22"/>
        </w:rPr>
        <w:t xml:space="preserve"> it must be something inferred </w:t>
      </w:r>
      <w:r w:rsidR="00553A95" w:rsidRPr="000A5F13">
        <w:rPr>
          <w:rFonts w:ascii="Book Antiqua" w:hAnsi="Book Antiqua"/>
          <w:sz w:val="22"/>
          <w:szCs w:val="22"/>
        </w:rPr>
        <w:t xml:space="preserve">rather than found </w:t>
      </w:r>
      <w:r w:rsidR="00D807DC" w:rsidRPr="000A5F13">
        <w:rPr>
          <w:rFonts w:ascii="Book Antiqua" w:hAnsi="Book Antiqua"/>
          <w:sz w:val="22"/>
          <w:szCs w:val="22"/>
        </w:rPr>
        <w:t xml:space="preserve">there </w:t>
      </w:r>
      <w:r w:rsidR="00553A95" w:rsidRPr="000A5F13">
        <w:rPr>
          <w:rFonts w:ascii="Book Antiqua" w:hAnsi="Book Antiqua"/>
          <w:sz w:val="22"/>
          <w:szCs w:val="22"/>
        </w:rPr>
        <w:t>“immediately.”</w:t>
      </w:r>
      <w:r w:rsidR="00B5732F" w:rsidRPr="000A5F13">
        <w:rPr>
          <w:rStyle w:val="FootnoteReference"/>
          <w:rFonts w:ascii="Book Antiqua" w:hAnsi="Book Antiqua"/>
          <w:sz w:val="22"/>
          <w:szCs w:val="22"/>
        </w:rPr>
        <w:footnoteReference w:id="15"/>
      </w:r>
      <w:r w:rsidR="00553A95" w:rsidRPr="000A5F13">
        <w:rPr>
          <w:rFonts w:ascii="Book Antiqua" w:hAnsi="Book Antiqua"/>
          <w:sz w:val="22"/>
          <w:szCs w:val="22"/>
        </w:rPr>
        <w:t xml:space="preserve"> </w:t>
      </w:r>
      <w:r w:rsidR="00C61A42" w:rsidRPr="000A5F13">
        <w:rPr>
          <w:rFonts w:ascii="Book Antiqua" w:hAnsi="Book Antiqua"/>
          <w:sz w:val="22"/>
          <w:szCs w:val="22"/>
        </w:rPr>
        <w:t xml:space="preserve">How this inference is made has much to do with what a given interpreter thinks – </w:t>
      </w:r>
      <w:r w:rsidR="00D807DC" w:rsidRPr="000A5F13">
        <w:rPr>
          <w:rFonts w:ascii="Book Antiqua" w:hAnsi="Book Antiqua"/>
          <w:sz w:val="22"/>
          <w:szCs w:val="22"/>
        </w:rPr>
        <w:t xml:space="preserve">now </w:t>
      </w:r>
      <w:r w:rsidR="00C61A42" w:rsidRPr="000A5F13">
        <w:rPr>
          <w:rFonts w:ascii="Book Antiqua" w:hAnsi="Book Antiqua"/>
          <w:sz w:val="22"/>
          <w:szCs w:val="22"/>
        </w:rPr>
        <w:t xml:space="preserve">independently of Hegel – a concept is. </w:t>
      </w:r>
      <w:r w:rsidR="00E565C6" w:rsidRPr="000A5F13">
        <w:rPr>
          <w:rFonts w:ascii="Book Antiqua" w:hAnsi="Book Antiqua"/>
          <w:sz w:val="22"/>
          <w:szCs w:val="22"/>
        </w:rPr>
        <w:t xml:space="preserve">It is probable that two components of Hegel’s argument have impressed readers </w:t>
      </w:r>
      <w:r w:rsidR="00C3077D" w:rsidRPr="000A5F13">
        <w:rPr>
          <w:rFonts w:ascii="Book Antiqua" w:hAnsi="Book Antiqua"/>
          <w:sz w:val="22"/>
          <w:szCs w:val="22"/>
        </w:rPr>
        <w:t xml:space="preserve">to infer </w:t>
      </w:r>
      <w:proofErr w:type="gramStart"/>
      <w:r w:rsidR="00C3077D" w:rsidRPr="000A5F13">
        <w:rPr>
          <w:rFonts w:ascii="Book Antiqua" w:hAnsi="Book Antiqua"/>
          <w:sz w:val="22"/>
          <w:szCs w:val="22"/>
        </w:rPr>
        <w:t>that concepts</w:t>
      </w:r>
      <w:proofErr w:type="gramEnd"/>
      <w:r w:rsidR="00C3077D" w:rsidRPr="000A5F13">
        <w:rPr>
          <w:rFonts w:ascii="Book Antiqua" w:hAnsi="Book Antiqua"/>
          <w:sz w:val="22"/>
          <w:szCs w:val="22"/>
        </w:rPr>
        <w:t xml:space="preserve"> are at issue. </w:t>
      </w:r>
      <w:r w:rsidR="00B52499" w:rsidRPr="000A5F13">
        <w:rPr>
          <w:rFonts w:ascii="Book Antiqua" w:hAnsi="Book Antiqua"/>
          <w:sz w:val="22"/>
          <w:szCs w:val="22"/>
        </w:rPr>
        <w:t xml:space="preserve">First, Hegel indicates that </w:t>
      </w:r>
      <w:r w:rsidR="003E005A" w:rsidRPr="000A5F13">
        <w:rPr>
          <w:rFonts w:ascii="Book Antiqua" w:hAnsi="Book Antiqua"/>
          <w:sz w:val="22"/>
          <w:szCs w:val="22"/>
        </w:rPr>
        <w:t>the intended object of immediate certainty is something general</w:t>
      </w:r>
      <w:r w:rsidR="00A8569B" w:rsidRPr="000A5F13">
        <w:rPr>
          <w:rFonts w:ascii="Book Antiqua" w:hAnsi="Book Antiqua"/>
          <w:sz w:val="22"/>
          <w:szCs w:val="22"/>
        </w:rPr>
        <w:t xml:space="preserve"> or universal</w:t>
      </w:r>
      <w:r w:rsidR="003E005A" w:rsidRPr="000A5F13">
        <w:rPr>
          <w:rFonts w:ascii="Book Antiqua" w:hAnsi="Book Antiqua"/>
          <w:sz w:val="22"/>
          <w:szCs w:val="22"/>
        </w:rPr>
        <w:t xml:space="preserve"> in nature.</w:t>
      </w:r>
      <w:r w:rsidR="00B4024B" w:rsidRPr="000A5F13">
        <w:rPr>
          <w:rStyle w:val="FootnoteReference"/>
          <w:rFonts w:ascii="Book Antiqua" w:hAnsi="Book Antiqua"/>
          <w:sz w:val="22"/>
          <w:szCs w:val="22"/>
        </w:rPr>
        <w:footnoteReference w:id="16"/>
      </w:r>
      <w:r w:rsidR="003E005A" w:rsidRPr="000A5F13">
        <w:rPr>
          <w:rFonts w:ascii="Book Antiqua" w:hAnsi="Book Antiqua"/>
          <w:sz w:val="22"/>
          <w:szCs w:val="22"/>
        </w:rPr>
        <w:t xml:space="preserve"> </w:t>
      </w:r>
      <w:r w:rsidR="00A8569B" w:rsidRPr="000A5F13">
        <w:rPr>
          <w:rFonts w:ascii="Book Antiqua" w:hAnsi="Book Antiqua"/>
          <w:sz w:val="22"/>
          <w:szCs w:val="22"/>
        </w:rPr>
        <w:t>Even a</w:t>
      </w:r>
      <w:r w:rsidR="003E005A" w:rsidRPr="000A5F13">
        <w:rPr>
          <w:rFonts w:ascii="Book Antiqua" w:hAnsi="Book Antiqua"/>
          <w:sz w:val="22"/>
          <w:szCs w:val="22"/>
        </w:rPr>
        <w:t>part from the issue of the lingu</w:t>
      </w:r>
      <w:r w:rsidR="007010A7" w:rsidRPr="000A5F13">
        <w:rPr>
          <w:rFonts w:ascii="Book Antiqua" w:hAnsi="Book Antiqua"/>
          <w:sz w:val="22"/>
          <w:szCs w:val="22"/>
        </w:rPr>
        <w:t>is</w:t>
      </w:r>
      <w:r w:rsidR="003E005A" w:rsidRPr="000A5F13">
        <w:rPr>
          <w:rFonts w:ascii="Book Antiqua" w:hAnsi="Book Antiqua"/>
          <w:sz w:val="22"/>
          <w:szCs w:val="22"/>
        </w:rPr>
        <w:t>t</w:t>
      </w:r>
      <w:r w:rsidR="007010A7" w:rsidRPr="000A5F13">
        <w:rPr>
          <w:rFonts w:ascii="Book Antiqua" w:hAnsi="Book Antiqua"/>
          <w:sz w:val="22"/>
          <w:szCs w:val="22"/>
        </w:rPr>
        <w:t>i</w:t>
      </w:r>
      <w:r w:rsidR="003E005A" w:rsidRPr="000A5F13">
        <w:rPr>
          <w:rFonts w:ascii="Book Antiqua" w:hAnsi="Book Antiqua"/>
          <w:sz w:val="22"/>
          <w:szCs w:val="22"/>
        </w:rPr>
        <w:t xml:space="preserve">c trappings of experience, the intention to </w:t>
      </w:r>
      <w:r w:rsidR="00DF24CC" w:rsidRPr="000A5F13">
        <w:rPr>
          <w:rFonts w:ascii="Book Antiqua" w:hAnsi="Book Antiqua"/>
          <w:sz w:val="22"/>
          <w:szCs w:val="22"/>
        </w:rPr>
        <w:t xml:space="preserve">know the </w:t>
      </w:r>
      <w:r w:rsidR="00DF24CC" w:rsidRPr="000A5F13">
        <w:rPr>
          <w:rFonts w:ascii="Book Antiqua" w:hAnsi="Book Antiqua"/>
          <w:i/>
          <w:sz w:val="22"/>
          <w:szCs w:val="22"/>
        </w:rPr>
        <w:t>now</w:t>
      </w:r>
      <w:r w:rsidR="00A8569B" w:rsidRPr="000A5F13">
        <w:rPr>
          <w:rFonts w:ascii="Book Antiqua" w:hAnsi="Book Antiqua"/>
          <w:sz w:val="22"/>
          <w:szCs w:val="22"/>
        </w:rPr>
        <w:t>, Hegel says,</w:t>
      </w:r>
      <w:r w:rsidR="00DF24CC" w:rsidRPr="000A5F13">
        <w:rPr>
          <w:rFonts w:ascii="Book Antiqua" w:hAnsi="Book Antiqua"/>
          <w:i/>
          <w:sz w:val="22"/>
          <w:szCs w:val="22"/>
        </w:rPr>
        <w:t xml:space="preserve"> </w:t>
      </w:r>
      <w:r w:rsidR="00DF24CC" w:rsidRPr="000A5F13">
        <w:rPr>
          <w:rFonts w:ascii="Book Antiqua" w:hAnsi="Book Antiqua"/>
          <w:sz w:val="22"/>
          <w:szCs w:val="22"/>
        </w:rPr>
        <w:t>converts immediately into the intention t</w:t>
      </w:r>
      <w:r w:rsidR="003E69AF" w:rsidRPr="000A5F13">
        <w:rPr>
          <w:rFonts w:ascii="Book Antiqua" w:hAnsi="Book Antiqua"/>
          <w:sz w:val="22"/>
          <w:szCs w:val="22"/>
        </w:rPr>
        <w:t>o know something more enduring</w:t>
      </w:r>
      <w:r w:rsidR="00CC2B04" w:rsidRPr="000A5F13">
        <w:rPr>
          <w:rFonts w:ascii="Book Antiqua" w:hAnsi="Book Antiqua"/>
          <w:sz w:val="22"/>
          <w:szCs w:val="22"/>
        </w:rPr>
        <w:t>. When Hegel claims that “[t]he universal is thus in fact the truth of sensuous-certainty” (</w:t>
      </w:r>
      <w:r w:rsidR="00383E71" w:rsidRPr="000A5F13">
        <w:rPr>
          <w:rFonts w:ascii="Book Antiqua" w:hAnsi="Book Antiqua"/>
          <w:sz w:val="22"/>
          <w:szCs w:val="22"/>
        </w:rPr>
        <w:t>85/</w:t>
      </w:r>
      <w:r w:rsidR="00D5155E" w:rsidRPr="000A5F13">
        <w:rPr>
          <w:rFonts w:ascii="Book Antiqua" w:hAnsi="Book Antiqua"/>
          <w:sz w:val="22"/>
          <w:szCs w:val="22"/>
        </w:rPr>
        <w:t xml:space="preserve">62, </w:t>
      </w:r>
      <w:r w:rsidR="00CC2B04" w:rsidRPr="000A5F13">
        <w:rPr>
          <w:rFonts w:ascii="Book Antiqua" w:hAnsi="Book Antiqua"/>
          <w:sz w:val="22"/>
          <w:szCs w:val="22"/>
        </w:rPr>
        <w:t xml:space="preserve">§ 96), he is </w:t>
      </w:r>
      <w:r w:rsidR="00756777" w:rsidRPr="000A5F13">
        <w:rPr>
          <w:rFonts w:ascii="Book Antiqua" w:hAnsi="Book Antiqua"/>
          <w:sz w:val="22"/>
          <w:szCs w:val="22"/>
        </w:rPr>
        <w:t xml:space="preserve">alluding to the fact that the very temporal </w:t>
      </w:r>
      <w:r w:rsidR="00E740D9" w:rsidRPr="000A5F13">
        <w:rPr>
          <w:rFonts w:ascii="Book Antiqua" w:hAnsi="Book Antiqua"/>
          <w:sz w:val="22"/>
          <w:szCs w:val="22"/>
        </w:rPr>
        <w:t xml:space="preserve">duration </w:t>
      </w:r>
      <w:r w:rsidR="00756777" w:rsidRPr="000A5F13">
        <w:rPr>
          <w:rFonts w:ascii="Book Antiqua" w:hAnsi="Book Antiqua"/>
          <w:sz w:val="22"/>
          <w:szCs w:val="22"/>
        </w:rPr>
        <w:t xml:space="preserve">of </w:t>
      </w:r>
      <w:r w:rsidR="00C2361D" w:rsidRPr="000A5F13">
        <w:rPr>
          <w:rFonts w:ascii="Book Antiqua" w:hAnsi="Book Antiqua"/>
          <w:sz w:val="22"/>
          <w:szCs w:val="22"/>
        </w:rPr>
        <w:t>the intended object of sense-c</w:t>
      </w:r>
      <w:r w:rsidR="00CC2B04" w:rsidRPr="000A5F13">
        <w:rPr>
          <w:rFonts w:ascii="Book Antiqua" w:hAnsi="Book Antiqua"/>
          <w:sz w:val="22"/>
          <w:szCs w:val="22"/>
        </w:rPr>
        <w:t>ertainty</w:t>
      </w:r>
      <w:r w:rsidR="00CC2B04" w:rsidRPr="000A5F13">
        <w:rPr>
          <w:rFonts w:ascii="Book Antiqua" w:hAnsi="Book Antiqua"/>
          <w:i/>
          <w:sz w:val="22"/>
          <w:szCs w:val="22"/>
        </w:rPr>
        <w:t xml:space="preserve"> </w:t>
      </w:r>
      <w:r w:rsidR="00756777" w:rsidRPr="000A5F13">
        <w:rPr>
          <w:rFonts w:ascii="Book Antiqua" w:hAnsi="Book Antiqua"/>
          <w:sz w:val="22"/>
          <w:szCs w:val="22"/>
        </w:rPr>
        <w:t>makes it</w:t>
      </w:r>
      <w:r w:rsidR="00CC2B04" w:rsidRPr="000A5F13">
        <w:rPr>
          <w:rFonts w:ascii="Book Antiqua" w:hAnsi="Book Antiqua"/>
          <w:sz w:val="22"/>
          <w:szCs w:val="22"/>
        </w:rPr>
        <w:t xml:space="preserve"> something universal</w:t>
      </w:r>
      <w:r w:rsidR="00584DB8" w:rsidRPr="000A5F13">
        <w:rPr>
          <w:rFonts w:ascii="Book Antiqua" w:hAnsi="Book Antiqua"/>
          <w:sz w:val="22"/>
          <w:szCs w:val="22"/>
        </w:rPr>
        <w:t xml:space="preserve">. </w:t>
      </w:r>
      <w:r w:rsidR="00D25FAD" w:rsidRPr="000A5F13">
        <w:rPr>
          <w:rFonts w:ascii="Book Antiqua" w:hAnsi="Book Antiqua"/>
          <w:sz w:val="22"/>
          <w:szCs w:val="22"/>
        </w:rPr>
        <w:t>This universal</w:t>
      </w:r>
      <w:r w:rsidR="0000243E" w:rsidRPr="000A5F13">
        <w:rPr>
          <w:rFonts w:ascii="Book Antiqua" w:hAnsi="Book Antiqua"/>
          <w:sz w:val="22"/>
          <w:szCs w:val="22"/>
        </w:rPr>
        <w:t xml:space="preserve"> is “mediated” at least in</w:t>
      </w:r>
      <w:r w:rsidR="00025C25" w:rsidRPr="000A5F13">
        <w:rPr>
          <w:rFonts w:ascii="Book Antiqua" w:hAnsi="Book Antiqua"/>
          <w:sz w:val="22"/>
          <w:szCs w:val="22"/>
        </w:rPr>
        <w:t xml:space="preserve"> the sense that its mo</w:t>
      </w:r>
      <w:r w:rsidR="00B4024B" w:rsidRPr="000A5F13">
        <w:rPr>
          <w:rFonts w:ascii="Book Antiqua" w:hAnsi="Book Antiqua"/>
          <w:sz w:val="22"/>
          <w:szCs w:val="22"/>
        </w:rPr>
        <w:t>mentary fragments</w:t>
      </w:r>
      <w:r w:rsidR="003045DC" w:rsidRPr="000A5F13">
        <w:rPr>
          <w:rFonts w:ascii="Book Antiqua" w:hAnsi="Book Antiqua"/>
          <w:sz w:val="22"/>
          <w:szCs w:val="22"/>
        </w:rPr>
        <w:t xml:space="preserve"> (</w:t>
      </w:r>
      <w:r w:rsidR="003045DC" w:rsidRPr="000A5F13">
        <w:rPr>
          <w:rFonts w:ascii="Book Antiqua" w:hAnsi="Book Antiqua"/>
          <w:i/>
          <w:sz w:val="22"/>
          <w:szCs w:val="22"/>
        </w:rPr>
        <w:t>now</w:t>
      </w:r>
      <w:r w:rsidR="003045DC" w:rsidRPr="000A5F13">
        <w:rPr>
          <w:rFonts w:ascii="Book Antiqua" w:hAnsi="Book Antiqua"/>
          <w:sz w:val="22"/>
          <w:szCs w:val="22"/>
        </w:rPr>
        <w:t xml:space="preserve">’s and </w:t>
      </w:r>
      <w:r w:rsidR="003045DC" w:rsidRPr="000A5F13">
        <w:rPr>
          <w:rFonts w:ascii="Book Antiqua" w:hAnsi="Book Antiqua"/>
          <w:i/>
          <w:sz w:val="22"/>
          <w:szCs w:val="22"/>
        </w:rPr>
        <w:t>here</w:t>
      </w:r>
      <w:r w:rsidR="003045DC" w:rsidRPr="000A5F13">
        <w:rPr>
          <w:rFonts w:ascii="Book Antiqua" w:hAnsi="Book Antiqua"/>
          <w:sz w:val="22"/>
          <w:szCs w:val="22"/>
        </w:rPr>
        <w:t xml:space="preserve">’s) </w:t>
      </w:r>
      <w:proofErr w:type="gramStart"/>
      <w:r w:rsidR="00B4024B" w:rsidRPr="000A5F13">
        <w:rPr>
          <w:rFonts w:ascii="Book Antiqua" w:hAnsi="Book Antiqua"/>
          <w:sz w:val="22"/>
          <w:szCs w:val="22"/>
        </w:rPr>
        <w:t>have to</w:t>
      </w:r>
      <w:proofErr w:type="gramEnd"/>
      <w:r w:rsidR="00B4024B" w:rsidRPr="000A5F13">
        <w:rPr>
          <w:rFonts w:ascii="Book Antiqua" w:hAnsi="Book Antiqua"/>
          <w:sz w:val="22"/>
          <w:szCs w:val="22"/>
        </w:rPr>
        <w:t xml:space="preserve"> be re</w:t>
      </w:r>
      <w:r w:rsidR="00025C25" w:rsidRPr="000A5F13">
        <w:rPr>
          <w:rFonts w:ascii="Book Antiqua" w:hAnsi="Book Antiqua"/>
          <w:sz w:val="22"/>
          <w:szCs w:val="22"/>
        </w:rPr>
        <w:t>l</w:t>
      </w:r>
      <w:r w:rsidR="00B4024B" w:rsidRPr="000A5F13">
        <w:rPr>
          <w:rFonts w:ascii="Book Antiqua" w:hAnsi="Book Antiqua"/>
          <w:sz w:val="22"/>
          <w:szCs w:val="22"/>
        </w:rPr>
        <w:t>a</w:t>
      </w:r>
      <w:r w:rsidR="00025C25" w:rsidRPr="000A5F13">
        <w:rPr>
          <w:rFonts w:ascii="Book Antiqua" w:hAnsi="Book Antiqua"/>
          <w:sz w:val="22"/>
          <w:szCs w:val="22"/>
        </w:rPr>
        <w:t>ted</w:t>
      </w:r>
      <w:r w:rsidR="00FA7D69" w:rsidRPr="000A5F13">
        <w:rPr>
          <w:rFonts w:ascii="Book Antiqua" w:hAnsi="Book Antiqua"/>
          <w:sz w:val="22"/>
          <w:szCs w:val="22"/>
        </w:rPr>
        <w:t xml:space="preserve">. </w:t>
      </w:r>
      <w:r w:rsidR="00E70AAB" w:rsidRPr="000A5F13">
        <w:rPr>
          <w:rFonts w:ascii="Book Antiqua" w:hAnsi="Book Antiqua"/>
          <w:sz w:val="22"/>
          <w:szCs w:val="22"/>
        </w:rPr>
        <w:t xml:space="preserve">Accordingly, </w:t>
      </w:r>
      <w:r w:rsidR="00E70AAB" w:rsidRPr="000A5F13">
        <w:rPr>
          <w:rFonts w:ascii="Book Antiqua" w:hAnsi="Book Antiqua"/>
          <w:sz w:val="22"/>
          <w:szCs w:val="22"/>
        </w:rPr>
        <w:lastRenderedPageBreak/>
        <w:t xml:space="preserve">if all objective generalities – </w:t>
      </w:r>
      <w:r w:rsidR="00B4024B" w:rsidRPr="000A5F13">
        <w:rPr>
          <w:rFonts w:ascii="Book Antiqua" w:hAnsi="Book Antiqua"/>
          <w:sz w:val="22"/>
          <w:szCs w:val="22"/>
        </w:rPr>
        <w:t>especially</w:t>
      </w:r>
      <w:r w:rsidR="00E70AAB" w:rsidRPr="000A5F13">
        <w:rPr>
          <w:rFonts w:ascii="Book Antiqua" w:hAnsi="Book Antiqua"/>
          <w:sz w:val="22"/>
          <w:szCs w:val="22"/>
        </w:rPr>
        <w:t xml:space="preserve"> the </w:t>
      </w:r>
      <w:r w:rsidR="00BA2837" w:rsidRPr="000A5F13">
        <w:rPr>
          <w:rFonts w:ascii="Book Antiqua" w:hAnsi="Book Antiqua"/>
          <w:sz w:val="22"/>
          <w:szCs w:val="22"/>
        </w:rPr>
        <w:t xml:space="preserve">extension </w:t>
      </w:r>
      <w:r w:rsidR="00E70AAB" w:rsidRPr="000A5F13">
        <w:rPr>
          <w:rFonts w:ascii="Book Antiqua" w:hAnsi="Book Antiqua"/>
          <w:sz w:val="22"/>
          <w:szCs w:val="22"/>
        </w:rPr>
        <w:t xml:space="preserve">of space and </w:t>
      </w:r>
      <w:r w:rsidR="00BA2837" w:rsidRPr="000A5F13">
        <w:rPr>
          <w:rFonts w:ascii="Book Antiqua" w:hAnsi="Book Antiqua"/>
          <w:sz w:val="22"/>
          <w:szCs w:val="22"/>
        </w:rPr>
        <w:t xml:space="preserve">duration of </w:t>
      </w:r>
      <w:proofErr w:type="gramStart"/>
      <w:r w:rsidR="00E70AAB" w:rsidRPr="000A5F13">
        <w:rPr>
          <w:rFonts w:ascii="Book Antiqua" w:hAnsi="Book Antiqua"/>
          <w:sz w:val="22"/>
          <w:szCs w:val="22"/>
        </w:rPr>
        <w:t>time</w:t>
      </w:r>
      <w:r w:rsidR="00601912" w:rsidRPr="000A5F13">
        <w:rPr>
          <w:rFonts w:ascii="Book Antiqua" w:hAnsi="Book Antiqua"/>
          <w:sz w:val="22"/>
          <w:szCs w:val="22"/>
        </w:rPr>
        <w:t xml:space="preserve"> </w:t>
      </w:r>
      <w:r w:rsidR="00E70AAB" w:rsidRPr="000A5F13">
        <w:rPr>
          <w:rFonts w:ascii="Book Antiqua" w:hAnsi="Book Antiqua"/>
          <w:sz w:val="22"/>
          <w:szCs w:val="22"/>
        </w:rPr>
        <w:t xml:space="preserve"> –</w:t>
      </w:r>
      <w:proofErr w:type="gramEnd"/>
      <w:r w:rsidR="00E70AAB" w:rsidRPr="000A5F13">
        <w:rPr>
          <w:rFonts w:ascii="Book Antiqua" w:hAnsi="Book Antiqua"/>
          <w:sz w:val="22"/>
          <w:szCs w:val="22"/>
        </w:rPr>
        <w:t xml:space="preserve"> are conceptual</w:t>
      </w:r>
      <w:r w:rsidR="001535F0" w:rsidRPr="000A5F13">
        <w:rPr>
          <w:rFonts w:ascii="Book Antiqua" w:hAnsi="Book Antiqua"/>
          <w:sz w:val="22"/>
          <w:szCs w:val="22"/>
        </w:rPr>
        <w:t>, then the object of sense-c</w:t>
      </w:r>
      <w:r w:rsidR="008C78A1" w:rsidRPr="000A5F13">
        <w:rPr>
          <w:rFonts w:ascii="Book Antiqua" w:hAnsi="Book Antiqua"/>
          <w:sz w:val="22"/>
          <w:szCs w:val="22"/>
        </w:rPr>
        <w:t>ertainty is necessarily a conceptual one.</w:t>
      </w:r>
    </w:p>
    <w:p w14:paraId="07B17C69" w14:textId="1F2EE7D7" w:rsidR="00DA4753" w:rsidRPr="000A5F13" w:rsidRDefault="00004043" w:rsidP="00334530">
      <w:pPr>
        <w:ind w:firstLine="720"/>
        <w:rPr>
          <w:rFonts w:ascii="Book Antiqua" w:hAnsi="Book Antiqua"/>
          <w:sz w:val="22"/>
          <w:szCs w:val="22"/>
        </w:rPr>
      </w:pPr>
      <w:r w:rsidRPr="000A5F13">
        <w:rPr>
          <w:rFonts w:ascii="Book Antiqua" w:hAnsi="Book Antiqua"/>
          <w:sz w:val="22"/>
          <w:szCs w:val="22"/>
        </w:rPr>
        <w:t xml:space="preserve">This </w:t>
      </w:r>
      <w:r w:rsidR="00845EA9" w:rsidRPr="000A5F13">
        <w:rPr>
          <w:rFonts w:ascii="Book Antiqua" w:hAnsi="Book Antiqua"/>
          <w:sz w:val="22"/>
          <w:szCs w:val="22"/>
        </w:rPr>
        <w:t>assumption</w:t>
      </w:r>
      <w:r w:rsidR="00ED3DC3" w:rsidRPr="000A5F13">
        <w:rPr>
          <w:rFonts w:ascii="Book Antiqua" w:hAnsi="Book Antiqua"/>
          <w:sz w:val="22"/>
          <w:szCs w:val="22"/>
        </w:rPr>
        <w:t xml:space="preserve"> would be hasty</w:t>
      </w:r>
      <w:r w:rsidR="00070BE8" w:rsidRPr="000A5F13">
        <w:rPr>
          <w:rFonts w:ascii="Book Antiqua" w:hAnsi="Book Antiqua"/>
          <w:sz w:val="22"/>
          <w:szCs w:val="22"/>
        </w:rPr>
        <w:t xml:space="preserve"> though</w:t>
      </w:r>
      <w:r w:rsidR="00ED3DC3" w:rsidRPr="000A5F13">
        <w:rPr>
          <w:rFonts w:ascii="Book Antiqua" w:hAnsi="Book Antiqua"/>
          <w:sz w:val="22"/>
          <w:szCs w:val="22"/>
        </w:rPr>
        <w:t>, especially as it begs the question against</w:t>
      </w:r>
      <w:r w:rsidRPr="000A5F13">
        <w:rPr>
          <w:rFonts w:ascii="Book Antiqua" w:hAnsi="Book Antiqua"/>
          <w:sz w:val="22"/>
          <w:szCs w:val="22"/>
        </w:rPr>
        <w:t xml:space="preserve"> Kant’s claim that space and time are universal forms of intuition without being general concepts (A 24/B 39).</w:t>
      </w:r>
      <w:r w:rsidRPr="000A5F13">
        <w:rPr>
          <w:rStyle w:val="FootnoteReference"/>
          <w:rFonts w:ascii="Book Antiqua" w:hAnsi="Book Antiqua"/>
          <w:sz w:val="22"/>
          <w:szCs w:val="22"/>
        </w:rPr>
        <w:footnoteReference w:id="17"/>
      </w:r>
      <w:r w:rsidR="00ED3DC3" w:rsidRPr="000A5F13">
        <w:rPr>
          <w:rFonts w:ascii="Book Antiqua" w:hAnsi="Book Antiqua"/>
          <w:sz w:val="22"/>
          <w:szCs w:val="22"/>
        </w:rPr>
        <w:t xml:space="preserve"> </w:t>
      </w:r>
      <w:r w:rsidR="00E06488" w:rsidRPr="000A5F13">
        <w:rPr>
          <w:rFonts w:ascii="Book Antiqua" w:hAnsi="Book Antiqua"/>
          <w:sz w:val="22"/>
          <w:szCs w:val="22"/>
        </w:rPr>
        <w:t xml:space="preserve">Moreover, as will come out later, Hegel </w:t>
      </w:r>
      <w:r w:rsidR="00D8348E" w:rsidRPr="000A5F13">
        <w:rPr>
          <w:rFonts w:ascii="Book Antiqua" w:hAnsi="Book Antiqua"/>
          <w:sz w:val="22"/>
          <w:szCs w:val="22"/>
        </w:rPr>
        <w:t xml:space="preserve">himself </w:t>
      </w:r>
      <w:r w:rsidR="00E06488" w:rsidRPr="000A5F13">
        <w:rPr>
          <w:rFonts w:ascii="Book Antiqua" w:hAnsi="Book Antiqua"/>
          <w:sz w:val="22"/>
          <w:szCs w:val="22"/>
        </w:rPr>
        <w:t xml:space="preserve">takes universality to be a necessary but not sufficient mark of a </w:t>
      </w:r>
      <w:r w:rsidR="00D8348E" w:rsidRPr="000A5F13">
        <w:rPr>
          <w:rFonts w:ascii="Book Antiqua" w:hAnsi="Book Antiqua"/>
          <w:sz w:val="22"/>
          <w:szCs w:val="22"/>
        </w:rPr>
        <w:t xml:space="preserve">genuine </w:t>
      </w:r>
      <w:r w:rsidR="00E06488" w:rsidRPr="000A5F13">
        <w:rPr>
          <w:rFonts w:ascii="Book Antiqua" w:hAnsi="Book Antiqua"/>
          <w:sz w:val="22"/>
          <w:szCs w:val="22"/>
        </w:rPr>
        <w:t xml:space="preserve">concept. </w:t>
      </w:r>
      <w:r w:rsidRPr="000A5F13">
        <w:rPr>
          <w:rFonts w:ascii="Book Antiqua" w:hAnsi="Book Antiqua"/>
          <w:sz w:val="22"/>
          <w:szCs w:val="22"/>
        </w:rPr>
        <w:t>However, this is not the feature of the text that is commonly used to support a conceptualist reading.</w:t>
      </w:r>
      <w:r w:rsidR="00070BE8" w:rsidRPr="000A5F13">
        <w:rPr>
          <w:rFonts w:ascii="Book Antiqua" w:hAnsi="Book Antiqua"/>
          <w:sz w:val="22"/>
          <w:szCs w:val="22"/>
        </w:rPr>
        <w:t xml:space="preserve">  </w:t>
      </w:r>
      <w:r w:rsidR="008C78A1" w:rsidRPr="000A5F13">
        <w:rPr>
          <w:rFonts w:ascii="Book Antiqua" w:hAnsi="Book Antiqua"/>
          <w:sz w:val="22"/>
          <w:szCs w:val="22"/>
        </w:rPr>
        <w:t xml:space="preserve">The second, more common inference </w:t>
      </w:r>
      <w:r w:rsidR="00351646" w:rsidRPr="000A5F13">
        <w:rPr>
          <w:rFonts w:ascii="Book Antiqua" w:hAnsi="Book Antiqua"/>
          <w:sz w:val="22"/>
          <w:szCs w:val="22"/>
        </w:rPr>
        <w:t xml:space="preserve">to conceptuality </w:t>
      </w:r>
      <w:r w:rsidR="008C78A1" w:rsidRPr="000A5F13">
        <w:rPr>
          <w:rFonts w:ascii="Book Antiqua" w:hAnsi="Book Antiqua"/>
          <w:sz w:val="22"/>
          <w:szCs w:val="22"/>
        </w:rPr>
        <w:t xml:space="preserve">is tied to the role </w:t>
      </w:r>
      <w:r w:rsidR="00175A2D" w:rsidRPr="000A5F13">
        <w:rPr>
          <w:rFonts w:ascii="Book Antiqua" w:hAnsi="Book Antiqua"/>
          <w:sz w:val="22"/>
          <w:szCs w:val="22"/>
        </w:rPr>
        <w:t xml:space="preserve">of language in Hegel’s argument, especially the significance of indexical expressions. </w:t>
      </w:r>
      <w:r w:rsidR="00F11708" w:rsidRPr="000A5F13">
        <w:rPr>
          <w:rFonts w:ascii="Book Antiqua" w:hAnsi="Book Antiqua"/>
          <w:sz w:val="22"/>
          <w:szCs w:val="22"/>
        </w:rPr>
        <w:t xml:space="preserve">Hegel says that </w:t>
      </w:r>
      <w:r w:rsidR="00FE6796" w:rsidRPr="000A5F13">
        <w:rPr>
          <w:rFonts w:ascii="Book Antiqua" w:hAnsi="Book Antiqua"/>
          <w:sz w:val="22"/>
          <w:szCs w:val="22"/>
        </w:rPr>
        <w:t xml:space="preserve">as the subject attempts to </w:t>
      </w:r>
      <w:r w:rsidR="00AE5722" w:rsidRPr="000A5F13">
        <w:rPr>
          <w:rFonts w:ascii="Book Antiqua" w:hAnsi="Book Antiqua"/>
          <w:sz w:val="22"/>
          <w:szCs w:val="22"/>
        </w:rPr>
        <w:t xml:space="preserve">explain the content of her “immediate knowledge” in the most direct way possible, </w:t>
      </w:r>
      <w:r w:rsidR="00462E8E" w:rsidRPr="000A5F13">
        <w:rPr>
          <w:rFonts w:ascii="Book Antiqua" w:hAnsi="Book Antiqua"/>
          <w:sz w:val="22"/>
          <w:szCs w:val="22"/>
        </w:rPr>
        <w:t xml:space="preserve">she will, </w:t>
      </w:r>
      <w:proofErr w:type="gramStart"/>
      <w:r w:rsidR="00462E8E" w:rsidRPr="000A5F13">
        <w:rPr>
          <w:rFonts w:ascii="Book Antiqua" w:hAnsi="Book Antiqua"/>
          <w:sz w:val="22"/>
          <w:szCs w:val="22"/>
        </w:rPr>
        <w:t>in an attempt to</w:t>
      </w:r>
      <w:proofErr w:type="gramEnd"/>
      <w:r w:rsidR="00462E8E" w:rsidRPr="000A5F13">
        <w:rPr>
          <w:rFonts w:ascii="Book Antiqua" w:hAnsi="Book Antiqua"/>
          <w:sz w:val="22"/>
          <w:szCs w:val="22"/>
        </w:rPr>
        <w:t xml:space="preserve"> avoid concept-laden </w:t>
      </w:r>
      <w:r w:rsidR="007C2726" w:rsidRPr="000A5F13">
        <w:rPr>
          <w:rFonts w:ascii="Book Antiqua" w:hAnsi="Book Antiqua"/>
          <w:sz w:val="22"/>
          <w:szCs w:val="22"/>
        </w:rPr>
        <w:t>“anticipations” of her experience, rely on apparently non-descriptive indexical expressions</w:t>
      </w:r>
      <w:r w:rsidR="005A19ED" w:rsidRPr="000A5F13">
        <w:rPr>
          <w:rFonts w:ascii="Book Antiqua" w:hAnsi="Book Antiqua"/>
          <w:sz w:val="22"/>
          <w:szCs w:val="22"/>
        </w:rPr>
        <w:t xml:space="preserve"> to state her </w:t>
      </w:r>
      <w:r w:rsidR="00F65CAA" w:rsidRPr="000A5F13">
        <w:rPr>
          <w:rFonts w:ascii="Book Antiqua" w:hAnsi="Book Antiqua"/>
          <w:sz w:val="22"/>
          <w:szCs w:val="22"/>
        </w:rPr>
        <w:t>knowledge: “now,” “here,” “this</w:t>
      </w:r>
      <w:r w:rsidR="005A19ED" w:rsidRPr="000A5F13">
        <w:rPr>
          <w:rFonts w:ascii="Book Antiqua" w:hAnsi="Book Antiqua"/>
          <w:sz w:val="22"/>
          <w:szCs w:val="22"/>
        </w:rPr>
        <w:t>”</w:t>
      </w:r>
      <w:r w:rsidR="00DB5C34" w:rsidRPr="000A5F13">
        <w:rPr>
          <w:rFonts w:ascii="Book Antiqua" w:hAnsi="Book Antiqua"/>
          <w:sz w:val="22"/>
          <w:szCs w:val="22"/>
        </w:rPr>
        <w:t xml:space="preserve"> (</w:t>
      </w:r>
      <w:r w:rsidR="00AC0060" w:rsidRPr="000A5F13">
        <w:rPr>
          <w:rFonts w:ascii="Book Antiqua" w:hAnsi="Book Antiqua"/>
          <w:sz w:val="22"/>
          <w:szCs w:val="22"/>
        </w:rPr>
        <w:t>87/</w:t>
      </w:r>
      <w:r w:rsidR="0025285E" w:rsidRPr="000A5F13">
        <w:rPr>
          <w:rFonts w:ascii="Book Antiqua" w:hAnsi="Book Antiqua"/>
          <w:sz w:val="22"/>
          <w:szCs w:val="22"/>
        </w:rPr>
        <w:t>63, § 102</w:t>
      </w:r>
      <w:r w:rsidR="002D45E7" w:rsidRPr="000A5F13">
        <w:rPr>
          <w:rFonts w:ascii="Book Antiqua" w:hAnsi="Book Antiqua"/>
          <w:sz w:val="22"/>
          <w:szCs w:val="22"/>
        </w:rPr>
        <w:t>).</w:t>
      </w:r>
      <w:r w:rsidR="005A19ED" w:rsidRPr="000A5F13">
        <w:rPr>
          <w:rFonts w:ascii="Book Antiqua" w:hAnsi="Book Antiqua"/>
          <w:sz w:val="22"/>
          <w:szCs w:val="22"/>
        </w:rPr>
        <w:t xml:space="preserve"> However, though such expressions </w:t>
      </w:r>
      <w:r w:rsidR="00F17414" w:rsidRPr="000A5F13">
        <w:rPr>
          <w:rFonts w:ascii="Book Antiqua" w:hAnsi="Book Antiqua"/>
          <w:sz w:val="22"/>
          <w:szCs w:val="22"/>
        </w:rPr>
        <w:t xml:space="preserve">are meant only to </w:t>
      </w:r>
      <w:r w:rsidR="000A56A7" w:rsidRPr="000A5F13">
        <w:rPr>
          <w:rFonts w:ascii="Book Antiqua" w:hAnsi="Book Antiqua"/>
          <w:sz w:val="22"/>
          <w:szCs w:val="22"/>
        </w:rPr>
        <w:t>unveil a purely immediate</w:t>
      </w:r>
      <w:r w:rsidR="00473729" w:rsidRPr="000A5F13">
        <w:rPr>
          <w:rFonts w:ascii="Book Antiqua" w:hAnsi="Book Antiqua"/>
          <w:sz w:val="22"/>
          <w:szCs w:val="22"/>
        </w:rPr>
        <w:t xml:space="preserve"> “singular”</w:t>
      </w:r>
      <w:r w:rsidR="00773490" w:rsidRPr="000A5F13">
        <w:rPr>
          <w:rFonts w:ascii="Book Antiqua" w:hAnsi="Book Antiqua"/>
          <w:sz w:val="22"/>
          <w:szCs w:val="22"/>
        </w:rPr>
        <w:t xml:space="preserve"> given,</w:t>
      </w:r>
      <w:r w:rsidR="00473729" w:rsidRPr="000A5F13">
        <w:rPr>
          <w:rFonts w:ascii="Book Antiqua" w:hAnsi="Book Antiqua"/>
          <w:sz w:val="22"/>
          <w:szCs w:val="22"/>
        </w:rPr>
        <w:t xml:space="preserve"> they prove to </w:t>
      </w:r>
      <w:r w:rsidR="00473729" w:rsidRPr="000A5F13">
        <w:rPr>
          <w:rFonts w:ascii="Book Antiqua" w:hAnsi="Book Antiqua"/>
          <w:i/>
          <w:sz w:val="22"/>
          <w:szCs w:val="22"/>
        </w:rPr>
        <w:t>convey</w:t>
      </w:r>
      <w:r w:rsidR="00473729" w:rsidRPr="000A5F13">
        <w:rPr>
          <w:rFonts w:ascii="Book Antiqua" w:hAnsi="Book Antiqua"/>
          <w:sz w:val="22"/>
          <w:szCs w:val="22"/>
        </w:rPr>
        <w:t xml:space="preserve"> something differen</w:t>
      </w:r>
      <w:r w:rsidR="00334530" w:rsidRPr="000A5F13">
        <w:rPr>
          <w:rFonts w:ascii="Book Antiqua" w:hAnsi="Book Antiqua"/>
          <w:sz w:val="22"/>
          <w:szCs w:val="22"/>
        </w:rPr>
        <w:t xml:space="preserve">t. Namely, rather than individuating their subject matter, they express </w:t>
      </w:r>
      <w:r w:rsidR="008669E4" w:rsidRPr="000A5F13">
        <w:rPr>
          <w:rFonts w:ascii="Book Antiqua" w:hAnsi="Book Antiqua"/>
          <w:sz w:val="22"/>
          <w:szCs w:val="22"/>
        </w:rPr>
        <w:t>something</w:t>
      </w:r>
      <w:r w:rsidR="00334530" w:rsidRPr="000A5F13">
        <w:rPr>
          <w:rFonts w:ascii="Book Antiqua" w:hAnsi="Book Antiqua"/>
          <w:sz w:val="22"/>
          <w:szCs w:val="22"/>
        </w:rPr>
        <w:t xml:space="preserve"> </w:t>
      </w:r>
      <w:r w:rsidR="00D1779D" w:rsidRPr="00F93AF7">
        <w:rPr>
          <w:rFonts w:ascii="Book Antiqua" w:hAnsi="Book Antiqua"/>
          <w:sz w:val="22"/>
          <w:szCs w:val="22"/>
        </w:rPr>
        <w:t>even more</w:t>
      </w:r>
      <w:r w:rsidR="00D1779D">
        <w:rPr>
          <w:rFonts w:ascii="Book Antiqua" w:hAnsi="Book Antiqua"/>
          <w:sz w:val="22"/>
          <w:szCs w:val="22"/>
        </w:rPr>
        <w:t xml:space="preserve"> </w:t>
      </w:r>
      <w:r w:rsidR="008669E4" w:rsidRPr="000A5F13">
        <w:rPr>
          <w:rFonts w:ascii="Book Antiqua" w:hAnsi="Book Antiqua"/>
          <w:sz w:val="22"/>
          <w:szCs w:val="22"/>
        </w:rPr>
        <w:t>general</w:t>
      </w:r>
      <w:r w:rsidR="00FC064A" w:rsidRPr="000A5F13">
        <w:rPr>
          <w:rFonts w:ascii="Book Antiqua" w:hAnsi="Book Antiqua"/>
          <w:sz w:val="22"/>
          <w:szCs w:val="22"/>
        </w:rPr>
        <w:t xml:space="preserve"> or universal</w:t>
      </w:r>
      <w:r w:rsidR="00A50908" w:rsidRPr="000A5F13">
        <w:rPr>
          <w:rFonts w:ascii="Book Antiqua" w:hAnsi="Book Antiqua"/>
          <w:sz w:val="22"/>
          <w:szCs w:val="22"/>
        </w:rPr>
        <w:t>:</w:t>
      </w:r>
    </w:p>
    <w:p w14:paraId="51D87AB5" w14:textId="7689DF20" w:rsidR="0053589F" w:rsidRPr="000A5F13" w:rsidRDefault="0053589F" w:rsidP="0053589F">
      <w:pPr>
        <w:pStyle w:val="Blockquote"/>
        <w:rPr>
          <w:rFonts w:ascii="Book Antiqua" w:hAnsi="Book Antiqua"/>
          <w:sz w:val="22"/>
          <w:szCs w:val="22"/>
        </w:rPr>
      </w:pPr>
      <w:r w:rsidRPr="000A5F13">
        <w:rPr>
          <w:rFonts w:ascii="Book Antiqua" w:hAnsi="Book Antiqua"/>
          <w:sz w:val="22"/>
          <w:szCs w:val="22"/>
        </w:rPr>
        <w:t>However, as we see, language is the more truthful. I</w:t>
      </w:r>
      <w:r w:rsidR="00AF6354" w:rsidRPr="000A5F13">
        <w:rPr>
          <w:rFonts w:ascii="Book Antiqua" w:hAnsi="Book Antiqua"/>
          <w:sz w:val="22"/>
          <w:szCs w:val="22"/>
        </w:rPr>
        <w:t>n language, we immediately refut</w:t>
      </w:r>
      <w:r w:rsidRPr="000A5F13">
        <w:rPr>
          <w:rFonts w:ascii="Book Antiqua" w:hAnsi="Book Antiqua"/>
          <w:sz w:val="22"/>
          <w:szCs w:val="22"/>
        </w:rPr>
        <w:t xml:space="preserve">e what we </w:t>
      </w:r>
      <w:r w:rsidRPr="000A5F13">
        <w:rPr>
          <w:rFonts w:ascii="Book Antiqua" w:hAnsi="Book Antiqua"/>
          <w:i/>
          <w:sz w:val="22"/>
          <w:szCs w:val="22"/>
        </w:rPr>
        <w:t>mean to say</w:t>
      </w:r>
      <w:r w:rsidR="00AF6354" w:rsidRPr="000A5F13">
        <w:rPr>
          <w:rFonts w:ascii="Book Antiqua" w:hAnsi="Book Antiqua"/>
          <w:i/>
          <w:sz w:val="22"/>
          <w:szCs w:val="22"/>
        </w:rPr>
        <w:t xml:space="preserve"> </w:t>
      </w:r>
      <w:r w:rsidR="00AF6354" w:rsidRPr="000A5F13">
        <w:rPr>
          <w:rFonts w:ascii="Book Antiqua" w:hAnsi="Book Antiqua"/>
          <w:sz w:val="22"/>
          <w:szCs w:val="22"/>
        </w:rPr>
        <w:t>[</w:t>
      </w:r>
      <w:proofErr w:type="spellStart"/>
      <w:r w:rsidR="00037AFF" w:rsidRPr="000A5F13">
        <w:rPr>
          <w:rFonts w:ascii="Book Antiqua" w:hAnsi="Book Antiqua"/>
          <w:i/>
          <w:sz w:val="22"/>
          <w:szCs w:val="22"/>
        </w:rPr>
        <w:t>unsere</w:t>
      </w:r>
      <w:proofErr w:type="spellEnd"/>
      <w:r w:rsidR="00037AFF" w:rsidRPr="000A5F13">
        <w:rPr>
          <w:rFonts w:ascii="Book Antiqua" w:hAnsi="Book Antiqua"/>
          <w:i/>
          <w:sz w:val="22"/>
          <w:szCs w:val="22"/>
        </w:rPr>
        <w:t xml:space="preserve"> </w:t>
      </w:r>
      <w:proofErr w:type="spellStart"/>
      <w:r w:rsidR="00037AFF" w:rsidRPr="000A5F13">
        <w:rPr>
          <w:rFonts w:ascii="Book Antiqua" w:hAnsi="Book Antiqua"/>
          <w:i/>
          <w:sz w:val="22"/>
          <w:szCs w:val="22"/>
        </w:rPr>
        <w:t>Meinung</w:t>
      </w:r>
      <w:proofErr w:type="spellEnd"/>
      <w:r w:rsidR="00037AFF" w:rsidRPr="000A5F13">
        <w:rPr>
          <w:rFonts w:ascii="Book Antiqua" w:hAnsi="Book Antiqua"/>
          <w:sz w:val="22"/>
          <w:szCs w:val="22"/>
        </w:rPr>
        <w:t>]</w:t>
      </w:r>
      <w:r w:rsidRPr="000A5F13">
        <w:rPr>
          <w:rFonts w:ascii="Book Antiqua" w:hAnsi="Book Antiqua"/>
          <w:sz w:val="22"/>
          <w:szCs w:val="22"/>
        </w:rPr>
        <w:t>, and since the universal is the truth of sensuous-certainty, and language only expresses this truth, it is, in that way, not possible at all that</w:t>
      </w:r>
      <w:r w:rsidR="00037AFF" w:rsidRPr="000A5F13">
        <w:rPr>
          <w:rFonts w:ascii="Book Antiqua" w:hAnsi="Book Antiqua"/>
          <w:sz w:val="22"/>
          <w:szCs w:val="22"/>
        </w:rPr>
        <w:t xml:space="preserve"> we c</w:t>
      </w:r>
      <w:r w:rsidRPr="000A5F13">
        <w:rPr>
          <w:rFonts w:ascii="Book Antiqua" w:hAnsi="Book Antiqua"/>
          <w:sz w:val="22"/>
          <w:szCs w:val="22"/>
        </w:rPr>
        <w:t xml:space="preserve">ould say what we </w:t>
      </w:r>
      <w:r w:rsidRPr="000A5F13">
        <w:rPr>
          <w:rFonts w:ascii="Book Antiqua" w:hAnsi="Book Antiqua"/>
          <w:i/>
          <w:sz w:val="22"/>
          <w:szCs w:val="22"/>
        </w:rPr>
        <w:t>mean</w:t>
      </w:r>
      <w:r w:rsidRPr="000A5F13">
        <w:rPr>
          <w:rFonts w:ascii="Book Antiqua" w:hAnsi="Book Antiqua"/>
          <w:sz w:val="22"/>
          <w:szCs w:val="22"/>
        </w:rPr>
        <w:t xml:space="preserve"> </w:t>
      </w:r>
      <w:r w:rsidR="00037AFF" w:rsidRPr="000A5F13">
        <w:rPr>
          <w:rFonts w:ascii="Book Antiqua" w:hAnsi="Book Antiqua"/>
          <w:sz w:val="22"/>
          <w:szCs w:val="22"/>
        </w:rPr>
        <w:t>[</w:t>
      </w:r>
      <w:proofErr w:type="spellStart"/>
      <w:r w:rsidR="00037AFF" w:rsidRPr="000A5F13">
        <w:rPr>
          <w:rFonts w:ascii="Book Antiqua" w:hAnsi="Book Antiqua"/>
          <w:i/>
          <w:sz w:val="22"/>
          <w:szCs w:val="22"/>
        </w:rPr>
        <w:t>meinen</w:t>
      </w:r>
      <w:proofErr w:type="spellEnd"/>
      <w:r w:rsidR="00037AFF" w:rsidRPr="000A5F13">
        <w:rPr>
          <w:rFonts w:ascii="Book Antiqua" w:hAnsi="Book Antiqua"/>
          <w:sz w:val="22"/>
          <w:szCs w:val="22"/>
        </w:rPr>
        <w:t xml:space="preserve">] </w:t>
      </w:r>
      <w:r w:rsidRPr="000A5F13">
        <w:rPr>
          <w:rFonts w:ascii="Book Antiqua" w:hAnsi="Book Antiqua"/>
          <w:sz w:val="22"/>
          <w:szCs w:val="22"/>
        </w:rPr>
        <w:t>about sensuous being. (</w:t>
      </w:r>
      <w:r w:rsidR="0025285E" w:rsidRPr="000A5F13">
        <w:rPr>
          <w:rFonts w:ascii="Book Antiqua" w:hAnsi="Book Antiqua"/>
          <w:sz w:val="22"/>
          <w:szCs w:val="22"/>
        </w:rPr>
        <w:t xml:space="preserve">85/62, </w:t>
      </w:r>
      <w:r w:rsidRPr="000A5F13">
        <w:rPr>
          <w:rFonts w:ascii="Book Antiqua" w:hAnsi="Book Antiqua"/>
          <w:sz w:val="22"/>
          <w:szCs w:val="22"/>
        </w:rPr>
        <w:t>§ 97)</w:t>
      </w:r>
    </w:p>
    <w:p w14:paraId="21BF8325" w14:textId="3F12A8C2" w:rsidR="003626C9" w:rsidRPr="000A5F13" w:rsidRDefault="00DE5CBB" w:rsidP="003626C9">
      <w:pPr>
        <w:rPr>
          <w:rFonts w:ascii="Book Antiqua" w:hAnsi="Book Antiqua"/>
          <w:sz w:val="22"/>
          <w:szCs w:val="22"/>
        </w:rPr>
      </w:pPr>
      <w:r w:rsidRPr="000A5F13">
        <w:rPr>
          <w:rFonts w:ascii="Book Antiqua" w:hAnsi="Book Antiqua"/>
          <w:sz w:val="22"/>
          <w:szCs w:val="22"/>
        </w:rPr>
        <w:t xml:space="preserve">It is </w:t>
      </w:r>
      <w:r w:rsidR="00454AB3" w:rsidRPr="000A5F13">
        <w:rPr>
          <w:rFonts w:ascii="Book Antiqua" w:hAnsi="Book Antiqua"/>
          <w:sz w:val="22"/>
          <w:szCs w:val="22"/>
        </w:rPr>
        <w:t>controversial</w:t>
      </w:r>
      <w:r w:rsidRPr="000A5F13">
        <w:rPr>
          <w:rFonts w:ascii="Book Antiqua" w:hAnsi="Book Antiqua"/>
          <w:sz w:val="22"/>
          <w:szCs w:val="22"/>
        </w:rPr>
        <w:t xml:space="preserve"> whether Hegel here </w:t>
      </w:r>
      <w:r w:rsidRPr="000A5F13">
        <w:rPr>
          <w:rFonts w:ascii="Book Antiqua" w:hAnsi="Book Antiqua"/>
          <w:i/>
          <w:sz w:val="22"/>
          <w:szCs w:val="22"/>
        </w:rPr>
        <w:t>assumes</w:t>
      </w:r>
      <w:r w:rsidRPr="000A5F13">
        <w:rPr>
          <w:rFonts w:ascii="Book Antiqua" w:hAnsi="Book Antiqua"/>
          <w:sz w:val="22"/>
          <w:szCs w:val="22"/>
        </w:rPr>
        <w:t xml:space="preserve"> the</w:t>
      </w:r>
      <w:r w:rsidR="00C2361D" w:rsidRPr="000A5F13">
        <w:rPr>
          <w:rFonts w:ascii="Book Antiqua" w:hAnsi="Book Antiqua"/>
          <w:sz w:val="22"/>
          <w:szCs w:val="22"/>
        </w:rPr>
        <w:t xml:space="preserve"> need for sense-c</w:t>
      </w:r>
      <w:r w:rsidRPr="000A5F13">
        <w:rPr>
          <w:rFonts w:ascii="Book Antiqua" w:hAnsi="Book Antiqua"/>
          <w:sz w:val="22"/>
          <w:szCs w:val="22"/>
        </w:rPr>
        <w:t xml:space="preserve">ertainty to express itself in words, </w:t>
      </w:r>
      <w:r w:rsidR="006A287A" w:rsidRPr="000A5F13">
        <w:rPr>
          <w:rFonts w:ascii="Book Antiqua" w:hAnsi="Book Antiqua"/>
          <w:sz w:val="22"/>
          <w:szCs w:val="22"/>
        </w:rPr>
        <w:t xml:space="preserve">perhaps at least </w:t>
      </w:r>
      <w:r w:rsidRPr="000A5F13">
        <w:rPr>
          <w:rFonts w:ascii="Book Antiqua" w:hAnsi="Book Antiqua"/>
          <w:sz w:val="22"/>
          <w:szCs w:val="22"/>
        </w:rPr>
        <w:t xml:space="preserve">as a requirement </w:t>
      </w:r>
      <w:r w:rsidR="00140E12" w:rsidRPr="000A5F13">
        <w:rPr>
          <w:rFonts w:ascii="Book Antiqua" w:hAnsi="Book Antiqua"/>
          <w:sz w:val="22"/>
          <w:szCs w:val="22"/>
        </w:rPr>
        <w:t xml:space="preserve">on its scientific self-conception, or </w:t>
      </w:r>
      <w:r w:rsidR="0025285E" w:rsidRPr="000A5F13">
        <w:rPr>
          <w:rFonts w:ascii="Book Antiqua" w:hAnsi="Book Antiqua"/>
          <w:sz w:val="22"/>
          <w:szCs w:val="22"/>
        </w:rPr>
        <w:t xml:space="preserve">whether he uses </w:t>
      </w:r>
      <w:r w:rsidR="0025285E" w:rsidRPr="000A5F13">
        <w:rPr>
          <w:rFonts w:ascii="Book Antiqua" w:hAnsi="Book Antiqua"/>
          <w:sz w:val="22"/>
          <w:szCs w:val="22"/>
        </w:rPr>
        <w:lastRenderedPageBreak/>
        <w:t xml:space="preserve">language to </w:t>
      </w:r>
      <w:r w:rsidR="00667575" w:rsidRPr="000A5F13">
        <w:rPr>
          <w:rFonts w:ascii="Book Antiqua" w:hAnsi="Book Antiqua"/>
          <w:sz w:val="22"/>
          <w:szCs w:val="22"/>
        </w:rPr>
        <w:t>illustrate sense-certainty’s</w:t>
      </w:r>
      <w:r w:rsidR="0025285E" w:rsidRPr="000A5F13">
        <w:rPr>
          <w:rFonts w:ascii="Book Antiqua" w:hAnsi="Book Antiqua"/>
          <w:sz w:val="22"/>
          <w:szCs w:val="22"/>
        </w:rPr>
        <w:t xml:space="preserve"> deeper expressive </w:t>
      </w:r>
      <w:r w:rsidR="00667575" w:rsidRPr="000A5F13">
        <w:rPr>
          <w:rFonts w:ascii="Book Antiqua" w:hAnsi="Book Antiqua"/>
          <w:sz w:val="22"/>
          <w:szCs w:val="22"/>
        </w:rPr>
        <w:t>problem</w:t>
      </w:r>
      <w:r w:rsidR="007B2830" w:rsidRPr="000A5F13">
        <w:rPr>
          <w:rFonts w:ascii="Book Antiqua" w:hAnsi="Book Antiqua"/>
          <w:sz w:val="22"/>
          <w:szCs w:val="22"/>
        </w:rPr>
        <w:t>.</w:t>
      </w:r>
      <w:r w:rsidR="003530EF" w:rsidRPr="000A5F13">
        <w:rPr>
          <w:rStyle w:val="FootnoteReference"/>
          <w:rFonts w:ascii="Book Antiqua" w:hAnsi="Book Antiqua"/>
          <w:sz w:val="22"/>
          <w:szCs w:val="22"/>
        </w:rPr>
        <w:footnoteReference w:id="18"/>
      </w:r>
      <w:r w:rsidR="007B2830" w:rsidRPr="000A5F13">
        <w:rPr>
          <w:rFonts w:ascii="Book Antiqua" w:hAnsi="Book Antiqua"/>
          <w:sz w:val="22"/>
          <w:szCs w:val="22"/>
        </w:rPr>
        <w:t xml:space="preserve"> </w:t>
      </w:r>
      <w:r w:rsidR="00AD3B0E" w:rsidRPr="000A5F13">
        <w:rPr>
          <w:rFonts w:ascii="Book Antiqua" w:hAnsi="Book Antiqua"/>
          <w:sz w:val="22"/>
          <w:szCs w:val="22"/>
        </w:rPr>
        <w:t xml:space="preserve">However, </w:t>
      </w:r>
      <w:r w:rsidR="005E20E7" w:rsidRPr="000A5F13">
        <w:rPr>
          <w:rFonts w:ascii="Book Antiqua" w:hAnsi="Book Antiqua"/>
          <w:sz w:val="22"/>
          <w:szCs w:val="22"/>
        </w:rPr>
        <w:t>his basic point, that the universal form of language contradicts the s</w:t>
      </w:r>
      <w:r w:rsidR="00C2361D" w:rsidRPr="000A5F13">
        <w:rPr>
          <w:rFonts w:ascii="Book Antiqua" w:hAnsi="Book Antiqua"/>
          <w:sz w:val="22"/>
          <w:szCs w:val="22"/>
        </w:rPr>
        <w:t>ingular intentions harbored by sense-c</w:t>
      </w:r>
      <w:r w:rsidR="0090503F" w:rsidRPr="000A5F13">
        <w:rPr>
          <w:rFonts w:ascii="Book Antiqua" w:hAnsi="Book Antiqua"/>
          <w:sz w:val="22"/>
          <w:szCs w:val="22"/>
        </w:rPr>
        <w:t>ertainty, i</w:t>
      </w:r>
      <w:r w:rsidR="004627C5" w:rsidRPr="000A5F13">
        <w:rPr>
          <w:rFonts w:ascii="Book Antiqua" w:hAnsi="Book Antiqua"/>
          <w:sz w:val="22"/>
          <w:szCs w:val="22"/>
        </w:rPr>
        <w:t>s clear</w:t>
      </w:r>
      <w:r w:rsidR="00D52715" w:rsidRPr="000A5F13">
        <w:rPr>
          <w:rFonts w:ascii="Book Antiqua" w:hAnsi="Book Antiqua"/>
          <w:sz w:val="22"/>
          <w:szCs w:val="22"/>
        </w:rPr>
        <w:t>.</w:t>
      </w:r>
      <w:r w:rsidR="005E20E7" w:rsidRPr="000A5F13">
        <w:rPr>
          <w:rFonts w:ascii="Book Antiqua" w:hAnsi="Book Antiqua"/>
          <w:sz w:val="22"/>
          <w:szCs w:val="22"/>
        </w:rPr>
        <w:t xml:space="preserve"> </w:t>
      </w:r>
      <w:r w:rsidR="0032743F" w:rsidRPr="000A5F13">
        <w:rPr>
          <w:rFonts w:ascii="Book Antiqua" w:hAnsi="Book Antiqua"/>
          <w:sz w:val="22"/>
          <w:szCs w:val="22"/>
        </w:rPr>
        <w:t xml:space="preserve">And </w:t>
      </w:r>
      <w:r w:rsidR="00C55980" w:rsidRPr="000A5F13">
        <w:rPr>
          <w:rFonts w:ascii="Book Antiqua" w:hAnsi="Book Antiqua"/>
          <w:sz w:val="22"/>
          <w:szCs w:val="22"/>
        </w:rPr>
        <w:t xml:space="preserve">to the extent </w:t>
      </w:r>
      <w:r w:rsidR="0032743F" w:rsidRPr="000A5F13">
        <w:rPr>
          <w:rFonts w:ascii="Book Antiqua" w:hAnsi="Book Antiqua"/>
          <w:sz w:val="22"/>
          <w:szCs w:val="22"/>
        </w:rPr>
        <w:t xml:space="preserve">that this form of language is unavoidable </w:t>
      </w:r>
      <w:r w:rsidR="00C55980" w:rsidRPr="000A5F13">
        <w:rPr>
          <w:rFonts w:ascii="Book Antiqua" w:hAnsi="Book Antiqua"/>
          <w:sz w:val="22"/>
          <w:szCs w:val="22"/>
        </w:rPr>
        <w:t>within the specific intentions of sense-certainty, this point is crucial in his rejection of the latter’s “immediacy</w:t>
      </w:r>
      <w:r w:rsidR="00473BD6" w:rsidRPr="000A5F13">
        <w:rPr>
          <w:rFonts w:ascii="Book Antiqua" w:hAnsi="Book Antiqua"/>
          <w:sz w:val="22"/>
          <w:szCs w:val="22"/>
        </w:rPr>
        <w:t>.</w:t>
      </w:r>
      <w:r w:rsidR="00C55980" w:rsidRPr="000A5F13">
        <w:rPr>
          <w:rFonts w:ascii="Book Antiqua" w:hAnsi="Book Antiqua"/>
          <w:sz w:val="22"/>
          <w:szCs w:val="22"/>
        </w:rPr>
        <w:t>”</w:t>
      </w:r>
    </w:p>
    <w:p w14:paraId="0CD1AEA3" w14:textId="120648A6" w:rsidR="00B918D3" w:rsidRPr="000A5F13" w:rsidRDefault="005A483A" w:rsidP="00B918D3">
      <w:pPr>
        <w:rPr>
          <w:rFonts w:ascii="Book Antiqua" w:hAnsi="Book Antiqua"/>
          <w:sz w:val="22"/>
          <w:szCs w:val="22"/>
        </w:rPr>
      </w:pPr>
      <w:r w:rsidRPr="000A5F13">
        <w:rPr>
          <w:rFonts w:ascii="Book Antiqua" w:hAnsi="Book Antiqua"/>
          <w:sz w:val="22"/>
          <w:szCs w:val="22"/>
        </w:rPr>
        <w:tab/>
      </w:r>
      <w:r w:rsidR="00600199" w:rsidRPr="000A5F13">
        <w:rPr>
          <w:rFonts w:ascii="Book Antiqua" w:hAnsi="Book Antiqua"/>
          <w:sz w:val="22"/>
          <w:szCs w:val="22"/>
        </w:rPr>
        <w:t xml:space="preserve">Though Hegel does not mention conceptuality </w:t>
      </w:r>
      <w:r w:rsidR="009A1404" w:rsidRPr="000A5F13">
        <w:rPr>
          <w:rFonts w:ascii="Book Antiqua" w:hAnsi="Book Antiqua"/>
          <w:sz w:val="22"/>
          <w:szCs w:val="22"/>
        </w:rPr>
        <w:t xml:space="preserve">by name </w:t>
      </w:r>
      <w:r w:rsidR="00600199" w:rsidRPr="000A5F13">
        <w:rPr>
          <w:rFonts w:ascii="Book Antiqua" w:hAnsi="Book Antiqua"/>
          <w:sz w:val="22"/>
          <w:szCs w:val="22"/>
        </w:rPr>
        <w:t xml:space="preserve">in his </w:t>
      </w:r>
      <w:r w:rsidR="00FF64EE" w:rsidRPr="000A5F13">
        <w:rPr>
          <w:rFonts w:ascii="Book Antiqua" w:hAnsi="Book Antiqua"/>
          <w:sz w:val="22"/>
          <w:szCs w:val="22"/>
        </w:rPr>
        <w:t>discussion of the dialectic of sense-c</w:t>
      </w:r>
      <w:r w:rsidR="00600199" w:rsidRPr="000A5F13">
        <w:rPr>
          <w:rFonts w:ascii="Book Antiqua" w:hAnsi="Book Antiqua"/>
          <w:sz w:val="22"/>
          <w:szCs w:val="22"/>
        </w:rPr>
        <w:t>ertainty</w:t>
      </w:r>
      <w:r w:rsidR="00240A59" w:rsidRPr="000A5F13">
        <w:rPr>
          <w:rFonts w:ascii="Book Antiqua" w:hAnsi="Book Antiqua"/>
          <w:sz w:val="22"/>
          <w:szCs w:val="22"/>
        </w:rPr>
        <w:t>, proponents could argue that it is entailed by his description of</w:t>
      </w:r>
      <w:r w:rsidR="00C2361D" w:rsidRPr="000A5F13">
        <w:rPr>
          <w:rFonts w:ascii="Book Antiqua" w:hAnsi="Book Antiqua"/>
          <w:sz w:val="22"/>
          <w:szCs w:val="22"/>
        </w:rPr>
        <w:t xml:space="preserve"> the generality of the form of sense-c</w:t>
      </w:r>
      <w:r w:rsidR="00240A59" w:rsidRPr="000A5F13">
        <w:rPr>
          <w:rFonts w:ascii="Book Antiqua" w:hAnsi="Book Antiqua"/>
          <w:sz w:val="22"/>
          <w:szCs w:val="22"/>
        </w:rPr>
        <w:t>ertainty, or by the linguistic form</w:t>
      </w:r>
      <w:r w:rsidR="0038590A" w:rsidRPr="000A5F13">
        <w:rPr>
          <w:rFonts w:ascii="Book Antiqua" w:hAnsi="Book Antiqua"/>
          <w:sz w:val="22"/>
          <w:szCs w:val="22"/>
        </w:rPr>
        <w:t xml:space="preserve"> of sensory experience (</w:t>
      </w:r>
      <w:r w:rsidR="005F20ED" w:rsidRPr="000A5F13">
        <w:rPr>
          <w:rFonts w:ascii="Book Antiqua" w:hAnsi="Book Antiqua"/>
          <w:sz w:val="22"/>
          <w:szCs w:val="22"/>
        </w:rPr>
        <w:t>at least</w:t>
      </w:r>
      <w:r w:rsidR="006747FD" w:rsidRPr="000A5F13">
        <w:rPr>
          <w:rFonts w:ascii="Book Antiqua" w:hAnsi="Book Antiqua"/>
          <w:sz w:val="22"/>
          <w:szCs w:val="22"/>
        </w:rPr>
        <w:t xml:space="preserve"> </w:t>
      </w:r>
      <w:r w:rsidR="00FF64EE" w:rsidRPr="000A5F13">
        <w:rPr>
          <w:rFonts w:ascii="Book Antiqua" w:hAnsi="Book Antiqua"/>
          <w:sz w:val="22"/>
          <w:szCs w:val="22"/>
        </w:rPr>
        <w:t>in</w:t>
      </w:r>
      <w:r w:rsidR="005F20ED" w:rsidRPr="000A5F13">
        <w:rPr>
          <w:rFonts w:ascii="Book Antiqua" w:hAnsi="Book Antiqua"/>
          <w:sz w:val="22"/>
          <w:szCs w:val="22"/>
        </w:rPr>
        <w:t xml:space="preserve"> the expression of its cog</w:t>
      </w:r>
      <w:r w:rsidR="006747FD" w:rsidRPr="000A5F13">
        <w:rPr>
          <w:rFonts w:ascii="Book Antiqua" w:hAnsi="Book Antiqua"/>
          <w:sz w:val="22"/>
          <w:szCs w:val="22"/>
        </w:rPr>
        <w:t xml:space="preserve">nitive content). </w:t>
      </w:r>
      <w:r w:rsidR="00643411" w:rsidRPr="000A5F13">
        <w:rPr>
          <w:rFonts w:ascii="Book Antiqua" w:hAnsi="Book Antiqua"/>
          <w:sz w:val="22"/>
          <w:szCs w:val="22"/>
        </w:rPr>
        <w:t>Th</w:t>
      </w:r>
      <w:r w:rsidR="00FF64EE" w:rsidRPr="000A5F13">
        <w:rPr>
          <w:rFonts w:ascii="Book Antiqua" w:hAnsi="Book Antiqua"/>
          <w:sz w:val="22"/>
          <w:szCs w:val="22"/>
        </w:rPr>
        <w:t>e</w:t>
      </w:r>
      <w:r w:rsidR="00643411" w:rsidRPr="000A5F13">
        <w:rPr>
          <w:rFonts w:ascii="Book Antiqua" w:hAnsi="Book Antiqua"/>
          <w:sz w:val="22"/>
          <w:szCs w:val="22"/>
        </w:rPr>
        <w:t xml:space="preserve"> linguistic connection makes it </w:t>
      </w:r>
      <w:r w:rsidR="00577F63" w:rsidRPr="000A5F13">
        <w:rPr>
          <w:rFonts w:ascii="Book Antiqua" w:hAnsi="Book Antiqua"/>
          <w:sz w:val="22"/>
          <w:szCs w:val="22"/>
        </w:rPr>
        <w:t xml:space="preserve">especially understandable why </w:t>
      </w:r>
      <w:r w:rsidR="002864FA" w:rsidRPr="000A5F13">
        <w:rPr>
          <w:rFonts w:ascii="Book Antiqua" w:hAnsi="Book Antiqua"/>
          <w:sz w:val="22"/>
          <w:szCs w:val="22"/>
        </w:rPr>
        <w:t xml:space="preserve">those of a </w:t>
      </w:r>
      <w:proofErr w:type="spellStart"/>
      <w:r w:rsidR="002864FA" w:rsidRPr="000A5F13">
        <w:rPr>
          <w:rFonts w:ascii="Book Antiqua" w:hAnsi="Book Antiqua"/>
          <w:sz w:val="22"/>
          <w:szCs w:val="22"/>
        </w:rPr>
        <w:t>Sellarsian</w:t>
      </w:r>
      <w:proofErr w:type="spellEnd"/>
      <w:r w:rsidR="002864FA" w:rsidRPr="000A5F13">
        <w:rPr>
          <w:rFonts w:ascii="Book Antiqua" w:hAnsi="Book Antiqua"/>
          <w:sz w:val="22"/>
          <w:szCs w:val="22"/>
        </w:rPr>
        <w:t xml:space="preserve"> bent</w:t>
      </w:r>
      <w:r w:rsidR="00577F63" w:rsidRPr="000A5F13">
        <w:rPr>
          <w:rFonts w:ascii="Book Antiqua" w:hAnsi="Book Antiqua"/>
          <w:sz w:val="22"/>
          <w:szCs w:val="22"/>
        </w:rPr>
        <w:t xml:space="preserve"> would find evidence of conceptualism in this passage. </w:t>
      </w:r>
      <w:r w:rsidR="00184756" w:rsidRPr="000A5F13">
        <w:rPr>
          <w:rFonts w:ascii="Book Antiqua" w:hAnsi="Book Antiqua"/>
          <w:sz w:val="22"/>
          <w:szCs w:val="22"/>
        </w:rPr>
        <w:t xml:space="preserve">For </w:t>
      </w:r>
      <w:r w:rsidR="00577F63" w:rsidRPr="000A5F13">
        <w:rPr>
          <w:rFonts w:ascii="Book Antiqua" w:hAnsi="Book Antiqua"/>
          <w:sz w:val="22"/>
          <w:szCs w:val="22"/>
        </w:rPr>
        <w:t xml:space="preserve">Sellars spoke of a conceptual competency as a </w:t>
      </w:r>
      <w:r w:rsidR="00577F63" w:rsidRPr="000A5F13">
        <w:rPr>
          <w:rFonts w:ascii="Book Antiqua" w:hAnsi="Book Antiqua"/>
          <w:i/>
          <w:sz w:val="22"/>
          <w:szCs w:val="22"/>
        </w:rPr>
        <w:t>linguistic</w:t>
      </w:r>
      <w:r w:rsidR="00577F63" w:rsidRPr="000A5F13">
        <w:rPr>
          <w:rFonts w:ascii="Book Antiqua" w:hAnsi="Book Antiqua"/>
          <w:sz w:val="22"/>
          <w:szCs w:val="22"/>
        </w:rPr>
        <w:t xml:space="preserve"> capacity, in particular the ability to conform to regularities or </w:t>
      </w:r>
      <w:r w:rsidR="00577F63" w:rsidRPr="000A5F13">
        <w:rPr>
          <w:rFonts w:ascii="Book Antiqua" w:hAnsi="Book Antiqua"/>
          <w:i/>
          <w:sz w:val="22"/>
          <w:szCs w:val="22"/>
        </w:rPr>
        <w:t>rules</w:t>
      </w:r>
      <w:r w:rsidR="00577F63" w:rsidRPr="000A5F13">
        <w:rPr>
          <w:rFonts w:ascii="Book Antiqua" w:hAnsi="Book Antiqua"/>
          <w:sz w:val="22"/>
          <w:szCs w:val="22"/>
        </w:rPr>
        <w:t xml:space="preserve"> of linguistic usage.</w:t>
      </w:r>
      <w:r w:rsidR="00577F63" w:rsidRPr="000A5F13">
        <w:rPr>
          <w:rStyle w:val="FootnoteReference"/>
          <w:rFonts w:ascii="Book Antiqua" w:hAnsi="Book Antiqua"/>
          <w:sz w:val="22"/>
          <w:szCs w:val="22"/>
        </w:rPr>
        <w:footnoteReference w:id="19"/>
      </w:r>
      <w:r w:rsidR="00577F63" w:rsidRPr="000A5F13">
        <w:rPr>
          <w:rFonts w:ascii="Book Antiqua" w:hAnsi="Book Antiqua"/>
          <w:sz w:val="22"/>
          <w:szCs w:val="22"/>
        </w:rPr>
        <w:t xml:space="preserve"> </w:t>
      </w:r>
      <w:r w:rsidR="0070725D" w:rsidRPr="000A5F13">
        <w:rPr>
          <w:rFonts w:ascii="Book Antiqua" w:hAnsi="Book Antiqua"/>
          <w:sz w:val="22"/>
          <w:szCs w:val="22"/>
        </w:rPr>
        <w:t xml:space="preserve">As Brandom </w:t>
      </w:r>
      <w:r w:rsidR="003B0AD2">
        <w:rPr>
          <w:rFonts w:ascii="Book Antiqua" w:hAnsi="Book Antiqua"/>
          <w:sz w:val="22"/>
          <w:szCs w:val="22"/>
        </w:rPr>
        <w:t>summarizes,</w:t>
      </w:r>
      <w:r w:rsidR="0070725D" w:rsidRPr="000A5F13">
        <w:rPr>
          <w:rFonts w:ascii="Book Antiqua" w:hAnsi="Book Antiqua"/>
          <w:sz w:val="22"/>
          <w:szCs w:val="22"/>
        </w:rPr>
        <w:t xml:space="preserve"> for Sellars, </w:t>
      </w:r>
      <w:r w:rsidR="0020571E" w:rsidRPr="000A5F13">
        <w:rPr>
          <w:rFonts w:ascii="Book Antiqua" w:hAnsi="Book Antiqua"/>
          <w:sz w:val="22"/>
          <w:szCs w:val="22"/>
        </w:rPr>
        <w:t>“grasping a concept is mastering the use of a word” (</w:t>
      </w:r>
      <w:r w:rsidR="00741CC3" w:rsidRPr="000A5F13">
        <w:rPr>
          <w:rFonts w:ascii="Book Antiqua" w:hAnsi="Book Antiqua"/>
          <w:sz w:val="22"/>
          <w:szCs w:val="22"/>
        </w:rPr>
        <w:t xml:space="preserve">2002, 350). </w:t>
      </w:r>
      <w:r w:rsidR="00C63DCD" w:rsidRPr="000A5F13">
        <w:rPr>
          <w:rFonts w:ascii="Book Antiqua" w:hAnsi="Book Antiqua"/>
          <w:sz w:val="22"/>
          <w:szCs w:val="22"/>
        </w:rPr>
        <w:t xml:space="preserve">In </w:t>
      </w:r>
      <w:r w:rsidR="00C63DCD" w:rsidRPr="000A5F13">
        <w:rPr>
          <w:rFonts w:ascii="Book Antiqua" w:hAnsi="Book Antiqua"/>
          <w:i/>
          <w:sz w:val="22"/>
          <w:szCs w:val="22"/>
        </w:rPr>
        <w:t>EPM</w:t>
      </w:r>
      <w:r w:rsidR="00C63DCD" w:rsidRPr="000A5F13">
        <w:rPr>
          <w:rFonts w:ascii="Book Antiqua" w:hAnsi="Book Antiqua"/>
          <w:sz w:val="22"/>
          <w:szCs w:val="22"/>
        </w:rPr>
        <w:t xml:space="preserve">, </w:t>
      </w:r>
      <w:r w:rsidR="00741CC3" w:rsidRPr="000A5F13">
        <w:rPr>
          <w:rFonts w:ascii="Book Antiqua" w:hAnsi="Book Antiqua"/>
          <w:sz w:val="22"/>
          <w:szCs w:val="22"/>
        </w:rPr>
        <w:t>Sellars</w:t>
      </w:r>
      <w:r w:rsidR="00C63DCD" w:rsidRPr="000A5F13">
        <w:rPr>
          <w:rFonts w:ascii="Book Antiqua" w:hAnsi="Book Antiqua"/>
          <w:sz w:val="22"/>
          <w:szCs w:val="22"/>
        </w:rPr>
        <w:t xml:space="preserve"> concluded that we use concepts in sensory experience by showing that a speaker reporting </w:t>
      </w:r>
      <w:r w:rsidR="00484B32" w:rsidRPr="000A5F13">
        <w:rPr>
          <w:rFonts w:ascii="Book Antiqua" w:hAnsi="Book Antiqua"/>
          <w:sz w:val="22"/>
          <w:szCs w:val="22"/>
        </w:rPr>
        <w:t>on</w:t>
      </w:r>
      <w:r w:rsidR="002905C1" w:rsidRPr="000A5F13">
        <w:rPr>
          <w:rFonts w:ascii="Book Antiqua" w:hAnsi="Book Antiqua"/>
          <w:sz w:val="22"/>
          <w:szCs w:val="22"/>
        </w:rPr>
        <w:t xml:space="preserve"> a perception relies on inferential abilities</w:t>
      </w:r>
      <w:r w:rsidR="00E744B4" w:rsidRPr="000A5F13">
        <w:rPr>
          <w:rFonts w:ascii="Book Antiqua" w:hAnsi="Book Antiqua"/>
          <w:sz w:val="22"/>
          <w:szCs w:val="22"/>
        </w:rPr>
        <w:t xml:space="preserve"> </w:t>
      </w:r>
      <w:r w:rsidR="006009DF" w:rsidRPr="000A5F13">
        <w:rPr>
          <w:rFonts w:ascii="Book Antiqua" w:hAnsi="Book Antiqua"/>
          <w:sz w:val="22"/>
          <w:szCs w:val="22"/>
        </w:rPr>
        <w:t>based</w:t>
      </w:r>
      <w:r w:rsidR="00E744B4" w:rsidRPr="000A5F13">
        <w:rPr>
          <w:rFonts w:ascii="Book Antiqua" w:hAnsi="Book Antiqua"/>
          <w:sz w:val="22"/>
          <w:szCs w:val="22"/>
        </w:rPr>
        <w:t xml:space="preserve"> on </w:t>
      </w:r>
      <w:r w:rsidR="00A56F40" w:rsidRPr="000A5F13">
        <w:rPr>
          <w:rFonts w:ascii="Book Antiqua" w:hAnsi="Book Antiqua"/>
          <w:sz w:val="22"/>
          <w:szCs w:val="22"/>
        </w:rPr>
        <w:t xml:space="preserve">(intersubjectively available) </w:t>
      </w:r>
      <w:r w:rsidR="006009DF" w:rsidRPr="000A5F13">
        <w:rPr>
          <w:rFonts w:ascii="Book Antiqua" w:hAnsi="Book Antiqua"/>
          <w:sz w:val="22"/>
          <w:szCs w:val="22"/>
        </w:rPr>
        <w:t>linguistic rules</w:t>
      </w:r>
      <w:r w:rsidR="002905C1" w:rsidRPr="000A5F13">
        <w:rPr>
          <w:rFonts w:ascii="Book Antiqua" w:hAnsi="Book Antiqua"/>
          <w:sz w:val="22"/>
          <w:szCs w:val="22"/>
        </w:rPr>
        <w:t xml:space="preserve">. </w:t>
      </w:r>
      <w:r w:rsidR="00577F63" w:rsidRPr="000A5F13">
        <w:rPr>
          <w:rFonts w:ascii="Book Antiqua" w:hAnsi="Book Antiqua"/>
          <w:sz w:val="22"/>
          <w:szCs w:val="22"/>
        </w:rPr>
        <w:t>It is this feature of Sellars’ thought that Brandom (</w:t>
      </w:r>
      <w:r w:rsidR="006009DF" w:rsidRPr="000A5F13">
        <w:rPr>
          <w:rFonts w:ascii="Book Antiqua" w:hAnsi="Book Antiqua"/>
          <w:sz w:val="22"/>
          <w:szCs w:val="22"/>
        </w:rPr>
        <w:t xml:space="preserve">esp. </w:t>
      </w:r>
      <w:r w:rsidR="00577F63" w:rsidRPr="000A5F13">
        <w:rPr>
          <w:rFonts w:ascii="Book Antiqua" w:hAnsi="Book Antiqua"/>
          <w:sz w:val="22"/>
          <w:szCs w:val="22"/>
        </w:rPr>
        <w:t>1994) has expanded into an ambitious “</w:t>
      </w:r>
      <w:proofErr w:type="spellStart"/>
      <w:r w:rsidR="00577F63" w:rsidRPr="000A5F13">
        <w:rPr>
          <w:rFonts w:ascii="Book Antiqua" w:hAnsi="Book Antiqua"/>
          <w:sz w:val="22"/>
          <w:szCs w:val="22"/>
        </w:rPr>
        <w:t>inferentialist</w:t>
      </w:r>
      <w:proofErr w:type="spellEnd"/>
      <w:r w:rsidR="00577F63" w:rsidRPr="000A5F13">
        <w:rPr>
          <w:rFonts w:ascii="Book Antiqua" w:hAnsi="Book Antiqua"/>
          <w:sz w:val="22"/>
          <w:szCs w:val="22"/>
        </w:rPr>
        <w:t>” theory of meaning and mindedness. McDowell, too, frequently relates the acquisition of conceptual capacities as learning to speak a language (1994, 125); he also seems to equate conceptual capacities to linguistic (</w:t>
      </w:r>
      <w:r w:rsidR="00AE0488" w:rsidRPr="000A5F13">
        <w:rPr>
          <w:rFonts w:ascii="Book Antiqua" w:hAnsi="Book Antiqua"/>
          <w:sz w:val="22"/>
          <w:szCs w:val="22"/>
        </w:rPr>
        <w:t>often</w:t>
      </w:r>
      <w:r w:rsidR="00577F63" w:rsidRPr="000A5F13">
        <w:rPr>
          <w:rFonts w:ascii="Book Antiqua" w:hAnsi="Book Antiqua"/>
          <w:sz w:val="22"/>
          <w:szCs w:val="22"/>
        </w:rPr>
        <w:t xml:space="preserve"> propositional) ones.</w:t>
      </w:r>
      <w:r w:rsidR="00577F63" w:rsidRPr="000A5F13">
        <w:rPr>
          <w:rStyle w:val="FootnoteReference"/>
          <w:rFonts w:ascii="Book Antiqua" w:hAnsi="Book Antiqua"/>
          <w:sz w:val="22"/>
          <w:szCs w:val="22"/>
        </w:rPr>
        <w:footnoteReference w:id="20"/>
      </w:r>
      <w:r w:rsidR="00577F63" w:rsidRPr="000A5F13">
        <w:rPr>
          <w:rFonts w:ascii="Book Antiqua" w:hAnsi="Book Antiqua"/>
          <w:sz w:val="22"/>
          <w:szCs w:val="22"/>
        </w:rPr>
        <w:t xml:space="preserve"> </w:t>
      </w:r>
      <w:r w:rsidR="00B918D3" w:rsidRPr="000A5F13">
        <w:rPr>
          <w:rFonts w:ascii="Book Antiqua" w:hAnsi="Book Antiqua"/>
          <w:sz w:val="22"/>
          <w:szCs w:val="22"/>
        </w:rPr>
        <w:t xml:space="preserve">If linguistic capacities are then taken to be conceptual ones (and not just vice versa), then conceptualism about perceptual experience is </w:t>
      </w:r>
      <w:r w:rsidR="00B918D3" w:rsidRPr="000A5F13">
        <w:rPr>
          <w:rFonts w:ascii="Book Antiqua" w:hAnsi="Book Antiqua"/>
          <w:i/>
          <w:sz w:val="22"/>
          <w:szCs w:val="22"/>
        </w:rPr>
        <w:t xml:space="preserve">built </w:t>
      </w:r>
      <w:proofErr w:type="gramStart"/>
      <w:r w:rsidR="00B918D3" w:rsidRPr="000A5F13">
        <w:rPr>
          <w:rFonts w:ascii="Book Antiqua" w:hAnsi="Book Antiqua"/>
          <w:i/>
          <w:sz w:val="22"/>
          <w:szCs w:val="22"/>
        </w:rPr>
        <w:t>in</w:t>
      </w:r>
      <w:r w:rsidR="00B918D3" w:rsidRPr="000A5F13">
        <w:rPr>
          <w:rFonts w:ascii="Book Antiqua" w:hAnsi="Book Antiqua"/>
          <w:sz w:val="22"/>
          <w:szCs w:val="22"/>
        </w:rPr>
        <w:t xml:space="preserve"> to</w:t>
      </w:r>
      <w:proofErr w:type="gramEnd"/>
      <w:r w:rsidR="00B918D3" w:rsidRPr="000A5F13">
        <w:rPr>
          <w:rFonts w:ascii="Book Antiqua" w:hAnsi="Book Antiqua"/>
          <w:sz w:val="22"/>
          <w:szCs w:val="22"/>
        </w:rPr>
        <w:t xml:space="preserve"> the linguistic element of Sellars’ critique</w:t>
      </w:r>
      <w:r w:rsidR="00DE255E" w:rsidRPr="000A5F13">
        <w:rPr>
          <w:rFonts w:ascii="Book Antiqua" w:hAnsi="Book Antiqua"/>
          <w:sz w:val="22"/>
          <w:szCs w:val="22"/>
        </w:rPr>
        <w:t xml:space="preserve"> of the g</w:t>
      </w:r>
      <w:r w:rsidR="00482218" w:rsidRPr="000A5F13">
        <w:rPr>
          <w:rFonts w:ascii="Book Antiqua" w:hAnsi="Book Antiqua"/>
          <w:sz w:val="22"/>
          <w:szCs w:val="22"/>
        </w:rPr>
        <w:t>iven</w:t>
      </w:r>
      <w:r w:rsidR="00B918D3" w:rsidRPr="000A5F13">
        <w:rPr>
          <w:rFonts w:ascii="Book Antiqua" w:hAnsi="Book Antiqua"/>
          <w:sz w:val="22"/>
          <w:szCs w:val="22"/>
        </w:rPr>
        <w:t xml:space="preserve">. On this view, the use of a </w:t>
      </w:r>
      <w:r w:rsidR="00B918D3" w:rsidRPr="000A5F13">
        <w:rPr>
          <w:rFonts w:ascii="Book Antiqua" w:hAnsi="Book Antiqua"/>
          <w:sz w:val="22"/>
          <w:szCs w:val="22"/>
        </w:rPr>
        <w:lastRenderedPageBreak/>
        <w:t xml:space="preserve">discriminatory linguistic capacity is itself evidence of the use of a concept or conceptual </w:t>
      </w:r>
      <w:proofErr w:type="gramStart"/>
      <w:r w:rsidR="00B918D3" w:rsidRPr="000A5F13">
        <w:rPr>
          <w:rFonts w:ascii="Book Antiqua" w:hAnsi="Book Antiqua"/>
          <w:sz w:val="22"/>
          <w:szCs w:val="22"/>
        </w:rPr>
        <w:t>capacity, since</w:t>
      </w:r>
      <w:proofErr w:type="gramEnd"/>
      <w:r w:rsidR="00B918D3" w:rsidRPr="000A5F13">
        <w:rPr>
          <w:rFonts w:ascii="Book Antiqua" w:hAnsi="Book Antiqua"/>
          <w:sz w:val="22"/>
          <w:szCs w:val="22"/>
        </w:rPr>
        <w:t xml:space="preserve"> the former is sufficient for the latter.</w:t>
      </w:r>
      <w:r w:rsidR="00B918D3" w:rsidRPr="000A5F13">
        <w:rPr>
          <w:rStyle w:val="FootnoteReference"/>
          <w:rFonts w:ascii="Book Antiqua" w:hAnsi="Book Antiqua"/>
          <w:sz w:val="22"/>
          <w:szCs w:val="22"/>
        </w:rPr>
        <w:footnoteReference w:id="21"/>
      </w:r>
    </w:p>
    <w:p w14:paraId="04109CBE" w14:textId="6230C3DD" w:rsidR="00C265DF" w:rsidRPr="000A5F13" w:rsidRDefault="00B918D3" w:rsidP="007D74C7">
      <w:pPr>
        <w:rPr>
          <w:rFonts w:ascii="Book Antiqua" w:hAnsi="Book Antiqua"/>
          <w:sz w:val="22"/>
          <w:szCs w:val="22"/>
        </w:rPr>
      </w:pPr>
      <w:r w:rsidRPr="000A5F13">
        <w:rPr>
          <w:rFonts w:ascii="Book Antiqua" w:hAnsi="Book Antiqua"/>
          <w:sz w:val="22"/>
          <w:szCs w:val="22"/>
        </w:rPr>
        <w:tab/>
        <w:t xml:space="preserve">One can see immediately why this linguistic orientation towards concepts would make Hegel’s discussion of language in </w:t>
      </w:r>
      <w:r w:rsidR="00783667" w:rsidRPr="000A5F13">
        <w:rPr>
          <w:rFonts w:ascii="Book Antiqua" w:hAnsi="Book Antiqua"/>
          <w:sz w:val="22"/>
          <w:szCs w:val="22"/>
        </w:rPr>
        <w:t>“</w:t>
      </w:r>
      <w:r w:rsidRPr="000A5F13">
        <w:rPr>
          <w:rFonts w:ascii="Book Antiqua" w:hAnsi="Book Antiqua"/>
          <w:sz w:val="22"/>
          <w:szCs w:val="22"/>
        </w:rPr>
        <w:t>Sense-Certainty</w:t>
      </w:r>
      <w:r w:rsidR="00783667" w:rsidRPr="000A5F13">
        <w:rPr>
          <w:rFonts w:ascii="Book Antiqua" w:hAnsi="Book Antiqua"/>
          <w:sz w:val="22"/>
          <w:szCs w:val="22"/>
        </w:rPr>
        <w:t>”</w:t>
      </w:r>
      <w:r w:rsidRPr="000A5F13">
        <w:rPr>
          <w:rFonts w:ascii="Book Antiqua" w:hAnsi="Book Antiqua"/>
          <w:sz w:val="22"/>
          <w:szCs w:val="22"/>
        </w:rPr>
        <w:t xml:space="preserve"> evoke conceptualism </w:t>
      </w:r>
      <w:r w:rsidRPr="000A5F13">
        <w:rPr>
          <w:rFonts w:ascii="Book Antiqua" w:hAnsi="Book Antiqua"/>
          <w:i/>
          <w:sz w:val="22"/>
          <w:szCs w:val="22"/>
        </w:rPr>
        <w:t>à la</w:t>
      </w:r>
      <w:r w:rsidRPr="000A5F13">
        <w:rPr>
          <w:rFonts w:ascii="Book Antiqua" w:hAnsi="Book Antiqua"/>
          <w:sz w:val="22"/>
          <w:szCs w:val="22"/>
        </w:rPr>
        <w:t xml:space="preserve"> Sellars.</w:t>
      </w:r>
      <w:r w:rsidR="008103BC" w:rsidRPr="000A5F13">
        <w:rPr>
          <w:rFonts w:ascii="Book Antiqua" w:hAnsi="Book Antiqua"/>
          <w:sz w:val="22"/>
          <w:szCs w:val="22"/>
        </w:rPr>
        <w:t xml:space="preserve"> </w:t>
      </w:r>
      <w:r w:rsidR="007F5947" w:rsidRPr="000A5F13">
        <w:rPr>
          <w:rFonts w:ascii="Book Antiqua" w:hAnsi="Book Antiqua"/>
          <w:sz w:val="22"/>
          <w:szCs w:val="22"/>
        </w:rPr>
        <w:t xml:space="preserve">Hegel, too, seems to rely on the fact that sense-contents are unavailable apart from a discriminatory activity that is based in language. </w:t>
      </w:r>
      <w:r w:rsidR="008103BC" w:rsidRPr="000A5F13">
        <w:rPr>
          <w:rFonts w:ascii="Book Antiqua" w:hAnsi="Book Antiqua"/>
          <w:sz w:val="22"/>
          <w:szCs w:val="22"/>
        </w:rPr>
        <w:t xml:space="preserve">However, it is worth pointing out that </w:t>
      </w:r>
      <w:r w:rsidR="00942B56" w:rsidRPr="000A5F13">
        <w:rPr>
          <w:rFonts w:ascii="Book Antiqua" w:hAnsi="Book Antiqua"/>
          <w:sz w:val="22"/>
          <w:szCs w:val="22"/>
        </w:rPr>
        <w:t xml:space="preserve">even if linguistic and conceptual capacities </w:t>
      </w:r>
      <w:r w:rsidR="00516FC0" w:rsidRPr="000A5F13">
        <w:rPr>
          <w:rFonts w:ascii="Book Antiqua" w:hAnsi="Book Antiqua"/>
          <w:sz w:val="22"/>
          <w:szCs w:val="22"/>
        </w:rPr>
        <w:t>a</w:t>
      </w:r>
      <w:r w:rsidR="00FB7AFF" w:rsidRPr="000A5F13">
        <w:rPr>
          <w:rFonts w:ascii="Book Antiqua" w:hAnsi="Book Antiqua"/>
          <w:sz w:val="22"/>
          <w:szCs w:val="22"/>
        </w:rPr>
        <w:t xml:space="preserve">re equated, Hegel’s argument </w:t>
      </w:r>
      <w:r w:rsidR="00C47FEA" w:rsidRPr="000A5F13">
        <w:rPr>
          <w:rFonts w:ascii="Book Antiqua" w:hAnsi="Book Antiqua"/>
          <w:sz w:val="22"/>
          <w:szCs w:val="22"/>
        </w:rPr>
        <w:t>might</w:t>
      </w:r>
      <w:r w:rsidR="00942B56" w:rsidRPr="000A5F13">
        <w:rPr>
          <w:rFonts w:ascii="Book Antiqua" w:hAnsi="Book Antiqua"/>
          <w:sz w:val="22"/>
          <w:szCs w:val="22"/>
        </w:rPr>
        <w:t xml:space="preserve"> not </w:t>
      </w:r>
      <w:r w:rsidR="00C47FEA" w:rsidRPr="000A5F13">
        <w:rPr>
          <w:rFonts w:ascii="Book Antiqua" w:hAnsi="Book Antiqua"/>
          <w:sz w:val="22"/>
          <w:szCs w:val="22"/>
        </w:rPr>
        <w:t>provide glo</w:t>
      </w:r>
      <w:r w:rsidR="00CE637E" w:rsidRPr="000A5F13">
        <w:rPr>
          <w:rFonts w:ascii="Book Antiqua" w:hAnsi="Book Antiqua"/>
          <w:sz w:val="22"/>
          <w:szCs w:val="22"/>
        </w:rPr>
        <w:t xml:space="preserve">wing support for conceptualism. I speak of “capacity” here, in conformity with some interpreters, but </w:t>
      </w:r>
      <w:r w:rsidR="00523C7E" w:rsidRPr="000A5F13">
        <w:rPr>
          <w:rFonts w:ascii="Book Antiqua" w:hAnsi="Book Antiqua"/>
          <w:sz w:val="22"/>
          <w:szCs w:val="22"/>
        </w:rPr>
        <w:t>the upshot of Hegel’</w:t>
      </w:r>
      <w:r w:rsidR="005C3AAD" w:rsidRPr="000A5F13">
        <w:rPr>
          <w:rFonts w:ascii="Book Antiqua" w:hAnsi="Book Antiqua"/>
          <w:sz w:val="22"/>
          <w:szCs w:val="22"/>
        </w:rPr>
        <w:t xml:space="preserve">s critique involves a linguistic </w:t>
      </w:r>
      <w:r w:rsidR="005C3AAD" w:rsidRPr="000A5F13">
        <w:rPr>
          <w:rFonts w:ascii="Book Antiqua" w:hAnsi="Book Antiqua"/>
          <w:i/>
          <w:sz w:val="22"/>
          <w:szCs w:val="22"/>
        </w:rPr>
        <w:t>incapacity</w:t>
      </w:r>
      <w:r w:rsidR="005C3AAD" w:rsidRPr="000A5F13">
        <w:rPr>
          <w:rFonts w:ascii="Book Antiqua" w:hAnsi="Book Antiqua"/>
          <w:sz w:val="22"/>
          <w:szCs w:val="22"/>
        </w:rPr>
        <w:t xml:space="preserve">. Namely, language </w:t>
      </w:r>
      <w:r w:rsidR="005C3AAD" w:rsidRPr="000A5F13">
        <w:rPr>
          <w:rFonts w:ascii="Book Antiqua" w:hAnsi="Book Antiqua"/>
          <w:i/>
          <w:sz w:val="22"/>
          <w:szCs w:val="22"/>
        </w:rPr>
        <w:t>cannot</w:t>
      </w:r>
      <w:r w:rsidR="005C3AAD" w:rsidRPr="000A5F13">
        <w:rPr>
          <w:rFonts w:ascii="Book Antiqua" w:hAnsi="Book Antiqua"/>
          <w:sz w:val="22"/>
          <w:szCs w:val="22"/>
        </w:rPr>
        <w:t xml:space="preserve"> express what it wants to in </w:t>
      </w:r>
      <w:r w:rsidR="00395E4F" w:rsidRPr="000A5F13">
        <w:rPr>
          <w:rFonts w:ascii="Book Antiqua" w:hAnsi="Book Antiqua"/>
          <w:sz w:val="22"/>
          <w:szCs w:val="22"/>
        </w:rPr>
        <w:t>“</w:t>
      </w:r>
      <w:r w:rsidR="005C3AAD" w:rsidRPr="000A5F13">
        <w:rPr>
          <w:rFonts w:ascii="Book Antiqua" w:hAnsi="Book Antiqua"/>
          <w:sz w:val="22"/>
          <w:szCs w:val="22"/>
        </w:rPr>
        <w:t>Sense-Certainty</w:t>
      </w:r>
      <w:r w:rsidR="00395E4F" w:rsidRPr="000A5F13">
        <w:rPr>
          <w:rFonts w:ascii="Book Antiqua" w:hAnsi="Book Antiqua"/>
          <w:sz w:val="22"/>
          <w:szCs w:val="22"/>
        </w:rPr>
        <w:t>”</w:t>
      </w:r>
      <w:proofErr w:type="gramStart"/>
      <w:r w:rsidR="005C3AAD" w:rsidRPr="000A5F13">
        <w:rPr>
          <w:rFonts w:ascii="Book Antiqua" w:hAnsi="Book Antiqua"/>
          <w:sz w:val="22"/>
          <w:szCs w:val="22"/>
        </w:rPr>
        <w:t xml:space="preserve">: </w:t>
      </w:r>
      <w:r w:rsidR="00523C7E" w:rsidRPr="000A5F13">
        <w:rPr>
          <w:rFonts w:ascii="Book Antiqua" w:hAnsi="Book Antiqua"/>
          <w:sz w:val="22"/>
          <w:szCs w:val="22"/>
        </w:rPr>
        <w:t xml:space="preserve"> </w:t>
      </w:r>
      <w:r w:rsidR="005C3AAD" w:rsidRPr="000A5F13">
        <w:rPr>
          <w:rFonts w:ascii="Book Antiqua" w:hAnsi="Book Antiqua"/>
          <w:sz w:val="22"/>
          <w:szCs w:val="22"/>
        </w:rPr>
        <w:t>“</w:t>
      </w:r>
      <w:proofErr w:type="gramEnd"/>
      <w:r w:rsidR="005C3AAD" w:rsidRPr="000A5F13">
        <w:rPr>
          <w:rFonts w:ascii="Book Antiqua" w:hAnsi="Book Antiqua"/>
          <w:sz w:val="22"/>
          <w:szCs w:val="22"/>
        </w:rPr>
        <w:t xml:space="preserve">the sensuous This, which is what is meant, is </w:t>
      </w:r>
      <w:r w:rsidR="005C3AAD" w:rsidRPr="000A5F13">
        <w:rPr>
          <w:rFonts w:ascii="Book Antiqua" w:hAnsi="Book Antiqua"/>
          <w:i/>
          <w:sz w:val="22"/>
          <w:szCs w:val="22"/>
        </w:rPr>
        <w:t xml:space="preserve">inaccessible </w:t>
      </w:r>
      <w:r w:rsidR="005C3AAD" w:rsidRPr="000A5F13">
        <w:rPr>
          <w:rFonts w:ascii="Book Antiqua" w:hAnsi="Book Antiqua"/>
          <w:sz w:val="22"/>
          <w:szCs w:val="22"/>
        </w:rPr>
        <w:t xml:space="preserve">to the language which belongs to consciousness, or to what is in itself universal. … Those who began a description </w:t>
      </w:r>
      <w:r w:rsidR="005C3AAD" w:rsidRPr="000A5F13">
        <w:rPr>
          <w:rFonts w:ascii="Book Antiqua" w:hAnsi="Book Antiqua"/>
          <w:sz w:val="22"/>
          <w:szCs w:val="22"/>
          <w:u w:val="single"/>
        </w:rPr>
        <w:t>would not be able to complete it</w:t>
      </w:r>
      <w:r w:rsidR="005C3AAD" w:rsidRPr="000A5F13">
        <w:rPr>
          <w:rFonts w:ascii="Book Antiqua" w:hAnsi="Book Antiqua"/>
          <w:sz w:val="22"/>
          <w:szCs w:val="22"/>
        </w:rPr>
        <w:t>…” (</w:t>
      </w:r>
      <w:r w:rsidR="006C3651" w:rsidRPr="000A5F13">
        <w:rPr>
          <w:rFonts w:ascii="Book Antiqua" w:hAnsi="Book Antiqua"/>
          <w:sz w:val="22"/>
          <w:szCs w:val="22"/>
        </w:rPr>
        <w:t>91-92/</w:t>
      </w:r>
      <w:r w:rsidR="002903F0" w:rsidRPr="000A5F13">
        <w:rPr>
          <w:rFonts w:ascii="Book Antiqua" w:hAnsi="Book Antiqua"/>
          <w:sz w:val="22"/>
          <w:szCs w:val="22"/>
        </w:rPr>
        <w:t xml:space="preserve">67, </w:t>
      </w:r>
      <w:r w:rsidR="005C3AAD" w:rsidRPr="000A5F13">
        <w:rPr>
          <w:rFonts w:ascii="Book Antiqua" w:hAnsi="Book Antiqua"/>
          <w:sz w:val="22"/>
          <w:szCs w:val="22"/>
        </w:rPr>
        <w:t>§ 110</w:t>
      </w:r>
      <w:r w:rsidR="00F51322" w:rsidRPr="000A5F13">
        <w:rPr>
          <w:rFonts w:ascii="Book Antiqua" w:hAnsi="Book Antiqua"/>
          <w:sz w:val="22"/>
          <w:szCs w:val="22"/>
        </w:rPr>
        <w:t>; underline added</w:t>
      </w:r>
      <w:r w:rsidR="00FB7AFF" w:rsidRPr="000A5F13">
        <w:rPr>
          <w:rFonts w:ascii="Book Antiqua" w:hAnsi="Book Antiqua"/>
          <w:sz w:val="22"/>
          <w:szCs w:val="22"/>
        </w:rPr>
        <w:t xml:space="preserve">). </w:t>
      </w:r>
      <w:r w:rsidR="0054152A" w:rsidRPr="000A5F13">
        <w:rPr>
          <w:rFonts w:ascii="Book Antiqua" w:hAnsi="Book Antiqua"/>
          <w:sz w:val="22"/>
          <w:szCs w:val="22"/>
        </w:rPr>
        <w:t xml:space="preserve">Hegel’s point cannot simply be that language makes up for the same work that immediate sensuous certainty fails to </w:t>
      </w:r>
      <w:r w:rsidR="00226BBC" w:rsidRPr="000A5F13">
        <w:rPr>
          <w:rFonts w:ascii="Book Antiqua" w:hAnsi="Book Antiqua"/>
          <w:sz w:val="22"/>
          <w:szCs w:val="22"/>
        </w:rPr>
        <w:t>carry out, since at the end of the chapter, the universal form of language</w:t>
      </w:r>
      <w:r w:rsidR="003D480D" w:rsidRPr="000A5F13">
        <w:rPr>
          <w:rFonts w:ascii="Book Antiqua" w:hAnsi="Book Antiqua"/>
          <w:sz w:val="22"/>
          <w:szCs w:val="22"/>
        </w:rPr>
        <w:t xml:space="preserve"> has not expressed the supposedly singular content of sensibility. </w:t>
      </w:r>
      <w:r w:rsidR="00B232C0" w:rsidRPr="000A5F13">
        <w:rPr>
          <w:rFonts w:ascii="Book Antiqua" w:hAnsi="Book Antiqua"/>
          <w:sz w:val="22"/>
          <w:szCs w:val="22"/>
        </w:rPr>
        <w:t xml:space="preserve">The attempt to deliver genuine sensory knowledge was not just </w:t>
      </w:r>
      <w:r w:rsidR="00F06712" w:rsidRPr="000A5F13">
        <w:rPr>
          <w:rFonts w:ascii="Book Antiqua" w:hAnsi="Book Antiqua"/>
          <w:sz w:val="22"/>
          <w:szCs w:val="22"/>
        </w:rPr>
        <w:t>a false start</w:t>
      </w:r>
      <w:r w:rsidR="00B232C0" w:rsidRPr="000A5F13">
        <w:rPr>
          <w:rFonts w:ascii="Book Antiqua" w:hAnsi="Book Antiqua"/>
          <w:sz w:val="22"/>
          <w:szCs w:val="22"/>
        </w:rPr>
        <w:t xml:space="preserve"> but </w:t>
      </w:r>
      <w:r w:rsidR="00F06712" w:rsidRPr="000A5F13">
        <w:rPr>
          <w:rFonts w:ascii="Book Antiqua" w:hAnsi="Book Antiqua"/>
          <w:sz w:val="22"/>
          <w:szCs w:val="22"/>
        </w:rPr>
        <w:t>a nonstarter</w:t>
      </w:r>
      <w:r w:rsidR="0086663C" w:rsidRPr="000A5F13">
        <w:rPr>
          <w:rFonts w:ascii="Book Antiqua" w:hAnsi="Book Antiqua"/>
          <w:sz w:val="22"/>
          <w:szCs w:val="22"/>
        </w:rPr>
        <w:t>.</w:t>
      </w:r>
      <w:r w:rsidR="0086663C" w:rsidRPr="000A5F13">
        <w:rPr>
          <w:rStyle w:val="FootnoteReference"/>
          <w:rFonts w:ascii="Book Antiqua" w:hAnsi="Book Antiqua"/>
          <w:sz w:val="22"/>
          <w:szCs w:val="22"/>
        </w:rPr>
        <w:footnoteReference w:id="22"/>
      </w:r>
      <w:r w:rsidR="005704F2" w:rsidRPr="000A5F13">
        <w:rPr>
          <w:rFonts w:ascii="Book Antiqua" w:hAnsi="Book Antiqua"/>
          <w:sz w:val="22"/>
          <w:szCs w:val="22"/>
        </w:rPr>
        <w:t xml:space="preserve"> If so, even if linguistic </w:t>
      </w:r>
      <w:r w:rsidR="00744D37" w:rsidRPr="000A5F13">
        <w:rPr>
          <w:rFonts w:ascii="Book Antiqua" w:hAnsi="Book Antiqua"/>
          <w:sz w:val="22"/>
          <w:szCs w:val="22"/>
        </w:rPr>
        <w:t xml:space="preserve">awareness is </w:t>
      </w:r>
      <w:r w:rsidR="005704F2" w:rsidRPr="000A5F13">
        <w:rPr>
          <w:rFonts w:ascii="Book Antiqua" w:hAnsi="Book Antiqua"/>
          <w:sz w:val="22"/>
          <w:szCs w:val="22"/>
        </w:rPr>
        <w:t xml:space="preserve">ubiquitous in experience, it won’t follow that </w:t>
      </w:r>
      <w:r w:rsidR="00744D37" w:rsidRPr="000A5F13">
        <w:rPr>
          <w:rFonts w:ascii="Book Antiqua" w:hAnsi="Book Antiqua"/>
          <w:sz w:val="22"/>
          <w:szCs w:val="22"/>
        </w:rPr>
        <w:t>such awareness is</w:t>
      </w:r>
      <w:r w:rsidR="005704F2" w:rsidRPr="000A5F13">
        <w:rPr>
          <w:rFonts w:ascii="Book Antiqua" w:hAnsi="Book Antiqua"/>
          <w:sz w:val="22"/>
          <w:szCs w:val="22"/>
        </w:rPr>
        <w:t xml:space="preserve"> </w:t>
      </w:r>
      <w:r w:rsidR="005C29FD" w:rsidRPr="000A5F13">
        <w:rPr>
          <w:rFonts w:ascii="Book Antiqua" w:hAnsi="Book Antiqua"/>
          <w:sz w:val="22"/>
          <w:szCs w:val="22"/>
        </w:rPr>
        <w:t xml:space="preserve">thereby </w:t>
      </w:r>
      <w:r w:rsidR="005704F2" w:rsidRPr="000A5F13">
        <w:rPr>
          <w:rFonts w:ascii="Book Antiqua" w:hAnsi="Book Antiqua"/>
          <w:sz w:val="22"/>
          <w:szCs w:val="22"/>
        </w:rPr>
        <w:t xml:space="preserve">successful in delivering </w:t>
      </w:r>
      <w:r w:rsidR="005C29FD" w:rsidRPr="000A5F13">
        <w:rPr>
          <w:rFonts w:ascii="Book Antiqua" w:hAnsi="Book Antiqua"/>
          <w:sz w:val="22"/>
          <w:szCs w:val="22"/>
        </w:rPr>
        <w:t>determinate content</w:t>
      </w:r>
      <w:r w:rsidR="00923DC1" w:rsidRPr="000A5F13">
        <w:rPr>
          <w:rFonts w:ascii="Book Antiqua" w:hAnsi="Book Antiqua"/>
          <w:sz w:val="22"/>
          <w:szCs w:val="22"/>
        </w:rPr>
        <w:t xml:space="preserve">: for all we </w:t>
      </w:r>
      <w:r w:rsidR="001F506D" w:rsidRPr="000A5F13">
        <w:rPr>
          <w:rFonts w:ascii="Book Antiqua" w:hAnsi="Book Antiqua"/>
          <w:sz w:val="22"/>
          <w:szCs w:val="22"/>
        </w:rPr>
        <w:t>know, mere sensory experience could be simply</w:t>
      </w:r>
      <w:r w:rsidR="00923DC1" w:rsidRPr="000A5F13">
        <w:rPr>
          <w:rFonts w:ascii="Book Antiqua" w:hAnsi="Book Antiqua"/>
          <w:sz w:val="22"/>
          <w:szCs w:val="22"/>
        </w:rPr>
        <w:t xml:space="preserve"> </w:t>
      </w:r>
      <w:r w:rsidR="00353544" w:rsidRPr="000A5F13">
        <w:rPr>
          <w:rFonts w:ascii="Book Antiqua" w:hAnsi="Book Antiqua"/>
          <w:sz w:val="22"/>
          <w:szCs w:val="22"/>
        </w:rPr>
        <w:t>nonrepresentational</w:t>
      </w:r>
      <w:r w:rsidR="005C29FD" w:rsidRPr="000A5F13">
        <w:rPr>
          <w:rFonts w:ascii="Book Antiqua" w:hAnsi="Book Antiqua"/>
          <w:sz w:val="22"/>
          <w:szCs w:val="22"/>
        </w:rPr>
        <w:t>.</w:t>
      </w:r>
      <w:r w:rsidR="001F506D" w:rsidRPr="000A5F13">
        <w:rPr>
          <w:rStyle w:val="FootnoteReference"/>
          <w:rFonts w:ascii="Book Antiqua" w:hAnsi="Book Antiqua"/>
          <w:sz w:val="22"/>
          <w:szCs w:val="22"/>
        </w:rPr>
        <w:footnoteReference w:id="23"/>
      </w:r>
      <w:r w:rsidR="005C29FD" w:rsidRPr="000A5F13">
        <w:rPr>
          <w:rFonts w:ascii="Book Antiqua" w:hAnsi="Book Antiqua"/>
          <w:sz w:val="22"/>
          <w:szCs w:val="22"/>
        </w:rPr>
        <w:t xml:space="preserve"> </w:t>
      </w:r>
      <w:r w:rsidR="003F3F88" w:rsidRPr="000A5F13">
        <w:rPr>
          <w:rFonts w:ascii="Book Antiqua" w:hAnsi="Book Antiqua"/>
          <w:sz w:val="22"/>
          <w:szCs w:val="22"/>
        </w:rPr>
        <w:t xml:space="preserve">The linguistic </w:t>
      </w:r>
      <w:r w:rsidR="00FE067C" w:rsidRPr="000A5F13">
        <w:rPr>
          <w:rFonts w:ascii="Book Antiqua" w:hAnsi="Book Antiqua"/>
          <w:sz w:val="22"/>
          <w:szCs w:val="22"/>
        </w:rPr>
        <w:t>attempt to discriminate the content o</w:t>
      </w:r>
      <w:r w:rsidR="00AC38DB" w:rsidRPr="000A5F13">
        <w:rPr>
          <w:rFonts w:ascii="Book Antiqua" w:hAnsi="Book Antiqua"/>
          <w:sz w:val="22"/>
          <w:szCs w:val="22"/>
        </w:rPr>
        <w:t>f sense-c</w:t>
      </w:r>
      <w:r w:rsidR="00FE067C" w:rsidRPr="000A5F13">
        <w:rPr>
          <w:rFonts w:ascii="Book Antiqua" w:hAnsi="Book Antiqua"/>
          <w:sz w:val="22"/>
          <w:szCs w:val="22"/>
        </w:rPr>
        <w:t xml:space="preserve">ertainty does not </w:t>
      </w:r>
      <w:r w:rsidR="00353544" w:rsidRPr="000A5F13">
        <w:rPr>
          <w:rFonts w:ascii="Book Antiqua" w:hAnsi="Book Antiqua"/>
          <w:sz w:val="22"/>
          <w:szCs w:val="22"/>
        </w:rPr>
        <w:t>necessarily</w:t>
      </w:r>
      <w:r w:rsidR="00FE067C" w:rsidRPr="000A5F13">
        <w:rPr>
          <w:rFonts w:ascii="Book Antiqua" w:hAnsi="Book Antiqua"/>
          <w:sz w:val="22"/>
          <w:szCs w:val="22"/>
        </w:rPr>
        <w:t xml:space="preserve"> yield the </w:t>
      </w:r>
      <w:r w:rsidR="00FE067C" w:rsidRPr="000A5F13">
        <w:rPr>
          <w:rFonts w:ascii="Book Antiqua" w:hAnsi="Book Antiqua"/>
          <w:sz w:val="22"/>
          <w:szCs w:val="22"/>
        </w:rPr>
        <w:lastRenderedPageBreak/>
        <w:t xml:space="preserve">conceptual saturation that the </w:t>
      </w:r>
      <w:r w:rsidR="000358AE" w:rsidRPr="000A5F13">
        <w:rPr>
          <w:rFonts w:ascii="Book Antiqua" w:hAnsi="Book Antiqua"/>
          <w:sz w:val="22"/>
          <w:szCs w:val="22"/>
        </w:rPr>
        <w:t>conceptual</w:t>
      </w:r>
      <w:r w:rsidR="00FE067C" w:rsidRPr="000A5F13">
        <w:rPr>
          <w:rFonts w:ascii="Book Antiqua" w:hAnsi="Book Antiqua"/>
          <w:sz w:val="22"/>
          <w:szCs w:val="22"/>
        </w:rPr>
        <w:t xml:space="preserve"> reading </w:t>
      </w:r>
      <w:r w:rsidR="000358AE" w:rsidRPr="000A5F13">
        <w:rPr>
          <w:rFonts w:ascii="Book Antiqua" w:hAnsi="Book Antiqua"/>
          <w:sz w:val="22"/>
          <w:szCs w:val="22"/>
        </w:rPr>
        <w:t>would predict.</w:t>
      </w:r>
      <w:r w:rsidR="00FE067C" w:rsidRPr="000A5F13">
        <w:rPr>
          <w:rFonts w:ascii="Book Antiqua" w:hAnsi="Book Antiqua"/>
          <w:sz w:val="22"/>
          <w:szCs w:val="22"/>
        </w:rPr>
        <w:t xml:space="preserve"> </w:t>
      </w:r>
      <w:r w:rsidR="00E744B4" w:rsidRPr="000A5F13">
        <w:rPr>
          <w:rFonts w:ascii="Book Antiqua" w:hAnsi="Book Antiqua"/>
          <w:sz w:val="22"/>
          <w:szCs w:val="22"/>
        </w:rPr>
        <w:t xml:space="preserve">Nevertheless, </w:t>
      </w:r>
      <w:r w:rsidR="00E35999" w:rsidRPr="000A5F13">
        <w:rPr>
          <w:rFonts w:ascii="Book Antiqua" w:hAnsi="Book Antiqua"/>
          <w:sz w:val="22"/>
          <w:szCs w:val="22"/>
        </w:rPr>
        <w:t>a conceptualist</w:t>
      </w:r>
      <w:r w:rsidR="001469ED" w:rsidRPr="000A5F13">
        <w:rPr>
          <w:rFonts w:ascii="Book Antiqua" w:hAnsi="Book Antiqua"/>
          <w:sz w:val="22"/>
          <w:szCs w:val="22"/>
        </w:rPr>
        <w:t xml:space="preserve"> could still claim that the lack of content </w:t>
      </w:r>
      <w:r w:rsidR="003F0DC6" w:rsidRPr="000A5F13">
        <w:rPr>
          <w:rFonts w:ascii="Book Antiqua" w:hAnsi="Book Antiqua"/>
          <w:sz w:val="22"/>
          <w:szCs w:val="22"/>
        </w:rPr>
        <w:t xml:space="preserve">is not total; and </w:t>
      </w:r>
      <w:proofErr w:type="gramStart"/>
      <w:r w:rsidR="003F0DC6" w:rsidRPr="000A5F13">
        <w:rPr>
          <w:rFonts w:ascii="Book Antiqua" w:hAnsi="Book Antiqua"/>
          <w:sz w:val="22"/>
          <w:szCs w:val="22"/>
        </w:rPr>
        <w:t>thus</w:t>
      </w:r>
      <w:proofErr w:type="gramEnd"/>
      <w:r w:rsidR="003F0DC6" w:rsidRPr="000A5F13">
        <w:rPr>
          <w:rFonts w:ascii="Book Antiqua" w:hAnsi="Book Antiqua"/>
          <w:sz w:val="22"/>
          <w:szCs w:val="22"/>
        </w:rPr>
        <w:t xml:space="preserve"> linguistic involvement </w:t>
      </w:r>
      <w:r w:rsidR="00C35E05" w:rsidRPr="000A5F13">
        <w:rPr>
          <w:rFonts w:ascii="Book Antiqua" w:hAnsi="Book Antiqua"/>
          <w:sz w:val="22"/>
          <w:szCs w:val="22"/>
        </w:rPr>
        <w:t xml:space="preserve">in sense-certainty implies conceptualism as a remainder of the </w:t>
      </w:r>
      <w:r w:rsidR="00C60F0D" w:rsidRPr="000A5F13">
        <w:rPr>
          <w:rFonts w:ascii="Book Antiqua" w:hAnsi="Book Antiqua"/>
          <w:sz w:val="22"/>
          <w:szCs w:val="22"/>
        </w:rPr>
        <w:t>critique of immediacy.</w:t>
      </w:r>
    </w:p>
    <w:p w14:paraId="305D42FD" w14:textId="04DFB31D" w:rsidR="00D611AB" w:rsidRPr="000A5F13" w:rsidRDefault="00D611AB" w:rsidP="007D74C7">
      <w:pPr>
        <w:rPr>
          <w:rFonts w:ascii="Book Antiqua" w:hAnsi="Book Antiqua"/>
          <w:sz w:val="22"/>
          <w:szCs w:val="22"/>
        </w:rPr>
      </w:pPr>
    </w:p>
    <w:p w14:paraId="14E712CA" w14:textId="496E3AC9" w:rsidR="00D611AB" w:rsidRPr="000A5F13" w:rsidRDefault="00EA0314" w:rsidP="00EA0314">
      <w:pPr>
        <w:pStyle w:val="Heading2"/>
        <w:jc w:val="left"/>
        <w:rPr>
          <w:rFonts w:ascii="Book Antiqua" w:hAnsi="Book Antiqua"/>
          <w:sz w:val="22"/>
          <w:szCs w:val="22"/>
        </w:rPr>
      </w:pPr>
      <w:r w:rsidRPr="000A5F13">
        <w:rPr>
          <w:rFonts w:ascii="Book Antiqua" w:hAnsi="Book Antiqua"/>
          <w:sz w:val="22"/>
          <w:szCs w:val="22"/>
        </w:rPr>
        <w:t>2.</w:t>
      </w:r>
      <w:r w:rsidR="00645292" w:rsidRPr="000A5F13">
        <w:rPr>
          <w:rFonts w:ascii="Book Antiqua" w:hAnsi="Book Antiqua"/>
          <w:sz w:val="22"/>
          <w:szCs w:val="22"/>
        </w:rPr>
        <w:t xml:space="preserve"> </w:t>
      </w:r>
      <w:r w:rsidR="00D6382A" w:rsidRPr="000A5F13">
        <w:rPr>
          <w:rFonts w:ascii="Book Antiqua" w:hAnsi="Book Antiqua"/>
          <w:sz w:val="22"/>
          <w:szCs w:val="22"/>
        </w:rPr>
        <w:t>Hegel</w:t>
      </w:r>
      <w:r w:rsidR="00986EC1">
        <w:rPr>
          <w:rFonts w:ascii="Book Antiqua" w:hAnsi="Book Antiqua"/>
          <w:sz w:val="22"/>
          <w:szCs w:val="22"/>
        </w:rPr>
        <w:t xml:space="preserve">ian </w:t>
      </w:r>
      <w:r w:rsidR="00D6382A" w:rsidRPr="000A5F13">
        <w:rPr>
          <w:rFonts w:ascii="Book Antiqua" w:hAnsi="Book Antiqua"/>
          <w:sz w:val="22"/>
          <w:szCs w:val="22"/>
        </w:rPr>
        <w:t>Conceptuality</w:t>
      </w:r>
      <w:r w:rsidR="00986EC1">
        <w:rPr>
          <w:rFonts w:ascii="Book Antiqua" w:hAnsi="Book Antiqua"/>
          <w:sz w:val="22"/>
          <w:szCs w:val="22"/>
        </w:rPr>
        <w:t xml:space="preserve">: </w:t>
      </w:r>
      <w:r w:rsidR="001E4068">
        <w:rPr>
          <w:rFonts w:ascii="Book Antiqua" w:hAnsi="Book Antiqua"/>
          <w:sz w:val="22"/>
          <w:szCs w:val="22"/>
        </w:rPr>
        <w:t>From Representation to Understanding</w:t>
      </w:r>
    </w:p>
    <w:p w14:paraId="462AD8BE" w14:textId="192B247D" w:rsidR="000562AD" w:rsidRPr="000A5F13" w:rsidRDefault="006E7CCE" w:rsidP="0053589F">
      <w:pPr>
        <w:rPr>
          <w:rFonts w:ascii="Book Antiqua" w:hAnsi="Book Antiqua"/>
          <w:sz w:val="22"/>
          <w:szCs w:val="22"/>
        </w:rPr>
      </w:pPr>
      <w:r w:rsidRPr="000A5F13">
        <w:rPr>
          <w:rFonts w:ascii="Book Antiqua" w:hAnsi="Book Antiqua"/>
          <w:sz w:val="22"/>
          <w:szCs w:val="22"/>
        </w:rPr>
        <w:tab/>
      </w:r>
      <w:r w:rsidR="00B91D58" w:rsidRPr="000A5F13">
        <w:rPr>
          <w:rFonts w:ascii="Book Antiqua" w:hAnsi="Book Antiqua"/>
          <w:sz w:val="22"/>
          <w:szCs w:val="22"/>
        </w:rPr>
        <w:t xml:space="preserve">We have seen that the negative component of Hegel’s critique of immediacy seems inseparable from his suggestion that </w:t>
      </w:r>
      <w:r w:rsidR="00C64F3C" w:rsidRPr="000A5F13">
        <w:rPr>
          <w:rFonts w:ascii="Book Antiqua" w:hAnsi="Book Antiqua"/>
          <w:sz w:val="22"/>
          <w:szCs w:val="22"/>
        </w:rPr>
        <w:t>we cannot</w:t>
      </w:r>
      <w:r w:rsidR="00AA0090" w:rsidRPr="000A5F13">
        <w:rPr>
          <w:rFonts w:ascii="Book Antiqua" w:hAnsi="Book Antiqua"/>
          <w:sz w:val="22"/>
          <w:szCs w:val="22"/>
        </w:rPr>
        <w:t xml:space="preserve"> form a conception of “sense-certain” content </w:t>
      </w:r>
      <w:r w:rsidR="0001415B" w:rsidRPr="000A5F13">
        <w:rPr>
          <w:rFonts w:ascii="Book Antiqua" w:hAnsi="Book Antiqua"/>
          <w:sz w:val="22"/>
          <w:szCs w:val="22"/>
        </w:rPr>
        <w:t>except through</w:t>
      </w:r>
      <w:r w:rsidR="00EA0314" w:rsidRPr="000A5F13">
        <w:rPr>
          <w:rFonts w:ascii="Book Antiqua" w:hAnsi="Book Antiqua"/>
          <w:sz w:val="22"/>
          <w:szCs w:val="22"/>
        </w:rPr>
        <w:t xml:space="preserve"> </w:t>
      </w:r>
      <w:r w:rsidR="00AA0090" w:rsidRPr="000A5F13">
        <w:rPr>
          <w:rFonts w:ascii="Book Antiqua" w:hAnsi="Book Antiqua"/>
          <w:sz w:val="22"/>
          <w:szCs w:val="22"/>
        </w:rPr>
        <w:t xml:space="preserve">linguistically </w:t>
      </w:r>
      <w:r w:rsidR="00C64F3C" w:rsidRPr="000A5F13">
        <w:rPr>
          <w:rFonts w:ascii="Book Antiqua" w:hAnsi="Book Antiqua"/>
          <w:sz w:val="22"/>
          <w:szCs w:val="22"/>
        </w:rPr>
        <w:t>shaped awareness, which then</w:t>
      </w:r>
      <w:r w:rsidR="009365C0" w:rsidRPr="000A5F13">
        <w:rPr>
          <w:rFonts w:ascii="Book Antiqua" w:hAnsi="Book Antiqua"/>
          <w:sz w:val="22"/>
          <w:szCs w:val="22"/>
        </w:rPr>
        <w:t xml:space="preserve"> fails to express such “content” as it purports to be.</w:t>
      </w:r>
      <w:r w:rsidR="00B66C87" w:rsidRPr="000A5F13">
        <w:rPr>
          <w:rFonts w:ascii="Book Antiqua" w:hAnsi="Book Antiqua"/>
          <w:sz w:val="22"/>
          <w:szCs w:val="22"/>
        </w:rPr>
        <w:t xml:space="preserve"> </w:t>
      </w:r>
      <w:r w:rsidR="0001415B" w:rsidRPr="000A5F13">
        <w:rPr>
          <w:rFonts w:ascii="Book Antiqua" w:hAnsi="Book Antiqua"/>
          <w:sz w:val="22"/>
          <w:szCs w:val="22"/>
        </w:rPr>
        <w:t xml:space="preserve">A </w:t>
      </w:r>
      <w:proofErr w:type="spellStart"/>
      <w:r w:rsidR="0001415B" w:rsidRPr="000A5F13">
        <w:rPr>
          <w:rFonts w:ascii="Book Antiqua" w:hAnsi="Book Antiqua"/>
          <w:sz w:val="22"/>
          <w:szCs w:val="22"/>
        </w:rPr>
        <w:t>Sellarsian</w:t>
      </w:r>
      <w:proofErr w:type="spellEnd"/>
      <w:r w:rsidR="0001415B" w:rsidRPr="000A5F13">
        <w:rPr>
          <w:rFonts w:ascii="Book Antiqua" w:hAnsi="Book Antiqua"/>
          <w:sz w:val="22"/>
          <w:szCs w:val="22"/>
        </w:rPr>
        <w:t xml:space="preserve"> could take this to be a good expression of conceptualism, despite the problems just noted. </w:t>
      </w:r>
      <w:r w:rsidR="0032594C" w:rsidRPr="000A5F13">
        <w:rPr>
          <w:rFonts w:ascii="Book Antiqua" w:hAnsi="Book Antiqua"/>
          <w:sz w:val="22"/>
          <w:szCs w:val="22"/>
        </w:rPr>
        <w:t xml:space="preserve">However, </w:t>
      </w:r>
      <w:r w:rsidR="00B66C87" w:rsidRPr="000A5F13">
        <w:rPr>
          <w:rFonts w:ascii="Book Antiqua" w:hAnsi="Book Antiqua"/>
          <w:sz w:val="22"/>
          <w:szCs w:val="22"/>
        </w:rPr>
        <w:t xml:space="preserve">the </w:t>
      </w:r>
      <w:proofErr w:type="spellStart"/>
      <w:r w:rsidR="00B66C87" w:rsidRPr="000A5F13">
        <w:rPr>
          <w:rFonts w:ascii="Book Antiqua" w:hAnsi="Book Antiqua"/>
          <w:sz w:val="22"/>
          <w:szCs w:val="22"/>
        </w:rPr>
        <w:t>Sellarsian</w:t>
      </w:r>
      <w:proofErr w:type="spellEnd"/>
      <w:r w:rsidR="00B66C87" w:rsidRPr="000A5F13">
        <w:rPr>
          <w:rFonts w:ascii="Book Antiqua" w:hAnsi="Book Antiqua"/>
          <w:sz w:val="22"/>
          <w:szCs w:val="22"/>
        </w:rPr>
        <w:t xml:space="preserve"> view that would equate such linguistic involvement with conceptuality </w:t>
      </w:r>
      <w:r w:rsidR="0032594C" w:rsidRPr="000A5F13">
        <w:rPr>
          <w:rFonts w:ascii="Book Antiqua" w:hAnsi="Book Antiqua"/>
          <w:sz w:val="22"/>
          <w:szCs w:val="22"/>
        </w:rPr>
        <w:t xml:space="preserve">involves quite a wide conception of what a concept is. </w:t>
      </w:r>
      <w:r w:rsidR="0054479E" w:rsidRPr="000A5F13">
        <w:rPr>
          <w:rFonts w:ascii="Book Antiqua" w:hAnsi="Book Antiqua"/>
          <w:sz w:val="22"/>
          <w:szCs w:val="22"/>
        </w:rPr>
        <w:t xml:space="preserve">I now want to show that Hegel does not accept such a wide view </w:t>
      </w:r>
      <w:r w:rsidR="00753C65" w:rsidRPr="000A5F13">
        <w:rPr>
          <w:rFonts w:ascii="Book Antiqua" w:hAnsi="Book Antiqua"/>
          <w:sz w:val="22"/>
          <w:szCs w:val="22"/>
        </w:rPr>
        <w:t>of</w:t>
      </w:r>
      <w:r w:rsidR="0054479E" w:rsidRPr="000A5F13">
        <w:rPr>
          <w:rFonts w:ascii="Book Antiqua" w:hAnsi="Book Antiqua"/>
          <w:sz w:val="22"/>
          <w:szCs w:val="22"/>
        </w:rPr>
        <w:t xml:space="preserve"> conceptuality, </w:t>
      </w:r>
      <w:r w:rsidR="0001415B" w:rsidRPr="000A5F13">
        <w:rPr>
          <w:rFonts w:ascii="Book Antiqua" w:hAnsi="Book Antiqua"/>
          <w:sz w:val="22"/>
          <w:szCs w:val="22"/>
        </w:rPr>
        <w:t>so that</w:t>
      </w:r>
      <w:r w:rsidR="00753C65" w:rsidRPr="000A5F13">
        <w:rPr>
          <w:rFonts w:ascii="Book Antiqua" w:hAnsi="Book Antiqua"/>
          <w:sz w:val="22"/>
          <w:szCs w:val="22"/>
        </w:rPr>
        <w:t xml:space="preserve"> he cannot be a conceptua</w:t>
      </w:r>
      <w:r w:rsidR="00971FE5" w:rsidRPr="000A5F13">
        <w:rPr>
          <w:rFonts w:ascii="Book Antiqua" w:hAnsi="Book Antiqua"/>
          <w:sz w:val="22"/>
          <w:szCs w:val="22"/>
        </w:rPr>
        <w:t xml:space="preserve">list </w:t>
      </w:r>
      <w:proofErr w:type="spellStart"/>
      <w:r w:rsidR="00971FE5" w:rsidRPr="000A5F13">
        <w:rPr>
          <w:rFonts w:ascii="Book Antiqua" w:hAnsi="Book Antiqua"/>
          <w:i/>
          <w:sz w:val="22"/>
          <w:szCs w:val="22"/>
        </w:rPr>
        <w:t>sensu</w:t>
      </w:r>
      <w:proofErr w:type="spellEnd"/>
      <w:r w:rsidR="00605B54" w:rsidRPr="000A5F13">
        <w:rPr>
          <w:rFonts w:ascii="Book Antiqua" w:hAnsi="Book Antiqua"/>
          <w:i/>
          <w:sz w:val="22"/>
          <w:szCs w:val="22"/>
        </w:rPr>
        <w:t xml:space="preserve"> </w:t>
      </w:r>
      <w:proofErr w:type="spellStart"/>
      <w:r w:rsidR="00605B54" w:rsidRPr="000A5F13">
        <w:rPr>
          <w:rFonts w:ascii="Book Antiqua" w:hAnsi="Book Antiqua"/>
          <w:i/>
          <w:sz w:val="22"/>
          <w:szCs w:val="22"/>
        </w:rPr>
        <w:t>stricto</w:t>
      </w:r>
      <w:proofErr w:type="spellEnd"/>
      <w:r w:rsidR="000562AD" w:rsidRPr="000A5F13">
        <w:rPr>
          <w:rFonts w:ascii="Book Antiqua" w:hAnsi="Book Antiqua"/>
          <w:i/>
          <w:sz w:val="22"/>
          <w:szCs w:val="22"/>
        </w:rPr>
        <w:t>.</w:t>
      </w:r>
      <w:r w:rsidR="00CA6E5D" w:rsidRPr="000A5F13">
        <w:rPr>
          <w:rFonts w:ascii="Book Antiqua" w:hAnsi="Book Antiqua"/>
          <w:i/>
          <w:sz w:val="22"/>
          <w:szCs w:val="22"/>
        </w:rPr>
        <w:t xml:space="preserve"> </w:t>
      </w:r>
      <w:r w:rsidR="00CA6E5D" w:rsidRPr="000A5F13">
        <w:rPr>
          <w:rFonts w:ascii="Book Antiqua" w:hAnsi="Book Antiqua"/>
          <w:sz w:val="22"/>
          <w:szCs w:val="22"/>
        </w:rPr>
        <w:t xml:space="preserve">Moreover, </w:t>
      </w:r>
      <w:r w:rsidR="00CA66DF" w:rsidRPr="000A5F13">
        <w:rPr>
          <w:rFonts w:ascii="Book Antiqua" w:hAnsi="Book Antiqua"/>
          <w:sz w:val="22"/>
          <w:szCs w:val="22"/>
        </w:rPr>
        <w:t xml:space="preserve">though the issue </w:t>
      </w:r>
      <w:r w:rsidR="00D01759" w:rsidRPr="000A5F13">
        <w:rPr>
          <w:rFonts w:ascii="Book Antiqua" w:hAnsi="Book Antiqua"/>
          <w:sz w:val="22"/>
          <w:szCs w:val="22"/>
        </w:rPr>
        <w:t>involves</w:t>
      </w:r>
      <w:r w:rsidR="00CA66DF" w:rsidRPr="000A5F13">
        <w:rPr>
          <w:rFonts w:ascii="Book Antiqua" w:hAnsi="Book Antiqua"/>
          <w:sz w:val="22"/>
          <w:szCs w:val="22"/>
        </w:rPr>
        <w:t xml:space="preserve"> terminological preference, </w:t>
      </w:r>
      <w:r w:rsidR="004A15EA" w:rsidRPr="000A5F13">
        <w:rPr>
          <w:rFonts w:ascii="Book Antiqua" w:hAnsi="Book Antiqua"/>
          <w:sz w:val="22"/>
          <w:szCs w:val="22"/>
        </w:rPr>
        <w:t xml:space="preserve">I will argue that </w:t>
      </w:r>
      <w:r w:rsidR="00CA66DF" w:rsidRPr="000A5F13">
        <w:rPr>
          <w:rFonts w:ascii="Book Antiqua" w:hAnsi="Book Antiqua"/>
          <w:sz w:val="22"/>
          <w:szCs w:val="22"/>
        </w:rPr>
        <w:t xml:space="preserve">Hegel’s view of concepts contains some insights that may be occluded by too </w:t>
      </w:r>
      <w:r w:rsidR="004A15EA" w:rsidRPr="000A5F13">
        <w:rPr>
          <w:rFonts w:ascii="Book Antiqua" w:hAnsi="Book Antiqua"/>
          <w:sz w:val="22"/>
          <w:szCs w:val="22"/>
        </w:rPr>
        <w:t xml:space="preserve">wide a use of the term. </w:t>
      </w:r>
    </w:p>
    <w:p w14:paraId="2EF54860" w14:textId="78C35B28" w:rsidR="000A6414" w:rsidRPr="000A5F13" w:rsidRDefault="002C587E" w:rsidP="000562AD">
      <w:pPr>
        <w:ind w:firstLine="720"/>
        <w:rPr>
          <w:rFonts w:ascii="Book Antiqua" w:hAnsi="Book Antiqua"/>
          <w:sz w:val="22"/>
          <w:szCs w:val="22"/>
        </w:rPr>
      </w:pPr>
      <w:r w:rsidRPr="000A5F13">
        <w:rPr>
          <w:rFonts w:ascii="Book Antiqua" w:hAnsi="Book Antiqua"/>
          <w:sz w:val="22"/>
          <w:szCs w:val="22"/>
        </w:rPr>
        <w:t>Since there is no space here to give a full view of Hegel’s theory of concepts, or what he calls “</w:t>
      </w:r>
      <w:r w:rsidR="001D09FB" w:rsidRPr="000A5F13">
        <w:rPr>
          <w:rFonts w:ascii="Book Antiqua" w:hAnsi="Book Antiqua"/>
          <w:sz w:val="22"/>
          <w:szCs w:val="22"/>
        </w:rPr>
        <w:t>the concept</w:t>
      </w:r>
      <w:r w:rsidRPr="000A5F13">
        <w:rPr>
          <w:rFonts w:ascii="Book Antiqua" w:hAnsi="Book Antiqua"/>
          <w:sz w:val="22"/>
          <w:szCs w:val="22"/>
        </w:rPr>
        <w:t>”</w:t>
      </w:r>
      <w:r w:rsidR="001D09FB" w:rsidRPr="000A5F13">
        <w:rPr>
          <w:rFonts w:ascii="Book Antiqua" w:hAnsi="Book Antiqua"/>
          <w:sz w:val="22"/>
          <w:szCs w:val="22"/>
        </w:rPr>
        <w:t xml:space="preserve"> (</w:t>
      </w:r>
      <w:r w:rsidR="001D09FB" w:rsidRPr="000A5F13">
        <w:rPr>
          <w:rFonts w:ascii="Book Antiqua" w:hAnsi="Book Antiqua"/>
          <w:i/>
          <w:sz w:val="22"/>
          <w:szCs w:val="22"/>
        </w:rPr>
        <w:t xml:space="preserve">der </w:t>
      </w:r>
      <w:proofErr w:type="spellStart"/>
      <w:r w:rsidR="001D09FB" w:rsidRPr="000A5F13">
        <w:rPr>
          <w:rFonts w:ascii="Book Antiqua" w:hAnsi="Book Antiqua"/>
          <w:i/>
          <w:sz w:val="22"/>
          <w:szCs w:val="22"/>
        </w:rPr>
        <w:t>Begriff</w:t>
      </w:r>
      <w:proofErr w:type="spellEnd"/>
      <w:r w:rsidR="001D09FB" w:rsidRPr="000A5F13">
        <w:rPr>
          <w:rFonts w:ascii="Book Antiqua" w:hAnsi="Book Antiqua"/>
          <w:sz w:val="22"/>
          <w:szCs w:val="22"/>
        </w:rPr>
        <w:t>),</w:t>
      </w:r>
      <w:r w:rsidRPr="000A5F13">
        <w:rPr>
          <w:rFonts w:ascii="Book Antiqua" w:hAnsi="Book Antiqua"/>
          <w:sz w:val="22"/>
          <w:szCs w:val="22"/>
        </w:rPr>
        <w:t xml:space="preserve"> I will have to </w:t>
      </w:r>
      <w:r w:rsidR="00A57FBF" w:rsidRPr="000A5F13">
        <w:rPr>
          <w:rFonts w:ascii="Book Antiqua" w:hAnsi="Book Antiqua"/>
          <w:sz w:val="22"/>
          <w:szCs w:val="22"/>
        </w:rPr>
        <w:t>take some points for granted.</w:t>
      </w:r>
      <w:r w:rsidR="00C23237" w:rsidRPr="000A5F13">
        <w:rPr>
          <w:rStyle w:val="FootnoteReference"/>
          <w:rFonts w:ascii="Book Antiqua" w:hAnsi="Book Antiqua"/>
          <w:sz w:val="22"/>
          <w:szCs w:val="22"/>
        </w:rPr>
        <w:footnoteReference w:id="24"/>
      </w:r>
      <w:r w:rsidR="00A57FBF" w:rsidRPr="000A5F13">
        <w:rPr>
          <w:rFonts w:ascii="Book Antiqua" w:hAnsi="Book Antiqua"/>
          <w:sz w:val="22"/>
          <w:szCs w:val="22"/>
        </w:rPr>
        <w:t xml:space="preserve"> </w:t>
      </w:r>
      <w:r w:rsidR="004A15EA" w:rsidRPr="000A5F13">
        <w:rPr>
          <w:rFonts w:ascii="Book Antiqua" w:hAnsi="Book Antiqua"/>
          <w:sz w:val="22"/>
          <w:szCs w:val="22"/>
        </w:rPr>
        <w:t xml:space="preserve">Though these points are controversial in the literature on Hegel, they appear to be shared by interpreters of a </w:t>
      </w:r>
      <w:proofErr w:type="spellStart"/>
      <w:r w:rsidR="004A15EA" w:rsidRPr="000A5F13">
        <w:rPr>
          <w:rFonts w:ascii="Book Antiqua" w:hAnsi="Book Antiqua"/>
          <w:sz w:val="22"/>
          <w:szCs w:val="22"/>
        </w:rPr>
        <w:t>Sellarsian</w:t>
      </w:r>
      <w:proofErr w:type="spellEnd"/>
      <w:r w:rsidR="004A15EA" w:rsidRPr="000A5F13">
        <w:rPr>
          <w:rFonts w:ascii="Book Antiqua" w:hAnsi="Book Antiqua"/>
          <w:sz w:val="22"/>
          <w:szCs w:val="22"/>
        </w:rPr>
        <w:t xml:space="preserve"> bent and should not cause much trouble in the present context. </w:t>
      </w:r>
      <w:r w:rsidR="004C187D" w:rsidRPr="000A5F13">
        <w:rPr>
          <w:rFonts w:ascii="Book Antiqua" w:hAnsi="Book Antiqua"/>
          <w:sz w:val="22"/>
          <w:szCs w:val="22"/>
        </w:rPr>
        <w:t xml:space="preserve">First, I will assume here that </w:t>
      </w:r>
      <w:r w:rsidR="00E0179F" w:rsidRPr="000A5F13">
        <w:rPr>
          <w:rFonts w:ascii="Book Antiqua" w:hAnsi="Book Antiqua"/>
          <w:sz w:val="22"/>
          <w:szCs w:val="22"/>
        </w:rPr>
        <w:t xml:space="preserve">Hegel does not use </w:t>
      </w:r>
      <w:r w:rsidR="004C187D" w:rsidRPr="000A5F13">
        <w:rPr>
          <w:rFonts w:ascii="Book Antiqua" w:hAnsi="Book Antiqua"/>
          <w:sz w:val="22"/>
          <w:szCs w:val="22"/>
        </w:rPr>
        <w:t xml:space="preserve">“the concept” </w:t>
      </w:r>
      <w:r w:rsidR="00E0179F" w:rsidRPr="000A5F13">
        <w:rPr>
          <w:rFonts w:ascii="Book Antiqua" w:hAnsi="Book Antiqua"/>
          <w:sz w:val="22"/>
          <w:szCs w:val="22"/>
        </w:rPr>
        <w:t>as</w:t>
      </w:r>
      <w:r w:rsidR="004C187D" w:rsidRPr="000A5F13">
        <w:rPr>
          <w:rFonts w:ascii="Book Antiqua" w:hAnsi="Book Antiqua"/>
          <w:sz w:val="22"/>
          <w:szCs w:val="22"/>
        </w:rPr>
        <w:t xml:space="preserve"> a name for </w:t>
      </w:r>
      <w:r w:rsidR="00D13B42" w:rsidRPr="000A5F13">
        <w:rPr>
          <w:rFonts w:ascii="Book Antiqua" w:hAnsi="Book Antiqua"/>
          <w:sz w:val="22"/>
          <w:szCs w:val="22"/>
        </w:rPr>
        <w:t>a metaphysical structure that is realizing itself in and as the world</w:t>
      </w:r>
      <w:r w:rsidR="00744D37" w:rsidRPr="000A5F13">
        <w:rPr>
          <w:rFonts w:ascii="Book Antiqua" w:hAnsi="Book Antiqua"/>
          <w:sz w:val="22"/>
          <w:szCs w:val="22"/>
        </w:rPr>
        <w:t xml:space="preserve"> (as some read him)</w:t>
      </w:r>
      <w:r w:rsidR="00D13B42" w:rsidRPr="000A5F13">
        <w:rPr>
          <w:rFonts w:ascii="Book Antiqua" w:hAnsi="Book Antiqua"/>
          <w:sz w:val="22"/>
          <w:szCs w:val="22"/>
        </w:rPr>
        <w:t>,</w:t>
      </w:r>
      <w:r w:rsidR="00F93AF7">
        <w:rPr>
          <w:rStyle w:val="FootnoteReference"/>
          <w:rFonts w:ascii="Book Antiqua" w:hAnsi="Book Antiqua"/>
          <w:sz w:val="22"/>
          <w:szCs w:val="22"/>
        </w:rPr>
        <w:footnoteReference w:id="25"/>
      </w:r>
      <w:r w:rsidR="00D13B42" w:rsidRPr="000A5F13">
        <w:rPr>
          <w:rFonts w:ascii="Book Antiqua" w:hAnsi="Book Antiqua"/>
          <w:sz w:val="22"/>
          <w:szCs w:val="22"/>
        </w:rPr>
        <w:t xml:space="preserve"> and that the language </w:t>
      </w:r>
      <w:r w:rsidR="001F6663" w:rsidRPr="000A5F13">
        <w:rPr>
          <w:rFonts w:ascii="Book Antiqua" w:hAnsi="Book Antiqua"/>
          <w:sz w:val="22"/>
          <w:szCs w:val="22"/>
        </w:rPr>
        <w:t xml:space="preserve">Hegel uses about the concept being </w:t>
      </w:r>
      <w:r w:rsidR="00A64C87" w:rsidRPr="000A5F13">
        <w:rPr>
          <w:rFonts w:ascii="Book Antiqua" w:hAnsi="Book Antiqua"/>
          <w:sz w:val="22"/>
          <w:szCs w:val="22"/>
        </w:rPr>
        <w:lastRenderedPageBreak/>
        <w:t>“</w:t>
      </w:r>
      <w:r w:rsidR="001F6663" w:rsidRPr="000A5F13">
        <w:rPr>
          <w:rFonts w:ascii="Book Antiqua" w:hAnsi="Book Antiqua"/>
          <w:sz w:val="22"/>
          <w:szCs w:val="22"/>
        </w:rPr>
        <w:t>actualized</w:t>
      </w:r>
      <w:r w:rsidR="00A64C87" w:rsidRPr="000A5F13">
        <w:rPr>
          <w:rFonts w:ascii="Book Antiqua" w:hAnsi="Book Antiqua"/>
          <w:sz w:val="22"/>
          <w:szCs w:val="22"/>
        </w:rPr>
        <w:t>”</w:t>
      </w:r>
      <w:r w:rsidR="001F6663" w:rsidRPr="000A5F13">
        <w:rPr>
          <w:rFonts w:ascii="Book Antiqua" w:hAnsi="Book Antiqua"/>
          <w:sz w:val="22"/>
          <w:szCs w:val="22"/>
        </w:rPr>
        <w:t xml:space="preserve"> can be given a </w:t>
      </w:r>
      <w:r w:rsidR="00C2153F" w:rsidRPr="000A5F13">
        <w:rPr>
          <w:rFonts w:ascii="Book Antiqua" w:hAnsi="Book Antiqua"/>
          <w:sz w:val="22"/>
          <w:szCs w:val="22"/>
        </w:rPr>
        <w:t xml:space="preserve">relatively </w:t>
      </w:r>
      <w:r w:rsidR="001F6663" w:rsidRPr="000A5F13">
        <w:rPr>
          <w:rFonts w:ascii="Book Antiqua" w:hAnsi="Book Antiqua"/>
          <w:sz w:val="22"/>
          <w:szCs w:val="22"/>
        </w:rPr>
        <w:t>benign reading.</w:t>
      </w:r>
      <w:r w:rsidR="00F93AF7">
        <w:rPr>
          <w:rStyle w:val="FootnoteReference"/>
          <w:rFonts w:ascii="Book Antiqua" w:hAnsi="Book Antiqua"/>
          <w:sz w:val="22"/>
          <w:szCs w:val="22"/>
        </w:rPr>
        <w:footnoteReference w:id="26"/>
      </w:r>
      <w:r w:rsidR="001F6663" w:rsidRPr="000A5F13">
        <w:rPr>
          <w:rFonts w:ascii="Book Antiqua" w:hAnsi="Book Antiqua"/>
          <w:sz w:val="22"/>
          <w:szCs w:val="22"/>
        </w:rPr>
        <w:t xml:space="preserve"> </w:t>
      </w:r>
      <w:r w:rsidR="0056130C" w:rsidRPr="000A5F13">
        <w:rPr>
          <w:rFonts w:ascii="Book Antiqua" w:hAnsi="Book Antiqua"/>
          <w:sz w:val="22"/>
          <w:szCs w:val="22"/>
        </w:rPr>
        <w:t>Second, I will assume that though Hegel’s singular use of “</w:t>
      </w:r>
      <w:r w:rsidR="00A657D3">
        <w:rPr>
          <w:rFonts w:ascii="Book Antiqua" w:hAnsi="Book Antiqua"/>
          <w:sz w:val="22"/>
          <w:szCs w:val="22"/>
        </w:rPr>
        <w:t xml:space="preserve">the </w:t>
      </w:r>
      <w:r w:rsidR="0056130C" w:rsidRPr="000A5F13">
        <w:rPr>
          <w:rFonts w:ascii="Book Antiqua" w:hAnsi="Book Antiqua"/>
          <w:sz w:val="22"/>
          <w:szCs w:val="22"/>
        </w:rPr>
        <w:t>concept”</w:t>
      </w:r>
      <w:r w:rsidR="002778BB" w:rsidRPr="000A5F13">
        <w:rPr>
          <w:rFonts w:ascii="Book Antiqua" w:hAnsi="Book Antiqua"/>
          <w:sz w:val="22"/>
          <w:szCs w:val="22"/>
        </w:rPr>
        <w:t>,</w:t>
      </w:r>
      <w:r w:rsidR="006C1960" w:rsidRPr="000A5F13">
        <w:rPr>
          <w:rFonts w:ascii="Book Antiqua" w:hAnsi="Book Antiqua"/>
          <w:sz w:val="22"/>
          <w:szCs w:val="22"/>
        </w:rPr>
        <w:t xml:space="preserve"> </w:t>
      </w:r>
      <w:r w:rsidR="0056130C" w:rsidRPr="000A5F13">
        <w:rPr>
          <w:rFonts w:ascii="Book Antiqua" w:hAnsi="Book Antiqua"/>
          <w:sz w:val="22"/>
          <w:szCs w:val="22"/>
        </w:rPr>
        <w:t xml:space="preserve">does serve a unique function in his thought, </w:t>
      </w:r>
      <w:r w:rsidR="00A67007" w:rsidRPr="000A5F13">
        <w:rPr>
          <w:rFonts w:ascii="Book Antiqua" w:hAnsi="Book Antiqua"/>
          <w:sz w:val="22"/>
          <w:szCs w:val="22"/>
        </w:rPr>
        <w:t>it does not exclude a relation to concepts in the plural.</w:t>
      </w:r>
      <w:r w:rsidR="00481646" w:rsidRPr="000A5F13">
        <w:rPr>
          <w:rStyle w:val="FootnoteReference"/>
          <w:rFonts w:ascii="Book Antiqua" w:hAnsi="Book Antiqua"/>
          <w:sz w:val="22"/>
          <w:szCs w:val="22"/>
        </w:rPr>
        <w:footnoteReference w:id="27"/>
      </w:r>
      <w:r w:rsidR="00A67007" w:rsidRPr="000A5F13">
        <w:rPr>
          <w:rFonts w:ascii="Book Antiqua" w:hAnsi="Book Antiqua"/>
          <w:sz w:val="22"/>
          <w:szCs w:val="22"/>
        </w:rPr>
        <w:t xml:space="preserve"> </w:t>
      </w:r>
      <w:r w:rsidR="00332A4F" w:rsidRPr="000A5F13">
        <w:rPr>
          <w:rFonts w:ascii="Book Antiqua" w:hAnsi="Book Antiqua"/>
          <w:sz w:val="22"/>
          <w:szCs w:val="22"/>
        </w:rPr>
        <w:t>It is right to speak of a Hegelian “theory of concepts,” because Hegel’s use of “the concept”</w:t>
      </w:r>
      <w:r w:rsidR="006037EE" w:rsidRPr="000A5F13">
        <w:rPr>
          <w:rFonts w:ascii="Book Antiqua" w:hAnsi="Book Antiqua"/>
          <w:sz w:val="22"/>
          <w:szCs w:val="22"/>
        </w:rPr>
        <w:t xml:space="preserve"> involves a prominent overlap with other such theories.</w:t>
      </w:r>
    </w:p>
    <w:p w14:paraId="0E98CBEB" w14:textId="6F0A4C6C" w:rsidR="0075360C" w:rsidRPr="000A5F13" w:rsidRDefault="00845774" w:rsidP="0053589F">
      <w:pPr>
        <w:rPr>
          <w:rFonts w:ascii="Book Antiqua" w:hAnsi="Book Antiqua"/>
          <w:sz w:val="22"/>
          <w:szCs w:val="22"/>
        </w:rPr>
      </w:pPr>
      <w:r w:rsidRPr="000A5F13">
        <w:rPr>
          <w:rFonts w:ascii="Book Antiqua" w:hAnsi="Book Antiqua"/>
          <w:sz w:val="22"/>
          <w:szCs w:val="22"/>
        </w:rPr>
        <w:tab/>
        <w:t xml:space="preserve">However, </w:t>
      </w:r>
      <w:r w:rsidR="007622BF" w:rsidRPr="000A5F13">
        <w:rPr>
          <w:rFonts w:ascii="Book Antiqua" w:hAnsi="Book Antiqua"/>
          <w:sz w:val="22"/>
          <w:szCs w:val="22"/>
        </w:rPr>
        <w:t>given</w:t>
      </w:r>
      <w:r w:rsidR="00F71AD3" w:rsidRPr="000A5F13">
        <w:rPr>
          <w:rFonts w:ascii="Book Antiqua" w:hAnsi="Book Antiqua"/>
          <w:sz w:val="22"/>
          <w:szCs w:val="22"/>
        </w:rPr>
        <w:t xml:space="preserve"> these two assumptions </w:t>
      </w:r>
      <w:r w:rsidR="007622BF" w:rsidRPr="000A5F13">
        <w:rPr>
          <w:rFonts w:ascii="Book Antiqua" w:hAnsi="Book Antiqua"/>
          <w:sz w:val="22"/>
          <w:szCs w:val="22"/>
        </w:rPr>
        <w:t>about Hegelian conceptuality, it is still</w:t>
      </w:r>
      <w:r w:rsidR="00453CB1" w:rsidRPr="000A5F13">
        <w:rPr>
          <w:rFonts w:ascii="Book Antiqua" w:hAnsi="Book Antiqua"/>
          <w:sz w:val="22"/>
          <w:szCs w:val="22"/>
        </w:rPr>
        <w:t xml:space="preserve"> worth registering some critical trends in Hegel’s discussion of concepts. In several places, Hegel does suggest </w:t>
      </w:r>
      <w:r w:rsidR="00F01912" w:rsidRPr="000A5F13">
        <w:rPr>
          <w:rFonts w:ascii="Book Antiqua" w:hAnsi="Book Antiqua"/>
          <w:sz w:val="22"/>
          <w:szCs w:val="22"/>
        </w:rPr>
        <w:t xml:space="preserve">that there is a difference between his understanding of concepts and an ordinary one. </w:t>
      </w:r>
      <w:r w:rsidR="006C7D59" w:rsidRPr="000A5F13">
        <w:rPr>
          <w:rFonts w:ascii="Book Antiqua" w:hAnsi="Book Antiqua"/>
          <w:sz w:val="22"/>
          <w:szCs w:val="22"/>
        </w:rPr>
        <w:t xml:space="preserve">For example, </w:t>
      </w:r>
      <w:r w:rsidR="00C00403" w:rsidRPr="000A5F13">
        <w:rPr>
          <w:rFonts w:ascii="Book Antiqua" w:hAnsi="Book Antiqua"/>
          <w:sz w:val="22"/>
          <w:szCs w:val="22"/>
        </w:rPr>
        <w:t>Hegel writes: “</w:t>
      </w:r>
      <w:r w:rsidR="008178DA" w:rsidRPr="000A5F13">
        <w:rPr>
          <w:rFonts w:ascii="Book Antiqua" w:hAnsi="Book Antiqua"/>
          <w:sz w:val="22"/>
          <w:szCs w:val="22"/>
        </w:rPr>
        <w:t>What is usually understood by ‘concepts’</w:t>
      </w:r>
      <w:r w:rsidR="00C00403" w:rsidRPr="000A5F13">
        <w:rPr>
          <w:rFonts w:ascii="Book Antiqua" w:hAnsi="Book Antiqua"/>
          <w:sz w:val="22"/>
          <w:szCs w:val="22"/>
        </w:rPr>
        <w:t xml:space="preserve"> are </w:t>
      </w:r>
      <w:r w:rsidR="00C00403" w:rsidRPr="000A5F13">
        <w:rPr>
          <w:rFonts w:ascii="Book Antiqua" w:hAnsi="Book Antiqua"/>
          <w:i/>
          <w:sz w:val="22"/>
          <w:szCs w:val="22"/>
        </w:rPr>
        <w:t>determinations</w:t>
      </w:r>
      <w:r w:rsidR="00C00403" w:rsidRPr="000A5F13">
        <w:rPr>
          <w:rFonts w:ascii="Book Antiqua" w:hAnsi="Book Antiqua"/>
          <w:sz w:val="22"/>
          <w:szCs w:val="22"/>
        </w:rPr>
        <w:t xml:space="preserve"> of the </w:t>
      </w:r>
      <w:r w:rsidR="00C00403" w:rsidRPr="000A5F13">
        <w:rPr>
          <w:rFonts w:ascii="Book Antiqua" w:hAnsi="Book Antiqua"/>
          <w:i/>
          <w:sz w:val="22"/>
          <w:szCs w:val="22"/>
        </w:rPr>
        <w:t>understanding</w:t>
      </w:r>
      <w:r w:rsidR="00C00403" w:rsidRPr="000A5F13">
        <w:rPr>
          <w:rFonts w:ascii="Book Antiqua" w:hAnsi="Book Antiqua"/>
          <w:sz w:val="22"/>
          <w:szCs w:val="22"/>
        </w:rPr>
        <w:t xml:space="preserve">, or even just general </w:t>
      </w:r>
      <w:r w:rsidR="00C00403" w:rsidRPr="000A5F13">
        <w:rPr>
          <w:rFonts w:ascii="Book Antiqua" w:hAnsi="Book Antiqua"/>
          <w:i/>
          <w:sz w:val="22"/>
          <w:szCs w:val="22"/>
        </w:rPr>
        <w:t xml:space="preserve">notions </w:t>
      </w:r>
      <w:r w:rsidR="00C00403" w:rsidRPr="000A5F13">
        <w:rPr>
          <w:rFonts w:ascii="Book Antiqua" w:hAnsi="Book Antiqua"/>
          <w:sz w:val="22"/>
          <w:szCs w:val="22"/>
        </w:rPr>
        <w:t>[</w:t>
      </w:r>
      <w:proofErr w:type="spellStart"/>
      <w:r w:rsidR="00C00403" w:rsidRPr="000A5F13">
        <w:rPr>
          <w:rFonts w:ascii="Book Antiqua" w:hAnsi="Book Antiqua"/>
          <w:i/>
          <w:sz w:val="22"/>
          <w:szCs w:val="22"/>
        </w:rPr>
        <w:t>Vorstellungen</w:t>
      </w:r>
      <w:proofErr w:type="spellEnd"/>
      <w:r w:rsidR="008178DA" w:rsidRPr="000A5F13">
        <w:rPr>
          <w:rFonts w:ascii="Book Antiqua" w:hAnsi="Book Antiqua"/>
          <w:sz w:val="22"/>
          <w:szCs w:val="22"/>
        </w:rPr>
        <w:t>]; hence such ‘concepts’</w:t>
      </w:r>
      <w:r w:rsidR="00C00403" w:rsidRPr="000A5F13">
        <w:rPr>
          <w:rFonts w:ascii="Book Antiqua" w:hAnsi="Book Antiqua"/>
          <w:sz w:val="22"/>
          <w:szCs w:val="22"/>
        </w:rPr>
        <w:t xml:space="preserve"> are always </w:t>
      </w:r>
      <w:r w:rsidR="00C00403" w:rsidRPr="000A5F13">
        <w:rPr>
          <w:rFonts w:ascii="Book Antiqua" w:hAnsi="Book Antiqua"/>
          <w:i/>
          <w:sz w:val="22"/>
          <w:szCs w:val="22"/>
        </w:rPr>
        <w:t>finite</w:t>
      </w:r>
      <w:r w:rsidR="00C00403" w:rsidRPr="000A5F13">
        <w:rPr>
          <w:rFonts w:ascii="Book Antiqua" w:hAnsi="Book Antiqua"/>
          <w:sz w:val="22"/>
          <w:szCs w:val="22"/>
        </w:rPr>
        <w:t xml:space="preserve"> determinations (cf. § 62)” (</w:t>
      </w:r>
      <w:r w:rsidR="00C00403" w:rsidRPr="000A5F13">
        <w:rPr>
          <w:rFonts w:ascii="Book Antiqua" w:hAnsi="Book Antiqua"/>
          <w:i/>
          <w:sz w:val="22"/>
          <w:szCs w:val="22"/>
        </w:rPr>
        <w:t>EL</w:t>
      </w:r>
      <w:r w:rsidR="00BE606E" w:rsidRPr="000A5F13">
        <w:rPr>
          <w:rFonts w:ascii="Book Antiqua" w:hAnsi="Book Antiqua"/>
          <w:sz w:val="22"/>
          <w:szCs w:val="22"/>
        </w:rPr>
        <w:t xml:space="preserve"> 310/239, § 162</w:t>
      </w:r>
      <w:r w:rsidR="00C00403" w:rsidRPr="000A5F13">
        <w:rPr>
          <w:rFonts w:ascii="Book Antiqua" w:hAnsi="Book Antiqua"/>
          <w:sz w:val="22"/>
          <w:szCs w:val="22"/>
        </w:rPr>
        <w:t xml:space="preserve">R). </w:t>
      </w:r>
      <w:r w:rsidR="008178DA" w:rsidRPr="000A5F13">
        <w:rPr>
          <w:rFonts w:ascii="Book Antiqua" w:hAnsi="Book Antiqua"/>
          <w:sz w:val="22"/>
          <w:szCs w:val="22"/>
        </w:rPr>
        <w:t>And just later: “</w:t>
      </w:r>
      <w:r w:rsidR="00C00403" w:rsidRPr="000A5F13">
        <w:rPr>
          <w:rFonts w:ascii="Book Antiqua" w:hAnsi="Book Antiqua"/>
          <w:sz w:val="22"/>
          <w:szCs w:val="22"/>
        </w:rPr>
        <w:t>What are also called concepts, and, to be sure, determinate concepts, e.g. human being, house, animal, and so forth, are simple determinations and abstract representations [</w:t>
      </w:r>
      <w:proofErr w:type="spellStart"/>
      <w:r w:rsidR="00C00403" w:rsidRPr="000A5F13">
        <w:rPr>
          <w:rFonts w:ascii="Book Antiqua" w:hAnsi="Book Antiqua"/>
          <w:i/>
          <w:sz w:val="22"/>
          <w:szCs w:val="22"/>
        </w:rPr>
        <w:t>Vorstellungen</w:t>
      </w:r>
      <w:proofErr w:type="spellEnd"/>
      <w:r w:rsidR="00C00403" w:rsidRPr="000A5F13">
        <w:rPr>
          <w:rFonts w:ascii="Book Antiqua" w:hAnsi="Book Antiqua"/>
          <w:sz w:val="22"/>
          <w:szCs w:val="22"/>
        </w:rPr>
        <w:t>], – abstractions that, taking only the moment of universality from the concept, … are thus not developed in themselves and accordingly abstract precisely from the concept</w:t>
      </w:r>
      <w:r w:rsidR="008178DA" w:rsidRPr="000A5F13">
        <w:rPr>
          <w:rFonts w:ascii="Book Antiqua" w:hAnsi="Book Antiqua"/>
          <w:sz w:val="22"/>
          <w:szCs w:val="22"/>
        </w:rPr>
        <w:t>”</w:t>
      </w:r>
      <w:r w:rsidR="00C00403" w:rsidRPr="000A5F13">
        <w:rPr>
          <w:rFonts w:ascii="Book Antiqua" w:hAnsi="Book Antiqua"/>
          <w:sz w:val="22"/>
          <w:szCs w:val="22"/>
        </w:rPr>
        <w:t xml:space="preserve"> (</w:t>
      </w:r>
      <w:r w:rsidR="00C00403" w:rsidRPr="000A5F13">
        <w:rPr>
          <w:rFonts w:ascii="Book Antiqua" w:hAnsi="Book Antiqua"/>
          <w:i/>
          <w:sz w:val="22"/>
          <w:szCs w:val="22"/>
        </w:rPr>
        <w:t>EL</w:t>
      </w:r>
      <w:r w:rsidR="00BE606E" w:rsidRPr="000A5F13">
        <w:rPr>
          <w:rFonts w:ascii="Book Antiqua" w:hAnsi="Book Antiqua"/>
          <w:sz w:val="22"/>
          <w:szCs w:val="22"/>
        </w:rPr>
        <w:t xml:space="preserve"> 314-15/242, § 164</w:t>
      </w:r>
      <w:r w:rsidR="00C00403" w:rsidRPr="000A5F13">
        <w:rPr>
          <w:rFonts w:ascii="Book Antiqua" w:hAnsi="Book Antiqua"/>
          <w:sz w:val="22"/>
          <w:szCs w:val="22"/>
        </w:rPr>
        <w:t>R)</w:t>
      </w:r>
      <w:r w:rsidR="00464490" w:rsidRPr="000A5F13">
        <w:rPr>
          <w:rFonts w:ascii="Book Antiqua" w:hAnsi="Book Antiqua"/>
          <w:sz w:val="22"/>
          <w:szCs w:val="22"/>
        </w:rPr>
        <w:t>.</w:t>
      </w:r>
      <w:r w:rsidR="00464490" w:rsidRPr="000A5F13">
        <w:rPr>
          <w:rStyle w:val="FootnoteReference"/>
          <w:rFonts w:ascii="Book Antiqua" w:hAnsi="Book Antiqua"/>
          <w:sz w:val="22"/>
          <w:szCs w:val="22"/>
        </w:rPr>
        <w:footnoteReference w:id="28"/>
      </w:r>
      <w:r w:rsidR="00EB5E87" w:rsidRPr="000A5F13">
        <w:rPr>
          <w:rFonts w:ascii="Book Antiqua" w:hAnsi="Book Antiqua"/>
          <w:sz w:val="22"/>
          <w:szCs w:val="22"/>
        </w:rPr>
        <w:t xml:space="preserve"> Hegel indeed puts his view at a distance from a sense of “concept” </w:t>
      </w:r>
      <w:r w:rsidR="00E35999" w:rsidRPr="000A5F13">
        <w:rPr>
          <w:rFonts w:ascii="Book Antiqua" w:hAnsi="Book Antiqua"/>
          <w:sz w:val="22"/>
          <w:szCs w:val="22"/>
        </w:rPr>
        <w:t xml:space="preserve">commonly </w:t>
      </w:r>
      <w:r w:rsidR="00EB5E87" w:rsidRPr="000A5F13">
        <w:rPr>
          <w:rFonts w:ascii="Book Antiqua" w:hAnsi="Book Antiqua"/>
          <w:sz w:val="22"/>
          <w:szCs w:val="22"/>
        </w:rPr>
        <w:t>recognized.</w:t>
      </w:r>
      <w:r w:rsidR="00EB5E87" w:rsidRPr="000A5F13">
        <w:rPr>
          <w:rStyle w:val="FootnoteReference"/>
          <w:rFonts w:ascii="Book Antiqua" w:hAnsi="Book Antiqua"/>
          <w:sz w:val="22"/>
          <w:szCs w:val="22"/>
        </w:rPr>
        <w:footnoteReference w:id="29"/>
      </w:r>
      <w:r w:rsidR="00EB5E87" w:rsidRPr="000A5F13">
        <w:rPr>
          <w:rFonts w:ascii="Book Antiqua" w:hAnsi="Book Antiqua"/>
          <w:sz w:val="22"/>
          <w:szCs w:val="22"/>
        </w:rPr>
        <w:t xml:space="preserve"> </w:t>
      </w:r>
      <w:r w:rsidR="00F01912" w:rsidRPr="000A5F13">
        <w:rPr>
          <w:rFonts w:ascii="Book Antiqua" w:hAnsi="Book Antiqua"/>
          <w:sz w:val="22"/>
          <w:szCs w:val="22"/>
        </w:rPr>
        <w:t xml:space="preserve">Rather than concluding, as </w:t>
      </w:r>
      <w:r w:rsidR="00C27DF3" w:rsidRPr="000A5F13">
        <w:rPr>
          <w:rFonts w:ascii="Book Antiqua" w:hAnsi="Book Antiqua"/>
          <w:sz w:val="22"/>
          <w:szCs w:val="22"/>
        </w:rPr>
        <w:t xml:space="preserve">some </w:t>
      </w:r>
      <w:r w:rsidR="00F01912" w:rsidRPr="000A5F13">
        <w:rPr>
          <w:rFonts w:ascii="Book Antiqua" w:hAnsi="Book Antiqua"/>
          <w:sz w:val="22"/>
          <w:szCs w:val="22"/>
        </w:rPr>
        <w:t>commentators do,</w:t>
      </w:r>
      <w:r w:rsidR="00732F8D" w:rsidRPr="000A5F13">
        <w:rPr>
          <w:rStyle w:val="FootnoteReference"/>
          <w:rFonts w:ascii="Book Antiqua" w:hAnsi="Book Antiqua"/>
          <w:sz w:val="22"/>
          <w:szCs w:val="22"/>
        </w:rPr>
        <w:footnoteReference w:id="30"/>
      </w:r>
      <w:r w:rsidR="00F01912" w:rsidRPr="000A5F13">
        <w:rPr>
          <w:rFonts w:ascii="Book Antiqua" w:hAnsi="Book Antiqua"/>
          <w:sz w:val="22"/>
          <w:szCs w:val="22"/>
        </w:rPr>
        <w:t xml:space="preserve"> that these differences preclude Hegel from addressing a</w:t>
      </w:r>
      <w:r w:rsidR="00CC194F" w:rsidRPr="000A5F13">
        <w:rPr>
          <w:rFonts w:ascii="Book Antiqua" w:hAnsi="Book Antiqua"/>
          <w:sz w:val="22"/>
          <w:szCs w:val="22"/>
        </w:rPr>
        <w:t xml:space="preserve"> common subject matter from the ordinary use of “concept,” </w:t>
      </w:r>
      <w:r w:rsidR="00E95BA7" w:rsidRPr="000A5F13">
        <w:rPr>
          <w:rFonts w:ascii="Book Antiqua" w:hAnsi="Book Antiqua"/>
          <w:sz w:val="22"/>
          <w:szCs w:val="22"/>
        </w:rPr>
        <w:t xml:space="preserve">I see them as </w:t>
      </w:r>
      <w:r w:rsidR="000F2C9E" w:rsidRPr="000A5F13">
        <w:rPr>
          <w:rFonts w:ascii="Book Antiqua" w:hAnsi="Book Antiqua"/>
          <w:sz w:val="22"/>
          <w:szCs w:val="22"/>
        </w:rPr>
        <w:t>prefacing</w:t>
      </w:r>
      <w:r w:rsidR="00663C3B" w:rsidRPr="000A5F13">
        <w:rPr>
          <w:rFonts w:ascii="Book Antiqua" w:hAnsi="Book Antiqua"/>
          <w:sz w:val="22"/>
          <w:szCs w:val="22"/>
        </w:rPr>
        <w:t xml:space="preserve"> Hegel’s revisionary, but not equivocal view of conceptuality. </w:t>
      </w:r>
      <w:r w:rsidR="00DA2B59" w:rsidRPr="000A5F13">
        <w:rPr>
          <w:rFonts w:ascii="Book Antiqua" w:hAnsi="Book Antiqua"/>
          <w:sz w:val="22"/>
          <w:szCs w:val="22"/>
        </w:rPr>
        <w:t>But</w:t>
      </w:r>
      <w:r w:rsidR="00182734" w:rsidRPr="000A5F13">
        <w:rPr>
          <w:rFonts w:ascii="Book Antiqua" w:hAnsi="Book Antiqua"/>
          <w:sz w:val="22"/>
          <w:szCs w:val="22"/>
        </w:rPr>
        <w:t xml:space="preserve"> </w:t>
      </w:r>
      <w:r w:rsidR="003C6BEC" w:rsidRPr="000A5F13">
        <w:rPr>
          <w:rFonts w:ascii="Book Antiqua" w:hAnsi="Book Antiqua"/>
          <w:sz w:val="22"/>
          <w:szCs w:val="22"/>
        </w:rPr>
        <w:t xml:space="preserve">the revisionary </w:t>
      </w:r>
      <w:r w:rsidR="00AE26BA" w:rsidRPr="000A5F13">
        <w:rPr>
          <w:rFonts w:ascii="Book Antiqua" w:hAnsi="Book Antiqua"/>
          <w:sz w:val="22"/>
          <w:szCs w:val="22"/>
        </w:rPr>
        <w:t>take on</w:t>
      </w:r>
      <w:r w:rsidR="003C6BEC" w:rsidRPr="000A5F13">
        <w:rPr>
          <w:rFonts w:ascii="Book Antiqua" w:hAnsi="Book Antiqua"/>
          <w:sz w:val="22"/>
          <w:szCs w:val="22"/>
        </w:rPr>
        <w:t xml:space="preserve"> conceptual content </w:t>
      </w:r>
      <w:r w:rsidR="004C4115" w:rsidRPr="000A5F13">
        <w:rPr>
          <w:rFonts w:ascii="Book Antiqua" w:hAnsi="Book Antiqua"/>
          <w:sz w:val="22"/>
          <w:szCs w:val="22"/>
        </w:rPr>
        <w:t>Hegel accepts</w:t>
      </w:r>
      <w:r w:rsidR="00AC2E30" w:rsidRPr="000A5F13">
        <w:rPr>
          <w:rFonts w:ascii="Book Antiqua" w:hAnsi="Book Antiqua"/>
          <w:sz w:val="22"/>
          <w:szCs w:val="22"/>
        </w:rPr>
        <w:t xml:space="preserve"> puts him at odds with </w:t>
      </w:r>
      <w:r w:rsidR="00C27DF3" w:rsidRPr="000A5F13">
        <w:rPr>
          <w:rFonts w:ascii="Book Antiqua" w:hAnsi="Book Antiqua"/>
          <w:sz w:val="22"/>
          <w:szCs w:val="22"/>
        </w:rPr>
        <w:t>conceptualist views.</w:t>
      </w:r>
    </w:p>
    <w:p w14:paraId="6B9DD1EE" w14:textId="34C4A8D6" w:rsidR="00223205" w:rsidRPr="000A5F13" w:rsidRDefault="00223205" w:rsidP="0053589F">
      <w:pPr>
        <w:rPr>
          <w:rFonts w:ascii="Book Antiqua" w:hAnsi="Book Antiqua"/>
          <w:sz w:val="22"/>
          <w:szCs w:val="22"/>
        </w:rPr>
      </w:pPr>
      <w:r w:rsidRPr="000A5F13">
        <w:rPr>
          <w:rFonts w:ascii="Book Antiqua" w:hAnsi="Book Antiqua"/>
          <w:sz w:val="22"/>
          <w:szCs w:val="22"/>
        </w:rPr>
        <w:lastRenderedPageBreak/>
        <w:tab/>
        <w:t xml:space="preserve">What we see Hegel rejecting specifically in the passages just quoted is that a concept is </w:t>
      </w:r>
      <w:r w:rsidR="00971C89" w:rsidRPr="000A5F13">
        <w:rPr>
          <w:rFonts w:ascii="Book Antiqua" w:hAnsi="Book Antiqua"/>
          <w:sz w:val="22"/>
          <w:szCs w:val="22"/>
        </w:rPr>
        <w:t xml:space="preserve">a mere universal representation. </w:t>
      </w:r>
      <w:r w:rsidR="00F43D6F" w:rsidRPr="000A5F13">
        <w:rPr>
          <w:rFonts w:ascii="Book Antiqua" w:hAnsi="Book Antiqua"/>
          <w:sz w:val="22"/>
          <w:szCs w:val="22"/>
        </w:rPr>
        <w:t>This separates his view from Kant</w:t>
      </w:r>
      <w:r w:rsidR="006F5FC7" w:rsidRPr="000A5F13">
        <w:rPr>
          <w:rFonts w:ascii="Book Antiqua" w:hAnsi="Book Antiqua"/>
          <w:sz w:val="22"/>
          <w:szCs w:val="22"/>
        </w:rPr>
        <w:t>, who would regard it as</w:t>
      </w:r>
      <w:r w:rsidR="00531257" w:rsidRPr="000A5F13">
        <w:rPr>
          <w:rFonts w:ascii="Book Antiqua" w:hAnsi="Book Antiqua"/>
          <w:sz w:val="22"/>
          <w:szCs w:val="22"/>
        </w:rPr>
        <w:t xml:space="preserve"> sufficient to have an empirical concept to be able to represent a “mark” (</w:t>
      </w:r>
      <w:proofErr w:type="spellStart"/>
      <w:r w:rsidR="00531257" w:rsidRPr="000A5F13">
        <w:rPr>
          <w:rFonts w:ascii="Book Antiqua" w:hAnsi="Book Antiqua"/>
          <w:i/>
          <w:sz w:val="22"/>
          <w:szCs w:val="22"/>
        </w:rPr>
        <w:t>Mermale</w:t>
      </w:r>
      <w:proofErr w:type="spellEnd"/>
      <w:r w:rsidR="00531257" w:rsidRPr="000A5F13">
        <w:rPr>
          <w:rFonts w:ascii="Book Antiqua" w:hAnsi="Book Antiqua"/>
          <w:sz w:val="22"/>
          <w:szCs w:val="22"/>
        </w:rPr>
        <w:t xml:space="preserve">) </w:t>
      </w:r>
      <w:r w:rsidR="00481646" w:rsidRPr="000A5F13">
        <w:rPr>
          <w:rFonts w:ascii="Book Antiqua" w:hAnsi="Book Antiqua"/>
          <w:sz w:val="22"/>
          <w:szCs w:val="22"/>
        </w:rPr>
        <w:t>common between two objects: “An empirical concept arises from the senses through comparison of objects of experience and attains through the understanding merely the form of universality” (</w:t>
      </w:r>
      <w:r w:rsidR="00AC2E30" w:rsidRPr="000A5F13">
        <w:rPr>
          <w:rFonts w:ascii="Book Antiqua" w:hAnsi="Book Antiqua"/>
          <w:sz w:val="22"/>
          <w:szCs w:val="22"/>
        </w:rPr>
        <w:t xml:space="preserve">1992, </w:t>
      </w:r>
      <w:r w:rsidR="00481646" w:rsidRPr="000A5F13">
        <w:rPr>
          <w:rFonts w:ascii="Book Antiqua" w:hAnsi="Book Antiqua"/>
          <w:sz w:val="22"/>
          <w:szCs w:val="22"/>
        </w:rPr>
        <w:t>590</w:t>
      </w:r>
      <w:r w:rsidR="00AC2E30" w:rsidRPr="000A5F13">
        <w:rPr>
          <w:rFonts w:ascii="Book Antiqua" w:hAnsi="Book Antiqua"/>
          <w:sz w:val="22"/>
          <w:szCs w:val="22"/>
        </w:rPr>
        <w:t>; Ak. 9: 92</w:t>
      </w:r>
      <w:r w:rsidR="00481646" w:rsidRPr="000A5F13">
        <w:rPr>
          <w:rFonts w:ascii="Book Antiqua" w:hAnsi="Book Antiqua"/>
          <w:sz w:val="22"/>
          <w:szCs w:val="22"/>
        </w:rPr>
        <w:t xml:space="preserve">). </w:t>
      </w:r>
      <w:r w:rsidR="0011413F" w:rsidRPr="000A5F13">
        <w:rPr>
          <w:rFonts w:ascii="Book Antiqua" w:hAnsi="Book Antiqua"/>
          <w:sz w:val="22"/>
          <w:szCs w:val="22"/>
        </w:rPr>
        <w:t>For Kant, t</w:t>
      </w:r>
      <w:r w:rsidR="00A42AE4" w:rsidRPr="000A5F13">
        <w:rPr>
          <w:rFonts w:ascii="Book Antiqua" w:hAnsi="Book Antiqua"/>
          <w:sz w:val="22"/>
          <w:szCs w:val="22"/>
        </w:rPr>
        <w:t>he “function” of a concept is “</w:t>
      </w:r>
      <w:r w:rsidR="008A5F88" w:rsidRPr="000A5F13">
        <w:rPr>
          <w:rFonts w:ascii="Book Antiqua" w:hAnsi="Book Antiqua"/>
          <w:sz w:val="22"/>
          <w:szCs w:val="22"/>
        </w:rPr>
        <w:t xml:space="preserve">the unity of the action of ordering different representations under a common one” (A 68/B 93). </w:t>
      </w:r>
      <w:r w:rsidR="008D09BD" w:rsidRPr="000A5F13">
        <w:rPr>
          <w:rFonts w:ascii="Book Antiqua" w:hAnsi="Book Antiqua"/>
          <w:sz w:val="22"/>
          <w:szCs w:val="22"/>
        </w:rPr>
        <w:t xml:space="preserve">This view of conceptuality, of course, makes </w:t>
      </w:r>
      <w:r w:rsidR="00802411" w:rsidRPr="000A5F13">
        <w:rPr>
          <w:rFonts w:ascii="Book Antiqua" w:hAnsi="Book Antiqua"/>
          <w:sz w:val="22"/>
          <w:szCs w:val="22"/>
        </w:rPr>
        <w:t xml:space="preserve">empirical </w:t>
      </w:r>
      <w:r w:rsidR="008D09BD" w:rsidRPr="000A5F13">
        <w:rPr>
          <w:rFonts w:ascii="Book Antiqua" w:hAnsi="Book Antiqua"/>
          <w:sz w:val="22"/>
          <w:szCs w:val="22"/>
        </w:rPr>
        <w:t xml:space="preserve">concepts </w:t>
      </w:r>
      <w:r w:rsidR="00802411" w:rsidRPr="000A5F13">
        <w:rPr>
          <w:rFonts w:ascii="Book Antiqua" w:hAnsi="Book Antiqua"/>
          <w:sz w:val="22"/>
          <w:szCs w:val="22"/>
        </w:rPr>
        <w:t>quite “easy” to come by</w:t>
      </w:r>
      <w:r w:rsidR="000A5C07" w:rsidRPr="000A5F13">
        <w:rPr>
          <w:rFonts w:ascii="Book Antiqua" w:hAnsi="Book Antiqua"/>
          <w:sz w:val="22"/>
          <w:szCs w:val="22"/>
        </w:rPr>
        <w:t xml:space="preserve">, so long as several representations of a </w:t>
      </w:r>
      <w:r w:rsidR="009974A5" w:rsidRPr="000A5F13">
        <w:rPr>
          <w:rFonts w:ascii="Book Antiqua" w:hAnsi="Book Antiqua"/>
          <w:sz w:val="22"/>
          <w:szCs w:val="22"/>
        </w:rPr>
        <w:t xml:space="preserve">sensible </w:t>
      </w:r>
      <w:r w:rsidR="000A5C07" w:rsidRPr="000A5F13">
        <w:rPr>
          <w:rFonts w:ascii="Book Antiqua" w:hAnsi="Book Antiqua"/>
          <w:sz w:val="22"/>
          <w:szCs w:val="22"/>
        </w:rPr>
        <w:t>mark are available</w:t>
      </w:r>
      <w:r w:rsidR="004C4115" w:rsidRPr="000A5F13">
        <w:rPr>
          <w:rFonts w:ascii="Book Antiqua" w:hAnsi="Book Antiqua"/>
          <w:sz w:val="22"/>
          <w:szCs w:val="22"/>
        </w:rPr>
        <w:t xml:space="preserve">. </w:t>
      </w:r>
      <w:r w:rsidR="005A1CC0" w:rsidRPr="000A5F13">
        <w:rPr>
          <w:rFonts w:ascii="Book Antiqua" w:hAnsi="Book Antiqua"/>
          <w:sz w:val="22"/>
          <w:szCs w:val="22"/>
        </w:rPr>
        <w:t xml:space="preserve">Moreover, </w:t>
      </w:r>
      <w:r w:rsidR="00C86739" w:rsidRPr="000A5F13">
        <w:rPr>
          <w:rFonts w:ascii="Book Antiqua" w:hAnsi="Book Antiqua"/>
          <w:sz w:val="22"/>
          <w:szCs w:val="22"/>
        </w:rPr>
        <w:t>though Kant speaks of the faculty to have concepts in this sense as “the understanding” (</w:t>
      </w:r>
      <w:r w:rsidR="00C86739" w:rsidRPr="000A5F13">
        <w:rPr>
          <w:rFonts w:ascii="Book Antiqua" w:hAnsi="Book Antiqua"/>
          <w:i/>
          <w:sz w:val="22"/>
          <w:szCs w:val="22"/>
        </w:rPr>
        <w:t>der Verstand</w:t>
      </w:r>
      <w:r w:rsidR="00C86739" w:rsidRPr="000A5F13">
        <w:rPr>
          <w:rFonts w:ascii="Book Antiqua" w:hAnsi="Book Antiqua"/>
          <w:sz w:val="22"/>
          <w:szCs w:val="22"/>
        </w:rPr>
        <w:t xml:space="preserve">), there is little one </w:t>
      </w:r>
      <w:r w:rsidR="00236DE0" w:rsidRPr="000A5F13">
        <w:rPr>
          <w:rFonts w:ascii="Book Antiqua" w:hAnsi="Book Antiqua"/>
          <w:sz w:val="22"/>
          <w:szCs w:val="22"/>
        </w:rPr>
        <w:t xml:space="preserve">need </w:t>
      </w:r>
      <w:proofErr w:type="gramStart"/>
      <w:r w:rsidR="00236DE0" w:rsidRPr="000A5F13">
        <w:rPr>
          <w:rFonts w:ascii="Book Antiqua" w:hAnsi="Book Antiqua"/>
          <w:i/>
          <w:sz w:val="22"/>
          <w:szCs w:val="22"/>
        </w:rPr>
        <w:t>understand</w:t>
      </w:r>
      <w:proofErr w:type="gramEnd"/>
      <w:r w:rsidR="00236DE0" w:rsidRPr="000A5F13">
        <w:rPr>
          <w:rFonts w:ascii="Book Antiqua" w:hAnsi="Book Antiqua"/>
          <w:sz w:val="22"/>
          <w:szCs w:val="22"/>
        </w:rPr>
        <w:t xml:space="preserve"> to have a concept in this way.</w:t>
      </w:r>
      <w:r w:rsidR="00CE5990" w:rsidRPr="000A5F13">
        <w:rPr>
          <w:rStyle w:val="FootnoteReference"/>
          <w:rFonts w:ascii="Book Antiqua" w:hAnsi="Book Antiqua"/>
          <w:sz w:val="22"/>
          <w:szCs w:val="22"/>
        </w:rPr>
        <w:footnoteReference w:id="31"/>
      </w:r>
      <w:r w:rsidR="00236DE0" w:rsidRPr="000A5F13">
        <w:rPr>
          <w:rFonts w:ascii="Book Antiqua" w:hAnsi="Book Antiqua"/>
          <w:sz w:val="22"/>
          <w:szCs w:val="22"/>
        </w:rPr>
        <w:t xml:space="preserve"> </w:t>
      </w:r>
      <w:r w:rsidR="00362ED6" w:rsidRPr="000A5F13">
        <w:rPr>
          <w:rFonts w:ascii="Book Antiqua" w:hAnsi="Book Antiqua"/>
          <w:sz w:val="22"/>
          <w:szCs w:val="22"/>
        </w:rPr>
        <w:t xml:space="preserve">Kant sees concepts primarily in terms of the ability to </w:t>
      </w:r>
      <w:r w:rsidR="00362ED6" w:rsidRPr="000A5F13">
        <w:rPr>
          <w:rFonts w:ascii="Book Antiqua" w:hAnsi="Book Antiqua"/>
          <w:i/>
          <w:sz w:val="22"/>
          <w:szCs w:val="22"/>
        </w:rPr>
        <w:t>subsume</w:t>
      </w:r>
      <w:r w:rsidR="00362ED6" w:rsidRPr="000A5F13">
        <w:rPr>
          <w:rFonts w:ascii="Book Antiqua" w:hAnsi="Book Antiqua"/>
          <w:sz w:val="22"/>
          <w:szCs w:val="22"/>
        </w:rPr>
        <w:t xml:space="preserve"> </w:t>
      </w:r>
      <w:r w:rsidR="000C17AE" w:rsidRPr="000A5F13">
        <w:rPr>
          <w:rFonts w:ascii="Book Antiqua" w:hAnsi="Book Antiqua"/>
          <w:sz w:val="22"/>
          <w:szCs w:val="22"/>
        </w:rPr>
        <w:t>intuitions</w:t>
      </w:r>
      <w:r w:rsidR="001F27D3" w:rsidRPr="000A5F13">
        <w:rPr>
          <w:rFonts w:ascii="Book Antiqua" w:hAnsi="Book Antiqua"/>
          <w:sz w:val="22"/>
          <w:szCs w:val="22"/>
        </w:rPr>
        <w:t xml:space="preserve"> (A 51/B 76</w:t>
      </w:r>
      <w:r w:rsidR="00045E57" w:rsidRPr="000A5F13">
        <w:rPr>
          <w:rFonts w:ascii="Book Antiqua" w:hAnsi="Book Antiqua"/>
          <w:sz w:val="22"/>
          <w:szCs w:val="22"/>
        </w:rPr>
        <w:t xml:space="preserve">; A </w:t>
      </w:r>
      <w:r w:rsidR="00794C17" w:rsidRPr="000A5F13">
        <w:rPr>
          <w:rFonts w:ascii="Book Antiqua" w:hAnsi="Book Antiqua"/>
          <w:sz w:val="22"/>
          <w:szCs w:val="22"/>
        </w:rPr>
        <w:t>147/B 176</w:t>
      </w:r>
      <w:r w:rsidR="001F27D3" w:rsidRPr="000A5F13">
        <w:rPr>
          <w:rFonts w:ascii="Book Antiqua" w:hAnsi="Book Antiqua"/>
          <w:sz w:val="22"/>
          <w:szCs w:val="22"/>
        </w:rPr>
        <w:t>)</w:t>
      </w:r>
      <w:r w:rsidR="000C17AE" w:rsidRPr="000A5F13">
        <w:rPr>
          <w:rFonts w:ascii="Book Antiqua" w:hAnsi="Book Antiqua"/>
          <w:sz w:val="22"/>
          <w:szCs w:val="22"/>
        </w:rPr>
        <w:t xml:space="preserve">, rather than to </w:t>
      </w:r>
      <w:r w:rsidR="001F27D3" w:rsidRPr="000A5F13">
        <w:rPr>
          <w:rFonts w:ascii="Book Antiqua" w:hAnsi="Book Antiqua"/>
          <w:sz w:val="22"/>
          <w:szCs w:val="22"/>
        </w:rPr>
        <w:t>explain</w:t>
      </w:r>
      <w:r w:rsidR="0011413F" w:rsidRPr="000A5F13">
        <w:rPr>
          <w:rFonts w:ascii="Book Antiqua" w:hAnsi="Book Antiqua"/>
          <w:sz w:val="22"/>
          <w:szCs w:val="22"/>
        </w:rPr>
        <w:t xml:space="preserve"> or </w:t>
      </w:r>
      <w:r w:rsidR="00D1779D">
        <w:rPr>
          <w:rFonts w:ascii="Book Antiqua" w:hAnsi="Book Antiqua"/>
          <w:sz w:val="22"/>
          <w:szCs w:val="22"/>
        </w:rPr>
        <w:t>“</w:t>
      </w:r>
      <w:r w:rsidR="0011413F" w:rsidRPr="000A5F13">
        <w:rPr>
          <w:rFonts w:ascii="Book Antiqua" w:hAnsi="Book Antiqua"/>
          <w:sz w:val="22"/>
          <w:szCs w:val="22"/>
        </w:rPr>
        <w:t>understand</w:t>
      </w:r>
      <w:r w:rsidR="00D1779D">
        <w:rPr>
          <w:rFonts w:ascii="Book Antiqua" w:hAnsi="Book Antiqua"/>
          <w:sz w:val="22"/>
          <w:szCs w:val="22"/>
        </w:rPr>
        <w:t>”</w:t>
      </w:r>
      <w:r w:rsidR="001F27D3" w:rsidRPr="000A5F13">
        <w:rPr>
          <w:rFonts w:ascii="Book Antiqua" w:hAnsi="Book Antiqua"/>
          <w:sz w:val="22"/>
          <w:szCs w:val="22"/>
        </w:rPr>
        <w:t xml:space="preserve"> them</w:t>
      </w:r>
      <w:r w:rsidR="0011413F" w:rsidRPr="000A5F13">
        <w:rPr>
          <w:rFonts w:ascii="Book Antiqua" w:hAnsi="Book Antiqua"/>
          <w:sz w:val="22"/>
          <w:szCs w:val="22"/>
        </w:rPr>
        <w:t xml:space="preserve"> in a colloquial sense</w:t>
      </w:r>
      <w:r w:rsidR="001F27D3" w:rsidRPr="000A5F13">
        <w:rPr>
          <w:rFonts w:ascii="Book Antiqua" w:hAnsi="Book Antiqua"/>
          <w:sz w:val="22"/>
          <w:szCs w:val="22"/>
        </w:rPr>
        <w:t xml:space="preserve">. </w:t>
      </w:r>
    </w:p>
    <w:p w14:paraId="7279BC7D" w14:textId="57755ABA" w:rsidR="00CC55FF" w:rsidRPr="000A5F13" w:rsidRDefault="00DA2B59" w:rsidP="0053589F">
      <w:pPr>
        <w:rPr>
          <w:rFonts w:ascii="Book Antiqua" w:hAnsi="Book Antiqua"/>
          <w:sz w:val="22"/>
          <w:szCs w:val="22"/>
        </w:rPr>
      </w:pPr>
      <w:r w:rsidRPr="000A5F13">
        <w:rPr>
          <w:rFonts w:ascii="Book Antiqua" w:hAnsi="Book Antiqua"/>
          <w:sz w:val="22"/>
          <w:szCs w:val="22"/>
        </w:rPr>
        <w:tab/>
      </w:r>
      <w:r w:rsidR="007934CA" w:rsidRPr="000A5F13">
        <w:rPr>
          <w:rFonts w:ascii="Book Antiqua" w:hAnsi="Book Antiqua"/>
          <w:sz w:val="22"/>
          <w:szCs w:val="22"/>
        </w:rPr>
        <w:t>By contrast, a</w:t>
      </w:r>
      <w:r w:rsidR="00CD699E" w:rsidRPr="000A5F13">
        <w:rPr>
          <w:rFonts w:ascii="Book Antiqua" w:hAnsi="Book Antiqua"/>
          <w:sz w:val="22"/>
          <w:szCs w:val="22"/>
        </w:rPr>
        <w:t xml:space="preserve"> point that Hegel wants to </w:t>
      </w:r>
      <w:r w:rsidR="00AB49B1" w:rsidRPr="000A5F13">
        <w:rPr>
          <w:rFonts w:ascii="Book Antiqua" w:hAnsi="Book Antiqua"/>
          <w:sz w:val="22"/>
          <w:szCs w:val="22"/>
        </w:rPr>
        <w:t>stress</w:t>
      </w:r>
      <w:r w:rsidR="00716DEB" w:rsidRPr="000A5F13">
        <w:rPr>
          <w:rFonts w:ascii="Book Antiqua" w:hAnsi="Book Antiqua"/>
          <w:sz w:val="22"/>
          <w:szCs w:val="22"/>
        </w:rPr>
        <w:t xml:space="preserve"> is the relationship betwee</w:t>
      </w:r>
      <w:r w:rsidR="00CD699E" w:rsidRPr="000A5F13">
        <w:rPr>
          <w:rFonts w:ascii="Book Antiqua" w:hAnsi="Book Antiqua"/>
          <w:sz w:val="22"/>
          <w:szCs w:val="22"/>
        </w:rPr>
        <w:t xml:space="preserve">n having a concept and </w:t>
      </w:r>
      <w:r w:rsidR="0012644D" w:rsidRPr="000A5F13">
        <w:rPr>
          <w:rFonts w:ascii="Book Antiqua" w:hAnsi="Book Antiqua"/>
          <w:sz w:val="22"/>
          <w:szCs w:val="22"/>
        </w:rPr>
        <w:t xml:space="preserve">“comprehending” </w:t>
      </w:r>
      <w:r w:rsidR="00CD699E" w:rsidRPr="000A5F13">
        <w:rPr>
          <w:rFonts w:ascii="Book Antiqua" w:hAnsi="Book Antiqua"/>
          <w:sz w:val="22"/>
          <w:szCs w:val="22"/>
        </w:rPr>
        <w:t>something</w:t>
      </w:r>
      <w:r w:rsidR="00750BC1" w:rsidRPr="000A5F13">
        <w:rPr>
          <w:rFonts w:ascii="Book Antiqua" w:hAnsi="Book Antiqua"/>
          <w:sz w:val="22"/>
          <w:szCs w:val="22"/>
        </w:rPr>
        <w:t xml:space="preserve"> (recall the linguistic connection</w:t>
      </w:r>
      <w:r w:rsidR="00716DEB" w:rsidRPr="000A5F13">
        <w:rPr>
          <w:rFonts w:ascii="Book Antiqua" w:hAnsi="Book Antiqua"/>
          <w:sz w:val="22"/>
          <w:szCs w:val="22"/>
        </w:rPr>
        <w:t xml:space="preserve"> between </w:t>
      </w:r>
      <w:proofErr w:type="spellStart"/>
      <w:r w:rsidR="00716DEB" w:rsidRPr="000A5F13">
        <w:rPr>
          <w:rFonts w:ascii="Book Antiqua" w:hAnsi="Book Antiqua"/>
          <w:i/>
          <w:sz w:val="22"/>
          <w:szCs w:val="22"/>
        </w:rPr>
        <w:t>Begriffe</w:t>
      </w:r>
      <w:proofErr w:type="spellEnd"/>
      <w:r w:rsidR="00716DEB" w:rsidRPr="000A5F13">
        <w:rPr>
          <w:rFonts w:ascii="Book Antiqua" w:hAnsi="Book Antiqua"/>
          <w:sz w:val="22"/>
          <w:szCs w:val="22"/>
        </w:rPr>
        <w:t xml:space="preserve"> </w:t>
      </w:r>
      <w:r w:rsidR="00750BC1" w:rsidRPr="000A5F13">
        <w:rPr>
          <w:rFonts w:ascii="Book Antiqua" w:hAnsi="Book Antiqua"/>
          <w:sz w:val="22"/>
          <w:szCs w:val="22"/>
        </w:rPr>
        <w:t>and</w:t>
      </w:r>
      <w:r w:rsidR="0012644D" w:rsidRPr="000A5F13">
        <w:rPr>
          <w:rFonts w:ascii="Book Antiqua" w:hAnsi="Book Antiqua"/>
          <w:sz w:val="22"/>
          <w:szCs w:val="22"/>
        </w:rPr>
        <w:t xml:space="preserve"> </w:t>
      </w:r>
      <w:proofErr w:type="spellStart"/>
      <w:r w:rsidR="00750BC1" w:rsidRPr="000A5F13">
        <w:rPr>
          <w:rFonts w:ascii="Book Antiqua" w:hAnsi="Book Antiqua"/>
          <w:i/>
          <w:sz w:val="22"/>
          <w:szCs w:val="22"/>
        </w:rPr>
        <w:t>Begreifen</w:t>
      </w:r>
      <w:proofErr w:type="spellEnd"/>
      <w:r w:rsidR="007D0160" w:rsidRPr="000A5F13">
        <w:rPr>
          <w:rFonts w:ascii="Book Antiqua" w:hAnsi="Book Antiqua"/>
          <w:sz w:val="22"/>
          <w:szCs w:val="22"/>
        </w:rPr>
        <w:t xml:space="preserve">). </w:t>
      </w:r>
      <w:r w:rsidR="00E602F6" w:rsidRPr="000A5F13">
        <w:rPr>
          <w:rFonts w:ascii="Book Antiqua" w:hAnsi="Book Antiqua"/>
          <w:sz w:val="22"/>
          <w:szCs w:val="22"/>
        </w:rPr>
        <w:t xml:space="preserve">A concept is not merely a repeatable representational device, “universal” only in the sense </w:t>
      </w:r>
      <w:r w:rsidR="00C71BD0" w:rsidRPr="000A5F13">
        <w:rPr>
          <w:rFonts w:ascii="Book Antiqua" w:hAnsi="Book Antiqua"/>
          <w:sz w:val="22"/>
          <w:szCs w:val="22"/>
        </w:rPr>
        <w:t>of</w:t>
      </w:r>
      <w:r w:rsidR="000425FA" w:rsidRPr="000A5F13">
        <w:rPr>
          <w:rFonts w:ascii="Book Antiqua" w:hAnsi="Book Antiqua"/>
          <w:sz w:val="22"/>
          <w:szCs w:val="22"/>
        </w:rPr>
        <w:t xml:space="preserve"> a general name. </w:t>
      </w:r>
      <w:r w:rsidR="00CC55FF" w:rsidRPr="000A5F13">
        <w:rPr>
          <w:rFonts w:ascii="Book Antiqua" w:hAnsi="Book Antiqua"/>
          <w:sz w:val="22"/>
          <w:szCs w:val="22"/>
        </w:rPr>
        <w:t>Thus, Hegel frequently speaks of some things, especially certain aspects of nature as “</w:t>
      </w:r>
      <w:proofErr w:type="spellStart"/>
      <w:r w:rsidR="00CC55FF" w:rsidRPr="000A5F13">
        <w:rPr>
          <w:rFonts w:ascii="Book Antiqua" w:hAnsi="Book Antiqua"/>
          <w:i/>
          <w:sz w:val="22"/>
          <w:szCs w:val="22"/>
        </w:rPr>
        <w:t>ohne</w:t>
      </w:r>
      <w:proofErr w:type="spellEnd"/>
      <w:r w:rsidR="00CC55FF" w:rsidRPr="000A5F13">
        <w:rPr>
          <w:rFonts w:ascii="Book Antiqua" w:hAnsi="Book Antiqua"/>
          <w:i/>
          <w:sz w:val="22"/>
          <w:szCs w:val="22"/>
        </w:rPr>
        <w:t xml:space="preserve"> den </w:t>
      </w:r>
      <w:proofErr w:type="spellStart"/>
      <w:r w:rsidR="00CC55FF" w:rsidRPr="000A5F13">
        <w:rPr>
          <w:rFonts w:ascii="Book Antiqua" w:hAnsi="Book Antiqua"/>
          <w:i/>
          <w:sz w:val="22"/>
          <w:szCs w:val="22"/>
        </w:rPr>
        <w:t>Begriff</w:t>
      </w:r>
      <w:proofErr w:type="spellEnd"/>
      <w:r w:rsidR="00CC55FF" w:rsidRPr="000A5F13">
        <w:rPr>
          <w:rFonts w:ascii="Book Antiqua" w:hAnsi="Book Antiqua"/>
          <w:sz w:val="22"/>
          <w:szCs w:val="22"/>
        </w:rPr>
        <w:t>”</w:t>
      </w:r>
      <w:r w:rsidR="002C7117">
        <w:rPr>
          <w:rFonts w:ascii="Book Antiqua" w:hAnsi="Book Antiqua"/>
          <w:sz w:val="22"/>
          <w:szCs w:val="22"/>
        </w:rPr>
        <w:t xml:space="preserve"> (‘without the concept’)</w:t>
      </w:r>
      <w:r w:rsidR="00CC55FF" w:rsidRPr="000A5F13">
        <w:rPr>
          <w:rFonts w:ascii="Book Antiqua" w:hAnsi="Book Antiqua"/>
          <w:sz w:val="22"/>
          <w:szCs w:val="22"/>
        </w:rPr>
        <w:t xml:space="preserve"> or “</w:t>
      </w:r>
      <w:proofErr w:type="spellStart"/>
      <w:r w:rsidR="00CC55FF" w:rsidRPr="000A5F13">
        <w:rPr>
          <w:rFonts w:ascii="Book Antiqua" w:hAnsi="Book Antiqua"/>
          <w:i/>
          <w:sz w:val="22"/>
          <w:szCs w:val="22"/>
        </w:rPr>
        <w:t>begrifflos</w:t>
      </w:r>
      <w:proofErr w:type="spellEnd"/>
      <w:r w:rsidR="00CC55FF" w:rsidRPr="000A5F13">
        <w:rPr>
          <w:rFonts w:ascii="Book Antiqua" w:hAnsi="Book Antiqua"/>
          <w:sz w:val="22"/>
          <w:szCs w:val="22"/>
        </w:rPr>
        <w:t>”</w:t>
      </w:r>
      <w:r w:rsidR="002C7117">
        <w:rPr>
          <w:rFonts w:ascii="Book Antiqua" w:hAnsi="Book Antiqua"/>
          <w:sz w:val="22"/>
          <w:szCs w:val="22"/>
        </w:rPr>
        <w:t xml:space="preserve"> (‘</w:t>
      </w:r>
      <w:proofErr w:type="spellStart"/>
      <w:r w:rsidR="002C7117">
        <w:rPr>
          <w:rFonts w:ascii="Book Antiqua" w:hAnsi="Book Antiqua"/>
          <w:sz w:val="22"/>
          <w:szCs w:val="22"/>
        </w:rPr>
        <w:t>conceptless</w:t>
      </w:r>
      <w:proofErr w:type="spellEnd"/>
      <w:r w:rsidR="002C7117">
        <w:rPr>
          <w:rFonts w:ascii="Book Antiqua" w:hAnsi="Book Antiqua"/>
          <w:sz w:val="22"/>
          <w:szCs w:val="22"/>
        </w:rPr>
        <w:t>’).</w:t>
      </w:r>
      <w:r w:rsidR="00CC55FF" w:rsidRPr="000A5F13">
        <w:rPr>
          <w:rStyle w:val="FootnoteReference"/>
          <w:rFonts w:ascii="Book Antiqua" w:hAnsi="Book Antiqua"/>
          <w:sz w:val="22"/>
          <w:szCs w:val="22"/>
        </w:rPr>
        <w:footnoteReference w:id="32"/>
      </w:r>
      <w:r w:rsidR="00CC55FF" w:rsidRPr="000A5F13">
        <w:rPr>
          <w:rFonts w:ascii="Book Antiqua" w:hAnsi="Book Antiqua"/>
          <w:sz w:val="22"/>
          <w:szCs w:val="22"/>
        </w:rPr>
        <w:t xml:space="preserve"> He uses similar expressions to characterize </w:t>
      </w:r>
      <w:r w:rsidR="00D71E85" w:rsidRPr="000A5F13">
        <w:rPr>
          <w:rFonts w:ascii="Book Antiqua" w:hAnsi="Book Antiqua"/>
          <w:sz w:val="22"/>
          <w:szCs w:val="22"/>
        </w:rPr>
        <w:t xml:space="preserve">faulty </w:t>
      </w:r>
      <w:r w:rsidR="00C36897" w:rsidRPr="000A5F13">
        <w:rPr>
          <w:rFonts w:ascii="Book Antiqua" w:hAnsi="Book Antiqua"/>
          <w:sz w:val="22"/>
          <w:szCs w:val="22"/>
        </w:rPr>
        <w:t>philosophical</w:t>
      </w:r>
      <w:r w:rsidR="00D71E85" w:rsidRPr="000A5F13">
        <w:rPr>
          <w:rFonts w:ascii="Book Antiqua" w:hAnsi="Book Antiqua"/>
          <w:sz w:val="22"/>
          <w:szCs w:val="22"/>
        </w:rPr>
        <w:t xml:space="preserve"> or epistemological </w:t>
      </w:r>
      <w:r w:rsidR="00C36897" w:rsidRPr="000A5F13">
        <w:rPr>
          <w:rFonts w:ascii="Book Antiqua" w:hAnsi="Book Antiqua"/>
          <w:sz w:val="22"/>
          <w:szCs w:val="22"/>
        </w:rPr>
        <w:t>methods</w:t>
      </w:r>
      <w:r w:rsidR="001211CC" w:rsidRPr="000A5F13">
        <w:rPr>
          <w:rFonts w:ascii="Book Antiqua" w:hAnsi="Book Antiqua"/>
          <w:sz w:val="22"/>
          <w:szCs w:val="22"/>
        </w:rPr>
        <w:t>.</w:t>
      </w:r>
      <w:r w:rsidR="001942B5" w:rsidRPr="000A5F13">
        <w:rPr>
          <w:rStyle w:val="FootnoteReference"/>
          <w:rFonts w:ascii="Book Antiqua" w:hAnsi="Book Antiqua"/>
          <w:sz w:val="22"/>
          <w:szCs w:val="22"/>
        </w:rPr>
        <w:footnoteReference w:id="33"/>
      </w:r>
      <w:r w:rsidR="001211CC" w:rsidRPr="000A5F13">
        <w:rPr>
          <w:rFonts w:ascii="Book Antiqua" w:hAnsi="Book Antiqua"/>
          <w:sz w:val="22"/>
          <w:szCs w:val="22"/>
        </w:rPr>
        <w:t xml:space="preserve"> Here is a striking case: </w:t>
      </w:r>
    </w:p>
    <w:p w14:paraId="192EDC1A" w14:textId="12ED6D71" w:rsidR="001211CC" w:rsidRPr="000A5F13" w:rsidRDefault="001211CC" w:rsidP="001211CC">
      <w:pPr>
        <w:pStyle w:val="Blockquote"/>
        <w:rPr>
          <w:rFonts w:ascii="Book Antiqua" w:hAnsi="Book Antiqua"/>
          <w:sz w:val="22"/>
          <w:szCs w:val="22"/>
        </w:rPr>
      </w:pPr>
      <w:r w:rsidRPr="000A5F13">
        <w:rPr>
          <w:rFonts w:ascii="Book Antiqua" w:hAnsi="Book Antiqua"/>
          <w:sz w:val="22"/>
          <w:szCs w:val="22"/>
        </w:rPr>
        <w:t>Even the object that is richest in content, as for example spirit, nature, world, even God, when non-conceptually [</w:t>
      </w:r>
      <w:proofErr w:type="spellStart"/>
      <w:r w:rsidRPr="000A5F13">
        <w:rPr>
          <w:rFonts w:ascii="Book Antiqua" w:hAnsi="Book Antiqua"/>
          <w:i/>
          <w:sz w:val="22"/>
          <w:szCs w:val="22"/>
        </w:rPr>
        <w:t>ganz</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begrifflos</w:t>
      </w:r>
      <w:proofErr w:type="spellEnd"/>
      <w:r w:rsidRPr="000A5F13">
        <w:rPr>
          <w:rFonts w:ascii="Book Antiqua" w:hAnsi="Book Antiqua"/>
          <w:sz w:val="22"/>
          <w:szCs w:val="22"/>
        </w:rPr>
        <w:t xml:space="preserve">] apprehended in a simple representation of the </w:t>
      </w:r>
      <w:r w:rsidRPr="000A5F13">
        <w:rPr>
          <w:rFonts w:ascii="Book Antiqua" w:hAnsi="Book Antiqua"/>
          <w:sz w:val="22"/>
          <w:szCs w:val="22"/>
        </w:rPr>
        <w:lastRenderedPageBreak/>
        <w:t xml:space="preserve">equally simple expression: “spirit,” “nature,” “world,” “God,” is of course something simple at which consciousness can stop short without proceeding to extract the proper determination or a defining mark. But the objects of consciousness ought not to remain so simple, ought not to remain abstract representations or abstract thought determinations, but should rather become </w:t>
      </w:r>
      <w:r w:rsidRPr="000A5F13">
        <w:rPr>
          <w:rFonts w:ascii="Book Antiqua" w:hAnsi="Book Antiqua"/>
          <w:i/>
          <w:sz w:val="22"/>
          <w:szCs w:val="22"/>
        </w:rPr>
        <w:t xml:space="preserve">conceptualized </w:t>
      </w:r>
      <w:r w:rsidRPr="000A5F13">
        <w:rPr>
          <w:rFonts w:ascii="Book Antiqua" w:hAnsi="Book Antiqua"/>
          <w:sz w:val="22"/>
          <w:szCs w:val="22"/>
        </w:rPr>
        <w:t>[</w:t>
      </w:r>
      <w:proofErr w:type="spellStart"/>
      <w:r w:rsidRPr="000A5F13">
        <w:rPr>
          <w:rFonts w:ascii="Book Antiqua" w:hAnsi="Book Antiqua"/>
          <w:i/>
          <w:sz w:val="22"/>
          <w:szCs w:val="22"/>
        </w:rPr>
        <w:t>begriffen</w:t>
      </w:r>
      <w:proofErr w:type="spellEnd"/>
      <w:r w:rsidRPr="000A5F13">
        <w:rPr>
          <w:rFonts w:ascii="Book Antiqua" w:hAnsi="Book Antiqua"/>
          <w:sz w:val="22"/>
          <w:szCs w:val="22"/>
        </w:rPr>
        <w:t>], that is, their simplicity should be determined together along with their inner distinction. (</w:t>
      </w:r>
      <w:r w:rsidRPr="000A5F13">
        <w:rPr>
          <w:rFonts w:ascii="Book Antiqua" w:hAnsi="Book Antiqua"/>
          <w:i/>
          <w:sz w:val="22"/>
          <w:szCs w:val="22"/>
        </w:rPr>
        <w:t xml:space="preserve">WL </w:t>
      </w:r>
      <w:r w:rsidRPr="000A5F13">
        <w:rPr>
          <w:rFonts w:ascii="Book Antiqua" w:hAnsi="Book Antiqua"/>
          <w:sz w:val="22"/>
          <w:szCs w:val="22"/>
        </w:rPr>
        <w:t>II: 291/542)</w:t>
      </w:r>
    </w:p>
    <w:p w14:paraId="398C3635" w14:textId="32A2D0F0" w:rsidR="001211CC" w:rsidRPr="000A5F13" w:rsidRDefault="0086425D" w:rsidP="001211CC">
      <w:pPr>
        <w:rPr>
          <w:rFonts w:ascii="Book Antiqua" w:hAnsi="Book Antiqua"/>
          <w:sz w:val="22"/>
          <w:szCs w:val="22"/>
        </w:rPr>
      </w:pPr>
      <w:r w:rsidRPr="000A5F13">
        <w:rPr>
          <w:rFonts w:ascii="Book Antiqua" w:hAnsi="Book Antiqua"/>
          <w:sz w:val="22"/>
          <w:szCs w:val="22"/>
        </w:rPr>
        <w:t>Even if Hegel didn’t make the point explicitly here, it would be obvious that</w:t>
      </w:r>
      <w:r w:rsidR="00CD4FF6" w:rsidRPr="000A5F13">
        <w:rPr>
          <w:rFonts w:ascii="Book Antiqua" w:hAnsi="Book Antiqua"/>
          <w:sz w:val="22"/>
          <w:szCs w:val="22"/>
        </w:rPr>
        <w:t xml:space="preserve"> his</w:t>
      </w:r>
      <w:r w:rsidRPr="000A5F13">
        <w:rPr>
          <w:rFonts w:ascii="Book Antiqua" w:hAnsi="Book Antiqua"/>
          <w:sz w:val="22"/>
          <w:szCs w:val="22"/>
        </w:rPr>
        <w:t xml:space="preserve"> speaking of something as “</w:t>
      </w:r>
      <w:proofErr w:type="spellStart"/>
      <w:r w:rsidRPr="000A5F13">
        <w:rPr>
          <w:rFonts w:ascii="Book Antiqua" w:hAnsi="Book Antiqua"/>
          <w:i/>
          <w:sz w:val="22"/>
          <w:szCs w:val="22"/>
        </w:rPr>
        <w:t>begrifflos</w:t>
      </w:r>
      <w:proofErr w:type="spellEnd"/>
      <w:r w:rsidRPr="000A5F13">
        <w:rPr>
          <w:rFonts w:ascii="Book Antiqua" w:hAnsi="Book Antiqua"/>
          <w:sz w:val="22"/>
          <w:szCs w:val="22"/>
        </w:rPr>
        <w:t>” he would not be saying that it was not representable</w:t>
      </w:r>
      <w:r w:rsidR="004C4115" w:rsidRPr="000A5F13">
        <w:rPr>
          <w:rFonts w:ascii="Book Antiqua" w:hAnsi="Book Antiqua"/>
          <w:sz w:val="22"/>
          <w:szCs w:val="22"/>
        </w:rPr>
        <w:t>,</w:t>
      </w:r>
      <w:r w:rsidR="00C75AD0" w:rsidRPr="000A5F13">
        <w:rPr>
          <w:rFonts w:ascii="Book Antiqua" w:hAnsi="Book Antiqua"/>
          <w:sz w:val="22"/>
          <w:szCs w:val="22"/>
        </w:rPr>
        <w:t xml:space="preserve"> or even not general</w:t>
      </w:r>
      <w:r w:rsidRPr="000A5F13">
        <w:rPr>
          <w:rFonts w:ascii="Book Antiqua" w:hAnsi="Book Antiqua"/>
          <w:sz w:val="22"/>
          <w:szCs w:val="22"/>
        </w:rPr>
        <w:t xml:space="preserve">. </w:t>
      </w:r>
      <w:r w:rsidR="00DE39C2" w:rsidRPr="000A5F13">
        <w:rPr>
          <w:rFonts w:ascii="Book Antiqua" w:hAnsi="Book Antiqua"/>
          <w:sz w:val="22"/>
          <w:szCs w:val="22"/>
        </w:rPr>
        <w:t xml:space="preserve">But in this quotation, </w:t>
      </w:r>
      <w:proofErr w:type="gramStart"/>
      <w:r w:rsidR="00DE39C2" w:rsidRPr="000A5F13">
        <w:rPr>
          <w:rFonts w:ascii="Book Antiqua" w:hAnsi="Book Antiqua"/>
          <w:sz w:val="22"/>
          <w:szCs w:val="22"/>
        </w:rPr>
        <w:t>it is clear that Hegel</w:t>
      </w:r>
      <w:proofErr w:type="gramEnd"/>
      <w:r w:rsidR="00DE39C2" w:rsidRPr="000A5F13">
        <w:rPr>
          <w:rFonts w:ascii="Book Antiqua" w:hAnsi="Book Antiqua"/>
          <w:sz w:val="22"/>
          <w:szCs w:val="22"/>
        </w:rPr>
        <w:t xml:space="preserve"> thinks that we can have some facility with a word or simple representation yet not have “conceptualized”</w:t>
      </w:r>
      <w:r w:rsidR="008E20E6" w:rsidRPr="000A5F13">
        <w:rPr>
          <w:rFonts w:ascii="Book Antiqua" w:hAnsi="Book Antiqua"/>
          <w:sz w:val="22"/>
          <w:szCs w:val="22"/>
        </w:rPr>
        <w:t xml:space="preserve"> it.</w:t>
      </w:r>
      <w:r w:rsidR="00EE6B2A" w:rsidRPr="000A5F13">
        <w:rPr>
          <w:rFonts w:ascii="Book Antiqua" w:hAnsi="Book Antiqua"/>
          <w:sz w:val="22"/>
          <w:szCs w:val="22"/>
        </w:rPr>
        <w:t xml:space="preserve"> </w:t>
      </w:r>
      <w:r w:rsidR="00523046" w:rsidRPr="000A5F13">
        <w:rPr>
          <w:rFonts w:ascii="Book Antiqua" w:hAnsi="Book Antiqua"/>
          <w:sz w:val="22"/>
          <w:szCs w:val="22"/>
        </w:rPr>
        <w:t>Moreover, his suggestion that some things are themselves “</w:t>
      </w:r>
      <w:proofErr w:type="spellStart"/>
      <w:r w:rsidR="00523046" w:rsidRPr="000A5F13">
        <w:rPr>
          <w:rFonts w:ascii="Book Antiqua" w:hAnsi="Book Antiqua"/>
          <w:i/>
          <w:sz w:val="22"/>
          <w:szCs w:val="22"/>
        </w:rPr>
        <w:t>begrifflos</w:t>
      </w:r>
      <w:proofErr w:type="spellEnd"/>
      <w:r w:rsidR="00523046" w:rsidRPr="000A5F13">
        <w:rPr>
          <w:rFonts w:ascii="Book Antiqua" w:hAnsi="Book Antiqua"/>
          <w:sz w:val="22"/>
          <w:szCs w:val="22"/>
        </w:rPr>
        <w:t>”</w:t>
      </w:r>
      <w:r w:rsidR="00712522" w:rsidRPr="000A5F13">
        <w:rPr>
          <w:rFonts w:ascii="Book Antiqua" w:hAnsi="Book Antiqua"/>
          <w:sz w:val="22"/>
          <w:szCs w:val="22"/>
        </w:rPr>
        <w:t xml:space="preserve"> indicates that we may never have an adequate concept of those things – they will be </w:t>
      </w:r>
      <w:proofErr w:type="gramStart"/>
      <w:r w:rsidR="00712522" w:rsidRPr="000A5F13">
        <w:rPr>
          <w:rFonts w:ascii="Book Antiqua" w:hAnsi="Book Antiqua"/>
          <w:sz w:val="22"/>
          <w:szCs w:val="22"/>
        </w:rPr>
        <w:t>remain</w:t>
      </w:r>
      <w:proofErr w:type="gramEnd"/>
      <w:r w:rsidR="00712522" w:rsidRPr="000A5F13">
        <w:rPr>
          <w:rFonts w:ascii="Book Antiqua" w:hAnsi="Book Antiqua"/>
          <w:sz w:val="22"/>
          <w:szCs w:val="22"/>
        </w:rPr>
        <w:t xml:space="preserve"> unintelligible to us (that Hegel does not regard </w:t>
      </w:r>
      <w:r w:rsidR="0011413F" w:rsidRPr="000A5F13">
        <w:rPr>
          <w:rFonts w:ascii="Book Antiqua" w:hAnsi="Book Antiqua"/>
          <w:sz w:val="22"/>
          <w:szCs w:val="22"/>
        </w:rPr>
        <w:t>“</w:t>
      </w:r>
      <w:r w:rsidR="00712522" w:rsidRPr="000A5F13">
        <w:rPr>
          <w:rFonts w:ascii="Book Antiqua" w:hAnsi="Book Antiqua"/>
          <w:sz w:val="22"/>
          <w:szCs w:val="22"/>
        </w:rPr>
        <w:t>e</w:t>
      </w:r>
      <w:r w:rsidR="00711CE5" w:rsidRPr="000A5F13">
        <w:rPr>
          <w:rFonts w:ascii="Book Antiqua" w:hAnsi="Book Antiqua"/>
          <w:sz w:val="22"/>
          <w:szCs w:val="22"/>
        </w:rPr>
        <w:t>verything</w:t>
      </w:r>
      <w:r w:rsidR="0011413F" w:rsidRPr="000A5F13">
        <w:rPr>
          <w:rFonts w:ascii="Book Antiqua" w:hAnsi="Book Antiqua"/>
          <w:sz w:val="22"/>
          <w:szCs w:val="22"/>
        </w:rPr>
        <w:t>”</w:t>
      </w:r>
      <w:r w:rsidR="00711CE5" w:rsidRPr="000A5F13">
        <w:rPr>
          <w:rFonts w:ascii="Book Antiqua" w:hAnsi="Book Antiqua"/>
          <w:sz w:val="22"/>
          <w:szCs w:val="22"/>
        </w:rPr>
        <w:t xml:space="preserve"> as intelligi</w:t>
      </w:r>
      <w:r w:rsidR="008D3878" w:rsidRPr="000A5F13">
        <w:rPr>
          <w:rFonts w:ascii="Book Antiqua" w:hAnsi="Book Antiqua"/>
          <w:sz w:val="22"/>
          <w:szCs w:val="22"/>
        </w:rPr>
        <w:t xml:space="preserve">ble </w:t>
      </w:r>
      <w:r w:rsidR="00711CE5" w:rsidRPr="000A5F13">
        <w:rPr>
          <w:rFonts w:ascii="Book Antiqua" w:hAnsi="Book Antiqua"/>
          <w:sz w:val="22"/>
          <w:szCs w:val="22"/>
        </w:rPr>
        <w:t xml:space="preserve">should be an open secret </w:t>
      </w:r>
      <w:r w:rsidR="006409B3" w:rsidRPr="000A5F13">
        <w:rPr>
          <w:rFonts w:ascii="Book Antiqua" w:hAnsi="Book Antiqua"/>
          <w:sz w:val="22"/>
          <w:szCs w:val="22"/>
        </w:rPr>
        <w:t>by now).</w:t>
      </w:r>
    </w:p>
    <w:p w14:paraId="6B726B4C" w14:textId="6BB3F756" w:rsidR="00427520" w:rsidRPr="000A5F13" w:rsidRDefault="008D3878" w:rsidP="001211CC">
      <w:pPr>
        <w:rPr>
          <w:rFonts w:ascii="Book Antiqua" w:hAnsi="Book Antiqua"/>
          <w:sz w:val="22"/>
          <w:szCs w:val="22"/>
        </w:rPr>
      </w:pPr>
      <w:r w:rsidRPr="000A5F13">
        <w:rPr>
          <w:rFonts w:ascii="Book Antiqua" w:hAnsi="Book Antiqua"/>
          <w:sz w:val="22"/>
          <w:szCs w:val="22"/>
        </w:rPr>
        <w:tab/>
      </w:r>
      <w:r w:rsidR="009D779B" w:rsidRPr="000A5F13">
        <w:rPr>
          <w:rFonts w:ascii="Book Antiqua" w:hAnsi="Book Antiqua"/>
          <w:sz w:val="22"/>
          <w:szCs w:val="22"/>
        </w:rPr>
        <w:t>Unlike Kant, Hegel does not regard concepts as species of a genus of “representation” (</w:t>
      </w:r>
      <w:proofErr w:type="spellStart"/>
      <w:r w:rsidR="009D779B" w:rsidRPr="000A5F13">
        <w:rPr>
          <w:rFonts w:ascii="Book Antiqua" w:hAnsi="Book Antiqua"/>
          <w:i/>
          <w:sz w:val="22"/>
          <w:szCs w:val="22"/>
        </w:rPr>
        <w:t>Vorstellung</w:t>
      </w:r>
      <w:proofErr w:type="spellEnd"/>
      <w:r w:rsidR="009D779B" w:rsidRPr="000A5F13">
        <w:rPr>
          <w:rFonts w:ascii="Book Antiqua" w:hAnsi="Book Antiqua"/>
          <w:sz w:val="22"/>
          <w:szCs w:val="22"/>
        </w:rPr>
        <w:t>).</w:t>
      </w:r>
      <w:r w:rsidR="00E11C10" w:rsidRPr="000A5F13">
        <w:rPr>
          <w:rStyle w:val="FootnoteReference"/>
          <w:rFonts w:ascii="Book Antiqua" w:hAnsi="Book Antiqua"/>
          <w:sz w:val="22"/>
          <w:szCs w:val="22"/>
        </w:rPr>
        <w:footnoteReference w:id="34"/>
      </w:r>
      <w:r w:rsidR="009D779B" w:rsidRPr="000A5F13">
        <w:rPr>
          <w:rFonts w:ascii="Book Antiqua" w:hAnsi="Book Antiqua"/>
          <w:sz w:val="22"/>
          <w:szCs w:val="22"/>
        </w:rPr>
        <w:t xml:space="preserve"> </w:t>
      </w:r>
      <w:r w:rsidR="00F81855">
        <w:rPr>
          <w:rFonts w:ascii="Book Antiqua" w:hAnsi="Book Antiqua"/>
          <w:sz w:val="22"/>
          <w:szCs w:val="22"/>
        </w:rPr>
        <w:t>Without going into</w:t>
      </w:r>
      <w:r w:rsidR="00C20645" w:rsidRPr="000A5F13">
        <w:rPr>
          <w:rFonts w:ascii="Book Antiqua" w:hAnsi="Book Antiqua"/>
          <w:sz w:val="22"/>
          <w:szCs w:val="22"/>
        </w:rPr>
        <w:t xml:space="preserve"> detail on what Hegel means by representation, its distinction from concept</w:t>
      </w:r>
      <w:r w:rsidR="00AD2129" w:rsidRPr="000A5F13">
        <w:rPr>
          <w:rFonts w:ascii="Book Antiqua" w:hAnsi="Book Antiqua"/>
          <w:sz w:val="22"/>
          <w:szCs w:val="22"/>
        </w:rPr>
        <w:t xml:space="preserve">uality </w:t>
      </w:r>
      <w:r w:rsidR="00F81855">
        <w:rPr>
          <w:rFonts w:ascii="Book Antiqua" w:hAnsi="Book Antiqua"/>
          <w:sz w:val="22"/>
          <w:szCs w:val="22"/>
        </w:rPr>
        <w:t xml:space="preserve">can </w:t>
      </w:r>
      <w:r w:rsidR="00AD2129" w:rsidRPr="000A5F13">
        <w:rPr>
          <w:rFonts w:ascii="Book Antiqua" w:hAnsi="Book Antiqua"/>
          <w:sz w:val="22"/>
          <w:szCs w:val="22"/>
        </w:rPr>
        <w:t>become</w:t>
      </w:r>
      <w:r w:rsidR="00F81855">
        <w:rPr>
          <w:rFonts w:ascii="Book Antiqua" w:hAnsi="Book Antiqua"/>
          <w:sz w:val="22"/>
          <w:szCs w:val="22"/>
        </w:rPr>
        <w:t xml:space="preserve"> relatively c</w:t>
      </w:r>
      <w:r w:rsidR="00AD2129" w:rsidRPr="000A5F13">
        <w:rPr>
          <w:rFonts w:ascii="Book Antiqua" w:hAnsi="Book Antiqua"/>
          <w:sz w:val="22"/>
          <w:szCs w:val="22"/>
        </w:rPr>
        <w:t>lear</w:t>
      </w:r>
      <w:r w:rsidR="00C20645" w:rsidRPr="000A5F13">
        <w:rPr>
          <w:rFonts w:ascii="Book Antiqua" w:hAnsi="Book Antiqua"/>
          <w:sz w:val="22"/>
          <w:szCs w:val="22"/>
        </w:rPr>
        <w:t>.</w:t>
      </w:r>
      <w:r w:rsidR="00AD2129" w:rsidRPr="000A5F13">
        <w:rPr>
          <w:rFonts w:ascii="Book Antiqua" w:hAnsi="Book Antiqua"/>
          <w:sz w:val="22"/>
          <w:szCs w:val="22"/>
        </w:rPr>
        <w:t xml:space="preserve"> Hegel uses “representation” to refer to general meanings </w:t>
      </w:r>
      <w:r w:rsidR="00E01D86" w:rsidRPr="000A5F13">
        <w:rPr>
          <w:rFonts w:ascii="Book Antiqua" w:hAnsi="Book Antiqua"/>
          <w:sz w:val="22"/>
          <w:szCs w:val="22"/>
        </w:rPr>
        <w:t>(</w:t>
      </w:r>
      <w:r w:rsidR="00E01D86" w:rsidRPr="000A5F13">
        <w:rPr>
          <w:rFonts w:ascii="Book Antiqua" w:hAnsi="Book Antiqua"/>
          <w:i/>
          <w:sz w:val="22"/>
          <w:szCs w:val="22"/>
        </w:rPr>
        <w:t xml:space="preserve">EL </w:t>
      </w:r>
      <w:r w:rsidR="00E01D86" w:rsidRPr="000A5F13">
        <w:rPr>
          <w:rFonts w:ascii="Book Antiqua" w:hAnsi="Book Antiqua"/>
          <w:sz w:val="22"/>
          <w:szCs w:val="22"/>
        </w:rPr>
        <w:t xml:space="preserve">§ </w:t>
      </w:r>
      <w:r w:rsidR="00BA55FE" w:rsidRPr="000A5F13">
        <w:rPr>
          <w:rFonts w:ascii="Book Antiqua" w:hAnsi="Book Antiqua"/>
          <w:sz w:val="22"/>
          <w:szCs w:val="22"/>
        </w:rPr>
        <w:t xml:space="preserve">164 R) </w:t>
      </w:r>
      <w:r w:rsidR="00AD2129" w:rsidRPr="000A5F13">
        <w:rPr>
          <w:rFonts w:ascii="Book Antiqua" w:hAnsi="Book Antiqua"/>
          <w:sz w:val="22"/>
          <w:szCs w:val="22"/>
        </w:rPr>
        <w:t xml:space="preserve">as well as </w:t>
      </w:r>
      <w:r w:rsidR="00A94043" w:rsidRPr="000A5F13">
        <w:rPr>
          <w:rFonts w:ascii="Book Antiqua" w:hAnsi="Book Antiqua"/>
          <w:sz w:val="22"/>
          <w:szCs w:val="22"/>
        </w:rPr>
        <w:t>“</w:t>
      </w:r>
      <w:r w:rsidR="00E01D86" w:rsidRPr="000A5F13">
        <w:rPr>
          <w:rFonts w:ascii="Book Antiqua" w:hAnsi="Book Antiqua"/>
          <w:sz w:val="22"/>
          <w:szCs w:val="22"/>
        </w:rPr>
        <w:t>determinacies of f</w:t>
      </w:r>
      <w:r w:rsidR="00A94043" w:rsidRPr="000A5F13">
        <w:rPr>
          <w:rFonts w:ascii="Book Antiqua" w:hAnsi="Book Antiqua"/>
          <w:sz w:val="22"/>
          <w:szCs w:val="22"/>
        </w:rPr>
        <w:t>eeling, of intuition, of desire, of willing” (</w:t>
      </w:r>
      <w:r w:rsidR="00A94043" w:rsidRPr="000A5F13">
        <w:rPr>
          <w:rFonts w:ascii="Book Antiqua" w:hAnsi="Book Antiqua"/>
          <w:i/>
          <w:sz w:val="22"/>
          <w:szCs w:val="22"/>
        </w:rPr>
        <w:t>EL</w:t>
      </w:r>
      <w:r w:rsidR="00A94043" w:rsidRPr="000A5F13">
        <w:rPr>
          <w:rFonts w:ascii="Book Antiqua" w:hAnsi="Book Antiqua"/>
          <w:sz w:val="22"/>
          <w:szCs w:val="22"/>
        </w:rPr>
        <w:t xml:space="preserve"> § 3).</w:t>
      </w:r>
      <w:r w:rsidR="00E02A7D" w:rsidRPr="000A5F13">
        <w:rPr>
          <w:rFonts w:ascii="Book Antiqua" w:hAnsi="Book Antiqua"/>
          <w:sz w:val="22"/>
          <w:szCs w:val="22"/>
        </w:rPr>
        <w:t xml:space="preserve"> </w:t>
      </w:r>
      <w:r w:rsidR="00010C0E" w:rsidRPr="000A5F13">
        <w:rPr>
          <w:rFonts w:ascii="Book Antiqua" w:hAnsi="Book Antiqua"/>
          <w:sz w:val="22"/>
          <w:szCs w:val="22"/>
        </w:rPr>
        <w:t>(</w:t>
      </w:r>
      <w:r w:rsidR="00E02A7D" w:rsidRPr="000A5F13">
        <w:rPr>
          <w:rFonts w:ascii="Book Antiqua" w:hAnsi="Book Antiqua"/>
          <w:sz w:val="22"/>
          <w:szCs w:val="22"/>
        </w:rPr>
        <w:t xml:space="preserve">The term </w:t>
      </w:r>
      <w:r w:rsidR="00010C0E" w:rsidRPr="000A5F13">
        <w:rPr>
          <w:rFonts w:ascii="Book Antiqua" w:hAnsi="Book Antiqua"/>
          <w:sz w:val="22"/>
          <w:szCs w:val="22"/>
        </w:rPr>
        <w:t xml:space="preserve">thus </w:t>
      </w:r>
      <w:r w:rsidR="00E02A7D" w:rsidRPr="000A5F13">
        <w:rPr>
          <w:rFonts w:ascii="Book Antiqua" w:hAnsi="Book Antiqua"/>
          <w:sz w:val="22"/>
          <w:szCs w:val="22"/>
        </w:rPr>
        <w:t>seems to retain in Hegel’</w:t>
      </w:r>
      <w:r w:rsidR="00010C0E" w:rsidRPr="000A5F13">
        <w:rPr>
          <w:rFonts w:ascii="Book Antiqua" w:hAnsi="Book Antiqua"/>
          <w:sz w:val="22"/>
          <w:szCs w:val="22"/>
        </w:rPr>
        <w:t>s usage</w:t>
      </w:r>
      <w:r w:rsidR="00E02A7D" w:rsidRPr="000A5F13">
        <w:rPr>
          <w:rFonts w:ascii="Book Antiqua" w:hAnsi="Book Antiqua"/>
          <w:sz w:val="22"/>
          <w:szCs w:val="22"/>
        </w:rPr>
        <w:t xml:space="preserve"> its function </w:t>
      </w:r>
      <w:r w:rsidR="004D6721" w:rsidRPr="000A5F13">
        <w:rPr>
          <w:rFonts w:ascii="Book Antiqua" w:hAnsi="Book Antiqua"/>
          <w:sz w:val="22"/>
          <w:szCs w:val="22"/>
        </w:rPr>
        <w:t>of</w:t>
      </w:r>
      <w:r w:rsidR="00E02A7D" w:rsidRPr="000A5F13">
        <w:rPr>
          <w:rFonts w:ascii="Book Antiqua" w:hAnsi="Book Antiqua"/>
          <w:sz w:val="22"/>
          <w:szCs w:val="22"/>
        </w:rPr>
        <w:t xml:space="preserve"> translating the multi</w:t>
      </w:r>
      <w:r w:rsidR="00010C0E" w:rsidRPr="000A5F13">
        <w:rPr>
          <w:rFonts w:ascii="Book Antiqua" w:hAnsi="Book Antiqua"/>
          <w:sz w:val="22"/>
          <w:szCs w:val="22"/>
        </w:rPr>
        <w:t xml:space="preserve">valent </w:t>
      </w:r>
      <w:r w:rsidR="00E02A7D" w:rsidRPr="000A5F13">
        <w:rPr>
          <w:rFonts w:ascii="Book Antiqua" w:hAnsi="Book Antiqua"/>
          <w:sz w:val="22"/>
          <w:szCs w:val="22"/>
        </w:rPr>
        <w:t>“idea” from early modern English</w:t>
      </w:r>
      <w:r w:rsidR="007C2D60" w:rsidRPr="000A5F13">
        <w:rPr>
          <w:rFonts w:ascii="Book Antiqua" w:hAnsi="Book Antiqua"/>
          <w:sz w:val="22"/>
          <w:szCs w:val="22"/>
        </w:rPr>
        <w:t xml:space="preserve"> </w:t>
      </w:r>
      <w:r w:rsidR="007C2D60" w:rsidRPr="006002CE">
        <w:rPr>
          <w:rFonts w:ascii="Book Antiqua" w:hAnsi="Book Antiqua"/>
          <w:sz w:val="22"/>
          <w:szCs w:val="22"/>
        </w:rPr>
        <w:t>philosoph</w:t>
      </w:r>
      <w:r w:rsidR="006002CE">
        <w:rPr>
          <w:rFonts w:ascii="Book Antiqua" w:hAnsi="Book Antiqua"/>
          <w:sz w:val="22"/>
          <w:szCs w:val="22"/>
        </w:rPr>
        <w:t>ers like Locke and Hume</w:t>
      </w:r>
      <w:r w:rsidR="00E02A7D" w:rsidRPr="000A5F13">
        <w:rPr>
          <w:rFonts w:ascii="Book Antiqua" w:hAnsi="Book Antiqua"/>
          <w:sz w:val="22"/>
          <w:szCs w:val="22"/>
        </w:rPr>
        <w:t>.</w:t>
      </w:r>
      <w:r w:rsidR="006002CE">
        <w:rPr>
          <w:rStyle w:val="FootnoteReference"/>
          <w:rFonts w:ascii="Book Antiqua" w:hAnsi="Book Antiqua"/>
          <w:sz w:val="22"/>
          <w:szCs w:val="22"/>
        </w:rPr>
        <w:footnoteReference w:id="35"/>
      </w:r>
      <w:r w:rsidR="00010C0E" w:rsidRPr="000A5F13">
        <w:rPr>
          <w:rFonts w:ascii="Book Antiqua" w:hAnsi="Book Antiqua"/>
          <w:sz w:val="22"/>
          <w:szCs w:val="22"/>
        </w:rPr>
        <w:t>)</w:t>
      </w:r>
      <w:r w:rsidR="00E02A7D" w:rsidRPr="000A5F13">
        <w:rPr>
          <w:rFonts w:ascii="Book Antiqua" w:hAnsi="Book Antiqua"/>
          <w:sz w:val="22"/>
          <w:szCs w:val="22"/>
        </w:rPr>
        <w:t xml:space="preserve"> </w:t>
      </w:r>
      <w:r w:rsidR="00391588" w:rsidRPr="000A5F13">
        <w:rPr>
          <w:rFonts w:ascii="Book Antiqua" w:hAnsi="Book Antiqua"/>
          <w:sz w:val="22"/>
          <w:szCs w:val="22"/>
        </w:rPr>
        <w:t>He</w:t>
      </w:r>
      <w:r w:rsidR="00A94043" w:rsidRPr="000A5F13">
        <w:rPr>
          <w:rFonts w:ascii="Book Antiqua" w:hAnsi="Book Antiqua"/>
          <w:sz w:val="22"/>
          <w:szCs w:val="22"/>
        </w:rPr>
        <w:t>gel</w:t>
      </w:r>
      <w:r w:rsidR="00391588" w:rsidRPr="000A5F13">
        <w:rPr>
          <w:rFonts w:ascii="Book Antiqua" w:hAnsi="Book Antiqua"/>
          <w:sz w:val="22"/>
          <w:szCs w:val="22"/>
        </w:rPr>
        <w:t xml:space="preserve"> does see concepts as resulting from a reflective development </w:t>
      </w:r>
      <w:r w:rsidR="00691120" w:rsidRPr="000A5F13">
        <w:rPr>
          <w:rFonts w:ascii="Book Antiqua" w:hAnsi="Book Antiqua"/>
          <w:sz w:val="22"/>
          <w:szCs w:val="22"/>
        </w:rPr>
        <w:t xml:space="preserve">that </w:t>
      </w:r>
      <w:r w:rsidR="00691120" w:rsidRPr="000A5F13">
        <w:rPr>
          <w:rFonts w:ascii="Book Antiqua" w:hAnsi="Book Antiqua"/>
          <w:i/>
          <w:sz w:val="22"/>
          <w:szCs w:val="22"/>
        </w:rPr>
        <w:t>begins</w:t>
      </w:r>
      <w:r w:rsidR="00691120" w:rsidRPr="000A5F13">
        <w:rPr>
          <w:rFonts w:ascii="Book Antiqua" w:hAnsi="Book Antiqua"/>
          <w:sz w:val="22"/>
          <w:szCs w:val="22"/>
        </w:rPr>
        <w:t xml:space="preserve"> with representation</w:t>
      </w:r>
      <w:r w:rsidR="00E02A7D" w:rsidRPr="000A5F13">
        <w:rPr>
          <w:rFonts w:ascii="Book Antiqua" w:hAnsi="Book Antiqua"/>
          <w:sz w:val="22"/>
          <w:szCs w:val="22"/>
        </w:rPr>
        <w:t>s</w:t>
      </w:r>
      <w:r w:rsidR="00F36F5B" w:rsidRPr="000A5F13">
        <w:rPr>
          <w:rFonts w:ascii="Book Antiqua" w:hAnsi="Book Antiqua"/>
          <w:sz w:val="22"/>
          <w:szCs w:val="22"/>
        </w:rPr>
        <w:t>.</w:t>
      </w:r>
      <w:r w:rsidR="00CA25F2" w:rsidRPr="000A5F13">
        <w:rPr>
          <w:rFonts w:ascii="Book Antiqua" w:hAnsi="Book Antiqua"/>
          <w:sz w:val="22"/>
          <w:szCs w:val="22"/>
        </w:rPr>
        <w:t xml:space="preserve"> </w:t>
      </w:r>
      <w:r w:rsidR="00F36F5B" w:rsidRPr="000A5F13">
        <w:rPr>
          <w:rFonts w:ascii="Book Antiqua" w:hAnsi="Book Antiqua"/>
          <w:sz w:val="22"/>
          <w:szCs w:val="22"/>
        </w:rPr>
        <w:t>This can be seen</w:t>
      </w:r>
      <w:r w:rsidR="00CA25F2" w:rsidRPr="000A5F13">
        <w:rPr>
          <w:rFonts w:ascii="Book Antiqua" w:hAnsi="Book Antiqua"/>
          <w:sz w:val="22"/>
          <w:szCs w:val="22"/>
        </w:rPr>
        <w:t xml:space="preserve"> </w:t>
      </w:r>
      <w:r w:rsidR="00A65BE0" w:rsidRPr="000A5F13">
        <w:rPr>
          <w:rFonts w:ascii="Book Antiqua" w:hAnsi="Book Antiqua"/>
          <w:sz w:val="22"/>
          <w:szCs w:val="22"/>
        </w:rPr>
        <w:t xml:space="preserve">strikingly </w:t>
      </w:r>
      <w:r w:rsidR="00CA25F2" w:rsidRPr="000A5F13">
        <w:rPr>
          <w:rFonts w:ascii="Book Antiqua" w:hAnsi="Book Antiqua"/>
          <w:sz w:val="22"/>
          <w:szCs w:val="22"/>
        </w:rPr>
        <w:t xml:space="preserve">in the first paragraph of his </w:t>
      </w:r>
      <w:r w:rsidR="00CA25F2" w:rsidRPr="000A5F13">
        <w:rPr>
          <w:rFonts w:ascii="Book Antiqua" w:hAnsi="Book Antiqua"/>
          <w:i/>
          <w:sz w:val="22"/>
          <w:szCs w:val="22"/>
        </w:rPr>
        <w:t>Encyclopedia</w:t>
      </w:r>
      <w:r w:rsidR="00CA25F2" w:rsidRPr="000A5F13">
        <w:rPr>
          <w:rFonts w:ascii="Book Antiqua" w:hAnsi="Book Antiqua"/>
          <w:sz w:val="22"/>
          <w:szCs w:val="22"/>
        </w:rPr>
        <w:t xml:space="preserve">: “[I]n the order of time consciousness produces </w:t>
      </w:r>
      <w:r w:rsidR="00CA25F2" w:rsidRPr="000A5F13">
        <w:rPr>
          <w:rFonts w:ascii="Book Antiqua" w:hAnsi="Book Antiqua"/>
          <w:i/>
          <w:sz w:val="22"/>
          <w:szCs w:val="22"/>
        </w:rPr>
        <w:t>represen</w:t>
      </w:r>
      <w:r w:rsidR="00256211" w:rsidRPr="000A5F13">
        <w:rPr>
          <w:rFonts w:ascii="Book Antiqua" w:hAnsi="Book Antiqua"/>
          <w:i/>
          <w:sz w:val="22"/>
          <w:szCs w:val="22"/>
        </w:rPr>
        <w:t>t</w:t>
      </w:r>
      <w:r w:rsidR="00CA25F2" w:rsidRPr="000A5F13">
        <w:rPr>
          <w:rFonts w:ascii="Book Antiqua" w:hAnsi="Book Antiqua"/>
          <w:i/>
          <w:sz w:val="22"/>
          <w:szCs w:val="22"/>
        </w:rPr>
        <w:t>ations</w:t>
      </w:r>
      <w:r w:rsidR="00CA25F2" w:rsidRPr="000A5F13">
        <w:rPr>
          <w:rFonts w:ascii="Book Antiqua" w:hAnsi="Book Antiqua"/>
          <w:sz w:val="22"/>
          <w:szCs w:val="22"/>
        </w:rPr>
        <w:t xml:space="preserve"> of objects before it produces </w:t>
      </w:r>
      <w:r w:rsidR="00CA25F2" w:rsidRPr="000A5F13">
        <w:rPr>
          <w:rFonts w:ascii="Book Antiqua" w:hAnsi="Book Antiqua"/>
          <w:i/>
          <w:sz w:val="22"/>
          <w:szCs w:val="22"/>
        </w:rPr>
        <w:t>concepts</w:t>
      </w:r>
      <w:r w:rsidR="00CA25F2" w:rsidRPr="000A5F13">
        <w:rPr>
          <w:rFonts w:ascii="Book Antiqua" w:hAnsi="Book Antiqua"/>
          <w:sz w:val="22"/>
          <w:szCs w:val="22"/>
        </w:rPr>
        <w:t xml:space="preserve"> of them; … the thinking spirit only advances to thinking cognition and comprehension by going </w:t>
      </w:r>
      <w:r w:rsidR="00CA25F2" w:rsidRPr="000A5F13">
        <w:rPr>
          <w:rFonts w:ascii="Book Antiqua" w:hAnsi="Book Antiqua"/>
          <w:i/>
          <w:sz w:val="22"/>
          <w:szCs w:val="22"/>
        </w:rPr>
        <w:t xml:space="preserve">through </w:t>
      </w:r>
      <w:r w:rsidR="00CA25F2" w:rsidRPr="000A5F13">
        <w:rPr>
          <w:rFonts w:ascii="Book Antiqua" w:hAnsi="Book Antiqua"/>
          <w:sz w:val="22"/>
          <w:szCs w:val="22"/>
        </w:rPr>
        <w:t xml:space="preserve">representation and by converting itself </w:t>
      </w:r>
      <w:r w:rsidR="00CA25F2" w:rsidRPr="000A5F13">
        <w:rPr>
          <w:rFonts w:ascii="Book Antiqua" w:hAnsi="Book Antiqua"/>
          <w:i/>
          <w:sz w:val="22"/>
          <w:szCs w:val="22"/>
        </w:rPr>
        <w:t xml:space="preserve">to </w:t>
      </w:r>
      <w:r w:rsidR="00CA25F2" w:rsidRPr="000A5F13">
        <w:rPr>
          <w:rFonts w:ascii="Book Antiqua" w:hAnsi="Book Antiqua"/>
          <w:sz w:val="22"/>
          <w:szCs w:val="22"/>
        </w:rPr>
        <w:t>it</w:t>
      </w:r>
      <w:r w:rsidR="003512E2" w:rsidRPr="000A5F13">
        <w:rPr>
          <w:rFonts w:ascii="Book Antiqua" w:hAnsi="Book Antiqua"/>
          <w:sz w:val="22"/>
          <w:szCs w:val="22"/>
        </w:rPr>
        <w:t xml:space="preserve">” </w:t>
      </w:r>
      <w:r w:rsidR="00B85BC4" w:rsidRPr="000A5F13">
        <w:rPr>
          <w:rFonts w:ascii="Book Antiqua" w:hAnsi="Book Antiqua"/>
          <w:sz w:val="22"/>
          <w:szCs w:val="22"/>
        </w:rPr>
        <w:t>(</w:t>
      </w:r>
      <w:r w:rsidR="00B85BC4" w:rsidRPr="000A5F13">
        <w:rPr>
          <w:rFonts w:ascii="Book Antiqua" w:hAnsi="Book Antiqua"/>
          <w:i/>
          <w:sz w:val="22"/>
          <w:szCs w:val="22"/>
        </w:rPr>
        <w:t>EL</w:t>
      </w:r>
      <w:r w:rsidR="00B85BC4" w:rsidRPr="000A5F13">
        <w:rPr>
          <w:rFonts w:ascii="Book Antiqua" w:hAnsi="Book Antiqua"/>
          <w:sz w:val="22"/>
          <w:szCs w:val="22"/>
        </w:rPr>
        <w:t xml:space="preserve"> 41/24, § 1).</w:t>
      </w:r>
      <w:r w:rsidR="004D6721" w:rsidRPr="000A5F13">
        <w:rPr>
          <w:rFonts w:ascii="Book Antiqua" w:hAnsi="Book Antiqua"/>
          <w:sz w:val="22"/>
          <w:szCs w:val="22"/>
        </w:rPr>
        <w:t xml:space="preserve"> </w:t>
      </w:r>
      <w:r w:rsidR="009F5510" w:rsidRPr="000A5F13">
        <w:rPr>
          <w:rFonts w:ascii="Book Antiqua" w:hAnsi="Book Antiqua"/>
          <w:sz w:val="22"/>
          <w:szCs w:val="22"/>
        </w:rPr>
        <w:t xml:space="preserve"> Just later, </w:t>
      </w:r>
      <w:r w:rsidR="004C4A83" w:rsidRPr="000A5F13">
        <w:rPr>
          <w:rFonts w:ascii="Book Antiqua" w:hAnsi="Book Antiqua"/>
          <w:sz w:val="22"/>
          <w:szCs w:val="22"/>
        </w:rPr>
        <w:t xml:space="preserve">though, </w:t>
      </w:r>
      <w:r w:rsidR="009F5510" w:rsidRPr="000A5F13">
        <w:rPr>
          <w:rFonts w:ascii="Book Antiqua" w:hAnsi="Book Antiqua"/>
          <w:sz w:val="22"/>
          <w:szCs w:val="22"/>
        </w:rPr>
        <w:t xml:space="preserve">Hegel speaks of philosophy putting concepts “in the place of representations” (§ 3). </w:t>
      </w:r>
      <w:r w:rsidR="00BE56F3" w:rsidRPr="000A5F13">
        <w:rPr>
          <w:rFonts w:ascii="Book Antiqua" w:hAnsi="Book Antiqua"/>
          <w:sz w:val="22"/>
          <w:szCs w:val="22"/>
        </w:rPr>
        <w:t xml:space="preserve">Thus, though representations, even general ones, can be </w:t>
      </w:r>
      <w:r w:rsidR="00BE56F3" w:rsidRPr="000A5F13">
        <w:rPr>
          <w:rFonts w:ascii="Book Antiqua" w:hAnsi="Book Antiqua"/>
          <w:sz w:val="22"/>
          <w:szCs w:val="22"/>
        </w:rPr>
        <w:lastRenderedPageBreak/>
        <w:t xml:space="preserve">genetically linked to concepts, </w:t>
      </w:r>
      <w:r w:rsidR="0078183B" w:rsidRPr="000A5F13">
        <w:rPr>
          <w:rFonts w:ascii="Book Antiqua" w:hAnsi="Book Antiqua"/>
          <w:sz w:val="22"/>
          <w:szCs w:val="22"/>
        </w:rPr>
        <w:t>concept</w:t>
      </w:r>
      <w:r w:rsidR="00800366" w:rsidRPr="000A5F13">
        <w:rPr>
          <w:rFonts w:ascii="Book Antiqua" w:hAnsi="Book Antiqua"/>
          <w:sz w:val="22"/>
          <w:szCs w:val="22"/>
        </w:rPr>
        <w:t xml:space="preserve">uality involves a </w:t>
      </w:r>
      <w:r w:rsidR="00870B56" w:rsidRPr="000A5F13">
        <w:rPr>
          <w:rFonts w:ascii="Book Antiqua" w:hAnsi="Book Antiqua"/>
          <w:i/>
          <w:sz w:val="22"/>
          <w:szCs w:val="22"/>
        </w:rPr>
        <w:t>transformation</w:t>
      </w:r>
      <w:r w:rsidR="00870B56" w:rsidRPr="000A5F13">
        <w:rPr>
          <w:rFonts w:ascii="Book Antiqua" w:hAnsi="Book Antiqua"/>
          <w:sz w:val="22"/>
          <w:szCs w:val="22"/>
        </w:rPr>
        <w:t xml:space="preserve"> of representation.</w:t>
      </w:r>
      <w:r w:rsidR="00800366" w:rsidRPr="000A5F13">
        <w:rPr>
          <w:rFonts w:ascii="Book Antiqua" w:hAnsi="Book Antiqua"/>
          <w:sz w:val="22"/>
          <w:szCs w:val="22"/>
        </w:rPr>
        <w:t xml:space="preserve"> </w:t>
      </w:r>
      <w:r w:rsidR="00EB3C8A" w:rsidRPr="000A5F13">
        <w:rPr>
          <w:rFonts w:ascii="Book Antiqua" w:hAnsi="Book Antiqua"/>
          <w:sz w:val="22"/>
          <w:szCs w:val="22"/>
        </w:rPr>
        <w:t>Namely, representation</w:t>
      </w:r>
      <w:r w:rsidR="00771819" w:rsidRPr="000A5F13">
        <w:rPr>
          <w:rFonts w:ascii="Book Antiqua" w:hAnsi="Book Antiqua"/>
          <w:sz w:val="22"/>
          <w:szCs w:val="22"/>
        </w:rPr>
        <w:t xml:space="preserve"> transformed into an expression</w:t>
      </w:r>
      <w:r w:rsidR="00EB3C8A" w:rsidRPr="000A5F13">
        <w:rPr>
          <w:rFonts w:ascii="Book Antiqua" w:hAnsi="Book Antiqua"/>
          <w:sz w:val="22"/>
          <w:szCs w:val="22"/>
        </w:rPr>
        <w:t xml:space="preserve"> of </w:t>
      </w:r>
      <w:r w:rsidR="00A94820" w:rsidRPr="000A5F13">
        <w:rPr>
          <w:rFonts w:ascii="Book Antiqua" w:hAnsi="Book Antiqua"/>
          <w:sz w:val="22"/>
          <w:szCs w:val="22"/>
        </w:rPr>
        <w:t>“</w:t>
      </w:r>
      <w:r w:rsidR="000B786E" w:rsidRPr="000A5F13">
        <w:rPr>
          <w:rFonts w:ascii="Book Antiqua" w:hAnsi="Book Antiqua"/>
          <w:sz w:val="22"/>
          <w:szCs w:val="22"/>
        </w:rPr>
        <w:t>comprehension” (</w:t>
      </w:r>
      <w:proofErr w:type="spellStart"/>
      <w:r w:rsidR="000B786E" w:rsidRPr="000A5F13">
        <w:rPr>
          <w:rFonts w:ascii="Book Antiqua" w:hAnsi="Book Antiqua"/>
          <w:i/>
          <w:sz w:val="22"/>
          <w:szCs w:val="22"/>
        </w:rPr>
        <w:t>Begreifen</w:t>
      </w:r>
      <w:proofErr w:type="spellEnd"/>
      <w:r w:rsidR="000B786E" w:rsidRPr="000A5F13">
        <w:rPr>
          <w:rFonts w:ascii="Book Antiqua" w:hAnsi="Book Antiqua"/>
          <w:sz w:val="22"/>
          <w:szCs w:val="22"/>
        </w:rPr>
        <w:t>).</w:t>
      </w:r>
    </w:p>
    <w:p w14:paraId="5D6B218E" w14:textId="5D99B350" w:rsidR="00957883" w:rsidRPr="000A5F13" w:rsidRDefault="00957883" w:rsidP="001211CC">
      <w:pPr>
        <w:rPr>
          <w:rFonts w:ascii="Book Antiqua" w:hAnsi="Book Antiqua"/>
          <w:sz w:val="22"/>
          <w:szCs w:val="22"/>
        </w:rPr>
      </w:pPr>
      <w:r w:rsidRPr="000A5F13">
        <w:rPr>
          <w:rFonts w:ascii="Book Antiqua" w:hAnsi="Book Antiqua"/>
          <w:sz w:val="22"/>
          <w:szCs w:val="22"/>
        </w:rPr>
        <w:tab/>
        <w:t>Hegel thus divides linguistic labor di</w:t>
      </w:r>
      <w:r w:rsidR="00C20645" w:rsidRPr="000A5F13">
        <w:rPr>
          <w:rFonts w:ascii="Book Antiqua" w:hAnsi="Book Antiqua"/>
          <w:sz w:val="22"/>
          <w:szCs w:val="22"/>
        </w:rPr>
        <w:t xml:space="preserve">fferently than Kant, and his use of “representation” allows for something to be a general representation without it being a concept. </w:t>
      </w:r>
      <w:r w:rsidR="00830D36" w:rsidRPr="000A5F13">
        <w:rPr>
          <w:rFonts w:ascii="Book Antiqua" w:hAnsi="Book Antiqua"/>
          <w:sz w:val="22"/>
          <w:szCs w:val="22"/>
        </w:rPr>
        <w:t>Maybe Hegel would grant</w:t>
      </w:r>
      <w:r w:rsidR="00D74D0B" w:rsidRPr="000A5F13">
        <w:rPr>
          <w:rFonts w:ascii="Book Antiqua" w:hAnsi="Book Antiqua"/>
          <w:sz w:val="22"/>
          <w:szCs w:val="22"/>
        </w:rPr>
        <w:t xml:space="preserve"> that ‘</w:t>
      </w:r>
      <w:r w:rsidR="00830D36" w:rsidRPr="000A5F13">
        <w:rPr>
          <w:rFonts w:ascii="Book Antiqua" w:hAnsi="Book Antiqua"/>
          <w:sz w:val="22"/>
          <w:szCs w:val="22"/>
        </w:rPr>
        <w:t xml:space="preserve">intuitions without </w:t>
      </w:r>
      <w:r w:rsidR="00830D36" w:rsidRPr="000A5F13">
        <w:rPr>
          <w:rFonts w:ascii="Book Antiqua" w:hAnsi="Book Antiqua"/>
          <w:i/>
          <w:sz w:val="22"/>
          <w:szCs w:val="22"/>
        </w:rPr>
        <w:t>general representations</w:t>
      </w:r>
      <w:r w:rsidR="00D74D0B" w:rsidRPr="000A5F13">
        <w:rPr>
          <w:rFonts w:ascii="Book Antiqua" w:hAnsi="Book Antiqua"/>
          <w:sz w:val="22"/>
          <w:szCs w:val="22"/>
        </w:rPr>
        <w:t xml:space="preserve"> are blind,’</w:t>
      </w:r>
      <w:r w:rsidR="00830D36" w:rsidRPr="000A5F13">
        <w:rPr>
          <w:rFonts w:ascii="Book Antiqua" w:hAnsi="Book Antiqua"/>
          <w:sz w:val="22"/>
          <w:szCs w:val="22"/>
        </w:rPr>
        <w:t xml:space="preserve"> but </w:t>
      </w:r>
      <w:r w:rsidR="00435695" w:rsidRPr="000A5F13">
        <w:rPr>
          <w:rFonts w:ascii="Book Antiqua" w:hAnsi="Book Antiqua"/>
          <w:sz w:val="22"/>
          <w:szCs w:val="22"/>
        </w:rPr>
        <w:t xml:space="preserve">this does not mean that he thinks that intuitions </w:t>
      </w:r>
      <w:r w:rsidR="00AB21E2" w:rsidRPr="000A5F13">
        <w:rPr>
          <w:rFonts w:ascii="Book Antiqua" w:hAnsi="Book Antiqua"/>
          <w:sz w:val="22"/>
          <w:szCs w:val="22"/>
        </w:rPr>
        <w:t xml:space="preserve">suited </w:t>
      </w:r>
      <w:r w:rsidR="00435695" w:rsidRPr="000A5F13">
        <w:rPr>
          <w:rFonts w:ascii="Book Antiqua" w:hAnsi="Book Antiqua"/>
          <w:sz w:val="22"/>
          <w:szCs w:val="22"/>
        </w:rPr>
        <w:t xml:space="preserve">with such representations </w:t>
      </w:r>
      <w:r w:rsidR="0080563E" w:rsidRPr="000A5F13">
        <w:rPr>
          <w:rFonts w:ascii="Book Antiqua" w:hAnsi="Book Antiqua"/>
          <w:sz w:val="22"/>
          <w:szCs w:val="22"/>
        </w:rPr>
        <w:t xml:space="preserve">can </w:t>
      </w:r>
      <w:r w:rsidR="0080563E" w:rsidRPr="000A5F13">
        <w:rPr>
          <w:rFonts w:ascii="Book Antiqua" w:hAnsi="Book Antiqua"/>
          <w:i/>
          <w:sz w:val="22"/>
          <w:szCs w:val="22"/>
        </w:rPr>
        <w:t>speak</w:t>
      </w:r>
      <w:r w:rsidR="00C95DBA" w:rsidRPr="000A5F13">
        <w:rPr>
          <w:rFonts w:ascii="Book Antiqua" w:hAnsi="Book Antiqua"/>
          <w:sz w:val="22"/>
          <w:szCs w:val="22"/>
        </w:rPr>
        <w:t xml:space="preserve"> – this seems evident from the “silence” of sense-certainty</w:t>
      </w:r>
      <w:r w:rsidR="00830D36" w:rsidRPr="000A5F13">
        <w:rPr>
          <w:rFonts w:ascii="Book Antiqua" w:hAnsi="Book Antiqua"/>
          <w:sz w:val="22"/>
          <w:szCs w:val="22"/>
        </w:rPr>
        <w:t xml:space="preserve">. </w:t>
      </w:r>
      <w:r w:rsidR="00D536D8" w:rsidRPr="000A5F13">
        <w:rPr>
          <w:rFonts w:ascii="Book Antiqua" w:hAnsi="Book Antiqua"/>
          <w:sz w:val="22"/>
          <w:szCs w:val="22"/>
        </w:rPr>
        <w:t xml:space="preserve">This </w:t>
      </w:r>
      <w:r w:rsidR="00D74D0B" w:rsidRPr="000A5F13">
        <w:rPr>
          <w:rFonts w:ascii="Book Antiqua" w:hAnsi="Book Antiqua"/>
          <w:sz w:val="22"/>
          <w:szCs w:val="22"/>
        </w:rPr>
        <w:t xml:space="preserve">linguistic difference </w:t>
      </w:r>
      <w:r w:rsidR="00D536D8" w:rsidRPr="000A5F13">
        <w:rPr>
          <w:rFonts w:ascii="Book Antiqua" w:hAnsi="Book Antiqua"/>
          <w:sz w:val="22"/>
          <w:szCs w:val="22"/>
        </w:rPr>
        <w:t>also separates Hegel’</w:t>
      </w:r>
      <w:r w:rsidR="00D74D0B" w:rsidRPr="000A5F13">
        <w:rPr>
          <w:rFonts w:ascii="Book Antiqua" w:hAnsi="Book Antiqua"/>
          <w:sz w:val="22"/>
          <w:szCs w:val="22"/>
        </w:rPr>
        <w:t>s usage</w:t>
      </w:r>
      <w:r w:rsidR="00D036A3" w:rsidRPr="000A5F13">
        <w:rPr>
          <w:rFonts w:ascii="Book Antiqua" w:hAnsi="Book Antiqua"/>
          <w:sz w:val="22"/>
          <w:szCs w:val="22"/>
        </w:rPr>
        <w:t xml:space="preserve"> from the contemporary use of “concept” in psychol</w:t>
      </w:r>
      <w:r w:rsidR="00645292" w:rsidRPr="000A5F13">
        <w:rPr>
          <w:rFonts w:ascii="Book Antiqua" w:hAnsi="Book Antiqua"/>
          <w:sz w:val="22"/>
          <w:szCs w:val="22"/>
        </w:rPr>
        <w:t xml:space="preserve">ogy and the philosophy of mind. </w:t>
      </w:r>
      <w:r w:rsidR="002C2B46" w:rsidRPr="000A5F13">
        <w:rPr>
          <w:rFonts w:ascii="Book Antiqua" w:hAnsi="Book Antiqua"/>
          <w:sz w:val="22"/>
          <w:szCs w:val="22"/>
        </w:rPr>
        <w:t>Hegel’s use of th</w:t>
      </w:r>
      <w:r w:rsidR="007A646D" w:rsidRPr="000A5F13">
        <w:rPr>
          <w:rFonts w:ascii="Book Antiqua" w:hAnsi="Book Antiqua"/>
          <w:sz w:val="22"/>
          <w:szCs w:val="22"/>
        </w:rPr>
        <w:t xml:space="preserve">e term </w:t>
      </w:r>
      <w:r w:rsidR="00896C60" w:rsidRPr="000A5F13">
        <w:rPr>
          <w:rFonts w:ascii="Book Antiqua" w:hAnsi="Book Antiqua"/>
          <w:sz w:val="22"/>
          <w:szCs w:val="22"/>
        </w:rPr>
        <w:t>more closely resembles</w:t>
      </w:r>
      <w:r w:rsidR="007A646D" w:rsidRPr="000A5F13">
        <w:rPr>
          <w:rFonts w:ascii="Book Antiqua" w:hAnsi="Book Antiqua"/>
          <w:sz w:val="22"/>
          <w:szCs w:val="22"/>
        </w:rPr>
        <w:t xml:space="preserve"> </w:t>
      </w:r>
      <w:r w:rsidR="00720EBD" w:rsidRPr="000A5F13">
        <w:rPr>
          <w:rFonts w:ascii="Book Antiqua" w:hAnsi="Book Antiqua"/>
          <w:sz w:val="22"/>
          <w:szCs w:val="22"/>
        </w:rPr>
        <w:t xml:space="preserve">its </w:t>
      </w:r>
      <w:r w:rsidR="007A646D" w:rsidRPr="000A5F13">
        <w:rPr>
          <w:rFonts w:ascii="Book Antiqua" w:hAnsi="Book Antiqua"/>
          <w:sz w:val="22"/>
          <w:szCs w:val="22"/>
        </w:rPr>
        <w:t xml:space="preserve">use in </w:t>
      </w:r>
      <w:r w:rsidR="00720EBD" w:rsidRPr="000A5F13">
        <w:rPr>
          <w:rFonts w:ascii="Book Antiqua" w:hAnsi="Book Antiqua"/>
          <w:sz w:val="22"/>
          <w:szCs w:val="22"/>
        </w:rPr>
        <w:t>mid-twentieth-</w:t>
      </w:r>
      <w:r w:rsidR="007A646D" w:rsidRPr="000A5F13">
        <w:rPr>
          <w:rFonts w:ascii="Book Antiqua" w:hAnsi="Book Antiqua"/>
          <w:sz w:val="22"/>
          <w:szCs w:val="22"/>
        </w:rPr>
        <w:t xml:space="preserve">century philosophy, where </w:t>
      </w:r>
      <w:r w:rsidR="005E33B0" w:rsidRPr="000A5F13">
        <w:rPr>
          <w:rFonts w:ascii="Book Antiqua" w:hAnsi="Book Antiqua"/>
          <w:sz w:val="22"/>
          <w:szCs w:val="22"/>
        </w:rPr>
        <w:t xml:space="preserve">the concept of </w:t>
      </w:r>
      <w:r w:rsidR="005E33B0" w:rsidRPr="000A5F13">
        <w:rPr>
          <w:rFonts w:ascii="Book Antiqua" w:hAnsi="Book Antiqua"/>
          <w:i/>
          <w:sz w:val="22"/>
          <w:szCs w:val="22"/>
        </w:rPr>
        <w:t>mind</w:t>
      </w:r>
      <w:r w:rsidR="005E33B0" w:rsidRPr="000A5F13">
        <w:rPr>
          <w:rFonts w:ascii="Book Antiqua" w:hAnsi="Book Antiqua"/>
          <w:sz w:val="22"/>
          <w:szCs w:val="22"/>
        </w:rPr>
        <w:t xml:space="preserve"> or </w:t>
      </w:r>
      <w:r w:rsidR="005E33B0" w:rsidRPr="000A5F13">
        <w:rPr>
          <w:rFonts w:ascii="Book Antiqua" w:hAnsi="Book Antiqua"/>
          <w:i/>
          <w:sz w:val="22"/>
          <w:szCs w:val="22"/>
        </w:rPr>
        <w:t>law</w:t>
      </w:r>
      <w:r w:rsidR="005E33B0" w:rsidRPr="000A5F13">
        <w:rPr>
          <w:rFonts w:ascii="Book Antiqua" w:hAnsi="Book Antiqua"/>
          <w:sz w:val="22"/>
          <w:szCs w:val="22"/>
        </w:rPr>
        <w:t xml:space="preserve"> could fill up</w:t>
      </w:r>
      <w:r w:rsidR="0080563E" w:rsidRPr="000A5F13">
        <w:rPr>
          <w:rFonts w:ascii="Book Antiqua" w:hAnsi="Book Antiqua"/>
          <w:sz w:val="22"/>
          <w:szCs w:val="22"/>
        </w:rPr>
        <w:t xml:space="preserve"> whole </w:t>
      </w:r>
      <w:r w:rsidR="00355F07">
        <w:rPr>
          <w:rFonts w:ascii="Book Antiqua" w:hAnsi="Book Antiqua"/>
          <w:sz w:val="22"/>
          <w:szCs w:val="22"/>
        </w:rPr>
        <w:t>monographs</w:t>
      </w:r>
      <w:r w:rsidR="0080563E" w:rsidRPr="000A5F13">
        <w:rPr>
          <w:rFonts w:ascii="Book Antiqua" w:hAnsi="Book Antiqua"/>
          <w:sz w:val="22"/>
          <w:szCs w:val="22"/>
        </w:rPr>
        <w:t xml:space="preserve"> of a Ryle or </w:t>
      </w:r>
      <w:r w:rsidR="005F7A81" w:rsidRPr="000A5F13">
        <w:rPr>
          <w:rFonts w:ascii="Book Antiqua" w:hAnsi="Book Antiqua"/>
          <w:sz w:val="22"/>
          <w:szCs w:val="22"/>
        </w:rPr>
        <w:t xml:space="preserve">a </w:t>
      </w:r>
      <w:r w:rsidR="0089412F" w:rsidRPr="000A5F13">
        <w:rPr>
          <w:rFonts w:ascii="Book Antiqua" w:hAnsi="Book Antiqua"/>
          <w:sz w:val="22"/>
          <w:szCs w:val="22"/>
        </w:rPr>
        <w:t>Hart</w:t>
      </w:r>
      <w:r w:rsidR="005E33B0" w:rsidRPr="000A5F13">
        <w:rPr>
          <w:rFonts w:ascii="Book Antiqua" w:hAnsi="Book Antiqua"/>
          <w:sz w:val="22"/>
          <w:szCs w:val="22"/>
        </w:rPr>
        <w:t xml:space="preserve">, rather than </w:t>
      </w:r>
      <w:r w:rsidR="00795697" w:rsidRPr="000A5F13">
        <w:rPr>
          <w:rFonts w:ascii="Book Antiqua" w:hAnsi="Book Antiqua"/>
          <w:sz w:val="22"/>
          <w:szCs w:val="22"/>
        </w:rPr>
        <w:t>a</w:t>
      </w:r>
      <w:r w:rsidR="00CE2CC0" w:rsidRPr="000A5F13">
        <w:rPr>
          <w:rFonts w:ascii="Book Antiqua" w:hAnsi="Book Antiqua"/>
          <w:sz w:val="22"/>
          <w:szCs w:val="22"/>
        </w:rPr>
        <w:t xml:space="preserve"> single if </w:t>
      </w:r>
      <w:r w:rsidR="00D72589" w:rsidRPr="000A5F13">
        <w:rPr>
          <w:rFonts w:ascii="Book Antiqua" w:hAnsi="Book Antiqua"/>
          <w:sz w:val="22"/>
          <w:szCs w:val="22"/>
        </w:rPr>
        <w:t>u</w:t>
      </w:r>
      <w:r w:rsidR="00DF5220" w:rsidRPr="000A5F13">
        <w:rPr>
          <w:rFonts w:ascii="Book Antiqua" w:hAnsi="Book Antiqua"/>
          <w:sz w:val="22"/>
          <w:szCs w:val="22"/>
        </w:rPr>
        <w:t>nwieldy</w:t>
      </w:r>
      <w:r w:rsidR="00D72589" w:rsidRPr="000A5F13">
        <w:rPr>
          <w:rFonts w:ascii="Book Antiqua" w:hAnsi="Book Antiqua"/>
          <w:sz w:val="22"/>
          <w:szCs w:val="22"/>
        </w:rPr>
        <w:t xml:space="preserve"> </w:t>
      </w:r>
      <w:r w:rsidR="00DF5220" w:rsidRPr="000A5F13">
        <w:rPr>
          <w:rFonts w:ascii="Book Antiqua" w:hAnsi="Book Antiqua"/>
          <w:sz w:val="22"/>
          <w:szCs w:val="22"/>
        </w:rPr>
        <w:t>biconditional sentence.</w:t>
      </w:r>
      <w:r w:rsidR="005E33B0" w:rsidRPr="000A5F13">
        <w:rPr>
          <w:rFonts w:ascii="Book Antiqua" w:hAnsi="Book Antiqua"/>
          <w:sz w:val="22"/>
          <w:szCs w:val="22"/>
        </w:rPr>
        <w:t xml:space="preserve"> </w:t>
      </w:r>
      <w:r w:rsidR="0089412F" w:rsidRPr="000A5F13">
        <w:rPr>
          <w:rFonts w:ascii="Book Antiqua" w:hAnsi="Book Antiqua"/>
          <w:sz w:val="22"/>
          <w:szCs w:val="22"/>
        </w:rPr>
        <w:t xml:space="preserve">However, </w:t>
      </w:r>
      <w:r w:rsidR="00FE05E2" w:rsidRPr="000A5F13">
        <w:rPr>
          <w:rFonts w:ascii="Book Antiqua" w:hAnsi="Book Antiqua"/>
          <w:sz w:val="22"/>
          <w:szCs w:val="22"/>
        </w:rPr>
        <w:t xml:space="preserve">for Hegel unlike these analytic philosophers, </w:t>
      </w:r>
      <w:r w:rsidR="0089412F" w:rsidRPr="000A5F13">
        <w:rPr>
          <w:rFonts w:ascii="Book Antiqua" w:hAnsi="Book Antiqua"/>
          <w:sz w:val="22"/>
          <w:szCs w:val="22"/>
        </w:rPr>
        <w:t xml:space="preserve">it is not that we already </w:t>
      </w:r>
      <w:r w:rsidR="0089412F" w:rsidRPr="000A5F13">
        <w:rPr>
          <w:rFonts w:ascii="Book Antiqua" w:hAnsi="Book Antiqua"/>
          <w:i/>
          <w:sz w:val="22"/>
          <w:szCs w:val="22"/>
        </w:rPr>
        <w:t>have</w:t>
      </w:r>
      <w:r w:rsidR="0089412F" w:rsidRPr="000A5F13">
        <w:rPr>
          <w:rFonts w:ascii="Book Antiqua" w:hAnsi="Book Antiqua"/>
          <w:sz w:val="22"/>
          <w:szCs w:val="22"/>
        </w:rPr>
        <w:t xml:space="preserve"> concepts that need only to be further </w:t>
      </w:r>
      <w:r w:rsidR="00FE05E2" w:rsidRPr="000A5F13">
        <w:rPr>
          <w:rFonts w:ascii="Book Antiqua" w:hAnsi="Book Antiqua"/>
          <w:sz w:val="22"/>
          <w:szCs w:val="22"/>
        </w:rPr>
        <w:t>explicate</w:t>
      </w:r>
      <w:r w:rsidR="0089412F" w:rsidRPr="000A5F13">
        <w:rPr>
          <w:rFonts w:ascii="Book Antiqua" w:hAnsi="Book Antiqua"/>
          <w:sz w:val="22"/>
          <w:szCs w:val="22"/>
        </w:rPr>
        <w:t xml:space="preserve">d, but that concepts are </w:t>
      </w:r>
      <w:r w:rsidR="0089412F" w:rsidRPr="000A5F13">
        <w:rPr>
          <w:rFonts w:ascii="Book Antiqua" w:hAnsi="Book Antiqua"/>
          <w:i/>
          <w:sz w:val="22"/>
          <w:szCs w:val="22"/>
        </w:rPr>
        <w:t>produced</w:t>
      </w:r>
      <w:r w:rsidR="0089412F" w:rsidRPr="000A5F13">
        <w:rPr>
          <w:rFonts w:ascii="Book Antiqua" w:hAnsi="Book Antiqua"/>
          <w:sz w:val="22"/>
          <w:szCs w:val="22"/>
        </w:rPr>
        <w:t xml:space="preserve"> in the reflective activity that works over our representations. Concepts are the </w:t>
      </w:r>
      <w:r w:rsidR="0089412F" w:rsidRPr="000A5F13">
        <w:rPr>
          <w:rFonts w:ascii="Book Antiqua" w:hAnsi="Book Antiqua"/>
          <w:i/>
          <w:sz w:val="22"/>
          <w:szCs w:val="22"/>
        </w:rPr>
        <w:t>outcome</w:t>
      </w:r>
      <w:r w:rsidR="0089412F" w:rsidRPr="000A5F13">
        <w:rPr>
          <w:rFonts w:ascii="Book Antiqua" w:hAnsi="Book Antiqua"/>
          <w:sz w:val="22"/>
          <w:szCs w:val="22"/>
        </w:rPr>
        <w:t xml:space="preserve"> of our thinking, rather than its </w:t>
      </w:r>
      <w:r w:rsidR="00E742C8" w:rsidRPr="000A5F13">
        <w:rPr>
          <w:rFonts w:ascii="Book Antiqua" w:hAnsi="Book Antiqua"/>
          <w:sz w:val="22"/>
          <w:szCs w:val="22"/>
        </w:rPr>
        <w:t xml:space="preserve">merely </w:t>
      </w:r>
      <w:r w:rsidR="005F7A81" w:rsidRPr="000A5F13">
        <w:rPr>
          <w:rFonts w:ascii="Book Antiqua" w:hAnsi="Book Antiqua"/>
          <w:sz w:val="22"/>
          <w:szCs w:val="22"/>
        </w:rPr>
        <w:t xml:space="preserve">formal </w:t>
      </w:r>
      <w:r w:rsidR="0089412F" w:rsidRPr="000A5F13">
        <w:rPr>
          <w:rFonts w:ascii="Book Antiqua" w:hAnsi="Book Antiqua"/>
          <w:sz w:val="22"/>
          <w:szCs w:val="22"/>
        </w:rPr>
        <w:t xml:space="preserve">basis. </w:t>
      </w:r>
      <w:r w:rsidR="00C249C9" w:rsidRPr="000A5F13">
        <w:rPr>
          <w:rFonts w:ascii="Book Antiqua" w:hAnsi="Book Antiqua"/>
          <w:sz w:val="22"/>
          <w:szCs w:val="22"/>
        </w:rPr>
        <w:t xml:space="preserve">This, and not any metaphysical reason, is why Hegel </w:t>
      </w:r>
      <w:proofErr w:type="gramStart"/>
      <w:r w:rsidR="00C249C9" w:rsidRPr="000A5F13">
        <w:rPr>
          <w:rFonts w:ascii="Book Antiqua" w:hAnsi="Book Antiqua"/>
          <w:sz w:val="22"/>
          <w:szCs w:val="22"/>
        </w:rPr>
        <w:t>says</w:t>
      </w:r>
      <w:proofErr w:type="gramEnd"/>
      <w:r w:rsidR="00C249C9" w:rsidRPr="000A5F13">
        <w:rPr>
          <w:rFonts w:ascii="Book Antiqua" w:hAnsi="Book Antiqua"/>
          <w:sz w:val="22"/>
          <w:szCs w:val="22"/>
        </w:rPr>
        <w:t xml:space="preserve"> “ordinary life has no concepts, only representations</w:t>
      </w:r>
      <w:r w:rsidR="0037332E" w:rsidRPr="000A5F13">
        <w:rPr>
          <w:rFonts w:ascii="Book Antiqua" w:hAnsi="Book Antiqua"/>
          <w:sz w:val="22"/>
          <w:szCs w:val="22"/>
        </w:rPr>
        <w:t>”</w:t>
      </w:r>
      <w:r w:rsidR="000A1482" w:rsidRPr="000A5F13">
        <w:rPr>
          <w:rFonts w:ascii="Book Antiqua" w:hAnsi="Book Antiqua"/>
          <w:sz w:val="22"/>
          <w:szCs w:val="22"/>
        </w:rPr>
        <w:t xml:space="preserve"> (</w:t>
      </w:r>
      <w:r w:rsidR="000A1482" w:rsidRPr="000A5F13">
        <w:rPr>
          <w:rFonts w:ascii="Book Antiqua" w:hAnsi="Book Antiqua"/>
          <w:i/>
          <w:sz w:val="22"/>
          <w:szCs w:val="22"/>
        </w:rPr>
        <w:t xml:space="preserve">WL </w:t>
      </w:r>
      <w:r w:rsidR="00574F36" w:rsidRPr="000A5F13">
        <w:rPr>
          <w:rFonts w:ascii="Book Antiqua" w:hAnsi="Book Antiqua"/>
          <w:sz w:val="22"/>
          <w:szCs w:val="22"/>
        </w:rPr>
        <w:t>II</w:t>
      </w:r>
      <w:r w:rsidR="00036AB3" w:rsidRPr="000A5F13">
        <w:rPr>
          <w:rFonts w:ascii="Book Antiqua" w:hAnsi="Book Antiqua"/>
          <w:sz w:val="22"/>
          <w:szCs w:val="22"/>
        </w:rPr>
        <w:t xml:space="preserve">: </w:t>
      </w:r>
      <w:r w:rsidR="00EA731E" w:rsidRPr="000A5F13">
        <w:rPr>
          <w:rFonts w:ascii="Book Antiqua" w:hAnsi="Book Antiqua"/>
          <w:sz w:val="22"/>
          <w:szCs w:val="22"/>
        </w:rPr>
        <w:t>406/628).</w:t>
      </w:r>
      <w:r w:rsidR="0037332E" w:rsidRPr="000A5F13">
        <w:rPr>
          <w:rFonts w:ascii="Book Antiqua" w:hAnsi="Book Antiqua"/>
          <w:sz w:val="22"/>
          <w:szCs w:val="22"/>
        </w:rPr>
        <w:t xml:space="preserve"> We do not need the outcome of </w:t>
      </w:r>
      <w:r w:rsidR="00922A7D" w:rsidRPr="000A5F13">
        <w:rPr>
          <w:rFonts w:ascii="Book Antiqua" w:hAnsi="Book Antiqua"/>
          <w:sz w:val="22"/>
          <w:szCs w:val="22"/>
        </w:rPr>
        <w:t xml:space="preserve">a sophisticated </w:t>
      </w:r>
      <w:r w:rsidR="0037332E" w:rsidRPr="000A5F13">
        <w:rPr>
          <w:rFonts w:ascii="Book Antiqua" w:hAnsi="Book Antiqua"/>
          <w:sz w:val="22"/>
          <w:szCs w:val="22"/>
        </w:rPr>
        <w:t>reflective process</w:t>
      </w:r>
      <w:r w:rsidR="00922A7D" w:rsidRPr="000A5F13">
        <w:rPr>
          <w:rFonts w:ascii="Book Antiqua" w:hAnsi="Book Antiqua"/>
          <w:sz w:val="22"/>
          <w:szCs w:val="22"/>
        </w:rPr>
        <w:t xml:space="preserve"> (the one that constitutes philosophy itself)</w:t>
      </w:r>
      <w:r w:rsidR="00EA731E" w:rsidRPr="000A5F13">
        <w:rPr>
          <w:rStyle w:val="FootnoteReference"/>
          <w:rFonts w:ascii="Book Antiqua" w:hAnsi="Book Antiqua"/>
          <w:sz w:val="22"/>
          <w:szCs w:val="22"/>
        </w:rPr>
        <w:footnoteReference w:id="36"/>
      </w:r>
      <w:r w:rsidR="00922A7D" w:rsidRPr="000A5F13">
        <w:rPr>
          <w:rFonts w:ascii="Book Antiqua" w:hAnsi="Book Antiqua"/>
          <w:sz w:val="22"/>
          <w:szCs w:val="22"/>
        </w:rPr>
        <w:t xml:space="preserve"> to </w:t>
      </w:r>
      <w:r w:rsidR="00E92522" w:rsidRPr="000A5F13">
        <w:rPr>
          <w:rFonts w:ascii="Book Antiqua" w:hAnsi="Book Antiqua"/>
          <w:sz w:val="22"/>
          <w:szCs w:val="22"/>
        </w:rPr>
        <w:t xml:space="preserve">navigate the everyday world, even if the very notions </w:t>
      </w:r>
      <w:r w:rsidR="00E92522" w:rsidRPr="000A5F13">
        <w:rPr>
          <w:rFonts w:ascii="Book Antiqua" w:hAnsi="Book Antiqua"/>
          <w:i/>
          <w:sz w:val="22"/>
          <w:szCs w:val="22"/>
        </w:rPr>
        <w:t>involved</w:t>
      </w:r>
      <w:r w:rsidR="00E92522" w:rsidRPr="000A5F13">
        <w:rPr>
          <w:rFonts w:ascii="Book Antiqua" w:hAnsi="Book Antiqua"/>
          <w:sz w:val="22"/>
          <w:szCs w:val="22"/>
        </w:rPr>
        <w:t xml:space="preserve"> in our everyday world </w:t>
      </w:r>
      <w:r w:rsidR="00A85476" w:rsidRPr="000A5F13">
        <w:rPr>
          <w:rFonts w:ascii="Book Antiqua" w:hAnsi="Book Antiqua"/>
          <w:sz w:val="22"/>
          <w:szCs w:val="22"/>
        </w:rPr>
        <w:t>stand in need of conceptualization.</w:t>
      </w:r>
    </w:p>
    <w:p w14:paraId="281D071A" w14:textId="300C7CF3" w:rsidR="00976784" w:rsidRPr="000A5F13" w:rsidRDefault="00C163A3" w:rsidP="00CC5F8E">
      <w:pPr>
        <w:rPr>
          <w:rFonts w:ascii="Book Antiqua" w:hAnsi="Book Antiqua"/>
          <w:sz w:val="22"/>
          <w:szCs w:val="22"/>
        </w:rPr>
      </w:pPr>
      <w:r w:rsidRPr="000A5F13">
        <w:rPr>
          <w:rFonts w:ascii="Book Antiqua" w:hAnsi="Book Antiqua"/>
          <w:sz w:val="22"/>
          <w:szCs w:val="22"/>
        </w:rPr>
        <w:tab/>
      </w:r>
      <w:r w:rsidR="008E6988" w:rsidRPr="000A5F13">
        <w:rPr>
          <w:rFonts w:ascii="Book Antiqua" w:hAnsi="Book Antiqua"/>
          <w:sz w:val="22"/>
          <w:szCs w:val="22"/>
        </w:rPr>
        <w:t>Hegel distinction between concepts proper and representations in no</w:t>
      </w:r>
      <w:r w:rsidR="007C75AB" w:rsidRPr="000A5F13">
        <w:rPr>
          <w:rFonts w:ascii="Book Antiqua" w:hAnsi="Book Antiqua"/>
          <w:sz w:val="22"/>
          <w:szCs w:val="22"/>
        </w:rPr>
        <w:t xml:space="preserve"> way</w:t>
      </w:r>
      <w:r w:rsidR="008E6988" w:rsidRPr="000A5F13">
        <w:rPr>
          <w:rFonts w:ascii="Book Antiqua" w:hAnsi="Book Antiqua"/>
          <w:sz w:val="22"/>
          <w:szCs w:val="22"/>
        </w:rPr>
        <w:t xml:space="preserve"> precludes </w:t>
      </w:r>
      <w:proofErr w:type="gramStart"/>
      <w:r w:rsidR="008E6988" w:rsidRPr="000A5F13">
        <w:rPr>
          <w:rFonts w:ascii="Book Antiqua" w:hAnsi="Book Antiqua"/>
          <w:sz w:val="22"/>
          <w:szCs w:val="22"/>
        </w:rPr>
        <w:t>that concepts</w:t>
      </w:r>
      <w:proofErr w:type="gramEnd"/>
      <w:r w:rsidR="008E6988" w:rsidRPr="000A5F13">
        <w:rPr>
          <w:rFonts w:ascii="Book Antiqua" w:hAnsi="Book Antiqua"/>
          <w:sz w:val="22"/>
          <w:szCs w:val="22"/>
        </w:rPr>
        <w:t xml:space="preserve"> are of a linguistic form. In fact, he </w:t>
      </w:r>
      <w:r w:rsidR="00CB47CE" w:rsidRPr="000A5F13">
        <w:rPr>
          <w:rFonts w:ascii="Book Antiqua" w:hAnsi="Book Antiqua"/>
          <w:sz w:val="22"/>
          <w:szCs w:val="22"/>
        </w:rPr>
        <w:t>argues this very point</w:t>
      </w:r>
      <w:r w:rsidR="00B17D36" w:rsidRPr="000A5F13">
        <w:rPr>
          <w:rFonts w:ascii="Book Antiqua" w:hAnsi="Book Antiqua"/>
          <w:sz w:val="22"/>
          <w:szCs w:val="22"/>
        </w:rPr>
        <w:t xml:space="preserve"> (cf. </w:t>
      </w:r>
      <w:r w:rsidR="00B17D36" w:rsidRPr="000A5F13">
        <w:rPr>
          <w:rFonts w:ascii="Book Antiqua" w:hAnsi="Book Antiqua"/>
          <w:i/>
          <w:sz w:val="22"/>
          <w:szCs w:val="22"/>
        </w:rPr>
        <w:t>WL</w:t>
      </w:r>
      <w:r w:rsidR="00B17D36" w:rsidRPr="000A5F13">
        <w:rPr>
          <w:rFonts w:ascii="Book Antiqua" w:hAnsi="Book Antiqua"/>
          <w:sz w:val="22"/>
          <w:szCs w:val="22"/>
        </w:rPr>
        <w:t xml:space="preserve"> I: 20/12)</w:t>
      </w:r>
      <w:r w:rsidR="00CB47CE" w:rsidRPr="000A5F13">
        <w:rPr>
          <w:rFonts w:ascii="Book Antiqua" w:hAnsi="Book Antiqua"/>
          <w:sz w:val="22"/>
          <w:szCs w:val="22"/>
        </w:rPr>
        <w:t xml:space="preserve">. On several occasions, he </w:t>
      </w:r>
      <w:r w:rsidR="00C46194" w:rsidRPr="000A5F13">
        <w:rPr>
          <w:rFonts w:ascii="Book Antiqua" w:hAnsi="Book Antiqua"/>
          <w:sz w:val="22"/>
          <w:szCs w:val="22"/>
        </w:rPr>
        <w:t xml:space="preserve">suggests that conceptuality and </w:t>
      </w:r>
      <w:proofErr w:type="spellStart"/>
      <w:r w:rsidR="00C46194" w:rsidRPr="000A5F13">
        <w:rPr>
          <w:rFonts w:ascii="Book Antiqua" w:hAnsi="Book Antiqua"/>
          <w:i/>
          <w:sz w:val="22"/>
          <w:szCs w:val="22"/>
        </w:rPr>
        <w:t>Vorstellung</w:t>
      </w:r>
      <w:proofErr w:type="spellEnd"/>
      <w:r w:rsidR="00C46194" w:rsidRPr="000A5F13">
        <w:rPr>
          <w:rFonts w:ascii="Book Antiqua" w:hAnsi="Book Antiqua"/>
          <w:sz w:val="22"/>
          <w:szCs w:val="22"/>
        </w:rPr>
        <w:t xml:space="preserve"> speak</w:t>
      </w:r>
      <w:r w:rsidR="008E6988" w:rsidRPr="000A5F13">
        <w:rPr>
          <w:rFonts w:ascii="Book Antiqua" w:hAnsi="Book Antiqua"/>
          <w:sz w:val="22"/>
          <w:szCs w:val="22"/>
        </w:rPr>
        <w:t xml:space="preserve"> </w:t>
      </w:r>
      <w:r w:rsidR="00C46194" w:rsidRPr="000A5F13">
        <w:rPr>
          <w:rFonts w:ascii="Book Antiqua" w:hAnsi="Book Antiqua"/>
          <w:sz w:val="22"/>
          <w:szCs w:val="22"/>
        </w:rPr>
        <w:t xml:space="preserve">two different languages, though </w:t>
      </w:r>
      <w:r w:rsidR="00C46194" w:rsidRPr="000A5F13">
        <w:rPr>
          <w:rFonts w:ascii="Book Antiqua" w:hAnsi="Book Antiqua"/>
          <w:sz w:val="22"/>
          <w:szCs w:val="22"/>
        </w:rPr>
        <w:lastRenderedPageBreak/>
        <w:t xml:space="preserve">in both cases </w:t>
      </w:r>
      <w:r w:rsidR="00061C6F" w:rsidRPr="000A5F13">
        <w:rPr>
          <w:rFonts w:ascii="Book Antiqua" w:hAnsi="Book Antiqua"/>
          <w:sz w:val="22"/>
          <w:szCs w:val="22"/>
        </w:rPr>
        <w:t xml:space="preserve">these </w:t>
      </w:r>
      <w:r w:rsidR="00345FC2" w:rsidRPr="000A5F13">
        <w:rPr>
          <w:rFonts w:ascii="Book Antiqua" w:hAnsi="Book Antiqua"/>
          <w:sz w:val="22"/>
          <w:szCs w:val="22"/>
        </w:rPr>
        <w:t>“</w:t>
      </w:r>
      <w:r w:rsidR="00061C6F" w:rsidRPr="000A5F13">
        <w:rPr>
          <w:rFonts w:ascii="Book Antiqua" w:hAnsi="Book Antiqua"/>
          <w:sz w:val="22"/>
          <w:szCs w:val="22"/>
        </w:rPr>
        <w:t>language</w:t>
      </w:r>
      <w:r w:rsidR="00345FC2" w:rsidRPr="000A5F13">
        <w:rPr>
          <w:rFonts w:ascii="Book Antiqua" w:hAnsi="Book Antiqua"/>
          <w:sz w:val="22"/>
          <w:szCs w:val="22"/>
        </w:rPr>
        <w:t>s”</w:t>
      </w:r>
      <w:r w:rsidR="00061C6F" w:rsidRPr="000A5F13">
        <w:rPr>
          <w:rFonts w:ascii="Book Antiqua" w:hAnsi="Book Antiqua"/>
          <w:sz w:val="22"/>
          <w:szCs w:val="22"/>
        </w:rPr>
        <w:t xml:space="preserve"> can be expressed in, say, German or English.</w:t>
      </w:r>
      <w:r w:rsidR="00195201" w:rsidRPr="000A5F13">
        <w:rPr>
          <w:rStyle w:val="FootnoteReference"/>
          <w:rFonts w:ascii="Book Antiqua" w:hAnsi="Book Antiqua"/>
          <w:sz w:val="22"/>
          <w:szCs w:val="22"/>
        </w:rPr>
        <w:footnoteReference w:id="37"/>
      </w:r>
      <w:r w:rsidR="00061C6F" w:rsidRPr="000A5F13">
        <w:rPr>
          <w:rFonts w:ascii="Book Antiqua" w:hAnsi="Book Antiqua"/>
          <w:sz w:val="22"/>
          <w:szCs w:val="22"/>
        </w:rPr>
        <w:t xml:space="preserve"> </w:t>
      </w:r>
      <w:r w:rsidR="006D5052" w:rsidRPr="000A5F13">
        <w:rPr>
          <w:rFonts w:ascii="Book Antiqua" w:hAnsi="Book Antiqua"/>
          <w:sz w:val="22"/>
          <w:szCs w:val="22"/>
        </w:rPr>
        <w:t xml:space="preserve">This linguistic </w:t>
      </w:r>
      <w:proofErr w:type="spellStart"/>
      <w:r w:rsidR="00B17D36" w:rsidRPr="000A5F13">
        <w:rPr>
          <w:rFonts w:ascii="Book Antiqua" w:hAnsi="Book Antiqua"/>
          <w:sz w:val="22"/>
          <w:szCs w:val="22"/>
        </w:rPr>
        <w:t>expressi</w:t>
      </w:r>
      <w:r w:rsidR="006D5052" w:rsidRPr="000A5F13">
        <w:rPr>
          <w:rFonts w:ascii="Book Antiqua" w:hAnsi="Book Antiqua"/>
          <w:sz w:val="22"/>
          <w:szCs w:val="22"/>
        </w:rPr>
        <w:t>bility</w:t>
      </w:r>
      <w:proofErr w:type="spellEnd"/>
      <w:r w:rsidR="006D5052" w:rsidRPr="000A5F13">
        <w:rPr>
          <w:rFonts w:ascii="Book Antiqua" w:hAnsi="Book Antiqua"/>
          <w:sz w:val="22"/>
          <w:szCs w:val="22"/>
        </w:rPr>
        <w:t xml:space="preserve"> of concepts, moreover, </w:t>
      </w:r>
      <w:r w:rsidR="0074598D" w:rsidRPr="000A5F13">
        <w:rPr>
          <w:rFonts w:ascii="Book Antiqua" w:hAnsi="Book Antiqua"/>
          <w:sz w:val="22"/>
          <w:szCs w:val="22"/>
        </w:rPr>
        <w:t xml:space="preserve">helps confirm my starting assumption that Hegel is not simply equivocating on “concept” so that it refers primarily to </w:t>
      </w:r>
      <w:r w:rsidR="00112D0D" w:rsidRPr="000A5F13">
        <w:rPr>
          <w:rFonts w:ascii="Book Antiqua" w:hAnsi="Book Antiqua"/>
          <w:sz w:val="22"/>
          <w:szCs w:val="22"/>
        </w:rPr>
        <w:t xml:space="preserve">some metaphysical structure (a view which would </w:t>
      </w:r>
      <w:r w:rsidR="00580D1E" w:rsidRPr="000A5F13">
        <w:rPr>
          <w:rFonts w:ascii="Book Antiqua" w:hAnsi="Book Antiqua"/>
          <w:sz w:val="22"/>
          <w:szCs w:val="22"/>
        </w:rPr>
        <w:t>also</w:t>
      </w:r>
      <w:r w:rsidR="00112D0D" w:rsidRPr="000A5F13">
        <w:rPr>
          <w:rFonts w:ascii="Book Antiqua" w:hAnsi="Book Antiqua"/>
          <w:sz w:val="22"/>
          <w:szCs w:val="22"/>
        </w:rPr>
        <w:t xml:space="preserve"> make </w:t>
      </w:r>
      <w:r w:rsidR="00580D1E" w:rsidRPr="000A5F13">
        <w:rPr>
          <w:rFonts w:ascii="Book Antiqua" w:hAnsi="Book Antiqua"/>
          <w:sz w:val="22"/>
          <w:szCs w:val="22"/>
        </w:rPr>
        <w:t xml:space="preserve">my thesis utterly </w:t>
      </w:r>
      <w:r w:rsidR="0029653B" w:rsidRPr="000A5F13">
        <w:rPr>
          <w:rFonts w:ascii="Book Antiqua" w:hAnsi="Book Antiqua"/>
          <w:sz w:val="22"/>
          <w:szCs w:val="22"/>
        </w:rPr>
        <w:t>facile</w:t>
      </w:r>
      <w:r w:rsidR="00580D1E" w:rsidRPr="000A5F13">
        <w:rPr>
          <w:rFonts w:ascii="Book Antiqua" w:hAnsi="Book Antiqua"/>
          <w:sz w:val="22"/>
          <w:szCs w:val="22"/>
        </w:rPr>
        <w:t xml:space="preserve">). </w:t>
      </w:r>
      <w:r w:rsidR="00C271A4" w:rsidRPr="000A5F13">
        <w:rPr>
          <w:rFonts w:ascii="Book Antiqua" w:hAnsi="Book Antiqua"/>
          <w:sz w:val="22"/>
          <w:szCs w:val="22"/>
        </w:rPr>
        <w:t xml:space="preserve">On the other hand, Hegel does not assimilate conceptuality to linguistic usage, not even its universal representational dimension. </w:t>
      </w:r>
      <w:r w:rsidR="00B6795E" w:rsidRPr="000A5F13">
        <w:rPr>
          <w:rFonts w:ascii="Book Antiqua" w:hAnsi="Book Antiqua"/>
          <w:sz w:val="22"/>
          <w:szCs w:val="22"/>
        </w:rPr>
        <w:t xml:space="preserve">This would imply, quite straightforwardly, that the fact that the subject of </w:t>
      </w:r>
      <w:r w:rsidR="00E72A00" w:rsidRPr="000A5F13">
        <w:rPr>
          <w:rFonts w:ascii="Book Antiqua" w:hAnsi="Book Antiqua"/>
          <w:sz w:val="22"/>
          <w:szCs w:val="22"/>
        </w:rPr>
        <w:t>“</w:t>
      </w:r>
      <w:r w:rsidR="00B6795E" w:rsidRPr="000A5F13">
        <w:rPr>
          <w:rFonts w:ascii="Book Antiqua" w:hAnsi="Book Antiqua"/>
          <w:sz w:val="22"/>
          <w:szCs w:val="22"/>
        </w:rPr>
        <w:t>Sense-Certainty</w:t>
      </w:r>
      <w:r w:rsidR="005D4ABB" w:rsidRPr="000A5F13">
        <w:rPr>
          <w:rFonts w:ascii="Book Antiqua" w:hAnsi="Book Antiqua"/>
          <w:sz w:val="22"/>
          <w:szCs w:val="22"/>
        </w:rPr>
        <w:t>,</w:t>
      </w:r>
      <w:r w:rsidR="00E72A00" w:rsidRPr="000A5F13">
        <w:rPr>
          <w:rFonts w:ascii="Book Antiqua" w:hAnsi="Book Antiqua"/>
          <w:sz w:val="22"/>
          <w:szCs w:val="22"/>
        </w:rPr>
        <w:t>”</w:t>
      </w:r>
      <w:r w:rsidR="005D4ABB" w:rsidRPr="000A5F13">
        <w:rPr>
          <w:rFonts w:ascii="Book Antiqua" w:hAnsi="Book Antiqua"/>
          <w:sz w:val="22"/>
          <w:szCs w:val="22"/>
        </w:rPr>
        <w:t xml:space="preserve"> though failing to </w:t>
      </w:r>
      <w:r w:rsidR="00703156" w:rsidRPr="000A5F13">
        <w:rPr>
          <w:rFonts w:ascii="Book Antiqua" w:hAnsi="Book Antiqua"/>
          <w:sz w:val="22"/>
          <w:szCs w:val="22"/>
        </w:rPr>
        <w:t>express the intended object</w:t>
      </w:r>
      <w:r w:rsidR="005D4ABB" w:rsidRPr="000A5F13">
        <w:rPr>
          <w:rFonts w:ascii="Book Antiqua" w:hAnsi="Book Antiqua"/>
          <w:sz w:val="22"/>
          <w:szCs w:val="22"/>
        </w:rPr>
        <w:t xml:space="preserve"> of knowledge because</w:t>
      </w:r>
      <w:r w:rsidR="00C53B23" w:rsidRPr="000A5F13">
        <w:rPr>
          <w:rFonts w:ascii="Book Antiqua" w:hAnsi="Book Antiqua"/>
          <w:sz w:val="22"/>
          <w:szCs w:val="22"/>
        </w:rPr>
        <w:t xml:space="preserve"> of</w:t>
      </w:r>
      <w:r w:rsidR="005D4ABB" w:rsidRPr="000A5F13">
        <w:rPr>
          <w:rFonts w:ascii="Book Antiqua" w:hAnsi="Book Antiqua"/>
          <w:sz w:val="22"/>
          <w:szCs w:val="22"/>
        </w:rPr>
        <w:t xml:space="preserve"> her reliance on language, does not thereby “succeed” (</w:t>
      </w:r>
      <w:r w:rsidR="00703156" w:rsidRPr="000A5F13">
        <w:rPr>
          <w:rFonts w:ascii="Book Antiqua" w:hAnsi="Book Antiqua"/>
          <w:sz w:val="22"/>
          <w:szCs w:val="22"/>
        </w:rPr>
        <w:t xml:space="preserve">if </w:t>
      </w:r>
      <w:r w:rsidR="000A5C52" w:rsidRPr="000A5F13">
        <w:rPr>
          <w:rFonts w:ascii="Book Antiqua" w:hAnsi="Book Antiqua"/>
          <w:sz w:val="22"/>
          <w:szCs w:val="22"/>
        </w:rPr>
        <w:t xml:space="preserve">begrudgingly) in relating conceptually to experience, or even harboring conceptually shaped </w:t>
      </w:r>
      <w:r w:rsidR="000A5C52" w:rsidRPr="000A5F13">
        <w:rPr>
          <w:rFonts w:ascii="Book Antiqua" w:hAnsi="Book Antiqua"/>
          <w:i/>
          <w:sz w:val="22"/>
          <w:szCs w:val="22"/>
        </w:rPr>
        <w:t>beliefs</w:t>
      </w:r>
      <w:r w:rsidR="000A5C52" w:rsidRPr="000A5F13">
        <w:rPr>
          <w:rFonts w:ascii="Book Antiqua" w:hAnsi="Book Antiqua"/>
          <w:sz w:val="22"/>
          <w:szCs w:val="22"/>
        </w:rPr>
        <w:t xml:space="preserve"> about </w:t>
      </w:r>
      <w:r w:rsidR="000677D0" w:rsidRPr="000A5F13">
        <w:rPr>
          <w:rFonts w:ascii="Book Antiqua" w:hAnsi="Book Antiqua"/>
          <w:sz w:val="22"/>
          <w:szCs w:val="22"/>
        </w:rPr>
        <w:t xml:space="preserve">her experience. Since Hegel demands that concepts proper involve a rich </w:t>
      </w:r>
      <w:r w:rsidR="00192F55" w:rsidRPr="000A5F13">
        <w:rPr>
          <w:rFonts w:ascii="Book Antiqua" w:hAnsi="Book Antiqua"/>
          <w:sz w:val="22"/>
          <w:szCs w:val="22"/>
        </w:rPr>
        <w:t xml:space="preserve">(though only </w:t>
      </w:r>
      <w:r w:rsidR="000677D0" w:rsidRPr="000A5F13">
        <w:rPr>
          <w:rFonts w:ascii="Book Antiqua" w:hAnsi="Book Antiqua"/>
          <w:sz w:val="22"/>
          <w:szCs w:val="22"/>
        </w:rPr>
        <w:t>putative</w:t>
      </w:r>
      <w:r w:rsidR="00192F55" w:rsidRPr="000A5F13">
        <w:rPr>
          <w:rFonts w:ascii="Book Antiqua" w:hAnsi="Book Antiqua"/>
          <w:sz w:val="22"/>
          <w:szCs w:val="22"/>
        </w:rPr>
        <w:t>)</w:t>
      </w:r>
      <w:r w:rsidR="00192F55" w:rsidRPr="000A5F13">
        <w:rPr>
          <w:rStyle w:val="FootnoteReference"/>
          <w:rFonts w:ascii="Book Antiqua" w:hAnsi="Book Antiqua"/>
          <w:sz w:val="22"/>
          <w:szCs w:val="22"/>
        </w:rPr>
        <w:footnoteReference w:id="38"/>
      </w:r>
      <w:r w:rsidR="000677D0" w:rsidRPr="000A5F13">
        <w:rPr>
          <w:rFonts w:ascii="Book Antiqua" w:hAnsi="Book Antiqua"/>
          <w:sz w:val="22"/>
          <w:szCs w:val="22"/>
        </w:rPr>
        <w:t xml:space="preserve"> understanding</w:t>
      </w:r>
      <w:r w:rsidR="00192F55" w:rsidRPr="000A5F13">
        <w:rPr>
          <w:rFonts w:ascii="Book Antiqua" w:hAnsi="Book Antiqua"/>
          <w:sz w:val="22"/>
          <w:szCs w:val="22"/>
        </w:rPr>
        <w:t xml:space="preserve"> of something</w:t>
      </w:r>
      <w:r w:rsidR="00F02BFC" w:rsidRPr="000A5F13">
        <w:rPr>
          <w:rFonts w:ascii="Book Antiqua" w:hAnsi="Book Antiqua"/>
          <w:sz w:val="22"/>
          <w:szCs w:val="22"/>
        </w:rPr>
        <w:t>, the necessary con</w:t>
      </w:r>
      <w:r w:rsidR="003C7D11" w:rsidRPr="000A5F13">
        <w:rPr>
          <w:rFonts w:ascii="Book Antiqua" w:hAnsi="Book Antiqua"/>
          <w:sz w:val="22"/>
          <w:szCs w:val="22"/>
        </w:rPr>
        <w:t>dition (assuming</w:t>
      </w:r>
      <w:r w:rsidR="00F02BFC" w:rsidRPr="000A5F13">
        <w:rPr>
          <w:rFonts w:ascii="Book Antiqua" w:hAnsi="Book Antiqua"/>
          <w:sz w:val="22"/>
          <w:szCs w:val="22"/>
        </w:rPr>
        <w:t xml:space="preserve"> it is one) of language-</w:t>
      </w:r>
      <w:r w:rsidR="003C7D11" w:rsidRPr="000A5F13">
        <w:rPr>
          <w:rFonts w:ascii="Book Antiqua" w:hAnsi="Book Antiqua"/>
          <w:sz w:val="22"/>
          <w:szCs w:val="22"/>
        </w:rPr>
        <w:t>involvement</w:t>
      </w:r>
      <w:r w:rsidR="00F02BFC" w:rsidRPr="000A5F13">
        <w:rPr>
          <w:rFonts w:ascii="Book Antiqua" w:hAnsi="Book Antiqua"/>
          <w:sz w:val="22"/>
          <w:szCs w:val="22"/>
        </w:rPr>
        <w:t xml:space="preserve"> in experience is not a sufficient condition for a conceptually structured experience. </w:t>
      </w:r>
    </w:p>
    <w:p w14:paraId="77F47BC8" w14:textId="11C47A85" w:rsidR="00DF3419" w:rsidRPr="000A5F13" w:rsidRDefault="00DF3419" w:rsidP="005F7A81">
      <w:pPr>
        <w:rPr>
          <w:rFonts w:ascii="Book Antiqua" w:hAnsi="Book Antiqua"/>
          <w:sz w:val="22"/>
          <w:szCs w:val="22"/>
        </w:rPr>
      </w:pPr>
    </w:p>
    <w:p w14:paraId="5335829B" w14:textId="0F48E73A" w:rsidR="00530FD7" w:rsidRPr="000A5F13" w:rsidRDefault="004E655E" w:rsidP="00646683">
      <w:pPr>
        <w:rPr>
          <w:rFonts w:ascii="Book Antiqua" w:hAnsi="Book Antiqua"/>
          <w:b/>
          <w:sz w:val="22"/>
          <w:szCs w:val="22"/>
        </w:rPr>
      </w:pPr>
      <w:r w:rsidRPr="000A5F13">
        <w:rPr>
          <w:rFonts w:ascii="Book Antiqua" w:hAnsi="Book Antiqua"/>
          <w:b/>
          <w:sz w:val="22"/>
          <w:szCs w:val="22"/>
        </w:rPr>
        <w:t>3</w:t>
      </w:r>
      <w:r w:rsidR="00673C1B" w:rsidRPr="000A5F13">
        <w:rPr>
          <w:rFonts w:ascii="Book Antiqua" w:hAnsi="Book Antiqua"/>
          <w:b/>
          <w:sz w:val="22"/>
          <w:szCs w:val="22"/>
        </w:rPr>
        <w:t xml:space="preserve">. </w:t>
      </w:r>
      <w:proofErr w:type="spellStart"/>
      <w:r w:rsidR="00B42850" w:rsidRPr="000A5F13">
        <w:rPr>
          <w:rFonts w:ascii="Book Antiqua" w:hAnsi="Book Antiqua"/>
          <w:b/>
          <w:sz w:val="22"/>
          <w:szCs w:val="22"/>
        </w:rPr>
        <w:t>Sellars</w:t>
      </w:r>
      <w:r w:rsidR="00B059BF" w:rsidRPr="000A5F13">
        <w:rPr>
          <w:rFonts w:ascii="Book Antiqua" w:hAnsi="Book Antiqua"/>
          <w:b/>
          <w:sz w:val="22"/>
          <w:szCs w:val="22"/>
        </w:rPr>
        <w:t>ian</w:t>
      </w:r>
      <w:proofErr w:type="spellEnd"/>
      <w:r w:rsidR="00B059BF" w:rsidRPr="000A5F13">
        <w:rPr>
          <w:rFonts w:ascii="Book Antiqua" w:hAnsi="Book Antiqua"/>
          <w:b/>
          <w:sz w:val="22"/>
          <w:szCs w:val="22"/>
        </w:rPr>
        <w:t xml:space="preserve"> </w:t>
      </w:r>
      <w:r w:rsidR="00B42850" w:rsidRPr="000A5F13">
        <w:rPr>
          <w:rFonts w:ascii="Book Antiqua" w:hAnsi="Book Antiqua"/>
          <w:b/>
          <w:sz w:val="22"/>
          <w:szCs w:val="22"/>
        </w:rPr>
        <w:t>Conceptualism</w:t>
      </w:r>
      <w:r w:rsidR="00B42850" w:rsidRPr="000A5F13">
        <w:rPr>
          <w:rFonts w:ascii="Book Antiqua" w:hAnsi="Book Antiqua"/>
          <w:b/>
          <w:i/>
          <w:sz w:val="22"/>
          <w:szCs w:val="22"/>
        </w:rPr>
        <w:t xml:space="preserve"> </w:t>
      </w:r>
      <w:r w:rsidR="00B059BF" w:rsidRPr="000A5F13">
        <w:rPr>
          <w:rFonts w:ascii="Book Antiqua" w:hAnsi="Book Antiqua"/>
          <w:b/>
          <w:sz w:val="22"/>
          <w:szCs w:val="22"/>
        </w:rPr>
        <w:t>Revisited</w:t>
      </w:r>
    </w:p>
    <w:p w14:paraId="5BAC75B0" w14:textId="72737CBD" w:rsidR="00673870" w:rsidRPr="000A5F13" w:rsidRDefault="00380217" w:rsidP="009D2950">
      <w:pPr>
        <w:ind w:firstLine="720"/>
        <w:rPr>
          <w:rFonts w:ascii="Book Antiqua" w:hAnsi="Book Antiqua"/>
          <w:sz w:val="22"/>
          <w:szCs w:val="22"/>
        </w:rPr>
      </w:pPr>
      <w:r w:rsidRPr="000A5F13">
        <w:rPr>
          <w:rFonts w:ascii="Book Antiqua" w:hAnsi="Book Antiqua"/>
          <w:sz w:val="22"/>
          <w:szCs w:val="22"/>
        </w:rPr>
        <w:t xml:space="preserve">I have so far </w:t>
      </w:r>
      <w:r w:rsidR="002C1393" w:rsidRPr="000A5F13">
        <w:rPr>
          <w:rFonts w:ascii="Book Antiqua" w:hAnsi="Book Antiqua"/>
          <w:sz w:val="22"/>
          <w:szCs w:val="22"/>
        </w:rPr>
        <w:t>argued</w:t>
      </w:r>
      <w:r w:rsidRPr="000A5F13">
        <w:rPr>
          <w:rFonts w:ascii="Book Antiqua" w:hAnsi="Book Antiqua"/>
          <w:sz w:val="22"/>
          <w:szCs w:val="22"/>
        </w:rPr>
        <w:t xml:space="preserve"> that, </w:t>
      </w:r>
      <w:r w:rsidR="00A30206" w:rsidRPr="000A5F13">
        <w:rPr>
          <w:rFonts w:ascii="Book Antiqua" w:hAnsi="Book Antiqua"/>
          <w:sz w:val="22"/>
          <w:szCs w:val="22"/>
        </w:rPr>
        <w:t xml:space="preserve">besides </w:t>
      </w:r>
      <w:r w:rsidRPr="000A5F13">
        <w:rPr>
          <w:rFonts w:ascii="Book Antiqua" w:hAnsi="Book Antiqua"/>
          <w:sz w:val="22"/>
          <w:szCs w:val="22"/>
        </w:rPr>
        <w:t xml:space="preserve">the absence of concept-talk in the </w:t>
      </w:r>
      <w:r w:rsidR="00563171" w:rsidRPr="000A5F13">
        <w:rPr>
          <w:rFonts w:ascii="Book Antiqua" w:hAnsi="Book Antiqua"/>
          <w:sz w:val="22"/>
          <w:szCs w:val="22"/>
        </w:rPr>
        <w:t>“</w:t>
      </w:r>
      <w:r w:rsidR="00A12B52" w:rsidRPr="000A5F13">
        <w:rPr>
          <w:rFonts w:ascii="Book Antiqua" w:hAnsi="Book Antiqua"/>
          <w:sz w:val="22"/>
          <w:szCs w:val="22"/>
        </w:rPr>
        <w:t>Sense-Certainty</w:t>
      </w:r>
      <w:r w:rsidR="00563171" w:rsidRPr="000A5F13">
        <w:rPr>
          <w:rFonts w:ascii="Book Antiqua" w:hAnsi="Book Antiqua"/>
          <w:sz w:val="22"/>
          <w:szCs w:val="22"/>
        </w:rPr>
        <w:t>”</w:t>
      </w:r>
      <w:r w:rsidR="00A12B52" w:rsidRPr="000A5F13">
        <w:rPr>
          <w:rFonts w:ascii="Book Antiqua" w:hAnsi="Book Antiqua"/>
          <w:sz w:val="22"/>
          <w:szCs w:val="22"/>
        </w:rPr>
        <w:t xml:space="preserve"> chapter</w:t>
      </w:r>
      <w:r w:rsidR="002C1393" w:rsidRPr="000A5F13">
        <w:rPr>
          <w:rFonts w:ascii="Book Antiqua" w:hAnsi="Book Antiqua"/>
          <w:sz w:val="22"/>
          <w:szCs w:val="22"/>
        </w:rPr>
        <w:t xml:space="preserve">, </w:t>
      </w:r>
      <w:r w:rsidR="007B016C" w:rsidRPr="000A5F13">
        <w:rPr>
          <w:rFonts w:ascii="Book Antiqua" w:hAnsi="Book Antiqua"/>
          <w:sz w:val="22"/>
          <w:szCs w:val="22"/>
        </w:rPr>
        <w:t>Hegel’s systematic views about conceptuality would s</w:t>
      </w:r>
      <w:r w:rsidR="00875A78" w:rsidRPr="000A5F13">
        <w:rPr>
          <w:rFonts w:ascii="Book Antiqua" w:hAnsi="Book Antiqua"/>
          <w:sz w:val="22"/>
          <w:szCs w:val="22"/>
        </w:rPr>
        <w:t>e</w:t>
      </w:r>
      <w:r w:rsidR="00504616" w:rsidRPr="000A5F13">
        <w:rPr>
          <w:rFonts w:ascii="Book Antiqua" w:hAnsi="Book Antiqua"/>
          <w:sz w:val="22"/>
          <w:szCs w:val="22"/>
        </w:rPr>
        <w:t xml:space="preserve">em to forbid him </w:t>
      </w:r>
      <w:r w:rsidR="00FE31A9">
        <w:rPr>
          <w:rFonts w:ascii="Book Antiqua" w:hAnsi="Book Antiqua"/>
          <w:sz w:val="22"/>
          <w:szCs w:val="22"/>
        </w:rPr>
        <w:t>from thinking</w:t>
      </w:r>
      <w:r w:rsidR="00504616" w:rsidRPr="000A5F13">
        <w:rPr>
          <w:rFonts w:ascii="Book Antiqua" w:hAnsi="Book Antiqua"/>
          <w:sz w:val="22"/>
          <w:szCs w:val="22"/>
        </w:rPr>
        <w:t xml:space="preserve"> that, </w:t>
      </w:r>
      <w:r w:rsidR="00875A78" w:rsidRPr="000A5F13">
        <w:rPr>
          <w:rFonts w:ascii="Book Antiqua" w:hAnsi="Book Antiqua"/>
          <w:sz w:val="22"/>
          <w:szCs w:val="22"/>
        </w:rPr>
        <w:t>in th</w:t>
      </w:r>
      <w:r w:rsidR="00504616" w:rsidRPr="000A5F13">
        <w:rPr>
          <w:rFonts w:ascii="Book Antiqua" w:hAnsi="Book Antiqua"/>
          <w:sz w:val="22"/>
          <w:szCs w:val="22"/>
        </w:rPr>
        <w:t xml:space="preserve">e place of a raw sensory given, </w:t>
      </w:r>
      <w:r w:rsidR="00875A78" w:rsidRPr="000A5F13">
        <w:rPr>
          <w:rFonts w:ascii="Book Antiqua" w:hAnsi="Book Antiqua"/>
          <w:sz w:val="22"/>
          <w:szCs w:val="22"/>
        </w:rPr>
        <w:t xml:space="preserve">our relation to the world is </w:t>
      </w:r>
      <w:r w:rsidR="00875A78" w:rsidRPr="000A5F13">
        <w:rPr>
          <w:rFonts w:ascii="Book Antiqua" w:hAnsi="Book Antiqua"/>
          <w:i/>
          <w:sz w:val="22"/>
          <w:szCs w:val="22"/>
        </w:rPr>
        <w:t>conceptually</w:t>
      </w:r>
      <w:r w:rsidR="00875A78" w:rsidRPr="000A5F13">
        <w:rPr>
          <w:rFonts w:ascii="Book Antiqua" w:hAnsi="Book Antiqua"/>
          <w:sz w:val="22"/>
          <w:szCs w:val="22"/>
        </w:rPr>
        <w:t xml:space="preserve"> mediated. </w:t>
      </w:r>
      <w:r w:rsidR="00003AB3" w:rsidRPr="000A5F13">
        <w:rPr>
          <w:rFonts w:ascii="Book Antiqua" w:hAnsi="Book Antiqua"/>
          <w:sz w:val="22"/>
          <w:szCs w:val="22"/>
        </w:rPr>
        <w:t xml:space="preserve">This is because Hegel </w:t>
      </w:r>
      <w:r w:rsidR="0007055E" w:rsidRPr="000A5F13">
        <w:rPr>
          <w:rFonts w:ascii="Book Antiqua" w:hAnsi="Book Antiqua"/>
          <w:sz w:val="22"/>
          <w:szCs w:val="22"/>
        </w:rPr>
        <w:t xml:space="preserve">holds (as we might put it) a high standard for the “possession conditions” </w:t>
      </w:r>
      <w:r w:rsidR="00FE6004" w:rsidRPr="000A5F13">
        <w:rPr>
          <w:rFonts w:ascii="Book Antiqua" w:hAnsi="Book Antiqua"/>
          <w:sz w:val="22"/>
          <w:szCs w:val="22"/>
        </w:rPr>
        <w:t>of a concept</w:t>
      </w:r>
      <w:r w:rsidR="00F57B55" w:rsidRPr="000A5F13">
        <w:rPr>
          <w:rFonts w:ascii="Book Antiqua" w:hAnsi="Book Antiqua"/>
          <w:sz w:val="22"/>
          <w:szCs w:val="22"/>
        </w:rPr>
        <w:t xml:space="preserve">. </w:t>
      </w:r>
      <w:r w:rsidR="004F60C9" w:rsidRPr="000A5F13">
        <w:rPr>
          <w:rFonts w:ascii="Book Antiqua" w:hAnsi="Book Antiqua"/>
          <w:sz w:val="22"/>
          <w:szCs w:val="22"/>
        </w:rPr>
        <w:t xml:space="preserve">To possess a concept </w:t>
      </w:r>
      <w:r w:rsidR="00C45E4A" w:rsidRPr="000A5F13">
        <w:rPr>
          <w:rFonts w:ascii="Book Antiqua" w:hAnsi="Book Antiqua"/>
          <w:sz w:val="22"/>
          <w:szCs w:val="22"/>
        </w:rPr>
        <w:t xml:space="preserve">involves more than even a discriminatory representational </w:t>
      </w:r>
      <w:r w:rsidR="008E04D3">
        <w:rPr>
          <w:rFonts w:ascii="Book Antiqua" w:hAnsi="Book Antiqua"/>
          <w:sz w:val="22"/>
          <w:szCs w:val="22"/>
        </w:rPr>
        <w:t>attitude</w:t>
      </w:r>
      <w:r w:rsidR="00C45E4A" w:rsidRPr="000A5F13">
        <w:rPr>
          <w:rFonts w:ascii="Book Antiqua" w:hAnsi="Book Antiqua"/>
          <w:sz w:val="22"/>
          <w:szCs w:val="22"/>
        </w:rPr>
        <w:t xml:space="preserve">. </w:t>
      </w:r>
      <w:r w:rsidR="003720FA" w:rsidRPr="000A5F13">
        <w:rPr>
          <w:rFonts w:ascii="Book Antiqua" w:hAnsi="Book Antiqua"/>
          <w:sz w:val="22"/>
          <w:szCs w:val="22"/>
        </w:rPr>
        <w:t>We may</w:t>
      </w:r>
      <w:r w:rsidR="003D4BE0" w:rsidRPr="000A5F13">
        <w:rPr>
          <w:rFonts w:ascii="Book Antiqua" w:hAnsi="Book Antiqua"/>
          <w:sz w:val="22"/>
          <w:szCs w:val="22"/>
        </w:rPr>
        <w:t xml:space="preserve"> not think “comprehendingly” in our typical engagement with the world, even if </w:t>
      </w:r>
      <w:r w:rsidR="005760DB" w:rsidRPr="000A5F13">
        <w:rPr>
          <w:rFonts w:ascii="Book Antiqua" w:hAnsi="Book Antiqua"/>
          <w:sz w:val="22"/>
          <w:szCs w:val="22"/>
        </w:rPr>
        <w:t xml:space="preserve">we do engage linguistically or representationally. Hegel even says, in lectures given between the </w:t>
      </w:r>
      <w:r w:rsidR="005760DB" w:rsidRPr="000A5F13">
        <w:rPr>
          <w:rFonts w:ascii="Book Antiqua" w:hAnsi="Book Antiqua"/>
          <w:i/>
          <w:sz w:val="22"/>
          <w:szCs w:val="22"/>
        </w:rPr>
        <w:lastRenderedPageBreak/>
        <w:t xml:space="preserve">Phenomenology </w:t>
      </w:r>
      <w:r w:rsidR="005760DB" w:rsidRPr="000A5F13">
        <w:rPr>
          <w:rFonts w:ascii="Book Antiqua" w:hAnsi="Book Antiqua"/>
          <w:sz w:val="22"/>
          <w:szCs w:val="22"/>
        </w:rPr>
        <w:t xml:space="preserve">and the </w:t>
      </w:r>
      <w:r w:rsidR="005760DB" w:rsidRPr="000A5F13">
        <w:rPr>
          <w:rFonts w:ascii="Book Antiqua" w:hAnsi="Book Antiqua"/>
          <w:i/>
          <w:sz w:val="22"/>
          <w:szCs w:val="22"/>
        </w:rPr>
        <w:t>Science of Logic</w:t>
      </w:r>
      <w:r w:rsidR="005760DB" w:rsidRPr="000A5F13">
        <w:rPr>
          <w:rFonts w:ascii="Book Antiqua" w:hAnsi="Book Antiqua"/>
          <w:sz w:val="22"/>
          <w:szCs w:val="22"/>
        </w:rPr>
        <w:t xml:space="preserve">, “To the extent that we apprehend the sensory manifold, </w:t>
      </w:r>
      <w:r w:rsidR="005760DB" w:rsidRPr="000A5F13">
        <w:rPr>
          <w:rFonts w:ascii="Book Antiqua" w:hAnsi="Book Antiqua"/>
          <w:i/>
          <w:sz w:val="22"/>
          <w:szCs w:val="22"/>
        </w:rPr>
        <w:t>we do not yet think</w:t>
      </w:r>
      <w:r w:rsidR="005760DB" w:rsidRPr="000A5F13">
        <w:rPr>
          <w:rFonts w:ascii="Book Antiqua" w:hAnsi="Book Antiqua"/>
          <w:sz w:val="22"/>
          <w:szCs w:val="22"/>
        </w:rPr>
        <w:t>, but rather only</w:t>
      </w:r>
      <w:r w:rsidR="00C53B23" w:rsidRPr="000A5F13">
        <w:rPr>
          <w:rFonts w:ascii="Book Antiqua" w:hAnsi="Book Antiqua"/>
          <w:sz w:val="22"/>
          <w:szCs w:val="22"/>
        </w:rPr>
        <w:t xml:space="preserve"> the relating of that manifold </w:t>
      </w:r>
      <w:r w:rsidR="005760DB" w:rsidRPr="000A5F13">
        <w:rPr>
          <w:rFonts w:ascii="Book Antiqua" w:hAnsi="Book Antiqua"/>
          <w:sz w:val="22"/>
          <w:szCs w:val="22"/>
        </w:rPr>
        <w:t>is thinking. We call the immediate apprehending of the manifold feeling or sensing” (W 4: 163</w:t>
      </w:r>
      <w:r w:rsidR="00C53B23" w:rsidRPr="000A5F13">
        <w:rPr>
          <w:rFonts w:ascii="Book Antiqua" w:hAnsi="Book Antiqua"/>
          <w:sz w:val="22"/>
          <w:szCs w:val="22"/>
        </w:rPr>
        <w:t>; emphasis added</w:t>
      </w:r>
      <w:r w:rsidR="005760DB" w:rsidRPr="000A5F13">
        <w:rPr>
          <w:rFonts w:ascii="Book Antiqua" w:hAnsi="Book Antiqua"/>
          <w:sz w:val="22"/>
          <w:szCs w:val="22"/>
        </w:rPr>
        <w:t xml:space="preserve">). It seems to me that Hegel separates the </w:t>
      </w:r>
      <w:r w:rsidR="00794781" w:rsidRPr="000A5F13">
        <w:rPr>
          <w:rFonts w:ascii="Book Antiqua" w:hAnsi="Book Antiqua"/>
          <w:sz w:val="22"/>
          <w:szCs w:val="22"/>
        </w:rPr>
        <w:t xml:space="preserve">reflective component of thought </w:t>
      </w:r>
      <w:r w:rsidR="00BD2F3D" w:rsidRPr="000A5F13">
        <w:rPr>
          <w:rFonts w:ascii="Book Antiqua" w:hAnsi="Book Antiqua"/>
          <w:sz w:val="22"/>
          <w:szCs w:val="22"/>
        </w:rPr>
        <w:t xml:space="preserve">(not to mention conceptuality proper) </w:t>
      </w:r>
      <w:r w:rsidR="00794781" w:rsidRPr="000A5F13">
        <w:rPr>
          <w:rFonts w:ascii="Book Antiqua" w:hAnsi="Book Antiqua"/>
          <w:sz w:val="22"/>
          <w:szCs w:val="22"/>
        </w:rPr>
        <w:t xml:space="preserve">from the </w:t>
      </w:r>
      <w:r w:rsidR="003C1364">
        <w:rPr>
          <w:rFonts w:ascii="Book Antiqua" w:hAnsi="Book Antiqua"/>
          <w:sz w:val="22"/>
          <w:szCs w:val="22"/>
        </w:rPr>
        <w:t xml:space="preserve">demonstrative </w:t>
      </w:r>
      <w:r w:rsidR="00794781" w:rsidRPr="000A5F13">
        <w:rPr>
          <w:rFonts w:ascii="Book Antiqua" w:hAnsi="Book Antiqua"/>
          <w:sz w:val="22"/>
          <w:szCs w:val="22"/>
        </w:rPr>
        <w:t xml:space="preserve">or representational element </w:t>
      </w:r>
      <w:r w:rsidR="00C06E26" w:rsidRPr="000A5F13">
        <w:rPr>
          <w:rFonts w:ascii="Book Antiqua" w:hAnsi="Book Antiqua"/>
          <w:sz w:val="22"/>
          <w:szCs w:val="22"/>
        </w:rPr>
        <w:t xml:space="preserve">that may be </w:t>
      </w:r>
      <w:r w:rsidR="00794781" w:rsidRPr="000A5F13">
        <w:rPr>
          <w:rFonts w:ascii="Book Antiqua" w:hAnsi="Book Antiqua"/>
          <w:sz w:val="22"/>
          <w:szCs w:val="22"/>
        </w:rPr>
        <w:t>involved most p</w:t>
      </w:r>
      <w:r w:rsidR="00027AA4" w:rsidRPr="000A5F13">
        <w:rPr>
          <w:rFonts w:ascii="Book Antiqua" w:hAnsi="Book Antiqua"/>
          <w:sz w:val="22"/>
          <w:szCs w:val="22"/>
        </w:rPr>
        <w:t>rimitively in sense-perception.</w:t>
      </w:r>
    </w:p>
    <w:p w14:paraId="4D91B091" w14:textId="27664A55" w:rsidR="00C46839" w:rsidRPr="000A5F13" w:rsidRDefault="00027AA4" w:rsidP="00BB1782">
      <w:pPr>
        <w:ind w:firstLine="720"/>
        <w:rPr>
          <w:rFonts w:ascii="Book Antiqua" w:hAnsi="Book Antiqua"/>
          <w:sz w:val="22"/>
          <w:szCs w:val="22"/>
        </w:rPr>
      </w:pPr>
      <w:r w:rsidRPr="000A5F13">
        <w:rPr>
          <w:rFonts w:ascii="Book Antiqua" w:hAnsi="Book Antiqua"/>
          <w:sz w:val="22"/>
          <w:szCs w:val="22"/>
        </w:rPr>
        <w:t xml:space="preserve">However, </w:t>
      </w:r>
      <w:r w:rsidR="0007563F" w:rsidRPr="000A5F13">
        <w:rPr>
          <w:rFonts w:ascii="Book Antiqua" w:hAnsi="Book Antiqua"/>
          <w:sz w:val="22"/>
          <w:szCs w:val="22"/>
        </w:rPr>
        <w:t xml:space="preserve">it </w:t>
      </w:r>
      <w:r w:rsidR="003C1364">
        <w:rPr>
          <w:rFonts w:ascii="Book Antiqua" w:hAnsi="Book Antiqua"/>
          <w:sz w:val="22"/>
          <w:szCs w:val="22"/>
        </w:rPr>
        <w:t xml:space="preserve">may not </w:t>
      </w:r>
      <w:proofErr w:type="gramStart"/>
      <w:r w:rsidR="003C1364">
        <w:rPr>
          <w:rFonts w:ascii="Book Antiqua" w:hAnsi="Book Antiqua"/>
          <w:sz w:val="22"/>
          <w:szCs w:val="22"/>
        </w:rPr>
        <w:t>be</w:t>
      </w:r>
      <w:r w:rsidR="0007563F" w:rsidRPr="000A5F13">
        <w:rPr>
          <w:rFonts w:ascii="Book Antiqua" w:hAnsi="Book Antiqua"/>
          <w:sz w:val="22"/>
          <w:szCs w:val="22"/>
        </w:rPr>
        <w:t xml:space="preserve"> not</w:t>
      </w:r>
      <w:proofErr w:type="gramEnd"/>
      <w:r w:rsidR="0007563F" w:rsidRPr="000A5F13">
        <w:rPr>
          <w:rFonts w:ascii="Book Antiqua" w:hAnsi="Book Antiqua"/>
          <w:sz w:val="22"/>
          <w:szCs w:val="22"/>
        </w:rPr>
        <w:t xml:space="preserve"> clear that my account</w:t>
      </w:r>
      <w:r w:rsidR="0077209B" w:rsidRPr="000A5F13">
        <w:rPr>
          <w:rFonts w:ascii="Book Antiqua" w:hAnsi="Book Antiqua"/>
          <w:sz w:val="22"/>
          <w:szCs w:val="22"/>
        </w:rPr>
        <w:t xml:space="preserve"> of Hegel’s views involves </w:t>
      </w:r>
      <w:r w:rsidR="00504616" w:rsidRPr="000A5F13">
        <w:rPr>
          <w:rFonts w:ascii="Book Antiqua" w:hAnsi="Book Antiqua"/>
          <w:sz w:val="22"/>
          <w:szCs w:val="22"/>
        </w:rPr>
        <w:t>much more</w:t>
      </w:r>
      <w:r w:rsidR="0077209B" w:rsidRPr="000A5F13">
        <w:rPr>
          <w:rFonts w:ascii="Book Antiqua" w:hAnsi="Book Antiqua"/>
          <w:sz w:val="22"/>
          <w:szCs w:val="22"/>
        </w:rPr>
        <w:t xml:space="preserve"> than a </w:t>
      </w:r>
      <w:r w:rsidR="008D052A" w:rsidRPr="000A5F13">
        <w:rPr>
          <w:rFonts w:ascii="Book Antiqua" w:hAnsi="Book Antiqua"/>
          <w:i/>
          <w:sz w:val="22"/>
          <w:szCs w:val="22"/>
        </w:rPr>
        <w:t>choice</w:t>
      </w:r>
      <w:r w:rsidR="008D052A" w:rsidRPr="000A5F13">
        <w:rPr>
          <w:rFonts w:ascii="Book Antiqua" w:hAnsi="Book Antiqua"/>
          <w:sz w:val="22"/>
          <w:szCs w:val="22"/>
        </w:rPr>
        <w:t xml:space="preserve"> </w:t>
      </w:r>
      <w:r w:rsidR="0002524B" w:rsidRPr="000A5F13">
        <w:rPr>
          <w:rFonts w:ascii="Book Antiqua" w:hAnsi="Book Antiqua"/>
          <w:sz w:val="22"/>
          <w:szCs w:val="22"/>
        </w:rPr>
        <w:t>about</w:t>
      </w:r>
      <w:r w:rsidR="005F32CB" w:rsidRPr="000A5F13">
        <w:rPr>
          <w:rFonts w:ascii="Book Antiqua" w:hAnsi="Book Antiqua"/>
          <w:sz w:val="22"/>
          <w:szCs w:val="22"/>
        </w:rPr>
        <w:t xml:space="preserve"> how to use the term “concept” – perhaps systematically or dialectically significant</w:t>
      </w:r>
      <w:r w:rsidR="00AF279F" w:rsidRPr="000A5F13">
        <w:rPr>
          <w:rFonts w:ascii="Book Antiqua" w:hAnsi="Book Antiqua"/>
          <w:sz w:val="22"/>
          <w:szCs w:val="22"/>
        </w:rPr>
        <w:t>,</w:t>
      </w:r>
      <w:r w:rsidR="005F32CB" w:rsidRPr="000A5F13">
        <w:rPr>
          <w:rFonts w:ascii="Book Antiqua" w:hAnsi="Book Antiqua"/>
          <w:sz w:val="22"/>
          <w:szCs w:val="22"/>
        </w:rPr>
        <w:t xml:space="preserve"> but potentially arbitrary on its own. </w:t>
      </w:r>
      <w:r w:rsidR="009E5384" w:rsidRPr="000A5F13">
        <w:rPr>
          <w:rFonts w:ascii="Book Antiqua" w:hAnsi="Book Antiqua"/>
          <w:sz w:val="22"/>
          <w:szCs w:val="22"/>
        </w:rPr>
        <w:t xml:space="preserve">Hence, it </w:t>
      </w:r>
      <w:r w:rsidR="00FE10A4">
        <w:rPr>
          <w:rFonts w:ascii="Book Antiqua" w:hAnsi="Book Antiqua"/>
          <w:sz w:val="22"/>
          <w:szCs w:val="22"/>
        </w:rPr>
        <w:t>may</w:t>
      </w:r>
      <w:r w:rsidR="009E5384" w:rsidRPr="000A5F13">
        <w:rPr>
          <w:rFonts w:ascii="Book Antiqua" w:hAnsi="Book Antiqua"/>
          <w:sz w:val="22"/>
          <w:szCs w:val="22"/>
        </w:rPr>
        <w:t xml:space="preserve"> not necessarily point to a substantive disagreement between Hegel and contemporary conceptualists. </w:t>
      </w:r>
      <w:r w:rsidR="00FE31A9">
        <w:rPr>
          <w:rFonts w:ascii="Book Antiqua" w:hAnsi="Book Antiqua"/>
          <w:sz w:val="22"/>
          <w:szCs w:val="22"/>
        </w:rPr>
        <w:t xml:space="preserve">That is, </w:t>
      </w:r>
      <w:r w:rsidR="0007059D">
        <w:rPr>
          <w:rFonts w:ascii="Book Antiqua" w:hAnsi="Book Antiqua"/>
          <w:sz w:val="22"/>
          <w:szCs w:val="22"/>
        </w:rPr>
        <w:t xml:space="preserve">I have shown that </w:t>
      </w:r>
      <w:r w:rsidR="005A425C">
        <w:rPr>
          <w:rFonts w:ascii="Book Antiqua" w:hAnsi="Book Antiqua"/>
          <w:sz w:val="22"/>
          <w:szCs w:val="22"/>
        </w:rPr>
        <w:t>Hegel is not a conceptualist on his own terms</w:t>
      </w:r>
      <w:r w:rsidR="00130131">
        <w:rPr>
          <w:rFonts w:ascii="Book Antiqua" w:hAnsi="Book Antiqua"/>
          <w:sz w:val="22"/>
          <w:szCs w:val="22"/>
        </w:rPr>
        <w:t>, but</w:t>
      </w:r>
      <w:r w:rsidR="005A425C">
        <w:rPr>
          <w:rFonts w:ascii="Book Antiqua" w:hAnsi="Book Antiqua"/>
          <w:sz w:val="22"/>
          <w:szCs w:val="22"/>
        </w:rPr>
        <w:t xml:space="preserve"> might he be on </w:t>
      </w:r>
      <w:r w:rsidR="00DF3E8B">
        <w:rPr>
          <w:rFonts w:ascii="Book Antiqua" w:hAnsi="Book Antiqua"/>
          <w:sz w:val="22"/>
          <w:szCs w:val="22"/>
        </w:rPr>
        <w:t xml:space="preserve">some other </w:t>
      </w:r>
      <w:r w:rsidR="005A425C">
        <w:rPr>
          <w:rFonts w:ascii="Book Antiqua" w:hAnsi="Book Antiqua"/>
          <w:sz w:val="22"/>
          <w:szCs w:val="22"/>
        </w:rPr>
        <w:t xml:space="preserve">terms? </w:t>
      </w:r>
      <w:r w:rsidR="008757FC">
        <w:rPr>
          <w:rFonts w:ascii="Book Antiqua" w:hAnsi="Book Antiqua"/>
          <w:sz w:val="22"/>
          <w:szCs w:val="22"/>
        </w:rPr>
        <w:t>This</w:t>
      </w:r>
      <w:r w:rsidR="0065655F">
        <w:rPr>
          <w:rFonts w:ascii="Book Antiqua" w:hAnsi="Book Antiqua"/>
          <w:sz w:val="22"/>
          <w:szCs w:val="22"/>
        </w:rPr>
        <w:t xml:space="preserve"> seems at least possible with a wider sense of “concept,” </w:t>
      </w:r>
      <w:r w:rsidR="008757FC">
        <w:rPr>
          <w:rFonts w:ascii="Book Antiqua" w:hAnsi="Book Antiqua"/>
          <w:sz w:val="22"/>
          <w:szCs w:val="22"/>
        </w:rPr>
        <w:t xml:space="preserve">according to which </w:t>
      </w:r>
      <w:r w:rsidR="008757FC" w:rsidRPr="000A5F13">
        <w:rPr>
          <w:rFonts w:ascii="Book Antiqua" w:hAnsi="Book Antiqua"/>
          <w:sz w:val="22"/>
          <w:szCs w:val="22"/>
        </w:rPr>
        <w:t xml:space="preserve">the sufficient conditions for a conceptual capacity are said to involve, for example, only the proper use of a word or a representational device. </w:t>
      </w:r>
      <w:r w:rsidR="008B6212">
        <w:rPr>
          <w:rFonts w:ascii="Book Antiqua" w:hAnsi="Book Antiqua"/>
          <w:sz w:val="22"/>
          <w:szCs w:val="22"/>
        </w:rPr>
        <w:t xml:space="preserve">After all, it is not as if the conceptualists I have considered </w:t>
      </w:r>
      <w:r w:rsidR="009C51DC">
        <w:rPr>
          <w:rFonts w:ascii="Book Antiqua" w:hAnsi="Book Antiqua"/>
          <w:sz w:val="22"/>
          <w:szCs w:val="22"/>
        </w:rPr>
        <w:t xml:space="preserve">thought that the barest of receptive experience contained </w:t>
      </w:r>
      <w:r w:rsidR="00DF3E8B">
        <w:rPr>
          <w:rFonts w:ascii="Book Antiqua" w:hAnsi="Book Antiqua"/>
          <w:sz w:val="22"/>
          <w:szCs w:val="22"/>
        </w:rPr>
        <w:t>conceptuality</w:t>
      </w:r>
      <w:r w:rsidR="009C51DC">
        <w:rPr>
          <w:rFonts w:ascii="Book Antiqua" w:hAnsi="Book Antiqua"/>
          <w:sz w:val="22"/>
          <w:szCs w:val="22"/>
        </w:rPr>
        <w:t xml:space="preserve"> in the richer Hegelian sense I described in the last section</w:t>
      </w:r>
      <w:r w:rsidR="00DF3E8B">
        <w:rPr>
          <w:rFonts w:ascii="Book Antiqua" w:hAnsi="Book Antiqua"/>
          <w:sz w:val="22"/>
          <w:szCs w:val="22"/>
        </w:rPr>
        <w:t>.</w:t>
      </w:r>
      <w:r w:rsidR="009C51DC" w:rsidRPr="000A5F13">
        <w:rPr>
          <w:rStyle w:val="FootnoteReference"/>
          <w:rFonts w:ascii="Book Antiqua" w:hAnsi="Book Antiqua"/>
          <w:sz w:val="22"/>
          <w:szCs w:val="22"/>
        </w:rPr>
        <w:footnoteReference w:id="39"/>
      </w:r>
      <w:r w:rsidR="009C51DC">
        <w:rPr>
          <w:rFonts w:ascii="Book Antiqua" w:hAnsi="Book Antiqua"/>
          <w:sz w:val="22"/>
          <w:szCs w:val="22"/>
        </w:rPr>
        <w:t xml:space="preserve"> </w:t>
      </w:r>
      <w:r w:rsidR="00C0131F">
        <w:rPr>
          <w:rFonts w:ascii="Book Antiqua" w:hAnsi="Book Antiqua"/>
          <w:sz w:val="22"/>
          <w:szCs w:val="22"/>
        </w:rPr>
        <w:t xml:space="preserve">Perhaps </w:t>
      </w:r>
      <w:r w:rsidR="0065655F">
        <w:rPr>
          <w:rFonts w:ascii="Book Antiqua" w:hAnsi="Book Antiqua"/>
          <w:sz w:val="22"/>
          <w:szCs w:val="22"/>
        </w:rPr>
        <w:t>Hegel</w:t>
      </w:r>
      <w:r w:rsidR="00844A5D">
        <w:rPr>
          <w:rFonts w:ascii="Book Antiqua" w:hAnsi="Book Antiqua"/>
          <w:sz w:val="22"/>
          <w:szCs w:val="22"/>
        </w:rPr>
        <w:t xml:space="preserve"> could qualify as a conceptualist “</w:t>
      </w:r>
      <w:r w:rsidR="00844A5D">
        <w:rPr>
          <w:rFonts w:ascii="Book Antiqua" w:hAnsi="Book Antiqua"/>
          <w:i/>
          <w:sz w:val="22"/>
          <w:szCs w:val="22"/>
        </w:rPr>
        <w:t xml:space="preserve">de </w:t>
      </w:r>
      <w:r w:rsidR="00844A5D" w:rsidRPr="00844A5D">
        <w:rPr>
          <w:rFonts w:ascii="Book Antiqua" w:hAnsi="Book Antiqua"/>
          <w:i/>
          <w:sz w:val="22"/>
          <w:szCs w:val="22"/>
        </w:rPr>
        <w:t>re</w:t>
      </w:r>
      <w:r w:rsidR="00B055A1">
        <w:rPr>
          <w:rFonts w:ascii="Book Antiqua" w:hAnsi="Book Antiqua"/>
          <w:sz w:val="22"/>
          <w:szCs w:val="22"/>
        </w:rPr>
        <w:t>,</w:t>
      </w:r>
      <w:r w:rsidR="00844A5D">
        <w:rPr>
          <w:rFonts w:ascii="Book Antiqua" w:hAnsi="Book Antiqua"/>
          <w:sz w:val="22"/>
          <w:szCs w:val="22"/>
        </w:rPr>
        <w:t>”</w:t>
      </w:r>
      <w:r w:rsidR="00B055A1">
        <w:rPr>
          <w:rFonts w:ascii="Book Antiqua" w:hAnsi="Book Antiqua"/>
          <w:sz w:val="22"/>
          <w:szCs w:val="22"/>
        </w:rPr>
        <w:t xml:space="preserve"> even if not “</w:t>
      </w:r>
      <w:r w:rsidR="00B055A1">
        <w:rPr>
          <w:rFonts w:ascii="Book Antiqua" w:hAnsi="Book Antiqua"/>
          <w:i/>
          <w:sz w:val="22"/>
          <w:szCs w:val="22"/>
        </w:rPr>
        <w:t>de dicto.</w:t>
      </w:r>
      <w:r w:rsidR="00B055A1">
        <w:rPr>
          <w:rFonts w:ascii="Book Antiqua" w:hAnsi="Book Antiqua"/>
          <w:sz w:val="22"/>
          <w:szCs w:val="22"/>
        </w:rPr>
        <w:t>”</w:t>
      </w:r>
      <w:r w:rsidR="00C0131F" w:rsidRPr="000A5F13">
        <w:rPr>
          <w:rStyle w:val="FootnoteReference"/>
          <w:rFonts w:ascii="Book Antiqua" w:hAnsi="Book Antiqua"/>
          <w:sz w:val="22"/>
          <w:szCs w:val="22"/>
        </w:rPr>
        <w:footnoteReference w:id="40"/>
      </w:r>
      <w:r w:rsidR="00844A5D">
        <w:rPr>
          <w:rFonts w:ascii="Book Antiqua" w:hAnsi="Book Antiqua"/>
          <w:sz w:val="22"/>
          <w:szCs w:val="22"/>
        </w:rPr>
        <w:t xml:space="preserve"> </w:t>
      </w:r>
    </w:p>
    <w:p w14:paraId="103C12A0" w14:textId="62FBAA46" w:rsidR="00AF279F" w:rsidRDefault="008D2FF0" w:rsidP="002B466D">
      <w:pPr>
        <w:ind w:firstLine="720"/>
        <w:rPr>
          <w:rFonts w:ascii="Book Antiqua" w:hAnsi="Book Antiqua"/>
          <w:sz w:val="22"/>
          <w:szCs w:val="22"/>
        </w:rPr>
      </w:pPr>
      <w:r>
        <w:rPr>
          <w:rFonts w:ascii="Book Antiqua" w:hAnsi="Book Antiqua"/>
          <w:sz w:val="22"/>
          <w:szCs w:val="22"/>
        </w:rPr>
        <w:t>It is at this stage that Sellars</w:t>
      </w:r>
      <w:r w:rsidR="00B8579D">
        <w:rPr>
          <w:rFonts w:ascii="Book Antiqua" w:hAnsi="Book Antiqua"/>
          <w:sz w:val="22"/>
          <w:szCs w:val="22"/>
        </w:rPr>
        <w:t>’</w:t>
      </w:r>
      <w:r>
        <w:rPr>
          <w:rFonts w:ascii="Book Antiqua" w:hAnsi="Book Antiqua"/>
          <w:sz w:val="22"/>
          <w:szCs w:val="22"/>
        </w:rPr>
        <w:t xml:space="preserve"> own view of concepts and its resulting </w:t>
      </w:r>
      <w:proofErr w:type="spellStart"/>
      <w:r>
        <w:rPr>
          <w:rFonts w:ascii="Book Antiqua" w:hAnsi="Book Antiqua"/>
          <w:sz w:val="22"/>
          <w:szCs w:val="22"/>
        </w:rPr>
        <w:t>conceptualismshould</w:t>
      </w:r>
      <w:proofErr w:type="spellEnd"/>
      <w:r>
        <w:rPr>
          <w:rFonts w:ascii="Book Antiqua" w:hAnsi="Book Antiqua"/>
          <w:sz w:val="22"/>
          <w:szCs w:val="22"/>
        </w:rPr>
        <w:t xml:space="preserve"> detain u</w:t>
      </w:r>
      <w:r w:rsidR="002970C2">
        <w:rPr>
          <w:rFonts w:ascii="Book Antiqua" w:hAnsi="Book Antiqua"/>
          <w:sz w:val="22"/>
          <w:szCs w:val="22"/>
        </w:rPr>
        <w:t xml:space="preserve">s. Whether and in what sense Sellars is a conceptualist is a controversial </w:t>
      </w:r>
      <w:proofErr w:type="gramStart"/>
      <w:r w:rsidR="002970C2">
        <w:rPr>
          <w:rFonts w:ascii="Book Antiqua" w:hAnsi="Book Antiqua"/>
          <w:sz w:val="22"/>
          <w:szCs w:val="22"/>
        </w:rPr>
        <w:t>issue in its own right</w:t>
      </w:r>
      <w:r w:rsidR="008E0B12">
        <w:rPr>
          <w:rFonts w:ascii="Book Antiqua" w:hAnsi="Book Antiqua"/>
          <w:sz w:val="22"/>
          <w:szCs w:val="22"/>
        </w:rPr>
        <w:t>, and</w:t>
      </w:r>
      <w:proofErr w:type="gramEnd"/>
      <w:r w:rsidR="008E0B12">
        <w:rPr>
          <w:rFonts w:ascii="Book Antiqua" w:hAnsi="Book Antiqua"/>
          <w:sz w:val="22"/>
          <w:szCs w:val="22"/>
        </w:rPr>
        <w:t xml:space="preserve"> </w:t>
      </w:r>
      <w:r w:rsidR="00596114">
        <w:rPr>
          <w:rFonts w:ascii="Book Antiqua" w:hAnsi="Book Antiqua"/>
          <w:sz w:val="22"/>
          <w:szCs w:val="22"/>
        </w:rPr>
        <w:t xml:space="preserve">I do not </w:t>
      </w:r>
      <w:r w:rsidR="008E0B12">
        <w:rPr>
          <w:rFonts w:ascii="Book Antiqua" w:hAnsi="Book Antiqua"/>
          <w:sz w:val="22"/>
          <w:szCs w:val="22"/>
        </w:rPr>
        <w:t>intend</w:t>
      </w:r>
      <w:r w:rsidR="00596114">
        <w:rPr>
          <w:rFonts w:ascii="Book Antiqua" w:hAnsi="Book Antiqua"/>
          <w:sz w:val="22"/>
          <w:szCs w:val="22"/>
        </w:rPr>
        <w:t xml:space="preserve"> to settle that interpretive issue</w:t>
      </w:r>
      <w:r w:rsidR="008E0B12">
        <w:rPr>
          <w:rFonts w:ascii="Book Antiqua" w:hAnsi="Book Antiqua"/>
          <w:sz w:val="22"/>
          <w:szCs w:val="22"/>
        </w:rPr>
        <w:t xml:space="preserve"> here</w:t>
      </w:r>
      <w:r w:rsidR="00E61D60">
        <w:rPr>
          <w:rFonts w:ascii="Book Antiqua" w:hAnsi="Book Antiqua"/>
          <w:sz w:val="22"/>
          <w:szCs w:val="22"/>
        </w:rPr>
        <w:t>.</w:t>
      </w:r>
      <w:r w:rsidR="00E61D60" w:rsidRPr="000A5F13">
        <w:rPr>
          <w:rStyle w:val="FootnoteReference"/>
          <w:rFonts w:ascii="Book Antiqua" w:hAnsi="Book Antiqua"/>
          <w:sz w:val="22"/>
          <w:szCs w:val="22"/>
        </w:rPr>
        <w:footnoteReference w:id="41"/>
      </w:r>
      <w:r w:rsidR="008E0B12">
        <w:rPr>
          <w:rFonts w:ascii="Book Antiqua" w:hAnsi="Book Antiqua"/>
          <w:sz w:val="22"/>
          <w:szCs w:val="22"/>
        </w:rPr>
        <w:t xml:space="preserve"> Rather, I will </w:t>
      </w:r>
      <w:r w:rsidR="00596114">
        <w:rPr>
          <w:rFonts w:ascii="Book Antiqua" w:hAnsi="Book Antiqua"/>
          <w:sz w:val="22"/>
          <w:szCs w:val="22"/>
        </w:rPr>
        <w:t xml:space="preserve">reconstruct </w:t>
      </w:r>
      <w:r w:rsidR="00EF378A">
        <w:rPr>
          <w:rFonts w:ascii="Book Antiqua" w:hAnsi="Book Antiqua"/>
          <w:sz w:val="22"/>
          <w:szCs w:val="22"/>
        </w:rPr>
        <w:t>the</w:t>
      </w:r>
      <w:r w:rsidR="00596114">
        <w:rPr>
          <w:rFonts w:ascii="Book Antiqua" w:hAnsi="Book Antiqua"/>
          <w:sz w:val="22"/>
          <w:szCs w:val="22"/>
        </w:rPr>
        <w:t xml:space="preserve"> conceptualism that is most consistent with Sellars’ </w:t>
      </w:r>
      <w:r w:rsidR="003C343B">
        <w:rPr>
          <w:rFonts w:ascii="Book Antiqua" w:hAnsi="Book Antiqua"/>
          <w:sz w:val="22"/>
          <w:szCs w:val="22"/>
        </w:rPr>
        <w:t xml:space="preserve">own </w:t>
      </w:r>
      <w:r w:rsidR="00596114">
        <w:rPr>
          <w:rFonts w:ascii="Book Antiqua" w:hAnsi="Book Antiqua"/>
          <w:sz w:val="22"/>
          <w:szCs w:val="22"/>
        </w:rPr>
        <w:t>semantics.</w:t>
      </w:r>
      <w:r w:rsidR="008E0B12">
        <w:rPr>
          <w:rFonts w:ascii="Book Antiqua" w:hAnsi="Book Antiqua"/>
          <w:sz w:val="22"/>
          <w:szCs w:val="22"/>
        </w:rPr>
        <w:t xml:space="preserve"> </w:t>
      </w:r>
      <w:r w:rsidR="00885937">
        <w:rPr>
          <w:rFonts w:ascii="Book Antiqua" w:hAnsi="Book Antiqua"/>
          <w:sz w:val="22"/>
          <w:szCs w:val="22"/>
        </w:rPr>
        <w:t xml:space="preserve">Such a position is certainly </w:t>
      </w:r>
      <w:r w:rsidR="00885937">
        <w:rPr>
          <w:rFonts w:ascii="Book Antiqua" w:hAnsi="Book Antiqua"/>
          <w:sz w:val="22"/>
          <w:szCs w:val="22"/>
        </w:rPr>
        <w:lastRenderedPageBreak/>
        <w:t xml:space="preserve">available. </w:t>
      </w:r>
      <w:r w:rsidR="0037705B">
        <w:rPr>
          <w:rFonts w:ascii="Book Antiqua" w:hAnsi="Book Antiqua"/>
          <w:sz w:val="22"/>
          <w:szCs w:val="22"/>
        </w:rPr>
        <w:t xml:space="preserve">Sellars offers a </w:t>
      </w:r>
      <w:r w:rsidR="0075061B">
        <w:rPr>
          <w:rFonts w:ascii="Book Antiqua" w:hAnsi="Book Antiqua"/>
          <w:sz w:val="22"/>
          <w:szCs w:val="22"/>
        </w:rPr>
        <w:t xml:space="preserve">candidate for a wide sense of conceptuality that makes conceptualism about experience </w:t>
      </w:r>
      <w:r w:rsidR="00EF378A">
        <w:rPr>
          <w:rFonts w:ascii="Book Antiqua" w:hAnsi="Book Antiqua"/>
          <w:sz w:val="22"/>
          <w:szCs w:val="22"/>
        </w:rPr>
        <w:t>at least coherent</w:t>
      </w:r>
      <w:r w:rsidR="0075061B">
        <w:rPr>
          <w:rFonts w:ascii="Book Antiqua" w:hAnsi="Book Antiqua"/>
          <w:sz w:val="22"/>
          <w:szCs w:val="22"/>
        </w:rPr>
        <w:t xml:space="preserve">. </w:t>
      </w:r>
      <w:r w:rsidR="00041DAF">
        <w:rPr>
          <w:rFonts w:ascii="Book Antiqua" w:hAnsi="Book Antiqua"/>
          <w:sz w:val="22"/>
          <w:szCs w:val="22"/>
        </w:rPr>
        <w:t xml:space="preserve">This wider sense depends on Sellars’ theory of linguistic </w:t>
      </w:r>
      <w:r w:rsidR="00041DAF">
        <w:rPr>
          <w:rFonts w:ascii="Book Antiqua" w:hAnsi="Book Antiqua"/>
          <w:i/>
          <w:sz w:val="22"/>
          <w:szCs w:val="22"/>
        </w:rPr>
        <w:t xml:space="preserve">picturing. </w:t>
      </w:r>
      <w:r w:rsidR="00041DAF">
        <w:rPr>
          <w:rFonts w:ascii="Book Antiqua" w:hAnsi="Book Antiqua"/>
          <w:sz w:val="22"/>
          <w:szCs w:val="22"/>
        </w:rPr>
        <w:t>Though this aspect of</w:t>
      </w:r>
      <w:r w:rsidR="000A781F">
        <w:rPr>
          <w:rFonts w:ascii="Book Antiqua" w:hAnsi="Book Antiqua"/>
          <w:sz w:val="22"/>
          <w:szCs w:val="22"/>
        </w:rPr>
        <w:t xml:space="preserve"> Sellars’ semantics </w:t>
      </w:r>
      <w:r w:rsidR="00041DAF">
        <w:rPr>
          <w:rFonts w:ascii="Book Antiqua" w:hAnsi="Book Antiqua"/>
          <w:sz w:val="22"/>
          <w:szCs w:val="22"/>
        </w:rPr>
        <w:t>has not provided the</w:t>
      </w:r>
      <w:r w:rsidR="000A781F">
        <w:rPr>
          <w:rFonts w:ascii="Book Antiqua" w:hAnsi="Book Antiqua"/>
          <w:sz w:val="22"/>
          <w:szCs w:val="22"/>
        </w:rPr>
        <w:t xml:space="preserve"> basis for </w:t>
      </w:r>
      <w:proofErr w:type="spellStart"/>
      <w:r w:rsidR="000A781F">
        <w:rPr>
          <w:rFonts w:ascii="Book Antiqua" w:hAnsi="Book Antiqua"/>
          <w:sz w:val="22"/>
          <w:szCs w:val="22"/>
        </w:rPr>
        <w:t>Sellarsian</w:t>
      </w:r>
      <w:proofErr w:type="spellEnd"/>
      <w:r w:rsidR="000A781F">
        <w:rPr>
          <w:rFonts w:ascii="Book Antiqua" w:hAnsi="Book Antiqua"/>
          <w:sz w:val="22"/>
          <w:szCs w:val="22"/>
        </w:rPr>
        <w:t xml:space="preserve"> interpreters of Hegel, </w:t>
      </w:r>
      <w:r w:rsidR="00041DAF">
        <w:rPr>
          <w:rFonts w:ascii="Book Antiqua" w:hAnsi="Book Antiqua"/>
          <w:sz w:val="22"/>
          <w:szCs w:val="22"/>
        </w:rPr>
        <w:t xml:space="preserve">I </w:t>
      </w:r>
      <w:r w:rsidR="007A42F1">
        <w:rPr>
          <w:rFonts w:ascii="Book Antiqua" w:hAnsi="Book Antiqua"/>
          <w:sz w:val="22"/>
          <w:szCs w:val="22"/>
        </w:rPr>
        <w:t>aim to show that only picturing</w:t>
      </w:r>
      <w:r w:rsidR="00142261">
        <w:rPr>
          <w:rFonts w:ascii="Book Antiqua" w:hAnsi="Book Antiqua"/>
          <w:sz w:val="22"/>
          <w:szCs w:val="22"/>
        </w:rPr>
        <w:t xml:space="preserve"> </w:t>
      </w:r>
      <w:r w:rsidR="008E3874">
        <w:rPr>
          <w:rFonts w:ascii="Book Antiqua" w:hAnsi="Book Antiqua"/>
          <w:sz w:val="22"/>
          <w:szCs w:val="22"/>
        </w:rPr>
        <w:t xml:space="preserve">makes </w:t>
      </w:r>
      <w:r w:rsidR="00142261">
        <w:rPr>
          <w:rFonts w:ascii="Book Antiqua" w:hAnsi="Book Antiqua"/>
          <w:sz w:val="22"/>
          <w:szCs w:val="22"/>
        </w:rPr>
        <w:t xml:space="preserve">a </w:t>
      </w:r>
      <w:r w:rsidR="00142261">
        <w:rPr>
          <w:rFonts w:ascii="Book Antiqua" w:hAnsi="Book Antiqua"/>
          <w:i/>
          <w:sz w:val="22"/>
          <w:szCs w:val="22"/>
        </w:rPr>
        <w:t>thoroughgoing</w:t>
      </w:r>
      <w:r w:rsidR="00142261">
        <w:rPr>
          <w:rFonts w:ascii="Book Antiqua" w:hAnsi="Book Antiqua"/>
          <w:sz w:val="22"/>
          <w:szCs w:val="22"/>
        </w:rPr>
        <w:t xml:space="preserve"> </w:t>
      </w:r>
      <w:proofErr w:type="spellStart"/>
      <w:r w:rsidR="007A42F1">
        <w:rPr>
          <w:rFonts w:ascii="Book Antiqua" w:hAnsi="Book Antiqua"/>
          <w:sz w:val="22"/>
          <w:szCs w:val="22"/>
        </w:rPr>
        <w:t>Sellarsian</w:t>
      </w:r>
      <w:proofErr w:type="spellEnd"/>
      <w:r w:rsidR="007A42F1">
        <w:rPr>
          <w:rFonts w:ascii="Book Antiqua" w:hAnsi="Book Antiqua"/>
          <w:sz w:val="22"/>
          <w:szCs w:val="22"/>
        </w:rPr>
        <w:t xml:space="preserve"> c</w:t>
      </w:r>
      <w:r w:rsidR="00142261">
        <w:rPr>
          <w:rFonts w:ascii="Book Antiqua" w:hAnsi="Book Antiqua"/>
          <w:sz w:val="22"/>
          <w:szCs w:val="22"/>
        </w:rPr>
        <w:t xml:space="preserve">onceptualism plausible. For </w:t>
      </w:r>
      <w:r w:rsidR="007A42F1">
        <w:rPr>
          <w:rFonts w:ascii="Book Antiqua" w:hAnsi="Book Antiqua"/>
          <w:sz w:val="22"/>
          <w:szCs w:val="22"/>
        </w:rPr>
        <w:t>picturing</w:t>
      </w:r>
      <w:r w:rsidR="00142261">
        <w:rPr>
          <w:rFonts w:ascii="Book Antiqua" w:hAnsi="Book Antiqua"/>
          <w:sz w:val="22"/>
          <w:szCs w:val="22"/>
        </w:rPr>
        <w:t xml:space="preserve"> provides a way of showing how </w:t>
      </w:r>
      <w:r w:rsidR="008C5294">
        <w:rPr>
          <w:rFonts w:ascii="Book Antiqua" w:hAnsi="Book Antiqua"/>
          <w:sz w:val="22"/>
          <w:szCs w:val="22"/>
        </w:rPr>
        <w:t xml:space="preserve">language and experience are inseparably intertwined in a way that is needed to make </w:t>
      </w:r>
      <w:r w:rsidR="00E14F46">
        <w:rPr>
          <w:rFonts w:ascii="Book Antiqua" w:hAnsi="Book Antiqua"/>
          <w:sz w:val="22"/>
          <w:szCs w:val="22"/>
        </w:rPr>
        <w:t xml:space="preserve">a linguistic version of conceptualism plausible in general, </w:t>
      </w:r>
      <w:r w:rsidR="00F87D29">
        <w:rPr>
          <w:rFonts w:ascii="Book Antiqua" w:hAnsi="Book Antiqua"/>
          <w:sz w:val="22"/>
          <w:szCs w:val="22"/>
        </w:rPr>
        <w:t>and</w:t>
      </w:r>
      <w:r w:rsidR="00E14F46">
        <w:rPr>
          <w:rFonts w:ascii="Book Antiqua" w:hAnsi="Book Antiqua"/>
          <w:sz w:val="22"/>
          <w:szCs w:val="22"/>
        </w:rPr>
        <w:t xml:space="preserve"> in the interpretation of Hegel in particular. </w:t>
      </w:r>
    </w:p>
    <w:p w14:paraId="21DDE61D" w14:textId="7DAC076B" w:rsidR="00CF561E" w:rsidRDefault="0088144B" w:rsidP="00370BBD">
      <w:pPr>
        <w:ind w:firstLine="720"/>
        <w:rPr>
          <w:rFonts w:ascii="Book Antiqua" w:hAnsi="Book Antiqua"/>
          <w:sz w:val="22"/>
          <w:szCs w:val="22"/>
        </w:rPr>
      </w:pPr>
      <w:r>
        <w:rPr>
          <w:rFonts w:ascii="Book Antiqua" w:hAnsi="Book Antiqua"/>
          <w:sz w:val="22"/>
          <w:szCs w:val="22"/>
        </w:rPr>
        <w:t xml:space="preserve">It is important to note that Sellars’ most influential work, </w:t>
      </w:r>
      <w:r>
        <w:rPr>
          <w:rFonts w:ascii="Book Antiqua" w:hAnsi="Book Antiqua"/>
          <w:i/>
          <w:sz w:val="22"/>
          <w:szCs w:val="22"/>
        </w:rPr>
        <w:t>EPM</w:t>
      </w:r>
      <w:r>
        <w:rPr>
          <w:rFonts w:ascii="Book Antiqua" w:hAnsi="Book Antiqua"/>
          <w:sz w:val="22"/>
          <w:szCs w:val="22"/>
        </w:rPr>
        <w:t>, despite its</w:t>
      </w:r>
      <w:r w:rsidR="00641A40">
        <w:rPr>
          <w:rFonts w:ascii="Book Antiqua" w:hAnsi="Book Antiqua"/>
          <w:sz w:val="22"/>
          <w:szCs w:val="22"/>
        </w:rPr>
        <w:t xml:space="preserve"> </w:t>
      </w:r>
      <w:r w:rsidR="005611AF">
        <w:rPr>
          <w:rFonts w:ascii="Book Antiqua" w:hAnsi="Book Antiqua"/>
          <w:sz w:val="22"/>
          <w:szCs w:val="22"/>
        </w:rPr>
        <w:t>relevance for</w:t>
      </w:r>
      <w:r w:rsidR="00641A40">
        <w:rPr>
          <w:rFonts w:ascii="Book Antiqua" w:hAnsi="Book Antiqua"/>
          <w:sz w:val="22"/>
          <w:szCs w:val="22"/>
        </w:rPr>
        <w:t xml:space="preserve"> contemporary conceptualism, is not well</w:t>
      </w:r>
      <w:r w:rsidR="00D36D8F">
        <w:rPr>
          <w:rFonts w:ascii="Book Antiqua" w:hAnsi="Book Antiqua"/>
          <w:sz w:val="22"/>
          <w:szCs w:val="22"/>
        </w:rPr>
        <w:t>-</w:t>
      </w:r>
      <w:r w:rsidR="00641A40">
        <w:rPr>
          <w:rFonts w:ascii="Book Antiqua" w:hAnsi="Book Antiqua"/>
          <w:sz w:val="22"/>
          <w:szCs w:val="22"/>
        </w:rPr>
        <w:t xml:space="preserve">suited to </w:t>
      </w:r>
      <w:r w:rsidR="00620604">
        <w:rPr>
          <w:rFonts w:ascii="Book Antiqua" w:hAnsi="Book Antiqua"/>
          <w:sz w:val="22"/>
          <w:szCs w:val="22"/>
        </w:rPr>
        <w:t>provide an argument for conceptualism</w:t>
      </w:r>
      <w:r w:rsidR="00B04A72">
        <w:rPr>
          <w:rFonts w:ascii="Book Antiqua" w:hAnsi="Book Antiqua"/>
          <w:sz w:val="22"/>
          <w:szCs w:val="22"/>
        </w:rPr>
        <w:t xml:space="preserve">. </w:t>
      </w:r>
      <w:r w:rsidR="00F87D29">
        <w:rPr>
          <w:rFonts w:ascii="Book Antiqua" w:hAnsi="Book Antiqua"/>
          <w:sz w:val="22"/>
          <w:szCs w:val="22"/>
        </w:rPr>
        <w:t>For i</w:t>
      </w:r>
      <w:r w:rsidR="00B04A72">
        <w:rPr>
          <w:rFonts w:ascii="Book Antiqua" w:hAnsi="Book Antiqua"/>
          <w:sz w:val="22"/>
          <w:szCs w:val="22"/>
        </w:rPr>
        <w:t>t does not</w:t>
      </w:r>
      <w:r w:rsidR="00620604">
        <w:rPr>
          <w:rFonts w:ascii="Book Antiqua" w:hAnsi="Book Antiqua"/>
          <w:sz w:val="22"/>
          <w:szCs w:val="22"/>
        </w:rPr>
        <w:t xml:space="preserve"> need to </w:t>
      </w:r>
      <w:r w:rsidR="002005D4">
        <w:rPr>
          <w:rFonts w:ascii="Book Antiqua" w:hAnsi="Book Antiqua"/>
          <w:sz w:val="22"/>
          <w:szCs w:val="22"/>
        </w:rPr>
        <w:t xml:space="preserve">do so </w:t>
      </w:r>
      <w:r w:rsidR="00620604">
        <w:rPr>
          <w:rFonts w:ascii="Book Antiqua" w:hAnsi="Book Antiqua"/>
          <w:sz w:val="22"/>
          <w:szCs w:val="22"/>
        </w:rPr>
        <w:t xml:space="preserve">to achieve its critique of the Myth of the Given. </w:t>
      </w:r>
      <w:r w:rsidR="00B04A72">
        <w:rPr>
          <w:rFonts w:ascii="Book Antiqua" w:hAnsi="Book Antiqua"/>
          <w:sz w:val="22"/>
          <w:szCs w:val="22"/>
        </w:rPr>
        <w:t xml:space="preserve">Since </w:t>
      </w:r>
      <w:r w:rsidR="00DF5706">
        <w:rPr>
          <w:rFonts w:ascii="Book Antiqua" w:hAnsi="Book Antiqua"/>
          <w:sz w:val="22"/>
          <w:szCs w:val="22"/>
        </w:rPr>
        <w:t xml:space="preserve">Sellars is concerned </w:t>
      </w:r>
      <w:r w:rsidR="002005D4">
        <w:rPr>
          <w:rFonts w:ascii="Book Antiqua" w:hAnsi="Book Antiqua"/>
          <w:sz w:val="22"/>
          <w:szCs w:val="22"/>
        </w:rPr>
        <w:t xml:space="preserve">there </w:t>
      </w:r>
      <w:r w:rsidR="00DF5706">
        <w:rPr>
          <w:rFonts w:ascii="Book Antiqua" w:hAnsi="Book Antiqua"/>
          <w:sz w:val="22"/>
          <w:szCs w:val="22"/>
        </w:rPr>
        <w:t xml:space="preserve">to show that the Given cannot play an independent role in empirical </w:t>
      </w:r>
      <w:r w:rsidR="00DF5706">
        <w:rPr>
          <w:rFonts w:ascii="Book Antiqua" w:hAnsi="Book Antiqua"/>
          <w:i/>
          <w:sz w:val="22"/>
          <w:szCs w:val="22"/>
        </w:rPr>
        <w:t>knowledge</w:t>
      </w:r>
      <w:r w:rsidR="00DF5706">
        <w:rPr>
          <w:rFonts w:ascii="Book Antiqua" w:hAnsi="Book Antiqua"/>
          <w:sz w:val="22"/>
          <w:szCs w:val="22"/>
        </w:rPr>
        <w:t>, and since knowledge in the relevant sense is propositional</w:t>
      </w:r>
      <w:r w:rsidR="002005D4">
        <w:rPr>
          <w:rFonts w:ascii="Book Antiqua" w:hAnsi="Book Antiqua"/>
          <w:sz w:val="22"/>
          <w:szCs w:val="22"/>
        </w:rPr>
        <w:t xml:space="preserve"> (</w:t>
      </w:r>
      <w:r w:rsidR="002005D4">
        <w:rPr>
          <w:rFonts w:ascii="Book Antiqua" w:hAnsi="Book Antiqua"/>
          <w:i/>
          <w:sz w:val="22"/>
          <w:szCs w:val="22"/>
        </w:rPr>
        <w:t xml:space="preserve">EPM </w:t>
      </w:r>
      <w:r w:rsidR="002005D4">
        <w:rPr>
          <w:rFonts w:ascii="Book Antiqua" w:hAnsi="Book Antiqua"/>
          <w:sz w:val="22"/>
          <w:szCs w:val="22"/>
        </w:rPr>
        <w:t>§</w:t>
      </w:r>
      <w:r w:rsidR="005A7F55">
        <w:rPr>
          <w:rFonts w:ascii="Book Antiqua" w:hAnsi="Book Antiqua"/>
          <w:sz w:val="22"/>
          <w:szCs w:val="22"/>
        </w:rPr>
        <w:t>§ 3-4)</w:t>
      </w:r>
      <w:r w:rsidR="00DF5706">
        <w:rPr>
          <w:rFonts w:ascii="Book Antiqua" w:hAnsi="Book Antiqua"/>
          <w:sz w:val="22"/>
          <w:szCs w:val="22"/>
        </w:rPr>
        <w:t xml:space="preserve">, </w:t>
      </w:r>
      <w:r w:rsidR="00FD2DCB">
        <w:rPr>
          <w:rFonts w:ascii="Book Antiqua" w:hAnsi="Book Antiqua"/>
          <w:sz w:val="22"/>
          <w:szCs w:val="22"/>
        </w:rPr>
        <w:t xml:space="preserve">he has only to show that no basis for </w:t>
      </w:r>
      <w:r w:rsidR="00FD2DCB">
        <w:rPr>
          <w:rFonts w:ascii="Book Antiqua" w:hAnsi="Book Antiqua"/>
          <w:i/>
          <w:sz w:val="22"/>
          <w:szCs w:val="22"/>
        </w:rPr>
        <w:t xml:space="preserve">propositional </w:t>
      </w:r>
      <w:r w:rsidR="00FD2DCB">
        <w:rPr>
          <w:rFonts w:ascii="Book Antiqua" w:hAnsi="Book Antiqua"/>
          <w:sz w:val="22"/>
          <w:szCs w:val="22"/>
        </w:rPr>
        <w:t xml:space="preserve">knowledge can be found </w:t>
      </w:r>
      <w:r w:rsidR="002D4DCB">
        <w:rPr>
          <w:rFonts w:ascii="Book Antiqua" w:hAnsi="Book Antiqua"/>
          <w:sz w:val="22"/>
          <w:szCs w:val="22"/>
        </w:rPr>
        <w:t xml:space="preserve">in “sense-data” or other givens. To show this, it is sufficient to show the </w:t>
      </w:r>
      <w:r w:rsidR="008F60B1">
        <w:rPr>
          <w:rFonts w:ascii="Book Antiqua" w:hAnsi="Book Antiqua"/>
          <w:sz w:val="22"/>
          <w:szCs w:val="22"/>
        </w:rPr>
        <w:t xml:space="preserve">inferential role required for the </w:t>
      </w:r>
      <w:r w:rsidR="008F60B1">
        <w:rPr>
          <w:rFonts w:ascii="Book Antiqua" w:hAnsi="Book Antiqua"/>
          <w:i/>
          <w:sz w:val="22"/>
          <w:szCs w:val="22"/>
        </w:rPr>
        <w:t>predicates</w:t>
      </w:r>
      <w:r w:rsidR="008F60B1">
        <w:rPr>
          <w:rFonts w:ascii="Book Antiqua" w:hAnsi="Book Antiqua"/>
          <w:sz w:val="22"/>
          <w:szCs w:val="22"/>
        </w:rPr>
        <w:t xml:space="preserve"> that make up such propositional claims</w:t>
      </w:r>
      <w:r w:rsidR="00370BBD">
        <w:rPr>
          <w:rFonts w:ascii="Book Antiqua" w:hAnsi="Book Antiqua"/>
          <w:sz w:val="22"/>
          <w:szCs w:val="22"/>
        </w:rPr>
        <w:t>; and this is indeed Sellars’ main focus.</w:t>
      </w:r>
      <w:r w:rsidR="00BE25AF" w:rsidRPr="000A5F13">
        <w:rPr>
          <w:rStyle w:val="FootnoteReference"/>
          <w:rFonts w:ascii="Book Antiqua" w:hAnsi="Book Antiqua"/>
          <w:sz w:val="22"/>
          <w:szCs w:val="22"/>
        </w:rPr>
        <w:footnoteReference w:id="42"/>
      </w:r>
      <w:r w:rsidR="00370BBD">
        <w:rPr>
          <w:rFonts w:ascii="Book Antiqua" w:hAnsi="Book Antiqua"/>
          <w:sz w:val="22"/>
          <w:szCs w:val="22"/>
        </w:rPr>
        <w:t xml:space="preserve"> He shows, f</w:t>
      </w:r>
      <w:r w:rsidR="00EB6CD5">
        <w:rPr>
          <w:rFonts w:ascii="Book Antiqua" w:hAnsi="Book Antiqua"/>
          <w:sz w:val="22"/>
          <w:szCs w:val="22"/>
        </w:rPr>
        <w:t>or example,</w:t>
      </w:r>
      <w:r w:rsidR="00370BBD">
        <w:rPr>
          <w:rFonts w:ascii="Book Antiqua" w:hAnsi="Book Antiqua"/>
          <w:sz w:val="22"/>
          <w:szCs w:val="22"/>
        </w:rPr>
        <w:t xml:space="preserve"> that</w:t>
      </w:r>
      <w:r w:rsidR="00EB6CD5">
        <w:rPr>
          <w:rFonts w:ascii="Book Antiqua" w:hAnsi="Book Antiqua"/>
          <w:sz w:val="22"/>
          <w:szCs w:val="22"/>
        </w:rPr>
        <w:t xml:space="preserve"> </w:t>
      </w:r>
      <w:r w:rsidR="0042126B" w:rsidRPr="000A5F13">
        <w:rPr>
          <w:rFonts w:ascii="Book Antiqua" w:hAnsi="Book Antiqua"/>
          <w:sz w:val="22"/>
          <w:szCs w:val="22"/>
        </w:rPr>
        <w:t xml:space="preserve">predicates that seem to represent features of </w:t>
      </w:r>
      <w:r w:rsidR="00606DD8" w:rsidRPr="000A5F13">
        <w:rPr>
          <w:rFonts w:ascii="Book Antiqua" w:hAnsi="Book Antiqua"/>
          <w:sz w:val="22"/>
          <w:szCs w:val="22"/>
        </w:rPr>
        <w:t xml:space="preserve">immediate </w:t>
      </w:r>
      <w:r w:rsidR="0042126B" w:rsidRPr="000A5F13">
        <w:rPr>
          <w:rFonts w:ascii="Book Antiqua" w:hAnsi="Book Antiqua"/>
          <w:sz w:val="22"/>
          <w:szCs w:val="22"/>
        </w:rPr>
        <w:t>experience, such as “look</w:t>
      </w:r>
      <w:r w:rsidR="005A7F55">
        <w:rPr>
          <w:rFonts w:ascii="Book Antiqua" w:hAnsi="Book Antiqua"/>
          <w:sz w:val="22"/>
          <w:szCs w:val="22"/>
        </w:rPr>
        <w:t>s</w:t>
      </w:r>
      <w:r w:rsidR="0042126B" w:rsidRPr="000A5F13">
        <w:rPr>
          <w:rFonts w:ascii="Book Antiqua" w:hAnsi="Book Antiqua"/>
          <w:sz w:val="22"/>
          <w:szCs w:val="22"/>
        </w:rPr>
        <w:t xml:space="preserve"> green,” </w:t>
      </w:r>
      <w:r w:rsidR="00AB437A" w:rsidRPr="000A5F13">
        <w:rPr>
          <w:rFonts w:ascii="Book Antiqua" w:hAnsi="Book Antiqua"/>
          <w:sz w:val="22"/>
          <w:szCs w:val="22"/>
        </w:rPr>
        <w:t>derive their meaning from predicates</w:t>
      </w:r>
      <w:r w:rsidR="009B3C09" w:rsidRPr="000A5F13">
        <w:rPr>
          <w:rFonts w:ascii="Book Antiqua" w:hAnsi="Book Antiqua"/>
          <w:sz w:val="22"/>
          <w:szCs w:val="22"/>
        </w:rPr>
        <w:t xml:space="preserve"> that </w:t>
      </w:r>
      <w:r w:rsidR="00606DD8" w:rsidRPr="000A5F13">
        <w:rPr>
          <w:rFonts w:ascii="Book Antiqua" w:hAnsi="Book Antiqua"/>
          <w:sz w:val="22"/>
          <w:szCs w:val="22"/>
        </w:rPr>
        <w:t xml:space="preserve">depend on </w:t>
      </w:r>
      <w:r w:rsidR="009B3C09" w:rsidRPr="000A5F13">
        <w:rPr>
          <w:rFonts w:ascii="Book Antiqua" w:hAnsi="Book Antiqua"/>
          <w:sz w:val="22"/>
          <w:szCs w:val="22"/>
        </w:rPr>
        <w:t>intersubjective standards</w:t>
      </w:r>
      <w:r w:rsidR="00076391" w:rsidRPr="000A5F13">
        <w:rPr>
          <w:rFonts w:ascii="Book Antiqua" w:hAnsi="Book Antiqua"/>
          <w:sz w:val="22"/>
          <w:szCs w:val="22"/>
        </w:rPr>
        <w:t xml:space="preserve"> of evaluation (</w:t>
      </w:r>
      <w:r w:rsidR="001D2865" w:rsidRPr="000A5F13">
        <w:rPr>
          <w:rFonts w:ascii="Book Antiqua" w:hAnsi="Book Antiqua"/>
          <w:sz w:val="22"/>
          <w:szCs w:val="22"/>
        </w:rPr>
        <w:t xml:space="preserve">i.e., </w:t>
      </w:r>
      <w:r w:rsidR="00076391" w:rsidRPr="000A5F13">
        <w:rPr>
          <w:rFonts w:ascii="Book Antiqua" w:hAnsi="Book Antiqua"/>
          <w:sz w:val="22"/>
          <w:szCs w:val="22"/>
        </w:rPr>
        <w:t>“</w:t>
      </w:r>
      <w:r w:rsidR="005A7F55">
        <w:rPr>
          <w:rFonts w:ascii="Book Antiqua" w:hAnsi="Book Antiqua"/>
          <w:sz w:val="22"/>
          <w:szCs w:val="22"/>
        </w:rPr>
        <w:t xml:space="preserve">is </w:t>
      </w:r>
      <w:r w:rsidR="00076391" w:rsidRPr="000A5F13">
        <w:rPr>
          <w:rFonts w:ascii="Book Antiqua" w:hAnsi="Book Antiqua"/>
          <w:sz w:val="22"/>
          <w:szCs w:val="22"/>
        </w:rPr>
        <w:t xml:space="preserve">green,” which is subject to </w:t>
      </w:r>
      <w:r w:rsidR="00AA5804" w:rsidRPr="000A5F13">
        <w:rPr>
          <w:rFonts w:ascii="Book Antiqua" w:hAnsi="Book Antiqua"/>
          <w:sz w:val="22"/>
          <w:szCs w:val="22"/>
        </w:rPr>
        <w:t>public standards</w:t>
      </w:r>
      <w:r w:rsidR="001D2865" w:rsidRPr="000A5F13">
        <w:rPr>
          <w:rFonts w:ascii="Book Antiqua" w:hAnsi="Book Antiqua"/>
          <w:sz w:val="22"/>
          <w:szCs w:val="22"/>
        </w:rPr>
        <w:t xml:space="preserve"> regarding lighting conditions, etc.)</w:t>
      </w:r>
      <w:r w:rsidR="009E6E3F" w:rsidRPr="000A5F13">
        <w:rPr>
          <w:rFonts w:ascii="Book Antiqua" w:hAnsi="Book Antiqua"/>
          <w:sz w:val="22"/>
          <w:szCs w:val="22"/>
        </w:rPr>
        <w:t xml:space="preserve"> (</w:t>
      </w:r>
      <w:r w:rsidR="009E6E3F" w:rsidRPr="000A5F13">
        <w:rPr>
          <w:rFonts w:ascii="Book Antiqua" w:hAnsi="Book Antiqua"/>
          <w:i/>
          <w:sz w:val="22"/>
          <w:szCs w:val="22"/>
        </w:rPr>
        <w:t xml:space="preserve">EPM </w:t>
      </w:r>
      <w:r w:rsidR="009E6E3F" w:rsidRPr="000A5F13">
        <w:rPr>
          <w:rFonts w:ascii="Book Antiqua" w:hAnsi="Book Antiqua"/>
          <w:sz w:val="22"/>
          <w:szCs w:val="22"/>
        </w:rPr>
        <w:t xml:space="preserve">§ </w:t>
      </w:r>
      <w:r w:rsidR="00116964" w:rsidRPr="000A5F13">
        <w:rPr>
          <w:rFonts w:ascii="Book Antiqua" w:hAnsi="Book Antiqua"/>
          <w:sz w:val="22"/>
          <w:szCs w:val="22"/>
        </w:rPr>
        <w:t>19)</w:t>
      </w:r>
      <w:r w:rsidR="001D2865" w:rsidRPr="000A5F13">
        <w:rPr>
          <w:rFonts w:ascii="Book Antiqua" w:hAnsi="Book Antiqua"/>
          <w:sz w:val="22"/>
          <w:szCs w:val="22"/>
        </w:rPr>
        <w:t>.</w:t>
      </w:r>
      <w:r w:rsidR="00691C99" w:rsidRPr="000A5F13">
        <w:rPr>
          <w:rFonts w:ascii="Book Antiqua" w:hAnsi="Book Antiqua"/>
          <w:sz w:val="22"/>
          <w:szCs w:val="22"/>
        </w:rPr>
        <w:t xml:space="preserve"> </w:t>
      </w:r>
      <w:r w:rsidR="00BA04E1" w:rsidRPr="000A5F13">
        <w:rPr>
          <w:rFonts w:ascii="Book Antiqua" w:hAnsi="Book Antiqua"/>
          <w:sz w:val="22"/>
          <w:szCs w:val="22"/>
        </w:rPr>
        <w:t xml:space="preserve">In </w:t>
      </w:r>
      <w:r w:rsidR="007E2AAF">
        <w:rPr>
          <w:rFonts w:ascii="Book Antiqua" w:hAnsi="Book Antiqua"/>
          <w:sz w:val="22"/>
          <w:szCs w:val="22"/>
        </w:rPr>
        <w:t>similar works</w:t>
      </w:r>
      <w:r w:rsidR="006A418A">
        <w:rPr>
          <w:rFonts w:ascii="Book Antiqua" w:hAnsi="Book Antiqua"/>
          <w:sz w:val="22"/>
          <w:szCs w:val="22"/>
        </w:rPr>
        <w:t>, predicative meaning remains Sellars</w:t>
      </w:r>
      <w:r w:rsidR="00BC5A7C">
        <w:rPr>
          <w:rFonts w:ascii="Book Antiqua" w:hAnsi="Book Antiqua"/>
          <w:sz w:val="22"/>
          <w:szCs w:val="22"/>
        </w:rPr>
        <w:t>’</w:t>
      </w:r>
      <w:r w:rsidR="006A418A">
        <w:rPr>
          <w:rFonts w:ascii="Book Antiqua" w:hAnsi="Book Antiqua"/>
          <w:sz w:val="22"/>
          <w:szCs w:val="22"/>
        </w:rPr>
        <w:t xml:space="preserve"> focus</w:t>
      </w:r>
      <w:r w:rsidR="009E6E3F" w:rsidRPr="000A5F13">
        <w:rPr>
          <w:rFonts w:ascii="Book Antiqua" w:hAnsi="Book Antiqua"/>
          <w:sz w:val="22"/>
          <w:szCs w:val="22"/>
        </w:rPr>
        <w:t>.</w:t>
      </w:r>
      <w:r w:rsidR="00CF561E" w:rsidRPr="000A5F13">
        <w:rPr>
          <w:rFonts w:ascii="Book Antiqua" w:hAnsi="Book Antiqua"/>
          <w:sz w:val="22"/>
          <w:szCs w:val="22"/>
        </w:rPr>
        <w:t xml:space="preserve"> </w:t>
      </w:r>
      <w:r w:rsidR="0030407C" w:rsidRPr="000A5F13">
        <w:rPr>
          <w:rFonts w:ascii="Book Antiqua" w:hAnsi="Book Antiqua"/>
          <w:sz w:val="22"/>
          <w:szCs w:val="22"/>
        </w:rPr>
        <w:t>In “Is There a Synthetic A Priori?” he</w:t>
      </w:r>
      <w:r w:rsidR="009E6E3F" w:rsidRPr="000A5F13">
        <w:rPr>
          <w:rFonts w:ascii="Book Antiqua" w:hAnsi="Book Antiqua"/>
          <w:sz w:val="22"/>
          <w:szCs w:val="22"/>
        </w:rPr>
        <w:t xml:space="preserve"> states </w:t>
      </w:r>
      <w:r w:rsidR="008815C4" w:rsidRPr="000A5F13">
        <w:rPr>
          <w:rFonts w:ascii="Book Antiqua" w:hAnsi="Book Antiqua"/>
          <w:sz w:val="22"/>
          <w:szCs w:val="22"/>
        </w:rPr>
        <w:t xml:space="preserve">that </w:t>
      </w:r>
      <w:r w:rsidR="00F22B6B" w:rsidRPr="000A5F13">
        <w:rPr>
          <w:rFonts w:ascii="Book Antiqua" w:hAnsi="Book Antiqua"/>
          <w:sz w:val="22"/>
          <w:szCs w:val="22"/>
        </w:rPr>
        <w:t>“</w:t>
      </w:r>
      <w:r w:rsidR="008815C4" w:rsidRPr="000A5F13">
        <w:rPr>
          <w:rFonts w:ascii="Book Antiqua" w:hAnsi="Book Antiqua"/>
          <w:sz w:val="22"/>
          <w:szCs w:val="22"/>
        </w:rPr>
        <w:t xml:space="preserve">the </w:t>
      </w:r>
      <w:r w:rsidR="00CF561E" w:rsidRPr="000A5F13">
        <w:rPr>
          <w:rFonts w:ascii="Book Antiqua" w:hAnsi="Book Antiqua"/>
          <w:sz w:val="22"/>
          <w:szCs w:val="22"/>
        </w:rPr>
        <w:t xml:space="preserve">conceptual status of descriptive as well as logical—not to mention prescriptive—predicates </w:t>
      </w:r>
      <w:proofErr w:type="gramStart"/>
      <w:r w:rsidR="00CF561E" w:rsidRPr="000A5F13">
        <w:rPr>
          <w:rFonts w:ascii="Book Antiqua" w:hAnsi="Book Antiqua"/>
          <w:sz w:val="22"/>
          <w:szCs w:val="22"/>
        </w:rPr>
        <w:t>is</w:t>
      </w:r>
      <w:proofErr w:type="gramEnd"/>
      <w:r w:rsidR="00CF561E" w:rsidRPr="000A5F13">
        <w:rPr>
          <w:rFonts w:ascii="Book Antiqua" w:hAnsi="Book Antiqua"/>
          <w:sz w:val="22"/>
          <w:szCs w:val="22"/>
        </w:rPr>
        <w:t xml:space="preserve"> constituted, </w:t>
      </w:r>
      <w:r w:rsidR="00CF561E" w:rsidRPr="000A5F13">
        <w:rPr>
          <w:rFonts w:ascii="Book Antiqua" w:hAnsi="Book Antiqua"/>
          <w:i/>
          <w:sz w:val="22"/>
          <w:szCs w:val="22"/>
        </w:rPr>
        <w:t xml:space="preserve">completely </w:t>
      </w:r>
      <w:r w:rsidR="00CF561E" w:rsidRPr="000A5F13">
        <w:rPr>
          <w:rFonts w:ascii="Book Antiqua" w:hAnsi="Book Antiqua"/>
          <w:sz w:val="22"/>
          <w:szCs w:val="22"/>
        </w:rPr>
        <w:t>co</w:t>
      </w:r>
      <w:r w:rsidR="00F22B6B" w:rsidRPr="000A5F13">
        <w:rPr>
          <w:rFonts w:ascii="Book Antiqua" w:hAnsi="Book Antiqua"/>
          <w:sz w:val="22"/>
          <w:szCs w:val="22"/>
        </w:rPr>
        <w:t>nstituted, by syntactical rules</w:t>
      </w:r>
      <w:r w:rsidR="00CF561E" w:rsidRPr="000A5F13">
        <w:rPr>
          <w:rFonts w:ascii="Book Antiqua" w:hAnsi="Book Antiqua"/>
          <w:sz w:val="22"/>
          <w:szCs w:val="22"/>
        </w:rPr>
        <w:t>” (</w:t>
      </w:r>
      <w:r w:rsidR="00116964" w:rsidRPr="000A5F13">
        <w:rPr>
          <w:rFonts w:ascii="Book Antiqua" w:hAnsi="Book Antiqua"/>
          <w:sz w:val="22"/>
          <w:szCs w:val="22"/>
        </w:rPr>
        <w:t xml:space="preserve">1991, </w:t>
      </w:r>
      <w:r w:rsidR="00CF561E" w:rsidRPr="000A5F13">
        <w:rPr>
          <w:rFonts w:ascii="Book Antiqua" w:hAnsi="Book Antiqua"/>
          <w:sz w:val="22"/>
          <w:szCs w:val="22"/>
        </w:rPr>
        <w:t>292)</w:t>
      </w:r>
      <w:r w:rsidR="00F22B6B" w:rsidRPr="000A5F13">
        <w:rPr>
          <w:rFonts w:ascii="Book Antiqua" w:hAnsi="Book Antiqua"/>
          <w:sz w:val="22"/>
          <w:szCs w:val="22"/>
        </w:rPr>
        <w:t xml:space="preserve">. </w:t>
      </w:r>
      <w:r w:rsidR="00CA1F07">
        <w:rPr>
          <w:rFonts w:ascii="Book Antiqua" w:hAnsi="Book Antiqua"/>
          <w:sz w:val="22"/>
          <w:szCs w:val="22"/>
        </w:rPr>
        <w:t>P</w:t>
      </w:r>
      <w:r w:rsidR="00581B34" w:rsidRPr="000A5F13">
        <w:rPr>
          <w:rFonts w:ascii="Book Antiqua" w:hAnsi="Book Antiqua"/>
          <w:sz w:val="22"/>
          <w:szCs w:val="22"/>
        </w:rPr>
        <w:t xml:space="preserve">redicates cannot have been abstracted </w:t>
      </w:r>
      <w:r w:rsidR="00581B34" w:rsidRPr="000A5F13">
        <w:rPr>
          <w:rFonts w:ascii="Book Antiqua" w:hAnsi="Book Antiqua"/>
          <w:sz w:val="22"/>
          <w:szCs w:val="22"/>
        </w:rPr>
        <w:lastRenderedPageBreak/>
        <w:t xml:space="preserve">from a raw acquaintance </w:t>
      </w:r>
      <w:r w:rsidR="00BD29CB" w:rsidRPr="000A5F13">
        <w:rPr>
          <w:rFonts w:ascii="Book Antiqua" w:hAnsi="Book Antiqua"/>
          <w:sz w:val="22"/>
          <w:szCs w:val="22"/>
        </w:rPr>
        <w:t xml:space="preserve">with things, but from a prior ability to follow (at first unwittingly) the </w:t>
      </w:r>
      <w:r w:rsidR="005719D7" w:rsidRPr="000A5F13">
        <w:rPr>
          <w:rFonts w:ascii="Book Antiqua" w:hAnsi="Book Antiqua"/>
          <w:sz w:val="22"/>
          <w:szCs w:val="22"/>
        </w:rPr>
        <w:t>rules of intersubjective linguistic practice.</w:t>
      </w:r>
      <w:r w:rsidR="000624BA" w:rsidRPr="000A5F13">
        <w:rPr>
          <w:rFonts w:ascii="Book Antiqua" w:hAnsi="Book Antiqua"/>
          <w:sz w:val="22"/>
          <w:szCs w:val="22"/>
        </w:rPr>
        <w:t xml:space="preserve"> </w:t>
      </w:r>
    </w:p>
    <w:p w14:paraId="75715AFD" w14:textId="5DE0CFE9" w:rsidR="00A90A57" w:rsidRPr="006056F5" w:rsidRDefault="000140D0" w:rsidP="00EB6CD5">
      <w:pPr>
        <w:ind w:firstLine="720"/>
        <w:rPr>
          <w:rFonts w:ascii="Book Antiqua" w:hAnsi="Book Antiqua"/>
          <w:sz w:val="22"/>
          <w:szCs w:val="22"/>
        </w:rPr>
      </w:pPr>
      <w:r>
        <w:rPr>
          <w:rFonts w:ascii="Book Antiqua" w:hAnsi="Book Antiqua"/>
          <w:sz w:val="22"/>
          <w:szCs w:val="22"/>
        </w:rPr>
        <w:t xml:space="preserve">Sellars’ conception of </w:t>
      </w:r>
      <w:r w:rsidR="002B7529">
        <w:rPr>
          <w:rFonts w:ascii="Book Antiqua" w:hAnsi="Book Antiqua"/>
          <w:sz w:val="22"/>
          <w:szCs w:val="22"/>
        </w:rPr>
        <w:t>predicative</w:t>
      </w:r>
      <w:r>
        <w:rPr>
          <w:rFonts w:ascii="Book Antiqua" w:hAnsi="Book Antiqua"/>
          <w:sz w:val="22"/>
          <w:szCs w:val="22"/>
        </w:rPr>
        <w:t xml:space="preserve"> meaning in these works is sufficient for his critique of </w:t>
      </w:r>
      <w:r w:rsidR="00F174C4">
        <w:rPr>
          <w:rFonts w:ascii="Book Antiqua" w:hAnsi="Book Antiqua"/>
          <w:sz w:val="22"/>
          <w:szCs w:val="22"/>
        </w:rPr>
        <w:t xml:space="preserve">standard </w:t>
      </w:r>
      <w:r>
        <w:rPr>
          <w:rFonts w:ascii="Book Antiqua" w:hAnsi="Book Antiqua"/>
          <w:sz w:val="22"/>
          <w:szCs w:val="22"/>
        </w:rPr>
        <w:t xml:space="preserve">empiricism. For he shows that no </w:t>
      </w:r>
      <w:r w:rsidR="00F525F9">
        <w:rPr>
          <w:rFonts w:ascii="Book Antiqua" w:hAnsi="Book Antiqua"/>
          <w:sz w:val="22"/>
          <w:szCs w:val="22"/>
        </w:rPr>
        <w:t xml:space="preserve">empirical </w:t>
      </w:r>
      <w:r w:rsidR="00F525F9" w:rsidRPr="007B598B">
        <w:rPr>
          <w:rFonts w:ascii="Book Antiqua" w:hAnsi="Book Antiqua"/>
          <w:i/>
          <w:sz w:val="22"/>
          <w:szCs w:val="22"/>
        </w:rPr>
        <w:t>claim</w:t>
      </w:r>
      <w:r w:rsidR="007B598B">
        <w:rPr>
          <w:rFonts w:ascii="Book Antiqua" w:hAnsi="Book Antiqua"/>
          <w:sz w:val="22"/>
          <w:szCs w:val="22"/>
        </w:rPr>
        <w:t xml:space="preserve"> can be justified by immediate experience alone</w:t>
      </w:r>
      <w:r w:rsidR="006056F5">
        <w:rPr>
          <w:rFonts w:ascii="Book Antiqua" w:hAnsi="Book Antiqua"/>
          <w:sz w:val="22"/>
          <w:szCs w:val="22"/>
        </w:rPr>
        <w:t>,</w:t>
      </w:r>
      <w:r w:rsidR="007B598B">
        <w:rPr>
          <w:rFonts w:ascii="Book Antiqua" w:hAnsi="Book Antiqua"/>
          <w:sz w:val="22"/>
          <w:szCs w:val="22"/>
        </w:rPr>
        <w:t xml:space="preserve"> since no predicate </w:t>
      </w:r>
      <w:r w:rsidR="00C22B34">
        <w:rPr>
          <w:rFonts w:ascii="Book Antiqua" w:hAnsi="Book Antiqua"/>
          <w:sz w:val="22"/>
          <w:szCs w:val="22"/>
        </w:rPr>
        <w:t>can have a primitive representational function without having an inferential one.</w:t>
      </w:r>
      <w:r w:rsidR="007B598B">
        <w:rPr>
          <w:rFonts w:ascii="Book Antiqua" w:hAnsi="Book Antiqua"/>
          <w:sz w:val="22"/>
          <w:szCs w:val="22"/>
        </w:rPr>
        <w:t xml:space="preserve"> This entails that </w:t>
      </w:r>
      <w:r w:rsidR="002B7529">
        <w:rPr>
          <w:rFonts w:ascii="Book Antiqua" w:hAnsi="Book Antiqua"/>
          <w:sz w:val="22"/>
          <w:szCs w:val="22"/>
        </w:rPr>
        <w:t xml:space="preserve">no </w:t>
      </w:r>
      <w:r w:rsidR="00312FEE">
        <w:rPr>
          <w:rFonts w:ascii="Book Antiqua" w:hAnsi="Book Antiqua"/>
          <w:sz w:val="22"/>
          <w:szCs w:val="22"/>
        </w:rPr>
        <w:t xml:space="preserve">veridical </w:t>
      </w:r>
      <w:r w:rsidR="00593D38">
        <w:rPr>
          <w:rFonts w:ascii="Book Antiqua" w:hAnsi="Book Antiqua"/>
          <w:sz w:val="22"/>
          <w:szCs w:val="22"/>
        </w:rPr>
        <w:t>awareness</w:t>
      </w:r>
      <w:r w:rsidR="0017200D">
        <w:rPr>
          <w:rFonts w:ascii="Book Antiqua" w:hAnsi="Book Antiqua"/>
          <w:sz w:val="22"/>
          <w:szCs w:val="22"/>
        </w:rPr>
        <w:t xml:space="preserve"> </w:t>
      </w:r>
      <w:r w:rsidR="002B7529">
        <w:rPr>
          <w:rFonts w:ascii="Book Antiqua" w:hAnsi="Book Antiqua"/>
          <w:i/>
          <w:sz w:val="22"/>
          <w:szCs w:val="22"/>
        </w:rPr>
        <w:t>without</w:t>
      </w:r>
      <w:r w:rsidR="002B7529">
        <w:rPr>
          <w:rFonts w:ascii="Book Antiqua" w:hAnsi="Book Antiqua"/>
          <w:sz w:val="22"/>
          <w:szCs w:val="22"/>
        </w:rPr>
        <w:t xml:space="preserve"> </w:t>
      </w:r>
      <w:r w:rsidR="0017200D">
        <w:rPr>
          <w:rFonts w:ascii="Book Antiqua" w:hAnsi="Book Antiqua"/>
          <w:sz w:val="22"/>
          <w:szCs w:val="22"/>
        </w:rPr>
        <w:t>conceptual articulation</w:t>
      </w:r>
      <w:r w:rsidR="002B7529">
        <w:rPr>
          <w:rFonts w:ascii="Book Antiqua" w:hAnsi="Book Antiqua"/>
          <w:sz w:val="22"/>
          <w:szCs w:val="22"/>
        </w:rPr>
        <w:t xml:space="preserve"> is possible, but not that </w:t>
      </w:r>
      <w:r w:rsidR="002B7529" w:rsidRPr="002B7529">
        <w:rPr>
          <w:rFonts w:ascii="Book Antiqua" w:hAnsi="Book Antiqua"/>
          <w:i/>
          <w:sz w:val="22"/>
          <w:szCs w:val="22"/>
        </w:rPr>
        <w:t xml:space="preserve">all </w:t>
      </w:r>
      <w:r w:rsidR="002B7529">
        <w:rPr>
          <w:rFonts w:ascii="Book Antiqua" w:hAnsi="Book Antiqua"/>
          <w:sz w:val="22"/>
          <w:szCs w:val="22"/>
        </w:rPr>
        <w:t xml:space="preserve">empirical content is conceptual. </w:t>
      </w:r>
      <w:r w:rsidR="00D75FB0">
        <w:rPr>
          <w:rFonts w:ascii="Book Antiqua" w:hAnsi="Book Antiqua"/>
          <w:sz w:val="22"/>
          <w:szCs w:val="22"/>
        </w:rPr>
        <w:t xml:space="preserve">But the latter is the conceptualist claim, and </w:t>
      </w:r>
      <w:r w:rsidR="006D6EF9">
        <w:rPr>
          <w:rFonts w:ascii="Book Antiqua" w:hAnsi="Book Antiqua"/>
          <w:sz w:val="22"/>
          <w:szCs w:val="22"/>
        </w:rPr>
        <w:t xml:space="preserve">it is also the kind of conceptualism needed </w:t>
      </w:r>
      <w:r w:rsidR="00EF0059">
        <w:rPr>
          <w:rFonts w:ascii="Book Antiqua" w:hAnsi="Book Antiqua"/>
          <w:sz w:val="22"/>
          <w:szCs w:val="22"/>
        </w:rPr>
        <w:t>to interpret</w:t>
      </w:r>
      <w:r w:rsidR="006D6EF9">
        <w:rPr>
          <w:rFonts w:ascii="Book Antiqua" w:hAnsi="Book Antiqua"/>
          <w:sz w:val="22"/>
          <w:szCs w:val="22"/>
        </w:rPr>
        <w:t xml:space="preserve"> a case like “Sense-Certainty”</w:t>
      </w:r>
      <w:r w:rsidR="00EF0059">
        <w:rPr>
          <w:rFonts w:ascii="Book Antiqua" w:hAnsi="Book Antiqua"/>
          <w:sz w:val="22"/>
          <w:szCs w:val="22"/>
        </w:rPr>
        <w:t xml:space="preserve"> accordingly.</w:t>
      </w:r>
      <w:r w:rsidR="006D6EF9">
        <w:rPr>
          <w:rFonts w:ascii="Book Antiqua" w:hAnsi="Book Antiqua"/>
          <w:sz w:val="22"/>
          <w:szCs w:val="22"/>
        </w:rPr>
        <w:t xml:space="preserve"> For sense-certain consciousness does not make propositionally structured claims involving predicates, but only points out </w:t>
      </w:r>
      <w:r w:rsidR="00834852">
        <w:rPr>
          <w:rFonts w:ascii="Book Antiqua" w:hAnsi="Book Antiqua"/>
          <w:sz w:val="22"/>
          <w:szCs w:val="22"/>
        </w:rPr>
        <w:t>what is</w:t>
      </w:r>
      <w:r w:rsidR="006D6EF9">
        <w:rPr>
          <w:rFonts w:ascii="Book Antiqua" w:hAnsi="Book Antiqua"/>
          <w:sz w:val="22"/>
          <w:szCs w:val="22"/>
        </w:rPr>
        <w:t xml:space="preserve"> “here,” “now,” etc. </w:t>
      </w:r>
      <w:r w:rsidR="00790E02">
        <w:rPr>
          <w:rFonts w:ascii="Book Antiqua" w:hAnsi="Book Antiqua"/>
          <w:sz w:val="22"/>
          <w:szCs w:val="22"/>
        </w:rPr>
        <w:t>The Hegelian conceptualist will concede that th</w:t>
      </w:r>
      <w:r w:rsidR="00EF32FC">
        <w:rPr>
          <w:rFonts w:ascii="Book Antiqua" w:hAnsi="Book Antiqua"/>
          <w:sz w:val="22"/>
          <w:szCs w:val="22"/>
        </w:rPr>
        <w:t xml:space="preserve">ese demonstratives </w:t>
      </w:r>
      <w:r w:rsidR="003018E2">
        <w:rPr>
          <w:rFonts w:ascii="Book Antiqua" w:hAnsi="Book Antiqua"/>
          <w:sz w:val="22"/>
          <w:szCs w:val="22"/>
        </w:rPr>
        <w:t>d</w:t>
      </w:r>
      <w:r w:rsidR="00EF32FC">
        <w:rPr>
          <w:rFonts w:ascii="Book Antiqua" w:hAnsi="Book Antiqua"/>
          <w:sz w:val="22"/>
          <w:szCs w:val="22"/>
        </w:rPr>
        <w:t xml:space="preserve">o not amount to </w:t>
      </w:r>
      <w:r w:rsidR="00EF32FC">
        <w:rPr>
          <w:rFonts w:ascii="Book Antiqua" w:hAnsi="Book Antiqua"/>
          <w:i/>
          <w:sz w:val="22"/>
          <w:szCs w:val="22"/>
        </w:rPr>
        <w:t>claims</w:t>
      </w:r>
      <w:r w:rsidR="00BC4323">
        <w:rPr>
          <w:rFonts w:ascii="Book Antiqua" w:hAnsi="Book Antiqua"/>
          <w:sz w:val="22"/>
          <w:szCs w:val="22"/>
        </w:rPr>
        <w:t xml:space="preserve"> and thus cannot constitute propositional knowledge,</w:t>
      </w:r>
      <w:r w:rsidR="00EF32FC">
        <w:rPr>
          <w:rFonts w:ascii="Book Antiqua" w:hAnsi="Book Antiqua"/>
          <w:sz w:val="22"/>
          <w:szCs w:val="22"/>
        </w:rPr>
        <w:t xml:space="preserve"> but she will say they have </w:t>
      </w:r>
      <w:r w:rsidR="00BC4323">
        <w:rPr>
          <w:rFonts w:ascii="Book Antiqua" w:hAnsi="Book Antiqua"/>
          <w:i/>
          <w:sz w:val="22"/>
          <w:szCs w:val="22"/>
        </w:rPr>
        <w:t xml:space="preserve">conceptual </w:t>
      </w:r>
      <w:proofErr w:type="gramStart"/>
      <w:r w:rsidR="00EF32FC">
        <w:rPr>
          <w:rFonts w:ascii="Book Antiqua" w:hAnsi="Book Antiqua"/>
          <w:i/>
          <w:sz w:val="22"/>
          <w:szCs w:val="22"/>
        </w:rPr>
        <w:t>content</w:t>
      </w:r>
      <w:proofErr w:type="gramEnd"/>
      <w:r w:rsidR="00EF32FC">
        <w:rPr>
          <w:rFonts w:ascii="Book Antiqua" w:hAnsi="Book Antiqua"/>
          <w:sz w:val="22"/>
          <w:szCs w:val="22"/>
        </w:rPr>
        <w:t xml:space="preserve"> nonetheless</w:t>
      </w:r>
      <w:r w:rsidR="00BC4323">
        <w:rPr>
          <w:rFonts w:ascii="Book Antiqua" w:hAnsi="Book Antiqua"/>
          <w:sz w:val="22"/>
          <w:szCs w:val="22"/>
        </w:rPr>
        <w:t xml:space="preserve">. </w:t>
      </w:r>
      <w:r w:rsidR="007E65D3">
        <w:rPr>
          <w:rFonts w:ascii="Book Antiqua" w:hAnsi="Book Antiqua"/>
          <w:sz w:val="22"/>
          <w:szCs w:val="22"/>
        </w:rPr>
        <w:t xml:space="preserve">What matters here is not </w:t>
      </w:r>
      <w:r w:rsidR="00215F02">
        <w:rPr>
          <w:rFonts w:ascii="Book Antiqua" w:hAnsi="Book Antiqua"/>
          <w:sz w:val="22"/>
          <w:szCs w:val="22"/>
        </w:rPr>
        <w:t xml:space="preserve">factual </w:t>
      </w:r>
      <w:r w:rsidR="00A630FC">
        <w:rPr>
          <w:rFonts w:ascii="Book Antiqua" w:hAnsi="Book Antiqua"/>
          <w:sz w:val="22"/>
          <w:szCs w:val="22"/>
        </w:rPr>
        <w:t xml:space="preserve">knowledge, but </w:t>
      </w:r>
      <w:r w:rsidR="00866A1A">
        <w:rPr>
          <w:rFonts w:ascii="Book Antiqua" w:hAnsi="Book Antiqua"/>
          <w:sz w:val="22"/>
          <w:szCs w:val="22"/>
        </w:rPr>
        <w:t xml:space="preserve">mere </w:t>
      </w:r>
      <w:r w:rsidR="00A630FC">
        <w:rPr>
          <w:rFonts w:ascii="Book Antiqua" w:hAnsi="Book Antiqua"/>
          <w:sz w:val="22"/>
          <w:szCs w:val="22"/>
        </w:rPr>
        <w:t>intentionality.</w:t>
      </w:r>
    </w:p>
    <w:p w14:paraId="6D9B91B5" w14:textId="52B5D23A" w:rsidR="00AB342F" w:rsidRPr="000A5F13" w:rsidRDefault="007328AF" w:rsidP="00060D3F">
      <w:pPr>
        <w:ind w:firstLine="720"/>
        <w:rPr>
          <w:rFonts w:ascii="Book Antiqua" w:hAnsi="Book Antiqua"/>
          <w:sz w:val="22"/>
          <w:szCs w:val="22"/>
        </w:rPr>
      </w:pPr>
      <w:r>
        <w:rPr>
          <w:rFonts w:ascii="Book Antiqua" w:hAnsi="Book Antiqua"/>
          <w:sz w:val="22"/>
          <w:szCs w:val="22"/>
        </w:rPr>
        <w:t>So</w:t>
      </w:r>
      <w:r w:rsidR="0016221C">
        <w:rPr>
          <w:rFonts w:ascii="Book Antiqua" w:hAnsi="Book Antiqua"/>
          <w:sz w:val="22"/>
          <w:szCs w:val="22"/>
        </w:rPr>
        <w:t xml:space="preserve"> </w:t>
      </w:r>
      <w:r w:rsidR="005E799A">
        <w:rPr>
          <w:rFonts w:ascii="Book Antiqua" w:hAnsi="Book Antiqua"/>
          <w:sz w:val="22"/>
          <w:szCs w:val="22"/>
        </w:rPr>
        <w:t>Sellars</w:t>
      </w:r>
      <w:r w:rsidR="003D048E">
        <w:rPr>
          <w:rFonts w:ascii="Book Antiqua" w:hAnsi="Book Antiqua"/>
          <w:sz w:val="22"/>
          <w:szCs w:val="22"/>
        </w:rPr>
        <w:t>’</w:t>
      </w:r>
      <w:r w:rsidR="005E799A">
        <w:rPr>
          <w:rFonts w:ascii="Book Antiqua" w:hAnsi="Book Antiqua"/>
          <w:sz w:val="22"/>
          <w:szCs w:val="22"/>
        </w:rPr>
        <w:t xml:space="preserve"> critique of the Myth of the Given is not sufficient to support conceptualism in this wider sense</w:t>
      </w:r>
      <w:r w:rsidR="00A630FC">
        <w:rPr>
          <w:rFonts w:ascii="Book Antiqua" w:hAnsi="Book Antiqua"/>
          <w:sz w:val="22"/>
          <w:szCs w:val="22"/>
        </w:rPr>
        <w:t xml:space="preserve">, which covers all intentionality and is </w:t>
      </w:r>
      <w:r w:rsidR="005E799A">
        <w:rPr>
          <w:rFonts w:ascii="Book Antiqua" w:hAnsi="Book Antiqua"/>
          <w:sz w:val="22"/>
          <w:szCs w:val="22"/>
        </w:rPr>
        <w:t xml:space="preserve">not restricted to predicates. </w:t>
      </w:r>
      <w:r w:rsidR="00D504AE">
        <w:rPr>
          <w:rFonts w:ascii="Book Antiqua" w:hAnsi="Book Antiqua"/>
          <w:sz w:val="22"/>
          <w:szCs w:val="22"/>
        </w:rPr>
        <w:t>However, we have already seen that Sellars</w:t>
      </w:r>
      <w:r w:rsidR="00EB4EB8">
        <w:rPr>
          <w:rFonts w:ascii="Book Antiqua" w:hAnsi="Book Antiqua"/>
          <w:sz w:val="22"/>
          <w:szCs w:val="22"/>
        </w:rPr>
        <w:t>’</w:t>
      </w:r>
      <w:r w:rsidR="00D504AE">
        <w:rPr>
          <w:rFonts w:ascii="Book Antiqua" w:hAnsi="Book Antiqua"/>
          <w:sz w:val="22"/>
          <w:szCs w:val="22"/>
        </w:rPr>
        <w:t xml:space="preserve"> broad, linguistic conception of concepts </w:t>
      </w:r>
      <w:r w:rsidR="00EA1DD7">
        <w:rPr>
          <w:rFonts w:ascii="Book Antiqua" w:hAnsi="Book Antiqua"/>
          <w:sz w:val="22"/>
          <w:szCs w:val="22"/>
        </w:rPr>
        <w:t xml:space="preserve">demands only that a concept involves mastering the use of a </w:t>
      </w:r>
      <w:r w:rsidR="00EA1DD7">
        <w:rPr>
          <w:rFonts w:ascii="Book Antiqua" w:hAnsi="Book Antiqua"/>
          <w:i/>
          <w:sz w:val="22"/>
          <w:szCs w:val="22"/>
        </w:rPr>
        <w:t>word</w:t>
      </w:r>
      <w:r w:rsidR="00C628C8">
        <w:rPr>
          <w:rFonts w:ascii="Book Antiqua" w:hAnsi="Book Antiqua"/>
          <w:sz w:val="22"/>
          <w:szCs w:val="22"/>
        </w:rPr>
        <w:t xml:space="preserve">; </w:t>
      </w:r>
      <w:r w:rsidR="00EA1DD7">
        <w:rPr>
          <w:rFonts w:ascii="Book Antiqua" w:hAnsi="Book Antiqua"/>
          <w:sz w:val="22"/>
          <w:szCs w:val="22"/>
        </w:rPr>
        <w:t>there is</w:t>
      </w:r>
      <w:r w:rsidR="00C628C8">
        <w:rPr>
          <w:rFonts w:ascii="Book Antiqua" w:hAnsi="Book Antiqua"/>
          <w:sz w:val="22"/>
          <w:szCs w:val="22"/>
        </w:rPr>
        <w:t xml:space="preserve"> thus</w:t>
      </w:r>
      <w:r w:rsidR="00EA1DD7">
        <w:rPr>
          <w:rFonts w:ascii="Book Antiqua" w:hAnsi="Book Antiqua"/>
          <w:sz w:val="22"/>
          <w:szCs w:val="22"/>
        </w:rPr>
        <w:t xml:space="preserve"> no reason to expec</w:t>
      </w:r>
      <w:r w:rsidR="00E55BCF">
        <w:rPr>
          <w:rFonts w:ascii="Book Antiqua" w:hAnsi="Book Antiqua"/>
          <w:sz w:val="22"/>
          <w:szCs w:val="22"/>
        </w:rPr>
        <w:t xml:space="preserve">t its restriction to predicate terms. </w:t>
      </w:r>
      <w:r w:rsidR="0016221C">
        <w:rPr>
          <w:rFonts w:ascii="Book Antiqua" w:hAnsi="Book Antiqua"/>
          <w:sz w:val="22"/>
          <w:szCs w:val="22"/>
        </w:rPr>
        <w:t>Indeed</w:t>
      </w:r>
      <w:r w:rsidR="009A43C1">
        <w:rPr>
          <w:rFonts w:ascii="Book Antiqua" w:hAnsi="Book Antiqua"/>
          <w:sz w:val="22"/>
          <w:szCs w:val="22"/>
        </w:rPr>
        <w:t>,</w:t>
      </w:r>
      <w:r w:rsidR="00962255" w:rsidRPr="000A5F13">
        <w:rPr>
          <w:rFonts w:ascii="Book Antiqua" w:hAnsi="Book Antiqua"/>
          <w:sz w:val="22"/>
          <w:szCs w:val="22"/>
        </w:rPr>
        <w:t xml:space="preserve"> not only </w:t>
      </w:r>
      <w:r w:rsidR="00962255" w:rsidRPr="000A5F13">
        <w:rPr>
          <w:rFonts w:ascii="Book Antiqua" w:hAnsi="Book Antiqua"/>
          <w:i/>
          <w:sz w:val="22"/>
          <w:szCs w:val="22"/>
        </w:rPr>
        <w:t>can</w:t>
      </w:r>
      <w:r w:rsidR="00962255" w:rsidRPr="000A5F13">
        <w:rPr>
          <w:rFonts w:ascii="Book Antiqua" w:hAnsi="Book Antiqua"/>
          <w:sz w:val="22"/>
          <w:szCs w:val="22"/>
        </w:rPr>
        <w:t xml:space="preserve"> Sellars </w:t>
      </w:r>
      <w:r w:rsidR="006128BB" w:rsidRPr="000A5F13">
        <w:rPr>
          <w:rFonts w:ascii="Book Antiqua" w:hAnsi="Book Antiqua"/>
          <w:sz w:val="22"/>
          <w:szCs w:val="22"/>
        </w:rPr>
        <w:t>allow</w:t>
      </w:r>
      <w:r w:rsidR="00962255" w:rsidRPr="000A5F13">
        <w:rPr>
          <w:rFonts w:ascii="Book Antiqua" w:hAnsi="Book Antiqua"/>
          <w:sz w:val="22"/>
          <w:szCs w:val="22"/>
        </w:rPr>
        <w:t xml:space="preserve"> a theory of conceptual meaning for non-predicate terms, </w:t>
      </w:r>
      <w:proofErr w:type="gramStart"/>
      <w:r w:rsidR="00043A31">
        <w:rPr>
          <w:rFonts w:ascii="Book Antiqua" w:hAnsi="Book Antiqua"/>
          <w:sz w:val="22"/>
          <w:szCs w:val="22"/>
        </w:rPr>
        <w:t>such</w:t>
      </w:r>
      <w:proofErr w:type="gramEnd"/>
      <w:r w:rsidR="00043A31">
        <w:rPr>
          <w:rFonts w:ascii="Book Antiqua" w:hAnsi="Book Antiqua"/>
          <w:sz w:val="22"/>
          <w:szCs w:val="22"/>
        </w:rPr>
        <w:t xml:space="preserve"> a theory</w:t>
      </w:r>
      <w:r w:rsidR="00962255" w:rsidRPr="000A5F13">
        <w:rPr>
          <w:rFonts w:ascii="Book Antiqua" w:hAnsi="Book Antiqua"/>
          <w:sz w:val="22"/>
          <w:szCs w:val="22"/>
        </w:rPr>
        <w:t xml:space="preserve"> goes to the heart of his semantics. </w:t>
      </w:r>
      <w:r w:rsidR="00F919E3">
        <w:rPr>
          <w:rFonts w:ascii="Book Antiqua" w:hAnsi="Book Antiqua"/>
          <w:sz w:val="22"/>
          <w:szCs w:val="22"/>
        </w:rPr>
        <w:t>For Sellars does wish to explain all intentionality, and not just the strictly cognitive subset.</w:t>
      </w:r>
      <w:r w:rsidR="00F919E3">
        <w:rPr>
          <w:rStyle w:val="FootnoteReference"/>
          <w:rFonts w:ascii="Book Antiqua" w:hAnsi="Book Antiqua"/>
          <w:sz w:val="22"/>
          <w:szCs w:val="22"/>
        </w:rPr>
        <w:footnoteReference w:id="43"/>
      </w:r>
      <w:r w:rsidR="00F919E3">
        <w:rPr>
          <w:rFonts w:ascii="Book Antiqua" w:hAnsi="Book Antiqua"/>
          <w:sz w:val="22"/>
          <w:szCs w:val="22"/>
        </w:rPr>
        <w:t xml:space="preserve"> </w:t>
      </w:r>
      <w:r w:rsidR="00D15367">
        <w:rPr>
          <w:rFonts w:ascii="Book Antiqua" w:hAnsi="Book Antiqua"/>
          <w:sz w:val="22"/>
          <w:szCs w:val="22"/>
        </w:rPr>
        <w:t>While Sellars</w:t>
      </w:r>
      <w:r w:rsidR="0016221C">
        <w:rPr>
          <w:rFonts w:ascii="Book Antiqua" w:hAnsi="Book Antiqua"/>
          <w:sz w:val="22"/>
          <w:szCs w:val="22"/>
        </w:rPr>
        <w:t>’</w:t>
      </w:r>
      <w:r w:rsidR="00D15367">
        <w:rPr>
          <w:rFonts w:ascii="Book Antiqua" w:hAnsi="Book Antiqua"/>
          <w:sz w:val="22"/>
          <w:szCs w:val="22"/>
        </w:rPr>
        <w:t xml:space="preserve"> criti</w:t>
      </w:r>
      <w:r w:rsidR="00332B7B">
        <w:rPr>
          <w:rFonts w:ascii="Book Antiqua" w:hAnsi="Book Antiqua"/>
          <w:sz w:val="22"/>
          <w:szCs w:val="22"/>
        </w:rPr>
        <w:t xml:space="preserve">cal task </w:t>
      </w:r>
      <w:r w:rsidR="00D15367">
        <w:rPr>
          <w:rFonts w:ascii="Book Antiqua" w:hAnsi="Book Antiqua"/>
          <w:sz w:val="22"/>
          <w:szCs w:val="22"/>
        </w:rPr>
        <w:t xml:space="preserve">in </w:t>
      </w:r>
      <w:r w:rsidR="00D15367">
        <w:rPr>
          <w:rFonts w:ascii="Book Antiqua" w:hAnsi="Book Antiqua"/>
          <w:i/>
          <w:sz w:val="22"/>
          <w:szCs w:val="22"/>
        </w:rPr>
        <w:t xml:space="preserve">EPM </w:t>
      </w:r>
      <w:r w:rsidR="00D15367">
        <w:rPr>
          <w:rFonts w:ascii="Book Antiqua" w:hAnsi="Book Antiqua"/>
          <w:sz w:val="22"/>
          <w:szCs w:val="22"/>
        </w:rPr>
        <w:t xml:space="preserve">allows that he take the significance of the </w:t>
      </w:r>
      <w:r w:rsidR="004C1B5D">
        <w:rPr>
          <w:rFonts w:ascii="Book Antiqua" w:hAnsi="Book Antiqua"/>
          <w:sz w:val="22"/>
          <w:szCs w:val="22"/>
        </w:rPr>
        <w:t>standard</w:t>
      </w:r>
      <w:r w:rsidR="00BD6A2F">
        <w:rPr>
          <w:rFonts w:ascii="Book Antiqua" w:hAnsi="Book Antiqua"/>
          <w:sz w:val="22"/>
          <w:szCs w:val="22"/>
        </w:rPr>
        <w:t xml:space="preserve"> </w:t>
      </w:r>
      <w:r w:rsidR="004C1B5D">
        <w:rPr>
          <w:rFonts w:ascii="Book Antiqua" w:hAnsi="Book Antiqua"/>
          <w:sz w:val="22"/>
          <w:szCs w:val="22"/>
        </w:rPr>
        <w:t xml:space="preserve">function-argument analysis of propositions for granted, </w:t>
      </w:r>
      <w:r w:rsidR="00332B7B">
        <w:rPr>
          <w:rFonts w:ascii="Book Antiqua" w:hAnsi="Book Antiqua"/>
          <w:sz w:val="22"/>
          <w:szCs w:val="22"/>
        </w:rPr>
        <w:t>his own positive semantic</w:t>
      </w:r>
      <w:r>
        <w:rPr>
          <w:rFonts w:ascii="Book Antiqua" w:hAnsi="Book Antiqua"/>
          <w:sz w:val="22"/>
          <w:szCs w:val="22"/>
        </w:rPr>
        <w:t xml:space="preserve"> </w:t>
      </w:r>
      <w:r w:rsidR="00332B7B">
        <w:rPr>
          <w:rFonts w:ascii="Book Antiqua" w:hAnsi="Book Antiqua"/>
          <w:sz w:val="22"/>
          <w:szCs w:val="22"/>
        </w:rPr>
        <w:t>project does not do so</w:t>
      </w:r>
      <w:r w:rsidR="00DB3BBF">
        <w:rPr>
          <w:rFonts w:ascii="Book Antiqua" w:hAnsi="Book Antiqua"/>
          <w:sz w:val="22"/>
          <w:szCs w:val="22"/>
        </w:rPr>
        <w:t xml:space="preserve"> (cf. 1968, § 3.16)</w:t>
      </w:r>
      <w:r w:rsidR="00332B7B">
        <w:rPr>
          <w:rFonts w:ascii="Book Antiqua" w:hAnsi="Book Antiqua"/>
          <w:sz w:val="22"/>
          <w:szCs w:val="22"/>
        </w:rPr>
        <w:t xml:space="preserve">. </w:t>
      </w:r>
      <w:r w:rsidR="009A43C1">
        <w:rPr>
          <w:rFonts w:ascii="Book Antiqua" w:hAnsi="Book Antiqua"/>
          <w:sz w:val="22"/>
          <w:szCs w:val="22"/>
        </w:rPr>
        <w:t>Quite to the contrary</w:t>
      </w:r>
      <w:r w:rsidR="00332B7B">
        <w:rPr>
          <w:rFonts w:ascii="Book Antiqua" w:hAnsi="Book Antiqua"/>
          <w:sz w:val="22"/>
          <w:szCs w:val="22"/>
        </w:rPr>
        <w:t>, Sellars</w:t>
      </w:r>
      <w:r w:rsidR="009F20EA">
        <w:rPr>
          <w:rFonts w:ascii="Book Antiqua" w:hAnsi="Book Antiqua"/>
          <w:sz w:val="22"/>
          <w:szCs w:val="22"/>
        </w:rPr>
        <w:t xml:space="preserve"> </w:t>
      </w:r>
      <w:r w:rsidR="00332B7B">
        <w:rPr>
          <w:rFonts w:ascii="Book Antiqua" w:hAnsi="Book Antiqua"/>
          <w:sz w:val="22"/>
          <w:szCs w:val="22"/>
        </w:rPr>
        <w:t>wanted to show that the predicative aspect of meaning could be eliminated</w:t>
      </w:r>
      <w:r w:rsidR="00C65288">
        <w:rPr>
          <w:rFonts w:ascii="Book Antiqua" w:hAnsi="Book Antiqua"/>
          <w:sz w:val="22"/>
          <w:szCs w:val="22"/>
        </w:rPr>
        <w:t xml:space="preserve"> </w:t>
      </w:r>
      <w:r w:rsidR="00C65288">
        <w:rPr>
          <w:rFonts w:ascii="Book Antiqua" w:hAnsi="Book Antiqua"/>
          <w:sz w:val="22"/>
          <w:szCs w:val="22"/>
        </w:rPr>
        <w:lastRenderedPageBreak/>
        <w:t>altogether</w:t>
      </w:r>
      <w:r w:rsidR="00332B7B">
        <w:rPr>
          <w:rFonts w:ascii="Book Antiqua" w:hAnsi="Book Antiqua"/>
          <w:sz w:val="22"/>
          <w:szCs w:val="22"/>
        </w:rPr>
        <w:t>.</w:t>
      </w:r>
      <w:r w:rsidR="00C65288">
        <w:rPr>
          <w:rStyle w:val="FootnoteReference"/>
          <w:rFonts w:ascii="Book Antiqua" w:hAnsi="Book Antiqua"/>
          <w:sz w:val="22"/>
          <w:szCs w:val="22"/>
        </w:rPr>
        <w:footnoteReference w:id="44"/>
      </w:r>
      <w:r w:rsidR="009F20EA">
        <w:rPr>
          <w:rFonts w:ascii="Book Antiqua" w:hAnsi="Book Antiqua"/>
          <w:sz w:val="22"/>
          <w:szCs w:val="22"/>
        </w:rPr>
        <w:t xml:space="preserve"> Thus, if there is a </w:t>
      </w:r>
      <w:proofErr w:type="spellStart"/>
      <w:r w:rsidR="009F20EA">
        <w:rPr>
          <w:rFonts w:ascii="Book Antiqua" w:hAnsi="Book Antiqua"/>
          <w:sz w:val="22"/>
          <w:szCs w:val="22"/>
        </w:rPr>
        <w:t>Sellarsian</w:t>
      </w:r>
      <w:proofErr w:type="spellEnd"/>
      <w:r w:rsidR="009F20EA">
        <w:rPr>
          <w:rFonts w:ascii="Book Antiqua" w:hAnsi="Book Antiqua"/>
          <w:sz w:val="22"/>
          <w:szCs w:val="22"/>
        </w:rPr>
        <w:t xml:space="preserve"> basis for conceptualism, it will not depend on </w:t>
      </w:r>
      <w:proofErr w:type="gramStart"/>
      <w:r w:rsidR="009F20EA">
        <w:rPr>
          <w:rFonts w:ascii="Book Antiqua" w:hAnsi="Book Antiqua"/>
          <w:sz w:val="22"/>
          <w:szCs w:val="22"/>
        </w:rPr>
        <w:t>assuming that</w:t>
      </w:r>
      <w:proofErr w:type="gramEnd"/>
      <w:r w:rsidR="009F20EA">
        <w:rPr>
          <w:rFonts w:ascii="Book Antiqua" w:hAnsi="Book Antiqua"/>
          <w:sz w:val="22"/>
          <w:szCs w:val="22"/>
        </w:rPr>
        <w:t xml:space="preserve"> concepts correspond to predicate terms at all. </w:t>
      </w:r>
    </w:p>
    <w:p w14:paraId="11A1F1E7" w14:textId="49437226" w:rsidR="00B52A42" w:rsidRPr="000A5F13" w:rsidRDefault="002F1003" w:rsidP="006766AE">
      <w:pPr>
        <w:ind w:firstLine="720"/>
        <w:rPr>
          <w:rFonts w:ascii="Book Antiqua" w:hAnsi="Book Antiqua"/>
          <w:sz w:val="22"/>
          <w:szCs w:val="22"/>
        </w:rPr>
      </w:pPr>
      <w:r>
        <w:rPr>
          <w:rFonts w:ascii="Book Antiqua" w:hAnsi="Book Antiqua"/>
          <w:sz w:val="22"/>
          <w:szCs w:val="22"/>
        </w:rPr>
        <w:t>I</w:t>
      </w:r>
      <w:r w:rsidR="00674A07" w:rsidRPr="000A5F13">
        <w:rPr>
          <w:rFonts w:ascii="Book Antiqua" w:hAnsi="Book Antiqua"/>
          <w:sz w:val="22"/>
          <w:szCs w:val="22"/>
        </w:rPr>
        <w:t xml:space="preserve">n a series of challenging works following </w:t>
      </w:r>
      <w:r w:rsidR="00674A07" w:rsidRPr="000A5F13">
        <w:rPr>
          <w:rFonts w:ascii="Book Antiqua" w:hAnsi="Book Antiqua"/>
          <w:i/>
          <w:sz w:val="22"/>
          <w:szCs w:val="22"/>
        </w:rPr>
        <w:t>EPM</w:t>
      </w:r>
      <w:r w:rsidR="00674A07" w:rsidRPr="000A5F13">
        <w:rPr>
          <w:rFonts w:ascii="Book Antiqua" w:hAnsi="Book Antiqua"/>
          <w:sz w:val="22"/>
          <w:szCs w:val="22"/>
        </w:rPr>
        <w:t xml:space="preserve">, Sellars attempts to show </w:t>
      </w:r>
      <w:r w:rsidR="0013272E" w:rsidRPr="000A5F13">
        <w:rPr>
          <w:rFonts w:ascii="Book Antiqua" w:hAnsi="Book Antiqua"/>
          <w:sz w:val="22"/>
          <w:szCs w:val="22"/>
        </w:rPr>
        <w:t xml:space="preserve">how the primary function of language can be </w:t>
      </w:r>
      <w:r w:rsidR="009E1EAC" w:rsidRPr="000A5F13">
        <w:rPr>
          <w:rFonts w:ascii="Book Antiqua" w:hAnsi="Book Antiqua"/>
          <w:sz w:val="22"/>
          <w:szCs w:val="22"/>
        </w:rPr>
        <w:t xml:space="preserve">modeled </w:t>
      </w:r>
      <w:r w:rsidR="0013272E" w:rsidRPr="000A5F13">
        <w:rPr>
          <w:rFonts w:ascii="Book Antiqua" w:hAnsi="Book Antiqua"/>
          <w:sz w:val="22"/>
          <w:szCs w:val="22"/>
        </w:rPr>
        <w:t>without predicates.</w:t>
      </w:r>
      <w:r w:rsidR="001F40D4" w:rsidRPr="000A5F13">
        <w:rPr>
          <w:rStyle w:val="FootnoteReference"/>
          <w:rFonts w:ascii="Book Antiqua" w:hAnsi="Book Antiqua"/>
          <w:sz w:val="22"/>
          <w:szCs w:val="22"/>
        </w:rPr>
        <w:footnoteReference w:id="45"/>
      </w:r>
      <w:r w:rsidR="0013272E" w:rsidRPr="000A5F13">
        <w:rPr>
          <w:rFonts w:ascii="Book Antiqua" w:hAnsi="Book Antiqua"/>
          <w:sz w:val="22"/>
          <w:szCs w:val="22"/>
        </w:rPr>
        <w:t xml:space="preserve"> </w:t>
      </w:r>
      <w:r w:rsidR="00126D08" w:rsidRPr="000A5F13">
        <w:rPr>
          <w:rFonts w:ascii="Book Antiqua" w:hAnsi="Book Antiqua"/>
          <w:sz w:val="22"/>
          <w:szCs w:val="22"/>
        </w:rPr>
        <w:t xml:space="preserve">The result is his quasi-Tractarian notion of language as “picturing” </w:t>
      </w:r>
      <w:r w:rsidR="00DE106C" w:rsidRPr="000A5F13">
        <w:rPr>
          <w:rFonts w:ascii="Book Antiqua" w:hAnsi="Book Antiqua"/>
          <w:sz w:val="22"/>
          <w:szCs w:val="22"/>
        </w:rPr>
        <w:t>the world.</w:t>
      </w:r>
      <w:r w:rsidR="001D45D1" w:rsidRPr="000A5F13">
        <w:rPr>
          <w:rStyle w:val="FootnoteReference"/>
          <w:rFonts w:ascii="Book Antiqua" w:hAnsi="Book Antiqua"/>
          <w:sz w:val="22"/>
          <w:szCs w:val="22"/>
        </w:rPr>
        <w:footnoteReference w:id="46"/>
      </w:r>
      <w:r w:rsidR="00DE106C" w:rsidRPr="000A5F13">
        <w:rPr>
          <w:rFonts w:ascii="Book Antiqua" w:hAnsi="Book Antiqua"/>
          <w:sz w:val="22"/>
          <w:szCs w:val="22"/>
        </w:rPr>
        <w:t xml:space="preserve"> </w:t>
      </w:r>
      <w:r w:rsidR="00D402D3">
        <w:rPr>
          <w:rFonts w:ascii="Book Antiqua" w:hAnsi="Book Antiqua"/>
          <w:sz w:val="22"/>
          <w:szCs w:val="22"/>
        </w:rPr>
        <w:t xml:space="preserve">It is picturing which answers for the more complete demand </w:t>
      </w:r>
      <w:r w:rsidR="00C16EE4">
        <w:rPr>
          <w:rFonts w:ascii="Book Antiqua" w:hAnsi="Book Antiqua"/>
          <w:sz w:val="22"/>
          <w:szCs w:val="22"/>
        </w:rPr>
        <w:t>of explaining the intentionality of all “linguistic episodes</w:t>
      </w:r>
      <w:r w:rsidR="00793BCA">
        <w:rPr>
          <w:rFonts w:ascii="Book Antiqua" w:hAnsi="Book Antiqua"/>
          <w:sz w:val="22"/>
          <w:szCs w:val="22"/>
        </w:rPr>
        <w:t>,</w:t>
      </w:r>
      <w:r w:rsidR="00C16EE4">
        <w:rPr>
          <w:rFonts w:ascii="Book Antiqua" w:hAnsi="Book Antiqua"/>
          <w:sz w:val="22"/>
          <w:szCs w:val="22"/>
        </w:rPr>
        <w:t>”</w:t>
      </w:r>
      <w:r w:rsidR="00793BCA">
        <w:rPr>
          <w:rFonts w:ascii="Book Antiqua" w:hAnsi="Book Antiqua"/>
          <w:sz w:val="22"/>
          <w:szCs w:val="22"/>
        </w:rPr>
        <w:t xml:space="preserve"> even those of non-propositional shape.</w:t>
      </w:r>
      <w:r w:rsidR="00C16EE4">
        <w:rPr>
          <w:rFonts w:ascii="Book Antiqua" w:hAnsi="Book Antiqua"/>
          <w:sz w:val="22"/>
          <w:szCs w:val="22"/>
        </w:rPr>
        <w:t xml:space="preserve"> </w:t>
      </w:r>
      <w:r w:rsidR="00DE106C" w:rsidRPr="000A5F13">
        <w:rPr>
          <w:rFonts w:ascii="Book Antiqua" w:hAnsi="Book Antiqua"/>
          <w:sz w:val="22"/>
          <w:szCs w:val="22"/>
        </w:rPr>
        <w:t xml:space="preserve">Unlike the early Wittgenstein, who understood picturing to obtain between sentences and </w:t>
      </w:r>
      <w:r w:rsidR="00DE106C" w:rsidRPr="000A5F13">
        <w:rPr>
          <w:rFonts w:ascii="Book Antiqua" w:hAnsi="Book Antiqua"/>
          <w:i/>
          <w:sz w:val="22"/>
          <w:szCs w:val="22"/>
        </w:rPr>
        <w:t>facts</w:t>
      </w:r>
      <w:r w:rsidR="00DE106C" w:rsidRPr="000A5F13">
        <w:rPr>
          <w:rFonts w:ascii="Book Antiqua" w:hAnsi="Book Antiqua"/>
          <w:sz w:val="22"/>
          <w:szCs w:val="22"/>
        </w:rPr>
        <w:t xml:space="preserve">, </w:t>
      </w:r>
      <w:proofErr w:type="spellStart"/>
      <w:r w:rsidR="00561EA2" w:rsidRPr="000A5F13">
        <w:rPr>
          <w:rFonts w:ascii="Book Antiqua" w:hAnsi="Book Antiqua"/>
          <w:sz w:val="22"/>
          <w:szCs w:val="22"/>
        </w:rPr>
        <w:t>Sellarsian</w:t>
      </w:r>
      <w:proofErr w:type="spellEnd"/>
      <w:r w:rsidR="00561EA2" w:rsidRPr="000A5F13">
        <w:rPr>
          <w:rFonts w:ascii="Book Antiqua" w:hAnsi="Book Antiqua"/>
          <w:sz w:val="22"/>
          <w:szCs w:val="22"/>
        </w:rPr>
        <w:t xml:space="preserve"> picturing is what obtains between </w:t>
      </w:r>
      <w:r w:rsidR="00DB690C" w:rsidRPr="000A5F13">
        <w:rPr>
          <w:rFonts w:ascii="Book Antiqua" w:hAnsi="Book Antiqua"/>
          <w:sz w:val="22"/>
          <w:szCs w:val="22"/>
        </w:rPr>
        <w:t>linguistic tokens (considered as natural object</w:t>
      </w:r>
      <w:r w:rsidR="00A83AB0" w:rsidRPr="000A5F13">
        <w:rPr>
          <w:rFonts w:ascii="Book Antiqua" w:hAnsi="Book Antiqua"/>
          <w:sz w:val="22"/>
          <w:szCs w:val="22"/>
        </w:rPr>
        <w:t>s</w:t>
      </w:r>
      <w:r w:rsidR="00EE1F3B">
        <w:rPr>
          <w:rFonts w:ascii="Book Antiqua" w:hAnsi="Book Antiqua"/>
          <w:sz w:val="22"/>
          <w:szCs w:val="22"/>
        </w:rPr>
        <w:t xml:space="preserve"> themselves</w:t>
      </w:r>
      <w:r w:rsidR="00DB690C" w:rsidRPr="000A5F13">
        <w:rPr>
          <w:rFonts w:ascii="Book Antiqua" w:hAnsi="Book Antiqua"/>
          <w:sz w:val="22"/>
          <w:szCs w:val="22"/>
        </w:rPr>
        <w:t xml:space="preserve">) </w:t>
      </w:r>
      <w:r w:rsidR="007A3806" w:rsidRPr="000A5F13">
        <w:rPr>
          <w:rFonts w:ascii="Book Antiqua" w:hAnsi="Book Antiqua"/>
          <w:sz w:val="22"/>
          <w:szCs w:val="22"/>
        </w:rPr>
        <w:t xml:space="preserve">and </w:t>
      </w:r>
      <w:r w:rsidR="0070506D" w:rsidRPr="000A5F13">
        <w:rPr>
          <w:rFonts w:ascii="Book Antiqua" w:hAnsi="Book Antiqua"/>
          <w:sz w:val="22"/>
          <w:szCs w:val="22"/>
        </w:rPr>
        <w:t>pointillistic</w:t>
      </w:r>
      <w:r w:rsidR="00B307DE" w:rsidRPr="000A5F13">
        <w:rPr>
          <w:rFonts w:ascii="Book Antiqua" w:hAnsi="Book Antiqua"/>
          <w:sz w:val="22"/>
          <w:szCs w:val="22"/>
        </w:rPr>
        <w:t xml:space="preserve"> </w:t>
      </w:r>
      <w:r w:rsidR="007A3806" w:rsidRPr="000A5F13">
        <w:rPr>
          <w:rFonts w:ascii="Book Antiqua" w:hAnsi="Book Antiqua"/>
          <w:i/>
          <w:sz w:val="22"/>
          <w:szCs w:val="22"/>
        </w:rPr>
        <w:t>objects</w:t>
      </w:r>
      <w:r w:rsidR="003E078B">
        <w:rPr>
          <w:rFonts w:ascii="Book Antiqua" w:hAnsi="Book Antiqua"/>
          <w:i/>
          <w:sz w:val="22"/>
          <w:szCs w:val="22"/>
        </w:rPr>
        <w:t xml:space="preserve"> </w:t>
      </w:r>
      <w:r w:rsidR="003E078B">
        <w:rPr>
          <w:rFonts w:ascii="Book Antiqua" w:hAnsi="Book Antiqua"/>
          <w:sz w:val="22"/>
          <w:szCs w:val="22"/>
        </w:rPr>
        <w:t xml:space="preserve">(cf. 1979, </w:t>
      </w:r>
      <w:r w:rsidR="00567FFE">
        <w:rPr>
          <w:rFonts w:ascii="Book Antiqua" w:hAnsi="Book Antiqua"/>
          <w:sz w:val="22"/>
          <w:szCs w:val="22"/>
        </w:rPr>
        <w:t xml:space="preserve">§ </w:t>
      </w:r>
      <w:r w:rsidR="003E078B">
        <w:rPr>
          <w:rFonts w:ascii="Book Antiqua" w:hAnsi="Book Antiqua"/>
          <w:sz w:val="22"/>
          <w:szCs w:val="22"/>
        </w:rPr>
        <w:t>5.</w:t>
      </w:r>
      <w:r w:rsidR="00567FFE">
        <w:rPr>
          <w:rFonts w:ascii="Book Antiqua" w:hAnsi="Book Antiqua"/>
          <w:sz w:val="22"/>
          <w:szCs w:val="22"/>
        </w:rPr>
        <w:t>84)</w:t>
      </w:r>
      <w:r w:rsidR="00820997" w:rsidRPr="000A5F13">
        <w:rPr>
          <w:rFonts w:ascii="Book Antiqua" w:hAnsi="Book Antiqua"/>
          <w:sz w:val="22"/>
          <w:szCs w:val="22"/>
        </w:rPr>
        <w:t>.</w:t>
      </w:r>
      <w:r w:rsidR="00020A1E">
        <w:rPr>
          <w:rFonts w:ascii="Book Antiqua" w:hAnsi="Book Antiqua"/>
          <w:sz w:val="22"/>
          <w:szCs w:val="22"/>
        </w:rPr>
        <w:t xml:space="preserve"> </w:t>
      </w:r>
      <w:r w:rsidR="00AE67E7">
        <w:rPr>
          <w:rFonts w:ascii="Book Antiqua" w:hAnsi="Book Antiqua"/>
          <w:sz w:val="22"/>
          <w:szCs w:val="22"/>
        </w:rPr>
        <w:t xml:space="preserve">Though picturing is a relation of words to objects, it does not occur </w:t>
      </w:r>
      <w:proofErr w:type="spellStart"/>
      <w:r w:rsidR="00793BCA">
        <w:rPr>
          <w:rFonts w:ascii="Book Antiqua" w:hAnsi="Book Antiqua"/>
          <w:sz w:val="22"/>
          <w:szCs w:val="22"/>
        </w:rPr>
        <w:t>atomistically</w:t>
      </w:r>
      <w:proofErr w:type="spellEnd"/>
      <w:r w:rsidR="00AE67E7">
        <w:rPr>
          <w:rFonts w:ascii="Book Antiqua" w:hAnsi="Book Antiqua"/>
          <w:sz w:val="22"/>
          <w:szCs w:val="22"/>
        </w:rPr>
        <w:t>,</w:t>
      </w:r>
      <w:r w:rsidR="006B6CAA">
        <w:rPr>
          <w:rFonts w:ascii="Book Antiqua" w:hAnsi="Book Antiqua"/>
          <w:sz w:val="22"/>
          <w:szCs w:val="22"/>
        </w:rPr>
        <w:t xml:space="preserve"> as </w:t>
      </w:r>
      <w:r w:rsidR="004E1C59">
        <w:rPr>
          <w:rFonts w:ascii="Book Antiqua" w:hAnsi="Book Antiqua"/>
          <w:sz w:val="22"/>
          <w:szCs w:val="22"/>
        </w:rPr>
        <w:t xml:space="preserve">if </w:t>
      </w:r>
      <w:r w:rsidR="006B6CAA">
        <w:rPr>
          <w:rFonts w:ascii="Book Antiqua" w:hAnsi="Book Antiqua"/>
          <w:sz w:val="22"/>
          <w:szCs w:val="22"/>
        </w:rPr>
        <w:t>there were a natural resemblance of a</w:t>
      </w:r>
      <w:r w:rsidR="004E1C59">
        <w:rPr>
          <w:rFonts w:ascii="Book Antiqua" w:hAnsi="Book Antiqua"/>
          <w:sz w:val="22"/>
          <w:szCs w:val="22"/>
        </w:rPr>
        <w:t xml:space="preserve">n individual </w:t>
      </w:r>
      <w:r w:rsidR="006B6CAA">
        <w:rPr>
          <w:rFonts w:ascii="Book Antiqua" w:hAnsi="Book Antiqua"/>
          <w:sz w:val="22"/>
          <w:szCs w:val="22"/>
        </w:rPr>
        <w:t xml:space="preserve">word’s </w:t>
      </w:r>
      <w:r w:rsidR="00030CEF">
        <w:rPr>
          <w:rFonts w:ascii="Book Antiqua" w:hAnsi="Book Antiqua"/>
          <w:sz w:val="22"/>
          <w:szCs w:val="22"/>
        </w:rPr>
        <w:t>“</w:t>
      </w:r>
      <w:r w:rsidR="006B6CAA">
        <w:rPr>
          <w:rFonts w:ascii="Book Antiqua" w:hAnsi="Book Antiqua"/>
          <w:sz w:val="22"/>
          <w:szCs w:val="22"/>
        </w:rPr>
        <w:t>sign</w:t>
      </w:r>
      <w:r w:rsidR="00030CEF">
        <w:rPr>
          <w:rFonts w:ascii="Book Antiqua" w:hAnsi="Book Antiqua"/>
          <w:sz w:val="22"/>
          <w:szCs w:val="22"/>
        </w:rPr>
        <w:t xml:space="preserve"> </w:t>
      </w:r>
      <w:r w:rsidR="006B6CAA">
        <w:rPr>
          <w:rFonts w:ascii="Book Antiqua" w:hAnsi="Book Antiqua"/>
          <w:sz w:val="22"/>
          <w:szCs w:val="22"/>
        </w:rPr>
        <w:t>design</w:t>
      </w:r>
      <w:r w:rsidR="00030CEF">
        <w:rPr>
          <w:rFonts w:ascii="Book Antiqua" w:hAnsi="Book Antiqua"/>
          <w:sz w:val="22"/>
          <w:szCs w:val="22"/>
        </w:rPr>
        <w:t>”</w:t>
      </w:r>
      <w:r w:rsidR="006B6CAA">
        <w:rPr>
          <w:rFonts w:ascii="Book Antiqua" w:hAnsi="Book Antiqua"/>
          <w:sz w:val="22"/>
          <w:szCs w:val="22"/>
        </w:rPr>
        <w:t xml:space="preserve"> to some </w:t>
      </w:r>
      <w:proofErr w:type="gramStart"/>
      <w:r w:rsidR="006B6CAA">
        <w:rPr>
          <w:rFonts w:ascii="Book Antiqua" w:hAnsi="Book Antiqua"/>
          <w:sz w:val="22"/>
          <w:szCs w:val="22"/>
        </w:rPr>
        <w:t>particular object</w:t>
      </w:r>
      <w:proofErr w:type="gramEnd"/>
      <w:r w:rsidR="006B6CAA">
        <w:rPr>
          <w:rFonts w:ascii="Book Antiqua" w:hAnsi="Book Antiqua"/>
          <w:sz w:val="22"/>
          <w:szCs w:val="22"/>
        </w:rPr>
        <w:t xml:space="preserve">. Instead, much like </w:t>
      </w:r>
      <w:r w:rsidR="00B30E93">
        <w:rPr>
          <w:rFonts w:ascii="Book Antiqua" w:hAnsi="Book Antiqua"/>
          <w:sz w:val="22"/>
          <w:szCs w:val="22"/>
        </w:rPr>
        <w:t>an individual symbol on a map can be coordinated with an object in the world only through the symbol</w:t>
      </w:r>
      <w:r w:rsidR="004E1C59">
        <w:rPr>
          <w:rFonts w:ascii="Book Antiqua" w:hAnsi="Book Antiqua"/>
          <w:sz w:val="22"/>
          <w:szCs w:val="22"/>
        </w:rPr>
        <w:t>’</w:t>
      </w:r>
      <w:r w:rsidR="00B30E93">
        <w:rPr>
          <w:rFonts w:ascii="Book Antiqua" w:hAnsi="Book Antiqua"/>
          <w:sz w:val="22"/>
          <w:szCs w:val="22"/>
        </w:rPr>
        <w:t>s position on the whole of the map</w:t>
      </w:r>
      <w:r w:rsidR="00AE6ECF">
        <w:rPr>
          <w:rFonts w:ascii="Book Antiqua" w:hAnsi="Book Antiqua"/>
          <w:sz w:val="22"/>
          <w:szCs w:val="22"/>
        </w:rPr>
        <w:t>,</w:t>
      </w:r>
      <w:r w:rsidR="00793BCA">
        <w:rPr>
          <w:rStyle w:val="FootnoteReference"/>
          <w:rFonts w:ascii="Book Antiqua" w:hAnsi="Book Antiqua"/>
          <w:sz w:val="22"/>
          <w:szCs w:val="22"/>
        </w:rPr>
        <w:footnoteReference w:id="47"/>
      </w:r>
      <w:r w:rsidR="00AE6ECF">
        <w:rPr>
          <w:rFonts w:ascii="Book Antiqua" w:hAnsi="Book Antiqua"/>
          <w:sz w:val="22"/>
          <w:szCs w:val="22"/>
        </w:rPr>
        <w:t xml:space="preserve"> so a word </w:t>
      </w:r>
      <w:r w:rsidR="00106BEB">
        <w:rPr>
          <w:rFonts w:ascii="Book Antiqua" w:hAnsi="Book Antiqua"/>
          <w:sz w:val="22"/>
          <w:szCs w:val="22"/>
        </w:rPr>
        <w:t>picture</w:t>
      </w:r>
      <w:r w:rsidR="00AE6ECF">
        <w:rPr>
          <w:rFonts w:ascii="Book Antiqua" w:hAnsi="Book Antiqua"/>
          <w:sz w:val="22"/>
          <w:szCs w:val="22"/>
        </w:rPr>
        <w:t xml:space="preserve">s an object only in the context of a large swath of language </w:t>
      </w:r>
      <w:r w:rsidR="00106BEB">
        <w:rPr>
          <w:rFonts w:ascii="Book Antiqua" w:hAnsi="Book Antiqua"/>
          <w:sz w:val="22"/>
          <w:szCs w:val="22"/>
        </w:rPr>
        <w:t xml:space="preserve">that </w:t>
      </w:r>
      <w:r w:rsidR="00AE6ECF">
        <w:rPr>
          <w:rFonts w:ascii="Book Antiqua" w:hAnsi="Book Antiqua"/>
          <w:sz w:val="22"/>
          <w:szCs w:val="22"/>
        </w:rPr>
        <w:t xml:space="preserve">Sellars calls a “world story.” </w:t>
      </w:r>
      <w:r w:rsidR="00EC7D3A">
        <w:rPr>
          <w:rFonts w:ascii="Book Antiqua" w:hAnsi="Book Antiqua"/>
          <w:sz w:val="22"/>
          <w:szCs w:val="22"/>
        </w:rPr>
        <w:t xml:space="preserve">Finally, since picturing is to </w:t>
      </w:r>
      <w:r w:rsidR="00EC7D3A">
        <w:rPr>
          <w:rFonts w:ascii="Book Antiqua" w:hAnsi="Book Antiqua"/>
          <w:i/>
          <w:sz w:val="22"/>
          <w:szCs w:val="22"/>
        </w:rPr>
        <w:t>explain</w:t>
      </w:r>
      <w:r w:rsidR="00EC7D3A">
        <w:rPr>
          <w:rFonts w:ascii="Book Antiqua" w:hAnsi="Book Antiqua"/>
          <w:sz w:val="22"/>
          <w:szCs w:val="22"/>
        </w:rPr>
        <w:t xml:space="preserve"> the intentionality of language, it is not itself </w:t>
      </w:r>
      <w:r w:rsidR="0071022C">
        <w:rPr>
          <w:rFonts w:ascii="Book Antiqua" w:hAnsi="Book Antiqua"/>
          <w:sz w:val="22"/>
          <w:szCs w:val="22"/>
        </w:rPr>
        <w:t>a</w:t>
      </w:r>
      <w:r w:rsidR="006258AD" w:rsidRPr="000A5F13">
        <w:rPr>
          <w:rFonts w:ascii="Book Antiqua" w:hAnsi="Book Antiqua"/>
          <w:sz w:val="22"/>
          <w:szCs w:val="22"/>
        </w:rPr>
        <w:t xml:space="preserve"> </w:t>
      </w:r>
      <w:r w:rsidR="006258AD" w:rsidRPr="000A5F13">
        <w:rPr>
          <w:rFonts w:ascii="Book Antiqua" w:hAnsi="Book Antiqua"/>
          <w:i/>
          <w:sz w:val="22"/>
          <w:szCs w:val="22"/>
        </w:rPr>
        <w:t>semantic</w:t>
      </w:r>
      <w:r w:rsidR="006258AD" w:rsidRPr="000A5F13">
        <w:rPr>
          <w:rFonts w:ascii="Book Antiqua" w:hAnsi="Book Antiqua"/>
          <w:sz w:val="22"/>
          <w:szCs w:val="22"/>
        </w:rPr>
        <w:t xml:space="preserve"> relation, but a </w:t>
      </w:r>
      <w:r w:rsidR="006258AD" w:rsidRPr="000A5F13">
        <w:rPr>
          <w:rFonts w:ascii="Book Antiqua" w:hAnsi="Book Antiqua"/>
          <w:i/>
          <w:sz w:val="22"/>
          <w:szCs w:val="22"/>
        </w:rPr>
        <w:t>natural</w:t>
      </w:r>
      <w:r w:rsidR="006258AD" w:rsidRPr="000A5F13">
        <w:rPr>
          <w:rFonts w:ascii="Book Antiqua" w:hAnsi="Book Antiqua"/>
          <w:sz w:val="22"/>
          <w:szCs w:val="22"/>
        </w:rPr>
        <w:t xml:space="preserve"> </w:t>
      </w:r>
      <w:r w:rsidR="0018032C" w:rsidRPr="000A5F13">
        <w:rPr>
          <w:rFonts w:ascii="Book Antiqua" w:hAnsi="Book Antiqua"/>
          <w:sz w:val="22"/>
          <w:szCs w:val="22"/>
        </w:rPr>
        <w:t xml:space="preserve">one of object </w:t>
      </w:r>
      <w:r w:rsidR="0071022C">
        <w:rPr>
          <w:rFonts w:ascii="Book Antiqua" w:hAnsi="Book Antiqua"/>
          <w:sz w:val="22"/>
          <w:szCs w:val="22"/>
        </w:rPr>
        <w:t>(</w:t>
      </w:r>
      <w:r w:rsidR="006A262C">
        <w:rPr>
          <w:rFonts w:ascii="Book Antiqua" w:hAnsi="Book Antiqua"/>
          <w:sz w:val="22"/>
          <w:szCs w:val="22"/>
        </w:rPr>
        <w:t xml:space="preserve">as a token in a </w:t>
      </w:r>
      <w:r w:rsidR="0071022C">
        <w:rPr>
          <w:rFonts w:ascii="Book Antiqua" w:hAnsi="Book Antiqua"/>
          <w:sz w:val="22"/>
          <w:szCs w:val="22"/>
        </w:rPr>
        <w:t>world</w:t>
      </w:r>
      <w:r w:rsidR="008511EE">
        <w:rPr>
          <w:rFonts w:ascii="Book Antiqua" w:hAnsi="Book Antiqua"/>
          <w:sz w:val="22"/>
          <w:szCs w:val="22"/>
        </w:rPr>
        <w:t xml:space="preserve"> </w:t>
      </w:r>
      <w:r w:rsidR="0071022C">
        <w:rPr>
          <w:rFonts w:ascii="Book Antiqua" w:hAnsi="Book Antiqua"/>
          <w:sz w:val="22"/>
          <w:szCs w:val="22"/>
        </w:rPr>
        <w:t xml:space="preserve">story) </w:t>
      </w:r>
      <w:r w:rsidR="0018032C" w:rsidRPr="000A5F13">
        <w:rPr>
          <w:rFonts w:ascii="Book Antiqua" w:hAnsi="Book Antiqua"/>
          <w:sz w:val="22"/>
          <w:szCs w:val="22"/>
        </w:rPr>
        <w:t>to</w:t>
      </w:r>
      <w:r w:rsidR="00771DAE" w:rsidRPr="000A5F13">
        <w:rPr>
          <w:rFonts w:ascii="Book Antiqua" w:hAnsi="Book Antiqua"/>
          <w:sz w:val="22"/>
          <w:szCs w:val="22"/>
        </w:rPr>
        <w:t xml:space="preserve"> object</w:t>
      </w:r>
      <w:r w:rsidR="0071022C">
        <w:rPr>
          <w:rFonts w:ascii="Book Antiqua" w:hAnsi="Book Antiqua"/>
          <w:sz w:val="22"/>
          <w:szCs w:val="22"/>
        </w:rPr>
        <w:t xml:space="preserve"> (in the world)</w:t>
      </w:r>
      <w:r w:rsidR="00771DAE" w:rsidRPr="000A5F13">
        <w:rPr>
          <w:rFonts w:ascii="Book Antiqua" w:hAnsi="Book Antiqua"/>
          <w:sz w:val="22"/>
          <w:szCs w:val="22"/>
        </w:rPr>
        <w:t xml:space="preserve">. </w:t>
      </w:r>
      <w:r w:rsidR="004942A1">
        <w:rPr>
          <w:rFonts w:ascii="Book Antiqua" w:hAnsi="Book Antiqua"/>
          <w:sz w:val="22"/>
          <w:szCs w:val="22"/>
        </w:rPr>
        <w:t>It is the causal efficacy of</w:t>
      </w:r>
      <w:r w:rsidR="00D36A84" w:rsidRPr="000A5F13">
        <w:rPr>
          <w:rFonts w:ascii="Book Antiqua" w:hAnsi="Book Antiqua"/>
          <w:sz w:val="22"/>
          <w:szCs w:val="22"/>
        </w:rPr>
        <w:t xml:space="preserve"> picturing, for Sellars, </w:t>
      </w:r>
      <w:r w:rsidR="004942A1">
        <w:rPr>
          <w:rFonts w:ascii="Book Antiqua" w:hAnsi="Book Antiqua"/>
          <w:sz w:val="22"/>
          <w:szCs w:val="22"/>
        </w:rPr>
        <w:t>that explains why</w:t>
      </w:r>
      <w:r w:rsidR="00D36A84" w:rsidRPr="000A5F13">
        <w:rPr>
          <w:rFonts w:ascii="Book Antiqua" w:hAnsi="Book Antiqua"/>
          <w:sz w:val="22"/>
          <w:szCs w:val="22"/>
        </w:rPr>
        <w:t xml:space="preserve"> our words have purchase in our dealings with the world. </w:t>
      </w:r>
    </w:p>
    <w:p w14:paraId="6B914B37" w14:textId="1ADF04F7" w:rsidR="00FE3FFB" w:rsidRPr="000A5F13" w:rsidRDefault="00DF3AC5" w:rsidP="00936769">
      <w:pPr>
        <w:ind w:firstLine="720"/>
        <w:rPr>
          <w:rFonts w:ascii="Book Antiqua" w:hAnsi="Book Antiqua"/>
          <w:sz w:val="22"/>
          <w:szCs w:val="22"/>
        </w:rPr>
      </w:pPr>
      <w:r w:rsidRPr="000A5F13">
        <w:rPr>
          <w:rFonts w:ascii="Book Antiqua" w:hAnsi="Book Antiqua"/>
          <w:sz w:val="22"/>
          <w:szCs w:val="22"/>
        </w:rPr>
        <w:t xml:space="preserve">Though picturing </w:t>
      </w:r>
      <w:r w:rsidR="00BF2B01">
        <w:rPr>
          <w:rFonts w:ascii="Book Antiqua" w:hAnsi="Book Antiqua"/>
          <w:sz w:val="22"/>
          <w:szCs w:val="22"/>
        </w:rPr>
        <w:t xml:space="preserve">is supposed to </w:t>
      </w:r>
      <w:r w:rsidR="00476233" w:rsidRPr="000A5F13">
        <w:rPr>
          <w:rFonts w:ascii="Book Antiqua" w:hAnsi="Book Antiqua"/>
          <w:sz w:val="22"/>
          <w:szCs w:val="22"/>
        </w:rPr>
        <w:t xml:space="preserve">occur between, e.g., </w:t>
      </w:r>
      <w:r w:rsidRPr="000A5F13">
        <w:rPr>
          <w:rFonts w:ascii="Book Antiqua" w:hAnsi="Book Antiqua"/>
          <w:sz w:val="22"/>
          <w:szCs w:val="22"/>
        </w:rPr>
        <w:t xml:space="preserve">English sentences and </w:t>
      </w:r>
      <w:r w:rsidR="00D4199A" w:rsidRPr="000A5F13">
        <w:rPr>
          <w:rFonts w:ascii="Book Antiqua" w:hAnsi="Book Antiqua"/>
          <w:sz w:val="22"/>
          <w:szCs w:val="22"/>
        </w:rPr>
        <w:t>the world</w:t>
      </w:r>
      <w:r w:rsidR="00875D99" w:rsidRPr="000A5F13">
        <w:rPr>
          <w:rFonts w:ascii="Book Antiqua" w:hAnsi="Book Antiqua"/>
          <w:sz w:val="22"/>
          <w:szCs w:val="22"/>
        </w:rPr>
        <w:t xml:space="preserve"> as well</w:t>
      </w:r>
      <w:r w:rsidR="00D4199A" w:rsidRPr="000A5F13">
        <w:rPr>
          <w:rFonts w:ascii="Book Antiqua" w:hAnsi="Book Antiqua"/>
          <w:sz w:val="22"/>
          <w:szCs w:val="22"/>
        </w:rPr>
        <w:t xml:space="preserve">, </w:t>
      </w:r>
      <w:r w:rsidR="005F1F5D" w:rsidRPr="000A5F13">
        <w:rPr>
          <w:rFonts w:ascii="Book Antiqua" w:hAnsi="Book Antiqua"/>
          <w:sz w:val="22"/>
          <w:szCs w:val="22"/>
        </w:rPr>
        <w:t>Sellars develops a trial</w:t>
      </w:r>
      <w:r w:rsidR="0016381A">
        <w:rPr>
          <w:rFonts w:ascii="Book Antiqua" w:hAnsi="Book Antiqua"/>
          <w:sz w:val="22"/>
          <w:szCs w:val="22"/>
        </w:rPr>
        <w:t xml:space="preserve"> l</w:t>
      </w:r>
      <w:r w:rsidR="005F1F5D" w:rsidRPr="000A5F13">
        <w:rPr>
          <w:rFonts w:ascii="Book Antiqua" w:hAnsi="Book Antiqua"/>
          <w:sz w:val="22"/>
          <w:szCs w:val="22"/>
        </w:rPr>
        <w:t xml:space="preserve">anguage </w:t>
      </w:r>
      <w:r w:rsidR="00E515A8" w:rsidRPr="000A5F13">
        <w:rPr>
          <w:rFonts w:ascii="Book Antiqua" w:hAnsi="Book Antiqua"/>
          <w:sz w:val="22"/>
          <w:szCs w:val="22"/>
        </w:rPr>
        <w:t>called</w:t>
      </w:r>
      <w:r w:rsidR="00DA6E14" w:rsidRPr="000A5F13">
        <w:rPr>
          <w:rFonts w:ascii="Book Antiqua" w:hAnsi="Book Antiqua"/>
          <w:sz w:val="22"/>
          <w:szCs w:val="22"/>
        </w:rPr>
        <w:t xml:space="preserve"> “</w:t>
      </w:r>
      <w:proofErr w:type="spellStart"/>
      <w:r w:rsidR="00DA6E14" w:rsidRPr="000A5F13">
        <w:rPr>
          <w:rFonts w:ascii="Book Antiqua" w:hAnsi="Book Antiqua"/>
          <w:sz w:val="22"/>
          <w:szCs w:val="22"/>
        </w:rPr>
        <w:t>Jumblese</w:t>
      </w:r>
      <w:proofErr w:type="spellEnd"/>
      <w:r w:rsidR="00DA6E14" w:rsidRPr="000A5F13">
        <w:rPr>
          <w:rFonts w:ascii="Book Antiqua" w:hAnsi="Book Antiqua"/>
          <w:sz w:val="22"/>
          <w:szCs w:val="22"/>
        </w:rPr>
        <w:t xml:space="preserve">” to </w:t>
      </w:r>
      <w:r w:rsidR="00C248BC">
        <w:rPr>
          <w:rFonts w:ascii="Book Antiqua" w:hAnsi="Book Antiqua"/>
          <w:sz w:val="22"/>
          <w:szCs w:val="22"/>
        </w:rPr>
        <w:t>illustrate</w:t>
      </w:r>
      <w:r w:rsidR="002C1D3B">
        <w:rPr>
          <w:rFonts w:ascii="Book Antiqua" w:hAnsi="Book Antiqua"/>
          <w:sz w:val="22"/>
          <w:szCs w:val="22"/>
        </w:rPr>
        <w:t xml:space="preserve"> the nature</w:t>
      </w:r>
      <w:r w:rsidR="00DA6E14" w:rsidRPr="000A5F13">
        <w:rPr>
          <w:rFonts w:ascii="Book Antiqua" w:hAnsi="Book Antiqua"/>
          <w:sz w:val="22"/>
          <w:szCs w:val="22"/>
        </w:rPr>
        <w:t xml:space="preserve"> of picturing. </w:t>
      </w:r>
      <w:proofErr w:type="spellStart"/>
      <w:r w:rsidR="00DA6E14" w:rsidRPr="000A5F13">
        <w:rPr>
          <w:rFonts w:ascii="Book Antiqua" w:hAnsi="Book Antiqua"/>
          <w:sz w:val="22"/>
          <w:szCs w:val="22"/>
        </w:rPr>
        <w:lastRenderedPageBreak/>
        <w:t>Jumblese</w:t>
      </w:r>
      <w:proofErr w:type="spellEnd"/>
      <w:r w:rsidR="00DA6E14" w:rsidRPr="000A5F13">
        <w:rPr>
          <w:rFonts w:ascii="Book Antiqua" w:hAnsi="Book Antiqua"/>
          <w:sz w:val="22"/>
          <w:szCs w:val="22"/>
        </w:rPr>
        <w:t xml:space="preserve"> contains no predicates, but</w:t>
      </w:r>
      <w:r w:rsidR="00E920A6" w:rsidRPr="000A5F13">
        <w:rPr>
          <w:rFonts w:ascii="Book Antiqua" w:hAnsi="Book Antiqua"/>
          <w:sz w:val="22"/>
          <w:szCs w:val="22"/>
        </w:rPr>
        <w:t xml:space="preserve"> only </w:t>
      </w:r>
      <w:r w:rsidR="005808D5" w:rsidRPr="000A5F13">
        <w:rPr>
          <w:rFonts w:ascii="Book Antiqua" w:hAnsi="Book Antiqua"/>
          <w:sz w:val="22"/>
          <w:szCs w:val="22"/>
        </w:rPr>
        <w:t>(</w:t>
      </w:r>
      <w:r w:rsidR="00917CEB" w:rsidRPr="000A5F13">
        <w:rPr>
          <w:rFonts w:ascii="Book Antiqua" w:hAnsi="Book Antiqua"/>
          <w:sz w:val="22"/>
          <w:szCs w:val="22"/>
        </w:rPr>
        <w:t xml:space="preserve">in </w:t>
      </w:r>
      <w:r w:rsidR="005808D5" w:rsidRPr="000A5F13">
        <w:rPr>
          <w:rFonts w:ascii="Book Antiqua" w:hAnsi="Book Antiqua"/>
          <w:sz w:val="22"/>
          <w:szCs w:val="22"/>
        </w:rPr>
        <w:t xml:space="preserve">its written form) </w:t>
      </w:r>
      <w:r w:rsidR="00E920A6" w:rsidRPr="000A5F13">
        <w:rPr>
          <w:rFonts w:ascii="Book Antiqua" w:hAnsi="Book Antiqua"/>
          <w:sz w:val="22"/>
          <w:szCs w:val="22"/>
        </w:rPr>
        <w:t xml:space="preserve">stylized individual </w:t>
      </w:r>
      <w:r w:rsidR="003B070C" w:rsidRPr="000A5F13">
        <w:rPr>
          <w:rFonts w:ascii="Book Antiqua" w:hAnsi="Book Antiqua"/>
          <w:sz w:val="22"/>
          <w:szCs w:val="22"/>
        </w:rPr>
        <w:t xml:space="preserve">sign designs </w:t>
      </w:r>
      <w:r w:rsidR="00E920A6" w:rsidRPr="000A5F13">
        <w:rPr>
          <w:rFonts w:ascii="Book Antiqua" w:hAnsi="Book Antiqua"/>
          <w:sz w:val="22"/>
          <w:szCs w:val="22"/>
        </w:rPr>
        <w:t xml:space="preserve">which are </w:t>
      </w:r>
      <w:r w:rsidR="005808D5" w:rsidRPr="000A5F13">
        <w:rPr>
          <w:rFonts w:ascii="Book Antiqua" w:hAnsi="Book Antiqua"/>
          <w:sz w:val="22"/>
          <w:szCs w:val="22"/>
        </w:rPr>
        <w:t>“concatenated” in such a way t</w:t>
      </w:r>
      <w:r w:rsidR="00CF112E" w:rsidRPr="000A5F13">
        <w:rPr>
          <w:rFonts w:ascii="Book Antiqua" w:hAnsi="Book Antiqua"/>
          <w:sz w:val="22"/>
          <w:szCs w:val="22"/>
        </w:rPr>
        <w:t xml:space="preserve">hat shows </w:t>
      </w:r>
      <w:r w:rsidR="005A0A71" w:rsidRPr="000A5F13">
        <w:rPr>
          <w:rFonts w:ascii="Book Antiqua" w:hAnsi="Book Antiqua"/>
          <w:sz w:val="22"/>
          <w:szCs w:val="22"/>
        </w:rPr>
        <w:t xml:space="preserve">or “projects” </w:t>
      </w:r>
      <w:r w:rsidR="00CF112E" w:rsidRPr="000A5F13">
        <w:rPr>
          <w:rFonts w:ascii="Book Antiqua" w:hAnsi="Book Antiqua"/>
          <w:sz w:val="22"/>
          <w:szCs w:val="22"/>
        </w:rPr>
        <w:t xml:space="preserve">the objects </w:t>
      </w:r>
      <w:r w:rsidR="001534E9" w:rsidRPr="000A5F13">
        <w:rPr>
          <w:rFonts w:ascii="Book Antiqua" w:hAnsi="Book Antiqua"/>
          <w:sz w:val="22"/>
          <w:szCs w:val="22"/>
        </w:rPr>
        <w:t>they represent</w:t>
      </w:r>
      <w:r w:rsidR="00400201" w:rsidRPr="000A5F13">
        <w:rPr>
          <w:rFonts w:ascii="Book Antiqua" w:hAnsi="Book Antiqua"/>
          <w:sz w:val="22"/>
          <w:szCs w:val="22"/>
        </w:rPr>
        <w:t xml:space="preserve"> (Sellars </w:t>
      </w:r>
      <w:r w:rsidR="00822125" w:rsidRPr="000A5F13">
        <w:rPr>
          <w:rFonts w:ascii="Book Antiqua" w:hAnsi="Book Antiqua"/>
          <w:sz w:val="22"/>
          <w:szCs w:val="22"/>
        </w:rPr>
        <w:t>1979, 54ff., 117)</w:t>
      </w:r>
      <w:r w:rsidR="001534E9" w:rsidRPr="000A5F13">
        <w:rPr>
          <w:rFonts w:ascii="Book Antiqua" w:hAnsi="Book Antiqua"/>
          <w:sz w:val="22"/>
          <w:szCs w:val="22"/>
        </w:rPr>
        <w:t xml:space="preserve">. Thus, an extremely elementary </w:t>
      </w:r>
      <w:proofErr w:type="spellStart"/>
      <w:r w:rsidR="001534E9" w:rsidRPr="000A5F13">
        <w:rPr>
          <w:rFonts w:ascii="Book Antiqua" w:hAnsi="Book Antiqua"/>
          <w:sz w:val="22"/>
          <w:szCs w:val="22"/>
        </w:rPr>
        <w:t>Jumblese</w:t>
      </w:r>
      <w:proofErr w:type="spellEnd"/>
      <w:r w:rsidR="001534E9" w:rsidRPr="000A5F13">
        <w:rPr>
          <w:rFonts w:ascii="Book Antiqua" w:hAnsi="Book Antiqua"/>
          <w:sz w:val="22"/>
          <w:szCs w:val="22"/>
        </w:rPr>
        <w:t xml:space="preserve"> sentence could be written “</w:t>
      </w:r>
      <w:r w:rsidR="001534E9" w:rsidRPr="000A5F13">
        <w:rPr>
          <w:rFonts w:ascii="Book Antiqua" w:hAnsi="Book Antiqua" w:cstheme="majorHAnsi"/>
          <w:sz w:val="22"/>
          <w:szCs w:val="22"/>
        </w:rPr>
        <w:t>a b</w:t>
      </w:r>
      <w:r w:rsidR="001534E9" w:rsidRPr="000A5F13">
        <w:rPr>
          <w:rFonts w:ascii="Book Antiqua" w:hAnsi="Book Antiqua"/>
          <w:sz w:val="22"/>
          <w:szCs w:val="22"/>
        </w:rPr>
        <w:t xml:space="preserve">” </w:t>
      </w:r>
      <w:r w:rsidR="00BF12F5" w:rsidRPr="000A5F13">
        <w:rPr>
          <w:rFonts w:ascii="Book Antiqua" w:hAnsi="Book Antiqua"/>
          <w:sz w:val="22"/>
          <w:szCs w:val="22"/>
        </w:rPr>
        <w:t xml:space="preserve">and translated into English as </w:t>
      </w:r>
      <w:r w:rsidR="00476233" w:rsidRPr="000A5F13">
        <w:rPr>
          <w:rFonts w:ascii="Book Antiqua" w:hAnsi="Book Antiqua"/>
          <w:sz w:val="22"/>
          <w:szCs w:val="22"/>
        </w:rPr>
        <w:t>“</w:t>
      </w:r>
      <w:r w:rsidR="00BF12F5" w:rsidRPr="000A5F13">
        <w:rPr>
          <w:rFonts w:ascii="Book Antiqua" w:hAnsi="Book Antiqua"/>
          <w:sz w:val="22"/>
          <w:szCs w:val="22"/>
        </w:rPr>
        <w:t>a is to the left of b</w:t>
      </w:r>
      <w:r w:rsidR="00476233" w:rsidRPr="000A5F13">
        <w:rPr>
          <w:rFonts w:ascii="Book Antiqua" w:hAnsi="Book Antiqua"/>
          <w:sz w:val="22"/>
          <w:szCs w:val="22"/>
        </w:rPr>
        <w:t>”</w:t>
      </w:r>
      <w:r w:rsidR="0017217E">
        <w:rPr>
          <w:rFonts w:ascii="Book Antiqua" w:hAnsi="Book Antiqua"/>
          <w:sz w:val="22"/>
          <w:szCs w:val="22"/>
        </w:rPr>
        <w:t xml:space="preserve"> (</w:t>
      </w:r>
      <w:r w:rsidR="000B24A6" w:rsidRPr="006B30A4">
        <w:rPr>
          <w:rFonts w:ascii="Book Antiqua" w:hAnsi="Book Antiqua"/>
          <w:sz w:val="22"/>
          <w:szCs w:val="22"/>
        </w:rPr>
        <w:t xml:space="preserve">assuming </w:t>
      </w:r>
      <w:r w:rsidR="00D86A7A">
        <w:rPr>
          <w:rFonts w:ascii="Book Antiqua" w:hAnsi="Book Antiqua"/>
          <w:sz w:val="22"/>
          <w:szCs w:val="22"/>
        </w:rPr>
        <w:t>the presence of</w:t>
      </w:r>
      <w:r w:rsidR="0017217E" w:rsidRPr="006B30A4">
        <w:rPr>
          <w:rFonts w:ascii="Book Antiqua" w:hAnsi="Book Antiqua"/>
          <w:sz w:val="22"/>
          <w:szCs w:val="22"/>
        </w:rPr>
        <w:t xml:space="preserve"> the </w:t>
      </w:r>
      <w:r w:rsidR="0017217E" w:rsidRPr="006B30A4">
        <w:rPr>
          <w:rFonts w:ascii="Book Antiqua" w:hAnsi="Book Antiqua"/>
          <w:i/>
          <w:sz w:val="22"/>
          <w:szCs w:val="22"/>
        </w:rPr>
        <w:t>objects a</w:t>
      </w:r>
      <w:r w:rsidR="0017217E" w:rsidRPr="006B30A4">
        <w:rPr>
          <w:rFonts w:ascii="Book Antiqua" w:hAnsi="Book Antiqua"/>
          <w:sz w:val="22"/>
          <w:szCs w:val="22"/>
        </w:rPr>
        <w:t xml:space="preserve"> and </w:t>
      </w:r>
      <w:r w:rsidR="0017217E" w:rsidRPr="006B30A4">
        <w:rPr>
          <w:rFonts w:ascii="Book Antiqua" w:hAnsi="Book Antiqua"/>
          <w:i/>
          <w:sz w:val="22"/>
          <w:szCs w:val="22"/>
        </w:rPr>
        <w:t>b</w:t>
      </w:r>
      <w:r w:rsidR="00056871" w:rsidRPr="006B30A4">
        <w:rPr>
          <w:rFonts w:ascii="Book Antiqua" w:hAnsi="Book Antiqua"/>
          <w:sz w:val="22"/>
          <w:szCs w:val="22"/>
        </w:rPr>
        <w:t>, whatever they are</w:t>
      </w:r>
      <w:r w:rsidR="0017217E">
        <w:rPr>
          <w:rFonts w:ascii="Book Antiqua" w:hAnsi="Book Antiqua"/>
          <w:sz w:val="22"/>
          <w:szCs w:val="22"/>
        </w:rPr>
        <w:t>).</w:t>
      </w:r>
      <w:r w:rsidR="002078FA" w:rsidRPr="000A5F13">
        <w:rPr>
          <w:rFonts w:ascii="Book Antiqua" w:hAnsi="Book Antiqua"/>
          <w:sz w:val="22"/>
          <w:szCs w:val="22"/>
        </w:rPr>
        <w:t xml:space="preserve"> Unlike English, </w:t>
      </w:r>
      <w:r w:rsidR="006F4303" w:rsidRPr="000A5F13">
        <w:rPr>
          <w:rFonts w:ascii="Book Antiqua" w:hAnsi="Book Antiqua"/>
          <w:sz w:val="22"/>
          <w:szCs w:val="22"/>
        </w:rPr>
        <w:t xml:space="preserve">however, </w:t>
      </w:r>
      <w:r w:rsidR="002078FA" w:rsidRPr="000A5F13">
        <w:rPr>
          <w:rFonts w:ascii="Book Antiqua" w:hAnsi="Book Antiqua"/>
          <w:sz w:val="22"/>
          <w:szCs w:val="22"/>
        </w:rPr>
        <w:t>which represents this thought through the relation “to the left of</w:t>
      </w:r>
      <w:r w:rsidR="009A2854" w:rsidRPr="000A5F13">
        <w:rPr>
          <w:rFonts w:ascii="Book Antiqua" w:hAnsi="Book Antiqua"/>
          <w:sz w:val="22"/>
          <w:szCs w:val="22"/>
        </w:rPr>
        <w:t>,</w:t>
      </w:r>
      <w:r w:rsidR="002078FA" w:rsidRPr="000A5F13">
        <w:rPr>
          <w:rFonts w:ascii="Book Antiqua" w:hAnsi="Book Antiqua"/>
          <w:sz w:val="22"/>
          <w:szCs w:val="22"/>
        </w:rPr>
        <w:t xml:space="preserve">” the </w:t>
      </w:r>
      <w:proofErr w:type="spellStart"/>
      <w:r w:rsidR="002078FA" w:rsidRPr="000A5F13">
        <w:rPr>
          <w:rFonts w:ascii="Book Antiqua" w:hAnsi="Book Antiqua"/>
          <w:sz w:val="22"/>
          <w:szCs w:val="22"/>
        </w:rPr>
        <w:t>Jumblese</w:t>
      </w:r>
      <w:proofErr w:type="spellEnd"/>
      <w:r w:rsidR="002078FA" w:rsidRPr="000A5F13">
        <w:rPr>
          <w:rFonts w:ascii="Book Antiqua" w:hAnsi="Book Antiqua"/>
          <w:sz w:val="22"/>
          <w:szCs w:val="22"/>
        </w:rPr>
        <w:t xml:space="preserve"> sentence </w:t>
      </w:r>
      <w:r w:rsidR="00E9625F" w:rsidRPr="000A5F13">
        <w:rPr>
          <w:rFonts w:ascii="Book Antiqua" w:hAnsi="Book Antiqua"/>
          <w:sz w:val="22"/>
          <w:szCs w:val="22"/>
        </w:rPr>
        <w:t xml:space="preserve">only </w:t>
      </w:r>
      <w:r w:rsidR="00A83AB0" w:rsidRPr="000A5F13">
        <w:rPr>
          <w:rFonts w:ascii="Book Antiqua" w:hAnsi="Book Antiqua"/>
          <w:i/>
          <w:sz w:val="22"/>
          <w:szCs w:val="22"/>
        </w:rPr>
        <w:t xml:space="preserve">shows </w:t>
      </w:r>
      <w:r w:rsidR="00E9625F" w:rsidRPr="000A5F13">
        <w:rPr>
          <w:rFonts w:ascii="Book Antiqua" w:hAnsi="Book Antiqua"/>
          <w:sz w:val="22"/>
          <w:szCs w:val="22"/>
        </w:rPr>
        <w:t xml:space="preserve">the objects involved, without </w:t>
      </w:r>
      <w:r w:rsidR="00EF13B0" w:rsidRPr="000A5F13">
        <w:rPr>
          <w:rFonts w:ascii="Book Antiqua" w:hAnsi="Book Antiqua"/>
          <w:sz w:val="22"/>
          <w:szCs w:val="22"/>
        </w:rPr>
        <w:t xml:space="preserve">a </w:t>
      </w:r>
      <w:r w:rsidR="003D3B54" w:rsidRPr="000A5F13">
        <w:rPr>
          <w:rFonts w:ascii="Book Antiqua" w:hAnsi="Book Antiqua"/>
          <w:sz w:val="22"/>
          <w:szCs w:val="22"/>
        </w:rPr>
        <w:t xml:space="preserve">problematic </w:t>
      </w:r>
      <w:r w:rsidR="00EF13B0" w:rsidRPr="000A5F13">
        <w:rPr>
          <w:rFonts w:ascii="Book Antiqua" w:hAnsi="Book Antiqua"/>
          <w:sz w:val="22"/>
          <w:szCs w:val="22"/>
        </w:rPr>
        <w:t xml:space="preserve">relational </w:t>
      </w:r>
      <w:r w:rsidR="0069330E" w:rsidRPr="000A5F13">
        <w:rPr>
          <w:rFonts w:ascii="Book Antiqua" w:hAnsi="Book Antiqua"/>
          <w:sz w:val="22"/>
          <w:szCs w:val="22"/>
        </w:rPr>
        <w:t>univer</w:t>
      </w:r>
      <w:r w:rsidR="00A83AB0" w:rsidRPr="000A5F13">
        <w:rPr>
          <w:rFonts w:ascii="Book Antiqua" w:hAnsi="Book Antiqua"/>
          <w:sz w:val="22"/>
          <w:szCs w:val="22"/>
        </w:rPr>
        <w:t xml:space="preserve">sal. </w:t>
      </w:r>
      <w:r w:rsidR="001E4068">
        <w:rPr>
          <w:rFonts w:ascii="Book Antiqua" w:hAnsi="Book Antiqua"/>
          <w:sz w:val="22"/>
          <w:szCs w:val="22"/>
        </w:rPr>
        <w:t>The “meaning” of the sentence is what the sign designs</w:t>
      </w:r>
      <w:r w:rsidR="00A46474">
        <w:rPr>
          <w:rFonts w:ascii="Book Antiqua" w:hAnsi="Book Antiqua"/>
          <w:sz w:val="22"/>
          <w:szCs w:val="22"/>
        </w:rPr>
        <w:t xml:space="preserve"> (causally)</w:t>
      </w:r>
      <w:r w:rsidR="001E4068">
        <w:rPr>
          <w:rFonts w:ascii="Book Antiqua" w:hAnsi="Book Antiqua"/>
          <w:sz w:val="22"/>
          <w:szCs w:val="22"/>
        </w:rPr>
        <w:t xml:space="preserve"> </w:t>
      </w:r>
      <w:r w:rsidR="001E4068">
        <w:rPr>
          <w:rFonts w:ascii="Book Antiqua" w:hAnsi="Book Antiqua"/>
          <w:i/>
          <w:sz w:val="22"/>
          <w:szCs w:val="22"/>
        </w:rPr>
        <w:t>do</w:t>
      </w:r>
      <w:r w:rsidR="00E23E59">
        <w:rPr>
          <w:rFonts w:ascii="Book Antiqua" w:hAnsi="Book Antiqua"/>
          <w:i/>
          <w:sz w:val="22"/>
          <w:szCs w:val="22"/>
        </w:rPr>
        <w:t xml:space="preserve"> </w:t>
      </w:r>
      <w:r w:rsidR="00E23E59">
        <w:rPr>
          <w:rFonts w:ascii="Book Antiqua" w:hAnsi="Book Antiqua"/>
          <w:sz w:val="22"/>
          <w:szCs w:val="22"/>
        </w:rPr>
        <w:t xml:space="preserve">in relation to the objects with </w:t>
      </w:r>
      <w:r w:rsidR="00D44C51">
        <w:rPr>
          <w:rFonts w:ascii="Book Antiqua" w:hAnsi="Book Antiqua"/>
          <w:sz w:val="22"/>
          <w:szCs w:val="22"/>
        </w:rPr>
        <w:t xml:space="preserve">which </w:t>
      </w:r>
      <w:r w:rsidR="00E23E59">
        <w:rPr>
          <w:rFonts w:ascii="Book Antiqua" w:hAnsi="Book Antiqua"/>
          <w:sz w:val="22"/>
          <w:szCs w:val="22"/>
        </w:rPr>
        <w:t xml:space="preserve">they are </w:t>
      </w:r>
      <w:r w:rsidR="00371669">
        <w:rPr>
          <w:rFonts w:ascii="Book Antiqua" w:hAnsi="Book Antiqua"/>
          <w:sz w:val="22"/>
          <w:szCs w:val="22"/>
        </w:rPr>
        <w:t>concatenated</w:t>
      </w:r>
      <w:r w:rsidR="001E4068">
        <w:rPr>
          <w:rFonts w:ascii="Book Antiqua" w:hAnsi="Book Antiqua"/>
          <w:i/>
          <w:sz w:val="22"/>
          <w:szCs w:val="22"/>
        </w:rPr>
        <w:t>.</w:t>
      </w:r>
      <w:r w:rsidR="00A91215">
        <w:rPr>
          <w:rFonts w:ascii="Book Antiqua" w:hAnsi="Book Antiqua"/>
          <w:sz w:val="22"/>
          <w:szCs w:val="22"/>
        </w:rPr>
        <w:t xml:space="preserve"> Only thus does the sentence </w:t>
      </w:r>
      <w:r w:rsidR="004234D6">
        <w:rPr>
          <w:rFonts w:ascii="Book Antiqua" w:hAnsi="Book Antiqua"/>
          <w:sz w:val="22"/>
          <w:szCs w:val="22"/>
        </w:rPr>
        <w:t>‘</w:t>
      </w:r>
      <w:r w:rsidR="00A91215">
        <w:rPr>
          <w:rFonts w:ascii="Book Antiqua" w:hAnsi="Book Antiqua"/>
          <w:sz w:val="22"/>
          <w:szCs w:val="22"/>
        </w:rPr>
        <w:t>represent’.</w:t>
      </w:r>
      <w:r w:rsidR="001E4068">
        <w:rPr>
          <w:rFonts w:ascii="Book Antiqua" w:hAnsi="Book Antiqua"/>
          <w:i/>
          <w:sz w:val="22"/>
          <w:szCs w:val="22"/>
        </w:rPr>
        <w:t xml:space="preserve"> </w:t>
      </w:r>
      <w:r w:rsidR="00947854" w:rsidRPr="000A5F13">
        <w:rPr>
          <w:rFonts w:ascii="Book Antiqua" w:hAnsi="Book Antiqua"/>
          <w:sz w:val="22"/>
          <w:szCs w:val="22"/>
        </w:rPr>
        <w:t xml:space="preserve">Of course, </w:t>
      </w:r>
      <w:proofErr w:type="spellStart"/>
      <w:r w:rsidR="0069330E" w:rsidRPr="000A5F13">
        <w:rPr>
          <w:rFonts w:ascii="Book Antiqua" w:hAnsi="Book Antiqua"/>
          <w:sz w:val="22"/>
          <w:szCs w:val="22"/>
        </w:rPr>
        <w:t>Jumblese</w:t>
      </w:r>
      <w:proofErr w:type="spellEnd"/>
      <w:r w:rsidR="0069330E" w:rsidRPr="000A5F13">
        <w:rPr>
          <w:rFonts w:ascii="Book Antiqua" w:hAnsi="Book Antiqua"/>
          <w:sz w:val="22"/>
          <w:szCs w:val="22"/>
        </w:rPr>
        <w:t xml:space="preserve">, or a similar </w:t>
      </w:r>
      <w:proofErr w:type="spellStart"/>
      <w:r w:rsidR="0069330E" w:rsidRPr="000A5F13">
        <w:rPr>
          <w:rFonts w:ascii="Book Antiqua" w:hAnsi="Book Antiqua"/>
          <w:sz w:val="22"/>
          <w:szCs w:val="22"/>
        </w:rPr>
        <w:t>nominalistic</w:t>
      </w:r>
      <w:proofErr w:type="spellEnd"/>
      <w:r w:rsidR="0069330E" w:rsidRPr="000A5F13">
        <w:rPr>
          <w:rFonts w:ascii="Book Antiqua" w:hAnsi="Book Antiqua"/>
          <w:sz w:val="22"/>
          <w:szCs w:val="22"/>
        </w:rPr>
        <w:t xml:space="preserve"> language, </w:t>
      </w:r>
      <w:r w:rsidR="00563B2B" w:rsidRPr="000A5F13">
        <w:rPr>
          <w:rFonts w:ascii="Book Antiqua" w:hAnsi="Book Antiqua"/>
          <w:sz w:val="22"/>
          <w:szCs w:val="22"/>
        </w:rPr>
        <w:t>cannot picture on the strength of a sin</w:t>
      </w:r>
      <w:r w:rsidR="00CC1C51" w:rsidRPr="000A5F13">
        <w:rPr>
          <w:rFonts w:ascii="Book Antiqua" w:hAnsi="Book Antiqua"/>
          <w:sz w:val="22"/>
          <w:szCs w:val="22"/>
        </w:rPr>
        <w:t xml:space="preserve">gle sentence, but only </w:t>
      </w:r>
      <w:proofErr w:type="gramStart"/>
      <w:r w:rsidR="00314269">
        <w:rPr>
          <w:rFonts w:ascii="Book Antiqua" w:hAnsi="Book Antiqua"/>
          <w:sz w:val="22"/>
          <w:szCs w:val="22"/>
        </w:rPr>
        <w:t xml:space="preserve">within </w:t>
      </w:r>
      <w:r w:rsidR="00CC1C51" w:rsidRPr="000A5F13">
        <w:rPr>
          <w:rFonts w:ascii="Book Antiqua" w:hAnsi="Book Antiqua"/>
          <w:sz w:val="22"/>
          <w:szCs w:val="22"/>
        </w:rPr>
        <w:t xml:space="preserve"> a</w:t>
      </w:r>
      <w:proofErr w:type="gramEnd"/>
      <w:r w:rsidR="00CC1C51" w:rsidRPr="000A5F13">
        <w:rPr>
          <w:rFonts w:ascii="Book Antiqua" w:hAnsi="Book Antiqua"/>
          <w:sz w:val="22"/>
          <w:szCs w:val="22"/>
        </w:rPr>
        <w:t xml:space="preserve"> world story</w:t>
      </w:r>
      <w:r w:rsidR="00652F1E" w:rsidRPr="000A5F13">
        <w:rPr>
          <w:rFonts w:ascii="Book Antiqua" w:hAnsi="Book Antiqua"/>
          <w:sz w:val="22"/>
          <w:szCs w:val="22"/>
        </w:rPr>
        <w:t xml:space="preserve"> </w:t>
      </w:r>
      <w:r w:rsidR="00314269">
        <w:rPr>
          <w:rFonts w:ascii="Book Antiqua" w:hAnsi="Book Antiqua"/>
          <w:sz w:val="22"/>
          <w:szCs w:val="22"/>
        </w:rPr>
        <w:t>functioning systematically as a map</w:t>
      </w:r>
      <w:r w:rsidR="00370E86">
        <w:rPr>
          <w:rFonts w:ascii="Book Antiqua" w:hAnsi="Book Antiqua"/>
          <w:sz w:val="22"/>
          <w:szCs w:val="22"/>
        </w:rPr>
        <w:t xml:space="preserve"> </w:t>
      </w:r>
      <w:r w:rsidR="00370E86" w:rsidRPr="000A5F13">
        <w:rPr>
          <w:rFonts w:ascii="Book Antiqua" w:hAnsi="Book Antiqua"/>
          <w:sz w:val="22"/>
          <w:szCs w:val="22"/>
        </w:rPr>
        <w:t>(108</w:t>
      </w:r>
      <w:r w:rsidR="00370E86">
        <w:rPr>
          <w:rFonts w:ascii="Book Antiqua" w:hAnsi="Book Antiqua"/>
          <w:sz w:val="22"/>
          <w:szCs w:val="22"/>
        </w:rPr>
        <w:t>)</w:t>
      </w:r>
      <w:r w:rsidR="00851CA0" w:rsidRPr="000A5F13">
        <w:rPr>
          <w:rFonts w:ascii="Book Antiqua" w:hAnsi="Book Antiqua"/>
          <w:sz w:val="22"/>
          <w:szCs w:val="22"/>
        </w:rPr>
        <w:t xml:space="preserve">. </w:t>
      </w:r>
      <w:r w:rsidR="00782E49">
        <w:rPr>
          <w:rFonts w:ascii="Book Antiqua" w:hAnsi="Book Antiqua"/>
          <w:sz w:val="22"/>
          <w:szCs w:val="22"/>
        </w:rPr>
        <w:t>Individual s</w:t>
      </w:r>
      <w:r w:rsidR="00851CA0" w:rsidRPr="000A5F13">
        <w:rPr>
          <w:rFonts w:ascii="Book Antiqua" w:hAnsi="Book Antiqua"/>
          <w:sz w:val="22"/>
          <w:szCs w:val="22"/>
        </w:rPr>
        <w:t xml:space="preserve">entences picture reality </w:t>
      </w:r>
      <w:r w:rsidR="002B7286" w:rsidRPr="000A5F13">
        <w:rPr>
          <w:rFonts w:ascii="Book Antiqua" w:hAnsi="Book Antiqua"/>
          <w:sz w:val="22"/>
          <w:szCs w:val="22"/>
        </w:rPr>
        <w:t xml:space="preserve">by the way they relate </w:t>
      </w:r>
      <w:r w:rsidR="00967061">
        <w:rPr>
          <w:rFonts w:ascii="Book Antiqua" w:hAnsi="Book Antiqua"/>
          <w:sz w:val="22"/>
          <w:szCs w:val="22"/>
        </w:rPr>
        <w:t>linguistic objects</w:t>
      </w:r>
      <w:r w:rsidR="002B7286" w:rsidRPr="000A5F13">
        <w:rPr>
          <w:rFonts w:ascii="Book Antiqua" w:hAnsi="Book Antiqua"/>
          <w:i/>
          <w:sz w:val="22"/>
          <w:szCs w:val="22"/>
        </w:rPr>
        <w:t xml:space="preserve"> </w:t>
      </w:r>
      <w:r w:rsidR="002B7286" w:rsidRPr="000A5F13">
        <w:rPr>
          <w:rFonts w:ascii="Book Antiqua" w:hAnsi="Book Antiqua"/>
          <w:sz w:val="22"/>
          <w:szCs w:val="22"/>
        </w:rPr>
        <w:t>within the world story</w:t>
      </w:r>
      <w:r w:rsidR="0017792B" w:rsidRPr="000A5F13">
        <w:rPr>
          <w:rFonts w:ascii="Book Antiqua" w:hAnsi="Book Antiqua"/>
          <w:sz w:val="22"/>
          <w:szCs w:val="22"/>
        </w:rPr>
        <w:t>.</w:t>
      </w:r>
      <w:r w:rsidR="00E23E59" w:rsidRPr="00E23E59">
        <w:rPr>
          <w:rFonts w:ascii="Book Antiqua" w:hAnsi="Book Antiqua"/>
          <w:sz w:val="22"/>
          <w:szCs w:val="22"/>
        </w:rPr>
        <w:t xml:space="preserve"> </w:t>
      </w:r>
    </w:p>
    <w:p w14:paraId="621686F8" w14:textId="389188B3" w:rsidR="00C86DAF" w:rsidRDefault="004742F8" w:rsidP="004B438E">
      <w:pPr>
        <w:ind w:firstLine="720"/>
        <w:rPr>
          <w:rFonts w:ascii="Book Antiqua" w:hAnsi="Book Antiqua"/>
          <w:sz w:val="22"/>
          <w:szCs w:val="22"/>
        </w:rPr>
      </w:pPr>
      <w:r w:rsidRPr="000A5F13">
        <w:rPr>
          <w:rFonts w:ascii="Book Antiqua" w:hAnsi="Book Antiqua"/>
          <w:sz w:val="22"/>
          <w:szCs w:val="22"/>
        </w:rPr>
        <w:t xml:space="preserve">Tendentious as it may be as a </w:t>
      </w:r>
      <w:r w:rsidR="009E3DC3" w:rsidRPr="000A5F13">
        <w:rPr>
          <w:rFonts w:ascii="Book Antiqua" w:hAnsi="Book Antiqua"/>
          <w:sz w:val="22"/>
          <w:szCs w:val="22"/>
        </w:rPr>
        <w:t>candidate for</w:t>
      </w:r>
      <w:r w:rsidRPr="000A5F13">
        <w:rPr>
          <w:rFonts w:ascii="Book Antiqua" w:hAnsi="Book Antiqua"/>
          <w:sz w:val="22"/>
          <w:szCs w:val="22"/>
        </w:rPr>
        <w:t xml:space="preserve"> an actual language, Sellars thinks </w:t>
      </w:r>
      <w:proofErr w:type="spellStart"/>
      <w:r w:rsidRPr="000A5F13">
        <w:rPr>
          <w:rFonts w:ascii="Book Antiqua" w:hAnsi="Book Antiqua"/>
          <w:sz w:val="22"/>
          <w:szCs w:val="22"/>
        </w:rPr>
        <w:t>Jumblese</w:t>
      </w:r>
      <w:proofErr w:type="spellEnd"/>
      <w:r w:rsidR="004C2F18" w:rsidRPr="000A5F13">
        <w:rPr>
          <w:rFonts w:ascii="Book Antiqua" w:hAnsi="Book Antiqua"/>
          <w:sz w:val="22"/>
          <w:szCs w:val="22"/>
        </w:rPr>
        <w:t xml:space="preserve"> illustrates </w:t>
      </w:r>
      <w:r w:rsidR="00FA28CC" w:rsidRPr="000A5F13">
        <w:rPr>
          <w:rFonts w:ascii="Book Antiqua" w:hAnsi="Book Antiqua"/>
          <w:sz w:val="22"/>
          <w:szCs w:val="22"/>
        </w:rPr>
        <w:t xml:space="preserve">the starting point </w:t>
      </w:r>
      <w:r w:rsidR="00854AF1" w:rsidRPr="000A5F13">
        <w:rPr>
          <w:rFonts w:ascii="Book Antiqua" w:hAnsi="Book Antiqua"/>
          <w:sz w:val="22"/>
          <w:szCs w:val="22"/>
        </w:rPr>
        <w:t xml:space="preserve">for </w:t>
      </w:r>
      <w:r w:rsidR="00FA28CC" w:rsidRPr="000A5F13">
        <w:rPr>
          <w:rFonts w:ascii="Book Antiqua" w:hAnsi="Book Antiqua"/>
          <w:sz w:val="22"/>
          <w:szCs w:val="22"/>
        </w:rPr>
        <w:t>explaining the mean</w:t>
      </w:r>
      <w:r w:rsidR="005075E1" w:rsidRPr="000A5F13">
        <w:rPr>
          <w:rFonts w:ascii="Book Antiqua" w:hAnsi="Book Antiqua"/>
          <w:sz w:val="22"/>
          <w:szCs w:val="22"/>
        </w:rPr>
        <w:t>ingfulness of natural lang</w:t>
      </w:r>
      <w:r w:rsidR="00FA28CC" w:rsidRPr="000A5F13">
        <w:rPr>
          <w:rFonts w:ascii="Book Antiqua" w:hAnsi="Book Antiqua"/>
          <w:sz w:val="22"/>
          <w:szCs w:val="22"/>
        </w:rPr>
        <w:t>u</w:t>
      </w:r>
      <w:r w:rsidR="005075E1" w:rsidRPr="000A5F13">
        <w:rPr>
          <w:rFonts w:ascii="Book Antiqua" w:hAnsi="Book Antiqua"/>
          <w:sz w:val="22"/>
          <w:szCs w:val="22"/>
        </w:rPr>
        <w:t>a</w:t>
      </w:r>
      <w:r w:rsidR="00FA28CC" w:rsidRPr="000A5F13">
        <w:rPr>
          <w:rFonts w:ascii="Book Antiqua" w:hAnsi="Book Antiqua"/>
          <w:sz w:val="22"/>
          <w:szCs w:val="22"/>
        </w:rPr>
        <w:t>ges</w:t>
      </w:r>
      <w:r w:rsidR="00D53030" w:rsidRPr="000A5F13">
        <w:rPr>
          <w:rFonts w:ascii="Book Antiqua" w:hAnsi="Book Antiqua"/>
          <w:sz w:val="22"/>
          <w:szCs w:val="22"/>
        </w:rPr>
        <w:t xml:space="preserve"> themselves</w:t>
      </w:r>
      <w:r w:rsidR="00DA0948" w:rsidRPr="000A5F13">
        <w:rPr>
          <w:rFonts w:ascii="Book Antiqua" w:hAnsi="Book Antiqua"/>
          <w:sz w:val="22"/>
          <w:szCs w:val="22"/>
        </w:rPr>
        <w:t xml:space="preserve">, </w:t>
      </w:r>
      <w:r w:rsidR="00782E49">
        <w:rPr>
          <w:rFonts w:ascii="Book Antiqua" w:hAnsi="Book Antiqua"/>
          <w:sz w:val="22"/>
          <w:szCs w:val="22"/>
        </w:rPr>
        <w:t>and it does so without using predicative structure</w:t>
      </w:r>
      <w:r w:rsidR="007F6F30" w:rsidRPr="000A5F13">
        <w:rPr>
          <w:rFonts w:ascii="Book Antiqua" w:hAnsi="Book Antiqua"/>
          <w:sz w:val="22"/>
          <w:szCs w:val="22"/>
        </w:rPr>
        <w:t xml:space="preserve">. </w:t>
      </w:r>
      <w:r w:rsidR="004359E2" w:rsidRPr="000A5F13">
        <w:rPr>
          <w:rFonts w:ascii="Book Antiqua" w:hAnsi="Book Antiqua"/>
          <w:sz w:val="22"/>
          <w:szCs w:val="22"/>
        </w:rPr>
        <w:t>This means that the</w:t>
      </w:r>
      <w:r w:rsidR="00A16955" w:rsidRPr="000A5F13">
        <w:rPr>
          <w:rFonts w:ascii="Book Antiqua" w:hAnsi="Book Antiqua"/>
          <w:sz w:val="22"/>
          <w:szCs w:val="22"/>
        </w:rPr>
        <w:t xml:space="preserve"> apparent</w:t>
      </w:r>
      <w:r w:rsidR="004359E2" w:rsidRPr="000A5F13">
        <w:rPr>
          <w:rFonts w:ascii="Book Antiqua" w:hAnsi="Book Antiqua"/>
          <w:sz w:val="22"/>
          <w:szCs w:val="22"/>
        </w:rPr>
        <w:t xml:space="preserve"> function of predicates in </w:t>
      </w:r>
      <w:r w:rsidR="00A16955" w:rsidRPr="000A5F13">
        <w:rPr>
          <w:rFonts w:ascii="Book Antiqua" w:hAnsi="Book Antiqua"/>
          <w:sz w:val="22"/>
          <w:szCs w:val="22"/>
        </w:rPr>
        <w:t xml:space="preserve">natural languages should be seen as </w:t>
      </w:r>
      <w:r w:rsidR="000F176C" w:rsidRPr="000A5F13">
        <w:rPr>
          <w:rFonts w:ascii="Book Antiqua" w:hAnsi="Book Antiqua"/>
          <w:sz w:val="22"/>
          <w:szCs w:val="22"/>
        </w:rPr>
        <w:t xml:space="preserve">parasitic on picturing </w:t>
      </w:r>
      <w:r w:rsidR="000F176C" w:rsidRPr="000A5F13">
        <w:rPr>
          <w:rFonts w:ascii="Book Antiqua" w:hAnsi="Book Antiqua"/>
          <w:i/>
          <w:sz w:val="22"/>
          <w:szCs w:val="22"/>
        </w:rPr>
        <w:t>à la</w:t>
      </w:r>
      <w:r w:rsidR="000F176C" w:rsidRPr="000A5F13">
        <w:rPr>
          <w:rFonts w:ascii="Book Antiqua" w:hAnsi="Book Antiqua"/>
          <w:sz w:val="22"/>
          <w:szCs w:val="22"/>
        </w:rPr>
        <w:t xml:space="preserve"> </w:t>
      </w:r>
      <w:proofErr w:type="spellStart"/>
      <w:r w:rsidR="000F176C" w:rsidRPr="000A5F13">
        <w:rPr>
          <w:rFonts w:ascii="Book Antiqua" w:hAnsi="Book Antiqua"/>
          <w:sz w:val="22"/>
          <w:szCs w:val="22"/>
        </w:rPr>
        <w:t>Jumblese</w:t>
      </w:r>
      <w:proofErr w:type="spellEnd"/>
      <w:r w:rsidR="000F176C" w:rsidRPr="000A5F13">
        <w:rPr>
          <w:rFonts w:ascii="Book Antiqua" w:hAnsi="Book Antiqua"/>
          <w:sz w:val="22"/>
          <w:szCs w:val="22"/>
        </w:rPr>
        <w:t xml:space="preserve">. </w:t>
      </w:r>
      <w:r w:rsidR="001D2D79" w:rsidRPr="000A5F13">
        <w:rPr>
          <w:rFonts w:ascii="Book Antiqua" w:hAnsi="Book Antiqua"/>
          <w:sz w:val="22"/>
          <w:szCs w:val="22"/>
        </w:rPr>
        <w:t xml:space="preserve">As he writes in </w:t>
      </w:r>
      <w:r w:rsidR="001D2D79" w:rsidRPr="000A5F13">
        <w:rPr>
          <w:rFonts w:ascii="Book Antiqua" w:hAnsi="Book Antiqua"/>
          <w:i/>
          <w:sz w:val="22"/>
          <w:szCs w:val="22"/>
        </w:rPr>
        <w:t>Naturalism and Ontology</w:t>
      </w:r>
      <w:r w:rsidR="001D2D79" w:rsidRPr="000A5F13">
        <w:rPr>
          <w:rFonts w:ascii="Book Antiqua" w:hAnsi="Book Antiqua"/>
          <w:sz w:val="22"/>
          <w:szCs w:val="22"/>
        </w:rPr>
        <w:t xml:space="preserve">, where these views are worked out most systematically, </w:t>
      </w:r>
      <w:r w:rsidR="00C86DAF" w:rsidRPr="000A5F13">
        <w:rPr>
          <w:rFonts w:ascii="Book Antiqua" w:hAnsi="Book Antiqua"/>
          <w:sz w:val="22"/>
          <w:szCs w:val="22"/>
        </w:rPr>
        <w:t>“</w:t>
      </w:r>
      <w:r w:rsidR="00004C80">
        <w:rPr>
          <w:rFonts w:ascii="Book Antiqua" w:hAnsi="Book Antiqua"/>
          <w:sz w:val="22"/>
          <w:szCs w:val="22"/>
        </w:rPr>
        <w:t>[T]</w:t>
      </w:r>
      <w:r w:rsidR="00C86DAF" w:rsidRPr="00641AE9">
        <w:rPr>
          <w:rFonts w:ascii="Book Antiqua" w:hAnsi="Book Antiqua"/>
          <w:sz w:val="22"/>
          <w:szCs w:val="22"/>
        </w:rPr>
        <w:t>he strategy of treating predicative expressions as auxiliary expressions should be applied at the level of empirical subject predicate statements, rather than merely at the level of exemplification statements</w:t>
      </w:r>
      <w:r w:rsidR="00C86DAF" w:rsidRPr="000A5F13">
        <w:rPr>
          <w:rFonts w:ascii="Book Antiqua" w:hAnsi="Book Antiqua"/>
          <w:sz w:val="22"/>
          <w:szCs w:val="22"/>
        </w:rPr>
        <w:t>” (</w:t>
      </w:r>
      <w:r w:rsidR="00346567" w:rsidRPr="000A5F13">
        <w:rPr>
          <w:rFonts w:ascii="Book Antiqua" w:hAnsi="Book Antiqua"/>
          <w:sz w:val="22"/>
          <w:szCs w:val="22"/>
        </w:rPr>
        <w:t>1979</w:t>
      </w:r>
      <w:r w:rsidR="00C86DAF" w:rsidRPr="000A5F13">
        <w:rPr>
          <w:rFonts w:ascii="Book Antiqua" w:hAnsi="Book Antiqua"/>
          <w:sz w:val="22"/>
          <w:szCs w:val="22"/>
        </w:rPr>
        <w:t>, 90)</w:t>
      </w:r>
      <w:r w:rsidR="001D2D79" w:rsidRPr="000A5F13">
        <w:rPr>
          <w:rFonts w:ascii="Book Antiqua" w:hAnsi="Book Antiqua"/>
          <w:sz w:val="22"/>
          <w:szCs w:val="22"/>
        </w:rPr>
        <w:t xml:space="preserve">. </w:t>
      </w:r>
      <w:r w:rsidR="00FA5914" w:rsidRPr="000A5F13">
        <w:rPr>
          <w:rFonts w:ascii="Book Antiqua" w:hAnsi="Book Antiqua"/>
          <w:sz w:val="22"/>
          <w:szCs w:val="22"/>
        </w:rPr>
        <w:t>And again, “</w:t>
      </w:r>
      <w:r w:rsidR="00936769" w:rsidRPr="000A5F13">
        <w:rPr>
          <w:rFonts w:ascii="Book Antiqua" w:hAnsi="Book Antiqua"/>
          <w:sz w:val="22"/>
          <w:szCs w:val="22"/>
        </w:rPr>
        <w:t xml:space="preserve">the connection of a statement with extra-linguistic reality does not directly involve a connection between a predicate and extra-linguistic reality. </w:t>
      </w:r>
      <w:r w:rsidR="00936769" w:rsidRPr="000A5F13">
        <w:rPr>
          <w:rFonts w:ascii="Book Antiqua" w:hAnsi="Book Antiqua"/>
          <w:i/>
          <w:sz w:val="22"/>
          <w:szCs w:val="22"/>
        </w:rPr>
        <w:t>But the names could have had a distinctive character of equal effectiveness though the s</w:t>
      </w:r>
      <w:r w:rsidR="00FA5914" w:rsidRPr="000A5F13">
        <w:rPr>
          <w:rFonts w:ascii="Book Antiqua" w:hAnsi="Book Antiqua"/>
          <w:i/>
          <w:sz w:val="22"/>
          <w:szCs w:val="22"/>
        </w:rPr>
        <w:t>tatement contained no predicate</w:t>
      </w:r>
      <w:r w:rsidR="00936769" w:rsidRPr="000A5F13">
        <w:rPr>
          <w:rFonts w:ascii="Book Antiqua" w:hAnsi="Book Antiqua"/>
          <w:sz w:val="22"/>
          <w:szCs w:val="22"/>
        </w:rPr>
        <w:t>”</w:t>
      </w:r>
      <w:r w:rsidR="00346567" w:rsidRPr="000A5F13">
        <w:rPr>
          <w:rFonts w:ascii="Book Antiqua" w:hAnsi="Book Antiqua"/>
          <w:sz w:val="22"/>
          <w:szCs w:val="22"/>
        </w:rPr>
        <w:t xml:space="preserve"> (</w:t>
      </w:r>
      <w:r w:rsidR="00936769" w:rsidRPr="000A5F13">
        <w:rPr>
          <w:rFonts w:ascii="Book Antiqua" w:hAnsi="Book Antiqua"/>
          <w:sz w:val="22"/>
          <w:szCs w:val="22"/>
        </w:rPr>
        <w:t>56</w:t>
      </w:r>
      <w:r w:rsidR="005075E1" w:rsidRPr="000A5F13">
        <w:rPr>
          <w:rFonts w:ascii="Book Antiqua" w:hAnsi="Book Antiqua"/>
          <w:sz w:val="22"/>
          <w:szCs w:val="22"/>
        </w:rPr>
        <w:t>; emphasis added</w:t>
      </w:r>
      <w:r w:rsidR="00936769" w:rsidRPr="000A5F13">
        <w:rPr>
          <w:rFonts w:ascii="Book Antiqua" w:hAnsi="Book Antiqua"/>
          <w:sz w:val="22"/>
          <w:szCs w:val="22"/>
        </w:rPr>
        <w:t>)</w:t>
      </w:r>
      <w:r w:rsidR="00FA5914" w:rsidRPr="000A5F13">
        <w:rPr>
          <w:rFonts w:ascii="Book Antiqua" w:hAnsi="Book Antiqua"/>
          <w:sz w:val="22"/>
          <w:szCs w:val="22"/>
        </w:rPr>
        <w:t xml:space="preserve">. </w:t>
      </w:r>
      <w:r w:rsidR="00647185" w:rsidRPr="000A5F13">
        <w:rPr>
          <w:rFonts w:ascii="Book Antiqua" w:hAnsi="Book Antiqua"/>
          <w:sz w:val="22"/>
          <w:szCs w:val="22"/>
        </w:rPr>
        <w:t xml:space="preserve">Sellars seems to be suggesting that, despite the </w:t>
      </w:r>
      <w:r w:rsidR="008F1F48">
        <w:rPr>
          <w:rFonts w:ascii="Book Antiqua" w:hAnsi="Book Antiqua"/>
          <w:sz w:val="22"/>
          <w:szCs w:val="22"/>
        </w:rPr>
        <w:t xml:space="preserve">pragmatic </w:t>
      </w:r>
      <w:r w:rsidR="00647185" w:rsidRPr="000A5F13">
        <w:rPr>
          <w:rFonts w:ascii="Book Antiqua" w:hAnsi="Book Antiqua"/>
          <w:sz w:val="22"/>
          <w:szCs w:val="22"/>
        </w:rPr>
        <w:t xml:space="preserve">role of </w:t>
      </w:r>
      <w:r w:rsidR="001E471A" w:rsidRPr="000A5F13">
        <w:rPr>
          <w:rFonts w:ascii="Book Antiqua" w:hAnsi="Book Antiqua"/>
          <w:sz w:val="22"/>
          <w:szCs w:val="22"/>
        </w:rPr>
        <w:t>predicates</w:t>
      </w:r>
      <w:r w:rsidR="008F1F48">
        <w:rPr>
          <w:rFonts w:ascii="Book Antiqua" w:hAnsi="Book Antiqua"/>
          <w:sz w:val="22"/>
          <w:szCs w:val="22"/>
        </w:rPr>
        <w:t xml:space="preserve"> </w:t>
      </w:r>
      <w:r w:rsidR="001E471A" w:rsidRPr="000A5F13">
        <w:rPr>
          <w:rFonts w:ascii="Book Antiqua" w:hAnsi="Book Antiqua"/>
          <w:sz w:val="22"/>
          <w:szCs w:val="22"/>
        </w:rPr>
        <w:t>in natural language</w:t>
      </w:r>
      <w:r w:rsidR="00183F83" w:rsidRPr="000A5F13">
        <w:rPr>
          <w:rFonts w:ascii="Book Antiqua" w:hAnsi="Book Antiqua"/>
          <w:sz w:val="22"/>
          <w:szCs w:val="22"/>
        </w:rPr>
        <w:t xml:space="preserve"> as it stands</w:t>
      </w:r>
      <w:r w:rsidR="001E471A" w:rsidRPr="000A5F13">
        <w:rPr>
          <w:rFonts w:ascii="Book Antiqua" w:hAnsi="Book Antiqua"/>
          <w:sz w:val="22"/>
          <w:szCs w:val="22"/>
        </w:rPr>
        <w:t>,</w:t>
      </w:r>
      <w:r w:rsidR="00ED437A" w:rsidRPr="000A5F13">
        <w:rPr>
          <w:rStyle w:val="FootnoteReference"/>
          <w:rFonts w:ascii="Book Antiqua" w:hAnsi="Book Antiqua"/>
          <w:sz w:val="22"/>
          <w:szCs w:val="22"/>
        </w:rPr>
        <w:footnoteReference w:id="48"/>
      </w:r>
      <w:r w:rsidR="001E471A" w:rsidRPr="000A5F13">
        <w:rPr>
          <w:rFonts w:ascii="Book Antiqua" w:hAnsi="Book Antiqua"/>
          <w:sz w:val="22"/>
          <w:szCs w:val="22"/>
        </w:rPr>
        <w:t xml:space="preserve"> that </w:t>
      </w:r>
      <w:r w:rsidR="008F1F48">
        <w:rPr>
          <w:rFonts w:ascii="Book Antiqua" w:hAnsi="Book Antiqua"/>
          <w:sz w:val="22"/>
          <w:szCs w:val="22"/>
        </w:rPr>
        <w:t>role</w:t>
      </w:r>
      <w:r w:rsidR="001E471A" w:rsidRPr="000A5F13">
        <w:rPr>
          <w:rFonts w:ascii="Book Antiqua" w:hAnsi="Book Antiqua"/>
          <w:sz w:val="22"/>
          <w:szCs w:val="22"/>
        </w:rPr>
        <w:t xml:space="preserve"> depends ultimately and more narrowly on </w:t>
      </w:r>
      <w:r w:rsidR="008F1F48">
        <w:rPr>
          <w:rFonts w:ascii="Book Antiqua" w:hAnsi="Book Antiqua"/>
          <w:sz w:val="22"/>
          <w:szCs w:val="22"/>
        </w:rPr>
        <w:t xml:space="preserve">a function </w:t>
      </w:r>
      <w:r w:rsidR="003B6E71">
        <w:rPr>
          <w:rFonts w:ascii="Book Antiqua" w:hAnsi="Book Antiqua"/>
          <w:sz w:val="22"/>
          <w:szCs w:val="22"/>
        </w:rPr>
        <w:lastRenderedPageBreak/>
        <w:t xml:space="preserve">much more like </w:t>
      </w:r>
      <w:r w:rsidR="006105E0">
        <w:rPr>
          <w:rFonts w:ascii="Book Antiqua" w:hAnsi="Book Antiqua"/>
          <w:sz w:val="22"/>
          <w:szCs w:val="22"/>
        </w:rPr>
        <w:t xml:space="preserve">that of </w:t>
      </w:r>
      <w:r w:rsidR="003B6E71" w:rsidRPr="00BF0DAE">
        <w:rPr>
          <w:rFonts w:ascii="Book Antiqua" w:hAnsi="Book Antiqua"/>
          <w:i/>
          <w:sz w:val="22"/>
          <w:szCs w:val="22"/>
        </w:rPr>
        <w:t>names</w:t>
      </w:r>
      <w:r w:rsidR="003B6E71">
        <w:rPr>
          <w:rFonts w:ascii="Book Antiqua" w:hAnsi="Book Antiqua"/>
          <w:sz w:val="22"/>
          <w:szCs w:val="22"/>
        </w:rPr>
        <w:t xml:space="preserve"> to </w:t>
      </w:r>
      <w:r w:rsidR="005075E1" w:rsidRPr="000A5F13">
        <w:rPr>
          <w:rFonts w:ascii="Book Antiqua" w:hAnsi="Book Antiqua"/>
          <w:sz w:val="22"/>
          <w:szCs w:val="22"/>
        </w:rPr>
        <w:t>objects</w:t>
      </w:r>
      <w:r w:rsidR="00E22EF6">
        <w:rPr>
          <w:rFonts w:ascii="Book Antiqua" w:hAnsi="Book Antiqua"/>
          <w:sz w:val="22"/>
          <w:szCs w:val="22"/>
        </w:rPr>
        <w:t xml:space="preserve">: </w:t>
      </w:r>
      <w:r w:rsidR="00E22EF6" w:rsidRPr="00E22EF6">
        <w:rPr>
          <w:rFonts w:ascii="Book Antiqua" w:hAnsi="Book Antiqua"/>
          <w:sz w:val="22"/>
          <w:szCs w:val="22"/>
        </w:rPr>
        <w:t xml:space="preserve">“the natural-linguistic objects which…constitute a picture…are the linguistic counterparts of nonlinguistic </w:t>
      </w:r>
      <w:r w:rsidR="00E22EF6" w:rsidRPr="00E22EF6">
        <w:rPr>
          <w:rFonts w:ascii="Book Antiqua" w:hAnsi="Book Antiqua"/>
          <w:i/>
          <w:sz w:val="22"/>
          <w:szCs w:val="22"/>
        </w:rPr>
        <w:t>objects</w:t>
      </w:r>
      <w:r w:rsidR="00E22EF6" w:rsidRPr="00E22EF6">
        <w:rPr>
          <w:rFonts w:ascii="Book Antiqua" w:hAnsi="Book Antiqua"/>
          <w:sz w:val="22"/>
          <w:szCs w:val="22"/>
        </w:rPr>
        <w:t xml:space="preserve"> (</w:t>
      </w:r>
      <w:r w:rsidR="00E22EF6" w:rsidRPr="00E22EF6">
        <w:rPr>
          <w:rFonts w:ascii="Book Antiqua" w:hAnsi="Book Antiqua"/>
          <w:i/>
          <w:sz w:val="22"/>
          <w:szCs w:val="22"/>
        </w:rPr>
        <w:t>not</w:t>
      </w:r>
      <w:r w:rsidR="00E22EF6" w:rsidRPr="00E22EF6">
        <w:rPr>
          <w:rFonts w:ascii="Book Antiqua" w:hAnsi="Book Antiqua"/>
          <w:sz w:val="22"/>
          <w:szCs w:val="22"/>
        </w:rPr>
        <w:t xml:space="preserve"> facts), and it is not too misleading to speak of them as ‘names’” (117).</w:t>
      </w:r>
      <w:r w:rsidR="00ED437A" w:rsidRPr="000A5F13">
        <w:rPr>
          <w:rStyle w:val="FootnoteReference"/>
          <w:rFonts w:ascii="Book Antiqua" w:hAnsi="Book Antiqua"/>
          <w:sz w:val="22"/>
          <w:szCs w:val="22"/>
        </w:rPr>
        <w:footnoteReference w:id="49"/>
      </w:r>
      <w:r w:rsidR="005075E1" w:rsidRPr="000A5F13">
        <w:rPr>
          <w:rFonts w:ascii="Book Antiqua" w:hAnsi="Book Antiqua"/>
          <w:sz w:val="22"/>
          <w:szCs w:val="22"/>
        </w:rPr>
        <w:t xml:space="preserve"> </w:t>
      </w:r>
      <w:r w:rsidR="00BF0DAE">
        <w:rPr>
          <w:rFonts w:ascii="Book Antiqua" w:hAnsi="Book Antiqua"/>
          <w:sz w:val="22"/>
          <w:szCs w:val="22"/>
        </w:rPr>
        <w:t xml:space="preserve">This is because it is the </w:t>
      </w:r>
      <w:r w:rsidR="00BF0DAE">
        <w:rPr>
          <w:rFonts w:ascii="Book Antiqua" w:hAnsi="Book Antiqua"/>
          <w:i/>
          <w:sz w:val="22"/>
          <w:szCs w:val="22"/>
        </w:rPr>
        <w:t xml:space="preserve">demonstrative </w:t>
      </w:r>
      <w:r w:rsidR="00BF0DAE">
        <w:rPr>
          <w:rFonts w:ascii="Book Antiqua" w:hAnsi="Book Antiqua"/>
          <w:sz w:val="22"/>
          <w:szCs w:val="22"/>
        </w:rPr>
        <w:t xml:space="preserve">and </w:t>
      </w:r>
      <w:r w:rsidR="00BF0DAE">
        <w:rPr>
          <w:rFonts w:ascii="Book Antiqua" w:hAnsi="Book Antiqua"/>
          <w:i/>
          <w:sz w:val="22"/>
          <w:szCs w:val="22"/>
        </w:rPr>
        <w:t xml:space="preserve">referential </w:t>
      </w:r>
      <w:r w:rsidR="00BF0DAE">
        <w:rPr>
          <w:rFonts w:ascii="Book Antiqua" w:hAnsi="Book Antiqua"/>
          <w:sz w:val="22"/>
          <w:szCs w:val="22"/>
        </w:rPr>
        <w:t>function of linguistic t</w:t>
      </w:r>
      <w:r w:rsidR="001B13B3">
        <w:rPr>
          <w:rFonts w:ascii="Book Antiqua" w:hAnsi="Book Antiqua"/>
          <w:sz w:val="22"/>
          <w:szCs w:val="22"/>
        </w:rPr>
        <w:t>okens</w:t>
      </w:r>
      <w:r w:rsidR="00BF0DAE">
        <w:rPr>
          <w:rFonts w:ascii="Book Antiqua" w:hAnsi="Book Antiqua"/>
          <w:sz w:val="22"/>
          <w:szCs w:val="22"/>
        </w:rPr>
        <w:t xml:space="preserve"> that </w:t>
      </w:r>
      <w:r w:rsidR="00ED437A">
        <w:rPr>
          <w:rFonts w:ascii="Book Antiqua" w:hAnsi="Book Antiqua"/>
          <w:sz w:val="22"/>
          <w:szCs w:val="22"/>
        </w:rPr>
        <w:t xml:space="preserve">makes them meaningful in a language. </w:t>
      </w:r>
      <w:r w:rsidR="00CB0DDE" w:rsidRPr="000A5F13">
        <w:rPr>
          <w:rFonts w:ascii="Book Antiqua" w:hAnsi="Book Antiqua"/>
          <w:sz w:val="22"/>
          <w:szCs w:val="22"/>
        </w:rPr>
        <w:t>Predicative structu</w:t>
      </w:r>
      <w:r w:rsidR="00A52D60" w:rsidRPr="000A5F13">
        <w:rPr>
          <w:rFonts w:ascii="Book Antiqua" w:hAnsi="Book Antiqua"/>
          <w:sz w:val="22"/>
          <w:szCs w:val="22"/>
        </w:rPr>
        <w:t>re is mere</w:t>
      </w:r>
      <w:r w:rsidR="00CB0DDE" w:rsidRPr="000A5F13">
        <w:rPr>
          <w:rFonts w:ascii="Book Antiqua" w:hAnsi="Book Antiqua"/>
          <w:sz w:val="22"/>
          <w:szCs w:val="22"/>
        </w:rPr>
        <w:t xml:space="preserve"> scaffold</w:t>
      </w:r>
      <w:r w:rsidR="00A52D60" w:rsidRPr="000A5F13">
        <w:rPr>
          <w:rFonts w:ascii="Book Antiqua" w:hAnsi="Book Antiqua"/>
          <w:sz w:val="22"/>
          <w:szCs w:val="22"/>
        </w:rPr>
        <w:t>ing</w:t>
      </w:r>
      <w:r w:rsidR="008F3AF4">
        <w:rPr>
          <w:rFonts w:ascii="Book Antiqua" w:hAnsi="Book Antiqua"/>
          <w:sz w:val="22"/>
          <w:szCs w:val="22"/>
        </w:rPr>
        <w:t>;</w:t>
      </w:r>
      <w:r w:rsidR="00005740">
        <w:rPr>
          <w:rFonts w:ascii="Book Antiqua" w:hAnsi="Book Antiqua"/>
          <w:sz w:val="22"/>
          <w:szCs w:val="22"/>
        </w:rPr>
        <w:t xml:space="preserve"> </w:t>
      </w:r>
      <w:r w:rsidR="00BA1FFF">
        <w:rPr>
          <w:rFonts w:ascii="Book Antiqua" w:hAnsi="Book Antiqua"/>
          <w:sz w:val="22"/>
          <w:szCs w:val="22"/>
        </w:rPr>
        <w:t xml:space="preserve">for “saying” can be explained </w:t>
      </w:r>
      <w:r w:rsidR="00BA1FFF" w:rsidRPr="00DA1683">
        <w:rPr>
          <w:rFonts w:ascii="Book Antiqua" w:hAnsi="Book Antiqua"/>
          <w:sz w:val="22"/>
          <w:szCs w:val="22"/>
        </w:rPr>
        <w:t>in terms of</w:t>
      </w:r>
      <w:r w:rsidR="00BA1FFF">
        <w:rPr>
          <w:rFonts w:ascii="Book Antiqua" w:hAnsi="Book Antiqua"/>
          <w:sz w:val="22"/>
          <w:szCs w:val="22"/>
        </w:rPr>
        <w:t xml:space="preserve"> “naming</w:t>
      </w:r>
      <w:r w:rsidR="00B703B6">
        <w:rPr>
          <w:rFonts w:ascii="Book Antiqua" w:hAnsi="Book Antiqua"/>
          <w:sz w:val="22"/>
          <w:szCs w:val="22"/>
        </w:rPr>
        <w:t>,</w:t>
      </w:r>
      <w:r w:rsidR="00BA1FFF">
        <w:rPr>
          <w:rFonts w:ascii="Book Antiqua" w:hAnsi="Book Antiqua"/>
          <w:sz w:val="22"/>
          <w:szCs w:val="22"/>
        </w:rPr>
        <w:t>”</w:t>
      </w:r>
      <w:r w:rsidR="00B703B6">
        <w:rPr>
          <w:rFonts w:ascii="Book Antiqua" w:hAnsi="Book Antiqua"/>
          <w:sz w:val="22"/>
          <w:szCs w:val="22"/>
        </w:rPr>
        <w:t xml:space="preserve"> taken in a broad sense.</w:t>
      </w:r>
      <w:r w:rsidR="00BA1FFF">
        <w:rPr>
          <w:rStyle w:val="FootnoteReference"/>
          <w:rFonts w:ascii="Book Antiqua" w:hAnsi="Book Antiqua"/>
          <w:sz w:val="22"/>
          <w:szCs w:val="22"/>
        </w:rPr>
        <w:footnoteReference w:id="50"/>
      </w:r>
    </w:p>
    <w:p w14:paraId="034CB0DB" w14:textId="755574F1" w:rsidR="00024A72" w:rsidRDefault="006158E6" w:rsidP="00E27331">
      <w:pPr>
        <w:ind w:firstLine="720"/>
        <w:rPr>
          <w:rFonts w:ascii="Book Antiqua" w:hAnsi="Book Antiqua"/>
          <w:sz w:val="22"/>
          <w:szCs w:val="22"/>
        </w:rPr>
      </w:pPr>
      <w:r>
        <w:rPr>
          <w:rFonts w:ascii="Book Antiqua" w:hAnsi="Book Antiqua"/>
          <w:sz w:val="22"/>
          <w:szCs w:val="22"/>
        </w:rPr>
        <w:t xml:space="preserve">Sellars’ theory of picturing gives a new sense to </w:t>
      </w:r>
      <w:r w:rsidR="00A0726B">
        <w:rPr>
          <w:rFonts w:ascii="Book Antiqua" w:hAnsi="Book Antiqua"/>
          <w:sz w:val="22"/>
          <w:szCs w:val="22"/>
        </w:rPr>
        <w:t>his celebrated theory of concepts as</w:t>
      </w:r>
      <w:r w:rsidR="008D2158">
        <w:rPr>
          <w:rFonts w:ascii="Book Antiqua" w:hAnsi="Book Antiqua"/>
          <w:sz w:val="22"/>
          <w:szCs w:val="22"/>
        </w:rPr>
        <w:t xml:space="preserve"> involving the</w:t>
      </w:r>
      <w:r w:rsidR="00B966A6">
        <w:rPr>
          <w:rFonts w:ascii="Book Antiqua" w:hAnsi="Book Antiqua"/>
          <w:sz w:val="22"/>
          <w:szCs w:val="22"/>
        </w:rPr>
        <w:t xml:space="preserve"> </w:t>
      </w:r>
      <w:r w:rsidR="00372066">
        <w:rPr>
          <w:rFonts w:ascii="Book Antiqua" w:hAnsi="Book Antiqua"/>
          <w:sz w:val="22"/>
          <w:szCs w:val="22"/>
        </w:rPr>
        <w:t>“</w:t>
      </w:r>
      <w:r w:rsidR="00B966A6">
        <w:rPr>
          <w:rFonts w:ascii="Book Antiqua" w:hAnsi="Book Antiqua"/>
          <w:sz w:val="22"/>
          <w:szCs w:val="22"/>
        </w:rPr>
        <w:t>mastery of the use of a word,</w:t>
      </w:r>
      <w:r w:rsidR="00372066">
        <w:rPr>
          <w:rFonts w:ascii="Book Antiqua" w:hAnsi="Book Antiqua"/>
          <w:sz w:val="22"/>
          <w:szCs w:val="22"/>
        </w:rPr>
        <w:t>”</w:t>
      </w:r>
      <w:r w:rsidR="00B966A6">
        <w:rPr>
          <w:rFonts w:ascii="Book Antiqua" w:hAnsi="Book Antiqua"/>
          <w:sz w:val="22"/>
          <w:szCs w:val="22"/>
        </w:rPr>
        <w:t xml:space="preserve"> for it shows how such an account covers </w:t>
      </w:r>
      <w:r w:rsidR="00B966A6">
        <w:rPr>
          <w:rFonts w:ascii="Book Antiqua" w:hAnsi="Book Antiqua"/>
          <w:i/>
          <w:sz w:val="22"/>
          <w:szCs w:val="22"/>
        </w:rPr>
        <w:t xml:space="preserve">all </w:t>
      </w:r>
      <w:r w:rsidR="00B966A6">
        <w:rPr>
          <w:rFonts w:ascii="Book Antiqua" w:hAnsi="Book Antiqua"/>
          <w:sz w:val="22"/>
          <w:szCs w:val="22"/>
        </w:rPr>
        <w:t>language, not just those concepts with a</w:t>
      </w:r>
      <w:r w:rsidR="00945E41">
        <w:rPr>
          <w:rFonts w:ascii="Book Antiqua" w:hAnsi="Book Antiqua"/>
          <w:sz w:val="22"/>
          <w:szCs w:val="22"/>
        </w:rPr>
        <w:t>n</w:t>
      </w:r>
      <w:r w:rsidR="00B966A6">
        <w:rPr>
          <w:rFonts w:ascii="Book Antiqua" w:hAnsi="Book Antiqua"/>
          <w:sz w:val="22"/>
          <w:szCs w:val="22"/>
        </w:rPr>
        <w:t xml:space="preserve"> </w:t>
      </w:r>
      <w:r w:rsidR="00140A24">
        <w:rPr>
          <w:rFonts w:ascii="Book Antiqua" w:hAnsi="Book Antiqua"/>
          <w:sz w:val="22"/>
          <w:szCs w:val="22"/>
        </w:rPr>
        <w:t xml:space="preserve">“inferential role” in a more colloquial sense. </w:t>
      </w:r>
      <w:r w:rsidR="009F23F1">
        <w:rPr>
          <w:rFonts w:ascii="Book Antiqua" w:hAnsi="Book Antiqua"/>
          <w:sz w:val="22"/>
          <w:szCs w:val="22"/>
        </w:rPr>
        <w:t>T</w:t>
      </w:r>
      <w:r w:rsidR="003B37EA">
        <w:rPr>
          <w:rFonts w:ascii="Book Antiqua" w:hAnsi="Book Antiqua"/>
          <w:sz w:val="22"/>
          <w:szCs w:val="22"/>
        </w:rPr>
        <w:t xml:space="preserve">he irreducible form of a “use of a word” is </w:t>
      </w:r>
      <w:r w:rsidR="00057A10">
        <w:rPr>
          <w:rFonts w:ascii="Book Antiqua" w:hAnsi="Book Antiqua"/>
          <w:sz w:val="22"/>
          <w:szCs w:val="22"/>
        </w:rPr>
        <w:t>reveled to be a referential or demonstrative use within the context of a world</w:t>
      </w:r>
      <w:r w:rsidR="005B331B">
        <w:rPr>
          <w:rFonts w:ascii="Book Antiqua" w:hAnsi="Book Antiqua"/>
          <w:sz w:val="22"/>
          <w:szCs w:val="22"/>
        </w:rPr>
        <w:t xml:space="preserve"> </w:t>
      </w:r>
      <w:r w:rsidR="00057A10">
        <w:rPr>
          <w:rFonts w:ascii="Book Antiqua" w:hAnsi="Book Antiqua"/>
          <w:sz w:val="22"/>
          <w:szCs w:val="22"/>
        </w:rPr>
        <w:t>story.</w:t>
      </w:r>
      <w:r w:rsidR="003D6C43">
        <w:rPr>
          <w:rFonts w:ascii="Book Antiqua" w:hAnsi="Book Antiqua"/>
          <w:sz w:val="22"/>
          <w:szCs w:val="22"/>
        </w:rPr>
        <w:t xml:space="preserve"> </w:t>
      </w:r>
      <w:r w:rsidR="009B6971">
        <w:rPr>
          <w:rFonts w:ascii="Book Antiqua" w:hAnsi="Book Antiqua"/>
          <w:sz w:val="22"/>
          <w:szCs w:val="22"/>
        </w:rPr>
        <w:t>Most simply, this</w:t>
      </w:r>
      <w:r w:rsidR="00A8132F">
        <w:rPr>
          <w:rFonts w:ascii="Book Antiqua" w:hAnsi="Book Antiqua"/>
          <w:sz w:val="22"/>
          <w:szCs w:val="22"/>
        </w:rPr>
        <w:t xml:space="preserve"> </w:t>
      </w:r>
      <w:r w:rsidR="00DB08FA">
        <w:rPr>
          <w:rFonts w:ascii="Book Antiqua" w:hAnsi="Book Antiqua"/>
          <w:sz w:val="22"/>
          <w:szCs w:val="22"/>
        </w:rPr>
        <w:t xml:space="preserve">involves using </w:t>
      </w:r>
      <w:r w:rsidR="00DB08FA">
        <w:rPr>
          <w:rFonts w:ascii="Book Antiqua" w:hAnsi="Book Antiqua"/>
          <w:i/>
          <w:sz w:val="22"/>
          <w:szCs w:val="22"/>
        </w:rPr>
        <w:t>naming</w:t>
      </w:r>
      <w:r w:rsidR="00DB08FA">
        <w:rPr>
          <w:rFonts w:ascii="Book Antiqua" w:hAnsi="Book Antiqua"/>
          <w:sz w:val="22"/>
          <w:szCs w:val="22"/>
        </w:rPr>
        <w:t xml:space="preserve"> as the ultimate </w:t>
      </w:r>
      <w:r w:rsidR="00DB08FA">
        <w:rPr>
          <w:rFonts w:ascii="Book Antiqua" w:hAnsi="Book Antiqua"/>
          <w:i/>
          <w:sz w:val="22"/>
          <w:szCs w:val="22"/>
        </w:rPr>
        <w:t>explanans</w:t>
      </w:r>
      <w:r w:rsidR="00DB08FA">
        <w:rPr>
          <w:rFonts w:ascii="Book Antiqua" w:hAnsi="Book Antiqua"/>
          <w:sz w:val="22"/>
          <w:szCs w:val="22"/>
        </w:rPr>
        <w:t xml:space="preserve"> for </w:t>
      </w:r>
      <w:r w:rsidR="00DB08FA">
        <w:rPr>
          <w:rFonts w:ascii="Book Antiqua" w:hAnsi="Book Antiqua"/>
          <w:i/>
          <w:sz w:val="22"/>
          <w:szCs w:val="22"/>
        </w:rPr>
        <w:t>saying</w:t>
      </w:r>
      <w:r w:rsidR="00DB08FA">
        <w:rPr>
          <w:rFonts w:ascii="Book Antiqua" w:hAnsi="Book Antiqua"/>
          <w:sz w:val="22"/>
          <w:szCs w:val="22"/>
        </w:rPr>
        <w:t xml:space="preserve">. </w:t>
      </w:r>
      <w:r w:rsidR="002C50F3">
        <w:rPr>
          <w:rFonts w:ascii="Book Antiqua" w:hAnsi="Book Antiqua"/>
          <w:sz w:val="22"/>
          <w:szCs w:val="22"/>
        </w:rPr>
        <w:t>We can now see how such a view makes conceptualism possible</w:t>
      </w:r>
      <w:r w:rsidR="00060B43">
        <w:rPr>
          <w:rFonts w:ascii="Book Antiqua" w:hAnsi="Book Antiqua"/>
          <w:sz w:val="22"/>
          <w:szCs w:val="22"/>
        </w:rPr>
        <w:t xml:space="preserve">. </w:t>
      </w:r>
      <w:r w:rsidR="00AC42ED">
        <w:rPr>
          <w:rFonts w:ascii="Book Antiqua" w:hAnsi="Book Antiqua"/>
          <w:sz w:val="22"/>
          <w:szCs w:val="22"/>
        </w:rPr>
        <w:t>If we</w:t>
      </w:r>
      <w:r w:rsidR="002C50F3">
        <w:rPr>
          <w:rFonts w:ascii="Book Antiqua" w:hAnsi="Book Antiqua"/>
          <w:sz w:val="22"/>
          <w:szCs w:val="22"/>
        </w:rPr>
        <w:t xml:space="preserve"> </w:t>
      </w:r>
      <w:r w:rsidR="001852D2">
        <w:rPr>
          <w:rFonts w:ascii="Book Antiqua" w:hAnsi="Book Antiqua"/>
          <w:sz w:val="22"/>
          <w:szCs w:val="22"/>
        </w:rPr>
        <w:t xml:space="preserve">assume (as many </w:t>
      </w:r>
      <w:proofErr w:type="gramStart"/>
      <w:r w:rsidR="00F422EE">
        <w:rPr>
          <w:rFonts w:ascii="Book Antiqua" w:hAnsi="Book Antiqua"/>
          <w:sz w:val="22"/>
          <w:szCs w:val="22"/>
        </w:rPr>
        <w:t>claim</w:t>
      </w:r>
      <w:proofErr w:type="gramEnd"/>
      <w:r w:rsidR="00F422EE">
        <w:rPr>
          <w:rFonts w:ascii="Book Antiqua" w:hAnsi="Book Antiqua"/>
          <w:sz w:val="22"/>
          <w:szCs w:val="22"/>
        </w:rPr>
        <w:t xml:space="preserve"> Hegel argues</w:t>
      </w:r>
      <w:r w:rsidR="00E27331">
        <w:rPr>
          <w:rFonts w:ascii="Book Antiqua" w:hAnsi="Book Antiqua"/>
          <w:sz w:val="22"/>
          <w:szCs w:val="22"/>
        </w:rPr>
        <w:t>;</w:t>
      </w:r>
      <w:r w:rsidR="0059246C">
        <w:rPr>
          <w:rFonts w:ascii="Book Antiqua" w:hAnsi="Book Antiqua"/>
          <w:sz w:val="22"/>
          <w:szCs w:val="22"/>
        </w:rPr>
        <w:t xml:space="preserve"> see section </w:t>
      </w:r>
      <w:r w:rsidR="00E27331">
        <w:rPr>
          <w:rFonts w:ascii="Book Antiqua" w:hAnsi="Book Antiqua"/>
          <w:sz w:val="22"/>
          <w:szCs w:val="22"/>
        </w:rPr>
        <w:t>1</w:t>
      </w:r>
      <w:r w:rsidR="0059246C">
        <w:rPr>
          <w:rFonts w:ascii="Book Antiqua" w:hAnsi="Book Antiqua"/>
          <w:sz w:val="22"/>
          <w:szCs w:val="22"/>
        </w:rPr>
        <w:t xml:space="preserve"> above</w:t>
      </w:r>
      <w:r w:rsidR="00F422EE">
        <w:rPr>
          <w:rFonts w:ascii="Book Antiqua" w:hAnsi="Book Antiqua"/>
          <w:sz w:val="22"/>
          <w:szCs w:val="22"/>
        </w:rPr>
        <w:t xml:space="preserve">) </w:t>
      </w:r>
      <w:r w:rsidR="006105E0">
        <w:rPr>
          <w:rFonts w:ascii="Book Antiqua" w:hAnsi="Book Antiqua"/>
          <w:sz w:val="22"/>
          <w:szCs w:val="22"/>
        </w:rPr>
        <w:t xml:space="preserve">that experience is </w:t>
      </w:r>
      <w:r w:rsidR="00775970">
        <w:rPr>
          <w:rFonts w:ascii="Book Antiqua" w:hAnsi="Book Antiqua"/>
          <w:sz w:val="22"/>
          <w:szCs w:val="22"/>
        </w:rPr>
        <w:t xml:space="preserve">thoroughly </w:t>
      </w:r>
      <w:r w:rsidR="006105E0">
        <w:rPr>
          <w:rFonts w:ascii="Book Antiqua" w:hAnsi="Book Antiqua"/>
          <w:i/>
          <w:sz w:val="22"/>
          <w:szCs w:val="22"/>
        </w:rPr>
        <w:t>linguistically</w:t>
      </w:r>
      <w:r w:rsidR="006105E0">
        <w:rPr>
          <w:rFonts w:ascii="Book Antiqua" w:hAnsi="Book Antiqua"/>
          <w:sz w:val="22"/>
          <w:szCs w:val="22"/>
        </w:rPr>
        <w:t xml:space="preserve"> structured</w:t>
      </w:r>
      <w:r w:rsidR="00775970">
        <w:rPr>
          <w:rFonts w:ascii="Book Antiqua" w:hAnsi="Book Antiqua"/>
          <w:sz w:val="22"/>
          <w:szCs w:val="22"/>
        </w:rPr>
        <w:t xml:space="preserve">, then it won’t matter </w:t>
      </w:r>
      <w:r w:rsidR="00DA797C">
        <w:rPr>
          <w:rFonts w:ascii="Book Antiqua" w:hAnsi="Book Antiqua"/>
          <w:sz w:val="22"/>
          <w:szCs w:val="22"/>
        </w:rPr>
        <w:t xml:space="preserve">for conceptualism </w:t>
      </w:r>
      <w:r w:rsidR="00775970">
        <w:rPr>
          <w:rFonts w:ascii="Book Antiqua" w:hAnsi="Book Antiqua"/>
          <w:sz w:val="22"/>
          <w:szCs w:val="22"/>
        </w:rPr>
        <w:t xml:space="preserve">if any </w:t>
      </w:r>
      <w:r w:rsidR="000073D3">
        <w:rPr>
          <w:rFonts w:ascii="Book Antiqua" w:hAnsi="Book Antiqua"/>
          <w:sz w:val="22"/>
          <w:szCs w:val="22"/>
        </w:rPr>
        <w:t>predicative</w:t>
      </w:r>
      <w:r w:rsidR="00E51564">
        <w:rPr>
          <w:rFonts w:ascii="Book Antiqua" w:hAnsi="Book Antiqua"/>
          <w:sz w:val="22"/>
          <w:szCs w:val="22"/>
        </w:rPr>
        <w:t xml:space="preserve"> </w:t>
      </w:r>
      <w:r w:rsidR="00DA797C">
        <w:rPr>
          <w:rFonts w:ascii="Book Antiqua" w:hAnsi="Book Antiqua"/>
          <w:sz w:val="22"/>
          <w:szCs w:val="22"/>
        </w:rPr>
        <w:t xml:space="preserve">or propositional </w:t>
      </w:r>
      <w:r w:rsidR="00775970">
        <w:rPr>
          <w:rFonts w:ascii="Book Antiqua" w:hAnsi="Book Antiqua"/>
          <w:sz w:val="22"/>
          <w:szCs w:val="22"/>
        </w:rPr>
        <w:t xml:space="preserve">content is attributed to </w:t>
      </w:r>
      <w:r w:rsidR="00DD389E">
        <w:rPr>
          <w:rFonts w:ascii="Book Antiqua" w:hAnsi="Book Antiqua"/>
          <w:sz w:val="22"/>
          <w:szCs w:val="22"/>
        </w:rPr>
        <w:t xml:space="preserve">an experience; for as long as the content of the experience has some indexical </w:t>
      </w:r>
      <w:r w:rsidR="00B42EA8">
        <w:rPr>
          <w:rFonts w:ascii="Book Antiqua" w:hAnsi="Book Antiqua"/>
          <w:sz w:val="22"/>
          <w:szCs w:val="22"/>
        </w:rPr>
        <w:t xml:space="preserve">or demonstrative </w:t>
      </w:r>
      <w:r w:rsidR="005B06C8">
        <w:rPr>
          <w:rFonts w:ascii="Book Antiqua" w:hAnsi="Book Antiqua"/>
          <w:sz w:val="22"/>
          <w:szCs w:val="22"/>
        </w:rPr>
        <w:t>linguistic content</w:t>
      </w:r>
      <w:r w:rsidR="00B42EA8">
        <w:rPr>
          <w:rFonts w:ascii="Book Antiqua" w:hAnsi="Book Antiqua"/>
          <w:sz w:val="22"/>
          <w:szCs w:val="22"/>
        </w:rPr>
        <w:t xml:space="preserve">, then it will </w:t>
      </w:r>
      <w:r w:rsidR="00A6397E">
        <w:rPr>
          <w:rFonts w:ascii="Book Antiqua" w:hAnsi="Book Antiqua"/>
          <w:sz w:val="22"/>
          <w:szCs w:val="22"/>
        </w:rPr>
        <w:t xml:space="preserve">already </w:t>
      </w:r>
      <w:r w:rsidR="00B42EA8">
        <w:rPr>
          <w:rFonts w:ascii="Book Antiqua" w:hAnsi="Book Antiqua"/>
          <w:sz w:val="22"/>
          <w:szCs w:val="22"/>
        </w:rPr>
        <w:t>count as conceptual</w:t>
      </w:r>
      <w:r w:rsidR="00A6397E">
        <w:rPr>
          <w:rFonts w:ascii="Book Antiqua" w:hAnsi="Book Antiqua"/>
          <w:sz w:val="22"/>
          <w:szCs w:val="22"/>
        </w:rPr>
        <w:t xml:space="preserve">. </w:t>
      </w:r>
      <w:r w:rsidR="00806D0C" w:rsidRPr="000A5F13">
        <w:rPr>
          <w:rFonts w:ascii="Book Antiqua" w:hAnsi="Book Antiqua"/>
          <w:sz w:val="22"/>
          <w:szCs w:val="22"/>
        </w:rPr>
        <w:t xml:space="preserve">However, this happens only </w:t>
      </w:r>
      <w:r w:rsidR="00E51564">
        <w:rPr>
          <w:rFonts w:ascii="Book Antiqua" w:hAnsi="Book Antiqua"/>
          <w:sz w:val="22"/>
          <w:szCs w:val="22"/>
        </w:rPr>
        <w:t>because</w:t>
      </w:r>
      <w:r w:rsidR="000F1C2C" w:rsidRPr="000A5F13">
        <w:rPr>
          <w:rFonts w:ascii="Book Antiqua" w:hAnsi="Book Antiqua"/>
          <w:sz w:val="22"/>
          <w:szCs w:val="22"/>
        </w:rPr>
        <w:t xml:space="preserve"> the sufficient conditio</w:t>
      </w:r>
      <w:r w:rsidR="000E5309" w:rsidRPr="000A5F13">
        <w:rPr>
          <w:rFonts w:ascii="Book Antiqua" w:hAnsi="Book Antiqua"/>
          <w:sz w:val="22"/>
          <w:szCs w:val="22"/>
        </w:rPr>
        <w:t xml:space="preserve">ns for </w:t>
      </w:r>
      <w:r w:rsidR="00F91DEF" w:rsidRPr="000A5F13">
        <w:rPr>
          <w:rFonts w:ascii="Book Antiqua" w:hAnsi="Book Antiqua"/>
          <w:sz w:val="22"/>
          <w:szCs w:val="22"/>
        </w:rPr>
        <w:t xml:space="preserve">a concept </w:t>
      </w:r>
      <w:r w:rsidR="00E51564">
        <w:rPr>
          <w:rFonts w:ascii="Book Antiqua" w:hAnsi="Book Antiqua"/>
          <w:sz w:val="22"/>
          <w:szCs w:val="22"/>
        </w:rPr>
        <w:t>ha</w:t>
      </w:r>
      <w:r w:rsidR="009B6971">
        <w:rPr>
          <w:rFonts w:ascii="Book Antiqua" w:hAnsi="Book Antiqua"/>
          <w:sz w:val="22"/>
          <w:szCs w:val="22"/>
        </w:rPr>
        <w:t>ve</w:t>
      </w:r>
      <w:r w:rsidR="00E51564">
        <w:rPr>
          <w:rFonts w:ascii="Book Antiqua" w:hAnsi="Book Antiqua"/>
          <w:sz w:val="22"/>
          <w:szCs w:val="22"/>
        </w:rPr>
        <w:t xml:space="preserve"> been </w:t>
      </w:r>
      <w:r w:rsidR="00EE2D04" w:rsidRPr="000A5F13">
        <w:rPr>
          <w:rFonts w:ascii="Book Antiqua" w:hAnsi="Book Antiqua"/>
          <w:sz w:val="22"/>
          <w:szCs w:val="22"/>
        </w:rPr>
        <w:t xml:space="preserve">expanded </w:t>
      </w:r>
      <w:r w:rsidR="00266C12" w:rsidRPr="000A5F13">
        <w:rPr>
          <w:rFonts w:ascii="Book Antiqua" w:hAnsi="Book Antiqua"/>
          <w:sz w:val="22"/>
          <w:szCs w:val="22"/>
        </w:rPr>
        <w:t xml:space="preserve">to </w:t>
      </w:r>
      <w:r w:rsidR="00F91DEF" w:rsidRPr="000A5F13">
        <w:rPr>
          <w:rFonts w:ascii="Book Antiqua" w:hAnsi="Book Antiqua"/>
          <w:sz w:val="22"/>
          <w:szCs w:val="22"/>
        </w:rPr>
        <w:t xml:space="preserve">the </w:t>
      </w:r>
      <w:r w:rsidR="000E5309" w:rsidRPr="000A5F13">
        <w:rPr>
          <w:rFonts w:ascii="Book Antiqua" w:hAnsi="Book Antiqua"/>
          <w:sz w:val="22"/>
          <w:szCs w:val="22"/>
        </w:rPr>
        <w:t xml:space="preserve">point </w:t>
      </w:r>
      <w:r w:rsidR="00F91DEF" w:rsidRPr="000A5F13">
        <w:rPr>
          <w:rFonts w:ascii="Book Antiqua" w:hAnsi="Book Antiqua"/>
          <w:sz w:val="22"/>
          <w:szCs w:val="22"/>
        </w:rPr>
        <w:t xml:space="preserve">that the distinction between concepts and </w:t>
      </w:r>
      <w:r w:rsidR="0010778F" w:rsidRPr="005B06C8">
        <w:rPr>
          <w:rFonts w:ascii="Book Antiqua" w:hAnsi="Book Antiqua"/>
          <w:sz w:val="22"/>
          <w:szCs w:val="22"/>
        </w:rPr>
        <w:t xml:space="preserve">names </w:t>
      </w:r>
      <w:r w:rsidR="00F91DEF" w:rsidRPr="000A5F13">
        <w:rPr>
          <w:rFonts w:ascii="Book Antiqua" w:hAnsi="Book Antiqua"/>
          <w:sz w:val="22"/>
          <w:szCs w:val="22"/>
        </w:rPr>
        <w:t>evaporates</w:t>
      </w:r>
      <w:r w:rsidR="00183C69" w:rsidRPr="000A5F13">
        <w:rPr>
          <w:rFonts w:ascii="Book Antiqua" w:hAnsi="Book Antiqua"/>
          <w:sz w:val="22"/>
          <w:szCs w:val="22"/>
        </w:rPr>
        <w:t xml:space="preserve">. That is, </w:t>
      </w:r>
      <w:r w:rsidR="00A54AFD" w:rsidRPr="000A5F13">
        <w:rPr>
          <w:rFonts w:ascii="Book Antiqua" w:hAnsi="Book Antiqua"/>
          <w:sz w:val="22"/>
          <w:szCs w:val="22"/>
        </w:rPr>
        <w:t xml:space="preserve">picturing requires that </w:t>
      </w:r>
      <w:r w:rsidR="00DA797C" w:rsidRPr="00FF743E">
        <w:rPr>
          <w:rFonts w:ascii="Book Antiqua" w:hAnsi="Book Antiqua"/>
          <w:i/>
          <w:sz w:val="22"/>
          <w:szCs w:val="22"/>
        </w:rPr>
        <w:t xml:space="preserve">all </w:t>
      </w:r>
      <w:r w:rsidR="00457DAC" w:rsidRPr="000A5F13">
        <w:rPr>
          <w:rFonts w:ascii="Book Antiqua" w:hAnsi="Book Antiqua"/>
          <w:sz w:val="22"/>
          <w:szCs w:val="22"/>
        </w:rPr>
        <w:t xml:space="preserve">linguistic </w:t>
      </w:r>
      <w:r w:rsidR="00D0732D" w:rsidRPr="000A5F13">
        <w:rPr>
          <w:rFonts w:ascii="Book Antiqua" w:hAnsi="Book Antiqua"/>
          <w:sz w:val="22"/>
          <w:szCs w:val="22"/>
        </w:rPr>
        <w:t>tokens function like</w:t>
      </w:r>
      <w:r w:rsidR="00A54AFD" w:rsidRPr="000A5F13">
        <w:rPr>
          <w:rFonts w:ascii="Book Antiqua" w:hAnsi="Book Antiqua"/>
          <w:sz w:val="22"/>
          <w:szCs w:val="22"/>
        </w:rPr>
        <w:t xml:space="preserve"> </w:t>
      </w:r>
      <w:r w:rsidR="00457DAC" w:rsidRPr="000A5F13">
        <w:rPr>
          <w:rFonts w:ascii="Book Antiqua" w:hAnsi="Book Antiqua"/>
          <w:sz w:val="22"/>
          <w:szCs w:val="22"/>
        </w:rPr>
        <w:t xml:space="preserve">context-dependent </w:t>
      </w:r>
      <w:r w:rsidR="00D0732D" w:rsidRPr="000A5F13">
        <w:rPr>
          <w:rFonts w:ascii="Book Antiqua" w:hAnsi="Book Antiqua"/>
          <w:sz w:val="22"/>
          <w:szCs w:val="22"/>
        </w:rPr>
        <w:t xml:space="preserve">proper </w:t>
      </w:r>
      <w:r w:rsidR="00457DAC" w:rsidRPr="000A5F13">
        <w:rPr>
          <w:rFonts w:ascii="Book Antiqua" w:hAnsi="Book Antiqua"/>
          <w:sz w:val="22"/>
          <w:szCs w:val="22"/>
        </w:rPr>
        <w:t>names</w:t>
      </w:r>
      <w:r w:rsidR="00B70B6D" w:rsidRPr="000A5F13">
        <w:rPr>
          <w:rFonts w:ascii="Book Antiqua" w:hAnsi="Book Antiqua"/>
          <w:sz w:val="22"/>
          <w:szCs w:val="22"/>
        </w:rPr>
        <w:t>, and thes</w:t>
      </w:r>
      <w:r w:rsidR="00F44F67" w:rsidRPr="000A5F13">
        <w:rPr>
          <w:rFonts w:ascii="Book Antiqua" w:hAnsi="Book Antiqua"/>
          <w:sz w:val="22"/>
          <w:szCs w:val="22"/>
        </w:rPr>
        <w:t>e are what</w:t>
      </w:r>
      <w:r w:rsidR="00C13ABD" w:rsidRPr="000A5F13">
        <w:rPr>
          <w:rFonts w:ascii="Book Antiqua" w:hAnsi="Book Antiqua"/>
          <w:sz w:val="22"/>
          <w:szCs w:val="22"/>
        </w:rPr>
        <w:t xml:space="preserve"> </w:t>
      </w:r>
      <w:r w:rsidR="00B70B6D" w:rsidRPr="000A5F13">
        <w:rPr>
          <w:rFonts w:ascii="Book Antiqua" w:hAnsi="Book Antiqua"/>
          <w:sz w:val="22"/>
          <w:szCs w:val="22"/>
        </w:rPr>
        <w:t xml:space="preserve">serve as concepts </w:t>
      </w:r>
      <w:r w:rsidR="00E344DE" w:rsidRPr="000A5F13">
        <w:rPr>
          <w:rFonts w:ascii="Book Antiqua" w:hAnsi="Book Antiqua"/>
          <w:sz w:val="22"/>
          <w:szCs w:val="22"/>
        </w:rPr>
        <w:t>rather than</w:t>
      </w:r>
      <w:r w:rsidR="00B70B6D" w:rsidRPr="000A5F13">
        <w:rPr>
          <w:rFonts w:ascii="Book Antiqua" w:hAnsi="Book Antiqua"/>
          <w:sz w:val="22"/>
          <w:szCs w:val="22"/>
        </w:rPr>
        <w:t xml:space="preserve"> predicates</w:t>
      </w:r>
      <w:r w:rsidR="00F91DEF" w:rsidRPr="000A5F13">
        <w:rPr>
          <w:rFonts w:ascii="Book Antiqua" w:hAnsi="Book Antiqua"/>
          <w:sz w:val="22"/>
          <w:szCs w:val="22"/>
        </w:rPr>
        <w:t xml:space="preserve">. </w:t>
      </w:r>
      <w:r w:rsidR="00BF559F" w:rsidRPr="000A5F13">
        <w:rPr>
          <w:rFonts w:ascii="Book Antiqua" w:hAnsi="Book Antiqua"/>
          <w:sz w:val="22"/>
          <w:szCs w:val="22"/>
        </w:rPr>
        <w:t>On Sellars view, n</w:t>
      </w:r>
      <w:r w:rsidR="00B8303C" w:rsidRPr="000A5F13">
        <w:rPr>
          <w:rFonts w:ascii="Book Antiqua" w:hAnsi="Book Antiqua"/>
          <w:sz w:val="22"/>
          <w:szCs w:val="22"/>
        </w:rPr>
        <w:t>ot only could (properly concatenated) proper names</w:t>
      </w:r>
      <w:r w:rsidR="009507E0">
        <w:rPr>
          <w:rFonts w:ascii="Book Antiqua" w:hAnsi="Book Antiqua"/>
          <w:sz w:val="22"/>
          <w:szCs w:val="22"/>
        </w:rPr>
        <w:t xml:space="preserve"> function as</w:t>
      </w:r>
      <w:r w:rsidR="00B8303C" w:rsidRPr="000A5F13">
        <w:rPr>
          <w:rFonts w:ascii="Book Antiqua" w:hAnsi="Book Antiqua"/>
          <w:sz w:val="22"/>
          <w:szCs w:val="22"/>
        </w:rPr>
        <w:t xml:space="preserve"> </w:t>
      </w:r>
      <w:r w:rsidR="00B8303C" w:rsidRPr="000A5F13">
        <w:rPr>
          <w:rFonts w:ascii="Book Antiqua" w:hAnsi="Book Antiqua"/>
          <w:sz w:val="22"/>
          <w:szCs w:val="22"/>
        </w:rPr>
        <w:lastRenderedPageBreak/>
        <w:t xml:space="preserve">concepts, but even indexical expressions (such as those involved in </w:t>
      </w:r>
      <w:r w:rsidR="009747DB" w:rsidRPr="000A5F13">
        <w:rPr>
          <w:rFonts w:ascii="Book Antiqua" w:hAnsi="Book Antiqua"/>
          <w:sz w:val="22"/>
          <w:szCs w:val="22"/>
        </w:rPr>
        <w:t>“</w:t>
      </w:r>
      <w:r w:rsidR="00DE255E" w:rsidRPr="000A5F13">
        <w:rPr>
          <w:rFonts w:ascii="Book Antiqua" w:hAnsi="Book Antiqua"/>
          <w:sz w:val="22"/>
          <w:szCs w:val="22"/>
        </w:rPr>
        <w:t>Sense-</w:t>
      </w:r>
      <w:r w:rsidR="008E6E82" w:rsidRPr="000A5F13">
        <w:rPr>
          <w:rFonts w:ascii="Book Antiqua" w:hAnsi="Book Antiqua"/>
          <w:sz w:val="22"/>
          <w:szCs w:val="22"/>
        </w:rPr>
        <w:t>Certainty</w:t>
      </w:r>
      <w:r w:rsidR="009747DB" w:rsidRPr="000A5F13">
        <w:rPr>
          <w:rFonts w:ascii="Book Antiqua" w:hAnsi="Book Antiqua"/>
          <w:sz w:val="22"/>
          <w:szCs w:val="22"/>
        </w:rPr>
        <w:t>”</w:t>
      </w:r>
      <w:r w:rsidR="008E6E82" w:rsidRPr="000A5F13">
        <w:rPr>
          <w:rFonts w:ascii="Book Antiqua" w:hAnsi="Book Antiqua"/>
          <w:sz w:val="22"/>
          <w:szCs w:val="22"/>
        </w:rPr>
        <w:t xml:space="preserve">: “this,” “here,” “now”) turn out to be </w:t>
      </w:r>
      <w:r w:rsidR="006925EC" w:rsidRPr="000A5F13">
        <w:rPr>
          <w:rFonts w:ascii="Book Antiqua" w:hAnsi="Book Antiqua"/>
          <w:sz w:val="22"/>
          <w:szCs w:val="22"/>
        </w:rPr>
        <w:t>conceptual</w:t>
      </w:r>
      <w:r w:rsidR="006B1BD5" w:rsidRPr="000A5F13">
        <w:rPr>
          <w:rFonts w:ascii="Book Antiqua" w:hAnsi="Book Antiqua"/>
          <w:sz w:val="22"/>
          <w:szCs w:val="22"/>
        </w:rPr>
        <w:t xml:space="preserve"> in a primary way</w:t>
      </w:r>
      <w:r w:rsidR="006925EC" w:rsidRPr="000A5F13">
        <w:rPr>
          <w:rFonts w:ascii="Book Antiqua" w:hAnsi="Book Antiqua"/>
          <w:sz w:val="22"/>
          <w:szCs w:val="22"/>
        </w:rPr>
        <w:t xml:space="preserve">, since </w:t>
      </w:r>
      <w:r w:rsidR="0070449B" w:rsidRPr="000A5F13">
        <w:rPr>
          <w:rFonts w:ascii="Book Antiqua" w:hAnsi="Book Antiqua"/>
          <w:sz w:val="22"/>
          <w:szCs w:val="22"/>
        </w:rPr>
        <w:t xml:space="preserve">they </w:t>
      </w:r>
      <w:r w:rsidR="006925EC" w:rsidRPr="000A5F13">
        <w:rPr>
          <w:rFonts w:ascii="Book Antiqua" w:hAnsi="Book Antiqua"/>
          <w:sz w:val="22"/>
          <w:szCs w:val="22"/>
        </w:rPr>
        <w:t>are needed to map name</w:t>
      </w:r>
      <w:r w:rsidR="00166F85" w:rsidRPr="000A5F13">
        <w:rPr>
          <w:rFonts w:ascii="Book Antiqua" w:hAnsi="Book Antiqua"/>
          <w:sz w:val="22"/>
          <w:szCs w:val="22"/>
        </w:rPr>
        <w:t xml:space="preserve">s </w:t>
      </w:r>
      <w:r w:rsidR="00D57C87">
        <w:rPr>
          <w:rFonts w:ascii="Book Antiqua" w:hAnsi="Book Antiqua"/>
          <w:sz w:val="22"/>
          <w:szCs w:val="22"/>
        </w:rPr>
        <w:t>on</w:t>
      </w:r>
      <w:r w:rsidR="00166F85" w:rsidRPr="000A5F13">
        <w:rPr>
          <w:rFonts w:ascii="Book Antiqua" w:hAnsi="Book Antiqua"/>
          <w:sz w:val="22"/>
          <w:szCs w:val="22"/>
        </w:rPr>
        <w:t>to objects in the first place</w:t>
      </w:r>
      <w:r w:rsidR="009F09F0" w:rsidRPr="000A5F13">
        <w:rPr>
          <w:rFonts w:ascii="Book Antiqua" w:hAnsi="Book Antiqua"/>
          <w:sz w:val="22"/>
          <w:szCs w:val="22"/>
        </w:rPr>
        <w:t>.</w:t>
      </w:r>
      <w:r w:rsidR="009F09F0" w:rsidRPr="000A5F13">
        <w:rPr>
          <w:rStyle w:val="FootnoteReference"/>
          <w:rFonts w:ascii="Book Antiqua" w:hAnsi="Book Antiqua"/>
          <w:sz w:val="22"/>
          <w:szCs w:val="22"/>
        </w:rPr>
        <w:footnoteReference w:id="51"/>
      </w:r>
      <w:r w:rsidR="00024A72" w:rsidRPr="000A5F13">
        <w:rPr>
          <w:rFonts w:ascii="Book Antiqua" w:hAnsi="Book Antiqua"/>
          <w:sz w:val="22"/>
          <w:szCs w:val="22"/>
        </w:rPr>
        <w:t xml:space="preserve"> </w:t>
      </w:r>
      <w:r w:rsidR="0078195C" w:rsidRPr="000A5F13">
        <w:rPr>
          <w:rFonts w:ascii="Book Antiqua" w:hAnsi="Book Antiqua"/>
          <w:sz w:val="22"/>
          <w:szCs w:val="22"/>
        </w:rPr>
        <w:t xml:space="preserve">In the </w:t>
      </w:r>
      <w:r w:rsidR="00B023D0" w:rsidRPr="000A5F13">
        <w:rPr>
          <w:rFonts w:ascii="Book Antiqua" w:hAnsi="Book Antiqua"/>
          <w:sz w:val="22"/>
          <w:szCs w:val="22"/>
        </w:rPr>
        <w:t xml:space="preserve">broader </w:t>
      </w:r>
      <w:proofErr w:type="spellStart"/>
      <w:r w:rsidR="0078195C" w:rsidRPr="000A5F13">
        <w:rPr>
          <w:rFonts w:ascii="Book Antiqua" w:hAnsi="Book Antiqua"/>
          <w:sz w:val="22"/>
          <w:szCs w:val="22"/>
        </w:rPr>
        <w:t>Sellarsian</w:t>
      </w:r>
      <w:proofErr w:type="spellEnd"/>
      <w:r w:rsidR="0078195C" w:rsidRPr="000A5F13">
        <w:rPr>
          <w:rFonts w:ascii="Book Antiqua" w:hAnsi="Book Antiqua"/>
          <w:sz w:val="22"/>
          <w:szCs w:val="22"/>
        </w:rPr>
        <w:t xml:space="preserve"> pictur</w:t>
      </w:r>
      <w:r w:rsidR="00D8473E" w:rsidRPr="000A5F13">
        <w:rPr>
          <w:rFonts w:ascii="Book Antiqua" w:hAnsi="Book Antiqua"/>
          <w:sz w:val="22"/>
          <w:szCs w:val="22"/>
        </w:rPr>
        <w:t>e</w:t>
      </w:r>
      <w:r w:rsidR="0078195C" w:rsidRPr="000A5F13">
        <w:rPr>
          <w:rFonts w:ascii="Book Antiqua" w:hAnsi="Book Antiqua"/>
          <w:sz w:val="22"/>
          <w:szCs w:val="22"/>
        </w:rPr>
        <w:t xml:space="preserve">, </w:t>
      </w:r>
      <w:r w:rsidR="00446BA2">
        <w:rPr>
          <w:rFonts w:ascii="Book Antiqua" w:hAnsi="Book Antiqua"/>
          <w:sz w:val="22"/>
          <w:szCs w:val="22"/>
        </w:rPr>
        <w:t>words</w:t>
      </w:r>
      <w:r w:rsidR="0078195C" w:rsidRPr="000A5F13">
        <w:rPr>
          <w:rFonts w:ascii="Book Antiqua" w:hAnsi="Book Antiqua"/>
          <w:sz w:val="22"/>
          <w:szCs w:val="22"/>
        </w:rPr>
        <w:t xml:space="preserve"> have content </w:t>
      </w:r>
      <w:r w:rsidR="006B1BD5" w:rsidRPr="000A5F13">
        <w:rPr>
          <w:rFonts w:ascii="Book Antiqua" w:hAnsi="Book Antiqua"/>
          <w:sz w:val="22"/>
          <w:szCs w:val="22"/>
        </w:rPr>
        <w:t xml:space="preserve">to the degree </w:t>
      </w:r>
      <w:r w:rsidR="00453226" w:rsidRPr="000A5F13">
        <w:rPr>
          <w:rFonts w:ascii="Book Antiqua" w:hAnsi="Book Antiqua"/>
          <w:sz w:val="22"/>
          <w:szCs w:val="22"/>
        </w:rPr>
        <w:t xml:space="preserve">they function </w:t>
      </w:r>
      <w:r w:rsidR="00952406">
        <w:rPr>
          <w:rFonts w:ascii="Book Antiqua" w:hAnsi="Book Antiqua"/>
          <w:sz w:val="22"/>
          <w:szCs w:val="22"/>
        </w:rPr>
        <w:t>as</w:t>
      </w:r>
      <w:r w:rsidR="00453226" w:rsidRPr="000A5F13">
        <w:rPr>
          <w:rFonts w:ascii="Book Antiqua" w:hAnsi="Book Antiqua"/>
          <w:sz w:val="22"/>
          <w:szCs w:val="22"/>
        </w:rPr>
        <w:t xml:space="preserve"> </w:t>
      </w:r>
      <w:r w:rsidR="00B36001">
        <w:rPr>
          <w:rFonts w:ascii="Book Antiqua" w:hAnsi="Book Antiqua"/>
          <w:sz w:val="22"/>
          <w:szCs w:val="22"/>
        </w:rPr>
        <w:t>demonstratives</w:t>
      </w:r>
      <w:r w:rsidR="008936F2" w:rsidRPr="000A5F13">
        <w:rPr>
          <w:rFonts w:ascii="Book Antiqua" w:hAnsi="Book Antiqua"/>
          <w:sz w:val="22"/>
          <w:szCs w:val="22"/>
        </w:rPr>
        <w:t xml:space="preserve">, </w:t>
      </w:r>
      <w:r w:rsidR="00453226" w:rsidRPr="000A5F13">
        <w:rPr>
          <w:rFonts w:ascii="Book Antiqua" w:hAnsi="Book Antiqua"/>
          <w:sz w:val="22"/>
          <w:szCs w:val="22"/>
        </w:rPr>
        <w:t xml:space="preserve">and </w:t>
      </w:r>
      <w:r w:rsidR="00446BA2">
        <w:rPr>
          <w:rFonts w:ascii="Book Antiqua" w:hAnsi="Book Antiqua"/>
          <w:sz w:val="22"/>
          <w:szCs w:val="22"/>
        </w:rPr>
        <w:t xml:space="preserve">this seems to imply that names and </w:t>
      </w:r>
      <w:proofErr w:type="spellStart"/>
      <w:r w:rsidR="00446BA2">
        <w:rPr>
          <w:rFonts w:ascii="Book Antiqua" w:hAnsi="Book Antiqua"/>
          <w:sz w:val="22"/>
          <w:szCs w:val="22"/>
        </w:rPr>
        <w:t>indexicals</w:t>
      </w:r>
      <w:proofErr w:type="spellEnd"/>
      <w:r w:rsidR="00841697" w:rsidRPr="000A5F13">
        <w:rPr>
          <w:rStyle w:val="FootnoteReference"/>
          <w:rFonts w:ascii="Book Antiqua" w:hAnsi="Book Antiqua"/>
          <w:sz w:val="22"/>
          <w:szCs w:val="22"/>
        </w:rPr>
        <w:footnoteReference w:id="52"/>
      </w:r>
      <w:r w:rsidR="00453226" w:rsidRPr="000A5F13">
        <w:rPr>
          <w:rFonts w:ascii="Book Antiqua" w:hAnsi="Book Antiqua"/>
          <w:sz w:val="22"/>
          <w:szCs w:val="22"/>
        </w:rPr>
        <w:t xml:space="preserve"> have a</w:t>
      </w:r>
      <w:r w:rsidR="00453226" w:rsidRPr="00446BA2">
        <w:rPr>
          <w:rFonts w:ascii="Book Antiqua" w:hAnsi="Book Antiqua"/>
          <w:i/>
          <w:sz w:val="22"/>
          <w:szCs w:val="22"/>
        </w:rPr>
        <w:t xml:space="preserve"> more</w:t>
      </w:r>
      <w:r w:rsidR="00453226" w:rsidRPr="000A5F13">
        <w:rPr>
          <w:rFonts w:ascii="Book Antiqua" w:hAnsi="Book Antiqua"/>
          <w:sz w:val="22"/>
          <w:szCs w:val="22"/>
        </w:rPr>
        <w:t xml:space="preserve"> </w:t>
      </w:r>
      <w:r w:rsidR="00841697" w:rsidRPr="000A5F13">
        <w:rPr>
          <w:rFonts w:ascii="Book Antiqua" w:hAnsi="Book Antiqua"/>
          <w:sz w:val="22"/>
          <w:szCs w:val="22"/>
        </w:rPr>
        <w:t>respectable</w:t>
      </w:r>
      <w:r w:rsidR="00453226" w:rsidRPr="000A5F13">
        <w:rPr>
          <w:rFonts w:ascii="Book Antiqua" w:hAnsi="Book Antiqua"/>
          <w:sz w:val="22"/>
          <w:szCs w:val="22"/>
        </w:rPr>
        <w:t xml:space="preserve"> conceptual status</w:t>
      </w:r>
      <w:r w:rsidR="00446BA2">
        <w:rPr>
          <w:rFonts w:ascii="Book Antiqua" w:hAnsi="Book Antiqua"/>
          <w:sz w:val="22"/>
          <w:szCs w:val="22"/>
        </w:rPr>
        <w:t xml:space="preserve"> </w:t>
      </w:r>
      <w:r w:rsidR="00841697" w:rsidRPr="000A5F13">
        <w:rPr>
          <w:rFonts w:ascii="Book Antiqua" w:hAnsi="Book Antiqua"/>
          <w:sz w:val="22"/>
          <w:szCs w:val="22"/>
        </w:rPr>
        <w:t xml:space="preserve">than </w:t>
      </w:r>
      <w:r w:rsidR="00755E25" w:rsidRPr="000A5F13">
        <w:rPr>
          <w:rFonts w:ascii="Book Antiqua" w:hAnsi="Book Antiqua"/>
          <w:sz w:val="22"/>
          <w:szCs w:val="22"/>
        </w:rPr>
        <w:t>predicates, which wer</w:t>
      </w:r>
      <w:r w:rsidR="00516C6F" w:rsidRPr="000A5F13">
        <w:rPr>
          <w:rFonts w:ascii="Book Antiqua" w:hAnsi="Book Antiqua"/>
          <w:sz w:val="22"/>
          <w:szCs w:val="22"/>
        </w:rPr>
        <w:t>e t</w:t>
      </w:r>
      <w:r w:rsidR="004E05C5" w:rsidRPr="000A5F13">
        <w:rPr>
          <w:rFonts w:ascii="Book Antiqua" w:hAnsi="Book Antiqua"/>
          <w:sz w:val="22"/>
          <w:szCs w:val="22"/>
        </w:rPr>
        <w:t xml:space="preserve">raditionally </w:t>
      </w:r>
      <w:r w:rsidR="00516C6F" w:rsidRPr="000A5F13">
        <w:rPr>
          <w:rFonts w:ascii="Book Antiqua" w:hAnsi="Book Antiqua"/>
          <w:sz w:val="22"/>
          <w:szCs w:val="22"/>
        </w:rPr>
        <w:t xml:space="preserve">seen to be the </w:t>
      </w:r>
      <w:r w:rsidR="004E05C5" w:rsidRPr="000A5F13">
        <w:rPr>
          <w:rFonts w:ascii="Book Antiqua" w:hAnsi="Book Antiqua"/>
          <w:sz w:val="22"/>
          <w:szCs w:val="22"/>
        </w:rPr>
        <w:t>bearers of descriptive content.</w:t>
      </w:r>
      <w:r w:rsidR="00DA2551">
        <w:rPr>
          <w:rFonts w:ascii="Book Antiqua" w:hAnsi="Book Antiqua"/>
          <w:sz w:val="22"/>
          <w:szCs w:val="22"/>
        </w:rPr>
        <w:t xml:space="preserve"> </w:t>
      </w:r>
    </w:p>
    <w:p w14:paraId="181A6F21" w14:textId="54B9841E" w:rsidR="00711FD6" w:rsidRPr="000A5F13" w:rsidRDefault="00127D8D" w:rsidP="007575C5">
      <w:pPr>
        <w:ind w:firstLine="720"/>
        <w:rPr>
          <w:rFonts w:ascii="Book Antiqua" w:hAnsi="Book Antiqua"/>
          <w:sz w:val="22"/>
          <w:szCs w:val="22"/>
        </w:rPr>
      </w:pPr>
      <w:r>
        <w:rPr>
          <w:rFonts w:ascii="Book Antiqua" w:hAnsi="Book Antiqua"/>
          <w:sz w:val="22"/>
          <w:szCs w:val="22"/>
        </w:rPr>
        <w:t xml:space="preserve">This conception makes it </w:t>
      </w:r>
      <w:r w:rsidRPr="00A85E75">
        <w:rPr>
          <w:rFonts w:ascii="Book Antiqua" w:hAnsi="Book Antiqua"/>
          <w:i/>
          <w:sz w:val="22"/>
          <w:szCs w:val="22"/>
        </w:rPr>
        <w:t xml:space="preserve">possible </w:t>
      </w:r>
      <w:r>
        <w:rPr>
          <w:rFonts w:ascii="Book Antiqua" w:hAnsi="Book Antiqua"/>
          <w:sz w:val="22"/>
          <w:szCs w:val="22"/>
        </w:rPr>
        <w:t xml:space="preserve">to interpret all empirical intentionality (assuming its linguistic involvement) as conceptual, and </w:t>
      </w:r>
      <w:r w:rsidR="00B307C6">
        <w:rPr>
          <w:rFonts w:ascii="Book Antiqua" w:hAnsi="Book Antiqua"/>
          <w:sz w:val="22"/>
          <w:szCs w:val="22"/>
        </w:rPr>
        <w:t>th</w:t>
      </w:r>
      <w:r w:rsidR="00FC343E">
        <w:rPr>
          <w:rFonts w:ascii="Book Antiqua" w:hAnsi="Book Antiqua"/>
          <w:sz w:val="22"/>
          <w:szCs w:val="22"/>
        </w:rPr>
        <w:t>us</w:t>
      </w:r>
      <w:r w:rsidR="008148A6">
        <w:rPr>
          <w:rFonts w:ascii="Book Antiqua" w:hAnsi="Book Antiqua"/>
          <w:sz w:val="22"/>
          <w:szCs w:val="22"/>
        </w:rPr>
        <w:t xml:space="preserve"> to </w:t>
      </w:r>
      <w:r w:rsidR="00007ECE">
        <w:rPr>
          <w:rFonts w:ascii="Book Antiqua" w:hAnsi="Book Antiqua"/>
          <w:sz w:val="22"/>
          <w:szCs w:val="22"/>
        </w:rPr>
        <w:t xml:space="preserve">treat </w:t>
      </w:r>
      <w:r w:rsidR="00B307C6">
        <w:rPr>
          <w:rFonts w:ascii="Book Antiqua" w:hAnsi="Book Antiqua"/>
          <w:sz w:val="22"/>
          <w:szCs w:val="22"/>
        </w:rPr>
        <w:t>the case of “Sense</w:t>
      </w:r>
      <w:r w:rsidR="004F086C">
        <w:rPr>
          <w:rFonts w:ascii="Book Antiqua" w:hAnsi="Book Antiqua"/>
          <w:sz w:val="22"/>
          <w:szCs w:val="22"/>
        </w:rPr>
        <w:t>-</w:t>
      </w:r>
      <w:r w:rsidR="00B307C6">
        <w:rPr>
          <w:rFonts w:ascii="Book Antiqua" w:hAnsi="Book Antiqua"/>
          <w:sz w:val="22"/>
          <w:szCs w:val="22"/>
        </w:rPr>
        <w:t xml:space="preserve">Certainty” as an argument for conceptualism. </w:t>
      </w:r>
      <w:r w:rsidR="007575C5">
        <w:rPr>
          <w:rFonts w:ascii="Book Antiqua" w:hAnsi="Book Antiqua"/>
          <w:sz w:val="22"/>
          <w:szCs w:val="22"/>
        </w:rPr>
        <w:t>For on this conception, it is virtually trivial that there is no</w:t>
      </w:r>
      <w:r w:rsidR="00F63E15" w:rsidRPr="000A5F13">
        <w:rPr>
          <w:rFonts w:ascii="Book Antiqua" w:hAnsi="Book Antiqua"/>
          <w:sz w:val="22"/>
          <w:szCs w:val="22"/>
        </w:rPr>
        <w:t xml:space="preserve"> non-conceptual given hiding under a “</w:t>
      </w:r>
      <w:r w:rsidR="00B023D0" w:rsidRPr="000A5F13">
        <w:rPr>
          <w:rFonts w:ascii="Book Antiqua" w:hAnsi="Book Antiqua"/>
          <w:sz w:val="22"/>
          <w:szCs w:val="22"/>
        </w:rPr>
        <w:t>this</w:t>
      </w:r>
      <w:r w:rsidR="003D0D13" w:rsidRPr="000A5F13">
        <w:rPr>
          <w:rFonts w:ascii="Book Antiqua" w:hAnsi="Book Antiqua"/>
          <w:sz w:val="22"/>
          <w:szCs w:val="22"/>
        </w:rPr>
        <w:t>”</w:t>
      </w:r>
      <w:r w:rsidR="00B023D0" w:rsidRPr="000A5F13">
        <w:rPr>
          <w:rFonts w:ascii="Book Antiqua" w:hAnsi="Book Antiqua"/>
          <w:sz w:val="22"/>
          <w:szCs w:val="22"/>
        </w:rPr>
        <w:t xml:space="preserve"> or </w:t>
      </w:r>
      <w:r w:rsidR="003D0D13" w:rsidRPr="000A5F13">
        <w:rPr>
          <w:rFonts w:ascii="Book Antiqua" w:hAnsi="Book Antiqua"/>
          <w:sz w:val="22"/>
          <w:szCs w:val="22"/>
        </w:rPr>
        <w:t xml:space="preserve">some such expression. </w:t>
      </w:r>
      <w:r w:rsidR="00007ECE">
        <w:rPr>
          <w:rFonts w:ascii="Book Antiqua" w:hAnsi="Book Antiqua"/>
          <w:sz w:val="22"/>
          <w:szCs w:val="22"/>
        </w:rPr>
        <w:t>For t</w:t>
      </w:r>
      <w:r w:rsidR="003D0D13" w:rsidRPr="000A5F13">
        <w:rPr>
          <w:rFonts w:ascii="Book Antiqua" w:hAnsi="Book Antiqua"/>
          <w:sz w:val="22"/>
          <w:szCs w:val="22"/>
        </w:rPr>
        <w:t xml:space="preserve">he “this” functions conceptually because it is involved in </w:t>
      </w:r>
      <w:r w:rsidR="00B6236C" w:rsidRPr="000A5F13">
        <w:rPr>
          <w:rFonts w:ascii="Book Antiqua" w:hAnsi="Book Antiqua"/>
          <w:sz w:val="22"/>
          <w:szCs w:val="22"/>
        </w:rPr>
        <w:t>picturing</w:t>
      </w:r>
      <w:r w:rsidR="003D0D13" w:rsidRPr="000A5F13">
        <w:rPr>
          <w:rFonts w:ascii="Book Antiqua" w:hAnsi="Book Antiqua"/>
          <w:sz w:val="22"/>
          <w:szCs w:val="22"/>
        </w:rPr>
        <w:t xml:space="preserve">, even if it only “describes” </w:t>
      </w:r>
      <w:r w:rsidR="00451096">
        <w:rPr>
          <w:rFonts w:ascii="Book Antiqua" w:hAnsi="Book Antiqua"/>
          <w:sz w:val="22"/>
          <w:szCs w:val="22"/>
        </w:rPr>
        <w:t xml:space="preserve">due to its involvement </w:t>
      </w:r>
      <w:r w:rsidR="003D0D13" w:rsidRPr="000A5F13">
        <w:rPr>
          <w:rFonts w:ascii="Book Antiqua" w:hAnsi="Book Antiqua"/>
          <w:sz w:val="22"/>
          <w:szCs w:val="22"/>
        </w:rPr>
        <w:t>i</w:t>
      </w:r>
      <w:r w:rsidR="009877AF" w:rsidRPr="000A5F13">
        <w:rPr>
          <w:rFonts w:ascii="Book Antiqua" w:hAnsi="Book Antiqua"/>
          <w:sz w:val="22"/>
          <w:szCs w:val="22"/>
        </w:rPr>
        <w:t xml:space="preserve">n the context of a larger world </w:t>
      </w:r>
      <w:r w:rsidR="003D0D13" w:rsidRPr="000A5F13">
        <w:rPr>
          <w:rFonts w:ascii="Book Antiqua" w:hAnsi="Book Antiqua"/>
          <w:sz w:val="22"/>
          <w:szCs w:val="22"/>
        </w:rPr>
        <w:t>story</w:t>
      </w:r>
      <w:r w:rsidR="00195C55" w:rsidRPr="000A5F13">
        <w:rPr>
          <w:rFonts w:ascii="Book Antiqua" w:hAnsi="Book Antiqua"/>
          <w:sz w:val="22"/>
          <w:szCs w:val="22"/>
        </w:rPr>
        <w:t xml:space="preserve">. </w:t>
      </w:r>
      <w:r w:rsidR="009C47C6" w:rsidRPr="000A5F13">
        <w:rPr>
          <w:rFonts w:ascii="Book Antiqua" w:hAnsi="Book Antiqua"/>
          <w:sz w:val="22"/>
          <w:szCs w:val="22"/>
        </w:rPr>
        <w:t>Sellars’ view impl</w:t>
      </w:r>
      <w:r w:rsidR="00451096">
        <w:rPr>
          <w:rFonts w:ascii="Book Antiqua" w:hAnsi="Book Antiqua"/>
          <w:sz w:val="22"/>
          <w:szCs w:val="22"/>
        </w:rPr>
        <w:t>ies</w:t>
      </w:r>
      <w:r w:rsidR="009C47C6" w:rsidRPr="000A5F13">
        <w:rPr>
          <w:rFonts w:ascii="Book Antiqua" w:hAnsi="Book Antiqua"/>
          <w:sz w:val="22"/>
          <w:szCs w:val="22"/>
        </w:rPr>
        <w:t xml:space="preserve"> that the subject of </w:t>
      </w:r>
      <w:r w:rsidR="00783667" w:rsidRPr="000A5F13">
        <w:rPr>
          <w:rFonts w:ascii="Book Antiqua" w:hAnsi="Book Antiqua"/>
          <w:sz w:val="22"/>
          <w:szCs w:val="22"/>
        </w:rPr>
        <w:t>“</w:t>
      </w:r>
      <w:r w:rsidR="009C47C6" w:rsidRPr="000A5F13">
        <w:rPr>
          <w:rFonts w:ascii="Book Antiqua" w:hAnsi="Book Antiqua"/>
          <w:sz w:val="22"/>
          <w:szCs w:val="22"/>
        </w:rPr>
        <w:t>Sense-Certainty</w:t>
      </w:r>
      <w:r w:rsidR="00783667" w:rsidRPr="000A5F13">
        <w:rPr>
          <w:rFonts w:ascii="Book Antiqua" w:hAnsi="Book Antiqua"/>
          <w:sz w:val="22"/>
          <w:szCs w:val="22"/>
        </w:rPr>
        <w:t>”</w:t>
      </w:r>
      <w:r w:rsidR="009C47C6" w:rsidRPr="000A5F13">
        <w:rPr>
          <w:rFonts w:ascii="Book Antiqua" w:hAnsi="Book Antiqua"/>
          <w:sz w:val="22"/>
          <w:szCs w:val="22"/>
        </w:rPr>
        <w:t xml:space="preserve"> wouldn’t have to go all the way </w:t>
      </w:r>
      <w:r w:rsidR="00277D97" w:rsidRPr="000A5F13">
        <w:rPr>
          <w:rFonts w:ascii="Book Antiqua" w:hAnsi="Book Antiqua"/>
          <w:sz w:val="22"/>
          <w:szCs w:val="22"/>
        </w:rPr>
        <w:t xml:space="preserve">to propositional form </w:t>
      </w:r>
      <w:r w:rsidR="00580C9F" w:rsidRPr="000A5F13">
        <w:rPr>
          <w:rFonts w:ascii="Book Antiqua" w:hAnsi="Book Antiqua"/>
          <w:sz w:val="22"/>
          <w:szCs w:val="22"/>
        </w:rPr>
        <w:t xml:space="preserve">or even </w:t>
      </w:r>
      <w:r w:rsidR="00580C9F" w:rsidRPr="000A5F13">
        <w:rPr>
          <w:rFonts w:ascii="Book Antiqua" w:hAnsi="Book Antiqua"/>
          <w:i/>
          <w:sz w:val="22"/>
          <w:szCs w:val="22"/>
        </w:rPr>
        <w:t xml:space="preserve">universals </w:t>
      </w:r>
      <w:r w:rsidR="00277D97" w:rsidRPr="000A5F13">
        <w:rPr>
          <w:rFonts w:ascii="Book Antiqua" w:hAnsi="Book Antiqua"/>
          <w:sz w:val="22"/>
          <w:szCs w:val="22"/>
        </w:rPr>
        <w:t>to run into concepts</w:t>
      </w:r>
      <w:r w:rsidR="00580C9F" w:rsidRPr="000A5F13">
        <w:rPr>
          <w:rFonts w:ascii="Book Antiqua" w:hAnsi="Book Antiqua"/>
          <w:sz w:val="22"/>
          <w:szCs w:val="22"/>
        </w:rPr>
        <w:t xml:space="preserve">, </w:t>
      </w:r>
      <w:r w:rsidR="00277D97" w:rsidRPr="000A5F13">
        <w:rPr>
          <w:rFonts w:ascii="Book Antiqua" w:hAnsi="Book Antiqua"/>
          <w:sz w:val="22"/>
          <w:szCs w:val="22"/>
        </w:rPr>
        <w:t xml:space="preserve">so long as </w:t>
      </w:r>
      <w:r w:rsidR="005C549C" w:rsidRPr="000A5F13">
        <w:rPr>
          <w:rFonts w:ascii="Book Antiqua" w:hAnsi="Book Antiqua"/>
          <w:sz w:val="22"/>
          <w:szCs w:val="22"/>
        </w:rPr>
        <w:t>her</w:t>
      </w:r>
      <w:r w:rsidR="00277D97" w:rsidRPr="000A5F13">
        <w:rPr>
          <w:rFonts w:ascii="Book Antiqua" w:hAnsi="Book Antiqua"/>
          <w:sz w:val="22"/>
          <w:szCs w:val="22"/>
        </w:rPr>
        <w:t xml:space="preserve"> concatenation of </w:t>
      </w:r>
      <w:r w:rsidR="00580C9F" w:rsidRPr="000A5F13">
        <w:rPr>
          <w:rFonts w:ascii="Book Antiqua" w:hAnsi="Book Antiqua"/>
          <w:sz w:val="22"/>
          <w:szCs w:val="22"/>
        </w:rPr>
        <w:sym w:font="Symbol" w:char="F0D7"/>
      </w:r>
      <w:r w:rsidR="00277D97" w:rsidRPr="000A5F13">
        <w:rPr>
          <w:rFonts w:ascii="Book Antiqua" w:hAnsi="Book Antiqua"/>
          <w:sz w:val="22"/>
          <w:szCs w:val="22"/>
        </w:rPr>
        <w:t>this</w:t>
      </w:r>
      <w:r w:rsidR="00580C9F" w:rsidRPr="000A5F13">
        <w:rPr>
          <w:rFonts w:ascii="Book Antiqua" w:hAnsi="Book Antiqua"/>
          <w:sz w:val="22"/>
          <w:szCs w:val="22"/>
        </w:rPr>
        <w:sym w:font="Symbol" w:char="F0D7"/>
      </w:r>
      <w:r w:rsidR="00277D97" w:rsidRPr="000A5F13">
        <w:rPr>
          <w:rFonts w:ascii="Book Antiqua" w:hAnsi="Book Antiqua"/>
          <w:sz w:val="22"/>
          <w:szCs w:val="22"/>
        </w:rPr>
        <w:t xml:space="preserve">es, </w:t>
      </w:r>
      <w:r w:rsidR="00580C9F" w:rsidRPr="000A5F13">
        <w:rPr>
          <w:rFonts w:ascii="Book Antiqua" w:hAnsi="Book Antiqua"/>
          <w:sz w:val="22"/>
          <w:szCs w:val="22"/>
        </w:rPr>
        <w:sym w:font="Symbol" w:char="F0D7"/>
      </w:r>
      <w:r w:rsidR="00277D97" w:rsidRPr="000A5F13">
        <w:rPr>
          <w:rFonts w:ascii="Book Antiqua" w:hAnsi="Book Antiqua"/>
          <w:sz w:val="22"/>
          <w:szCs w:val="22"/>
        </w:rPr>
        <w:t>now</w:t>
      </w:r>
      <w:r w:rsidR="00580C9F" w:rsidRPr="000A5F13">
        <w:rPr>
          <w:rFonts w:ascii="Book Antiqua" w:hAnsi="Book Antiqua"/>
          <w:sz w:val="22"/>
          <w:szCs w:val="22"/>
        </w:rPr>
        <w:sym w:font="Symbol" w:char="F0D7"/>
      </w:r>
      <w:r w:rsidR="00277D97" w:rsidRPr="000A5F13">
        <w:rPr>
          <w:rFonts w:ascii="Book Antiqua" w:hAnsi="Book Antiqua"/>
          <w:sz w:val="22"/>
          <w:szCs w:val="22"/>
        </w:rPr>
        <w:t xml:space="preserve">s, and </w:t>
      </w:r>
      <w:r w:rsidR="00580C9F" w:rsidRPr="000A5F13">
        <w:rPr>
          <w:rFonts w:ascii="Book Antiqua" w:hAnsi="Book Antiqua"/>
          <w:sz w:val="22"/>
          <w:szCs w:val="22"/>
        </w:rPr>
        <w:sym w:font="Symbol" w:char="F0D7"/>
      </w:r>
      <w:proofErr w:type="spellStart"/>
      <w:r w:rsidR="00277D97" w:rsidRPr="000A5F13">
        <w:rPr>
          <w:rFonts w:ascii="Book Antiqua" w:hAnsi="Book Antiqua"/>
          <w:sz w:val="22"/>
          <w:szCs w:val="22"/>
        </w:rPr>
        <w:t>here</w:t>
      </w:r>
      <w:r w:rsidR="00580C9F" w:rsidRPr="000A5F13">
        <w:rPr>
          <w:rFonts w:ascii="Book Antiqua" w:hAnsi="Book Antiqua"/>
          <w:sz w:val="22"/>
          <w:szCs w:val="22"/>
        </w:rPr>
        <w:sym w:font="Symbol" w:char="F0D7"/>
      </w:r>
      <w:r w:rsidR="00277D97" w:rsidRPr="000A5F13">
        <w:rPr>
          <w:rFonts w:ascii="Book Antiqua" w:hAnsi="Book Antiqua"/>
          <w:sz w:val="22"/>
          <w:szCs w:val="22"/>
        </w:rPr>
        <w:t>s</w:t>
      </w:r>
      <w:proofErr w:type="spellEnd"/>
      <w:r w:rsidR="00277D97" w:rsidRPr="000A5F13">
        <w:rPr>
          <w:rFonts w:ascii="Book Antiqua" w:hAnsi="Book Antiqua"/>
          <w:sz w:val="22"/>
          <w:szCs w:val="22"/>
        </w:rPr>
        <w:t xml:space="preserve"> </w:t>
      </w:r>
      <w:proofErr w:type="gramStart"/>
      <w:r w:rsidR="00277D97" w:rsidRPr="000A5F13">
        <w:rPr>
          <w:rFonts w:ascii="Book Antiqua" w:hAnsi="Book Antiqua"/>
          <w:sz w:val="22"/>
          <w:szCs w:val="22"/>
        </w:rPr>
        <w:t>were</w:t>
      </w:r>
      <w:proofErr w:type="gramEnd"/>
      <w:r w:rsidR="00277D97" w:rsidRPr="000A5F13">
        <w:rPr>
          <w:rFonts w:ascii="Book Antiqua" w:hAnsi="Book Antiqua"/>
          <w:sz w:val="22"/>
          <w:szCs w:val="22"/>
        </w:rPr>
        <w:t xml:space="preserve"> suitably </w:t>
      </w:r>
      <w:r w:rsidR="006D3B3F" w:rsidRPr="000A5F13">
        <w:rPr>
          <w:rFonts w:ascii="Book Antiqua" w:hAnsi="Book Antiqua"/>
          <w:sz w:val="22"/>
          <w:szCs w:val="22"/>
        </w:rPr>
        <w:t>structured</w:t>
      </w:r>
      <w:r w:rsidR="00277D97" w:rsidRPr="000A5F13">
        <w:rPr>
          <w:rFonts w:ascii="Book Antiqua" w:hAnsi="Book Antiqua"/>
          <w:sz w:val="22"/>
          <w:szCs w:val="22"/>
        </w:rPr>
        <w:t>.</w:t>
      </w:r>
      <w:r w:rsidR="00A93F59" w:rsidRPr="000A5F13">
        <w:rPr>
          <w:rFonts w:ascii="Book Antiqua" w:hAnsi="Book Antiqua"/>
          <w:sz w:val="22"/>
          <w:szCs w:val="22"/>
        </w:rPr>
        <w:t xml:space="preserve"> </w:t>
      </w:r>
      <w:r w:rsidR="000B0199" w:rsidRPr="000A5F13">
        <w:rPr>
          <w:rFonts w:ascii="Book Antiqua" w:hAnsi="Book Antiqua"/>
          <w:sz w:val="22"/>
          <w:szCs w:val="22"/>
        </w:rPr>
        <w:t xml:space="preserve">She </w:t>
      </w:r>
      <w:r w:rsidR="007A6223" w:rsidRPr="000A5F13">
        <w:rPr>
          <w:rFonts w:ascii="Book Antiqua" w:hAnsi="Book Antiqua"/>
          <w:sz w:val="22"/>
          <w:szCs w:val="22"/>
        </w:rPr>
        <w:t xml:space="preserve">could </w:t>
      </w:r>
      <w:r w:rsidR="000B0199" w:rsidRPr="000A5F13">
        <w:rPr>
          <w:rFonts w:ascii="Book Antiqua" w:hAnsi="Book Antiqua"/>
          <w:sz w:val="22"/>
          <w:szCs w:val="22"/>
        </w:rPr>
        <w:t xml:space="preserve">do so </w:t>
      </w:r>
      <w:r w:rsidR="00C849FF" w:rsidRPr="000A5F13">
        <w:rPr>
          <w:rFonts w:ascii="Book Antiqua" w:hAnsi="Book Antiqua"/>
          <w:sz w:val="22"/>
          <w:szCs w:val="22"/>
        </w:rPr>
        <w:t xml:space="preserve">even </w:t>
      </w:r>
      <w:r w:rsidR="000B0199" w:rsidRPr="000A5F13">
        <w:rPr>
          <w:rFonts w:ascii="Book Antiqua" w:hAnsi="Book Antiqua"/>
          <w:sz w:val="22"/>
          <w:szCs w:val="22"/>
        </w:rPr>
        <w:t xml:space="preserve">without describing </w:t>
      </w:r>
      <w:r w:rsidR="007A6223" w:rsidRPr="000A5F13">
        <w:rPr>
          <w:rFonts w:ascii="Book Antiqua" w:hAnsi="Book Antiqua"/>
          <w:sz w:val="22"/>
          <w:szCs w:val="22"/>
        </w:rPr>
        <w:t>in any standard sense.</w:t>
      </w:r>
      <w:r w:rsidR="009F69B9" w:rsidRPr="000A5F13">
        <w:rPr>
          <w:rFonts w:ascii="Book Antiqua" w:hAnsi="Book Antiqua"/>
          <w:sz w:val="22"/>
          <w:szCs w:val="22"/>
        </w:rPr>
        <w:t xml:space="preserve"> This conc</w:t>
      </w:r>
      <w:r w:rsidR="007C405D" w:rsidRPr="000A5F13">
        <w:rPr>
          <w:rFonts w:ascii="Book Antiqua" w:hAnsi="Book Antiqua"/>
          <w:sz w:val="22"/>
          <w:szCs w:val="22"/>
        </w:rPr>
        <w:t>ep</w:t>
      </w:r>
      <w:r w:rsidR="009F69B9" w:rsidRPr="000A5F13">
        <w:rPr>
          <w:rFonts w:ascii="Book Antiqua" w:hAnsi="Book Antiqua"/>
          <w:sz w:val="22"/>
          <w:szCs w:val="22"/>
        </w:rPr>
        <w:t>tualism would be more thoroughgoing than one</w:t>
      </w:r>
      <w:r w:rsidR="007C405D" w:rsidRPr="000A5F13">
        <w:rPr>
          <w:rFonts w:ascii="Book Antiqua" w:hAnsi="Book Antiqua"/>
          <w:sz w:val="22"/>
          <w:szCs w:val="22"/>
        </w:rPr>
        <w:t xml:space="preserve"> that </w:t>
      </w:r>
      <w:r w:rsidR="004A6D23" w:rsidRPr="000A5F13">
        <w:rPr>
          <w:rFonts w:ascii="Book Antiqua" w:hAnsi="Book Antiqua"/>
          <w:sz w:val="22"/>
          <w:szCs w:val="22"/>
        </w:rPr>
        <w:t xml:space="preserve">only </w:t>
      </w:r>
      <w:r w:rsidR="007C405D" w:rsidRPr="000A5F13">
        <w:rPr>
          <w:rFonts w:ascii="Book Antiqua" w:hAnsi="Book Antiqua"/>
          <w:sz w:val="22"/>
          <w:szCs w:val="22"/>
        </w:rPr>
        <w:t xml:space="preserve">strains to accommodate </w:t>
      </w:r>
      <w:r w:rsidR="00F359E4" w:rsidRPr="000A5F13">
        <w:rPr>
          <w:rFonts w:ascii="Book Antiqua" w:hAnsi="Book Antiqua"/>
          <w:sz w:val="22"/>
          <w:szCs w:val="22"/>
        </w:rPr>
        <w:t>non-pr</w:t>
      </w:r>
      <w:r w:rsidR="00FE381C" w:rsidRPr="000A5F13">
        <w:rPr>
          <w:rFonts w:ascii="Book Antiqua" w:hAnsi="Book Antiqua"/>
          <w:sz w:val="22"/>
          <w:szCs w:val="22"/>
        </w:rPr>
        <w:t>edicate expressions</w:t>
      </w:r>
      <w:r w:rsidR="00CD1060">
        <w:rPr>
          <w:rFonts w:ascii="Book Antiqua" w:hAnsi="Book Antiqua"/>
          <w:sz w:val="22"/>
          <w:szCs w:val="22"/>
        </w:rPr>
        <w:t xml:space="preserve">, since even where intentionality is not structured propositionally, it is plausibly treated as indexical (as Hegel himself would </w:t>
      </w:r>
      <w:r w:rsidR="00082E71">
        <w:rPr>
          <w:rFonts w:ascii="Book Antiqua" w:hAnsi="Book Antiqua"/>
          <w:sz w:val="22"/>
          <w:szCs w:val="22"/>
        </w:rPr>
        <w:t>grant</w:t>
      </w:r>
      <w:r w:rsidR="00CD1060">
        <w:rPr>
          <w:rFonts w:ascii="Book Antiqua" w:hAnsi="Book Antiqua"/>
          <w:sz w:val="22"/>
          <w:szCs w:val="22"/>
        </w:rPr>
        <w:t xml:space="preserve">). </w:t>
      </w:r>
    </w:p>
    <w:p w14:paraId="5AF9A858" w14:textId="261027DC" w:rsidR="00111236" w:rsidRDefault="00181531" w:rsidP="00711FD6">
      <w:pPr>
        <w:ind w:firstLine="720"/>
        <w:rPr>
          <w:rFonts w:ascii="Book Antiqua" w:hAnsi="Book Antiqua"/>
          <w:sz w:val="22"/>
          <w:szCs w:val="22"/>
        </w:rPr>
      </w:pPr>
      <w:r w:rsidRPr="000A5F13">
        <w:rPr>
          <w:rFonts w:ascii="Book Antiqua" w:hAnsi="Book Antiqua"/>
          <w:sz w:val="22"/>
          <w:szCs w:val="22"/>
        </w:rPr>
        <w:t>The sacrifice</w:t>
      </w:r>
      <w:r w:rsidR="004A6D23" w:rsidRPr="000A5F13">
        <w:rPr>
          <w:rFonts w:ascii="Book Antiqua" w:hAnsi="Book Antiqua"/>
          <w:sz w:val="22"/>
          <w:szCs w:val="22"/>
        </w:rPr>
        <w:t xml:space="preserve"> involved</w:t>
      </w:r>
      <w:r w:rsidR="00C32BE2" w:rsidRPr="000A5F13">
        <w:rPr>
          <w:rFonts w:ascii="Book Antiqua" w:hAnsi="Book Antiqua"/>
          <w:sz w:val="22"/>
          <w:szCs w:val="22"/>
        </w:rPr>
        <w:t xml:space="preserve"> </w:t>
      </w:r>
      <w:r w:rsidR="00315412">
        <w:rPr>
          <w:rFonts w:ascii="Book Antiqua" w:hAnsi="Book Antiqua"/>
          <w:sz w:val="22"/>
          <w:szCs w:val="22"/>
        </w:rPr>
        <w:t xml:space="preserve">with this move </w:t>
      </w:r>
      <w:r w:rsidRPr="000A5F13">
        <w:rPr>
          <w:rFonts w:ascii="Book Antiqua" w:hAnsi="Book Antiqua"/>
          <w:sz w:val="22"/>
          <w:szCs w:val="22"/>
        </w:rPr>
        <w:t xml:space="preserve">is a dialectical one. </w:t>
      </w:r>
      <w:r w:rsidR="00E33A2B">
        <w:rPr>
          <w:rFonts w:ascii="Book Antiqua" w:hAnsi="Book Antiqua"/>
          <w:sz w:val="22"/>
          <w:szCs w:val="22"/>
        </w:rPr>
        <w:t xml:space="preserve">The problem with </w:t>
      </w:r>
      <w:r w:rsidR="006D1784" w:rsidRPr="000A5F13">
        <w:rPr>
          <w:rFonts w:ascii="Book Antiqua" w:hAnsi="Book Antiqua"/>
          <w:sz w:val="22"/>
          <w:szCs w:val="22"/>
        </w:rPr>
        <w:t xml:space="preserve">this </w:t>
      </w:r>
      <w:proofErr w:type="spellStart"/>
      <w:r w:rsidR="009877AF" w:rsidRPr="000A5F13">
        <w:rPr>
          <w:rFonts w:ascii="Book Antiqua" w:hAnsi="Book Antiqua"/>
          <w:sz w:val="22"/>
          <w:szCs w:val="22"/>
        </w:rPr>
        <w:t>Sellarsian</w:t>
      </w:r>
      <w:proofErr w:type="spellEnd"/>
      <w:r w:rsidR="009877AF" w:rsidRPr="000A5F13">
        <w:rPr>
          <w:rFonts w:ascii="Book Antiqua" w:hAnsi="Book Antiqua"/>
          <w:sz w:val="22"/>
          <w:szCs w:val="22"/>
        </w:rPr>
        <w:t xml:space="preserve"> </w:t>
      </w:r>
      <w:r w:rsidR="006D1784" w:rsidRPr="000A5F13">
        <w:rPr>
          <w:rFonts w:ascii="Book Antiqua" w:hAnsi="Book Antiqua"/>
          <w:sz w:val="22"/>
          <w:szCs w:val="22"/>
        </w:rPr>
        <w:t xml:space="preserve">view </w:t>
      </w:r>
      <w:r w:rsidR="00E33A2B">
        <w:rPr>
          <w:rFonts w:ascii="Book Antiqua" w:hAnsi="Book Antiqua"/>
          <w:sz w:val="22"/>
          <w:szCs w:val="22"/>
        </w:rPr>
        <w:t xml:space="preserve">as a basis for conceptualism </w:t>
      </w:r>
      <w:r w:rsidR="006D1784" w:rsidRPr="000A5F13">
        <w:rPr>
          <w:rFonts w:ascii="Book Antiqua" w:hAnsi="Book Antiqua"/>
          <w:sz w:val="22"/>
          <w:szCs w:val="22"/>
        </w:rPr>
        <w:t>is no</w:t>
      </w:r>
      <w:r w:rsidR="00695EFE" w:rsidRPr="000A5F13">
        <w:rPr>
          <w:rFonts w:ascii="Book Antiqua" w:hAnsi="Book Antiqua"/>
          <w:sz w:val="22"/>
          <w:szCs w:val="22"/>
        </w:rPr>
        <w:t>t</w:t>
      </w:r>
      <w:r w:rsidR="00693DBF">
        <w:rPr>
          <w:rFonts w:ascii="Book Antiqua" w:hAnsi="Book Antiqua"/>
          <w:sz w:val="22"/>
          <w:szCs w:val="22"/>
        </w:rPr>
        <w:t xml:space="preserve"> </w:t>
      </w:r>
      <w:r w:rsidR="006D1784" w:rsidRPr="000A5F13">
        <w:rPr>
          <w:rFonts w:ascii="Book Antiqua" w:hAnsi="Book Antiqua"/>
          <w:sz w:val="22"/>
          <w:szCs w:val="22"/>
        </w:rPr>
        <w:t xml:space="preserve">that it lowers the </w:t>
      </w:r>
      <w:r w:rsidR="00711FD6" w:rsidRPr="000A5F13">
        <w:rPr>
          <w:rFonts w:ascii="Book Antiqua" w:hAnsi="Book Antiqua"/>
          <w:sz w:val="22"/>
          <w:szCs w:val="22"/>
        </w:rPr>
        <w:t>bar</w:t>
      </w:r>
      <w:r w:rsidR="00174ABA" w:rsidRPr="000A5F13">
        <w:rPr>
          <w:rFonts w:ascii="Book Antiqua" w:hAnsi="Book Antiqua"/>
          <w:sz w:val="22"/>
          <w:szCs w:val="22"/>
        </w:rPr>
        <w:t xml:space="preserve"> for concept</w:t>
      </w:r>
      <w:r w:rsidR="00565831" w:rsidRPr="000A5F13">
        <w:rPr>
          <w:rFonts w:ascii="Book Antiqua" w:hAnsi="Book Antiqua"/>
          <w:sz w:val="22"/>
          <w:szCs w:val="22"/>
        </w:rPr>
        <w:t>uality</w:t>
      </w:r>
      <w:r w:rsidR="00FE381C" w:rsidRPr="000A5F13">
        <w:rPr>
          <w:rFonts w:ascii="Book Antiqua" w:hAnsi="Book Antiqua"/>
          <w:sz w:val="22"/>
          <w:szCs w:val="22"/>
        </w:rPr>
        <w:t>, which might</w:t>
      </w:r>
      <w:r w:rsidR="00BC5109" w:rsidRPr="000A5F13">
        <w:rPr>
          <w:rFonts w:ascii="Book Antiqua" w:hAnsi="Book Antiqua"/>
          <w:sz w:val="22"/>
          <w:szCs w:val="22"/>
        </w:rPr>
        <w:t xml:space="preserve"> </w:t>
      </w:r>
      <w:r w:rsidR="00BC5109">
        <w:rPr>
          <w:rFonts w:ascii="Book Antiqua" w:hAnsi="Book Antiqua"/>
          <w:sz w:val="22"/>
          <w:szCs w:val="22"/>
        </w:rPr>
        <w:t>simply</w:t>
      </w:r>
      <w:r w:rsidR="00174ABA" w:rsidRPr="000A5F13">
        <w:rPr>
          <w:rFonts w:ascii="Book Antiqua" w:hAnsi="Book Antiqua"/>
          <w:sz w:val="22"/>
          <w:szCs w:val="22"/>
        </w:rPr>
        <w:t xml:space="preserve"> beg the question in favor of Hegel, </w:t>
      </w:r>
      <w:r w:rsidR="0038105A" w:rsidRPr="000A5F13">
        <w:rPr>
          <w:rFonts w:ascii="Book Antiqua" w:hAnsi="Book Antiqua"/>
          <w:sz w:val="22"/>
          <w:szCs w:val="22"/>
        </w:rPr>
        <w:t xml:space="preserve">but </w:t>
      </w:r>
      <w:r w:rsidR="00693DBF">
        <w:rPr>
          <w:rFonts w:ascii="Book Antiqua" w:hAnsi="Book Antiqua"/>
          <w:sz w:val="22"/>
          <w:szCs w:val="22"/>
        </w:rPr>
        <w:t>that</w:t>
      </w:r>
      <w:r w:rsidR="0038105A" w:rsidRPr="000A5F13">
        <w:rPr>
          <w:rFonts w:ascii="Book Antiqua" w:hAnsi="Book Antiqua"/>
          <w:sz w:val="22"/>
          <w:szCs w:val="22"/>
        </w:rPr>
        <w:t xml:space="preserve"> it involves a </w:t>
      </w:r>
      <w:r w:rsidR="0038105A" w:rsidRPr="000A5F13">
        <w:rPr>
          <w:rFonts w:ascii="Book Antiqua" w:hAnsi="Book Antiqua"/>
          <w:i/>
          <w:sz w:val="22"/>
          <w:szCs w:val="22"/>
        </w:rPr>
        <w:t>reversal</w:t>
      </w:r>
      <w:r w:rsidR="0038105A" w:rsidRPr="000A5F13">
        <w:rPr>
          <w:rFonts w:ascii="Book Antiqua" w:hAnsi="Book Antiqua"/>
          <w:sz w:val="22"/>
          <w:szCs w:val="22"/>
        </w:rPr>
        <w:t xml:space="preserve"> </w:t>
      </w:r>
      <w:r w:rsidR="00EA7FB1" w:rsidRPr="000A5F13">
        <w:rPr>
          <w:rFonts w:ascii="Book Antiqua" w:hAnsi="Book Antiqua"/>
          <w:sz w:val="22"/>
          <w:szCs w:val="22"/>
        </w:rPr>
        <w:t xml:space="preserve">of the traditional </w:t>
      </w:r>
      <w:r w:rsidR="00EA7FB1" w:rsidRPr="000A5F13">
        <w:rPr>
          <w:rFonts w:ascii="Book Antiqua" w:hAnsi="Book Antiqua"/>
          <w:sz w:val="22"/>
          <w:szCs w:val="22"/>
        </w:rPr>
        <w:lastRenderedPageBreak/>
        <w:t xml:space="preserve">asymmetry between concepts and </w:t>
      </w:r>
      <w:r w:rsidR="008F091F" w:rsidRPr="000A5F13">
        <w:rPr>
          <w:rFonts w:ascii="Book Antiqua" w:hAnsi="Book Antiqua"/>
          <w:sz w:val="22"/>
          <w:szCs w:val="22"/>
        </w:rPr>
        <w:t xml:space="preserve">proper </w:t>
      </w:r>
      <w:r w:rsidR="00EA7FB1" w:rsidRPr="000A5F13">
        <w:rPr>
          <w:rFonts w:ascii="Book Antiqua" w:hAnsi="Book Antiqua"/>
          <w:sz w:val="22"/>
          <w:szCs w:val="22"/>
        </w:rPr>
        <w:t>names, an asymmetry defended in different ways by Pla</w:t>
      </w:r>
      <w:r w:rsidR="000C6E17" w:rsidRPr="000A5F13">
        <w:rPr>
          <w:rFonts w:ascii="Book Antiqua" w:hAnsi="Book Antiqua"/>
          <w:sz w:val="22"/>
          <w:szCs w:val="22"/>
        </w:rPr>
        <w:t xml:space="preserve">to, Frege, </w:t>
      </w:r>
      <w:proofErr w:type="spellStart"/>
      <w:r w:rsidR="000C6E17" w:rsidRPr="000A5F13">
        <w:rPr>
          <w:rFonts w:ascii="Book Antiqua" w:hAnsi="Book Antiqua"/>
          <w:sz w:val="22"/>
          <w:szCs w:val="22"/>
        </w:rPr>
        <w:t>Krip</w:t>
      </w:r>
      <w:r w:rsidR="00EA7FB1" w:rsidRPr="000A5F13">
        <w:rPr>
          <w:rFonts w:ascii="Book Antiqua" w:hAnsi="Book Antiqua"/>
          <w:sz w:val="22"/>
          <w:szCs w:val="22"/>
        </w:rPr>
        <w:t>ke</w:t>
      </w:r>
      <w:proofErr w:type="spellEnd"/>
      <w:r w:rsidR="00EA7FB1" w:rsidRPr="000A5F13">
        <w:rPr>
          <w:rFonts w:ascii="Book Antiqua" w:hAnsi="Book Antiqua"/>
          <w:sz w:val="22"/>
          <w:szCs w:val="22"/>
        </w:rPr>
        <w:t xml:space="preserve">, and Kaplan, among many others. </w:t>
      </w:r>
      <w:r w:rsidR="00D26923" w:rsidRPr="000A5F13">
        <w:rPr>
          <w:rFonts w:ascii="Book Antiqua" w:hAnsi="Book Antiqua"/>
          <w:sz w:val="22"/>
          <w:szCs w:val="22"/>
        </w:rPr>
        <w:t>This asymmetry says that terms that can serve as predicates</w:t>
      </w:r>
      <w:r w:rsidR="00F5643F" w:rsidRPr="000A5F13">
        <w:rPr>
          <w:rFonts w:ascii="Book Antiqua" w:hAnsi="Book Antiqua"/>
          <w:sz w:val="22"/>
          <w:szCs w:val="22"/>
        </w:rPr>
        <w:t xml:space="preserve"> express meaning in a different way than mere names. </w:t>
      </w:r>
      <w:r w:rsidR="00AC71E5">
        <w:rPr>
          <w:rFonts w:ascii="Book Antiqua" w:hAnsi="Book Antiqua"/>
          <w:sz w:val="22"/>
          <w:szCs w:val="22"/>
        </w:rPr>
        <w:t xml:space="preserve">At minimum, the predicate term can express descriptive content even where a name or demonstrative subject does not. </w:t>
      </w:r>
      <w:r w:rsidR="00111236">
        <w:rPr>
          <w:rFonts w:ascii="Book Antiqua" w:hAnsi="Book Antiqua"/>
          <w:sz w:val="22"/>
          <w:szCs w:val="22"/>
        </w:rPr>
        <w:t>Hegel is especially insistent on this</w:t>
      </w:r>
      <w:r w:rsidR="00867DA6">
        <w:rPr>
          <w:rFonts w:ascii="Book Antiqua" w:hAnsi="Book Antiqua"/>
          <w:sz w:val="22"/>
          <w:szCs w:val="22"/>
        </w:rPr>
        <w:t xml:space="preserve"> asymmetry</w:t>
      </w:r>
      <w:r w:rsidR="000658FD">
        <w:rPr>
          <w:rFonts w:ascii="Book Antiqua" w:hAnsi="Book Antiqua"/>
          <w:sz w:val="22"/>
          <w:szCs w:val="22"/>
        </w:rPr>
        <w:t>:</w:t>
      </w:r>
    </w:p>
    <w:p w14:paraId="06071A46" w14:textId="77777777" w:rsidR="000658FD" w:rsidRPr="000A5F13" w:rsidRDefault="000658FD" w:rsidP="000658FD">
      <w:pPr>
        <w:pStyle w:val="Blockquote"/>
        <w:rPr>
          <w:rFonts w:ascii="Book Antiqua" w:hAnsi="Book Antiqua"/>
          <w:sz w:val="22"/>
          <w:szCs w:val="22"/>
        </w:rPr>
      </w:pPr>
      <w:r w:rsidRPr="000A5F13">
        <w:rPr>
          <w:rFonts w:ascii="Book Antiqua" w:hAnsi="Book Antiqua"/>
          <w:sz w:val="22"/>
          <w:szCs w:val="22"/>
        </w:rPr>
        <w:t>The subject [of a judgment] only has its explicit determinacy and content in the predicate; and hence, taken on its own, it is a mere representation or an empty name. (</w:t>
      </w:r>
      <w:r w:rsidRPr="000A5F13">
        <w:rPr>
          <w:rFonts w:ascii="Book Antiqua" w:hAnsi="Book Antiqua"/>
          <w:i/>
          <w:sz w:val="22"/>
          <w:szCs w:val="22"/>
        </w:rPr>
        <w:t>EL</w:t>
      </w:r>
      <w:r w:rsidRPr="000A5F13">
        <w:rPr>
          <w:rFonts w:ascii="Book Antiqua" w:hAnsi="Book Antiqua"/>
          <w:sz w:val="22"/>
          <w:szCs w:val="22"/>
        </w:rPr>
        <w:t xml:space="preserve"> 320/247, § 169R)</w:t>
      </w:r>
    </w:p>
    <w:p w14:paraId="59879305" w14:textId="77777777" w:rsidR="000658FD" w:rsidRPr="000A5F13" w:rsidRDefault="000658FD" w:rsidP="000658FD">
      <w:pPr>
        <w:pStyle w:val="Blockquote"/>
        <w:rPr>
          <w:rFonts w:ascii="Book Antiqua" w:hAnsi="Book Antiqua"/>
          <w:sz w:val="22"/>
          <w:szCs w:val="22"/>
        </w:rPr>
      </w:pPr>
      <w:r w:rsidRPr="000A5F13">
        <w:rPr>
          <w:rFonts w:ascii="Book Antiqua" w:hAnsi="Book Antiqua"/>
          <w:sz w:val="22"/>
          <w:szCs w:val="22"/>
        </w:rPr>
        <w:t>[W]</w:t>
      </w:r>
      <w:proofErr w:type="spellStart"/>
      <w:r w:rsidRPr="000A5F13">
        <w:rPr>
          <w:rFonts w:ascii="Book Antiqua" w:hAnsi="Book Antiqua"/>
          <w:sz w:val="22"/>
          <w:szCs w:val="22"/>
        </w:rPr>
        <w:t>hereas</w:t>
      </w:r>
      <w:proofErr w:type="spellEnd"/>
      <w:r w:rsidRPr="000A5F13">
        <w:rPr>
          <w:rFonts w:ascii="Book Antiqua" w:hAnsi="Book Antiqua"/>
          <w:sz w:val="22"/>
          <w:szCs w:val="22"/>
        </w:rPr>
        <w:t xml:space="preserve"> the predicate expresses the </w:t>
      </w:r>
      <w:r w:rsidRPr="000A5F13">
        <w:rPr>
          <w:rFonts w:ascii="Book Antiqua" w:hAnsi="Book Antiqua"/>
          <w:i/>
          <w:sz w:val="22"/>
          <w:szCs w:val="22"/>
        </w:rPr>
        <w:t>universal</w:t>
      </w:r>
      <w:r w:rsidRPr="000A5F13">
        <w:rPr>
          <w:rFonts w:ascii="Book Antiqua" w:hAnsi="Book Antiqua"/>
          <w:sz w:val="22"/>
          <w:szCs w:val="22"/>
        </w:rPr>
        <w:t xml:space="preserve">, the essence or the concept, the subject [of a judgment] as such is at first only a kind of </w:t>
      </w:r>
      <w:r w:rsidRPr="000A5F13">
        <w:rPr>
          <w:rFonts w:ascii="Book Antiqua" w:hAnsi="Book Antiqua"/>
          <w:i/>
          <w:sz w:val="22"/>
          <w:szCs w:val="22"/>
        </w:rPr>
        <w:t>name</w:t>
      </w:r>
      <w:r w:rsidRPr="000A5F13">
        <w:rPr>
          <w:rFonts w:ascii="Book Antiqua" w:hAnsi="Book Antiqua"/>
          <w:sz w:val="22"/>
          <w:szCs w:val="22"/>
        </w:rPr>
        <w:t xml:space="preserve">; </w:t>
      </w:r>
      <w:r w:rsidRPr="000A5F13">
        <w:rPr>
          <w:rFonts w:ascii="Book Antiqua" w:hAnsi="Book Antiqua"/>
          <w:i/>
          <w:sz w:val="22"/>
          <w:szCs w:val="22"/>
        </w:rPr>
        <w:t>what it is</w:t>
      </w:r>
      <w:r w:rsidRPr="000A5F13">
        <w:rPr>
          <w:rFonts w:ascii="Book Antiqua" w:hAnsi="Book Antiqua"/>
          <w:sz w:val="22"/>
          <w:szCs w:val="22"/>
        </w:rPr>
        <w:t xml:space="preserve">, is first enunciated only by the predicate which contains </w:t>
      </w:r>
      <w:r w:rsidRPr="000A5F13">
        <w:rPr>
          <w:rFonts w:ascii="Book Antiqua" w:hAnsi="Book Antiqua"/>
          <w:i/>
          <w:sz w:val="22"/>
          <w:szCs w:val="22"/>
        </w:rPr>
        <w:t>being</w:t>
      </w:r>
      <w:r w:rsidRPr="000A5F13">
        <w:rPr>
          <w:rFonts w:ascii="Book Antiqua" w:hAnsi="Book Antiqua"/>
          <w:sz w:val="22"/>
          <w:szCs w:val="22"/>
        </w:rPr>
        <w:t xml:space="preserve"> in the sense of the concept. (</w:t>
      </w:r>
      <w:r w:rsidRPr="000A5F13">
        <w:rPr>
          <w:rFonts w:ascii="Book Antiqua" w:hAnsi="Book Antiqua"/>
          <w:i/>
          <w:sz w:val="22"/>
          <w:szCs w:val="22"/>
        </w:rPr>
        <w:t>WL</w:t>
      </w:r>
      <w:r w:rsidRPr="000A5F13">
        <w:rPr>
          <w:rFonts w:ascii="Book Antiqua" w:hAnsi="Book Antiqua"/>
          <w:sz w:val="22"/>
          <w:szCs w:val="22"/>
        </w:rPr>
        <w:t xml:space="preserve"> II: 303/551)</w:t>
      </w:r>
      <w:r w:rsidRPr="000A5F13">
        <w:rPr>
          <w:rStyle w:val="FootnoteReference"/>
          <w:rFonts w:ascii="Book Antiqua" w:hAnsi="Book Antiqua"/>
          <w:sz w:val="22"/>
          <w:szCs w:val="22"/>
        </w:rPr>
        <w:footnoteReference w:id="53"/>
      </w:r>
    </w:p>
    <w:p w14:paraId="5234E706" w14:textId="2A44A8D2" w:rsidR="000658FD" w:rsidRPr="00415882" w:rsidRDefault="00D202D9" w:rsidP="000658FD">
      <w:pPr>
        <w:rPr>
          <w:rFonts w:ascii="Book Antiqua" w:hAnsi="Book Antiqua"/>
          <w:sz w:val="22"/>
          <w:szCs w:val="22"/>
        </w:rPr>
      </w:pPr>
      <w:r>
        <w:rPr>
          <w:rFonts w:ascii="Book Antiqua" w:hAnsi="Book Antiqua"/>
          <w:sz w:val="22"/>
          <w:szCs w:val="22"/>
        </w:rPr>
        <w:t>Though Hegel demands more from concepts than many others, his</w:t>
      </w:r>
      <w:r w:rsidR="00B561FF">
        <w:rPr>
          <w:rFonts w:ascii="Book Antiqua" w:hAnsi="Book Antiqua"/>
          <w:sz w:val="22"/>
          <w:szCs w:val="22"/>
        </w:rPr>
        <w:t xml:space="preserve"> insistence here only affirms </w:t>
      </w:r>
      <w:r w:rsidR="00981960">
        <w:rPr>
          <w:rFonts w:ascii="Book Antiqua" w:hAnsi="Book Antiqua"/>
          <w:sz w:val="22"/>
          <w:szCs w:val="22"/>
        </w:rPr>
        <w:t xml:space="preserve">largely </w:t>
      </w:r>
      <w:r w:rsidR="00B561FF">
        <w:rPr>
          <w:rFonts w:ascii="Book Antiqua" w:hAnsi="Book Antiqua"/>
          <w:sz w:val="22"/>
          <w:szCs w:val="22"/>
        </w:rPr>
        <w:t>common ground</w:t>
      </w:r>
      <w:r w:rsidR="00344A21">
        <w:rPr>
          <w:rFonts w:ascii="Book Antiqua" w:hAnsi="Book Antiqua"/>
          <w:sz w:val="22"/>
          <w:szCs w:val="22"/>
        </w:rPr>
        <w:t xml:space="preserve">: names do not </w:t>
      </w:r>
      <w:r w:rsidR="00B97331">
        <w:rPr>
          <w:rFonts w:ascii="Book Antiqua" w:hAnsi="Book Antiqua"/>
          <w:sz w:val="22"/>
          <w:szCs w:val="22"/>
        </w:rPr>
        <w:t>“say”</w:t>
      </w:r>
      <w:r w:rsidR="00344A21">
        <w:rPr>
          <w:rFonts w:ascii="Book Antiqua" w:hAnsi="Book Antiqua"/>
          <w:sz w:val="22"/>
          <w:szCs w:val="22"/>
        </w:rPr>
        <w:t xml:space="preserve"> without </w:t>
      </w:r>
      <w:r w:rsidR="005F2E89">
        <w:rPr>
          <w:rFonts w:ascii="Book Antiqua" w:hAnsi="Book Antiqua"/>
          <w:sz w:val="22"/>
          <w:szCs w:val="22"/>
        </w:rPr>
        <w:t>the addition of a predicate</w:t>
      </w:r>
      <w:r w:rsidR="00B561FF">
        <w:rPr>
          <w:rFonts w:ascii="Book Antiqua" w:hAnsi="Book Antiqua"/>
          <w:sz w:val="22"/>
          <w:szCs w:val="22"/>
        </w:rPr>
        <w:t xml:space="preserve">. </w:t>
      </w:r>
      <w:r w:rsidR="00415882">
        <w:rPr>
          <w:rFonts w:ascii="Book Antiqua" w:hAnsi="Book Antiqua"/>
          <w:sz w:val="22"/>
          <w:szCs w:val="22"/>
        </w:rPr>
        <w:t xml:space="preserve"> </w:t>
      </w:r>
      <w:proofErr w:type="spellStart"/>
      <w:proofErr w:type="gramStart"/>
      <w:r w:rsidR="00256B87">
        <w:rPr>
          <w:rFonts w:ascii="Book Antiqua" w:hAnsi="Book Antiqua"/>
          <w:sz w:val="22"/>
          <w:szCs w:val="22"/>
        </w:rPr>
        <w:t>I</w:t>
      </w:r>
      <w:r w:rsidR="00415882">
        <w:rPr>
          <w:rFonts w:ascii="Book Antiqua" w:hAnsi="Book Antiqua"/>
          <w:sz w:val="22"/>
          <w:szCs w:val="22"/>
        </w:rPr>
        <w:t>ndexicals</w:t>
      </w:r>
      <w:proofErr w:type="spellEnd"/>
      <w:r w:rsidR="00415882">
        <w:rPr>
          <w:rFonts w:ascii="Book Antiqua" w:hAnsi="Book Antiqua"/>
          <w:sz w:val="22"/>
          <w:szCs w:val="22"/>
        </w:rPr>
        <w:t xml:space="preserve"> </w:t>
      </w:r>
      <w:r w:rsidR="00867DA6">
        <w:rPr>
          <w:rFonts w:ascii="Book Antiqua" w:hAnsi="Book Antiqua"/>
          <w:sz w:val="22"/>
          <w:szCs w:val="22"/>
        </w:rPr>
        <w:t xml:space="preserve"> </w:t>
      </w:r>
      <w:r w:rsidR="000658FD" w:rsidRPr="000A5F13">
        <w:rPr>
          <w:rFonts w:ascii="Book Antiqua" w:hAnsi="Book Antiqua"/>
          <w:sz w:val="22"/>
          <w:szCs w:val="22"/>
        </w:rPr>
        <w:t>like</w:t>
      </w:r>
      <w:proofErr w:type="gramEnd"/>
      <w:r w:rsidR="000658FD" w:rsidRPr="000A5F13">
        <w:rPr>
          <w:rFonts w:ascii="Book Antiqua" w:hAnsi="Book Antiqua"/>
          <w:sz w:val="22"/>
          <w:szCs w:val="22"/>
        </w:rPr>
        <w:t xml:space="preserve"> “this,” “here,” and “now” are not names, to be sure</w:t>
      </w:r>
      <w:r w:rsidR="000658FD">
        <w:rPr>
          <w:rFonts w:ascii="Book Antiqua" w:hAnsi="Book Antiqua"/>
          <w:sz w:val="22"/>
          <w:szCs w:val="22"/>
        </w:rPr>
        <w:t xml:space="preserve">, but </w:t>
      </w:r>
      <w:r w:rsidR="00ED55DD">
        <w:rPr>
          <w:rFonts w:ascii="Book Antiqua" w:hAnsi="Book Antiqua"/>
          <w:sz w:val="22"/>
          <w:szCs w:val="22"/>
        </w:rPr>
        <w:t xml:space="preserve">according to the same asymmetry </w:t>
      </w:r>
      <w:r w:rsidR="000658FD">
        <w:rPr>
          <w:rFonts w:ascii="Book Antiqua" w:hAnsi="Book Antiqua"/>
          <w:sz w:val="22"/>
          <w:szCs w:val="22"/>
        </w:rPr>
        <w:t xml:space="preserve">they fail to be conceptual </w:t>
      </w:r>
      <w:r w:rsidR="00415882">
        <w:rPr>
          <w:rFonts w:ascii="Book Antiqua" w:hAnsi="Book Antiqua"/>
          <w:i/>
          <w:sz w:val="22"/>
          <w:szCs w:val="22"/>
        </w:rPr>
        <w:t>a fortiori</w:t>
      </w:r>
      <w:r w:rsidR="00D71394">
        <w:rPr>
          <w:rFonts w:ascii="Book Antiqua" w:hAnsi="Book Antiqua"/>
          <w:sz w:val="22"/>
          <w:szCs w:val="22"/>
        </w:rPr>
        <w:t>.</w:t>
      </w:r>
      <w:r w:rsidR="00DE3797">
        <w:rPr>
          <w:rFonts w:ascii="Book Antiqua" w:hAnsi="Book Antiqua"/>
          <w:sz w:val="22"/>
          <w:szCs w:val="22"/>
        </w:rPr>
        <w:t xml:space="preserve"> For </w:t>
      </w:r>
      <w:r w:rsidR="00600E69">
        <w:rPr>
          <w:rFonts w:ascii="Book Antiqua" w:hAnsi="Book Antiqua"/>
          <w:sz w:val="22"/>
          <w:szCs w:val="22"/>
        </w:rPr>
        <w:t>even less than names do they express a constant content that</w:t>
      </w:r>
      <w:r w:rsidR="00C517E3">
        <w:rPr>
          <w:rFonts w:ascii="Book Antiqua" w:hAnsi="Book Antiqua"/>
          <w:sz w:val="22"/>
          <w:szCs w:val="22"/>
        </w:rPr>
        <w:t xml:space="preserve"> makes concepts capable of description</w:t>
      </w:r>
      <w:r w:rsidR="0030482B">
        <w:rPr>
          <w:rFonts w:ascii="Book Antiqua" w:hAnsi="Book Antiqua"/>
          <w:sz w:val="22"/>
          <w:szCs w:val="22"/>
        </w:rPr>
        <w:t xml:space="preserve"> in changing contexts</w:t>
      </w:r>
      <w:r w:rsidR="00DE3797">
        <w:rPr>
          <w:rFonts w:ascii="Book Antiqua" w:hAnsi="Book Antiqua"/>
          <w:sz w:val="22"/>
          <w:szCs w:val="22"/>
        </w:rPr>
        <w:t>.</w:t>
      </w:r>
      <w:r w:rsidR="00D71394" w:rsidRPr="000A5F13">
        <w:rPr>
          <w:rStyle w:val="FootnoteReference"/>
          <w:rFonts w:ascii="Book Antiqua" w:hAnsi="Book Antiqua"/>
          <w:sz w:val="22"/>
          <w:szCs w:val="22"/>
        </w:rPr>
        <w:footnoteReference w:id="54"/>
      </w:r>
      <w:r w:rsidR="00DE3797">
        <w:rPr>
          <w:rFonts w:ascii="Book Antiqua" w:hAnsi="Book Antiqua"/>
          <w:sz w:val="22"/>
          <w:szCs w:val="22"/>
        </w:rPr>
        <w:t xml:space="preserve"> </w:t>
      </w:r>
    </w:p>
    <w:p w14:paraId="5591969F" w14:textId="458C7C16" w:rsidR="00391FE7" w:rsidRPr="00AE5213" w:rsidRDefault="00C85DF4" w:rsidP="00AA1C49">
      <w:pPr>
        <w:ind w:firstLine="720"/>
        <w:rPr>
          <w:rFonts w:ascii="Book Antiqua" w:hAnsi="Book Antiqua"/>
          <w:sz w:val="22"/>
          <w:szCs w:val="22"/>
        </w:rPr>
      </w:pPr>
      <w:r>
        <w:rPr>
          <w:rFonts w:ascii="Book Antiqua" w:hAnsi="Book Antiqua"/>
          <w:sz w:val="22"/>
          <w:szCs w:val="22"/>
        </w:rPr>
        <w:t>W</w:t>
      </w:r>
      <w:r w:rsidR="008F091F" w:rsidRPr="000A5F13">
        <w:rPr>
          <w:rFonts w:ascii="Book Antiqua" w:hAnsi="Book Antiqua"/>
          <w:sz w:val="22"/>
          <w:szCs w:val="22"/>
        </w:rPr>
        <w:t>e can</w:t>
      </w:r>
      <w:r w:rsidR="00330B78" w:rsidRPr="000A5F13">
        <w:rPr>
          <w:rFonts w:ascii="Book Antiqua" w:hAnsi="Book Antiqua"/>
          <w:sz w:val="22"/>
          <w:szCs w:val="22"/>
        </w:rPr>
        <w:t xml:space="preserve"> </w:t>
      </w:r>
      <w:r w:rsidR="0082426B" w:rsidRPr="000A5F13">
        <w:rPr>
          <w:rFonts w:ascii="Book Antiqua" w:hAnsi="Book Antiqua"/>
          <w:sz w:val="22"/>
          <w:szCs w:val="22"/>
        </w:rPr>
        <w:t xml:space="preserve">make </w:t>
      </w:r>
      <w:r w:rsidR="00330B78" w:rsidRPr="000A5F13">
        <w:rPr>
          <w:rFonts w:ascii="Book Antiqua" w:hAnsi="Book Antiqua"/>
          <w:sz w:val="22"/>
          <w:szCs w:val="22"/>
        </w:rPr>
        <w:t xml:space="preserve">Sellars’ view </w:t>
      </w:r>
      <w:r w:rsidR="008F091F" w:rsidRPr="000A5F13">
        <w:rPr>
          <w:rFonts w:ascii="Book Antiqua" w:hAnsi="Book Antiqua"/>
          <w:sz w:val="22"/>
          <w:szCs w:val="22"/>
        </w:rPr>
        <w:t>adequate for</w:t>
      </w:r>
      <w:r w:rsidR="00330B78" w:rsidRPr="000A5F13">
        <w:rPr>
          <w:rFonts w:ascii="Book Antiqua" w:hAnsi="Book Antiqua"/>
          <w:sz w:val="22"/>
          <w:szCs w:val="22"/>
        </w:rPr>
        <w:t xml:space="preserve"> </w:t>
      </w:r>
      <w:r w:rsidR="00982D7E" w:rsidRPr="000A5F13">
        <w:rPr>
          <w:rFonts w:ascii="Book Antiqua" w:hAnsi="Book Antiqua"/>
          <w:sz w:val="22"/>
          <w:szCs w:val="22"/>
        </w:rPr>
        <w:t>conceptualism</w:t>
      </w:r>
      <w:r w:rsidR="008F091F" w:rsidRPr="000A5F13">
        <w:rPr>
          <w:rFonts w:ascii="Book Antiqua" w:hAnsi="Book Antiqua"/>
          <w:sz w:val="22"/>
          <w:szCs w:val="22"/>
        </w:rPr>
        <w:t xml:space="preserve"> only</w:t>
      </w:r>
      <w:r w:rsidR="00982D7E" w:rsidRPr="000A5F13">
        <w:rPr>
          <w:rFonts w:ascii="Book Antiqua" w:hAnsi="Book Antiqua"/>
          <w:sz w:val="22"/>
          <w:szCs w:val="22"/>
        </w:rPr>
        <w:t xml:space="preserve"> if we </w:t>
      </w:r>
      <w:r w:rsidR="00030CBE">
        <w:rPr>
          <w:rFonts w:ascii="Book Antiqua" w:hAnsi="Book Antiqua"/>
          <w:sz w:val="22"/>
          <w:szCs w:val="22"/>
        </w:rPr>
        <w:t>deny th</w:t>
      </w:r>
      <w:r w:rsidR="005D3B1E">
        <w:rPr>
          <w:rFonts w:ascii="Book Antiqua" w:hAnsi="Book Antiqua"/>
          <w:sz w:val="22"/>
          <w:szCs w:val="22"/>
        </w:rPr>
        <w:t>is</w:t>
      </w:r>
      <w:r w:rsidR="00030CBE">
        <w:rPr>
          <w:rFonts w:ascii="Book Antiqua" w:hAnsi="Book Antiqua"/>
          <w:sz w:val="22"/>
          <w:szCs w:val="22"/>
        </w:rPr>
        <w:t xml:space="preserve"> asymmetry </w:t>
      </w:r>
      <w:r w:rsidR="00404299">
        <w:rPr>
          <w:rFonts w:ascii="Book Antiqua" w:hAnsi="Book Antiqua"/>
          <w:sz w:val="22"/>
          <w:szCs w:val="22"/>
        </w:rPr>
        <w:t xml:space="preserve">of concepts and names </w:t>
      </w:r>
      <w:r w:rsidR="00030CBE">
        <w:rPr>
          <w:rFonts w:ascii="Book Antiqua" w:hAnsi="Book Antiqua"/>
          <w:sz w:val="22"/>
          <w:szCs w:val="22"/>
        </w:rPr>
        <w:t>as irreducible</w:t>
      </w:r>
      <w:r w:rsidR="005D3B1E">
        <w:rPr>
          <w:rFonts w:ascii="Book Antiqua" w:hAnsi="Book Antiqua"/>
          <w:sz w:val="22"/>
          <w:szCs w:val="22"/>
        </w:rPr>
        <w:t>,</w:t>
      </w:r>
      <w:r w:rsidR="00030CBE">
        <w:rPr>
          <w:rFonts w:ascii="Book Antiqua" w:hAnsi="Book Antiqua"/>
          <w:sz w:val="22"/>
          <w:szCs w:val="22"/>
        </w:rPr>
        <w:t xml:space="preserve"> and then collapse meaning</w:t>
      </w:r>
      <w:r w:rsidR="00982D7E" w:rsidRPr="000A5F13">
        <w:rPr>
          <w:rFonts w:ascii="Book Antiqua" w:hAnsi="Book Antiqua"/>
          <w:sz w:val="22"/>
          <w:szCs w:val="22"/>
        </w:rPr>
        <w:t xml:space="preserve"> on the side of names and demonstratives.</w:t>
      </w:r>
      <w:r w:rsidR="008B66F2" w:rsidRPr="000A5F13">
        <w:rPr>
          <w:rFonts w:ascii="Book Antiqua" w:hAnsi="Book Antiqua"/>
          <w:sz w:val="22"/>
          <w:szCs w:val="22"/>
        </w:rPr>
        <w:t xml:space="preserve"> </w:t>
      </w:r>
      <w:r w:rsidR="00B7712B">
        <w:rPr>
          <w:rFonts w:ascii="Book Antiqua" w:hAnsi="Book Antiqua"/>
          <w:sz w:val="22"/>
          <w:szCs w:val="22"/>
        </w:rPr>
        <w:t xml:space="preserve">We make room for the conceptual content of names and </w:t>
      </w:r>
      <w:proofErr w:type="spellStart"/>
      <w:r w:rsidR="00B7712B">
        <w:rPr>
          <w:rFonts w:ascii="Book Antiqua" w:hAnsi="Book Antiqua"/>
          <w:sz w:val="22"/>
          <w:szCs w:val="22"/>
        </w:rPr>
        <w:t>indexicals</w:t>
      </w:r>
      <w:proofErr w:type="spellEnd"/>
      <w:r w:rsidR="00B7712B">
        <w:rPr>
          <w:rFonts w:ascii="Book Antiqua" w:hAnsi="Book Antiqua"/>
          <w:sz w:val="22"/>
          <w:szCs w:val="22"/>
        </w:rPr>
        <w:t xml:space="preserve"> only by making all conceptual content</w:t>
      </w:r>
      <w:r w:rsidR="00D1586D">
        <w:rPr>
          <w:rFonts w:ascii="Book Antiqua" w:hAnsi="Book Antiqua"/>
          <w:sz w:val="22"/>
          <w:szCs w:val="22"/>
        </w:rPr>
        <w:t xml:space="preserve"> </w:t>
      </w:r>
      <w:proofErr w:type="spellStart"/>
      <w:r w:rsidR="00D1586D">
        <w:rPr>
          <w:rFonts w:ascii="Book Antiqua" w:hAnsi="Book Antiqua"/>
          <w:sz w:val="22"/>
          <w:szCs w:val="22"/>
        </w:rPr>
        <w:t>nominalistic</w:t>
      </w:r>
      <w:proofErr w:type="spellEnd"/>
      <w:r w:rsidR="00D1586D">
        <w:rPr>
          <w:rFonts w:ascii="Book Antiqua" w:hAnsi="Book Antiqua"/>
          <w:sz w:val="22"/>
          <w:szCs w:val="22"/>
        </w:rPr>
        <w:t xml:space="preserve">. </w:t>
      </w:r>
      <w:proofErr w:type="gramStart"/>
      <w:r w:rsidR="00F9628A" w:rsidRPr="000A5F13">
        <w:rPr>
          <w:rFonts w:ascii="Book Antiqua" w:hAnsi="Book Antiqua"/>
          <w:sz w:val="22"/>
          <w:szCs w:val="22"/>
        </w:rPr>
        <w:t>Thus</w:t>
      </w:r>
      <w:proofErr w:type="gramEnd"/>
      <w:r w:rsidR="00F417F9">
        <w:rPr>
          <w:rFonts w:ascii="Book Antiqua" w:hAnsi="Book Antiqua"/>
          <w:sz w:val="22"/>
          <w:szCs w:val="22"/>
        </w:rPr>
        <w:t xml:space="preserve"> </w:t>
      </w:r>
      <w:r w:rsidR="0061531B" w:rsidRPr="000A5F13">
        <w:rPr>
          <w:rFonts w:ascii="Book Antiqua" w:hAnsi="Book Antiqua"/>
          <w:sz w:val="22"/>
          <w:szCs w:val="22"/>
        </w:rPr>
        <w:t xml:space="preserve">even McDowell (who </w:t>
      </w:r>
      <w:r w:rsidR="00391FE7" w:rsidRPr="000A5F13">
        <w:rPr>
          <w:rFonts w:ascii="Book Antiqua" w:hAnsi="Book Antiqua"/>
          <w:sz w:val="22"/>
          <w:szCs w:val="22"/>
        </w:rPr>
        <w:t xml:space="preserve">typically sides with Frege </w:t>
      </w:r>
      <w:r w:rsidR="00B76023" w:rsidRPr="000A5F13">
        <w:rPr>
          <w:rFonts w:ascii="Book Antiqua" w:hAnsi="Book Antiqua"/>
          <w:sz w:val="22"/>
          <w:szCs w:val="22"/>
        </w:rPr>
        <w:t>over</w:t>
      </w:r>
      <w:r w:rsidR="00391FE7" w:rsidRPr="000A5F13">
        <w:rPr>
          <w:rFonts w:ascii="Book Antiqua" w:hAnsi="Book Antiqua"/>
          <w:sz w:val="22"/>
          <w:szCs w:val="22"/>
        </w:rPr>
        <w:t xml:space="preserve"> Sellars</w:t>
      </w:r>
      <w:r w:rsidR="002A0D59" w:rsidRPr="000A5F13">
        <w:rPr>
          <w:rFonts w:ascii="Book Antiqua" w:hAnsi="Book Antiqua"/>
          <w:sz w:val="22"/>
          <w:szCs w:val="22"/>
        </w:rPr>
        <w:t xml:space="preserve"> in semantics</w:t>
      </w:r>
      <w:r w:rsidR="0061531B" w:rsidRPr="000A5F13">
        <w:rPr>
          <w:rFonts w:ascii="Book Antiqua" w:hAnsi="Book Antiqua"/>
          <w:sz w:val="22"/>
          <w:szCs w:val="22"/>
        </w:rPr>
        <w:t xml:space="preserve">) </w:t>
      </w:r>
      <w:r w:rsidR="0065061C" w:rsidRPr="000A5F13">
        <w:rPr>
          <w:rFonts w:ascii="Book Antiqua" w:hAnsi="Book Antiqua"/>
          <w:sz w:val="22"/>
          <w:szCs w:val="22"/>
        </w:rPr>
        <w:t xml:space="preserve">seems to </w:t>
      </w:r>
      <w:r w:rsidR="002D6E82" w:rsidRPr="000A5F13">
        <w:rPr>
          <w:rFonts w:ascii="Book Antiqua" w:hAnsi="Book Antiqua"/>
          <w:sz w:val="22"/>
          <w:szCs w:val="22"/>
        </w:rPr>
        <w:t xml:space="preserve">equate names with concepts </w:t>
      </w:r>
      <w:r w:rsidR="00882B4F" w:rsidRPr="000A5F13">
        <w:rPr>
          <w:rFonts w:ascii="Book Antiqua" w:hAnsi="Book Antiqua"/>
          <w:sz w:val="22"/>
          <w:szCs w:val="22"/>
        </w:rPr>
        <w:t xml:space="preserve">to make his conceptualism work. In his </w:t>
      </w:r>
      <w:r w:rsidR="00A80009" w:rsidRPr="000A5F13">
        <w:rPr>
          <w:rFonts w:ascii="Book Antiqua" w:hAnsi="Book Antiqua"/>
          <w:sz w:val="22"/>
          <w:szCs w:val="22"/>
        </w:rPr>
        <w:t>debate with</w:t>
      </w:r>
      <w:r w:rsidR="00E721D5" w:rsidRPr="000A5F13">
        <w:rPr>
          <w:rFonts w:ascii="Book Antiqua" w:hAnsi="Book Antiqua"/>
          <w:sz w:val="22"/>
          <w:szCs w:val="22"/>
        </w:rPr>
        <w:t xml:space="preserve"> </w:t>
      </w:r>
      <w:r w:rsidR="00A80009" w:rsidRPr="000A5F13">
        <w:rPr>
          <w:rFonts w:ascii="Book Antiqua" w:hAnsi="Book Antiqua"/>
          <w:sz w:val="22"/>
          <w:szCs w:val="22"/>
        </w:rPr>
        <w:t xml:space="preserve">Hubert </w:t>
      </w:r>
      <w:r w:rsidR="00E721D5" w:rsidRPr="000A5F13">
        <w:rPr>
          <w:rFonts w:ascii="Book Antiqua" w:hAnsi="Book Antiqua"/>
          <w:sz w:val="22"/>
          <w:szCs w:val="22"/>
        </w:rPr>
        <w:t xml:space="preserve">Dreyfus, he suggests that </w:t>
      </w:r>
      <w:proofErr w:type="spellStart"/>
      <w:r w:rsidR="00E721D5" w:rsidRPr="000A5F13">
        <w:rPr>
          <w:rFonts w:ascii="Book Antiqua" w:hAnsi="Book Antiqua"/>
          <w:i/>
          <w:sz w:val="22"/>
          <w:szCs w:val="22"/>
        </w:rPr>
        <w:t>nameability</w:t>
      </w:r>
      <w:proofErr w:type="spellEnd"/>
      <w:r w:rsidR="00E721D5" w:rsidRPr="000A5F13">
        <w:rPr>
          <w:rFonts w:ascii="Book Antiqua" w:hAnsi="Book Antiqua"/>
          <w:i/>
          <w:sz w:val="22"/>
          <w:szCs w:val="22"/>
        </w:rPr>
        <w:t xml:space="preserve"> </w:t>
      </w:r>
      <w:r w:rsidR="00E721D5" w:rsidRPr="000A5F13">
        <w:rPr>
          <w:rFonts w:ascii="Book Antiqua" w:hAnsi="Book Antiqua"/>
          <w:sz w:val="22"/>
          <w:szCs w:val="22"/>
        </w:rPr>
        <w:t xml:space="preserve">of experience is enough to make </w:t>
      </w:r>
      <w:r w:rsidR="00E721D5" w:rsidRPr="000A5F13">
        <w:rPr>
          <w:rFonts w:ascii="Book Antiqua" w:hAnsi="Book Antiqua"/>
          <w:sz w:val="22"/>
          <w:szCs w:val="22"/>
        </w:rPr>
        <w:lastRenderedPageBreak/>
        <w:t>it count conceptually.</w:t>
      </w:r>
      <w:r w:rsidR="00391FE7" w:rsidRPr="000A5F13">
        <w:rPr>
          <w:rStyle w:val="FootnoteReference"/>
          <w:rFonts w:ascii="Book Antiqua" w:hAnsi="Book Antiqua"/>
          <w:sz w:val="22"/>
          <w:szCs w:val="22"/>
        </w:rPr>
        <w:footnoteReference w:id="55"/>
      </w:r>
      <w:r w:rsidR="00E721D5" w:rsidRPr="000A5F13">
        <w:rPr>
          <w:rFonts w:ascii="Book Antiqua" w:hAnsi="Book Antiqua"/>
          <w:sz w:val="22"/>
          <w:szCs w:val="22"/>
        </w:rPr>
        <w:t xml:space="preserve"> But naming something</w:t>
      </w:r>
      <w:r w:rsidR="00633C1E" w:rsidRPr="000A5F13">
        <w:rPr>
          <w:rFonts w:ascii="Book Antiqua" w:hAnsi="Book Antiqua"/>
          <w:sz w:val="22"/>
          <w:szCs w:val="22"/>
        </w:rPr>
        <w:t xml:space="preserve"> is not describing it</w:t>
      </w:r>
      <w:r w:rsidR="00D7106A">
        <w:rPr>
          <w:rFonts w:ascii="Book Antiqua" w:hAnsi="Book Antiqua"/>
          <w:sz w:val="22"/>
          <w:szCs w:val="22"/>
        </w:rPr>
        <w:t>;</w:t>
      </w:r>
      <w:r w:rsidR="00310784">
        <w:rPr>
          <w:rFonts w:ascii="Book Antiqua" w:hAnsi="Book Antiqua"/>
          <w:sz w:val="22"/>
          <w:szCs w:val="22"/>
        </w:rPr>
        <w:t xml:space="preserve"> nor is mere indexing or demonstration</w:t>
      </w:r>
      <w:r w:rsidR="00633C1E" w:rsidRPr="000A5F13">
        <w:rPr>
          <w:rFonts w:ascii="Book Antiqua" w:hAnsi="Book Antiqua"/>
          <w:sz w:val="22"/>
          <w:szCs w:val="22"/>
        </w:rPr>
        <w:t>.</w:t>
      </w:r>
      <w:r w:rsidR="001C06CF">
        <w:rPr>
          <w:rStyle w:val="FootnoteReference"/>
          <w:rFonts w:ascii="Book Antiqua" w:hAnsi="Book Antiqua"/>
          <w:sz w:val="22"/>
          <w:szCs w:val="22"/>
        </w:rPr>
        <w:footnoteReference w:id="56"/>
      </w:r>
      <w:r w:rsidR="00633C1E" w:rsidRPr="000A5F13">
        <w:rPr>
          <w:rFonts w:ascii="Book Antiqua" w:hAnsi="Book Antiqua"/>
          <w:sz w:val="22"/>
          <w:szCs w:val="22"/>
        </w:rPr>
        <w:t xml:space="preserve"> </w:t>
      </w:r>
      <w:r w:rsidR="00D44DE0">
        <w:rPr>
          <w:rFonts w:ascii="Book Antiqua" w:hAnsi="Book Antiqua"/>
          <w:sz w:val="22"/>
          <w:szCs w:val="22"/>
        </w:rPr>
        <w:t>If</w:t>
      </w:r>
      <w:r w:rsidR="00633C1E" w:rsidRPr="000A5F13">
        <w:rPr>
          <w:rFonts w:ascii="Book Antiqua" w:hAnsi="Book Antiqua"/>
          <w:sz w:val="22"/>
          <w:szCs w:val="22"/>
        </w:rPr>
        <w:t xml:space="preserve"> concepts have even something to do with description, we cannot accept a view that </w:t>
      </w:r>
      <w:r w:rsidR="00391FE7" w:rsidRPr="000A5F13">
        <w:rPr>
          <w:rFonts w:ascii="Book Antiqua" w:hAnsi="Book Antiqua"/>
          <w:sz w:val="22"/>
          <w:szCs w:val="22"/>
        </w:rPr>
        <w:t xml:space="preserve">requires </w:t>
      </w:r>
      <w:r w:rsidR="00A80009" w:rsidRPr="000A5F13">
        <w:rPr>
          <w:rFonts w:ascii="Book Antiqua" w:hAnsi="Book Antiqua"/>
          <w:sz w:val="22"/>
          <w:szCs w:val="22"/>
        </w:rPr>
        <w:t xml:space="preserve">that </w:t>
      </w:r>
      <w:r w:rsidR="00F63B5B">
        <w:rPr>
          <w:rFonts w:ascii="Book Antiqua" w:hAnsi="Book Antiqua"/>
          <w:sz w:val="22"/>
          <w:szCs w:val="22"/>
        </w:rPr>
        <w:t>conceptual content</w:t>
      </w:r>
      <w:r w:rsidR="00A80009" w:rsidRPr="000A5F13">
        <w:rPr>
          <w:rFonts w:ascii="Book Antiqua" w:hAnsi="Book Antiqua"/>
          <w:sz w:val="22"/>
          <w:szCs w:val="22"/>
        </w:rPr>
        <w:t xml:space="preserve"> be </w:t>
      </w:r>
      <w:r w:rsidR="00D466D2">
        <w:rPr>
          <w:rFonts w:ascii="Book Antiqua" w:hAnsi="Book Antiqua"/>
          <w:sz w:val="22"/>
          <w:szCs w:val="22"/>
        </w:rPr>
        <w:t>explained by</w:t>
      </w:r>
      <w:r w:rsidR="00A80009" w:rsidRPr="000A5F13">
        <w:rPr>
          <w:rFonts w:ascii="Book Antiqua" w:hAnsi="Book Antiqua"/>
          <w:sz w:val="22"/>
          <w:szCs w:val="22"/>
        </w:rPr>
        <w:t xml:space="preserve"> naming</w:t>
      </w:r>
      <w:r w:rsidR="001E7FDA">
        <w:rPr>
          <w:rFonts w:ascii="Book Antiqua" w:hAnsi="Book Antiqua"/>
          <w:sz w:val="22"/>
          <w:szCs w:val="22"/>
        </w:rPr>
        <w:t>.</w:t>
      </w:r>
      <w:r w:rsidR="00CF2EA5">
        <w:rPr>
          <w:rFonts w:ascii="Book Antiqua" w:hAnsi="Book Antiqua"/>
          <w:sz w:val="22"/>
          <w:szCs w:val="22"/>
        </w:rPr>
        <w:t xml:space="preserve"> </w:t>
      </w:r>
      <w:r w:rsidR="00AA1C49">
        <w:rPr>
          <w:rFonts w:ascii="Book Antiqua" w:hAnsi="Book Antiqua"/>
          <w:sz w:val="22"/>
          <w:szCs w:val="22"/>
        </w:rPr>
        <w:t>More</w:t>
      </w:r>
      <w:r w:rsidR="00D46278">
        <w:rPr>
          <w:rFonts w:ascii="Book Antiqua" w:hAnsi="Book Antiqua"/>
          <w:sz w:val="22"/>
          <w:szCs w:val="22"/>
        </w:rPr>
        <w:t>o</w:t>
      </w:r>
      <w:r w:rsidR="00AA1C49">
        <w:rPr>
          <w:rFonts w:ascii="Book Antiqua" w:hAnsi="Book Antiqua"/>
          <w:sz w:val="22"/>
          <w:szCs w:val="22"/>
        </w:rPr>
        <w:t xml:space="preserve">ver, </w:t>
      </w:r>
      <w:r w:rsidR="007C541D">
        <w:rPr>
          <w:rFonts w:ascii="Book Antiqua" w:hAnsi="Book Antiqua"/>
          <w:sz w:val="22"/>
          <w:szCs w:val="22"/>
        </w:rPr>
        <w:t>i</w:t>
      </w:r>
      <w:r w:rsidR="002A06A4">
        <w:rPr>
          <w:rFonts w:ascii="Book Antiqua" w:hAnsi="Book Antiqua"/>
          <w:sz w:val="22"/>
          <w:szCs w:val="22"/>
        </w:rPr>
        <w:t xml:space="preserve">n terms of Hegel’s </w:t>
      </w:r>
      <w:r w:rsidR="00801AAB">
        <w:rPr>
          <w:rFonts w:ascii="Book Antiqua" w:hAnsi="Book Antiqua"/>
          <w:sz w:val="22"/>
          <w:szCs w:val="22"/>
        </w:rPr>
        <w:t>putative</w:t>
      </w:r>
      <w:r w:rsidR="002A06A4">
        <w:rPr>
          <w:rFonts w:ascii="Book Antiqua" w:hAnsi="Book Antiqua"/>
          <w:sz w:val="22"/>
          <w:szCs w:val="22"/>
        </w:rPr>
        <w:t xml:space="preserve"> conceptualism, </w:t>
      </w:r>
      <w:r w:rsidR="00531A91" w:rsidRPr="000A5F13">
        <w:rPr>
          <w:rFonts w:ascii="Book Antiqua" w:hAnsi="Book Antiqua"/>
          <w:sz w:val="22"/>
          <w:szCs w:val="22"/>
        </w:rPr>
        <w:t xml:space="preserve">whatever </w:t>
      </w:r>
      <w:r w:rsidR="002A06A4">
        <w:rPr>
          <w:rFonts w:ascii="Book Antiqua" w:hAnsi="Book Antiqua"/>
          <w:sz w:val="22"/>
          <w:szCs w:val="22"/>
        </w:rPr>
        <w:t xml:space="preserve">he </w:t>
      </w:r>
      <w:r w:rsidR="00531A91" w:rsidRPr="000A5F13">
        <w:rPr>
          <w:rFonts w:ascii="Book Antiqua" w:hAnsi="Book Antiqua"/>
          <w:sz w:val="22"/>
          <w:szCs w:val="22"/>
        </w:rPr>
        <w:t xml:space="preserve">is affirming in “Sense-Certainty,” he clearly regards </w:t>
      </w:r>
      <w:r w:rsidR="00DC4D7C" w:rsidRPr="000A5F13">
        <w:rPr>
          <w:rFonts w:ascii="Book Antiqua" w:hAnsi="Book Antiqua"/>
          <w:sz w:val="22"/>
          <w:szCs w:val="22"/>
        </w:rPr>
        <w:t xml:space="preserve">indexical expressions as descriptively weak, if not vacuous. Sellars has us </w:t>
      </w:r>
      <w:r w:rsidR="00E70CA6" w:rsidRPr="000A5F13">
        <w:rPr>
          <w:rFonts w:ascii="Book Antiqua" w:hAnsi="Book Antiqua"/>
          <w:sz w:val="22"/>
          <w:szCs w:val="22"/>
        </w:rPr>
        <w:t>saying almost the opposite</w:t>
      </w:r>
      <w:r w:rsidR="00D86643">
        <w:rPr>
          <w:rFonts w:ascii="Book Antiqua" w:hAnsi="Book Antiqua"/>
          <w:sz w:val="22"/>
          <w:szCs w:val="22"/>
        </w:rPr>
        <w:t>.</w:t>
      </w:r>
      <w:r w:rsidR="00E4248A">
        <w:rPr>
          <w:rFonts w:ascii="Book Antiqua" w:hAnsi="Book Antiqua"/>
          <w:sz w:val="22"/>
          <w:szCs w:val="22"/>
        </w:rPr>
        <w:t xml:space="preserve"> </w:t>
      </w:r>
    </w:p>
    <w:p w14:paraId="019707DA" w14:textId="4F913ED6" w:rsidR="00E9688A" w:rsidRPr="000A5F13" w:rsidRDefault="00E9688A" w:rsidP="0043792E">
      <w:pPr>
        <w:rPr>
          <w:rFonts w:ascii="Book Antiqua" w:hAnsi="Book Antiqua"/>
          <w:sz w:val="22"/>
          <w:szCs w:val="22"/>
        </w:rPr>
      </w:pPr>
    </w:p>
    <w:p w14:paraId="122475DB" w14:textId="5523A7BC" w:rsidR="00E9688A" w:rsidRPr="000A5F13" w:rsidRDefault="00E9688A" w:rsidP="00E9688A">
      <w:pPr>
        <w:pStyle w:val="Heading2"/>
        <w:rPr>
          <w:rFonts w:ascii="Book Antiqua" w:hAnsi="Book Antiqua"/>
          <w:sz w:val="22"/>
          <w:szCs w:val="22"/>
        </w:rPr>
      </w:pPr>
      <w:r w:rsidRPr="000A5F13">
        <w:rPr>
          <w:rFonts w:ascii="Book Antiqua" w:hAnsi="Book Antiqua"/>
          <w:sz w:val="22"/>
          <w:szCs w:val="22"/>
        </w:rPr>
        <w:t>4. Conclusion</w:t>
      </w:r>
    </w:p>
    <w:p w14:paraId="3C6ADF66" w14:textId="044B682B" w:rsidR="00C97559" w:rsidRDefault="009D3C39" w:rsidP="00727BEA">
      <w:pPr>
        <w:rPr>
          <w:rFonts w:ascii="Book Antiqua" w:hAnsi="Book Antiqua"/>
          <w:sz w:val="22"/>
          <w:szCs w:val="22"/>
        </w:rPr>
      </w:pPr>
      <w:r w:rsidRPr="000A5F13">
        <w:rPr>
          <w:rFonts w:ascii="Book Antiqua" w:hAnsi="Book Antiqua"/>
          <w:sz w:val="22"/>
          <w:szCs w:val="22"/>
        </w:rPr>
        <w:tab/>
        <w:t xml:space="preserve">Independently of Hegel’s </w:t>
      </w:r>
      <w:proofErr w:type="gramStart"/>
      <w:r w:rsidRPr="000A5F13">
        <w:rPr>
          <w:rFonts w:ascii="Book Antiqua" w:hAnsi="Book Antiqua"/>
          <w:sz w:val="22"/>
          <w:szCs w:val="22"/>
        </w:rPr>
        <w:t>high-standard</w:t>
      </w:r>
      <w:proofErr w:type="gramEnd"/>
      <w:r w:rsidRPr="000A5F13">
        <w:rPr>
          <w:rFonts w:ascii="Book Antiqua" w:hAnsi="Book Antiqua"/>
          <w:sz w:val="22"/>
          <w:szCs w:val="22"/>
        </w:rPr>
        <w:t xml:space="preserve"> for conceptuality, a conceptualism</w:t>
      </w:r>
      <w:r w:rsidR="00711B3D" w:rsidRPr="000A5F13">
        <w:rPr>
          <w:rFonts w:ascii="Book Antiqua" w:hAnsi="Book Antiqua"/>
          <w:sz w:val="22"/>
          <w:szCs w:val="22"/>
        </w:rPr>
        <w:t xml:space="preserve"> of </w:t>
      </w:r>
      <w:proofErr w:type="spellStart"/>
      <w:r w:rsidR="00711B3D" w:rsidRPr="000A5F13">
        <w:rPr>
          <w:rFonts w:ascii="Book Antiqua" w:hAnsi="Book Antiqua"/>
          <w:sz w:val="22"/>
          <w:szCs w:val="22"/>
        </w:rPr>
        <w:t>Sellarsian</w:t>
      </w:r>
      <w:proofErr w:type="spellEnd"/>
      <w:r w:rsidR="00711B3D" w:rsidRPr="000A5F13">
        <w:rPr>
          <w:rFonts w:ascii="Book Antiqua" w:hAnsi="Book Antiqua"/>
          <w:sz w:val="22"/>
          <w:szCs w:val="22"/>
        </w:rPr>
        <w:t xml:space="preserve"> </w:t>
      </w:r>
      <w:r w:rsidR="00093C24" w:rsidRPr="000A5F13">
        <w:rPr>
          <w:rFonts w:ascii="Book Antiqua" w:hAnsi="Book Antiqua"/>
          <w:sz w:val="22"/>
          <w:szCs w:val="22"/>
        </w:rPr>
        <w:t xml:space="preserve">inspiration </w:t>
      </w:r>
      <w:r w:rsidR="0022351A" w:rsidRPr="000A5F13">
        <w:rPr>
          <w:rFonts w:ascii="Book Antiqua" w:hAnsi="Book Antiqua"/>
          <w:sz w:val="22"/>
          <w:szCs w:val="22"/>
        </w:rPr>
        <w:t xml:space="preserve">involves a dialectical reversal of concept and name that </w:t>
      </w:r>
      <w:r w:rsidR="000F2258" w:rsidRPr="000A5F13">
        <w:rPr>
          <w:rFonts w:ascii="Book Antiqua" w:hAnsi="Book Antiqua"/>
          <w:sz w:val="22"/>
          <w:szCs w:val="22"/>
        </w:rPr>
        <w:t xml:space="preserve">would be unwelcome to many. </w:t>
      </w:r>
      <w:r w:rsidR="00426191">
        <w:rPr>
          <w:rFonts w:ascii="Book Antiqua" w:hAnsi="Book Antiqua"/>
          <w:i/>
          <w:sz w:val="22"/>
          <w:szCs w:val="22"/>
        </w:rPr>
        <w:t xml:space="preserve">Contra </w:t>
      </w:r>
      <w:proofErr w:type="spellStart"/>
      <w:r w:rsidR="00426191">
        <w:rPr>
          <w:rFonts w:ascii="Book Antiqua" w:hAnsi="Book Antiqua"/>
          <w:sz w:val="22"/>
          <w:szCs w:val="22"/>
        </w:rPr>
        <w:t>Sellarsians</w:t>
      </w:r>
      <w:proofErr w:type="spellEnd"/>
      <w:r w:rsidR="00426191">
        <w:rPr>
          <w:rFonts w:ascii="Book Antiqua" w:hAnsi="Book Antiqua"/>
          <w:sz w:val="22"/>
          <w:szCs w:val="22"/>
        </w:rPr>
        <w:t xml:space="preserve">, if the presence of </w:t>
      </w:r>
      <w:proofErr w:type="spellStart"/>
      <w:r w:rsidR="00426191">
        <w:rPr>
          <w:rFonts w:ascii="Book Antiqua" w:hAnsi="Book Antiqua"/>
          <w:sz w:val="22"/>
          <w:szCs w:val="22"/>
        </w:rPr>
        <w:t>indexicals</w:t>
      </w:r>
      <w:proofErr w:type="spellEnd"/>
      <w:r w:rsidR="00426191">
        <w:rPr>
          <w:rFonts w:ascii="Book Antiqua" w:hAnsi="Book Antiqua"/>
          <w:sz w:val="22"/>
          <w:szCs w:val="22"/>
        </w:rPr>
        <w:t xml:space="preserve"> is our only evidence of the linguistic involvement with an experience, we have no reason to credit that experience as a conceptual one. </w:t>
      </w:r>
      <w:r w:rsidR="001876DC" w:rsidRPr="000A5F13">
        <w:rPr>
          <w:rFonts w:ascii="Book Antiqua" w:hAnsi="Book Antiqua"/>
          <w:sz w:val="22"/>
          <w:szCs w:val="22"/>
        </w:rPr>
        <w:t>It seems to be common ground that conceptual meaning has a</w:t>
      </w:r>
      <w:r w:rsidR="00DF7F88">
        <w:rPr>
          <w:rFonts w:ascii="Book Antiqua" w:hAnsi="Book Antiqua"/>
          <w:sz w:val="22"/>
          <w:szCs w:val="22"/>
        </w:rPr>
        <w:t xml:space="preserve">n independent descriptive </w:t>
      </w:r>
      <w:r w:rsidR="0031304F">
        <w:rPr>
          <w:rFonts w:ascii="Book Antiqua" w:hAnsi="Book Antiqua"/>
          <w:sz w:val="22"/>
          <w:szCs w:val="22"/>
        </w:rPr>
        <w:t xml:space="preserve">aspect </w:t>
      </w:r>
      <w:r w:rsidR="0033629D" w:rsidRPr="000A5F13">
        <w:rPr>
          <w:rFonts w:ascii="Book Antiqua" w:hAnsi="Book Antiqua"/>
          <w:sz w:val="22"/>
          <w:szCs w:val="22"/>
        </w:rPr>
        <w:t>which</w:t>
      </w:r>
      <w:r w:rsidR="003845FD">
        <w:rPr>
          <w:rFonts w:ascii="Book Antiqua" w:hAnsi="Book Antiqua"/>
          <w:sz w:val="22"/>
          <w:szCs w:val="22"/>
        </w:rPr>
        <w:t xml:space="preserve"> </w:t>
      </w:r>
      <w:r w:rsidR="0033629D" w:rsidRPr="000A5F13">
        <w:rPr>
          <w:rFonts w:ascii="Book Antiqua" w:hAnsi="Book Antiqua"/>
          <w:sz w:val="22"/>
          <w:szCs w:val="22"/>
        </w:rPr>
        <w:t xml:space="preserve">names and </w:t>
      </w:r>
      <w:proofErr w:type="spellStart"/>
      <w:r w:rsidR="0033629D" w:rsidRPr="000A5F13">
        <w:rPr>
          <w:rFonts w:ascii="Book Antiqua" w:hAnsi="Book Antiqua"/>
          <w:sz w:val="22"/>
          <w:szCs w:val="22"/>
        </w:rPr>
        <w:t>indexicals</w:t>
      </w:r>
      <w:proofErr w:type="spellEnd"/>
      <w:r w:rsidR="0033629D" w:rsidRPr="000A5F13">
        <w:rPr>
          <w:rFonts w:ascii="Book Antiqua" w:hAnsi="Book Antiqua"/>
          <w:sz w:val="22"/>
          <w:szCs w:val="22"/>
        </w:rPr>
        <w:t xml:space="preserve"> do not have</w:t>
      </w:r>
      <w:r w:rsidR="00436098">
        <w:rPr>
          <w:rFonts w:ascii="Book Antiqua" w:hAnsi="Book Antiqua"/>
          <w:sz w:val="22"/>
          <w:szCs w:val="22"/>
        </w:rPr>
        <w:t>.</w:t>
      </w:r>
      <w:r w:rsidR="00EA4A41">
        <w:rPr>
          <w:rFonts w:ascii="Book Antiqua" w:hAnsi="Book Antiqua"/>
          <w:sz w:val="22"/>
          <w:szCs w:val="22"/>
        </w:rPr>
        <w:t xml:space="preserve"> </w:t>
      </w:r>
      <w:r w:rsidR="0072563C" w:rsidRPr="000A5F13">
        <w:rPr>
          <w:rFonts w:ascii="Book Antiqua" w:hAnsi="Book Antiqua"/>
          <w:sz w:val="22"/>
          <w:szCs w:val="22"/>
        </w:rPr>
        <w:t xml:space="preserve">To assimilate concepts to demonstratives </w:t>
      </w:r>
      <w:r w:rsidR="001C16DA" w:rsidRPr="000A5F13">
        <w:rPr>
          <w:rFonts w:ascii="Book Antiqua" w:hAnsi="Book Antiqua"/>
          <w:sz w:val="22"/>
          <w:szCs w:val="22"/>
        </w:rPr>
        <w:t xml:space="preserve">is </w:t>
      </w:r>
      <w:r w:rsidR="0088689E" w:rsidRPr="000A5F13">
        <w:rPr>
          <w:rFonts w:ascii="Book Antiqua" w:hAnsi="Book Antiqua"/>
          <w:sz w:val="22"/>
          <w:szCs w:val="22"/>
        </w:rPr>
        <w:t>to lose this distinctive contribution</w:t>
      </w:r>
      <w:r w:rsidR="00F84598">
        <w:rPr>
          <w:rFonts w:ascii="Book Antiqua" w:hAnsi="Book Antiqua"/>
          <w:sz w:val="22"/>
          <w:szCs w:val="22"/>
        </w:rPr>
        <w:t>,</w:t>
      </w:r>
      <w:r w:rsidR="00C50C5B">
        <w:rPr>
          <w:rFonts w:ascii="Book Antiqua" w:hAnsi="Book Antiqua"/>
          <w:sz w:val="22"/>
          <w:szCs w:val="22"/>
        </w:rPr>
        <w:t xml:space="preserve"> most characteristic</w:t>
      </w:r>
      <w:r w:rsidR="00EA48DE" w:rsidRPr="000A5F13">
        <w:rPr>
          <w:rFonts w:ascii="Book Antiqua" w:hAnsi="Book Antiqua"/>
          <w:sz w:val="22"/>
          <w:szCs w:val="22"/>
        </w:rPr>
        <w:t xml:space="preserve"> of </w:t>
      </w:r>
      <w:r w:rsidR="0040018F" w:rsidRPr="000A5F13">
        <w:rPr>
          <w:rFonts w:ascii="Book Antiqua" w:hAnsi="Book Antiqua"/>
          <w:sz w:val="22"/>
          <w:szCs w:val="22"/>
        </w:rPr>
        <w:t>predicates</w:t>
      </w:r>
      <w:r w:rsidR="00CC76FF" w:rsidRPr="000A5F13">
        <w:rPr>
          <w:rFonts w:ascii="Book Antiqua" w:hAnsi="Book Antiqua"/>
          <w:sz w:val="22"/>
          <w:szCs w:val="22"/>
        </w:rPr>
        <w:t>;</w:t>
      </w:r>
      <w:r w:rsidR="0088689E" w:rsidRPr="000A5F13">
        <w:rPr>
          <w:rFonts w:ascii="Book Antiqua" w:hAnsi="Book Antiqua"/>
          <w:sz w:val="22"/>
          <w:szCs w:val="22"/>
        </w:rPr>
        <w:t xml:space="preserve"> yet this is what </w:t>
      </w:r>
      <w:r w:rsidR="00A90564" w:rsidRPr="000A5F13">
        <w:rPr>
          <w:rFonts w:ascii="Book Antiqua" w:hAnsi="Book Antiqua"/>
          <w:sz w:val="22"/>
          <w:szCs w:val="22"/>
        </w:rPr>
        <w:t xml:space="preserve">is </w:t>
      </w:r>
      <w:r w:rsidR="0088689E" w:rsidRPr="000A5F13">
        <w:rPr>
          <w:rFonts w:ascii="Book Antiqua" w:hAnsi="Book Antiqua"/>
          <w:sz w:val="22"/>
          <w:szCs w:val="22"/>
        </w:rPr>
        <w:t xml:space="preserve">required to accept </w:t>
      </w:r>
      <w:r w:rsidR="00A90564" w:rsidRPr="000A5F13">
        <w:rPr>
          <w:rFonts w:ascii="Book Antiqua" w:hAnsi="Book Antiqua"/>
          <w:sz w:val="22"/>
          <w:szCs w:val="22"/>
        </w:rPr>
        <w:t>an occasion of putative “sense-certainty”</w:t>
      </w:r>
      <w:r w:rsidR="00624E8E" w:rsidRPr="000A5F13">
        <w:rPr>
          <w:rFonts w:ascii="Book Antiqua" w:hAnsi="Book Antiqua"/>
          <w:sz w:val="22"/>
          <w:szCs w:val="22"/>
        </w:rPr>
        <w:t xml:space="preserve"> as </w:t>
      </w:r>
      <w:r w:rsidR="00204DF9" w:rsidRPr="000A5F13">
        <w:rPr>
          <w:rFonts w:ascii="Book Antiqua" w:hAnsi="Book Antiqua"/>
          <w:sz w:val="22"/>
          <w:szCs w:val="22"/>
        </w:rPr>
        <w:t xml:space="preserve">thoroughly </w:t>
      </w:r>
      <w:r w:rsidR="00624E8E" w:rsidRPr="000A5F13">
        <w:rPr>
          <w:rFonts w:ascii="Book Antiqua" w:hAnsi="Book Antiqua"/>
          <w:sz w:val="22"/>
          <w:szCs w:val="22"/>
        </w:rPr>
        <w:t>conceptual</w:t>
      </w:r>
      <w:r w:rsidR="002D5946">
        <w:rPr>
          <w:rFonts w:ascii="Book Antiqua" w:hAnsi="Book Antiqua"/>
          <w:sz w:val="22"/>
          <w:szCs w:val="22"/>
        </w:rPr>
        <w:t xml:space="preserve"> just in virtue of its linguistic expression.</w:t>
      </w:r>
      <w:r w:rsidR="009A1933">
        <w:rPr>
          <w:rFonts w:ascii="Book Antiqua" w:hAnsi="Book Antiqua"/>
          <w:sz w:val="22"/>
          <w:szCs w:val="22"/>
        </w:rPr>
        <w:t xml:space="preserve"> </w:t>
      </w:r>
      <w:r w:rsidR="007E528B" w:rsidRPr="000A5F13">
        <w:rPr>
          <w:rFonts w:ascii="Book Antiqua" w:hAnsi="Book Antiqua"/>
          <w:sz w:val="22"/>
          <w:szCs w:val="22"/>
        </w:rPr>
        <w:t xml:space="preserve">Thus, </w:t>
      </w:r>
      <w:r w:rsidR="004F7C8A" w:rsidRPr="000A5F13">
        <w:rPr>
          <w:rFonts w:ascii="Book Antiqua" w:hAnsi="Book Antiqua"/>
          <w:sz w:val="22"/>
          <w:szCs w:val="22"/>
        </w:rPr>
        <w:t xml:space="preserve">unless we are prepared to understand concepts </w:t>
      </w:r>
      <w:r w:rsidR="005015DB" w:rsidRPr="000A5F13">
        <w:rPr>
          <w:rFonts w:ascii="Book Antiqua" w:hAnsi="Book Antiqua"/>
          <w:sz w:val="22"/>
          <w:szCs w:val="22"/>
        </w:rPr>
        <w:t>apart from their connection to descriptive content, it is ina</w:t>
      </w:r>
      <w:r w:rsidR="007521DC" w:rsidRPr="000A5F13">
        <w:rPr>
          <w:rFonts w:ascii="Book Antiqua" w:hAnsi="Book Antiqua"/>
          <w:sz w:val="22"/>
          <w:szCs w:val="22"/>
        </w:rPr>
        <w:t>ppropriate to ascribe to Hegel</w:t>
      </w:r>
      <w:r w:rsidR="005015DB" w:rsidRPr="000A5F13">
        <w:rPr>
          <w:rFonts w:ascii="Book Antiqua" w:hAnsi="Book Antiqua"/>
          <w:sz w:val="22"/>
          <w:szCs w:val="22"/>
        </w:rPr>
        <w:t xml:space="preserve"> a </w:t>
      </w:r>
      <w:r w:rsidR="005015DB" w:rsidRPr="000A5F13">
        <w:rPr>
          <w:rFonts w:ascii="Book Antiqua" w:hAnsi="Book Antiqua"/>
          <w:i/>
          <w:sz w:val="22"/>
          <w:szCs w:val="22"/>
        </w:rPr>
        <w:t>de re</w:t>
      </w:r>
      <w:r w:rsidR="005015DB" w:rsidRPr="000A5F13">
        <w:rPr>
          <w:rFonts w:ascii="Book Antiqua" w:hAnsi="Book Antiqua"/>
          <w:sz w:val="22"/>
          <w:szCs w:val="22"/>
        </w:rPr>
        <w:t xml:space="preserve"> acceptance of conceptualism. </w:t>
      </w:r>
      <w:r w:rsidR="000B1299" w:rsidRPr="000A5F13">
        <w:rPr>
          <w:rFonts w:ascii="Book Antiqua" w:hAnsi="Book Antiqua"/>
          <w:sz w:val="22"/>
          <w:szCs w:val="22"/>
        </w:rPr>
        <w:t xml:space="preserve">For </w:t>
      </w:r>
      <w:r w:rsidR="000B1299" w:rsidRPr="000A5F13">
        <w:rPr>
          <w:rFonts w:ascii="Book Antiqua" w:hAnsi="Book Antiqua"/>
          <w:sz w:val="22"/>
          <w:szCs w:val="22"/>
        </w:rPr>
        <w:lastRenderedPageBreak/>
        <w:t xml:space="preserve">even apart from his own way of using </w:t>
      </w:r>
      <w:r w:rsidR="00E2527D" w:rsidRPr="000A5F13">
        <w:rPr>
          <w:rFonts w:ascii="Book Antiqua" w:hAnsi="Book Antiqua"/>
          <w:sz w:val="22"/>
          <w:szCs w:val="22"/>
        </w:rPr>
        <w:t>“con</w:t>
      </w:r>
      <w:r w:rsidR="00B61E0E" w:rsidRPr="000A5F13">
        <w:rPr>
          <w:rFonts w:ascii="Book Antiqua" w:hAnsi="Book Antiqua"/>
          <w:sz w:val="22"/>
          <w:szCs w:val="22"/>
        </w:rPr>
        <w:t>c</w:t>
      </w:r>
      <w:r w:rsidR="00E2527D" w:rsidRPr="000A5F13">
        <w:rPr>
          <w:rFonts w:ascii="Book Antiqua" w:hAnsi="Book Antiqua"/>
          <w:sz w:val="22"/>
          <w:szCs w:val="22"/>
        </w:rPr>
        <w:t>ept,”</w:t>
      </w:r>
      <w:r w:rsidR="000B1299" w:rsidRPr="000A5F13">
        <w:rPr>
          <w:rFonts w:ascii="Book Antiqua" w:hAnsi="Book Antiqua"/>
          <w:sz w:val="22"/>
          <w:szCs w:val="22"/>
        </w:rPr>
        <w:t xml:space="preserve"> </w:t>
      </w:r>
      <w:r w:rsidR="00551FB6" w:rsidRPr="000A5F13">
        <w:rPr>
          <w:rFonts w:ascii="Book Antiqua" w:hAnsi="Book Antiqua"/>
          <w:sz w:val="22"/>
          <w:szCs w:val="22"/>
        </w:rPr>
        <w:t xml:space="preserve">his very complaint about sense-certainty is that it seems to </w:t>
      </w:r>
      <w:r w:rsidR="00551FB6" w:rsidRPr="000A5F13">
        <w:rPr>
          <w:rFonts w:ascii="Book Antiqua" w:hAnsi="Book Antiqua"/>
          <w:i/>
          <w:sz w:val="22"/>
          <w:szCs w:val="22"/>
        </w:rPr>
        <w:t>say</w:t>
      </w:r>
      <w:r w:rsidR="001B460F" w:rsidRPr="000A5F13">
        <w:rPr>
          <w:rFonts w:ascii="Book Antiqua" w:hAnsi="Book Antiqua"/>
          <w:sz w:val="22"/>
          <w:szCs w:val="22"/>
        </w:rPr>
        <w:t xml:space="preserve"> nothing</w:t>
      </w:r>
      <w:r w:rsidR="007E306C" w:rsidRPr="000A5F13">
        <w:rPr>
          <w:rFonts w:ascii="Book Antiqua" w:hAnsi="Book Antiqua"/>
          <w:sz w:val="22"/>
          <w:szCs w:val="22"/>
        </w:rPr>
        <w:t>.</w:t>
      </w:r>
      <w:r w:rsidR="00AD25A6" w:rsidRPr="000A5F13">
        <w:rPr>
          <w:rFonts w:ascii="Book Antiqua" w:hAnsi="Book Antiqua"/>
          <w:sz w:val="22"/>
          <w:szCs w:val="22"/>
        </w:rPr>
        <w:t xml:space="preserve"> </w:t>
      </w:r>
      <w:r w:rsidR="00721EAA" w:rsidRPr="000A5F13">
        <w:rPr>
          <w:rFonts w:ascii="Book Antiqua" w:hAnsi="Book Antiqua"/>
          <w:sz w:val="22"/>
          <w:szCs w:val="22"/>
        </w:rPr>
        <w:t xml:space="preserve">The involvement of </w:t>
      </w:r>
      <w:r w:rsidR="00FC5747" w:rsidRPr="000A5F13">
        <w:rPr>
          <w:rFonts w:ascii="Book Antiqua" w:hAnsi="Book Antiqua"/>
          <w:sz w:val="22"/>
          <w:szCs w:val="22"/>
        </w:rPr>
        <w:t>the barest words</w:t>
      </w:r>
      <w:r w:rsidR="00721EAA" w:rsidRPr="000A5F13">
        <w:rPr>
          <w:rFonts w:ascii="Book Antiqua" w:hAnsi="Book Antiqua"/>
          <w:sz w:val="22"/>
          <w:szCs w:val="22"/>
        </w:rPr>
        <w:t xml:space="preserve"> </w:t>
      </w:r>
      <w:r w:rsidR="00AB3166" w:rsidRPr="000A5F13">
        <w:rPr>
          <w:rFonts w:ascii="Book Antiqua" w:hAnsi="Book Antiqua"/>
          <w:sz w:val="22"/>
          <w:szCs w:val="22"/>
        </w:rPr>
        <w:t xml:space="preserve">does </w:t>
      </w:r>
      <w:r w:rsidR="00BD2013" w:rsidRPr="000A5F13">
        <w:rPr>
          <w:rFonts w:ascii="Book Antiqua" w:hAnsi="Book Antiqua"/>
          <w:sz w:val="22"/>
          <w:szCs w:val="22"/>
        </w:rPr>
        <w:t xml:space="preserve">not enable sensibility to </w:t>
      </w:r>
      <w:proofErr w:type="gramStart"/>
      <w:r w:rsidR="00BD2013" w:rsidRPr="000A5F13">
        <w:rPr>
          <w:rFonts w:ascii="Book Antiqua" w:hAnsi="Book Antiqua"/>
          <w:sz w:val="22"/>
          <w:szCs w:val="22"/>
        </w:rPr>
        <w:t>speak:</w:t>
      </w:r>
      <w:proofErr w:type="gramEnd"/>
      <w:r w:rsidR="00BD2013" w:rsidRPr="000A5F13">
        <w:rPr>
          <w:rFonts w:ascii="Book Antiqua" w:hAnsi="Book Antiqua"/>
          <w:sz w:val="22"/>
          <w:szCs w:val="22"/>
        </w:rPr>
        <w:t xml:space="preserve"> nothing given, nothing taken.</w:t>
      </w:r>
      <w:r w:rsidR="00AB3166" w:rsidRPr="000A5F13">
        <w:rPr>
          <w:rFonts w:ascii="Book Antiqua" w:hAnsi="Book Antiqua"/>
          <w:sz w:val="22"/>
          <w:szCs w:val="22"/>
        </w:rPr>
        <w:t xml:space="preserve"> </w:t>
      </w:r>
      <w:r w:rsidR="0008367E" w:rsidRPr="000A5F13">
        <w:rPr>
          <w:rFonts w:ascii="Book Antiqua" w:hAnsi="Book Antiqua"/>
          <w:sz w:val="22"/>
          <w:szCs w:val="22"/>
        </w:rPr>
        <w:t xml:space="preserve">Hence, </w:t>
      </w:r>
      <w:r w:rsidR="009877AF" w:rsidRPr="000A5F13">
        <w:rPr>
          <w:rFonts w:ascii="Book Antiqua" w:hAnsi="Book Antiqua"/>
          <w:sz w:val="22"/>
          <w:szCs w:val="22"/>
        </w:rPr>
        <w:t xml:space="preserve">a positive </w:t>
      </w:r>
      <w:r w:rsidR="0008367E" w:rsidRPr="000A5F13">
        <w:rPr>
          <w:rFonts w:ascii="Book Antiqua" w:hAnsi="Book Antiqua"/>
          <w:sz w:val="22"/>
          <w:szCs w:val="22"/>
        </w:rPr>
        <w:t xml:space="preserve">conceptualism cannot be </w:t>
      </w:r>
      <w:r w:rsidR="00E2527D" w:rsidRPr="000A5F13">
        <w:rPr>
          <w:rFonts w:ascii="Book Antiqua" w:hAnsi="Book Antiqua"/>
          <w:sz w:val="22"/>
          <w:szCs w:val="22"/>
        </w:rPr>
        <w:t xml:space="preserve">merely </w:t>
      </w:r>
      <w:r w:rsidR="0008367E" w:rsidRPr="000A5F13">
        <w:rPr>
          <w:rFonts w:ascii="Book Antiqua" w:hAnsi="Book Antiqua"/>
          <w:sz w:val="22"/>
          <w:szCs w:val="22"/>
        </w:rPr>
        <w:t>the</w:t>
      </w:r>
      <w:r w:rsidR="009A2A1B" w:rsidRPr="000A5F13">
        <w:rPr>
          <w:rFonts w:ascii="Book Antiqua" w:hAnsi="Book Antiqua"/>
          <w:sz w:val="22"/>
          <w:szCs w:val="22"/>
        </w:rPr>
        <w:t xml:space="preserve"> </w:t>
      </w:r>
      <w:r w:rsidR="0008367E" w:rsidRPr="000A5F13">
        <w:rPr>
          <w:rFonts w:ascii="Book Antiqua" w:hAnsi="Book Antiqua"/>
          <w:sz w:val="22"/>
          <w:szCs w:val="22"/>
        </w:rPr>
        <w:t>remainder of a critique of the Myth of the G</w:t>
      </w:r>
      <w:r w:rsidR="00FD7896" w:rsidRPr="000A5F13">
        <w:rPr>
          <w:rFonts w:ascii="Book Antiqua" w:hAnsi="Book Antiqua"/>
          <w:sz w:val="22"/>
          <w:szCs w:val="22"/>
        </w:rPr>
        <w:t>iven.</w:t>
      </w:r>
      <w:r w:rsidR="0075782C">
        <w:rPr>
          <w:rStyle w:val="FootnoteReference"/>
          <w:rFonts w:ascii="Book Antiqua" w:hAnsi="Book Antiqua"/>
          <w:sz w:val="22"/>
          <w:szCs w:val="22"/>
        </w:rPr>
        <w:footnoteReference w:id="57"/>
      </w:r>
    </w:p>
    <w:p w14:paraId="0F68BAFF" w14:textId="77777777" w:rsidR="00727BEA" w:rsidRPr="000A5F13" w:rsidRDefault="00727BEA" w:rsidP="00727BEA">
      <w:pPr>
        <w:rPr>
          <w:rFonts w:ascii="Book Antiqua" w:hAnsi="Book Antiqua"/>
          <w:sz w:val="22"/>
          <w:szCs w:val="22"/>
        </w:rPr>
      </w:pPr>
    </w:p>
    <w:p w14:paraId="5F70FA0B" w14:textId="67A83E4C" w:rsidR="00160D45" w:rsidRPr="000A5F13" w:rsidRDefault="00160D45" w:rsidP="00160D45">
      <w:pPr>
        <w:pStyle w:val="Heading2"/>
        <w:rPr>
          <w:rFonts w:ascii="Book Antiqua" w:hAnsi="Book Antiqua"/>
          <w:sz w:val="22"/>
          <w:szCs w:val="22"/>
        </w:rPr>
      </w:pPr>
      <w:r w:rsidRPr="000A5F13">
        <w:rPr>
          <w:rFonts w:ascii="Book Antiqua" w:hAnsi="Book Antiqua"/>
          <w:sz w:val="22"/>
          <w:szCs w:val="22"/>
        </w:rPr>
        <w:t>References</w:t>
      </w:r>
    </w:p>
    <w:p w14:paraId="573AE045"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Bowman, Brady. 2012. “Spinozist Pantheism and the Truth of ‘Sense Certainty’: What the Eleusinian Mysteries Tell us about Hegel's Phenomenology.” </w:t>
      </w:r>
      <w:r w:rsidRPr="000A5F13">
        <w:rPr>
          <w:rFonts w:ascii="Book Antiqua" w:hAnsi="Book Antiqua"/>
          <w:i/>
          <w:iCs/>
          <w:sz w:val="22"/>
          <w:szCs w:val="22"/>
        </w:rPr>
        <w:t>Journal of the History of Philosophy</w:t>
      </w:r>
      <w:r w:rsidRPr="000A5F13">
        <w:rPr>
          <w:rFonts w:ascii="Book Antiqua" w:hAnsi="Book Antiqua"/>
          <w:sz w:val="22"/>
          <w:szCs w:val="22"/>
        </w:rPr>
        <w:t> 50 (1): 85-110.</w:t>
      </w:r>
    </w:p>
    <w:p w14:paraId="08BA9076"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Bowman, Brady. 2013. </w:t>
      </w:r>
      <w:r w:rsidRPr="000A5F13">
        <w:rPr>
          <w:rFonts w:ascii="Book Antiqua" w:hAnsi="Book Antiqua"/>
          <w:i/>
          <w:sz w:val="22"/>
          <w:szCs w:val="22"/>
        </w:rPr>
        <w:t>Hegel and the Metaphysics of Absolute Negativity</w:t>
      </w:r>
      <w:r w:rsidRPr="000A5F13">
        <w:rPr>
          <w:rFonts w:ascii="Book Antiqua" w:hAnsi="Book Antiqua"/>
          <w:sz w:val="22"/>
          <w:szCs w:val="22"/>
        </w:rPr>
        <w:t>. Cambridge: Cambridge University Press.</w:t>
      </w:r>
    </w:p>
    <w:p w14:paraId="7844A6BA"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Brandom, Robert. 1994. </w:t>
      </w:r>
      <w:r w:rsidRPr="000A5F13">
        <w:rPr>
          <w:rFonts w:ascii="Book Antiqua" w:hAnsi="Book Antiqua"/>
          <w:i/>
          <w:sz w:val="22"/>
          <w:szCs w:val="22"/>
        </w:rPr>
        <w:t xml:space="preserve">Making it Explicit: Reasoning, Representing, and Discursive Commitment. </w:t>
      </w:r>
      <w:r w:rsidRPr="000A5F13">
        <w:rPr>
          <w:rFonts w:ascii="Book Antiqua" w:hAnsi="Book Antiqua"/>
          <w:sz w:val="22"/>
          <w:szCs w:val="22"/>
        </w:rPr>
        <w:t xml:space="preserve">Cambridge, MA: Harvard University Press. </w:t>
      </w:r>
    </w:p>
    <w:p w14:paraId="7CBD1FAF" w14:textId="5CBD9135" w:rsidR="00160D45"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Brandom, Robert. 2002. </w:t>
      </w:r>
      <w:r w:rsidRPr="000A5F13">
        <w:rPr>
          <w:rFonts w:ascii="Book Antiqua" w:hAnsi="Book Antiqua"/>
          <w:i/>
          <w:sz w:val="22"/>
          <w:szCs w:val="22"/>
        </w:rPr>
        <w:t>Tales of the Mighty Dead: Historical Essays on the Metaphysics of Intentionality</w:t>
      </w:r>
      <w:r w:rsidRPr="000A5F13">
        <w:rPr>
          <w:rFonts w:ascii="Book Antiqua" w:hAnsi="Book Antiqua"/>
          <w:sz w:val="22"/>
          <w:szCs w:val="22"/>
        </w:rPr>
        <w:t xml:space="preserve">. Cambridge, MA: Harvard University Press. </w:t>
      </w:r>
    </w:p>
    <w:p w14:paraId="6F78808F" w14:textId="6201F6E6" w:rsidR="00FB0E68" w:rsidRPr="009245F0" w:rsidRDefault="00FB0E68" w:rsidP="00160D45">
      <w:pPr>
        <w:spacing w:line="240" w:lineRule="auto"/>
        <w:ind w:left="720" w:hanging="720"/>
        <w:rPr>
          <w:rFonts w:ascii="Book Antiqua" w:hAnsi="Book Antiqua"/>
          <w:sz w:val="22"/>
          <w:szCs w:val="22"/>
        </w:rPr>
      </w:pPr>
      <w:r>
        <w:rPr>
          <w:rFonts w:ascii="Book Antiqua" w:hAnsi="Book Antiqua"/>
          <w:sz w:val="22"/>
          <w:szCs w:val="22"/>
        </w:rPr>
        <w:t xml:space="preserve">Brandom, Robert. 2015. </w:t>
      </w:r>
      <w:r>
        <w:rPr>
          <w:rFonts w:ascii="Book Antiqua" w:hAnsi="Book Antiqua"/>
          <w:i/>
          <w:sz w:val="22"/>
          <w:szCs w:val="22"/>
        </w:rPr>
        <w:t xml:space="preserve">From Empiricism to </w:t>
      </w:r>
      <w:proofErr w:type="spellStart"/>
      <w:r>
        <w:rPr>
          <w:rFonts w:ascii="Book Antiqua" w:hAnsi="Book Antiqua"/>
          <w:i/>
          <w:sz w:val="22"/>
          <w:szCs w:val="22"/>
        </w:rPr>
        <w:t>Expressivism</w:t>
      </w:r>
      <w:proofErr w:type="spellEnd"/>
      <w:r>
        <w:rPr>
          <w:rFonts w:ascii="Book Antiqua" w:hAnsi="Book Antiqua"/>
          <w:i/>
          <w:sz w:val="22"/>
          <w:szCs w:val="22"/>
        </w:rPr>
        <w:t xml:space="preserve">: </w:t>
      </w:r>
      <w:r w:rsidR="009245F0">
        <w:rPr>
          <w:rFonts w:ascii="Book Antiqua" w:hAnsi="Book Antiqua"/>
          <w:i/>
          <w:sz w:val="22"/>
          <w:szCs w:val="22"/>
        </w:rPr>
        <w:t>Brandom Reads Sellars</w:t>
      </w:r>
      <w:r w:rsidR="009245F0">
        <w:rPr>
          <w:rFonts w:ascii="Book Antiqua" w:hAnsi="Book Antiqua"/>
          <w:sz w:val="22"/>
          <w:szCs w:val="22"/>
        </w:rPr>
        <w:t xml:space="preserve">. Cambridge, MA: Harvard University Press. </w:t>
      </w:r>
    </w:p>
    <w:p w14:paraId="7E756EFC"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Brandom, Robert. Forthcoming. </w:t>
      </w:r>
      <w:r w:rsidRPr="000A5F13">
        <w:rPr>
          <w:rFonts w:ascii="Book Antiqua" w:hAnsi="Book Antiqua"/>
          <w:i/>
          <w:sz w:val="22"/>
          <w:szCs w:val="22"/>
        </w:rPr>
        <w:t xml:space="preserve">A Spirit of Trust: A Semantic Reading of Hegel’s </w:t>
      </w:r>
      <w:r w:rsidRPr="000A5F13">
        <w:rPr>
          <w:rFonts w:ascii="Book Antiqua" w:hAnsi="Book Antiqua"/>
          <w:sz w:val="22"/>
          <w:szCs w:val="22"/>
        </w:rPr>
        <w:t xml:space="preserve">Phenomenology of Spirit. 2014 Draft (Build 2). </w:t>
      </w:r>
    </w:p>
    <w:p w14:paraId="7A2FC7D5"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Brinkmann, Klaus. 2011. </w:t>
      </w:r>
      <w:r w:rsidRPr="000A5F13">
        <w:rPr>
          <w:rFonts w:ascii="Book Antiqua" w:hAnsi="Book Antiqua"/>
          <w:i/>
          <w:sz w:val="22"/>
          <w:szCs w:val="22"/>
        </w:rPr>
        <w:t xml:space="preserve">Idealism without Limits: Hegel and the Problem of Objectivity. </w:t>
      </w:r>
      <w:r w:rsidRPr="000A5F13">
        <w:rPr>
          <w:rFonts w:ascii="Book Antiqua" w:hAnsi="Book Antiqua"/>
          <w:sz w:val="22"/>
          <w:szCs w:val="22"/>
        </w:rPr>
        <w:t>Dordrecht: Springer.</w:t>
      </w:r>
    </w:p>
    <w:p w14:paraId="16123430"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DeVries, Willem. 2005. </w:t>
      </w:r>
      <w:r w:rsidRPr="000A5F13">
        <w:rPr>
          <w:rFonts w:ascii="Book Antiqua" w:hAnsi="Book Antiqua"/>
          <w:i/>
          <w:sz w:val="22"/>
          <w:szCs w:val="22"/>
        </w:rPr>
        <w:t xml:space="preserve">Wilfrid Sellars. </w:t>
      </w:r>
      <w:r w:rsidRPr="000A5F13">
        <w:rPr>
          <w:rFonts w:ascii="Book Antiqua" w:hAnsi="Book Antiqua"/>
          <w:sz w:val="22"/>
          <w:szCs w:val="22"/>
        </w:rPr>
        <w:t>Chesham, UK: Acumen Publishing.</w:t>
      </w:r>
    </w:p>
    <w:p w14:paraId="5368C803"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DeVries, Willem. 2008. “Sense Certainty and the ‘This-Such.’” In Dean </w:t>
      </w:r>
      <w:proofErr w:type="spellStart"/>
      <w:r w:rsidRPr="000A5F13">
        <w:rPr>
          <w:rFonts w:ascii="Book Antiqua" w:hAnsi="Book Antiqua"/>
          <w:sz w:val="22"/>
          <w:szCs w:val="22"/>
        </w:rPr>
        <w:t>Moyar</w:t>
      </w:r>
      <w:proofErr w:type="spellEnd"/>
      <w:r w:rsidRPr="000A5F13">
        <w:rPr>
          <w:rFonts w:ascii="Book Antiqua" w:hAnsi="Book Antiqua"/>
          <w:sz w:val="22"/>
          <w:szCs w:val="22"/>
        </w:rPr>
        <w:t xml:space="preserve"> and Michael </w:t>
      </w:r>
      <w:proofErr w:type="spellStart"/>
      <w:r w:rsidRPr="000A5F13">
        <w:rPr>
          <w:rFonts w:ascii="Book Antiqua" w:hAnsi="Book Antiqua"/>
          <w:sz w:val="22"/>
          <w:szCs w:val="22"/>
        </w:rPr>
        <w:t>Quante</w:t>
      </w:r>
      <w:proofErr w:type="spellEnd"/>
      <w:r w:rsidRPr="000A5F13">
        <w:rPr>
          <w:rFonts w:ascii="Book Antiqua" w:hAnsi="Book Antiqua"/>
          <w:sz w:val="22"/>
          <w:szCs w:val="22"/>
        </w:rPr>
        <w:t xml:space="preserve"> (eds.), </w:t>
      </w:r>
      <w:r w:rsidRPr="000A5F13">
        <w:rPr>
          <w:rFonts w:ascii="Book Antiqua" w:hAnsi="Book Antiqua"/>
          <w:i/>
          <w:sz w:val="22"/>
          <w:szCs w:val="22"/>
        </w:rPr>
        <w:t xml:space="preserve">Hegel’s </w:t>
      </w:r>
      <w:r w:rsidRPr="000A5F13">
        <w:rPr>
          <w:rFonts w:ascii="Book Antiqua" w:hAnsi="Book Antiqua"/>
          <w:sz w:val="22"/>
          <w:szCs w:val="22"/>
        </w:rPr>
        <w:t>Phenomenology of Spirit</w:t>
      </w:r>
      <w:r w:rsidRPr="000A5F13">
        <w:rPr>
          <w:rFonts w:ascii="Book Antiqua" w:hAnsi="Book Antiqua"/>
          <w:i/>
          <w:sz w:val="22"/>
          <w:szCs w:val="22"/>
        </w:rPr>
        <w:t xml:space="preserve">: A Critical Guide. </w:t>
      </w:r>
      <w:r w:rsidRPr="000A5F13">
        <w:rPr>
          <w:rFonts w:ascii="Book Antiqua" w:hAnsi="Book Antiqua"/>
          <w:sz w:val="22"/>
          <w:szCs w:val="22"/>
        </w:rPr>
        <w:t>Cambridge: Cambridge University Press,</w:t>
      </w:r>
      <w:r w:rsidRPr="000A5F13">
        <w:rPr>
          <w:rFonts w:ascii="Book Antiqua" w:hAnsi="Book Antiqua"/>
          <w:i/>
          <w:sz w:val="22"/>
          <w:szCs w:val="22"/>
        </w:rPr>
        <w:t xml:space="preserve"> </w:t>
      </w:r>
      <w:r w:rsidRPr="000A5F13">
        <w:rPr>
          <w:rFonts w:ascii="Book Antiqua" w:hAnsi="Book Antiqua"/>
          <w:sz w:val="22"/>
          <w:szCs w:val="22"/>
        </w:rPr>
        <w:t>63-75.</w:t>
      </w:r>
    </w:p>
    <w:p w14:paraId="75CE0C3B" w14:textId="436C897F" w:rsidR="00160D45" w:rsidRPr="000A5F13" w:rsidRDefault="00160D45" w:rsidP="00160D45">
      <w:pPr>
        <w:spacing w:line="240" w:lineRule="auto"/>
        <w:ind w:left="720" w:hanging="720"/>
        <w:rPr>
          <w:rFonts w:ascii="Book Antiqua" w:hAnsi="Book Antiqua"/>
          <w:sz w:val="22"/>
          <w:szCs w:val="22"/>
        </w:rPr>
      </w:pPr>
      <w:proofErr w:type="spellStart"/>
      <w:r w:rsidRPr="000A5F13">
        <w:rPr>
          <w:rFonts w:ascii="Book Antiqua" w:hAnsi="Book Antiqua"/>
          <w:sz w:val="22"/>
          <w:szCs w:val="22"/>
        </w:rPr>
        <w:t>Emundts</w:t>
      </w:r>
      <w:proofErr w:type="spellEnd"/>
      <w:r w:rsidRPr="000A5F13">
        <w:rPr>
          <w:rFonts w:ascii="Book Antiqua" w:hAnsi="Book Antiqua"/>
          <w:sz w:val="22"/>
          <w:szCs w:val="22"/>
        </w:rPr>
        <w:t xml:space="preserve">, Dina. 2012. </w:t>
      </w:r>
      <w:proofErr w:type="spellStart"/>
      <w:r w:rsidRPr="000A5F13">
        <w:rPr>
          <w:rFonts w:ascii="Book Antiqua" w:hAnsi="Book Antiqua"/>
          <w:i/>
          <w:sz w:val="22"/>
          <w:szCs w:val="22"/>
        </w:rPr>
        <w:t>Erfahren</w:t>
      </w:r>
      <w:proofErr w:type="spellEnd"/>
      <w:r w:rsidRPr="000A5F13">
        <w:rPr>
          <w:rFonts w:ascii="Book Antiqua" w:hAnsi="Book Antiqua"/>
          <w:i/>
          <w:sz w:val="22"/>
          <w:szCs w:val="22"/>
        </w:rPr>
        <w:t xml:space="preserve"> und </w:t>
      </w:r>
      <w:proofErr w:type="spellStart"/>
      <w:r w:rsidRPr="000A5F13">
        <w:rPr>
          <w:rFonts w:ascii="Book Antiqua" w:hAnsi="Book Antiqua"/>
          <w:i/>
          <w:sz w:val="22"/>
          <w:szCs w:val="22"/>
        </w:rPr>
        <w:t>Erkennen</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Hegels</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Theorie</w:t>
      </w:r>
      <w:proofErr w:type="spellEnd"/>
      <w:r w:rsidRPr="000A5F13">
        <w:rPr>
          <w:rFonts w:ascii="Book Antiqua" w:hAnsi="Book Antiqua"/>
          <w:i/>
          <w:sz w:val="22"/>
          <w:szCs w:val="22"/>
        </w:rPr>
        <w:t xml:space="preserve"> der </w:t>
      </w:r>
      <w:proofErr w:type="spellStart"/>
      <w:r w:rsidRPr="000A5F13">
        <w:rPr>
          <w:rFonts w:ascii="Book Antiqua" w:hAnsi="Book Antiqua"/>
          <w:i/>
          <w:sz w:val="22"/>
          <w:szCs w:val="22"/>
        </w:rPr>
        <w:t>Wirchlichkeit</w:t>
      </w:r>
      <w:proofErr w:type="spellEnd"/>
      <w:r w:rsidRPr="000A5F13">
        <w:rPr>
          <w:rFonts w:ascii="Book Antiqua" w:hAnsi="Book Antiqua"/>
          <w:sz w:val="22"/>
          <w:szCs w:val="22"/>
        </w:rPr>
        <w:t xml:space="preserve">. Frankfurt am Main: Vittorio </w:t>
      </w:r>
      <w:proofErr w:type="spellStart"/>
      <w:r w:rsidRPr="000A5F13">
        <w:rPr>
          <w:rFonts w:ascii="Book Antiqua" w:hAnsi="Book Antiqua"/>
          <w:sz w:val="22"/>
          <w:szCs w:val="22"/>
        </w:rPr>
        <w:t>Klostermann</w:t>
      </w:r>
      <w:proofErr w:type="spellEnd"/>
      <w:r w:rsidRPr="000A5F13">
        <w:rPr>
          <w:rFonts w:ascii="Book Antiqua" w:hAnsi="Book Antiqua"/>
          <w:sz w:val="22"/>
          <w:szCs w:val="22"/>
        </w:rPr>
        <w:t>.</w:t>
      </w:r>
    </w:p>
    <w:p w14:paraId="7CB817E9"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Forster, Michael N. 1998. </w:t>
      </w:r>
      <w:r w:rsidRPr="000A5F13">
        <w:rPr>
          <w:rFonts w:ascii="Book Antiqua" w:hAnsi="Book Antiqua"/>
          <w:i/>
          <w:sz w:val="22"/>
          <w:szCs w:val="22"/>
        </w:rPr>
        <w:t xml:space="preserve">Hegel’s Idea of a </w:t>
      </w:r>
      <w:r w:rsidRPr="000A5F13">
        <w:rPr>
          <w:rFonts w:ascii="Book Antiqua" w:hAnsi="Book Antiqua"/>
          <w:sz w:val="22"/>
          <w:szCs w:val="22"/>
        </w:rPr>
        <w:t>Phenomenology of Spirit. Chicago: University of Chicago Press.</w:t>
      </w:r>
    </w:p>
    <w:p w14:paraId="3D7A35D0"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Hanna, Robert. 2013. “Kant, Hegel, and the Fate of Non-Conceptual Content.” </w:t>
      </w:r>
      <w:r w:rsidRPr="000A5F13">
        <w:rPr>
          <w:rFonts w:ascii="Book Antiqua" w:hAnsi="Book Antiqua"/>
          <w:i/>
          <w:iCs/>
          <w:sz w:val="22"/>
          <w:szCs w:val="22"/>
        </w:rPr>
        <w:t xml:space="preserve">Hegel Bulletin </w:t>
      </w:r>
      <w:r w:rsidRPr="000A5F13">
        <w:rPr>
          <w:rFonts w:ascii="Book Antiqua" w:hAnsi="Book Antiqua"/>
          <w:iCs/>
          <w:sz w:val="22"/>
          <w:szCs w:val="22"/>
        </w:rPr>
        <w:t>34</w:t>
      </w:r>
      <w:r w:rsidRPr="000A5F13">
        <w:rPr>
          <w:rFonts w:ascii="Book Antiqua" w:hAnsi="Book Antiqua"/>
          <w:sz w:val="22"/>
          <w:szCs w:val="22"/>
        </w:rPr>
        <w:t>(1), 1-32. </w:t>
      </w:r>
    </w:p>
    <w:p w14:paraId="146F4342" w14:textId="42157304"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iCs/>
          <w:sz w:val="22"/>
          <w:szCs w:val="22"/>
        </w:rPr>
        <w:t xml:space="preserve">Hegel, G.W.F. (W + vol.) </w:t>
      </w:r>
      <w:r w:rsidRPr="000A5F13">
        <w:rPr>
          <w:rFonts w:ascii="Book Antiqua" w:hAnsi="Book Antiqua"/>
          <w:i/>
          <w:iCs/>
          <w:sz w:val="22"/>
          <w:szCs w:val="22"/>
        </w:rPr>
        <w:t xml:space="preserve">Werke in </w:t>
      </w:r>
      <w:proofErr w:type="spellStart"/>
      <w:r w:rsidRPr="000A5F13">
        <w:rPr>
          <w:rFonts w:ascii="Book Antiqua" w:hAnsi="Book Antiqua"/>
          <w:i/>
          <w:iCs/>
          <w:sz w:val="22"/>
          <w:szCs w:val="22"/>
        </w:rPr>
        <w:t>zwanzig</w:t>
      </w:r>
      <w:proofErr w:type="spellEnd"/>
      <w:r w:rsidRPr="000A5F13">
        <w:rPr>
          <w:rFonts w:ascii="Book Antiqua" w:hAnsi="Book Antiqua"/>
          <w:i/>
          <w:iCs/>
          <w:sz w:val="22"/>
          <w:szCs w:val="22"/>
        </w:rPr>
        <w:t xml:space="preserve"> </w:t>
      </w:r>
      <w:proofErr w:type="spellStart"/>
      <w:r w:rsidRPr="000A5F13">
        <w:rPr>
          <w:rFonts w:ascii="Book Antiqua" w:hAnsi="Book Antiqua"/>
          <w:i/>
          <w:iCs/>
          <w:sz w:val="22"/>
          <w:szCs w:val="22"/>
        </w:rPr>
        <w:t>Bänden</w:t>
      </w:r>
      <w:proofErr w:type="spellEnd"/>
      <w:r w:rsidRPr="000A5F13">
        <w:rPr>
          <w:rFonts w:ascii="Book Antiqua" w:hAnsi="Book Antiqua"/>
          <w:i/>
          <w:iCs/>
          <w:sz w:val="22"/>
          <w:szCs w:val="22"/>
        </w:rPr>
        <w:t xml:space="preserve">. </w:t>
      </w:r>
      <w:r w:rsidRPr="000A5F13">
        <w:rPr>
          <w:rFonts w:ascii="Book Antiqua" w:hAnsi="Book Antiqua"/>
          <w:iCs/>
          <w:sz w:val="22"/>
          <w:szCs w:val="22"/>
        </w:rPr>
        <w:t>Eds. Eva Moldenhauer and Karl Markus Michel</w:t>
      </w:r>
      <w:r w:rsidRPr="000A5F13">
        <w:rPr>
          <w:rFonts w:ascii="Book Antiqua" w:hAnsi="Book Antiqua"/>
          <w:sz w:val="22"/>
          <w:szCs w:val="22"/>
        </w:rPr>
        <w:t xml:space="preserve">. Frankfurt: </w:t>
      </w:r>
      <w:proofErr w:type="spellStart"/>
      <w:r w:rsidRPr="000A5F13">
        <w:rPr>
          <w:rFonts w:ascii="Book Antiqua" w:hAnsi="Book Antiqua"/>
          <w:sz w:val="22"/>
          <w:szCs w:val="22"/>
        </w:rPr>
        <w:t>Suhrkamp</w:t>
      </w:r>
      <w:proofErr w:type="spellEnd"/>
      <w:r w:rsidRPr="000A5F13">
        <w:rPr>
          <w:rFonts w:ascii="Book Antiqua" w:hAnsi="Book Antiqua"/>
          <w:sz w:val="22"/>
          <w:szCs w:val="22"/>
        </w:rPr>
        <w:t>, 1970.</w:t>
      </w:r>
    </w:p>
    <w:p w14:paraId="0B73F486"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Hegel, G.W.F. (</w:t>
      </w:r>
      <w:r w:rsidRPr="000A5F13">
        <w:rPr>
          <w:rFonts w:ascii="Book Antiqua" w:hAnsi="Book Antiqua"/>
          <w:i/>
          <w:sz w:val="22"/>
          <w:szCs w:val="22"/>
        </w:rPr>
        <w:t>EL</w:t>
      </w:r>
      <w:r w:rsidRPr="000A5F13">
        <w:rPr>
          <w:rFonts w:ascii="Book Antiqua" w:hAnsi="Book Antiqua"/>
          <w:sz w:val="22"/>
          <w:szCs w:val="22"/>
        </w:rPr>
        <w:t xml:space="preserve">). </w:t>
      </w:r>
      <w:proofErr w:type="spellStart"/>
      <w:r w:rsidRPr="000A5F13">
        <w:rPr>
          <w:rFonts w:ascii="Book Antiqua" w:hAnsi="Book Antiqua"/>
          <w:i/>
          <w:sz w:val="22"/>
          <w:szCs w:val="22"/>
        </w:rPr>
        <w:t>Enzyklopädie</w:t>
      </w:r>
      <w:proofErr w:type="spellEnd"/>
      <w:r w:rsidRPr="000A5F13">
        <w:rPr>
          <w:rFonts w:ascii="Book Antiqua" w:hAnsi="Book Antiqua"/>
          <w:i/>
          <w:sz w:val="22"/>
          <w:szCs w:val="22"/>
        </w:rPr>
        <w:t xml:space="preserve"> der </w:t>
      </w:r>
      <w:proofErr w:type="spellStart"/>
      <w:r w:rsidRPr="000A5F13">
        <w:rPr>
          <w:rFonts w:ascii="Book Antiqua" w:hAnsi="Book Antiqua"/>
          <w:i/>
          <w:sz w:val="22"/>
          <w:szCs w:val="22"/>
        </w:rPr>
        <w:t>philosophischen</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Wissenschaften</w:t>
      </w:r>
      <w:proofErr w:type="spellEnd"/>
      <w:r w:rsidRPr="000A5F13">
        <w:rPr>
          <w:rFonts w:ascii="Book Antiqua" w:hAnsi="Book Antiqua"/>
          <w:i/>
          <w:sz w:val="22"/>
          <w:szCs w:val="22"/>
        </w:rPr>
        <w:t xml:space="preserve"> I. Werke</w:t>
      </w:r>
      <w:r w:rsidRPr="000A5F13">
        <w:rPr>
          <w:rFonts w:ascii="Book Antiqua" w:hAnsi="Book Antiqua"/>
          <w:sz w:val="22"/>
          <w:szCs w:val="22"/>
        </w:rPr>
        <w:t xml:space="preserve">, vol. 8. Translation: </w:t>
      </w:r>
      <w:r w:rsidRPr="000A5F13">
        <w:rPr>
          <w:rFonts w:ascii="Book Antiqua" w:hAnsi="Book Antiqua"/>
          <w:i/>
          <w:sz w:val="22"/>
          <w:szCs w:val="22"/>
        </w:rPr>
        <w:t xml:space="preserve">The </w:t>
      </w:r>
      <w:proofErr w:type="spellStart"/>
      <w:r w:rsidRPr="000A5F13">
        <w:rPr>
          <w:rFonts w:ascii="Book Antiqua" w:hAnsi="Book Antiqua"/>
          <w:i/>
          <w:sz w:val="22"/>
          <w:szCs w:val="22"/>
        </w:rPr>
        <w:t>Encyclopaedia</w:t>
      </w:r>
      <w:proofErr w:type="spellEnd"/>
      <w:r w:rsidRPr="000A5F13">
        <w:rPr>
          <w:rFonts w:ascii="Book Antiqua" w:hAnsi="Book Antiqua"/>
          <w:i/>
          <w:sz w:val="22"/>
          <w:szCs w:val="22"/>
        </w:rPr>
        <w:t xml:space="preserve"> Logic: Part I of the </w:t>
      </w:r>
      <w:proofErr w:type="spellStart"/>
      <w:r w:rsidRPr="000A5F13">
        <w:rPr>
          <w:rFonts w:ascii="Book Antiqua" w:hAnsi="Book Antiqua"/>
          <w:sz w:val="22"/>
          <w:szCs w:val="22"/>
        </w:rPr>
        <w:t>Encyclopaedia</w:t>
      </w:r>
      <w:proofErr w:type="spellEnd"/>
      <w:r w:rsidRPr="000A5F13">
        <w:rPr>
          <w:rFonts w:ascii="Book Antiqua" w:hAnsi="Book Antiqua"/>
          <w:sz w:val="22"/>
          <w:szCs w:val="22"/>
        </w:rPr>
        <w:t xml:space="preserve"> of the Philosophical Sciences </w:t>
      </w:r>
      <w:r w:rsidRPr="000A5F13">
        <w:rPr>
          <w:rFonts w:ascii="Book Antiqua" w:hAnsi="Book Antiqua"/>
          <w:i/>
          <w:sz w:val="22"/>
          <w:szCs w:val="22"/>
        </w:rPr>
        <w:t xml:space="preserve">with the </w:t>
      </w:r>
      <w:proofErr w:type="spellStart"/>
      <w:r w:rsidRPr="000A5F13">
        <w:rPr>
          <w:rFonts w:ascii="Book Antiqua" w:hAnsi="Book Antiqua"/>
          <w:i/>
          <w:sz w:val="22"/>
          <w:szCs w:val="22"/>
        </w:rPr>
        <w:t>Zustätze</w:t>
      </w:r>
      <w:proofErr w:type="spellEnd"/>
      <w:r w:rsidRPr="000A5F13">
        <w:rPr>
          <w:rFonts w:ascii="Book Antiqua" w:hAnsi="Book Antiqua"/>
          <w:sz w:val="22"/>
          <w:szCs w:val="22"/>
        </w:rPr>
        <w:t xml:space="preserve">. Trans. T.F. </w:t>
      </w:r>
      <w:proofErr w:type="spellStart"/>
      <w:r w:rsidRPr="000A5F13">
        <w:rPr>
          <w:rFonts w:ascii="Book Antiqua" w:hAnsi="Book Antiqua"/>
          <w:sz w:val="22"/>
          <w:szCs w:val="22"/>
        </w:rPr>
        <w:t>Geraets</w:t>
      </w:r>
      <w:proofErr w:type="spellEnd"/>
      <w:r w:rsidRPr="000A5F13">
        <w:rPr>
          <w:rFonts w:ascii="Book Antiqua" w:hAnsi="Book Antiqua"/>
          <w:sz w:val="22"/>
          <w:szCs w:val="22"/>
        </w:rPr>
        <w:t xml:space="preserve">, W.A. </w:t>
      </w:r>
      <w:proofErr w:type="spellStart"/>
      <w:r w:rsidRPr="000A5F13">
        <w:rPr>
          <w:rFonts w:ascii="Book Antiqua" w:hAnsi="Book Antiqua"/>
          <w:sz w:val="22"/>
          <w:szCs w:val="22"/>
        </w:rPr>
        <w:t>Suchting</w:t>
      </w:r>
      <w:proofErr w:type="spellEnd"/>
      <w:r w:rsidRPr="000A5F13">
        <w:rPr>
          <w:rFonts w:ascii="Book Antiqua" w:hAnsi="Book Antiqua"/>
          <w:sz w:val="22"/>
          <w:szCs w:val="22"/>
        </w:rPr>
        <w:t xml:space="preserve">, and H.S. Harris. Indianapolis: Hackett Publishing, 1991. </w:t>
      </w:r>
    </w:p>
    <w:p w14:paraId="7A787F55"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lastRenderedPageBreak/>
        <w:t>Hegel, G.W.F. (</w:t>
      </w:r>
      <w:r w:rsidRPr="000A5F13">
        <w:rPr>
          <w:rFonts w:ascii="Book Antiqua" w:hAnsi="Book Antiqua"/>
          <w:i/>
          <w:sz w:val="22"/>
          <w:szCs w:val="22"/>
        </w:rPr>
        <w:t>EG</w:t>
      </w:r>
      <w:r w:rsidRPr="000A5F13">
        <w:rPr>
          <w:rFonts w:ascii="Book Antiqua" w:hAnsi="Book Antiqua"/>
          <w:sz w:val="22"/>
          <w:szCs w:val="22"/>
        </w:rPr>
        <w:t xml:space="preserve">). </w:t>
      </w:r>
      <w:proofErr w:type="spellStart"/>
      <w:r w:rsidRPr="000A5F13">
        <w:rPr>
          <w:rFonts w:ascii="Book Antiqua" w:hAnsi="Book Antiqua"/>
          <w:i/>
          <w:sz w:val="22"/>
          <w:szCs w:val="22"/>
        </w:rPr>
        <w:t>Enzyklopädie</w:t>
      </w:r>
      <w:proofErr w:type="spellEnd"/>
      <w:r w:rsidRPr="000A5F13">
        <w:rPr>
          <w:rFonts w:ascii="Book Antiqua" w:hAnsi="Book Antiqua"/>
          <w:i/>
          <w:sz w:val="22"/>
          <w:szCs w:val="22"/>
        </w:rPr>
        <w:t xml:space="preserve"> der </w:t>
      </w:r>
      <w:proofErr w:type="spellStart"/>
      <w:r w:rsidRPr="000A5F13">
        <w:rPr>
          <w:rFonts w:ascii="Book Antiqua" w:hAnsi="Book Antiqua"/>
          <w:i/>
          <w:sz w:val="22"/>
          <w:szCs w:val="22"/>
        </w:rPr>
        <w:t>philosophischen</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Wissenschaften</w:t>
      </w:r>
      <w:proofErr w:type="spellEnd"/>
      <w:r w:rsidRPr="000A5F13">
        <w:rPr>
          <w:rFonts w:ascii="Book Antiqua" w:hAnsi="Book Antiqua"/>
          <w:i/>
          <w:sz w:val="22"/>
          <w:szCs w:val="22"/>
        </w:rPr>
        <w:t xml:space="preserve"> III. Werke</w:t>
      </w:r>
      <w:r w:rsidRPr="000A5F13">
        <w:rPr>
          <w:rFonts w:ascii="Book Antiqua" w:hAnsi="Book Antiqua"/>
          <w:sz w:val="22"/>
          <w:szCs w:val="22"/>
        </w:rPr>
        <w:t xml:space="preserve">, vol. 10. Translation: </w:t>
      </w:r>
      <w:r w:rsidRPr="000A5F13">
        <w:rPr>
          <w:rFonts w:ascii="Book Antiqua" w:hAnsi="Book Antiqua"/>
          <w:i/>
          <w:sz w:val="22"/>
          <w:szCs w:val="22"/>
        </w:rPr>
        <w:t>Philosophy of Mind</w:t>
      </w:r>
      <w:r w:rsidRPr="000A5F13">
        <w:rPr>
          <w:rFonts w:ascii="Book Antiqua" w:hAnsi="Book Antiqua"/>
          <w:sz w:val="22"/>
          <w:szCs w:val="22"/>
        </w:rPr>
        <w:t xml:space="preserve">. Trans. W. </w:t>
      </w:r>
      <w:proofErr w:type="spellStart"/>
      <w:r w:rsidRPr="000A5F13">
        <w:rPr>
          <w:rFonts w:ascii="Book Antiqua" w:hAnsi="Book Antiqua"/>
          <w:sz w:val="22"/>
          <w:szCs w:val="22"/>
        </w:rPr>
        <w:t>Wallance</w:t>
      </w:r>
      <w:proofErr w:type="spellEnd"/>
      <w:r w:rsidRPr="000A5F13">
        <w:rPr>
          <w:rFonts w:ascii="Book Antiqua" w:hAnsi="Book Antiqua"/>
          <w:sz w:val="22"/>
          <w:szCs w:val="22"/>
        </w:rPr>
        <w:t xml:space="preserve"> and A.V. Miller, rev. Michael Inwood. Oxford: Oxford University Press, 2007. </w:t>
      </w:r>
    </w:p>
    <w:p w14:paraId="7BB9EB18"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Hegel, G.W.F. (</w:t>
      </w:r>
      <w:proofErr w:type="spellStart"/>
      <w:r w:rsidRPr="000A5F13">
        <w:rPr>
          <w:rFonts w:ascii="Book Antiqua" w:hAnsi="Book Antiqua"/>
          <w:i/>
          <w:sz w:val="22"/>
          <w:szCs w:val="22"/>
        </w:rPr>
        <w:t>PhG</w:t>
      </w:r>
      <w:proofErr w:type="spellEnd"/>
      <w:r w:rsidRPr="000A5F13">
        <w:rPr>
          <w:rFonts w:ascii="Book Antiqua" w:hAnsi="Book Antiqua"/>
          <w:sz w:val="22"/>
          <w:szCs w:val="22"/>
        </w:rPr>
        <w:t xml:space="preserve">). </w:t>
      </w:r>
      <w:proofErr w:type="spellStart"/>
      <w:r w:rsidRPr="000A5F13">
        <w:rPr>
          <w:rFonts w:ascii="Book Antiqua" w:hAnsi="Book Antiqua"/>
          <w:i/>
          <w:sz w:val="22"/>
          <w:szCs w:val="22"/>
        </w:rPr>
        <w:t>Phänomenologie</w:t>
      </w:r>
      <w:proofErr w:type="spellEnd"/>
      <w:r w:rsidRPr="000A5F13">
        <w:rPr>
          <w:rFonts w:ascii="Book Antiqua" w:hAnsi="Book Antiqua"/>
          <w:i/>
          <w:sz w:val="22"/>
          <w:szCs w:val="22"/>
        </w:rPr>
        <w:t xml:space="preserve"> des </w:t>
      </w:r>
      <w:proofErr w:type="spellStart"/>
      <w:r w:rsidRPr="000A5F13">
        <w:rPr>
          <w:rFonts w:ascii="Book Antiqua" w:hAnsi="Book Antiqua"/>
          <w:i/>
          <w:sz w:val="22"/>
          <w:szCs w:val="22"/>
        </w:rPr>
        <w:t>Geistes</w:t>
      </w:r>
      <w:proofErr w:type="spellEnd"/>
      <w:r w:rsidRPr="000A5F13">
        <w:rPr>
          <w:rFonts w:ascii="Book Antiqua" w:hAnsi="Book Antiqua"/>
          <w:i/>
          <w:sz w:val="22"/>
          <w:szCs w:val="22"/>
        </w:rPr>
        <w:t>.</w:t>
      </w:r>
      <w:r w:rsidRPr="000A5F13">
        <w:rPr>
          <w:rFonts w:ascii="Book Antiqua" w:hAnsi="Book Antiqua"/>
          <w:sz w:val="22"/>
          <w:szCs w:val="22"/>
        </w:rPr>
        <w:t xml:space="preserve"> </w:t>
      </w:r>
      <w:r w:rsidRPr="000A5F13">
        <w:rPr>
          <w:rFonts w:ascii="Book Antiqua" w:hAnsi="Book Antiqua"/>
          <w:i/>
          <w:sz w:val="22"/>
          <w:szCs w:val="22"/>
        </w:rPr>
        <w:t>Werke</w:t>
      </w:r>
      <w:r w:rsidRPr="000A5F13">
        <w:rPr>
          <w:rFonts w:ascii="Book Antiqua" w:hAnsi="Book Antiqua"/>
          <w:sz w:val="22"/>
          <w:szCs w:val="22"/>
        </w:rPr>
        <w:t xml:space="preserve">, vol. 3.  Translation: </w:t>
      </w:r>
      <w:r w:rsidRPr="000A5F13">
        <w:rPr>
          <w:rFonts w:ascii="Book Antiqua" w:hAnsi="Book Antiqua"/>
          <w:i/>
          <w:sz w:val="22"/>
          <w:szCs w:val="22"/>
        </w:rPr>
        <w:t xml:space="preserve">The Phenomenology of Spirit. </w:t>
      </w:r>
      <w:r w:rsidRPr="000A5F13">
        <w:rPr>
          <w:rFonts w:ascii="Book Antiqua" w:hAnsi="Book Antiqua"/>
          <w:sz w:val="22"/>
          <w:szCs w:val="22"/>
        </w:rPr>
        <w:t xml:space="preserve">Trans. Terry Pinkard. Cambridge: Cambridge University Press, 2018. </w:t>
      </w:r>
    </w:p>
    <w:p w14:paraId="267CE471"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Hegel, G.W.F. (</w:t>
      </w:r>
      <w:r w:rsidRPr="000A5F13">
        <w:rPr>
          <w:rFonts w:ascii="Book Antiqua" w:hAnsi="Book Antiqua"/>
          <w:i/>
          <w:sz w:val="22"/>
          <w:szCs w:val="22"/>
        </w:rPr>
        <w:t>WL</w:t>
      </w:r>
      <w:r w:rsidRPr="000A5F13">
        <w:rPr>
          <w:rFonts w:ascii="Book Antiqua" w:hAnsi="Book Antiqua"/>
          <w:sz w:val="22"/>
          <w:szCs w:val="22"/>
        </w:rPr>
        <w:t xml:space="preserve">). </w:t>
      </w:r>
      <w:proofErr w:type="spellStart"/>
      <w:r w:rsidRPr="000A5F13">
        <w:rPr>
          <w:rFonts w:ascii="Book Antiqua" w:hAnsi="Book Antiqua"/>
          <w:i/>
          <w:sz w:val="22"/>
          <w:szCs w:val="22"/>
        </w:rPr>
        <w:t>Wissenschaft</w:t>
      </w:r>
      <w:proofErr w:type="spellEnd"/>
      <w:r w:rsidRPr="000A5F13">
        <w:rPr>
          <w:rFonts w:ascii="Book Antiqua" w:hAnsi="Book Antiqua"/>
          <w:i/>
          <w:sz w:val="22"/>
          <w:szCs w:val="22"/>
        </w:rPr>
        <w:t xml:space="preserve"> der </w:t>
      </w:r>
      <w:proofErr w:type="spellStart"/>
      <w:r w:rsidRPr="000A5F13">
        <w:rPr>
          <w:rFonts w:ascii="Book Antiqua" w:hAnsi="Book Antiqua"/>
          <w:i/>
          <w:sz w:val="22"/>
          <w:szCs w:val="22"/>
        </w:rPr>
        <w:t>Logik</w:t>
      </w:r>
      <w:proofErr w:type="spellEnd"/>
      <w:r w:rsidRPr="000A5F13">
        <w:rPr>
          <w:rFonts w:ascii="Book Antiqua" w:hAnsi="Book Antiqua"/>
          <w:i/>
          <w:sz w:val="22"/>
          <w:szCs w:val="22"/>
        </w:rPr>
        <w:t>, I &amp; II. Werke</w:t>
      </w:r>
      <w:r w:rsidRPr="000A5F13">
        <w:rPr>
          <w:rFonts w:ascii="Book Antiqua" w:hAnsi="Book Antiqua"/>
          <w:sz w:val="22"/>
          <w:szCs w:val="22"/>
        </w:rPr>
        <w:t xml:space="preserve">, vols. 5-6.  Translation: </w:t>
      </w:r>
      <w:r w:rsidRPr="000A5F13">
        <w:rPr>
          <w:rFonts w:ascii="Book Antiqua" w:hAnsi="Book Antiqua"/>
          <w:i/>
          <w:sz w:val="22"/>
          <w:szCs w:val="22"/>
        </w:rPr>
        <w:t xml:space="preserve">The Science of Logic. </w:t>
      </w:r>
      <w:r w:rsidRPr="000A5F13">
        <w:rPr>
          <w:rFonts w:ascii="Book Antiqua" w:hAnsi="Book Antiqua"/>
          <w:sz w:val="22"/>
          <w:szCs w:val="22"/>
        </w:rPr>
        <w:t>Trans. George di Giovanni. Cambridge: Cambridge University Press, 2010.</w:t>
      </w:r>
    </w:p>
    <w:p w14:paraId="20548C1C" w14:textId="77777777" w:rsidR="00160D45" w:rsidRPr="000A5F13" w:rsidRDefault="00160D45" w:rsidP="00160D45">
      <w:pPr>
        <w:spacing w:line="240" w:lineRule="auto"/>
        <w:ind w:left="720" w:hanging="720"/>
        <w:rPr>
          <w:rFonts w:ascii="Book Antiqua" w:hAnsi="Book Antiqua"/>
          <w:sz w:val="22"/>
          <w:szCs w:val="22"/>
        </w:rPr>
      </w:pPr>
      <w:proofErr w:type="spellStart"/>
      <w:r w:rsidRPr="000A5F13">
        <w:rPr>
          <w:rFonts w:ascii="Book Antiqua" w:hAnsi="Book Antiqua"/>
          <w:sz w:val="22"/>
          <w:szCs w:val="22"/>
        </w:rPr>
        <w:t>Horstmann</w:t>
      </w:r>
      <w:proofErr w:type="spellEnd"/>
      <w:r w:rsidRPr="000A5F13">
        <w:rPr>
          <w:rFonts w:ascii="Book Antiqua" w:hAnsi="Book Antiqua"/>
          <w:sz w:val="22"/>
          <w:szCs w:val="22"/>
        </w:rPr>
        <w:t xml:space="preserve">, Rolf-Peter. 2017. “Hegel on Objects as Subjects.” In Rachel </w:t>
      </w:r>
      <w:proofErr w:type="spellStart"/>
      <w:r w:rsidRPr="000A5F13">
        <w:rPr>
          <w:rFonts w:ascii="Book Antiqua" w:hAnsi="Book Antiqua"/>
          <w:sz w:val="22"/>
          <w:szCs w:val="22"/>
        </w:rPr>
        <w:t>Zuckert</w:t>
      </w:r>
      <w:proofErr w:type="spellEnd"/>
      <w:r w:rsidRPr="000A5F13">
        <w:rPr>
          <w:rFonts w:ascii="Book Antiqua" w:hAnsi="Book Antiqua"/>
          <w:sz w:val="22"/>
          <w:szCs w:val="22"/>
        </w:rPr>
        <w:t xml:space="preserve"> and James Kreines (eds.), </w:t>
      </w:r>
      <w:r w:rsidRPr="000A5F13">
        <w:rPr>
          <w:rFonts w:ascii="Book Antiqua" w:hAnsi="Book Antiqua"/>
          <w:i/>
          <w:sz w:val="22"/>
          <w:szCs w:val="22"/>
        </w:rPr>
        <w:t>Hegel on Philosophy in History</w:t>
      </w:r>
      <w:r w:rsidRPr="000A5F13">
        <w:rPr>
          <w:rFonts w:ascii="Book Antiqua" w:hAnsi="Book Antiqua"/>
          <w:sz w:val="22"/>
          <w:szCs w:val="22"/>
        </w:rPr>
        <w:t xml:space="preserve">. Cambridge: Cambridge University Press, 121-138. </w:t>
      </w:r>
    </w:p>
    <w:p w14:paraId="668FC578"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Kant, Immanuel. (Ak. + vol.) </w:t>
      </w:r>
      <w:proofErr w:type="spellStart"/>
      <w:r w:rsidRPr="000A5F13">
        <w:rPr>
          <w:rFonts w:ascii="Book Antiqua" w:hAnsi="Book Antiqua"/>
          <w:i/>
          <w:sz w:val="22"/>
          <w:szCs w:val="22"/>
        </w:rPr>
        <w:t>Kants</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gesammelte</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Schriften</w:t>
      </w:r>
      <w:proofErr w:type="spellEnd"/>
      <w:r w:rsidRPr="000A5F13">
        <w:rPr>
          <w:rFonts w:ascii="Book Antiqua" w:hAnsi="Book Antiqua"/>
          <w:sz w:val="22"/>
          <w:szCs w:val="22"/>
        </w:rPr>
        <w:t xml:space="preserve">. Ed. </w:t>
      </w:r>
      <w:proofErr w:type="spellStart"/>
      <w:r w:rsidRPr="000A5F13">
        <w:rPr>
          <w:rFonts w:ascii="Book Antiqua" w:hAnsi="Book Antiqua"/>
          <w:sz w:val="22"/>
          <w:szCs w:val="22"/>
        </w:rPr>
        <w:t>Könihlich</w:t>
      </w:r>
      <w:proofErr w:type="spellEnd"/>
      <w:r w:rsidRPr="000A5F13">
        <w:rPr>
          <w:rFonts w:ascii="Book Antiqua" w:hAnsi="Book Antiqua"/>
          <w:sz w:val="22"/>
          <w:szCs w:val="22"/>
        </w:rPr>
        <w:t xml:space="preserve"> </w:t>
      </w:r>
      <w:proofErr w:type="spellStart"/>
      <w:r w:rsidRPr="000A5F13">
        <w:rPr>
          <w:rFonts w:ascii="Book Antiqua" w:hAnsi="Book Antiqua"/>
          <w:sz w:val="22"/>
          <w:szCs w:val="22"/>
        </w:rPr>
        <w:t>preussischen</w:t>
      </w:r>
      <w:proofErr w:type="spellEnd"/>
      <w:r w:rsidRPr="000A5F13">
        <w:rPr>
          <w:rFonts w:ascii="Book Antiqua" w:hAnsi="Book Antiqua"/>
          <w:sz w:val="22"/>
          <w:szCs w:val="22"/>
        </w:rPr>
        <w:t xml:space="preserve"> Akademie der </w:t>
      </w:r>
      <w:proofErr w:type="spellStart"/>
      <w:r w:rsidRPr="000A5F13">
        <w:rPr>
          <w:rFonts w:ascii="Book Antiqua" w:hAnsi="Book Antiqua"/>
          <w:sz w:val="22"/>
          <w:szCs w:val="22"/>
        </w:rPr>
        <w:t>Wissenschaften</w:t>
      </w:r>
      <w:proofErr w:type="spellEnd"/>
      <w:r w:rsidRPr="000A5F13">
        <w:rPr>
          <w:rFonts w:ascii="Book Antiqua" w:hAnsi="Book Antiqua"/>
          <w:sz w:val="22"/>
          <w:szCs w:val="22"/>
        </w:rPr>
        <w:t>. Berlin: Reimer/de Gruyter, 1900 ff.</w:t>
      </w:r>
    </w:p>
    <w:p w14:paraId="34976862"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Kant, Immanuel. (A/B) </w:t>
      </w:r>
      <w:r w:rsidRPr="000A5F13">
        <w:rPr>
          <w:rFonts w:ascii="Book Antiqua" w:hAnsi="Book Antiqua"/>
          <w:i/>
          <w:sz w:val="22"/>
          <w:szCs w:val="22"/>
        </w:rPr>
        <w:t>Critique of Pure Reason</w:t>
      </w:r>
      <w:r w:rsidRPr="000A5F13">
        <w:rPr>
          <w:rFonts w:ascii="Book Antiqua" w:hAnsi="Book Antiqua"/>
          <w:sz w:val="22"/>
          <w:szCs w:val="22"/>
        </w:rPr>
        <w:t>. Trans. Paul Guyer and Allen Wood. Cambridge University Press, 1998.</w:t>
      </w:r>
    </w:p>
    <w:p w14:paraId="2F8C3EA3"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Kant, Immanuel. 1992b. </w:t>
      </w:r>
      <w:r w:rsidRPr="000A5F13">
        <w:rPr>
          <w:rFonts w:ascii="Book Antiqua" w:hAnsi="Book Antiqua"/>
          <w:i/>
          <w:sz w:val="22"/>
          <w:szCs w:val="22"/>
        </w:rPr>
        <w:t>Lectures on Logic</w:t>
      </w:r>
      <w:r w:rsidRPr="000A5F13">
        <w:rPr>
          <w:rFonts w:ascii="Book Antiqua" w:hAnsi="Book Antiqua"/>
          <w:sz w:val="22"/>
          <w:szCs w:val="22"/>
        </w:rPr>
        <w:t>. Trans. and ed. J. Michael Young. Cambridge: Cambridge University Press.</w:t>
      </w:r>
    </w:p>
    <w:p w14:paraId="324BAE2F"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Kaplan, David. 1989. “Demonstratives.” In Joseph </w:t>
      </w:r>
      <w:proofErr w:type="spellStart"/>
      <w:r w:rsidRPr="000A5F13">
        <w:rPr>
          <w:rFonts w:ascii="Book Antiqua" w:hAnsi="Book Antiqua"/>
          <w:sz w:val="22"/>
          <w:szCs w:val="22"/>
        </w:rPr>
        <w:t>Almog</w:t>
      </w:r>
      <w:proofErr w:type="spellEnd"/>
      <w:r w:rsidRPr="000A5F13">
        <w:rPr>
          <w:rFonts w:ascii="Book Antiqua" w:hAnsi="Book Antiqua"/>
          <w:sz w:val="22"/>
          <w:szCs w:val="22"/>
        </w:rPr>
        <w:t xml:space="preserve">, John Perry &amp; Howard </w:t>
      </w:r>
      <w:proofErr w:type="spellStart"/>
      <w:r w:rsidRPr="000A5F13">
        <w:rPr>
          <w:rFonts w:ascii="Book Antiqua" w:hAnsi="Book Antiqua"/>
          <w:sz w:val="22"/>
          <w:szCs w:val="22"/>
        </w:rPr>
        <w:t>Wettstein</w:t>
      </w:r>
      <w:proofErr w:type="spellEnd"/>
      <w:r w:rsidRPr="000A5F13">
        <w:rPr>
          <w:rFonts w:ascii="Book Antiqua" w:hAnsi="Book Antiqua"/>
          <w:sz w:val="22"/>
          <w:szCs w:val="22"/>
        </w:rPr>
        <w:t xml:space="preserve"> (eds.), </w:t>
      </w:r>
      <w:r w:rsidRPr="000A5F13">
        <w:rPr>
          <w:rFonts w:ascii="Book Antiqua" w:hAnsi="Book Antiqua"/>
          <w:i/>
          <w:iCs/>
          <w:sz w:val="22"/>
          <w:szCs w:val="22"/>
        </w:rPr>
        <w:t xml:space="preserve">Themes </w:t>
      </w:r>
      <w:proofErr w:type="gramStart"/>
      <w:r w:rsidRPr="000A5F13">
        <w:rPr>
          <w:rFonts w:ascii="Book Antiqua" w:hAnsi="Book Antiqua"/>
          <w:i/>
          <w:iCs/>
          <w:sz w:val="22"/>
          <w:szCs w:val="22"/>
        </w:rPr>
        <w:t>From</w:t>
      </w:r>
      <w:proofErr w:type="gramEnd"/>
      <w:r w:rsidRPr="000A5F13">
        <w:rPr>
          <w:rFonts w:ascii="Book Antiqua" w:hAnsi="Book Antiqua"/>
          <w:i/>
          <w:iCs/>
          <w:sz w:val="22"/>
          <w:szCs w:val="22"/>
        </w:rPr>
        <w:t xml:space="preserve"> Kaplan</w:t>
      </w:r>
      <w:r w:rsidRPr="000A5F13">
        <w:rPr>
          <w:rFonts w:ascii="Book Antiqua" w:hAnsi="Book Antiqua"/>
          <w:sz w:val="22"/>
          <w:szCs w:val="22"/>
        </w:rPr>
        <w:t>. Oxford: Oxford University Press, 481-563.</w:t>
      </w:r>
    </w:p>
    <w:p w14:paraId="1C66190B"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Levine, Steven. 2007. “The Place of Picturing in Sellars’ Synoptic Vision.” </w:t>
      </w:r>
      <w:r w:rsidRPr="000A5F13">
        <w:rPr>
          <w:rFonts w:ascii="Book Antiqua" w:hAnsi="Book Antiqua"/>
          <w:i/>
          <w:sz w:val="22"/>
          <w:szCs w:val="22"/>
        </w:rPr>
        <w:t>The Philosophical Forum</w:t>
      </w:r>
      <w:r w:rsidRPr="000A5F13">
        <w:rPr>
          <w:rFonts w:ascii="Book Antiqua" w:hAnsi="Book Antiqua"/>
          <w:sz w:val="22"/>
          <w:szCs w:val="22"/>
        </w:rPr>
        <w:t xml:space="preserve"> 38: 247-269.</w:t>
      </w:r>
    </w:p>
    <w:p w14:paraId="13DB77EA"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Levine, Steven. 2016. “Sellars and Nonconceptual Content.” </w:t>
      </w:r>
      <w:r w:rsidRPr="000A5F13">
        <w:rPr>
          <w:rFonts w:ascii="Book Antiqua" w:hAnsi="Book Antiqua"/>
          <w:i/>
          <w:iCs/>
          <w:sz w:val="22"/>
          <w:szCs w:val="22"/>
        </w:rPr>
        <w:t>European Journal of Philosophy</w:t>
      </w:r>
      <w:r w:rsidRPr="000A5F13">
        <w:rPr>
          <w:rFonts w:ascii="Book Antiqua" w:hAnsi="Book Antiqua"/>
          <w:sz w:val="22"/>
          <w:szCs w:val="22"/>
        </w:rPr>
        <w:t xml:space="preserve"> 24: 855–878.</w:t>
      </w:r>
    </w:p>
    <w:p w14:paraId="65941955"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Maher, </w:t>
      </w:r>
      <w:proofErr w:type="spellStart"/>
      <w:r w:rsidRPr="000A5F13">
        <w:rPr>
          <w:rFonts w:ascii="Book Antiqua" w:hAnsi="Book Antiqua"/>
          <w:sz w:val="22"/>
          <w:szCs w:val="22"/>
        </w:rPr>
        <w:t>Chancey</w:t>
      </w:r>
      <w:proofErr w:type="spellEnd"/>
      <w:r w:rsidRPr="000A5F13">
        <w:rPr>
          <w:rFonts w:ascii="Book Antiqua" w:hAnsi="Book Antiqua"/>
          <w:sz w:val="22"/>
          <w:szCs w:val="22"/>
        </w:rPr>
        <w:t xml:space="preserve">. 2012. </w:t>
      </w:r>
      <w:r w:rsidRPr="000A5F13">
        <w:rPr>
          <w:rFonts w:ascii="Book Antiqua" w:hAnsi="Book Antiqua"/>
          <w:i/>
          <w:sz w:val="22"/>
          <w:szCs w:val="22"/>
        </w:rPr>
        <w:t>The Pittsburgh School of Philosophy: Sellars, McDowell, Brandom</w:t>
      </w:r>
      <w:r w:rsidRPr="000A5F13">
        <w:rPr>
          <w:rFonts w:ascii="Book Antiqua" w:hAnsi="Book Antiqua"/>
          <w:sz w:val="22"/>
          <w:szCs w:val="22"/>
        </w:rPr>
        <w:t>. London: Routledge.</w:t>
      </w:r>
    </w:p>
    <w:p w14:paraId="7D9CBD19"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McDowell, John. 1994. </w:t>
      </w:r>
      <w:r w:rsidRPr="000A5F13">
        <w:rPr>
          <w:rFonts w:ascii="Book Antiqua" w:hAnsi="Book Antiqua"/>
          <w:i/>
          <w:sz w:val="22"/>
          <w:szCs w:val="22"/>
        </w:rPr>
        <w:t>Mind and World</w:t>
      </w:r>
      <w:r w:rsidRPr="000A5F13">
        <w:rPr>
          <w:rFonts w:ascii="Book Antiqua" w:hAnsi="Book Antiqua"/>
          <w:sz w:val="22"/>
          <w:szCs w:val="22"/>
        </w:rPr>
        <w:t>. Cambridge, MA: Harvard University Press.</w:t>
      </w:r>
    </w:p>
    <w:p w14:paraId="010F6584"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McDowell, John. 2003. “Hegel and the Myth of the Given.” In In </w:t>
      </w:r>
      <w:proofErr w:type="spellStart"/>
      <w:r w:rsidRPr="000A5F13">
        <w:rPr>
          <w:rFonts w:ascii="Book Antiqua" w:hAnsi="Book Antiqua"/>
          <w:sz w:val="22"/>
          <w:szCs w:val="22"/>
        </w:rPr>
        <w:t>Wolgang</w:t>
      </w:r>
      <w:proofErr w:type="spellEnd"/>
      <w:r w:rsidRPr="000A5F13">
        <w:rPr>
          <w:rFonts w:ascii="Book Antiqua" w:hAnsi="Book Antiqua"/>
          <w:sz w:val="22"/>
          <w:szCs w:val="22"/>
        </w:rPr>
        <w:t xml:space="preserve"> Welsch and Klaus </w:t>
      </w:r>
      <w:proofErr w:type="spellStart"/>
      <w:r w:rsidRPr="000A5F13">
        <w:rPr>
          <w:rFonts w:ascii="Book Antiqua" w:hAnsi="Book Antiqua"/>
          <w:sz w:val="22"/>
          <w:szCs w:val="22"/>
        </w:rPr>
        <w:t>Vieweg</w:t>
      </w:r>
      <w:proofErr w:type="spellEnd"/>
      <w:r w:rsidRPr="000A5F13">
        <w:rPr>
          <w:rFonts w:ascii="Book Antiqua" w:hAnsi="Book Antiqua"/>
          <w:sz w:val="22"/>
          <w:szCs w:val="22"/>
        </w:rPr>
        <w:t xml:space="preserve"> (eds.), </w:t>
      </w:r>
      <w:r w:rsidRPr="000A5F13">
        <w:rPr>
          <w:rFonts w:ascii="Book Antiqua" w:hAnsi="Book Antiqua"/>
          <w:i/>
          <w:sz w:val="22"/>
          <w:szCs w:val="22"/>
        </w:rPr>
        <w:t xml:space="preserve">Das Interesse des </w:t>
      </w:r>
      <w:proofErr w:type="spellStart"/>
      <w:r w:rsidRPr="000A5F13">
        <w:rPr>
          <w:rFonts w:ascii="Book Antiqua" w:hAnsi="Book Antiqua"/>
          <w:i/>
          <w:sz w:val="22"/>
          <w:szCs w:val="22"/>
        </w:rPr>
        <w:t>Denkens</w:t>
      </w:r>
      <w:proofErr w:type="spellEnd"/>
      <w:r w:rsidRPr="000A5F13">
        <w:rPr>
          <w:rFonts w:ascii="Book Antiqua" w:hAnsi="Book Antiqua"/>
          <w:i/>
          <w:sz w:val="22"/>
          <w:szCs w:val="22"/>
        </w:rPr>
        <w:t xml:space="preserve">. Hegel </w:t>
      </w:r>
      <w:proofErr w:type="spellStart"/>
      <w:r w:rsidRPr="000A5F13">
        <w:rPr>
          <w:rFonts w:ascii="Book Antiqua" w:hAnsi="Book Antiqua"/>
          <w:i/>
          <w:sz w:val="22"/>
          <w:szCs w:val="22"/>
        </w:rPr>
        <w:t>aus</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heutiger</w:t>
      </w:r>
      <w:proofErr w:type="spellEnd"/>
      <w:r w:rsidRPr="000A5F13">
        <w:rPr>
          <w:rFonts w:ascii="Book Antiqua" w:hAnsi="Book Antiqua"/>
          <w:i/>
          <w:sz w:val="22"/>
          <w:szCs w:val="22"/>
        </w:rPr>
        <w:t xml:space="preserve"> Sicht. </w:t>
      </w:r>
      <w:r w:rsidRPr="000A5F13">
        <w:rPr>
          <w:rFonts w:ascii="Book Antiqua" w:hAnsi="Book Antiqua"/>
          <w:sz w:val="22"/>
          <w:szCs w:val="22"/>
        </w:rPr>
        <w:t>München: Wilhelm Fink Verlag, 75-88.</w:t>
      </w:r>
    </w:p>
    <w:p w14:paraId="46B62F20"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McDowell, John. 2009a. </w:t>
      </w:r>
      <w:r w:rsidRPr="000A5F13">
        <w:rPr>
          <w:rFonts w:ascii="Book Antiqua" w:hAnsi="Book Antiqua"/>
          <w:i/>
          <w:sz w:val="22"/>
          <w:szCs w:val="22"/>
        </w:rPr>
        <w:t>Having the World in View: Essays on Kant, Hegel, and Sellars</w:t>
      </w:r>
      <w:r w:rsidRPr="000A5F13">
        <w:rPr>
          <w:rFonts w:ascii="Book Antiqua" w:hAnsi="Book Antiqua"/>
          <w:sz w:val="22"/>
          <w:szCs w:val="22"/>
        </w:rPr>
        <w:t>. Cambridge, MA: Harvard University Press.</w:t>
      </w:r>
    </w:p>
    <w:p w14:paraId="563AC4FA"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McDowell, John. 2009b. </w:t>
      </w:r>
      <w:r w:rsidRPr="000A5F13">
        <w:rPr>
          <w:rFonts w:ascii="Book Antiqua" w:hAnsi="Book Antiqua"/>
          <w:i/>
          <w:sz w:val="22"/>
          <w:szCs w:val="22"/>
        </w:rPr>
        <w:t>The Engaged Intellect: Philosophical Essays.</w:t>
      </w:r>
      <w:r w:rsidRPr="000A5F13">
        <w:rPr>
          <w:rFonts w:ascii="Book Antiqua" w:hAnsi="Book Antiqua"/>
          <w:sz w:val="22"/>
          <w:szCs w:val="22"/>
        </w:rPr>
        <w:t xml:space="preserve"> Cambridge, MA: Harvard University Press.</w:t>
      </w:r>
    </w:p>
    <w:p w14:paraId="27A394C5"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Pippin, Robert B. 1989. </w:t>
      </w:r>
      <w:r w:rsidRPr="000A5F13">
        <w:rPr>
          <w:rFonts w:ascii="Book Antiqua" w:hAnsi="Book Antiqua"/>
          <w:i/>
          <w:sz w:val="22"/>
          <w:szCs w:val="22"/>
        </w:rPr>
        <w:t xml:space="preserve">Hegel’s Idealism: The Satisfactions of Self-Consciousness. </w:t>
      </w:r>
      <w:r w:rsidRPr="000A5F13">
        <w:rPr>
          <w:rFonts w:ascii="Book Antiqua" w:hAnsi="Book Antiqua"/>
          <w:sz w:val="22"/>
          <w:szCs w:val="22"/>
        </w:rPr>
        <w:t xml:space="preserve">Cambridge: Cambridge University Press. </w:t>
      </w:r>
    </w:p>
    <w:p w14:paraId="498F1D43"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Pippin, Robert B. 1997. </w:t>
      </w:r>
      <w:r w:rsidRPr="000A5F13">
        <w:rPr>
          <w:rFonts w:ascii="Book Antiqua" w:hAnsi="Book Antiqua"/>
          <w:i/>
          <w:sz w:val="22"/>
          <w:szCs w:val="22"/>
        </w:rPr>
        <w:t>Idealism as Modernism: Hegelian Variations</w:t>
      </w:r>
      <w:r w:rsidRPr="000A5F13">
        <w:rPr>
          <w:rFonts w:ascii="Book Antiqua" w:hAnsi="Book Antiqua"/>
          <w:sz w:val="22"/>
          <w:szCs w:val="22"/>
        </w:rPr>
        <w:t>. Cambridge: Cambridge University Press.</w:t>
      </w:r>
    </w:p>
    <w:p w14:paraId="12626910" w14:textId="0D0A5C23" w:rsidR="00160D45"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Pippin, Robert B. 2005. “Brandom’s Hegel.” </w:t>
      </w:r>
      <w:r w:rsidRPr="000A5F13">
        <w:rPr>
          <w:rFonts w:ascii="Book Antiqua" w:hAnsi="Book Antiqua"/>
          <w:i/>
          <w:sz w:val="22"/>
          <w:szCs w:val="22"/>
        </w:rPr>
        <w:t>European Journal of Philosophy</w:t>
      </w:r>
      <w:r w:rsidRPr="000A5F13">
        <w:rPr>
          <w:rFonts w:ascii="Book Antiqua" w:hAnsi="Book Antiqua"/>
          <w:sz w:val="22"/>
          <w:szCs w:val="22"/>
        </w:rPr>
        <w:t xml:space="preserve"> 13: 381-408. </w:t>
      </w:r>
    </w:p>
    <w:p w14:paraId="617D7365" w14:textId="73020120" w:rsidR="00F93AF7" w:rsidRPr="000A5F13" w:rsidRDefault="00F93AF7" w:rsidP="00F93AF7">
      <w:pPr>
        <w:spacing w:line="240" w:lineRule="auto"/>
        <w:ind w:left="720" w:hanging="720"/>
        <w:rPr>
          <w:rFonts w:ascii="Book Antiqua" w:hAnsi="Book Antiqua"/>
          <w:sz w:val="22"/>
          <w:szCs w:val="22"/>
        </w:rPr>
      </w:pPr>
      <w:r w:rsidRPr="00F93AF7">
        <w:rPr>
          <w:rFonts w:ascii="Book Antiqua" w:hAnsi="Book Antiqua"/>
          <w:sz w:val="22"/>
          <w:szCs w:val="22"/>
        </w:rPr>
        <w:t xml:space="preserve">Pippin, Robert. 2015. “Finitude and Absolute Idealism: The Transcendental and the Metaphysical Hegel.” In Sebastian Gardner and Matthew Grist, eds, </w:t>
      </w:r>
      <w:r w:rsidRPr="00F93AF7">
        <w:rPr>
          <w:rFonts w:ascii="Book Antiqua" w:hAnsi="Book Antiqua"/>
          <w:i/>
          <w:sz w:val="22"/>
          <w:szCs w:val="22"/>
        </w:rPr>
        <w:t>The Transcendental Turn</w:t>
      </w:r>
      <w:r w:rsidRPr="00F93AF7">
        <w:rPr>
          <w:rFonts w:ascii="Book Antiqua" w:hAnsi="Book Antiqua"/>
          <w:sz w:val="22"/>
          <w:szCs w:val="22"/>
        </w:rPr>
        <w:t xml:space="preserve">. Oxford: Oxford University Press, 159-172. </w:t>
      </w:r>
    </w:p>
    <w:p w14:paraId="6465367E"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Redding, Paul. 2007. </w:t>
      </w:r>
      <w:r w:rsidRPr="000A5F13">
        <w:rPr>
          <w:rFonts w:ascii="Book Antiqua" w:hAnsi="Book Antiqua"/>
          <w:i/>
          <w:iCs/>
          <w:sz w:val="22"/>
          <w:szCs w:val="22"/>
        </w:rPr>
        <w:t>Analytic Philosophy and the Return of Hegelian Thought.</w:t>
      </w:r>
      <w:r w:rsidRPr="000A5F13">
        <w:rPr>
          <w:rFonts w:ascii="Book Antiqua" w:hAnsi="Book Antiqua"/>
          <w:sz w:val="22"/>
          <w:szCs w:val="22"/>
        </w:rPr>
        <w:t xml:space="preserve"> Cambridge: Cambridge University Press.</w:t>
      </w:r>
    </w:p>
    <w:p w14:paraId="19E87C02" w14:textId="77777777" w:rsidR="00160D45" w:rsidRPr="000A5F13" w:rsidRDefault="00160D45" w:rsidP="00160D45">
      <w:pPr>
        <w:spacing w:line="240" w:lineRule="auto"/>
        <w:ind w:left="720" w:hanging="720"/>
        <w:rPr>
          <w:rFonts w:ascii="Book Antiqua" w:hAnsi="Book Antiqua"/>
          <w:sz w:val="22"/>
          <w:szCs w:val="22"/>
        </w:rPr>
      </w:pPr>
      <w:proofErr w:type="spellStart"/>
      <w:r w:rsidRPr="000A5F13">
        <w:rPr>
          <w:rFonts w:ascii="Book Antiqua" w:hAnsi="Book Antiqua"/>
          <w:sz w:val="22"/>
          <w:szCs w:val="22"/>
        </w:rPr>
        <w:t>Rockmore</w:t>
      </w:r>
      <w:proofErr w:type="spellEnd"/>
      <w:r w:rsidRPr="000A5F13">
        <w:rPr>
          <w:rFonts w:ascii="Book Antiqua" w:hAnsi="Book Antiqua"/>
          <w:sz w:val="22"/>
          <w:szCs w:val="22"/>
        </w:rPr>
        <w:t xml:space="preserve">, Tom. 2005. </w:t>
      </w:r>
      <w:r w:rsidRPr="000A5F13">
        <w:rPr>
          <w:rFonts w:ascii="Book Antiqua" w:hAnsi="Book Antiqua"/>
          <w:i/>
          <w:sz w:val="22"/>
          <w:szCs w:val="22"/>
        </w:rPr>
        <w:t>Hegel, Idealism, and Analytic Philosophy</w:t>
      </w:r>
      <w:r w:rsidRPr="000A5F13">
        <w:rPr>
          <w:rFonts w:ascii="Book Antiqua" w:hAnsi="Book Antiqua"/>
          <w:sz w:val="22"/>
          <w:szCs w:val="22"/>
        </w:rPr>
        <w:t xml:space="preserve">. New Haven: Yale University Press. </w:t>
      </w:r>
    </w:p>
    <w:p w14:paraId="06EA125A" w14:textId="77777777" w:rsidR="00160D45" w:rsidRPr="000A5F13" w:rsidRDefault="00160D45" w:rsidP="00160D45">
      <w:pPr>
        <w:spacing w:line="240" w:lineRule="auto"/>
        <w:ind w:left="720" w:hanging="720"/>
        <w:rPr>
          <w:rFonts w:ascii="Book Antiqua" w:hAnsi="Book Antiqua"/>
          <w:sz w:val="22"/>
          <w:szCs w:val="22"/>
        </w:rPr>
      </w:pPr>
      <w:proofErr w:type="spellStart"/>
      <w:r w:rsidRPr="000A5F13">
        <w:rPr>
          <w:rFonts w:ascii="Book Antiqua" w:hAnsi="Book Antiqua"/>
          <w:sz w:val="22"/>
          <w:szCs w:val="22"/>
        </w:rPr>
        <w:t>Rorty</w:t>
      </w:r>
      <w:proofErr w:type="spellEnd"/>
      <w:r w:rsidRPr="000A5F13">
        <w:rPr>
          <w:rFonts w:ascii="Book Antiqua" w:hAnsi="Book Antiqua"/>
          <w:sz w:val="22"/>
          <w:szCs w:val="22"/>
        </w:rPr>
        <w:t xml:space="preserve">, Richard. 2003. “Some American Uses of Hegel.” In Welsch and </w:t>
      </w:r>
      <w:proofErr w:type="spellStart"/>
      <w:r w:rsidRPr="000A5F13">
        <w:rPr>
          <w:rFonts w:ascii="Book Antiqua" w:hAnsi="Book Antiqua"/>
          <w:sz w:val="22"/>
          <w:szCs w:val="22"/>
        </w:rPr>
        <w:t>Vieweg</w:t>
      </w:r>
      <w:proofErr w:type="spellEnd"/>
      <w:r w:rsidRPr="000A5F13">
        <w:rPr>
          <w:rFonts w:ascii="Book Antiqua" w:hAnsi="Book Antiqua"/>
          <w:sz w:val="22"/>
          <w:szCs w:val="22"/>
        </w:rPr>
        <w:t xml:space="preserve"> (eds.), op. cit., 33-46.</w:t>
      </w:r>
    </w:p>
    <w:p w14:paraId="5CCEADF5"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Rosenberg, Jay F. 2007. </w:t>
      </w:r>
      <w:r w:rsidRPr="000A5F13">
        <w:rPr>
          <w:rFonts w:ascii="Book Antiqua" w:hAnsi="Book Antiqua"/>
          <w:i/>
          <w:sz w:val="22"/>
          <w:szCs w:val="22"/>
        </w:rPr>
        <w:t>Wilfrid Sellars: Fusing the Images</w:t>
      </w:r>
      <w:r w:rsidRPr="000A5F13">
        <w:rPr>
          <w:rFonts w:ascii="Book Antiqua" w:hAnsi="Book Antiqua"/>
          <w:sz w:val="22"/>
          <w:szCs w:val="22"/>
        </w:rPr>
        <w:t xml:space="preserve">. Oxford: Oxford University Press. </w:t>
      </w:r>
    </w:p>
    <w:p w14:paraId="7FF470BC"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Sellars, Wilfrid. 1957. “Counterfactuals, Dispositions, and the Causal Modalities.” In Herbert Feigl Michael Scriven &amp; Grover Maxwell (eds.), </w:t>
      </w:r>
      <w:r w:rsidRPr="000A5F13">
        <w:rPr>
          <w:rFonts w:ascii="Book Antiqua" w:hAnsi="Book Antiqua"/>
          <w:i/>
          <w:iCs/>
          <w:sz w:val="22"/>
          <w:szCs w:val="22"/>
        </w:rPr>
        <w:t>Minnesota Studies in The Philosophy of Science, Vol. II</w:t>
      </w:r>
      <w:r w:rsidRPr="000A5F13">
        <w:rPr>
          <w:rFonts w:ascii="Book Antiqua" w:hAnsi="Book Antiqua"/>
          <w:sz w:val="22"/>
          <w:szCs w:val="22"/>
        </w:rPr>
        <w:t>. University of Minnesota Press.</w:t>
      </w:r>
    </w:p>
    <w:p w14:paraId="5F95C93E"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lastRenderedPageBreak/>
        <w:t xml:space="preserve">Sellars, Wilfrid. 1968. </w:t>
      </w:r>
      <w:r w:rsidRPr="000A5F13">
        <w:rPr>
          <w:rFonts w:ascii="Book Antiqua" w:hAnsi="Book Antiqua"/>
          <w:i/>
          <w:sz w:val="22"/>
          <w:szCs w:val="22"/>
        </w:rPr>
        <w:t>Science and Metaphysics: Variations on Kantian Themes</w:t>
      </w:r>
      <w:r w:rsidRPr="000A5F13">
        <w:rPr>
          <w:rFonts w:ascii="Book Antiqua" w:hAnsi="Book Antiqua"/>
          <w:sz w:val="22"/>
          <w:szCs w:val="22"/>
        </w:rPr>
        <w:t xml:space="preserve">. New York: Humanities Press. </w:t>
      </w:r>
    </w:p>
    <w:p w14:paraId="10562D90" w14:textId="1D8104D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Sellars, Wilfrid. 1974. “Meaning as Functional Classification (A Perspective on the Relation of Syntax to Semantics).” </w:t>
      </w:r>
      <w:proofErr w:type="spellStart"/>
      <w:r w:rsidRPr="000A5F13">
        <w:rPr>
          <w:rFonts w:ascii="Book Antiqua" w:hAnsi="Book Antiqua"/>
          <w:i/>
          <w:iCs/>
          <w:sz w:val="22"/>
          <w:szCs w:val="22"/>
        </w:rPr>
        <w:t>Synthese</w:t>
      </w:r>
      <w:proofErr w:type="spellEnd"/>
      <w:r w:rsidRPr="000A5F13">
        <w:rPr>
          <w:rFonts w:ascii="Book Antiqua" w:hAnsi="Book Antiqua"/>
          <w:i/>
          <w:iCs/>
          <w:sz w:val="22"/>
          <w:szCs w:val="22"/>
        </w:rPr>
        <w:t xml:space="preserve"> </w:t>
      </w:r>
      <w:r w:rsidRPr="000A5F13">
        <w:rPr>
          <w:rFonts w:ascii="Book Antiqua" w:hAnsi="Book Antiqua"/>
          <w:iCs/>
          <w:sz w:val="22"/>
          <w:szCs w:val="22"/>
        </w:rPr>
        <w:t xml:space="preserve">27 </w:t>
      </w:r>
      <w:r w:rsidRPr="000A5F13">
        <w:rPr>
          <w:rFonts w:ascii="Book Antiqua" w:hAnsi="Book Antiqua"/>
          <w:sz w:val="22"/>
          <w:szCs w:val="22"/>
        </w:rPr>
        <w:t>(3/4)</w:t>
      </w:r>
      <w:r w:rsidR="00D84A11">
        <w:rPr>
          <w:rFonts w:ascii="Book Antiqua" w:hAnsi="Book Antiqua"/>
          <w:sz w:val="22"/>
          <w:szCs w:val="22"/>
        </w:rPr>
        <w:t>:</w:t>
      </w:r>
      <w:r w:rsidRPr="000A5F13">
        <w:rPr>
          <w:rFonts w:ascii="Book Antiqua" w:hAnsi="Book Antiqua"/>
          <w:sz w:val="22"/>
          <w:szCs w:val="22"/>
        </w:rPr>
        <w:t xml:space="preserve"> 417-437. </w:t>
      </w:r>
    </w:p>
    <w:p w14:paraId="551E9F37"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Sellars, Wilfrid. 1979. </w:t>
      </w:r>
      <w:r w:rsidRPr="000A5F13">
        <w:rPr>
          <w:rFonts w:ascii="Book Antiqua" w:hAnsi="Book Antiqua"/>
          <w:i/>
          <w:sz w:val="22"/>
          <w:szCs w:val="22"/>
        </w:rPr>
        <w:t xml:space="preserve">Naturalism and Ontology. The John Dewey Lectures for 1974. </w:t>
      </w:r>
      <w:r w:rsidRPr="000A5F13">
        <w:rPr>
          <w:rFonts w:ascii="Book Antiqua" w:hAnsi="Book Antiqua"/>
          <w:sz w:val="22"/>
          <w:szCs w:val="22"/>
        </w:rPr>
        <w:t>Atascadero, CA: Ridgeview Publishing.</w:t>
      </w:r>
    </w:p>
    <w:p w14:paraId="12CED9C6"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Sellars, Wilfrid. 1991 (orig. 1963). </w:t>
      </w:r>
      <w:r w:rsidRPr="000A5F13">
        <w:rPr>
          <w:rFonts w:ascii="Book Antiqua" w:hAnsi="Book Antiqua"/>
          <w:i/>
          <w:sz w:val="22"/>
          <w:szCs w:val="22"/>
        </w:rPr>
        <w:t>Science, Perception, and Reality</w:t>
      </w:r>
      <w:r w:rsidRPr="000A5F13">
        <w:rPr>
          <w:rFonts w:ascii="Book Antiqua" w:hAnsi="Book Antiqua"/>
          <w:sz w:val="22"/>
          <w:szCs w:val="22"/>
        </w:rPr>
        <w:t>. Atascadero, CA: Ridgeview Publishing.</w:t>
      </w:r>
    </w:p>
    <w:p w14:paraId="24853DC6"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Sellars, Wilfrid. 1997 (= </w:t>
      </w:r>
      <w:r w:rsidRPr="000A5F13">
        <w:rPr>
          <w:rFonts w:ascii="Book Antiqua" w:hAnsi="Book Antiqua"/>
          <w:i/>
          <w:sz w:val="22"/>
          <w:szCs w:val="22"/>
        </w:rPr>
        <w:t>EPM</w:t>
      </w:r>
      <w:r w:rsidRPr="000A5F13">
        <w:rPr>
          <w:rFonts w:ascii="Book Antiqua" w:hAnsi="Book Antiqua"/>
          <w:sz w:val="22"/>
          <w:szCs w:val="22"/>
        </w:rPr>
        <w:t xml:space="preserve">). </w:t>
      </w:r>
      <w:r w:rsidRPr="000A5F13">
        <w:rPr>
          <w:rFonts w:ascii="Book Antiqua" w:hAnsi="Book Antiqua"/>
          <w:i/>
          <w:sz w:val="22"/>
          <w:szCs w:val="22"/>
        </w:rPr>
        <w:t>Empiricism and the Philosophy of Mind</w:t>
      </w:r>
      <w:r w:rsidRPr="000A5F13">
        <w:rPr>
          <w:rFonts w:ascii="Book Antiqua" w:hAnsi="Book Antiqua"/>
          <w:sz w:val="22"/>
          <w:szCs w:val="22"/>
        </w:rPr>
        <w:t xml:space="preserve">, with an introduction by Richard </w:t>
      </w:r>
      <w:proofErr w:type="spellStart"/>
      <w:r w:rsidRPr="000A5F13">
        <w:rPr>
          <w:rFonts w:ascii="Book Antiqua" w:hAnsi="Book Antiqua"/>
          <w:sz w:val="22"/>
          <w:szCs w:val="22"/>
        </w:rPr>
        <w:t>Rorty</w:t>
      </w:r>
      <w:proofErr w:type="spellEnd"/>
      <w:r w:rsidRPr="000A5F13">
        <w:rPr>
          <w:rFonts w:ascii="Book Antiqua" w:hAnsi="Book Antiqua"/>
          <w:sz w:val="22"/>
          <w:szCs w:val="22"/>
        </w:rPr>
        <w:t>, and a study guide by Robert Brandom. Cambridge, MA: Harvard University Press.</w:t>
      </w:r>
    </w:p>
    <w:p w14:paraId="54152EDD" w14:textId="109E6EDE" w:rsidR="00160D45" w:rsidRPr="000A5F13" w:rsidRDefault="00160D45" w:rsidP="00160D45">
      <w:pPr>
        <w:spacing w:line="240" w:lineRule="auto"/>
        <w:ind w:left="720" w:hanging="720"/>
        <w:rPr>
          <w:rFonts w:ascii="Book Antiqua" w:hAnsi="Book Antiqua"/>
          <w:sz w:val="22"/>
          <w:szCs w:val="22"/>
        </w:rPr>
      </w:pPr>
      <w:proofErr w:type="spellStart"/>
      <w:r w:rsidRPr="000A5F13">
        <w:rPr>
          <w:rFonts w:ascii="Book Antiqua" w:hAnsi="Book Antiqua"/>
          <w:sz w:val="22"/>
          <w:szCs w:val="22"/>
        </w:rPr>
        <w:t>Selivanov</w:t>
      </w:r>
      <w:proofErr w:type="spellEnd"/>
      <w:r w:rsidRPr="000A5F13">
        <w:rPr>
          <w:rFonts w:ascii="Book Antiqua" w:hAnsi="Book Antiqua"/>
          <w:sz w:val="22"/>
          <w:szCs w:val="22"/>
        </w:rPr>
        <w:t xml:space="preserve">, </w:t>
      </w:r>
      <w:proofErr w:type="spellStart"/>
      <w:r w:rsidRPr="000A5F13">
        <w:rPr>
          <w:rFonts w:ascii="Book Antiqua" w:hAnsi="Book Antiqua"/>
          <w:sz w:val="22"/>
          <w:szCs w:val="22"/>
        </w:rPr>
        <w:t>Yury</w:t>
      </w:r>
      <w:proofErr w:type="spellEnd"/>
      <w:r w:rsidRPr="000A5F13">
        <w:rPr>
          <w:rFonts w:ascii="Book Antiqua" w:hAnsi="Book Antiqua"/>
          <w:sz w:val="22"/>
          <w:szCs w:val="22"/>
        </w:rPr>
        <w:t xml:space="preserve">. 2012. “The ‘Myth of the Given’: The Hegelian Meditations of Wilfrid Sellars.” </w:t>
      </w:r>
      <w:r w:rsidRPr="000A5F13">
        <w:rPr>
          <w:rFonts w:ascii="Book Antiqua" w:hAnsi="Book Antiqua"/>
          <w:i/>
          <w:sz w:val="22"/>
          <w:szCs w:val="22"/>
        </w:rPr>
        <w:t>The Journal of Speculative Philosophy</w:t>
      </w:r>
      <w:r w:rsidRPr="000A5F13">
        <w:rPr>
          <w:rFonts w:ascii="Book Antiqua" w:hAnsi="Book Antiqua"/>
          <w:sz w:val="22"/>
          <w:szCs w:val="22"/>
        </w:rPr>
        <w:t xml:space="preserve"> 26 (No. 4)</w:t>
      </w:r>
      <w:r w:rsidR="00D84A11">
        <w:rPr>
          <w:rFonts w:ascii="Book Antiqua" w:hAnsi="Book Antiqua"/>
          <w:sz w:val="22"/>
          <w:szCs w:val="22"/>
        </w:rPr>
        <w:t>:</w:t>
      </w:r>
      <w:r w:rsidRPr="000A5F13">
        <w:rPr>
          <w:rFonts w:ascii="Book Antiqua" w:hAnsi="Book Antiqua"/>
          <w:sz w:val="22"/>
          <w:szCs w:val="22"/>
        </w:rPr>
        <w:t xml:space="preserve"> 677-692</w:t>
      </w:r>
    </w:p>
    <w:p w14:paraId="4BB3AAFA" w14:textId="77777777"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 xml:space="preserve">Stekeler-Weithofer, </w:t>
      </w:r>
      <w:proofErr w:type="spellStart"/>
      <w:r w:rsidRPr="000A5F13">
        <w:rPr>
          <w:rFonts w:ascii="Book Antiqua" w:hAnsi="Book Antiqua"/>
          <w:sz w:val="22"/>
          <w:szCs w:val="22"/>
        </w:rPr>
        <w:t>Pirmin</w:t>
      </w:r>
      <w:proofErr w:type="spellEnd"/>
      <w:r w:rsidRPr="000A5F13">
        <w:rPr>
          <w:rFonts w:ascii="Book Antiqua" w:hAnsi="Book Antiqua"/>
          <w:sz w:val="22"/>
          <w:szCs w:val="22"/>
        </w:rPr>
        <w:t xml:space="preserve">. 2005. </w:t>
      </w:r>
      <w:r w:rsidRPr="000A5F13">
        <w:rPr>
          <w:rFonts w:ascii="Book Antiqua" w:hAnsi="Book Antiqua"/>
          <w:i/>
          <w:sz w:val="22"/>
          <w:szCs w:val="22"/>
        </w:rPr>
        <w:t xml:space="preserve">Philosophie des </w:t>
      </w:r>
      <w:proofErr w:type="spellStart"/>
      <w:r w:rsidRPr="000A5F13">
        <w:rPr>
          <w:rFonts w:ascii="Book Antiqua" w:hAnsi="Book Antiqua"/>
          <w:i/>
          <w:sz w:val="22"/>
          <w:szCs w:val="22"/>
        </w:rPr>
        <w:t>Selbstbewußtseins</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Hegels</w:t>
      </w:r>
      <w:proofErr w:type="spellEnd"/>
      <w:r w:rsidRPr="000A5F13">
        <w:rPr>
          <w:rFonts w:ascii="Book Antiqua" w:hAnsi="Book Antiqua"/>
          <w:i/>
          <w:sz w:val="22"/>
          <w:szCs w:val="22"/>
        </w:rPr>
        <w:t xml:space="preserve"> System </w:t>
      </w:r>
      <w:proofErr w:type="spellStart"/>
      <w:r w:rsidRPr="000A5F13">
        <w:rPr>
          <w:rFonts w:ascii="Book Antiqua" w:hAnsi="Book Antiqua"/>
          <w:i/>
          <w:sz w:val="22"/>
          <w:szCs w:val="22"/>
        </w:rPr>
        <w:t>als</w:t>
      </w:r>
      <w:proofErr w:type="spellEnd"/>
      <w:r w:rsidRPr="000A5F13">
        <w:rPr>
          <w:rFonts w:ascii="Book Antiqua" w:hAnsi="Book Antiqua"/>
          <w:i/>
          <w:sz w:val="22"/>
          <w:szCs w:val="22"/>
        </w:rPr>
        <w:t xml:space="preserve"> </w:t>
      </w:r>
      <w:proofErr w:type="spellStart"/>
      <w:r w:rsidRPr="000A5F13">
        <w:rPr>
          <w:rFonts w:ascii="Book Antiqua" w:hAnsi="Book Antiqua"/>
          <w:i/>
          <w:sz w:val="22"/>
          <w:szCs w:val="22"/>
        </w:rPr>
        <w:t>Formanalyse</w:t>
      </w:r>
      <w:proofErr w:type="spellEnd"/>
      <w:r w:rsidRPr="000A5F13">
        <w:rPr>
          <w:rFonts w:ascii="Book Antiqua" w:hAnsi="Book Antiqua"/>
          <w:i/>
          <w:sz w:val="22"/>
          <w:szCs w:val="22"/>
        </w:rPr>
        <w:t xml:space="preserve"> von Wissen und </w:t>
      </w:r>
      <w:proofErr w:type="spellStart"/>
      <w:r w:rsidRPr="000A5F13">
        <w:rPr>
          <w:rFonts w:ascii="Book Antiqua" w:hAnsi="Book Antiqua"/>
          <w:i/>
          <w:sz w:val="22"/>
          <w:szCs w:val="22"/>
        </w:rPr>
        <w:t>Autonomie</w:t>
      </w:r>
      <w:proofErr w:type="spellEnd"/>
      <w:r w:rsidRPr="000A5F13">
        <w:rPr>
          <w:rFonts w:ascii="Book Antiqua" w:hAnsi="Book Antiqua"/>
          <w:sz w:val="22"/>
          <w:szCs w:val="22"/>
        </w:rPr>
        <w:t xml:space="preserve">. Frankfurt: </w:t>
      </w:r>
      <w:proofErr w:type="spellStart"/>
      <w:r w:rsidRPr="000A5F13">
        <w:rPr>
          <w:rFonts w:ascii="Book Antiqua" w:hAnsi="Book Antiqua"/>
          <w:sz w:val="22"/>
          <w:szCs w:val="22"/>
        </w:rPr>
        <w:t>Suhrkamp</w:t>
      </w:r>
      <w:proofErr w:type="spellEnd"/>
      <w:r w:rsidRPr="000A5F13">
        <w:rPr>
          <w:rFonts w:ascii="Book Antiqua" w:hAnsi="Book Antiqua"/>
          <w:sz w:val="22"/>
          <w:szCs w:val="22"/>
        </w:rPr>
        <w:t xml:space="preserve"> Verlag.</w:t>
      </w:r>
    </w:p>
    <w:p w14:paraId="7BE0F20F" w14:textId="7FB32753" w:rsidR="00F93AF7" w:rsidRDefault="00F93AF7" w:rsidP="00160D45">
      <w:pPr>
        <w:spacing w:line="240" w:lineRule="auto"/>
        <w:ind w:left="720" w:hanging="720"/>
        <w:rPr>
          <w:rFonts w:ascii="Book Antiqua" w:hAnsi="Book Antiqua"/>
          <w:sz w:val="22"/>
          <w:szCs w:val="22"/>
        </w:rPr>
      </w:pPr>
      <w:r w:rsidRPr="00F93AF7">
        <w:rPr>
          <w:rFonts w:ascii="Book Antiqua" w:hAnsi="Book Antiqua"/>
          <w:sz w:val="22"/>
          <w:szCs w:val="22"/>
        </w:rPr>
        <w:t xml:space="preserve">Taylor, Charles. 1977. </w:t>
      </w:r>
      <w:r w:rsidRPr="00F93AF7">
        <w:rPr>
          <w:rFonts w:ascii="Book Antiqua" w:hAnsi="Book Antiqua"/>
          <w:i/>
          <w:sz w:val="22"/>
          <w:szCs w:val="22"/>
        </w:rPr>
        <w:t xml:space="preserve">Hegel. </w:t>
      </w:r>
      <w:r w:rsidRPr="00F93AF7">
        <w:rPr>
          <w:rFonts w:ascii="Book Antiqua" w:hAnsi="Book Antiqua"/>
          <w:sz w:val="22"/>
          <w:szCs w:val="22"/>
        </w:rPr>
        <w:t>Cambridge: Cambridge University Press.</w:t>
      </w:r>
    </w:p>
    <w:p w14:paraId="46B318BA" w14:textId="3FC4CC5D" w:rsidR="00160D45" w:rsidRPr="000A5F13"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Travis, Charles S. 2004. “The Silence of the Senses.” </w:t>
      </w:r>
      <w:r w:rsidRPr="000A5F13">
        <w:rPr>
          <w:rFonts w:ascii="Book Antiqua" w:hAnsi="Book Antiqua"/>
          <w:i/>
          <w:iCs/>
          <w:sz w:val="22"/>
          <w:szCs w:val="22"/>
        </w:rPr>
        <w:t>Mind</w:t>
      </w:r>
      <w:r w:rsidRPr="000A5F13">
        <w:rPr>
          <w:rFonts w:ascii="Book Antiqua" w:hAnsi="Book Antiqua"/>
          <w:sz w:val="22"/>
          <w:szCs w:val="22"/>
        </w:rPr>
        <w:t> 113 (449): 57-94.</w:t>
      </w:r>
    </w:p>
    <w:p w14:paraId="5FC88497" w14:textId="2EF21AE4" w:rsidR="00160D45" w:rsidRDefault="00160D45" w:rsidP="00160D45">
      <w:pPr>
        <w:spacing w:line="240" w:lineRule="auto"/>
        <w:ind w:left="720" w:hanging="720"/>
        <w:rPr>
          <w:rFonts w:ascii="Book Antiqua" w:hAnsi="Book Antiqua"/>
          <w:sz w:val="22"/>
          <w:szCs w:val="22"/>
        </w:rPr>
      </w:pPr>
      <w:r w:rsidRPr="000A5F13">
        <w:rPr>
          <w:rFonts w:ascii="Book Antiqua" w:hAnsi="Book Antiqua"/>
          <w:sz w:val="22"/>
          <w:szCs w:val="22"/>
        </w:rPr>
        <w:t>Westphal, Kenneth R. 2000. “Hegel's Internal Critique of Naïve Realism.” </w:t>
      </w:r>
      <w:r w:rsidRPr="000A5F13">
        <w:rPr>
          <w:rFonts w:ascii="Book Antiqua" w:hAnsi="Book Antiqua"/>
          <w:i/>
          <w:iCs/>
          <w:sz w:val="22"/>
          <w:szCs w:val="22"/>
        </w:rPr>
        <w:t>Journal of Philosophical Research</w:t>
      </w:r>
      <w:r w:rsidRPr="000A5F13">
        <w:rPr>
          <w:rFonts w:ascii="Book Antiqua" w:hAnsi="Book Antiqua"/>
          <w:sz w:val="22"/>
          <w:szCs w:val="22"/>
        </w:rPr>
        <w:t> 25: 173-229.</w:t>
      </w:r>
    </w:p>
    <w:p w14:paraId="6191EE36" w14:textId="22322351" w:rsidR="006002CE" w:rsidRPr="006002CE" w:rsidRDefault="00F93AF7" w:rsidP="006002CE">
      <w:pPr>
        <w:spacing w:line="240" w:lineRule="auto"/>
        <w:ind w:left="720" w:hanging="720"/>
        <w:rPr>
          <w:rFonts w:ascii="Book Antiqua" w:hAnsi="Book Antiqua"/>
          <w:sz w:val="22"/>
          <w:szCs w:val="22"/>
        </w:rPr>
      </w:pPr>
      <w:r>
        <w:rPr>
          <w:rFonts w:ascii="Book Antiqua" w:hAnsi="Book Antiqua"/>
          <w:sz w:val="22"/>
          <w:szCs w:val="22"/>
        </w:rPr>
        <w:t xml:space="preserve">Wolf, W. Clark. 2017. </w:t>
      </w:r>
      <w:r w:rsidR="006002CE" w:rsidRPr="006002CE">
        <w:rPr>
          <w:rFonts w:ascii="Book Antiqua" w:hAnsi="Book Antiqua"/>
          <w:sz w:val="22"/>
          <w:szCs w:val="22"/>
        </w:rPr>
        <w:t xml:space="preserve">“The Weakness of the Law: The Opposition of Concept and Life in Hegel’s Early Ethics.” In Evangelia </w:t>
      </w:r>
      <w:proofErr w:type="spellStart"/>
      <w:r w:rsidR="006002CE" w:rsidRPr="006002CE">
        <w:rPr>
          <w:rFonts w:ascii="Book Antiqua" w:hAnsi="Book Antiqua"/>
          <w:sz w:val="22"/>
          <w:szCs w:val="22"/>
        </w:rPr>
        <w:t>Sembou</w:t>
      </w:r>
      <w:proofErr w:type="spellEnd"/>
      <w:r w:rsidR="006002CE" w:rsidRPr="006002CE">
        <w:rPr>
          <w:rFonts w:ascii="Book Antiqua" w:hAnsi="Book Antiqua"/>
          <w:sz w:val="22"/>
          <w:szCs w:val="22"/>
        </w:rPr>
        <w:t xml:space="preserve"> (ed.), </w:t>
      </w:r>
      <w:r w:rsidR="006002CE" w:rsidRPr="006002CE">
        <w:rPr>
          <w:rFonts w:ascii="Book Antiqua" w:hAnsi="Book Antiqua"/>
          <w:i/>
          <w:sz w:val="22"/>
          <w:szCs w:val="22"/>
        </w:rPr>
        <w:t>The Young Hegel and Religion</w:t>
      </w:r>
      <w:r w:rsidR="006002CE" w:rsidRPr="006002CE">
        <w:rPr>
          <w:rFonts w:ascii="Book Antiqua" w:hAnsi="Book Antiqua"/>
          <w:sz w:val="22"/>
          <w:szCs w:val="22"/>
        </w:rPr>
        <w:t>. Bern: Peter Lan</w:t>
      </w:r>
      <w:r w:rsidR="00D84A11">
        <w:rPr>
          <w:rFonts w:ascii="Book Antiqua" w:hAnsi="Book Antiqua"/>
          <w:sz w:val="22"/>
          <w:szCs w:val="22"/>
        </w:rPr>
        <w:t>g</w:t>
      </w:r>
      <w:r w:rsidR="006002CE" w:rsidRPr="006002CE">
        <w:rPr>
          <w:rFonts w:ascii="Book Antiqua" w:hAnsi="Book Antiqua"/>
          <w:sz w:val="22"/>
          <w:szCs w:val="22"/>
        </w:rPr>
        <w:t xml:space="preserve">, 2017, pp. 147-172. </w:t>
      </w:r>
    </w:p>
    <w:p w14:paraId="4140D23E" w14:textId="526960D3" w:rsidR="006002CE" w:rsidRPr="006002CE" w:rsidRDefault="006002CE" w:rsidP="006002CE">
      <w:pPr>
        <w:spacing w:line="240" w:lineRule="auto"/>
        <w:ind w:left="720" w:hanging="720"/>
        <w:rPr>
          <w:rFonts w:ascii="Book Antiqua" w:hAnsi="Book Antiqua"/>
          <w:sz w:val="22"/>
          <w:szCs w:val="22"/>
        </w:rPr>
      </w:pPr>
      <w:r w:rsidRPr="006002CE">
        <w:rPr>
          <w:rFonts w:ascii="Book Antiqua" w:hAnsi="Book Antiqua"/>
          <w:sz w:val="22"/>
          <w:szCs w:val="22"/>
        </w:rPr>
        <w:t xml:space="preserve">Wolf, W. Clark. 2018. “Rethinking Hegel’s Conceptual Realism.” </w:t>
      </w:r>
      <w:r w:rsidRPr="006002CE">
        <w:rPr>
          <w:rFonts w:ascii="Book Antiqua" w:hAnsi="Book Antiqua"/>
          <w:i/>
          <w:sz w:val="22"/>
          <w:szCs w:val="22"/>
        </w:rPr>
        <w:t>The Review of Metaphysics</w:t>
      </w:r>
      <w:r w:rsidRPr="006002CE">
        <w:rPr>
          <w:rFonts w:ascii="Book Antiqua" w:hAnsi="Book Antiqua"/>
          <w:sz w:val="22"/>
          <w:szCs w:val="22"/>
        </w:rPr>
        <w:t xml:space="preserve"> 72</w:t>
      </w:r>
      <w:r w:rsidR="00E54D4A">
        <w:rPr>
          <w:rFonts w:ascii="Book Antiqua" w:hAnsi="Book Antiqua"/>
          <w:sz w:val="22"/>
          <w:szCs w:val="22"/>
        </w:rPr>
        <w:t xml:space="preserve"> (No. 2): 331-70. </w:t>
      </w:r>
      <w:r>
        <w:rPr>
          <w:rFonts w:ascii="Book Antiqua" w:hAnsi="Book Antiqua"/>
          <w:sz w:val="22"/>
          <w:szCs w:val="22"/>
        </w:rPr>
        <w:t xml:space="preserve"> </w:t>
      </w:r>
    </w:p>
    <w:p w14:paraId="18FE76D2" w14:textId="4DF58A69" w:rsidR="00F93AF7" w:rsidRPr="000A5F13" w:rsidRDefault="00F93AF7" w:rsidP="00160D45">
      <w:pPr>
        <w:spacing w:line="240" w:lineRule="auto"/>
        <w:ind w:left="720" w:hanging="720"/>
        <w:rPr>
          <w:rFonts w:ascii="Book Antiqua" w:hAnsi="Book Antiqua"/>
          <w:sz w:val="22"/>
          <w:szCs w:val="22"/>
        </w:rPr>
      </w:pPr>
    </w:p>
    <w:p w14:paraId="4A270D6D" w14:textId="77777777" w:rsidR="00160D45" w:rsidRPr="000A5F13" w:rsidRDefault="00160D45" w:rsidP="00160D45">
      <w:pPr>
        <w:rPr>
          <w:rFonts w:ascii="Book Antiqua" w:hAnsi="Book Antiqua"/>
          <w:sz w:val="22"/>
          <w:szCs w:val="22"/>
        </w:rPr>
      </w:pPr>
    </w:p>
    <w:p w14:paraId="65E31A59" w14:textId="7416144F" w:rsidR="00B72B20" w:rsidRPr="000A5F13" w:rsidRDefault="00B72B20" w:rsidP="00B72B20">
      <w:pPr>
        <w:rPr>
          <w:rFonts w:ascii="Book Antiqua" w:hAnsi="Book Antiqua"/>
          <w:sz w:val="22"/>
          <w:szCs w:val="22"/>
        </w:rPr>
      </w:pPr>
    </w:p>
    <w:p w14:paraId="5A2F80D1" w14:textId="1DF95AAC" w:rsidR="001D0D78" w:rsidRPr="000A5F13" w:rsidRDefault="001D0D78" w:rsidP="001D0D78">
      <w:pPr>
        <w:rPr>
          <w:rFonts w:ascii="Book Antiqua" w:hAnsi="Book Antiqua"/>
          <w:sz w:val="22"/>
          <w:szCs w:val="22"/>
        </w:rPr>
      </w:pPr>
      <w:r w:rsidRPr="000A5F13">
        <w:rPr>
          <w:rFonts w:ascii="Book Antiqua" w:hAnsi="Book Antiqua"/>
          <w:sz w:val="22"/>
          <w:szCs w:val="22"/>
        </w:rPr>
        <w:tab/>
      </w:r>
    </w:p>
    <w:p w14:paraId="717F471E" w14:textId="33B662C0" w:rsidR="00DE33E8" w:rsidRPr="000A5F13" w:rsidRDefault="00DE33E8" w:rsidP="00CE5E43">
      <w:pPr>
        <w:rPr>
          <w:rFonts w:ascii="Book Antiqua" w:hAnsi="Book Antiqua"/>
          <w:sz w:val="22"/>
          <w:szCs w:val="22"/>
        </w:rPr>
      </w:pPr>
    </w:p>
    <w:sectPr w:rsidR="00DE33E8" w:rsidRPr="000A5F13" w:rsidSect="008D5ED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C733" w14:textId="77777777" w:rsidR="00D34232" w:rsidRDefault="00D34232" w:rsidP="00861B7D">
      <w:r>
        <w:separator/>
      </w:r>
    </w:p>
  </w:endnote>
  <w:endnote w:type="continuationSeparator" w:id="0">
    <w:p w14:paraId="4BCE9C32" w14:textId="77777777" w:rsidR="00D34232" w:rsidRDefault="00D34232" w:rsidP="0086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606577"/>
      <w:docPartObj>
        <w:docPartGallery w:val="Page Numbers (Bottom of Page)"/>
        <w:docPartUnique/>
      </w:docPartObj>
    </w:sdtPr>
    <w:sdtEndPr>
      <w:rPr>
        <w:rStyle w:val="PageNumber"/>
      </w:rPr>
    </w:sdtEndPr>
    <w:sdtContent>
      <w:p w14:paraId="1B9C5068" w14:textId="6DCCD5D3" w:rsidR="00BF733C" w:rsidRDefault="00BF733C" w:rsidP="00287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72E3DC" w14:textId="77777777" w:rsidR="00BF733C" w:rsidRDefault="00BF733C" w:rsidP="00BF7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877173"/>
      <w:docPartObj>
        <w:docPartGallery w:val="Page Numbers (Bottom of Page)"/>
        <w:docPartUnique/>
      </w:docPartObj>
    </w:sdtPr>
    <w:sdtEndPr>
      <w:rPr>
        <w:rStyle w:val="PageNumber"/>
      </w:rPr>
    </w:sdtEndPr>
    <w:sdtContent>
      <w:p w14:paraId="639398B5" w14:textId="77874270" w:rsidR="00BF733C" w:rsidRDefault="00BF733C" w:rsidP="00287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54F6F9" w14:textId="77777777" w:rsidR="00BF733C" w:rsidRDefault="00BF733C" w:rsidP="00BF73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4AF9" w14:textId="77777777" w:rsidR="00D34232" w:rsidRDefault="00D34232" w:rsidP="00DC2873">
      <w:pPr>
        <w:spacing w:line="240" w:lineRule="auto"/>
      </w:pPr>
      <w:r>
        <w:separator/>
      </w:r>
    </w:p>
  </w:footnote>
  <w:footnote w:type="continuationSeparator" w:id="0">
    <w:p w14:paraId="3E377119" w14:textId="77777777" w:rsidR="00D34232" w:rsidRDefault="00D34232" w:rsidP="00DC2873">
      <w:pPr>
        <w:spacing w:line="240" w:lineRule="auto"/>
      </w:pPr>
      <w:r>
        <w:continuationSeparator/>
      </w:r>
    </w:p>
  </w:footnote>
  <w:footnote w:id="1">
    <w:p w14:paraId="6DBF1AE4" w14:textId="27C2D4B3" w:rsidR="00AE4235" w:rsidRPr="000A5F13" w:rsidRDefault="00AE4235" w:rsidP="00F93AF7">
      <w:pPr>
        <w:pStyle w:val="FootnoteText"/>
      </w:pPr>
      <w:r w:rsidRPr="000A5F13">
        <w:rPr>
          <w:rStyle w:val="FootnoteReference"/>
        </w:rPr>
        <w:footnoteRef/>
      </w:r>
      <w:r w:rsidRPr="000A5F13">
        <w:t xml:space="preserve"> This </w:t>
      </w:r>
      <w:r w:rsidR="00155EB6">
        <w:t xml:space="preserve">description </w:t>
      </w:r>
      <w:r w:rsidRPr="000A5F13">
        <w:t>matches quite well the view McDowell attributes to Sellars: “[E]</w:t>
      </w:r>
      <w:proofErr w:type="spellStart"/>
      <w:r w:rsidRPr="000A5F13">
        <w:t>xperiences</w:t>
      </w:r>
      <w:proofErr w:type="spellEnd"/>
      <w:r w:rsidRPr="000A5F13">
        <w:t xml:space="preserve"> are actualizations of conceptual capacities in sensory consciousness” (2003, 77). Here, conceptual capacities figure in a </w:t>
      </w:r>
      <w:r w:rsidRPr="000A5F13">
        <w:rPr>
          <w:i/>
        </w:rPr>
        <w:t>real definition</w:t>
      </w:r>
      <w:r w:rsidRPr="000A5F13">
        <w:t xml:space="preserve"> of experience. Note t</w:t>
      </w:r>
      <w:r w:rsidR="00D32493" w:rsidRPr="000A5F13">
        <w:t>hat Sellars discusses the older</w:t>
      </w:r>
      <w:r w:rsidRPr="000A5F13">
        <w:t xml:space="preserve"> (and largely unrelated) sense of “conceptualism” at </w:t>
      </w:r>
      <w:r w:rsidRPr="000A5F13">
        <w:rPr>
          <w:i/>
        </w:rPr>
        <w:t>EPM</w:t>
      </w:r>
      <w:r w:rsidRPr="000A5F13">
        <w:t xml:space="preserve"> § 25. </w:t>
      </w:r>
      <w:r w:rsidR="00155EB6">
        <w:t xml:space="preserve">See </w:t>
      </w:r>
      <w:r w:rsidR="00F84C77">
        <w:t xml:space="preserve">also </w:t>
      </w:r>
      <w:r w:rsidR="00155EB6">
        <w:t>Hanna (2013</w:t>
      </w:r>
      <w:r w:rsidR="00F84C77">
        <w:t>, 4)</w:t>
      </w:r>
      <w:r w:rsidR="00155EB6">
        <w:t xml:space="preserve">. </w:t>
      </w:r>
    </w:p>
  </w:footnote>
  <w:footnote w:id="2">
    <w:p w14:paraId="31729B9B" w14:textId="1DABFC7C" w:rsidR="00AE4235" w:rsidRPr="000A5F13" w:rsidRDefault="00AE4235" w:rsidP="00F93AF7">
      <w:pPr>
        <w:pStyle w:val="FootnoteText"/>
      </w:pPr>
      <w:r w:rsidRPr="000A5F13">
        <w:rPr>
          <w:rStyle w:val="FootnoteReference"/>
        </w:rPr>
        <w:footnoteRef/>
      </w:r>
      <w:r w:rsidRPr="000A5F13">
        <w:t xml:space="preserve"> Ironically, though Sellars’ influence is responsible for inspiring contemporary conceptualism, especially McDowell’s, it is sometimes unclear in what sense his own views should be thus characterized. For in his major work after </w:t>
      </w:r>
      <w:r w:rsidRPr="000A5F13">
        <w:rPr>
          <w:i/>
        </w:rPr>
        <w:t>EPM</w:t>
      </w:r>
      <w:r w:rsidRPr="000A5F13">
        <w:t xml:space="preserve">, </w:t>
      </w:r>
      <w:r w:rsidRPr="000A5F13">
        <w:rPr>
          <w:i/>
        </w:rPr>
        <w:t>Science and Metaphysics</w:t>
      </w:r>
      <w:r w:rsidRPr="000A5F13">
        <w:t xml:space="preserve"> (1968), Sellars spoke of conceptuality being “guided” by pure receptivity of a non-conceptual variety. McDowell criticizes Sellars on this point in his Woodbridge Lectures (reprinted in McDowell 2009a). However, Levine (2016) argues that the </w:t>
      </w:r>
      <w:proofErr w:type="spellStart"/>
      <w:r w:rsidRPr="000A5F13">
        <w:t>Sellarsian</w:t>
      </w:r>
      <w:proofErr w:type="spellEnd"/>
      <w:r w:rsidRPr="000A5F13">
        <w:t xml:space="preserve"> non</w:t>
      </w:r>
      <w:r w:rsidR="009D0A19">
        <w:t>-</w:t>
      </w:r>
      <w:r w:rsidRPr="000A5F13">
        <w:t xml:space="preserve">conceptual content is not intentional in a way that threatens his conceptualism. Though I will </w:t>
      </w:r>
      <w:proofErr w:type="gramStart"/>
      <w:r w:rsidRPr="000A5F13">
        <w:t>speaking</w:t>
      </w:r>
      <w:proofErr w:type="gramEnd"/>
      <w:r w:rsidRPr="000A5F13">
        <w:t xml:space="preserve"> of conceptualism in a fairly general way in the early portions of this paper, I will consider what a thorough </w:t>
      </w:r>
      <w:proofErr w:type="spellStart"/>
      <w:r w:rsidRPr="000A5F13">
        <w:t>Sellarsian</w:t>
      </w:r>
      <w:proofErr w:type="spellEnd"/>
      <w:r w:rsidRPr="000A5F13">
        <w:t xml:space="preserve"> conceptualism </w:t>
      </w:r>
      <w:r w:rsidRPr="000A5F13">
        <w:rPr>
          <w:i/>
        </w:rPr>
        <w:t>would</w:t>
      </w:r>
      <w:r w:rsidRPr="000A5F13">
        <w:t xml:space="preserve"> look like in section 3. </w:t>
      </w:r>
    </w:p>
  </w:footnote>
  <w:footnote w:id="3">
    <w:p w14:paraId="55800BBE" w14:textId="468CDA84" w:rsidR="00AE4235" w:rsidRPr="000A5F13" w:rsidRDefault="00AE4235" w:rsidP="00F93AF7">
      <w:pPr>
        <w:pStyle w:val="FootnoteText"/>
      </w:pPr>
      <w:r w:rsidRPr="000A5F13">
        <w:rPr>
          <w:rStyle w:val="FootnoteReference"/>
        </w:rPr>
        <w:footnoteRef/>
      </w:r>
      <w:r w:rsidRPr="000A5F13">
        <w:t xml:space="preserve"> This is how I would characterize Robert Pippin’s claim here: “This [sc. Hegel’s position] can fairly be called an idealism since it seems to make the possibility of experience, experiential knowledge, and explanatory success dependent on conceptual rules that are not themselves empirically derived, given that the possibility of empirical experience already depends on such discriminating capacities” (2005, 383). </w:t>
      </w:r>
    </w:p>
  </w:footnote>
  <w:footnote w:id="4">
    <w:p w14:paraId="18C5C8AA" w14:textId="24783F04" w:rsidR="00AE4235" w:rsidRPr="000A5F13" w:rsidRDefault="00AE4235" w:rsidP="00F93AF7">
      <w:pPr>
        <w:pStyle w:val="FootnoteText"/>
      </w:pPr>
      <w:r w:rsidRPr="000A5F13">
        <w:rPr>
          <w:rStyle w:val="FootnoteReference"/>
        </w:rPr>
        <w:footnoteRef/>
      </w:r>
      <w:r w:rsidRPr="000A5F13">
        <w:t xml:space="preserve"> “For it is with the denial that a firm distinction can ever be usefully drawn between intuitional and conceptual elements in </w:t>
      </w:r>
      <w:proofErr w:type="gramStart"/>
      <w:r w:rsidRPr="000A5F13">
        <w:t>knowledge  that</w:t>
      </w:r>
      <w:proofErr w:type="gramEnd"/>
      <w:r w:rsidRPr="000A5F13">
        <w:t xml:space="preserve"> distinctly Hegelian idealism begins, and Hegel begins to take his peculiar flight, with language about the complete autonomy, even freedom of ‘thoughts’ self-determination’ and ‘self-actualization’” (Pippin 1989, 9). Sellars anticipated, but tried to avoid, a similar path: “Indeed, it is only if Kant distinguishes the radically nonconceptual character of sense from the conceptual character of the synthesis of apprehension in intuition [which is, of course, to be distinguished from the conceptual synthesis of recognition in a concept, in which the concept occupies a predicative position] and, accordingly, the </w:t>
      </w:r>
      <w:r w:rsidRPr="000A5F13">
        <w:rPr>
          <w:i/>
        </w:rPr>
        <w:t>receptivity</w:t>
      </w:r>
      <w:r w:rsidRPr="000A5F13">
        <w:t xml:space="preserve"> of sense from the </w:t>
      </w:r>
      <w:proofErr w:type="spellStart"/>
      <w:r w:rsidRPr="000A5F13">
        <w:rPr>
          <w:i/>
        </w:rPr>
        <w:t>guidedness</w:t>
      </w:r>
      <w:proofErr w:type="spellEnd"/>
      <w:r w:rsidRPr="000A5F13">
        <w:t xml:space="preserve"> of intuition that he can avoid the dialectic which leads from Hegel's </w:t>
      </w:r>
      <w:r w:rsidRPr="000A5F13">
        <w:rPr>
          <w:i/>
        </w:rPr>
        <w:t>Phenomenology</w:t>
      </w:r>
      <w:r w:rsidRPr="000A5F13">
        <w:t xml:space="preserve"> to nineteenth-century idealism” (1968, § </w:t>
      </w:r>
      <w:r w:rsidR="00AB2A0C">
        <w:t>1.</w:t>
      </w:r>
      <w:r w:rsidRPr="000A5F13">
        <w:t xml:space="preserve">40). </w:t>
      </w:r>
    </w:p>
  </w:footnote>
  <w:footnote w:id="5">
    <w:p w14:paraId="697A67F7" w14:textId="3FF73627" w:rsidR="00D5097F" w:rsidRPr="00D5097F" w:rsidRDefault="00D5097F" w:rsidP="00F93AF7">
      <w:pPr>
        <w:pStyle w:val="FootnoteText"/>
      </w:pPr>
      <w:r w:rsidRPr="00D5097F">
        <w:rPr>
          <w:rStyle w:val="FootnoteReference"/>
        </w:rPr>
        <w:footnoteRef/>
      </w:r>
      <w:r w:rsidRPr="00D5097F">
        <w:t xml:space="preserve"> Cf. Sellars (1968, § </w:t>
      </w:r>
      <w:r w:rsidR="00AB2A0C">
        <w:t>1.</w:t>
      </w:r>
      <w:r w:rsidRPr="00D5097F">
        <w:t xml:space="preserve">17). </w:t>
      </w:r>
    </w:p>
  </w:footnote>
  <w:footnote w:id="6">
    <w:p w14:paraId="48200BEB" w14:textId="6043EE60" w:rsidR="00AE4235" w:rsidRPr="000A5F13" w:rsidRDefault="00AE4235" w:rsidP="00F93AF7">
      <w:pPr>
        <w:pStyle w:val="FootnoteText"/>
      </w:pPr>
      <w:r w:rsidRPr="000A5F13">
        <w:rPr>
          <w:rStyle w:val="FootnoteReference"/>
        </w:rPr>
        <w:footnoteRef/>
      </w:r>
      <w:r w:rsidRPr="000A5F13">
        <w:t xml:space="preserve"> Hegel’s works cited in text will reference the </w:t>
      </w:r>
      <w:r w:rsidRPr="000A5F13">
        <w:rPr>
          <w:i/>
        </w:rPr>
        <w:t>Werke</w:t>
      </w:r>
      <w:r w:rsidRPr="000A5F13">
        <w:t xml:space="preserve"> German edition, an English translation (when available), then a paragraph number for the </w:t>
      </w:r>
      <w:r w:rsidRPr="000A5F13">
        <w:rPr>
          <w:i/>
        </w:rPr>
        <w:t xml:space="preserve">Encyclopedia </w:t>
      </w:r>
      <w:r w:rsidRPr="000A5F13">
        <w:t xml:space="preserve">or for Terry Pinkard’s translation of the </w:t>
      </w:r>
      <w:proofErr w:type="spellStart"/>
      <w:r w:rsidRPr="000A5F13">
        <w:rPr>
          <w:i/>
        </w:rPr>
        <w:t>PhG</w:t>
      </w:r>
      <w:proofErr w:type="spellEnd"/>
      <w:r w:rsidRPr="000A5F13">
        <w:t xml:space="preserve">.  </w:t>
      </w:r>
    </w:p>
  </w:footnote>
  <w:footnote w:id="7">
    <w:p w14:paraId="350CDEA1" w14:textId="55CEC6F4" w:rsidR="00AE4235" w:rsidRPr="000A5F13" w:rsidRDefault="00AE4235" w:rsidP="00F93AF7">
      <w:pPr>
        <w:pStyle w:val="FootnoteText"/>
      </w:pPr>
      <w:r w:rsidRPr="000A5F13">
        <w:rPr>
          <w:rStyle w:val="FootnoteReference"/>
        </w:rPr>
        <w:footnoteRef/>
      </w:r>
      <w:r w:rsidRPr="000A5F13">
        <w:t xml:space="preserve"> From the other side: “It is clear that though he does not appeal to specific texts, Sellars takes his campaign against the Myth of the Given to be Hegelian in spirit” (McDowell 2003, 76). </w:t>
      </w:r>
    </w:p>
  </w:footnote>
  <w:footnote w:id="8">
    <w:p w14:paraId="7499D08A" w14:textId="26A7467E" w:rsidR="00AE4235" w:rsidRPr="000A5F13" w:rsidRDefault="00AE4235" w:rsidP="00F93AF7">
      <w:pPr>
        <w:pStyle w:val="FootnoteText"/>
      </w:pPr>
      <w:r w:rsidRPr="000A5F13">
        <w:rPr>
          <w:rStyle w:val="FootnoteReference"/>
        </w:rPr>
        <w:footnoteRef/>
      </w:r>
      <w:r w:rsidRPr="000A5F13">
        <w:t xml:space="preserve"> Other references include Pippin 1997, 10-11; Westphal 2000, 175; </w:t>
      </w:r>
      <w:proofErr w:type="spellStart"/>
      <w:r w:rsidRPr="000A5F13">
        <w:t>Rorty</w:t>
      </w:r>
      <w:proofErr w:type="spellEnd"/>
      <w:r w:rsidRPr="000A5F13">
        <w:t xml:space="preserve"> 2003, 42; Stekeler-Weithofer 2005, 239; </w:t>
      </w:r>
      <w:proofErr w:type="spellStart"/>
      <w:r w:rsidRPr="000A5F13">
        <w:t>Rockmore</w:t>
      </w:r>
      <w:proofErr w:type="spellEnd"/>
      <w:r w:rsidRPr="000A5F13">
        <w:t xml:space="preserve"> 2005, 62; de Vries 2008, 65 </w:t>
      </w:r>
      <w:r w:rsidRPr="000A5F13">
        <w:rPr>
          <w:i/>
        </w:rPr>
        <w:t>et passim</w:t>
      </w:r>
      <w:r w:rsidRPr="000A5F13">
        <w:t xml:space="preserve">; Maher 2012, 124, n. 21; Hanna 2013, 3. </w:t>
      </w:r>
      <w:proofErr w:type="spellStart"/>
      <w:r w:rsidRPr="000A5F13">
        <w:t>Selivanov</w:t>
      </w:r>
      <w:proofErr w:type="spellEnd"/>
      <w:r w:rsidRPr="000A5F13">
        <w:t xml:space="preserve"> (2012) offers one of the more thorough comparisons. Bowman (2012, 105 n. 58; 106) sounds a note of caution at the connection. </w:t>
      </w:r>
    </w:p>
  </w:footnote>
  <w:footnote w:id="9">
    <w:p w14:paraId="6F32F0BA" w14:textId="55B8E5B0" w:rsidR="00AE4235" w:rsidRPr="000A5F13" w:rsidRDefault="00AE4235" w:rsidP="00F93AF7">
      <w:pPr>
        <w:pStyle w:val="FootnoteText"/>
      </w:pPr>
      <w:r w:rsidRPr="000A5F13">
        <w:rPr>
          <w:rStyle w:val="FootnoteReference"/>
        </w:rPr>
        <w:footnoteRef/>
      </w:r>
      <w:r w:rsidRPr="000A5F13">
        <w:t xml:space="preserve"> See also Brinkmann (2011, 108-</w:t>
      </w:r>
      <w:r w:rsidR="00901917">
        <w:t>1</w:t>
      </w:r>
      <w:r w:rsidRPr="000A5F13">
        <w:t xml:space="preserve">17). Brinkmann’s reading exemplifies a problem we will return to </w:t>
      </w:r>
      <w:proofErr w:type="gramStart"/>
      <w:r w:rsidRPr="000A5F13">
        <w:t>later</w:t>
      </w:r>
      <w:r w:rsidR="00D13D07">
        <w:t xml:space="preserve"> on</w:t>
      </w:r>
      <w:proofErr w:type="gramEnd"/>
      <w:r w:rsidRPr="000A5F13">
        <w:t xml:space="preserve">, namely the identification of deictic (or indexical) expressions with concepts (even predicates), though Brinkman acknowledges that “the conceptual information contained in the concept of This (or of Here, or Now) is close to zero” (109). </w:t>
      </w:r>
    </w:p>
  </w:footnote>
  <w:footnote w:id="10">
    <w:p w14:paraId="6269E354" w14:textId="54A5A03B" w:rsidR="00AE4235" w:rsidRPr="000A5F13" w:rsidRDefault="00AE4235" w:rsidP="00F93AF7">
      <w:pPr>
        <w:pStyle w:val="FootnoteText"/>
      </w:pPr>
      <w:r w:rsidRPr="000A5F13">
        <w:rPr>
          <w:rStyle w:val="FootnoteReference"/>
        </w:rPr>
        <w:footnoteRef/>
      </w:r>
      <w:r w:rsidRPr="000A5F13">
        <w:t xml:space="preserve"> Cf. </w:t>
      </w:r>
      <w:r w:rsidRPr="000A5F13">
        <w:rPr>
          <w:i/>
        </w:rPr>
        <w:t xml:space="preserve">EG </w:t>
      </w:r>
      <w:r w:rsidRPr="000A5F13">
        <w:t xml:space="preserve">§ 467, addition. </w:t>
      </w:r>
    </w:p>
  </w:footnote>
  <w:footnote w:id="11">
    <w:p w14:paraId="7E613D79" w14:textId="5A944738" w:rsidR="00AE4235" w:rsidRPr="000A5F13" w:rsidRDefault="00AE4235" w:rsidP="00F93AF7">
      <w:pPr>
        <w:pStyle w:val="FootnoteText"/>
      </w:pPr>
      <w:r w:rsidRPr="000A5F13">
        <w:rPr>
          <w:rStyle w:val="FootnoteReference"/>
        </w:rPr>
        <w:footnoteRef/>
      </w:r>
      <w:r w:rsidRPr="000A5F13">
        <w:t xml:space="preserve"> As far as I can tell, the only uses of “concept” in “Sense-Certainty” are references to the meta-conception </w:t>
      </w:r>
      <w:r w:rsidRPr="000A5F13">
        <w:rPr>
          <w:i/>
        </w:rPr>
        <w:t>of</w:t>
      </w:r>
      <w:r w:rsidRPr="000A5F13">
        <w:t xml:space="preserve"> sense-certainty, i.e., its notion of what its knowledge and putative object are: “That is, [the object in sense-certainty] is to be considered as to whether this, its concept, which is to be the essence, corresponds to the way it is present within that certainty” (</w:t>
      </w:r>
      <w:r w:rsidRPr="000A5F13">
        <w:rPr>
          <w:i/>
        </w:rPr>
        <w:t>PG</w:t>
      </w:r>
      <w:r w:rsidRPr="000A5F13">
        <w:t xml:space="preserve"> 84/61, § 94). A similar reference is found in “Perception”: “According to its simple concept, this experience can be briefly looked at in this way” (103/76, § 126). This is a concept </w:t>
      </w:r>
      <w:r w:rsidRPr="000A5F13">
        <w:rPr>
          <w:i/>
        </w:rPr>
        <w:t>of</w:t>
      </w:r>
      <w:r w:rsidRPr="000A5F13">
        <w:t xml:space="preserve"> not </w:t>
      </w:r>
      <w:r w:rsidRPr="000A5F13">
        <w:rPr>
          <w:i/>
        </w:rPr>
        <w:t>in</w:t>
      </w:r>
      <w:r w:rsidRPr="000A5F13">
        <w:t xml:space="preserve"> perception. </w:t>
      </w:r>
    </w:p>
  </w:footnote>
  <w:footnote w:id="12">
    <w:p w14:paraId="7341EF5B" w14:textId="7CE9B77C" w:rsidR="00AE4235" w:rsidRPr="000A5F13" w:rsidRDefault="00AE4235" w:rsidP="00F93AF7">
      <w:pPr>
        <w:pStyle w:val="FootnoteText"/>
      </w:pPr>
      <w:r w:rsidRPr="000A5F13">
        <w:rPr>
          <w:rStyle w:val="FootnoteReference"/>
        </w:rPr>
        <w:footnoteRef/>
      </w:r>
      <w:r w:rsidRPr="000A5F13">
        <w:t xml:space="preserve"> Hegel says consciousness is implicitly conceptual when “the unconditioned universal” is on the scene, during the later stages of “Perception” (107/79, § 132), which becomes thematic in “Force and Understanding.” This suggests that consciousness is not yet implicitly conceptual in “Sense-Certainty.”</w:t>
      </w:r>
    </w:p>
  </w:footnote>
  <w:footnote w:id="13">
    <w:p w14:paraId="1FB80ACC" w14:textId="67C72A66" w:rsidR="00AE4235" w:rsidRPr="000A5F13" w:rsidRDefault="00AE4235" w:rsidP="00F93AF7">
      <w:pPr>
        <w:pStyle w:val="FootnoteText"/>
      </w:pPr>
      <w:r w:rsidRPr="000A5F13">
        <w:rPr>
          <w:rStyle w:val="FootnoteReference"/>
        </w:rPr>
        <w:footnoteRef/>
      </w:r>
      <w:r w:rsidRPr="000A5F13">
        <w:t xml:space="preserve"> I put</w:t>
      </w:r>
      <w:r w:rsidR="00DE3EFD">
        <w:t xml:space="preserve"> it</w:t>
      </w:r>
      <w:r w:rsidRPr="000A5F13">
        <w:t xml:space="preserve"> this way </w:t>
      </w:r>
      <w:r w:rsidR="00DE3EFD">
        <w:t xml:space="preserve">here </w:t>
      </w:r>
      <w:r w:rsidRPr="000A5F13">
        <w:t xml:space="preserve">(following Westphal (2000)) to recall that the allusion to </w:t>
      </w:r>
      <w:proofErr w:type="spellStart"/>
      <w:r w:rsidRPr="000A5F13">
        <w:rPr>
          <w:i/>
        </w:rPr>
        <w:t>Begreifen</w:t>
      </w:r>
      <w:proofErr w:type="spellEnd"/>
      <w:r w:rsidRPr="000A5F13">
        <w:t xml:space="preserve"> Hegel makes was to an attempt at avoiding conceptualizing, not doing its opposite. It is true that a negation of a genuine opposite would entail its contrary affirmation. Nothing like that relationship between conceptual and non-conceptual is explicit in the text, however</w:t>
      </w:r>
      <w:r w:rsidR="00D93EA9">
        <w:t>;</w:t>
      </w:r>
      <w:r w:rsidRPr="000A5F13">
        <w:t xml:space="preserve"> nor would it be proposed, I expect, by conceptualists. </w:t>
      </w:r>
    </w:p>
  </w:footnote>
  <w:footnote w:id="14">
    <w:p w14:paraId="409E5831" w14:textId="696C5DB9" w:rsidR="00AE4235" w:rsidRPr="000A5F13" w:rsidRDefault="00AE4235" w:rsidP="00F93AF7">
      <w:pPr>
        <w:pStyle w:val="FootnoteText"/>
      </w:pPr>
      <w:r w:rsidRPr="000A5F13">
        <w:rPr>
          <w:rStyle w:val="FootnoteReference"/>
        </w:rPr>
        <w:footnoteRef/>
      </w:r>
      <w:r w:rsidRPr="000A5F13">
        <w:t xml:space="preserve"> His sole mention of “intuiting” in the passage (“I am pure intuiting,” 88/64, § 104), moreover, is quite removed from the typical Kantian sense, though he </w:t>
      </w:r>
      <w:proofErr w:type="gramStart"/>
      <w:r w:rsidRPr="000A5F13">
        <w:t>is capable of using</w:t>
      </w:r>
      <w:proofErr w:type="gramEnd"/>
      <w:r w:rsidRPr="000A5F13">
        <w:t xml:space="preserve"> the term in roughly Kant’s way (cf. 54/74, § 80).</w:t>
      </w:r>
    </w:p>
  </w:footnote>
  <w:footnote w:id="15">
    <w:p w14:paraId="24AC4E09" w14:textId="611D24A1" w:rsidR="00AE4235" w:rsidRPr="000A5F13" w:rsidRDefault="00AE4235" w:rsidP="00F93AF7">
      <w:pPr>
        <w:pStyle w:val="FootnoteText"/>
      </w:pPr>
      <w:r w:rsidRPr="000A5F13">
        <w:rPr>
          <w:rStyle w:val="FootnoteReference"/>
        </w:rPr>
        <w:footnoteRef/>
      </w:r>
      <w:r w:rsidRPr="000A5F13">
        <w:t xml:space="preserve"> Perhaps Klaus Brinkmann (2011, 102) speaks for many commentators when he </w:t>
      </w:r>
      <w:r w:rsidR="007338D3">
        <w:t xml:space="preserve">assumes </w:t>
      </w:r>
      <w:r w:rsidRPr="000A5F13">
        <w:t xml:space="preserve">that the “Notion/Concept” is “tacitly presupposed” in the discussion of sense-certainty. </w:t>
      </w:r>
    </w:p>
  </w:footnote>
  <w:footnote w:id="16">
    <w:p w14:paraId="7666822D" w14:textId="032B96B6" w:rsidR="00AE4235" w:rsidRPr="000A5F13" w:rsidRDefault="00AE4235" w:rsidP="00F93AF7">
      <w:pPr>
        <w:pStyle w:val="FootnoteText"/>
      </w:pPr>
      <w:r w:rsidRPr="000A5F13">
        <w:rPr>
          <w:rStyle w:val="FootnoteReference"/>
        </w:rPr>
        <w:footnoteRef/>
      </w:r>
      <w:r w:rsidRPr="000A5F13">
        <w:t xml:space="preserve"> According to Dina </w:t>
      </w:r>
      <w:proofErr w:type="spellStart"/>
      <w:r w:rsidRPr="000A5F13">
        <w:t>Emundts</w:t>
      </w:r>
      <w:proofErr w:type="spellEnd"/>
      <w:r w:rsidRPr="000A5F13">
        <w:t xml:space="preserve">, “Most interpreters of </w:t>
      </w:r>
      <w:r w:rsidRPr="000A5F13">
        <w:rPr>
          <w:i/>
        </w:rPr>
        <w:t>Sense Certainty</w:t>
      </w:r>
      <w:r w:rsidRPr="000A5F13">
        <w:t xml:space="preserve"> immediately identify the universal that is introduced in this chapter with concepts” (2012, 179). However, if we follow her reading, this identification is premature: “First of all, in my view, the assumption that Hegel argues that </w:t>
      </w:r>
      <w:r w:rsidRPr="000A5F13">
        <w:rPr>
          <w:i/>
        </w:rPr>
        <w:t>any</w:t>
      </w:r>
      <w:r w:rsidRPr="000A5F13">
        <w:t xml:space="preserve"> reference to something in the world is conceptual is not appropriate. Hegel does not want to deny to consciousness the ability to form opinions [</w:t>
      </w:r>
      <w:proofErr w:type="spellStart"/>
      <w:r w:rsidRPr="000A5F13">
        <w:rPr>
          <w:i/>
        </w:rPr>
        <w:t>Meinungen</w:t>
      </w:r>
      <w:proofErr w:type="spellEnd"/>
      <w:r w:rsidRPr="000A5F13">
        <w:t xml:space="preserve">] about some instant sensuous presence. Only it cannot defend these opinions as true” (2012, 180).  </w:t>
      </w:r>
    </w:p>
  </w:footnote>
  <w:footnote w:id="17">
    <w:p w14:paraId="517EBEFF" w14:textId="239195C2" w:rsidR="00AE4235" w:rsidRPr="000A5F13" w:rsidRDefault="00AE4235" w:rsidP="00F93AF7">
      <w:pPr>
        <w:pStyle w:val="FootnoteText"/>
      </w:pPr>
      <w:r w:rsidRPr="000A5F13">
        <w:rPr>
          <w:rStyle w:val="FootnoteReference"/>
        </w:rPr>
        <w:footnoteRef/>
      </w:r>
      <w:r w:rsidRPr="000A5F13">
        <w:t xml:space="preserve"> See </w:t>
      </w:r>
      <w:proofErr w:type="spellStart"/>
      <w:r w:rsidRPr="000A5F13">
        <w:t>Emundts</w:t>
      </w:r>
      <w:proofErr w:type="spellEnd"/>
      <w:r w:rsidRPr="000A5F13">
        <w:t xml:space="preserve"> (2012, 180f.), for the view that Hegel affirms space and time as universals here, much like Kant himself. “Quantitative and qualitative determinations are the universal but not yet something conceptual in the sense of something law-like [</w:t>
      </w:r>
      <w:proofErr w:type="spellStart"/>
      <w:r w:rsidRPr="000A5F13">
        <w:rPr>
          <w:i/>
        </w:rPr>
        <w:t>Gesetzmäßigem</w:t>
      </w:r>
      <w:proofErr w:type="spellEnd"/>
      <w:r w:rsidRPr="000A5F13">
        <w:t xml:space="preserve">] (which the determines the relationship of objects among themselves). And it is also not something conceptual in the sense of a predicate-concept” (ibid., 181). </w:t>
      </w:r>
    </w:p>
  </w:footnote>
  <w:footnote w:id="18">
    <w:p w14:paraId="5E881C57" w14:textId="2EA34B0F" w:rsidR="00AE4235" w:rsidRPr="000A5F13" w:rsidRDefault="00AE4235" w:rsidP="00F93AF7">
      <w:pPr>
        <w:pStyle w:val="FootnoteText"/>
      </w:pPr>
      <w:r w:rsidRPr="000A5F13">
        <w:rPr>
          <w:rStyle w:val="FootnoteReference"/>
        </w:rPr>
        <w:footnoteRef/>
      </w:r>
      <w:r w:rsidRPr="000A5F13">
        <w:t xml:space="preserve"> Michael Forster takes it as a significant assumption on Hegel’s part (argued elsewhere, he claims) that “meaning and thought require linguistic </w:t>
      </w:r>
      <w:proofErr w:type="spellStart"/>
      <w:r w:rsidRPr="000A5F13">
        <w:t>expressibility</w:t>
      </w:r>
      <w:proofErr w:type="spellEnd"/>
      <w:r w:rsidRPr="000A5F13">
        <w:t xml:space="preserve"> (including pointing as a form of </w:t>
      </w:r>
      <w:proofErr w:type="gramStart"/>
      <w:r w:rsidRPr="000A5F13">
        <w:t>language)…</w:t>
      </w:r>
      <w:proofErr w:type="gramEnd"/>
      <w:r w:rsidRPr="000A5F13">
        <w:t>” (1998, 205ff.).</w:t>
      </w:r>
    </w:p>
  </w:footnote>
  <w:footnote w:id="19">
    <w:p w14:paraId="5914C020" w14:textId="6A859332" w:rsidR="00AE4235" w:rsidRPr="000A5F13" w:rsidRDefault="00AE4235" w:rsidP="00F93AF7">
      <w:pPr>
        <w:pStyle w:val="FootnoteText"/>
      </w:pPr>
      <w:r w:rsidRPr="000A5F13">
        <w:rPr>
          <w:rStyle w:val="FootnoteReference"/>
        </w:rPr>
        <w:footnoteRef/>
      </w:r>
      <w:r w:rsidRPr="000A5F13">
        <w:t xml:space="preserve"> Cf. Sellars (1974, 1991 essays 10 and 11). </w:t>
      </w:r>
    </w:p>
  </w:footnote>
  <w:footnote w:id="20">
    <w:p w14:paraId="0C1B7CEC" w14:textId="77777777" w:rsidR="00AE4235" w:rsidRPr="000A5F13" w:rsidRDefault="00AE4235" w:rsidP="00F93AF7">
      <w:pPr>
        <w:pStyle w:val="FootnoteText"/>
      </w:pPr>
      <w:r w:rsidRPr="000A5F13">
        <w:rPr>
          <w:rStyle w:val="FootnoteReference"/>
        </w:rPr>
        <w:footnoteRef/>
      </w:r>
      <w:r w:rsidRPr="000A5F13">
        <w:t xml:space="preserve"> “In experience one takes in, for instance sees, </w:t>
      </w:r>
      <w:r w:rsidRPr="000A5F13">
        <w:rPr>
          <w:i/>
        </w:rPr>
        <w:t>that things are thus and so</w:t>
      </w:r>
      <w:r w:rsidRPr="000A5F13">
        <w:t xml:space="preserve">. That is the sort of thing one can also, for instance, judge” (McDowell 1994, 9). </w:t>
      </w:r>
    </w:p>
  </w:footnote>
  <w:footnote w:id="21">
    <w:p w14:paraId="290BA687" w14:textId="39089AF5" w:rsidR="00AE4235" w:rsidRPr="000A5F13" w:rsidRDefault="00AE4235" w:rsidP="00F93AF7">
      <w:pPr>
        <w:pStyle w:val="FootnoteText"/>
      </w:pPr>
      <w:r w:rsidRPr="000A5F13">
        <w:rPr>
          <w:rStyle w:val="FootnoteReference"/>
        </w:rPr>
        <w:footnoteRef/>
      </w:r>
      <w:r w:rsidRPr="000A5F13">
        <w:t xml:space="preserve"> This does not mean that Sellars equated concepts and words, which he denied (cf. </w:t>
      </w:r>
      <w:r w:rsidRPr="000A5F13">
        <w:rPr>
          <w:i/>
        </w:rPr>
        <w:t>EPM</w:t>
      </w:r>
      <w:r w:rsidRPr="000A5F13">
        <w:t xml:space="preserve"> § 31). They must be caught up in some rule-governed or inferential pattern. See section 3 for a further discussion. </w:t>
      </w:r>
    </w:p>
  </w:footnote>
  <w:footnote w:id="22">
    <w:p w14:paraId="7121D577" w14:textId="42AB793F" w:rsidR="00AE4235" w:rsidRPr="000A5F13" w:rsidRDefault="00AE4235" w:rsidP="00F93AF7">
      <w:pPr>
        <w:pStyle w:val="FootnoteText"/>
      </w:pPr>
      <w:r w:rsidRPr="000A5F13">
        <w:rPr>
          <w:rStyle w:val="FootnoteReference"/>
        </w:rPr>
        <w:footnoteRef/>
      </w:r>
      <w:r w:rsidRPr="000A5F13">
        <w:t xml:space="preserve"> Conceptualist readings such as those of McDowell and Pippin tend to assume that there is a specific problem about the way sensory knowledge is approached in “Sense-Certainty” which would be avoided if the proper role of concepts were acknowledged. In my view, Hegel’s argument hangs on features of the representation of immediate spatial-temporal content that would be shared regardless of the acknowledgement of conceptuality. Bowman (2012) seems to arrive at a similar view, though from his view of Hegel’s metaphysics.  </w:t>
      </w:r>
    </w:p>
  </w:footnote>
  <w:footnote w:id="23">
    <w:p w14:paraId="479659D5" w14:textId="415A3F00" w:rsidR="00AE4235" w:rsidRPr="000A5F13" w:rsidRDefault="00AE4235" w:rsidP="00F93AF7">
      <w:pPr>
        <w:pStyle w:val="FootnoteText"/>
      </w:pPr>
      <w:r w:rsidRPr="000A5F13">
        <w:rPr>
          <w:rStyle w:val="FootnoteReference"/>
        </w:rPr>
        <w:footnoteRef/>
      </w:r>
      <w:r w:rsidRPr="000A5F13">
        <w:t xml:space="preserve"> This is the view put forward by Charles Travis (2004), with McDowell’s conceptualism specifically in view. </w:t>
      </w:r>
    </w:p>
  </w:footnote>
  <w:footnote w:id="24">
    <w:p w14:paraId="37071F25" w14:textId="545FCE63" w:rsidR="00AE4235" w:rsidRPr="000A5F13" w:rsidRDefault="00AE4235" w:rsidP="00F93AF7">
      <w:pPr>
        <w:pStyle w:val="FootnoteText"/>
      </w:pPr>
      <w:r w:rsidRPr="000A5F13">
        <w:rPr>
          <w:rStyle w:val="FootnoteReference"/>
        </w:rPr>
        <w:footnoteRef/>
      </w:r>
      <w:r w:rsidRPr="000A5F13">
        <w:t xml:space="preserve"> I offer support of these views </w:t>
      </w:r>
      <w:r w:rsidR="00F93AF7">
        <w:t xml:space="preserve">especially in Wolf (2018). I also provide developmental, historical reasons to think that Hegel uses “concept” in ways coordinate with its typical philosophical </w:t>
      </w:r>
      <w:r w:rsidR="006002CE">
        <w:t xml:space="preserve">meaning </w:t>
      </w:r>
      <w:r w:rsidR="00F93AF7">
        <w:t xml:space="preserve">in Wolf (2017).  </w:t>
      </w:r>
      <w:r w:rsidRPr="000A5F13">
        <w:t xml:space="preserve"> </w:t>
      </w:r>
    </w:p>
  </w:footnote>
  <w:footnote w:id="25">
    <w:p w14:paraId="62B3A136" w14:textId="0FA1AD73" w:rsidR="00F93AF7" w:rsidRDefault="00F93AF7" w:rsidP="00F93AF7">
      <w:pPr>
        <w:pStyle w:val="FootnoteText"/>
      </w:pPr>
      <w:r>
        <w:rPr>
          <w:rStyle w:val="FootnoteReference"/>
        </w:rPr>
        <w:footnoteRef/>
      </w:r>
      <w:r>
        <w:t xml:space="preserve"> E.g., Bowman (2013) and Taylor (1977). </w:t>
      </w:r>
    </w:p>
  </w:footnote>
  <w:footnote w:id="26">
    <w:p w14:paraId="46EEF512" w14:textId="0E84CF00" w:rsidR="00F93AF7" w:rsidRDefault="00F93AF7">
      <w:pPr>
        <w:pStyle w:val="FootnoteText"/>
      </w:pPr>
      <w:r>
        <w:rPr>
          <w:rStyle w:val="FootnoteReference"/>
        </w:rPr>
        <w:footnoteRef/>
      </w:r>
      <w:r>
        <w:t xml:space="preserve"> As Pippin (2015) also attempts (however unsuccessfully, in my view). </w:t>
      </w:r>
    </w:p>
  </w:footnote>
  <w:footnote w:id="27">
    <w:p w14:paraId="2C4305B5" w14:textId="4D1346F0" w:rsidR="00AE4235" w:rsidRPr="000A5F13" w:rsidRDefault="00AE4235" w:rsidP="00F93AF7">
      <w:pPr>
        <w:pStyle w:val="FootnoteText"/>
      </w:pPr>
      <w:r w:rsidRPr="000A5F13">
        <w:rPr>
          <w:rStyle w:val="FootnoteReference"/>
        </w:rPr>
        <w:footnoteRef/>
      </w:r>
      <w:r w:rsidRPr="000A5F13">
        <w:t xml:space="preserve"> </w:t>
      </w:r>
      <w:r w:rsidR="00E944D1" w:rsidRPr="000A5F13">
        <w:t xml:space="preserve">E.g., </w:t>
      </w:r>
      <w:r w:rsidRPr="000A5F13">
        <w:t xml:space="preserve">“But </w:t>
      </w:r>
      <w:r w:rsidRPr="000A5F13">
        <w:rPr>
          <w:i/>
        </w:rPr>
        <w:t xml:space="preserve">a </w:t>
      </w:r>
      <w:r w:rsidRPr="000A5F13">
        <w:t xml:space="preserve">concept is also, first of all, </w:t>
      </w:r>
      <w:r w:rsidRPr="000A5F13">
        <w:rPr>
          <w:i/>
        </w:rPr>
        <w:t xml:space="preserve">the </w:t>
      </w:r>
      <w:r w:rsidRPr="000A5F13">
        <w:t>concept, and this concept is only one concept, the substantial foundation…” (</w:t>
      </w:r>
      <w:r w:rsidRPr="000A5F13">
        <w:rPr>
          <w:i/>
        </w:rPr>
        <w:t>WL</w:t>
      </w:r>
      <w:r w:rsidRPr="000A5F13">
        <w:t xml:space="preserve"> I: 29-30/19).</w:t>
      </w:r>
    </w:p>
  </w:footnote>
  <w:footnote w:id="28">
    <w:p w14:paraId="3BB2E9E3" w14:textId="41426EA5" w:rsidR="00AE4235" w:rsidRPr="000A5F13" w:rsidRDefault="00AE4235" w:rsidP="00F93AF7">
      <w:pPr>
        <w:pStyle w:val="FootnoteText"/>
      </w:pPr>
      <w:r w:rsidRPr="000A5F13">
        <w:rPr>
          <w:rStyle w:val="FootnoteReference"/>
        </w:rPr>
        <w:footnoteRef/>
      </w:r>
      <w:r w:rsidRPr="000A5F13">
        <w:t xml:space="preserve"> For further references, see, e.g., </w:t>
      </w:r>
      <w:r w:rsidRPr="000A5F13">
        <w:rPr>
          <w:i/>
        </w:rPr>
        <w:t>WL</w:t>
      </w:r>
      <w:r w:rsidRPr="000A5F13">
        <w:t xml:space="preserve"> II: 290/541-42; 321-22/564; 260/519.</w:t>
      </w:r>
    </w:p>
  </w:footnote>
  <w:footnote w:id="29">
    <w:p w14:paraId="1246D9E4" w14:textId="7A9D543F" w:rsidR="00AE4235" w:rsidRPr="000A5F13" w:rsidRDefault="00AE4235" w:rsidP="00F93AF7">
      <w:pPr>
        <w:pStyle w:val="FootnoteText"/>
      </w:pPr>
      <w:r w:rsidRPr="000A5F13">
        <w:rPr>
          <w:rStyle w:val="FootnoteReference"/>
        </w:rPr>
        <w:footnoteRef/>
      </w:r>
      <w:r w:rsidRPr="000A5F13">
        <w:t xml:space="preserve"> One should note, however, that he also makes remarks of contrary nature: “[T]he </w:t>
      </w:r>
      <w:proofErr w:type="gramStart"/>
      <w:r w:rsidRPr="000A5F13">
        <w:t>concept</w:t>
      </w:r>
      <w:proofErr w:type="gramEnd"/>
      <w:r w:rsidRPr="000A5F13">
        <w:t xml:space="preserve"> as deduced here should in principle be recognized in whatever else is adduced as such a concept” (</w:t>
      </w:r>
      <w:r w:rsidRPr="000A5F13">
        <w:rPr>
          <w:i/>
        </w:rPr>
        <w:t>WL</w:t>
      </w:r>
      <w:r w:rsidRPr="000A5F13">
        <w:t xml:space="preserve"> II: 252/514). And: “</w:t>
      </w:r>
      <w:r w:rsidR="007750FB">
        <w:t>[T]</w:t>
      </w:r>
      <w:r w:rsidRPr="000A5F13">
        <w:t>he deeper significance of the concept is in no way so alien to general linguistic usage as it might seem to be at first sight” (</w:t>
      </w:r>
      <w:r w:rsidRPr="000A5F13">
        <w:rPr>
          <w:i/>
        </w:rPr>
        <w:t xml:space="preserve">EL </w:t>
      </w:r>
      <w:r w:rsidRPr="000A5F13">
        <w:t>308/237, § 160Z).</w:t>
      </w:r>
    </w:p>
  </w:footnote>
  <w:footnote w:id="30">
    <w:p w14:paraId="6AA87E7E" w14:textId="001FE3B8" w:rsidR="00AE4235" w:rsidRPr="000A5F13" w:rsidRDefault="00AE4235" w:rsidP="00F93AF7">
      <w:pPr>
        <w:pStyle w:val="FootnoteText"/>
      </w:pPr>
      <w:r w:rsidRPr="000A5F13">
        <w:rPr>
          <w:rStyle w:val="FootnoteReference"/>
        </w:rPr>
        <w:footnoteRef/>
      </w:r>
      <w:r w:rsidRPr="000A5F13">
        <w:t xml:space="preserve"> Cf. Bowman (2013, 32); </w:t>
      </w:r>
      <w:proofErr w:type="spellStart"/>
      <w:r w:rsidRPr="000A5F13">
        <w:t>Horstmann</w:t>
      </w:r>
      <w:proofErr w:type="spellEnd"/>
      <w:r w:rsidRPr="000A5F13">
        <w:t xml:space="preserve"> (2017, 133-34). </w:t>
      </w:r>
    </w:p>
  </w:footnote>
  <w:footnote w:id="31">
    <w:p w14:paraId="6664A301" w14:textId="653DA60F" w:rsidR="00AE4235" w:rsidRPr="000A5F13" w:rsidRDefault="00AE4235" w:rsidP="00F93AF7">
      <w:pPr>
        <w:pStyle w:val="FootnoteText"/>
      </w:pPr>
      <w:r w:rsidRPr="000A5F13">
        <w:rPr>
          <w:rStyle w:val="FootnoteReference"/>
        </w:rPr>
        <w:footnoteRef/>
      </w:r>
      <w:r w:rsidRPr="000A5F13">
        <w:t xml:space="preserve"> Though I am simplifying Kant’s views here, one might think I am leaving out the crucial claim that concepts are </w:t>
      </w:r>
      <w:r w:rsidRPr="000A5F13">
        <w:rPr>
          <w:i/>
        </w:rPr>
        <w:t>rules</w:t>
      </w:r>
      <w:r w:rsidRPr="000A5F13">
        <w:t xml:space="preserve">, which many </w:t>
      </w:r>
      <w:proofErr w:type="spellStart"/>
      <w:r w:rsidRPr="000A5F13">
        <w:t>Sellarsians</w:t>
      </w:r>
      <w:proofErr w:type="spellEnd"/>
      <w:r w:rsidRPr="000A5F13">
        <w:t xml:space="preserve"> find attractive. However, in the primary context Kant discusses such rules, they are hardly rules of inference, but rather “schematic” rules that order representations </w:t>
      </w:r>
      <w:proofErr w:type="gramStart"/>
      <w:r w:rsidRPr="000A5F13">
        <w:rPr>
          <w:i/>
        </w:rPr>
        <w:t>on the basis of</w:t>
      </w:r>
      <w:proofErr w:type="gramEnd"/>
      <w:r w:rsidRPr="000A5F13">
        <w:rPr>
          <w:i/>
        </w:rPr>
        <w:t xml:space="preserve"> their spatial and temporal properties</w:t>
      </w:r>
      <w:r w:rsidRPr="000A5F13">
        <w:t xml:space="preserve"> (A 138ff./B 177ff.)</w:t>
      </w:r>
      <w:r w:rsidRPr="000A5F13">
        <w:rPr>
          <w:i/>
        </w:rPr>
        <w:t>.</w:t>
      </w:r>
      <w:r w:rsidRPr="000A5F13">
        <w:t xml:space="preserve"> For example, the “rule” for a concept of a plate involves its circular geometrical shape (A 137/B 176). I find this far from an inferential rule that would give a logical shape to a concept. </w:t>
      </w:r>
    </w:p>
  </w:footnote>
  <w:footnote w:id="32">
    <w:p w14:paraId="19897045" w14:textId="3ACB3B52" w:rsidR="00AE4235" w:rsidRPr="000A5F13" w:rsidRDefault="00AE4235" w:rsidP="00F93AF7">
      <w:pPr>
        <w:pStyle w:val="FootnoteText"/>
      </w:pPr>
      <w:r w:rsidRPr="000A5F13">
        <w:rPr>
          <w:rStyle w:val="FootnoteReference"/>
        </w:rPr>
        <w:footnoteRef/>
      </w:r>
      <w:r w:rsidRPr="000A5F13">
        <w:t xml:space="preserve"> See, e.g., </w:t>
      </w:r>
      <w:r w:rsidRPr="000A5F13">
        <w:rPr>
          <w:i/>
        </w:rPr>
        <w:t xml:space="preserve">WL </w:t>
      </w:r>
      <w:r w:rsidRPr="000A5F13">
        <w:t>II: 282/536, 525/717;</w:t>
      </w:r>
      <w:r w:rsidRPr="000A5F13">
        <w:rPr>
          <w:i/>
        </w:rPr>
        <w:t xml:space="preserve"> </w:t>
      </w:r>
      <w:r w:rsidRPr="000A5F13">
        <w:t>W 7: 123; W 9: 110.</w:t>
      </w:r>
    </w:p>
  </w:footnote>
  <w:footnote w:id="33">
    <w:p w14:paraId="27CCBD54" w14:textId="45241D8B" w:rsidR="00AE4235" w:rsidRPr="000A5F13" w:rsidRDefault="00AE4235" w:rsidP="00F93AF7">
      <w:pPr>
        <w:pStyle w:val="FootnoteText"/>
      </w:pPr>
      <w:r w:rsidRPr="000A5F13">
        <w:rPr>
          <w:rStyle w:val="FootnoteReference"/>
        </w:rPr>
        <w:footnoteRef/>
      </w:r>
      <w:r w:rsidRPr="000A5F13">
        <w:t xml:space="preserve"> Cf. </w:t>
      </w:r>
      <w:r w:rsidRPr="000A5F13">
        <w:rPr>
          <w:i/>
        </w:rPr>
        <w:t xml:space="preserve">WL </w:t>
      </w:r>
      <w:r w:rsidRPr="000A5F13">
        <w:t>I: 48/32.</w:t>
      </w:r>
    </w:p>
  </w:footnote>
  <w:footnote w:id="34">
    <w:p w14:paraId="6B4D82E3" w14:textId="7A488A77" w:rsidR="00AE4235" w:rsidRPr="000A5F13" w:rsidRDefault="00AE4235" w:rsidP="00F93AF7">
      <w:pPr>
        <w:pStyle w:val="FootnoteText"/>
      </w:pPr>
      <w:r w:rsidRPr="000A5F13">
        <w:rPr>
          <w:rStyle w:val="FootnoteReference"/>
        </w:rPr>
        <w:footnoteRef/>
      </w:r>
      <w:r w:rsidRPr="000A5F13">
        <w:t xml:space="preserve"> See Kant’s </w:t>
      </w:r>
      <w:proofErr w:type="spellStart"/>
      <w:r w:rsidRPr="000A5F13">
        <w:rPr>
          <w:i/>
        </w:rPr>
        <w:t>Jäsche</w:t>
      </w:r>
      <w:proofErr w:type="spellEnd"/>
      <w:r w:rsidRPr="000A5F13">
        <w:rPr>
          <w:i/>
        </w:rPr>
        <w:t xml:space="preserve"> </w:t>
      </w:r>
      <w:proofErr w:type="spellStart"/>
      <w:r w:rsidRPr="000A5F13">
        <w:rPr>
          <w:i/>
        </w:rPr>
        <w:t>Logik</w:t>
      </w:r>
      <w:proofErr w:type="spellEnd"/>
      <w:r w:rsidRPr="000A5F13">
        <w:t xml:space="preserve">, § 1 (1992, </w:t>
      </w:r>
      <w:proofErr w:type="gramStart"/>
      <w:r w:rsidRPr="000A5F13">
        <w:t>589;</w:t>
      </w:r>
      <w:proofErr w:type="gramEnd"/>
      <w:r w:rsidRPr="000A5F13">
        <w:t xml:space="preserve"> Ak. 9: 91).</w:t>
      </w:r>
    </w:p>
  </w:footnote>
  <w:footnote w:id="35">
    <w:p w14:paraId="6737167F" w14:textId="79110853" w:rsidR="006002CE" w:rsidRPr="006002CE" w:rsidRDefault="006002CE">
      <w:pPr>
        <w:pStyle w:val="FootnoteText"/>
      </w:pPr>
      <w:r>
        <w:rPr>
          <w:rStyle w:val="FootnoteReference"/>
        </w:rPr>
        <w:footnoteRef/>
      </w:r>
      <w:r>
        <w:t xml:space="preserve"> Cf. Hegel (1991 [= </w:t>
      </w:r>
      <w:r>
        <w:rPr>
          <w:i/>
        </w:rPr>
        <w:t>EL</w:t>
      </w:r>
      <w:r>
        <w:t xml:space="preserve">], xlvii). </w:t>
      </w:r>
    </w:p>
  </w:footnote>
  <w:footnote w:id="36">
    <w:p w14:paraId="75C5A169" w14:textId="3730315E" w:rsidR="00AE4235" w:rsidRPr="000A5F13" w:rsidRDefault="00AE4235" w:rsidP="00F93AF7">
      <w:pPr>
        <w:pStyle w:val="FootnoteText"/>
      </w:pPr>
      <w:r w:rsidRPr="000A5F13">
        <w:rPr>
          <w:rStyle w:val="FootnoteReference"/>
        </w:rPr>
        <w:footnoteRef/>
      </w:r>
      <w:r w:rsidRPr="000A5F13">
        <w:t xml:space="preserve"> That is how Hegel completes the sentence just quoted: “to recognize the concept in what is otherwise mere representation is philosophy itself” (</w:t>
      </w:r>
      <w:r w:rsidRPr="000A5F13">
        <w:rPr>
          <w:i/>
        </w:rPr>
        <w:t>WL</w:t>
      </w:r>
      <w:r w:rsidRPr="000A5F13">
        <w:t xml:space="preserve"> II: 406/628). </w:t>
      </w:r>
    </w:p>
  </w:footnote>
  <w:footnote w:id="37">
    <w:p w14:paraId="66BA67DB" w14:textId="6C22E925" w:rsidR="00AE4235" w:rsidRPr="000A5F13" w:rsidRDefault="00AE4235" w:rsidP="00F93AF7">
      <w:pPr>
        <w:pStyle w:val="FootnoteText"/>
      </w:pPr>
      <w:r w:rsidRPr="000A5F13">
        <w:rPr>
          <w:rStyle w:val="FootnoteReference"/>
        </w:rPr>
        <w:footnoteRef/>
      </w:r>
      <w:r w:rsidRPr="000A5F13">
        <w:t xml:space="preserve"> Cf. </w:t>
      </w:r>
      <w:r w:rsidRPr="000A5F13">
        <w:rPr>
          <w:i/>
        </w:rPr>
        <w:t>EL</w:t>
      </w:r>
      <w:r w:rsidRPr="000A5F13">
        <w:t xml:space="preserve"> 24/11 (1827 Preface): “…so, too, there are two tongues [</w:t>
      </w:r>
      <w:proofErr w:type="spellStart"/>
      <w:r w:rsidRPr="000A5F13">
        <w:rPr>
          <w:i/>
        </w:rPr>
        <w:t>Sprachen</w:t>
      </w:r>
      <w:proofErr w:type="spellEnd"/>
      <w:r w:rsidRPr="000A5F13">
        <w:t xml:space="preserve">] for that import: the tongue of feeling, of representation, and of the thinking that nests in the finite categories and one-sided abstractions of understanding, and the tongue of the concrete Concept.” </w:t>
      </w:r>
    </w:p>
  </w:footnote>
  <w:footnote w:id="38">
    <w:p w14:paraId="0EA2AB76" w14:textId="3C201480" w:rsidR="00AE4235" w:rsidRPr="000A5F13" w:rsidRDefault="00AE4235" w:rsidP="00F93AF7">
      <w:pPr>
        <w:pStyle w:val="FootnoteText"/>
      </w:pPr>
      <w:r w:rsidRPr="000A5F13">
        <w:rPr>
          <w:rStyle w:val="FootnoteReference"/>
        </w:rPr>
        <w:footnoteRef/>
      </w:r>
      <w:r w:rsidRPr="000A5F13">
        <w:t xml:space="preserve"> The concept need not be an </w:t>
      </w:r>
      <w:r w:rsidRPr="000A5F13">
        <w:rPr>
          <w:i/>
        </w:rPr>
        <w:t xml:space="preserve">adequate </w:t>
      </w:r>
      <w:r w:rsidRPr="000A5F13">
        <w:t xml:space="preserve">or </w:t>
      </w:r>
      <w:r w:rsidRPr="000A5F13">
        <w:rPr>
          <w:i/>
        </w:rPr>
        <w:t>true</w:t>
      </w:r>
      <w:r w:rsidRPr="000A5F13">
        <w:t xml:space="preserve"> understanding: the latter would fall under the category of “idea” (</w:t>
      </w:r>
      <w:r w:rsidRPr="000A5F13">
        <w:rPr>
          <w:i/>
        </w:rPr>
        <w:t>Idee</w:t>
      </w:r>
      <w:r w:rsidRPr="000A5F13">
        <w:t xml:space="preserve">) for Hegel. </w:t>
      </w:r>
    </w:p>
  </w:footnote>
  <w:footnote w:id="39">
    <w:p w14:paraId="57CD877A" w14:textId="77777777" w:rsidR="009C51DC" w:rsidRPr="000A5F13" w:rsidRDefault="009C51DC" w:rsidP="009C51DC">
      <w:pPr>
        <w:pStyle w:val="FootnoteText"/>
      </w:pPr>
      <w:r w:rsidRPr="000A5F13">
        <w:rPr>
          <w:rStyle w:val="FootnoteReference"/>
        </w:rPr>
        <w:footnoteRef/>
      </w:r>
      <w:r w:rsidRPr="000A5F13">
        <w:t xml:space="preserve"> Thus, I am not accusing conceptualists of “intellectualism” (</w:t>
      </w:r>
      <w:r w:rsidRPr="000A5F13">
        <w:rPr>
          <w:i/>
        </w:rPr>
        <w:t>à la</w:t>
      </w:r>
      <w:r w:rsidRPr="000A5F13">
        <w:t xml:space="preserve"> Hubert Dreyfus). My own view of Hegelian concepts </w:t>
      </w:r>
      <w:r w:rsidRPr="000A5F13">
        <w:rPr>
          <w:i/>
        </w:rPr>
        <w:t>would</w:t>
      </w:r>
      <w:r w:rsidRPr="000A5F13">
        <w:t xml:space="preserve"> lead to intellectualism if I suggested they were as involved in experience as McDowell and others suggest.   </w:t>
      </w:r>
    </w:p>
  </w:footnote>
  <w:footnote w:id="40">
    <w:p w14:paraId="6E99655A" w14:textId="77777777" w:rsidR="00C0131F" w:rsidRPr="000A5F13" w:rsidRDefault="00C0131F" w:rsidP="00C0131F">
      <w:pPr>
        <w:pStyle w:val="FootnoteText"/>
      </w:pPr>
      <w:r w:rsidRPr="000A5F13">
        <w:rPr>
          <w:rStyle w:val="FootnoteReference"/>
        </w:rPr>
        <w:footnoteRef/>
      </w:r>
      <w:r w:rsidRPr="000A5F13">
        <w:t xml:space="preserve"> </w:t>
      </w:r>
      <w:proofErr w:type="gramStart"/>
      <w:r w:rsidRPr="000A5F13">
        <w:t>See  Brandom’s</w:t>
      </w:r>
      <w:proofErr w:type="gramEnd"/>
      <w:r w:rsidRPr="000A5F13">
        <w:t xml:space="preserve"> notion of </w:t>
      </w:r>
      <w:r w:rsidRPr="000A5F13">
        <w:rPr>
          <w:i/>
        </w:rPr>
        <w:t xml:space="preserve">de re </w:t>
      </w:r>
      <w:r w:rsidRPr="000A5F13">
        <w:t xml:space="preserve">in contrast to </w:t>
      </w:r>
      <w:r w:rsidRPr="000A5F13">
        <w:rPr>
          <w:i/>
        </w:rPr>
        <w:t>de dicto</w:t>
      </w:r>
      <w:r w:rsidRPr="000A5F13">
        <w:t xml:space="preserve"> belief-ascription (where the latter is closer to “intellectual biography”) (2002, 99-107).</w:t>
      </w:r>
    </w:p>
  </w:footnote>
  <w:footnote w:id="41">
    <w:p w14:paraId="0B0DCC00" w14:textId="77777777" w:rsidR="00E61D60" w:rsidRPr="000A5F13" w:rsidRDefault="00E61D60" w:rsidP="00E61D60">
      <w:pPr>
        <w:pStyle w:val="FootnoteText"/>
      </w:pPr>
      <w:r w:rsidRPr="000A5F13">
        <w:rPr>
          <w:rStyle w:val="FootnoteReference"/>
        </w:rPr>
        <w:footnoteRef/>
      </w:r>
      <w:r w:rsidRPr="000A5F13">
        <w:t xml:space="preserve"> Recall the controversy mentioned in </w:t>
      </w:r>
      <w:r w:rsidRPr="00D36D8F">
        <w:t>note 2</w:t>
      </w:r>
      <w:r w:rsidRPr="000A5F13">
        <w:t xml:space="preserve"> above regarding whether such a view is Sellars’ own. </w:t>
      </w:r>
    </w:p>
  </w:footnote>
  <w:footnote w:id="42">
    <w:p w14:paraId="3E89F3BB" w14:textId="52B800E2" w:rsidR="00BE25AF" w:rsidRPr="000A5F13" w:rsidRDefault="00BE25AF" w:rsidP="00BE25AF">
      <w:pPr>
        <w:pStyle w:val="FootnoteText"/>
      </w:pPr>
      <w:r w:rsidRPr="000A5F13">
        <w:rPr>
          <w:rStyle w:val="FootnoteReference"/>
        </w:rPr>
        <w:footnoteRef/>
      </w:r>
      <w:r w:rsidRPr="000A5F13">
        <w:t xml:space="preserve"> Sellars does </w:t>
      </w:r>
      <w:r w:rsidR="00D81AB0">
        <w:t xml:space="preserve">briefly </w:t>
      </w:r>
      <w:r w:rsidRPr="000A5F13">
        <w:t xml:space="preserve">consider the way empiricists also attempt to credit acquaintance with sense-data considered as </w:t>
      </w:r>
      <w:r w:rsidRPr="000A5F13">
        <w:rPr>
          <w:i/>
        </w:rPr>
        <w:t>particulars</w:t>
      </w:r>
      <w:r w:rsidRPr="000A5F13">
        <w:t xml:space="preserve">, rather than </w:t>
      </w:r>
      <w:r w:rsidR="00C67012">
        <w:t xml:space="preserve">predicative </w:t>
      </w:r>
      <w:r w:rsidRPr="000A5F13">
        <w:t>facts</w:t>
      </w:r>
      <w:r w:rsidR="00D81AB0">
        <w:t>.</w:t>
      </w:r>
      <w:r w:rsidR="009979AB">
        <w:t xml:space="preserve"> </w:t>
      </w:r>
      <w:r w:rsidR="00D81AB0">
        <w:t>However,</w:t>
      </w:r>
      <w:r w:rsidR="00EB207C">
        <w:t xml:space="preserve"> he charges this attempt with confusion if meant to explain the way such particulars form the basis of </w:t>
      </w:r>
      <w:r w:rsidR="00EB207C" w:rsidRPr="00EB207C">
        <w:rPr>
          <w:i/>
        </w:rPr>
        <w:t>knowledg</w:t>
      </w:r>
      <w:r w:rsidR="00EB207C">
        <w:t>e (taken as propositional).</w:t>
      </w:r>
      <w:r w:rsidR="009979AB">
        <w:t xml:space="preserve"> Cf. </w:t>
      </w:r>
      <w:r w:rsidRPr="000A5F13">
        <w:rPr>
          <w:i/>
        </w:rPr>
        <w:t>EPM</w:t>
      </w:r>
      <w:r w:rsidRPr="000A5F13">
        <w:t xml:space="preserve"> §§ 3-5.</w:t>
      </w:r>
      <w:r w:rsidR="00EB207C">
        <w:t xml:space="preserve"> </w:t>
      </w:r>
    </w:p>
  </w:footnote>
  <w:footnote w:id="43">
    <w:p w14:paraId="06BAF5B2" w14:textId="442506F1" w:rsidR="00F919E3" w:rsidRDefault="00F919E3">
      <w:pPr>
        <w:pStyle w:val="FootnoteText"/>
      </w:pPr>
      <w:r>
        <w:rPr>
          <w:rStyle w:val="FootnoteReference"/>
        </w:rPr>
        <w:footnoteRef/>
      </w:r>
      <w:r>
        <w:t xml:space="preserve"> </w:t>
      </w:r>
      <w:r w:rsidR="00A06781">
        <w:t xml:space="preserve">Cf. </w:t>
      </w:r>
      <w:r w:rsidR="00DB3BBF">
        <w:t xml:space="preserve">Sellars </w:t>
      </w:r>
      <w:r w:rsidR="00A06781">
        <w:t xml:space="preserve">1979, </w:t>
      </w:r>
      <w:r w:rsidR="00DB3BBF">
        <w:t xml:space="preserve">100-101. </w:t>
      </w:r>
    </w:p>
  </w:footnote>
  <w:footnote w:id="44">
    <w:p w14:paraId="4BC9A913" w14:textId="33A4A8E4" w:rsidR="00C65288" w:rsidRDefault="00C65288">
      <w:pPr>
        <w:pStyle w:val="FootnoteText"/>
      </w:pPr>
      <w:r>
        <w:rPr>
          <w:rStyle w:val="FootnoteReference"/>
        </w:rPr>
        <w:footnoteRef/>
      </w:r>
      <w:r>
        <w:t xml:space="preserve"> </w:t>
      </w:r>
      <w:r w:rsidR="002F1003">
        <w:t xml:space="preserve">For present purposes, it is not necessary to </w:t>
      </w:r>
      <w:r w:rsidR="00DD0B5F">
        <w:t>detail Sellars’ motivation for this position</w:t>
      </w:r>
      <w:r w:rsidR="002F1003">
        <w:t>.</w:t>
      </w:r>
      <w:r w:rsidR="00DD0B5F">
        <w:t xml:space="preserve"> Most basically, he </w:t>
      </w:r>
      <w:r w:rsidR="005D7ED7">
        <w:t>sees this semantics as required for his ontological nominalism</w:t>
      </w:r>
      <w:r w:rsidR="00A565AC">
        <w:t>. Apart from his own scientific leanings toward nominalism, he saw the realism</w:t>
      </w:r>
      <w:r w:rsidR="00D36D8F">
        <w:t xml:space="preserve"> </w:t>
      </w:r>
      <w:r w:rsidR="00A565AC">
        <w:t xml:space="preserve">of contemporaries like Gustav Bergmann as fraught with paradox. See </w:t>
      </w:r>
      <w:r w:rsidR="00DF5CE3">
        <w:t>“Naming and Saying” in his 1991</w:t>
      </w:r>
      <w:r w:rsidR="00D70F53" w:rsidRPr="00C24929">
        <w:t>.</w:t>
      </w:r>
      <w:r w:rsidR="00A565AC">
        <w:t xml:space="preserve"> </w:t>
      </w:r>
    </w:p>
  </w:footnote>
  <w:footnote w:id="45">
    <w:p w14:paraId="6FBA6A2A" w14:textId="0F1EFDCF" w:rsidR="00AE4235" w:rsidRPr="000A5F13" w:rsidRDefault="00AE4235" w:rsidP="00F93AF7">
      <w:pPr>
        <w:pStyle w:val="FootnoteText"/>
      </w:pPr>
      <w:r w:rsidRPr="000A5F13">
        <w:rPr>
          <w:rStyle w:val="FootnoteReference"/>
        </w:rPr>
        <w:footnoteRef/>
      </w:r>
      <w:r w:rsidRPr="000A5F13">
        <w:t xml:space="preserve"> </w:t>
      </w:r>
      <w:r w:rsidR="00F3489D">
        <w:t xml:space="preserve">The account here derives especially from Sellars 1979, </w:t>
      </w:r>
      <w:r w:rsidR="00B331CD">
        <w:t xml:space="preserve">Ch. 5. </w:t>
      </w:r>
      <w:r w:rsidRPr="000A5F13">
        <w:t xml:space="preserve">See </w:t>
      </w:r>
      <w:r w:rsidR="00B331CD">
        <w:t>also</w:t>
      </w:r>
      <w:r w:rsidRPr="000A5F13">
        <w:t xml:space="preserve"> </w:t>
      </w:r>
      <w:r w:rsidR="009F3A78">
        <w:t>essays 2, 6, and 7</w:t>
      </w:r>
      <w:r w:rsidRPr="000A5F13">
        <w:t xml:space="preserve"> in Sellars 1991</w:t>
      </w:r>
      <w:r w:rsidR="00B331CD">
        <w:t>.</w:t>
      </w:r>
    </w:p>
  </w:footnote>
  <w:footnote w:id="46">
    <w:p w14:paraId="2E08F7DC" w14:textId="59A178CE" w:rsidR="00AE4235" w:rsidRPr="000A5F13" w:rsidRDefault="00AE4235" w:rsidP="00F93AF7">
      <w:pPr>
        <w:pStyle w:val="FootnoteText"/>
      </w:pPr>
      <w:r w:rsidRPr="000A5F13">
        <w:rPr>
          <w:rStyle w:val="FootnoteReference"/>
        </w:rPr>
        <w:footnoteRef/>
      </w:r>
      <w:r w:rsidRPr="000A5F13">
        <w:t xml:space="preserve"> See </w:t>
      </w:r>
      <w:proofErr w:type="spellStart"/>
      <w:r w:rsidRPr="000A5F13">
        <w:t>deVries</w:t>
      </w:r>
      <w:proofErr w:type="spellEnd"/>
      <w:r w:rsidRPr="000A5F13">
        <w:t xml:space="preserve"> (2005, 81-89) and Rose</w:t>
      </w:r>
      <w:r w:rsidR="0070506D">
        <w:t>n</w:t>
      </w:r>
      <w:r w:rsidRPr="000A5F13">
        <w:t xml:space="preserve">berg (2007, </w:t>
      </w:r>
      <w:r w:rsidR="0070506D">
        <w:t>C</w:t>
      </w:r>
      <w:r w:rsidRPr="000A5F13">
        <w:t xml:space="preserve">h. 5) for sympathetic accounts of picturing. Levine (2007) offers a helpful critical evaluation within Sellars’ attempt to conjoin the two “images.” </w:t>
      </w:r>
    </w:p>
  </w:footnote>
  <w:footnote w:id="47">
    <w:p w14:paraId="3F2BBFE4" w14:textId="7F3B709D" w:rsidR="00793BCA" w:rsidRPr="007A49AE" w:rsidRDefault="00793BCA">
      <w:pPr>
        <w:pStyle w:val="FootnoteText"/>
      </w:pPr>
      <w:r>
        <w:rPr>
          <w:rStyle w:val="FootnoteReference"/>
        </w:rPr>
        <w:footnoteRef/>
      </w:r>
      <w:r>
        <w:t xml:space="preserve"> </w:t>
      </w:r>
      <w:r w:rsidR="00BD20F4">
        <w:t xml:space="preserve">Sellars himself (1979, §§ 5.42ff.) develops the map analogy.  </w:t>
      </w:r>
    </w:p>
  </w:footnote>
  <w:footnote w:id="48">
    <w:p w14:paraId="30260EFA" w14:textId="6730355F" w:rsidR="00ED437A" w:rsidRPr="000A5F13" w:rsidRDefault="00ED437A" w:rsidP="00ED437A">
      <w:pPr>
        <w:pStyle w:val="FootnoteText"/>
      </w:pPr>
      <w:r w:rsidRPr="000A5F13">
        <w:rPr>
          <w:rStyle w:val="FootnoteReference"/>
        </w:rPr>
        <w:footnoteRef/>
      </w:r>
      <w:r w:rsidRPr="000A5F13">
        <w:t xml:space="preserve"> </w:t>
      </w:r>
      <w:r w:rsidR="00F2748D">
        <w:t>Note Sellars attitu</w:t>
      </w:r>
      <w:r w:rsidR="006F2C02">
        <w:t>de toward the structure of ordinary language:</w:t>
      </w:r>
      <w:r w:rsidRPr="000A5F13">
        <w:t xml:space="preserve"> “ordinary grammar is the paper money of wise men but the gold of fools” (1991, 208).</w:t>
      </w:r>
      <w:r w:rsidR="00147861">
        <w:t xml:space="preserve"> </w:t>
      </w:r>
    </w:p>
  </w:footnote>
  <w:footnote w:id="49">
    <w:p w14:paraId="4C7C70C0" w14:textId="3301DDA2" w:rsidR="00ED437A" w:rsidRPr="000A5F13" w:rsidRDefault="00ED437A" w:rsidP="00ED437A">
      <w:pPr>
        <w:pStyle w:val="FootnoteText"/>
      </w:pPr>
      <w:r w:rsidRPr="000A5F13">
        <w:rPr>
          <w:rStyle w:val="FootnoteReference"/>
        </w:rPr>
        <w:footnoteRef/>
      </w:r>
      <w:r w:rsidRPr="000A5F13">
        <w:t xml:space="preserve"> </w:t>
      </w:r>
      <w:r w:rsidR="00B05532">
        <w:t>Cf. also</w:t>
      </w:r>
      <w:r w:rsidR="009C357C">
        <w:t>:</w:t>
      </w:r>
      <w:r>
        <w:t xml:space="preserve"> </w:t>
      </w:r>
      <w:r w:rsidRPr="000A5F13">
        <w:t>“A map is no list of names, though in a sense it consists in names” (1979, 112)</w:t>
      </w:r>
      <w:r w:rsidR="00E22EF6">
        <w:t xml:space="preserve">. </w:t>
      </w:r>
    </w:p>
  </w:footnote>
  <w:footnote w:id="50">
    <w:p w14:paraId="19097272" w14:textId="2D0B0335" w:rsidR="00BA1FFF" w:rsidRPr="00BA1FFF" w:rsidRDefault="00BA1FFF">
      <w:pPr>
        <w:pStyle w:val="FootnoteText"/>
      </w:pPr>
      <w:r>
        <w:rPr>
          <w:rStyle w:val="FootnoteReference"/>
        </w:rPr>
        <w:footnoteRef/>
      </w:r>
      <w:r>
        <w:t xml:space="preserve"> It would be wrong to say that Sellars </w:t>
      </w:r>
      <w:r>
        <w:rPr>
          <w:i/>
        </w:rPr>
        <w:t>reduces</w:t>
      </w:r>
      <w:r>
        <w:t xml:space="preserve"> saying to naming, since he is concerned to keep the distinction relevant. However, </w:t>
      </w:r>
      <w:r w:rsidR="003339F1">
        <w:t xml:space="preserve">the predicative structure of saying is not to be accepted as </w:t>
      </w:r>
      <w:proofErr w:type="gramStart"/>
      <w:r w:rsidR="003339F1">
        <w:t>explanatory in its own right</w:t>
      </w:r>
      <w:proofErr w:type="gramEnd"/>
      <w:r w:rsidR="003339F1">
        <w:t xml:space="preserve">. </w:t>
      </w:r>
      <w:r w:rsidR="00E12C0A">
        <w:t xml:space="preserve">Brandom expresses skepticism (rightly, in my view) that Sellars </w:t>
      </w:r>
      <w:r w:rsidR="00EF653E">
        <w:t>has the resources to</w:t>
      </w:r>
      <w:r w:rsidR="00E12C0A">
        <w:t xml:space="preserve"> make “saying”</w:t>
      </w:r>
      <w:r w:rsidR="00F7527C">
        <w:t xml:space="preserve"> </w:t>
      </w:r>
      <w:r w:rsidR="00E12C0A">
        <w:t>intelligible: “I don’t see that we have the makings of a story [in Sellars] on the ontological side o</w:t>
      </w:r>
      <w:r w:rsidR="00F7527C">
        <w:t>r</w:t>
      </w:r>
      <w:r w:rsidR="00E12C0A">
        <w:t xml:space="preserve"> on the semantic side of what corresponds on the pragmatic side to </w:t>
      </w:r>
      <w:r w:rsidR="00E12C0A">
        <w:rPr>
          <w:i/>
        </w:rPr>
        <w:t xml:space="preserve">saying </w:t>
      </w:r>
      <w:r w:rsidR="00E12C0A">
        <w:t>(claiming, believing) something</w:t>
      </w:r>
      <w:r w:rsidR="00F7527C">
        <w:t xml:space="preserve">” (2015, 270). </w:t>
      </w:r>
      <w:r w:rsidR="003339F1">
        <w:t>Thanks to an anonymous re</w:t>
      </w:r>
      <w:r w:rsidR="00AA5420">
        <w:t>feree</w:t>
      </w:r>
      <w:r w:rsidR="003339F1">
        <w:t xml:space="preserve"> for pressing this point. </w:t>
      </w:r>
    </w:p>
  </w:footnote>
  <w:footnote w:id="51">
    <w:p w14:paraId="19B475F7" w14:textId="516B6684" w:rsidR="00AE4235" w:rsidRPr="000A5F13" w:rsidRDefault="00AE4235" w:rsidP="00F93AF7">
      <w:pPr>
        <w:pStyle w:val="FootnoteText"/>
      </w:pPr>
      <w:r w:rsidRPr="000A5F13">
        <w:rPr>
          <w:rStyle w:val="FootnoteReference"/>
        </w:rPr>
        <w:footnoteRef/>
      </w:r>
      <w:r w:rsidRPr="000A5F13">
        <w:t xml:space="preserve"> See his (1968, </w:t>
      </w:r>
      <w:r w:rsidR="00C37224">
        <w:t xml:space="preserve">§ </w:t>
      </w:r>
      <w:r w:rsidR="00147861">
        <w:t>3.32</w:t>
      </w:r>
      <w:r w:rsidRPr="000A5F13">
        <w:t xml:space="preserve">) where Sellars says explicitly that such expressions are necessary for </w:t>
      </w:r>
      <w:r w:rsidR="00547AC5">
        <w:t xml:space="preserve">the </w:t>
      </w:r>
      <w:r w:rsidRPr="000A5F13">
        <w:t xml:space="preserve">“language entry rules” which give language meaning. </w:t>
      </w:r>
    </w:p>
  </w:footnote>
  <w:footnote w:id="52">
    <w:p w14:paraId="111C52DE" w14:textId="2ADAB7BC" w:rsidR="00AE4235" w:rsidRPr="000A5F13" w:rsidRDefault="00AE4235" w:rsidP="00F93AF7">
      <w:pPr>
        <w:pStyle w:val="FootnoteText"/>
      </w:pPr>
      <w:r w:rsidRPr="000A5F13">
        <w:rPr>
          <w:rStyle w:val="FootnoteReference"/>
        </w:rPr>
        <w:footnoteRef/>
      </w:r>
      <w:r w:rsidRPr="000A5F13">
        <w:t xml:space="preserve"> </w:t>
      </w:r>
      <w:r w:rsidR="00446BA2">
        <w:t xml:space="preserve">Names and </w:t>
      </w:r>
      <w:proofErr w:type="spellStart"/>
      <w:r w:rsidR="00446BA2">
        <w:t>indexicals</w:t>
      </w:r>
      <w:proofErr w:type="spellEnd"/>
      <w:r w:rsidR="00446BA2">
        <w:t xml:space="preserve"> are closely related for Sellars. </w:t>
      </w:r>
      <w:r w:rsidRPr="000A5F13">
        <w:t xml:space="preserve">More specifically, </w:t>
      </w:r>
      <w:proofErr w:type="spellStart"/>
      <w:r w:rsidRPr="000A5F13">
        <w:t>indexicals</w:t>
      </w:r>
      <w:proofErr w:type="spellEnd"/>
      <w:r w:rsidRPr="000A5F13">
        <w:t xml:space="preserve"> function as cataphoric (or anaphoric) </w:t>
      </w:r>
      <w:proofErr w:type="gramStart"/>
      <w:r w:rsidRPr="000A5F13">
        <w:t>place-holders</w:t>
      </w:r>
      <w:proofErr w:type="gramEnd"/>
      <w:r w:rsidRPr="000A5F13">
        <w:t xml:space="preserve"> for names. In Rosenberg’s reconstruction of Sellars’ view, “Roughly, </w:t>
      </w:r>
      <w:r w:rsidRPr="000A5F13">
        <w:sym w:font="Symbol" w:char="F0D7"/>
      </w:r>
      <w:r w:rsidRPr="000A5F13">
        <w:t>this</w:t>
      </w:r>
      <w:r w:rsidRPr="000A5F13">
        <w:sym w:font="Symbol" w:char="F0D7"/>
      </w:r>
      <w:r w:rsidRPr="000A5F13">
        <w:t xml:space="preserve"> is a </w:t>
      </w:r>
      <w:r w:rsidRPr="000A5F13">
        <w:rPr>
          <w:i/>
        </w:rPr>
        <w:t xml:space="preserve">temporary </w:t>
      </w:r>
      <w:r w:rsidRPr="000A5F13">
        <w:t>proper name” (2007</w:t>
      </w:r>
      <w:r w:rsidR="000F54F8">
        <w:t xml:space="preserve"> </w:t>
      </w:r>
      <w:r w:rsidR="000F54F8" w:rsidRPr="000A5F13">
        <w:t>[orig. 1978]</w:t>
      </w:r>
      <w:r w:rsidRPr="000A5F13">
        <w:t xml:space="preserve">, 149). </w:t>
      </w:r>
    </w:p>
  </w:footnote>
  <w:footnote w:id="53">
    <w:p w14:paraId="05610C37" w14:textId="5EDE3AC1" w:rsidR="000658FD" w:rsidRPr="000A5F13" w:rsidRDefault="000658FD" w:rsidP="00611FD8">
      <w:pPr>
        <w:pStyle w:val="FootnoteText"/>
      </w:pPr>
      <w:r w:rsidRPr="000A5F13">
        <w:rPr>
          <w:rStyle w:val="FootnoteReference"/>
        </w:rPr>
        <w:footnoteRef/>
      </w:r>
      <w:r w:rsidRPr="000A5F13">
        <w:t xml:space="preserve"> See also </w:t>
      </w:r>
      <w:proofErr w:type="spellStart"/>
      <w:r w:rsidRPr="000A5F13">
        <w:rPr>
          <w:i/>
        </w:rPr>
        <w:t>PhG</w:t>
      </w:r>
      <w:proofErr w:type="spellEnd"/>
      <w:r w:rsidRPr="000A5F13">
        <w:t xml:space="preserve"> 62/41, § 66.</w:t>
      </w:r>
    </w:p>
  </w:footnote>
  <w:footnote w:id="54">
    <w:p w14:paraId="6FCC0873" w14:textId="77777777" w:rsidR="00D71394" w:rsidRPr="000A5F13" w:rsidRDefault="00D71394" w:rsidP="00D71394">
      <w:pPr>
        <w:pStyle w:val="FootnoteText"/>
      </w:pPr>
      <w:r w:rsidRPr="000A5F13">
        <w:rPr>
          <w:rStyle w:val="FootnoteReference"/>
        </w:rPr>
        <w:footnoteRef/>
      </w:r>
      <w:r w:rsidRPr="000A5F13">
        <w:t xml:space="preserve"> As David Kaplan writes, “But in any case, the descriptive meaning of a directly referential term [sc. such as a proper name or an indexical] is no part of the propositional content” (1989, 497). Kaplan’s point is ably illustrated by Hegel’s own claim that the demonstrative “now” cannot refer to the same thing if repeated </w:t>
      </w:r>
      <w:proofErr w:type="gramStart"/>
      <w:r w:rsidRPr="000A5F13">
        <w:t>later on</w:t>
      </w:r>
      <w:proofErr w:type="gramEnd"/>
      <w:r w:rsidRPr="000A5F13">
        <w:t xml:space="preserve">. To retain the same propositional content, one would have to replace it with “then.” </w:t>
      </w:r>
    </w:p>
  </w:footnote>
  <w:footnote w:id="55">
    <w:p w14:paraId="5B37A879" w14:textId="73BEEAEE" w:rsidR="00AE4235" w:rsidRPr="000A5F13" w:rsidRDefault="00AE4235" w:rsidP="00F93AF7">
      <w:pPr>
        <w:pStyle w:val="FootnoteText"/>
      </w:pPr>
      <w:r w:rsidRPr="000A5F13">
        <w:rPr>
          <w:rStyle w:val="FootnoteReference"/>
        </w:rPr>
        <w:footnoteRef/>
      </w:r>
      <w:r w:rsidRPr="000A5F13">
        <w:t xml:space="preserve"> “All that would be needed for a bit of [experience] to come to constitute the content of a conceptual capacity, if it is not already the content of a conceptual capacity, is for it to be focused on and made to be the meaning of a linguistic expression. … No aspect [of experience] is </w:t>
      </w:r>
      <w:proofErr w:type="spellStart"/>
      <w:r w:rsidRPr="000A5F13">
        <w:t>unnameable</w:t>
      </w:r>
      <w:proofErr w:type="spellEnd"/>
      <w:r w:rsidRPr="000A5F13">
        <w:t>, but that does not require us to pretend to make sense of an ideal position in which we have a name for every aspect, let alone to be in such a position” (McDowell 2009b, 319-20).</w:t>
      </w:r>
    </w:p>
  </w:footnote>
  <w:footnote w:id="56">
    <w:p w14:paraId="09C20B5F" w14:textId="5D155C51" w:rsidR="001C06CF" w:rsidRPr="001C06CF" w:rsidRDefault="001C06CF">
      <w:pPr>
        <w:pStyle w:val="FootnoteText"/>
      </w:pPr>
      <w:r>
        <w:rPr>
          <w:rStyle w:val="FootnoteReference"/>
        </w:rPr>
        <w:footnoteRef/>
      </w:r>
      <w:r>
        <w:t xml:space="preserve"> It is true that Sellars wants us to think that “naming” </w:t>
      </w:r>
      <w:r w:rsidR="0053155D">
        <w:t xml:space="preserve">and other demonstrative pragmatics </w:t>
      </w:r>
      <w:r>
        <w:t xml:space="preserve">will function </w:t>
      </w:r>
      <w:r>
        <w:rPr>
          <w:i/>
        </w:rPr>
        <w:t>like</w:t>
      </w:r>
      <w:r>
        <w:t xml:space="preserve"> describing </w:t>
      </w:r>
      <w:r w:rsidR="0053155D">
        <w:t xml:space="preserve">in a holistic </w:t>
      </w:r>
      <w:r w:rsidR="00E524C4">
        <w:t>“</w:t>
      </w:r>
      <w:r w:rsidR="0053155D">
        <w:t>world</w:t>
      </w:r>
      <w:r w:rsidR="00E524C4">
        <w:t xml:space="preserve"> </w:t>
      </w:r>
      <w:r w:rsidR="0053155D">
        <w:t>story</w:t>
      </w:r>
      <w:r w:rsidR="007A5D71">
        <w:t>,</w:t>
      </w:r>
      <w:r w:rsidR="00E524C4">
        <w:t>”</w:t>
      </w:r>
      <w:r w:rsidR="007A5D71">
        <w:t xml:space="preserve"> but this appears to be conjectural</w:t>
      </w:r>
      <w:r w:rsidR="00A160CA">
        <w:t xml:space="preserve">, especially given the </w:t>
      </w:r>
      <w:r w:rsidR="00FC333C">
        <w:t xml:space="preserve">weakness of the example of </w:t>
      </w:r>
      <w:proofErr w:type="spellStart"/>
      <w:r w:rsidR="00FC333C">
        <w:t>Jumblese</w:t>
      </w:r>
      <w:proofErr w:type="spellEnd"/>
      <w:r w:rsidR="00FC333C">
        <w:t xml:space="preserve"> for modeling natural languages. </w:t>
      </w:r>
      <w:r w:rsidR="001E7FDA" w:rsidRPr="000A5F13">
        <w:t>Sellars is aware of this general problem (cf. his remark on describing vs. labelling in 1957, 306), b</w:t>
      </w:r>
      <w:r w:rsidR="00221E54">
        <w:t>ut</w:t>
      </w:r>
      <w:r w:rsidR="001E7FDA" w:rsidRPr="000A5F13">
        <w:t xml:space="preserve"> his </w:t>
      </w:r>
      <w:r w:rsidR="001E7FDA">
        <w:t xml:space="preserve">reliance on </w:t>
      </w:r>
      <w:r w:rsidR="00310784">
        <w:t xml:space="preserve">the </w:t>
      </w:r>
      <w:r w:rsidR="001E7FDA">
        <w:t>holism</w:t>
      </w:r>
      <w:r w:rsidR="00310784">
        <w:t xml:space="preserve"> of world stories</w:t>
      </w:r>
      <w:r w:rsidR="001E7FDA">
        <w:t xml:space="preserve"> to </w:t>
      </w:r>
      <w:r w:rsidR="00221E54">
        <w:t xml:space="preserve">solve it seems to be </w:t>
      </w:r>
      <w:r w:rsidR="00286FA4">
        <w:t>a mere promissory note</w:t>
      </w:r>
      <w:r w:rsidR="00221E54">
        <w:t>. (Thanks to an anonymous re</w:t>
      </w:r>
      <w:r w:rsidR="00E13223">
        <w:t>feree</w:t>
      </w:r>
      <w:r w:rsidR="00221E54">
        <w:t xml:space="preserve"> for requesting further clarification</w:t>
      </w:r>
      <w:r w:rsidR="009F3688">
        <w:t xml:space="preserve"> here.)</w:t>
      </w:r>
    </w:p>
  </w:footnote>
  <w:footnote w:id="57">
    <w:p w14:paraId="5BE7F616" w14:textId="563D3E7B" w:rsidR="0075782C" w:rsidRDefault="0075782C">
      <w:pPr>
        <w:pStyle w:val="FootnoteText"/>
      </w:pPr>
      <w:r>
        <w:rPr>
          <w:rStyle w:val="FootnoteReference"/>
        </w:rPr>
        <w:footnoteRef/>
      </w:r>
      <w:r>
        <w:t xml:space="preserve"> </w:t>
      </w:r>
      <w:r w:rsidR="0006502C">
        <w:t xml:space="preserve">The research for this project was </w:t>
      </w:r>
      <w:r w:rsidR="00CE3544">
        <w:t xml:space="preserve">generously </w:t>
      </w:r>
      <w:r w:rsidR="0006502C">
        <w:t xml:space="preserve">supported by </w:t>
      </w:r>
      <w:r w:rsidR="00CE3544">
        <w:t>a</w:t>
      </w:r>
      <w:r w:rsidR="0006502C">
        <w:t xml:space="preserve"> </w:t>
      </w:r>
      <w:r w:rsidR="00CE3544">
        <w:t xml:space="preserve">Rev. </w:t>
      </w:r>
      <w:r w:rsidR="0006502C">
        <w:t xml:space="preserve">John P. Raynor, S.J., Fellowship at Marquette University. Many thanks </w:t>
      </w:r>
      <w:r w:rsidR="00CE3544">
        <w:t xml:space="preserve">also </w:t>
      </w:r>
      <w:r w:rsidR="0006502C">
        <w:t xml:space="preserve">to </w:t>
      </w:r>
      <w:r w:rsidR="00234A14">
        <w:t>Jorge Montiel and Phil Mack for helpful discussion on an earlier draft</w:t>
      </w:r>
      <w:r w:rsidR="001110B3">
        <w:t xml:space="preserve"> of the paper</w:t>
      </w:r>
      <w:r w:rsidR="00234A14">
        <w:t xml:space="preserve">, as well as to </w:t>
      </w:r>
      <w:r w:rsidR="00B85656">
        <w:t xml:space="preserve">an </w:t>
      </w:r>
      <w:r w:rsidR="003E3FEF">
        <w:t xml:space="preserve">anonymous reviewer for valuable feedback.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43"/>
    <w:rsid w:val="0000039B"/>
    <w:rsid w:val="00000AEF"/>
    <w:rsid w:val="000022B2"/>
    <w:rsid w:val="0000243E"/>
    <w:rsid w:val="00002459"/>
    <w:rsid w:val="000026E2"/>
    <w:rsid w:val="00002CE1"/>
    <w:rsid w:val="00003AB3"/>
    <w:rsid w:val="00004043"/>
    <w:rsid w:val="00004245"/>
    <w:rsid w:val="00004AD6"/>
    <w:rsid w:val="00004B78"/>
    <w:rsid w:val="00004C80"/>
    <w:rsid w:val="00005740"/>
    <w:rsid w:val="0000658B"/>
    <w:rsid w:val="000073D3"/>
    <w:rsid w:val="00007862"/>
    <w:rsid w:val="00007ECE"/>
    <w:rsid w:val="00007F6B"/>
    <w:rsid w:val="00010145"/>
    <w:rsid w:val="00010C0E"/>
    <w:rsid w:val="00010EE0"/>
    <w:rsid w:val="00012498"/>
    <w:rsid w:val="00013589"/>
    <w:rsid w:val="00013CC7"/>
    <w:rsid w:val="000140D0"/>
    <w:rsid w:val="0001415B"/>
    <w:rsid w:val="00015B2D"/>
    <w:rsid w:val="000160B6"/>
    <w:rsid w:val="00016793"/>
    <w:rsid w:val="00016A5F"/>
    <w:rsid w:val="00017178"/>
    <w:rsid w:val="00017DC1"/>
    <w:rsid w:val="00020A1E"/>
    <w:rsid w:val="000222FC"/>
    <w:rsid w:val="0002267B"/>
    <w:rsid w:val="00023423"/>
    <w:rsid w:val="00024954"/>
    <w:rsid w:val="00024A72"/>
    <w:rsid w:val="00025069"/>
    <w:rsid w:val="000250A6"/>
    <w:rsid w:val="0002524B"/>
    <w:rsid w:val="00025C25"/>
    <w:rsid w:val="00025CCB"/>
    <w:rsid w:val="00025EE5"/>
    <w:rsid w:val="00026BBC"/>
    <w:rsid w:val="0002712A"/>
    <w:rsid w:val="00027AA4"/>
    <w:rsid w:val="00030CBE"/>
    <w:rsid w:val="00030CEF"/>
    <w:rsid w:val="00031307"/>
    <w:rsid w:val="00031AB5"/>
    <w:rsid w:val="000358AE"/>
    <w:rsid w:val="000359B6"/>
    <w:rsid w:val="00035DC6"/>
    <w:rsid w:val="00036AB3"/>
    <w:rsid w:val="00036ACD"/>
    <w:rsid w:val="0003719C"/>
    <w:rsid w:val="00037AFF"/>
    <w:rsid w:val="00041648"/>
    <w:rsid w:val="000417C6"/>
    <w:rsid w:val="00041DAF"/>
    <w:rsid w:val="00041E24"/>
    <w:rsid w:val="00042570"/>
    <w:rsid w:val="000425FA"/>
    <w:rsid w:val="00042B3B"/>
    <w:rsid w:val="00043A31"/>
    <w:rsid w:val="000442B6"/>
    <w:rsid w:val="000442E7"/>
    <w:rsid w:val="0004441B"/>
    <w:rsid w:val="00045E57"/>
    <w:rsid w:val="000475A8"/>
    <w:rsid w:val="00050365"/>
    <w:rsid w:val="00050900"/>
    <w:rsid w:val="00050E31"/>
    <w:rsid w:val="0005215D"/>
    <w:rsid w:val="000532C9"/>
    <w:rsid w:val="00054233"/>
    <w:rsid w:val="00055264"/>
    <w:rsid w:val="00055287"/>
    <w:rsid w:val="0005547A"/>
    <w:rsid w:val="00056035"/>
    <w:rsid w:val="000562AD"/>
    <w:rsid w:val="00056871"/>
    <w:rsid w:val="000569E2"/>
    <w:rsid w:val="00057A10"/>
    <w:rsid w:val="00060B43"/>
    <w:rsid w:val="00060D3F"/>
    <w:rsid w:val="0006118C"/>
    <w:rsid w:val="00061C6F"/>
    <w:rsid w:val="000624BA"/>
    <w:rsid w:val="000628B7"/>
    <w:rsid w:val="00063184"/>
    <w:rsid w:val="00063CB5"/>
    <w:rsid w:val="0006502C"/>
    <w:rsid w:val="000656F6"/>
    <w:rsid w:val="000658FD"/>
    <w:rsid w:val="00065DEB"/>
    <w:rsid w:val="0006651B"/>
    <w:rsid w:val="00066C24"/>
    <w:rsid w:val="000677D0"/>
    <w:rsid w:val="000679DA"/>
    <w:rsid w:val="000703DD"/>
    <w:rsid w:val="0007055E"/>
    <w:rsid w:val="0007059D"/>
    <w:rsid w:val="00070A60"/>
    <w:rsid w:val="00070BE8"/>
    <w:rsid w:val="00070CB0"/>
    <w:rsid w:val="0007104E"/>
    <w:rsid w:val="00072883"/>
    <w:rsid w:val="00073191"/>
    <w:rsid w:val="00073235"/>
    <w:rsid w:val="00073251"/>
    <w:rsid w:val="00074A7E"/>
    <w:rsid w:val="00074FBE"/>
    <w:rsid w:val="0007563F"/>
    <w:rsid w:val="00075728"/>
    <w:rsid w:val="0007631E"/>
    <w:rsid w:val="00076391"/>
    <w:rsid w:val="00076703"/>
    <w:rsid w:val="00077A74"/>
    <w:rsid w:val="000800DA"/>
    <w:rsid w:val="00081042"/>
    <w:rsid w:val="00082B75"/>
    <w:rsid w:val="00082E71"/>
    <w:rsid w:val="0008367E"/>
    <w:rsid w:val="0008513C"/>
    <w:rsid w:val="00086933"/>
    <w:rsid w:val="000872DF"/>
    <w:rsid w:val="000908AB"/>
    <w:rsid w:val="00090CA5"/>
    <w:rsid w:val="000916B8"/>
    <w:rsid w:val="0009296F"/>
    <w:rsid w:val="00093215"/>
    <w:rsid w:val="00093C24"/>
    <w:rsid w:val="00095390"/>
    <w:rsid w:val="00095469"/>
    <w:rsid w:val="00096AD8"/>
    <w:rsid w:val="00096C3D"/>
    <w:rsid w:val="000A0057"/>
    <w:rsid w:val="000A0713"/>
    <w:rsid w:val="000A1482"/>
    <w:rsid w:val="000A2C3A"/>
    <w:rsid w:val="000A369C"/>
    <w:rsid w:val="000A43AE"/>
    <w:rsid w:val="000A46A8"/>
    <w:rsid w:val="000A56A7"/>
    <w:rsid w:val="000A5C07"/>
    <w:rsid w:val="000A5C52"/>
    <w:rsid w:val="000A5F13"/>
    <w:rsid w:val="000A6414"/>
    <w:rsid w:val="000A7297"/>
    <w:rsid w:val="000A781F"/>
    <w:rsid w:val="000B0199"/>
    <w:rsid w:val="000B1299"/>
    <w:rsid w:val="000B24A6"/>
    <w:rsid w:val="000B2642"/>
    <w:rsid w:val="000B3ED1"/>
    <w:rsid w:val="000B751E"/>
    <w:rsid w:val="000B786E"/>
    <w:rsid w:val="000B78BD"/>
    <w:rsid w:val="000C0D06"/>
    <w:rsid w:val="000C17AE"/>
    <w:rsid w:val="000C1C37"/>
    <w:rsid w:val="000C3746"/>
    <w:rsid w:val="000C3957"/>
    <w:rsid w:val="000C3A17"/>
    <w:rsid w:val="000C49E4"/>
    <w:rsid w:val="000C6E17"/>
    <w:rsid w:val="000D038F"/>
    <w:rsid w:val="000D15C2"/>
    <w:rsid w:val="000D1CEC"/>
    <w:rsid w:val="000D1DD4"/>
    <w:rsid w:val="000D2173"/>
    <w:rsid w:val="000D4538"/>
    <w:rsid w:val="000D5C33"/>
    <w:rsid w:val="000D65E4"/>
    <w:rsid w:val="000E0D4C"/>
    <w:rsid w:val="000E1BBD"/>
    <w:rsid w:val="000E3664"/>
    <w:rsid w:val="000E5309"/>
    <w:rsid w:val="000E63E2"/>
    <w:rsid w:val="000E6A78"/>
    <w:rsid w:val="000E7F32"/>
    <w:rsid w:val="000F0EBE"/>
    <w:rsid w:val="000F1367"/>
    <w:rsid w:val="000F1664"/>
    <w:rsid w:val="000F176C"/>
    <w:rsid w:val="000F1C2C"/>
    <w:rsid w:val="000F2258"/>
    <w:rsid w:val="000F2289"/>
    <w:rsid w:val="000F2C9E"/>
    <w:rsid w:val="000F32A9"/>
    <w:rsid w:val="000F4A85"/>
    <w:rsid w:val="000F4C8E"/>
    <w:rsid w:val="000F54F8"/>
    <w:rsid w:val="001006C7"/>
    <w:rsid w:val="00101FB5"/>
    <w:rsid w:val="00103231"/>
    <w:rsid w:val="001039FF"/>
    <w:rsid w:val="001042E7"/>
    <w:rsid w:val="001048D6"/>
    <w:rsid w:val="001057D5"/>
    <w:rsid w:val="00105E28"/>
    <w:rsid w:val="00106BEB"/>
    <w:rsid w:val="00106E69"/>
    <w:rsid w:val="00107002"/>
    <w:rsid w:val="001072F3"/>
    <w:rsid w:val="0010778F"/>
    <w:rsid w:val="00107FF5"/>
    <w:rsid w:val="0011005D"/>
    <w:rsid w:val="00110307"/>
    <w:rsid w:val="00110FFA"/>
    <w:rsid w:val="001110B3"/>
    <w:rsid w:val="00111236"/>
    <w:rsid w:val="001118BB"/>
    <w:rsid w:val="00111D16"/>
    <w:rsid w:val="00112D0D"/>
    <w:rsid w:val="00113052"/>
    <w:rsid w:val="001136C0"/>
    <w:rsid w:val="0011413F"/>
    <w:rsid w:val="00114474"/>
    <w:rsid w:val="00115301"/>
    <w:rsid w:val="001158CA"/>
    <w:rsid w:val="00115A58"/>
    <w:rsid w:val="00116744"/>
    <w:rsid w:val="001167DE"/>
    <w:rsid w:val="00116964"/>
    <w:rsid w:val="001169DD"/>
    <w:rsid w:val="00116CE4"/>
    <w:rsid w:val="0011740C"/>
    <w:rsid w:val="001203E6"/>
    <w:rsid w:val="001206BF"/>
    <w:rsid w:val="001211CC"/>
    <w:rsid w:val="00121E65"/>
    <w:rsid w:val="001228E0"/>
    <w:rsid w:val="001239CF"/>
    <w:rsid w:val="00124A77"/>
    <w:rsid w:val="00124AAC"/>
    <w:rsid w:val="00124FB3"/>
    <w:rsid w:val="0012526D"/>
    <w:rsid w:val="00125783"/>
    <w:rsid w:val="00125D1E"/>
    <w:rsid w:val="0012644D"/>
    <w:rsid w:val="001267F8"/>
    <w:rsid w:val="00126D08"/>
    <w:rsid w:val="00127D8D"/>
    <w:rsid w:val="00130131"/>
    <w:rsid w:val="0013272E"/>
    <w:rsid w:val="00132E47"/>
    <w:rsid w:val="001337BE"/>
    <w:rsid w:val="00134195"/>
    <w:rsid w:val="0013749F"/>
    <w:rsid w:val="0014083C"/>
    <w:rsid w:val="00140A24"/>
    <w:rsid w:val="00140E12"/>
    <w:rsid w:val="001414E9"/>
    <w:rsid w:val="0014218E"/>
    <w:rsid w:val="00142261"/>
    <w:rsid w:val="00143333"/>
    <w:rsid w:val="001438A0"/>
    <w:rsid w:val="00144413"/>
    <w:rsid w:val="00144AD5"/>
    <w:rsid w:val="00144ADE"/>
    <w:rsid w:val="001453A2"/>
    <w:rsid w:val="001456DF"/>
    <w:rsid w:val="001460C3"/>
    <w:rsid w:val="001469ED"/>
    <w:rsid w:val="00147861"/>
    <w:rsid w:val="00150208"/>
    <w:rsid w:val="00151590"/>
    <w:rsid w:val="001523EB"/>
    <w:rsid w:val="00152546"/>
    <w:rsid w:val="0015296F"/>
    <w:rsid w:val="00152CF5"/>
    <w:rsid w:val="001532AE"/>
    <w:rsid w:val="001534E9"/>
    <w:rsid w:val="001535F0"/>
    <w:rsid w:val="00153620"/>
    <w:rsid w:val="001536B5"/>
    <w:rsid w:val="001536F2"/>
    <w:rsid w:val="00155EB6"/>
    <w:rsid w:val="001576AC"/>
    <w:rsid w:val="0015792F"/>
    <w:rsid w:val="00160D45"/>
    <w:rsid w:val="00160FFF"/>
    <w:rsid w:val="00161C68"/>
    <w:rsid w:val="0016221C"/>
    <w:rsid w:val="001625B4"/>
    <w:rsid w:val="001626FD"/>
    <w:rsid w:val="00162B63"/>
    <w:rsid w:val="0016381A"/>
    <w:rsid w:val="001640DA"/>
    <w:rsid w:val="00164840"/>
    <w:rsid w:val="0016639C"/>
    <w:rsid w:val="00166458"/>
    <w:rsid w:val="00166F85"/>
    <w:rsid w:val="00167C03"/>
    <w:rsid w:val="00170AC0"/>
    <w:rsid w:val="00170C82"/>
    <w:rsid w:val="0017200D"/>
    <w:rsid w:val="0017217E"/>
    <w:rsid w:val="00174ABA"/>
    <w:rsid w:val="00175A2D"/>
    <w:rsid w:val="00176CBC"/>
    <w:rsid w:val="00176D08"/>
    <w:rsid w:val="0017787F"/>
    <w:rsid w:val="0017792B"/>
    <w:rsid w:val="00177A50"/>
    <w:rsid w:val="0018032C"/>
    <w:rsid w:val="00181531"/>
    <w:rsid w:val="00181E8B"/>
    <w:rsid w:val="001820FB"/>
    <w:rsid w:val="0018214A"/>
    <w:rsid w:val="00182354"/>
    <w:rsid w:val="00182734"/>
    <w:rsid w:val="00182786"/>
    <w:rsid w:val="00182C31"/>
    <w:rsid w:val="00182FD0"/>
    <w:rsid w:val="00183C69"/>
    <w:rsid w:val="00183F83"/>
    <w:rsid w:val="00184756"/>
    <w:rsid w:val="00185278"/>
    <w:rsid w:val="001852D2"/>
    <w:rsid w:val="001856BD"/>
    <w:rsid w:val="00185B7D"/>
    <w:rsid w:val="001876DC"/>
    <w:rsid w:val="00190299"/>
    <w:rsid w:val="0019115A"/>
    <w:rsid w:val="00191F63"/>
    <w:rsid w:val="00192761"/>
    <w:rsid w:val="00192F55"/>
    <w:rsid w:val="001930FB"/>
    <w:rsid w:val="00193123"/>
    <w:rsid w:val="00193205"/>
    <w:rsid w:val="001935A3"/>
    <w:rsid w:val="001942B5"/>
    <w:rsid w:val="00195201"/>
    <w:rsid w:val="00195C55"/>
    <w:rsid w:val="0019656A"/>
    <w:rsid w:val="0019714E"/>
    <w:rsid w:val="001A0323"/>
    <w:rsid w:val="001A0CF4"/>
    <w:rsid w:val="001A17B1"/>
    <w:rsid w:val="001A2455"/>
    <w:rsid w:val="001A2885"/>
    <w:rsid w:val="001A2C23"/>
    <w:rsid w:val="001A4596"/>
    <w:rsid w:val="001A4B26"/>
    <w:rsid w:val="001A5E41"/>
    <w:rsid w:val="001A7A22"/>
    <w:rsid w:val="001A7E42"/>
    <w:rsid w:val="001B0A3C"/>
    <w:rsid w:val="001B13B3"/>
    <w:rsid w:val="001B20F5"/>
    <w:rsid w:val="001B254E"/>
    <w:rsid w:val="001B31B5"/>
    <w:rsid w:val="001B322A"/>
    <w:rsid w:val="001B3877"/>
    <w:rsid w:val="001B4278"/>
    <w:rsid w:val="001B460F"/>
    <w:rsid w:val="001B557C"/>
    <w:rsid w:val="001B58F2"/>
    <w:rsid w:val="001B645B"/>
    <w:rsid w:val="001B7048"/>
    <w:rsid w:val="001B7215"/>
    <w:rsid w:val="001B74C7"/>
    <w:rsid w:val="001C0002"/>
    <w:rsid w:val="001C06CF"/>
    <w:rsid w:val="001C0A2C"/>
    <w:rsid w:val="001C0BB5"/>
    <w:rsid w:val="001C16DA"/>
    <w:rsid w:val="001C25C2"/>
    <w:rsid w:val="001C35B7"/>
    <w:rsid w:val="001C5371"/>
    <w:rsid w:val="001C6A35"/>
    <w:rsid w:val="001C6F9C"/>
    <w:rsid w:val="001C71D7"/>
    <w:rsid w:val="001C77F6"/>
    <w:rsid w:val="001C7A44"/>
    <w:rsid w:val="001D09FB"/>
    <w:rsid w:val="001D0D78"/>
    <w:rsid w:val="001D0D7D"/>
    <w:rsid w:val="001D0DD1"/>
    <w:rsid w:val="001D0FD1"/>
    <w:rsid w:val="001D12E7"/>
    <w:rsid w:val="001D1D92"/>
    <w:rsid w:val="001D2865"/>
    <w:rsid w:val="001D2D79"/>
    <w:rsid w:val="001D4056"/>
    <w:rsid w:val="001D4489"/>
    <w:rsid w:val="001D45BE"/>
    <w:rsid w:val="001D45D1"/>
    <w:rsid w:val="001D4FE2"/>
    <w:rsid w:val="001D721C"/>
    <w:rsid w:val="001D7776"/>
    <w:rsid w:val="001E0053"/>
    <w:rsid w:val="001E07FE"/>
    <w:rsid w:val="001E0AF3"/>
    <w:rsid w:val="001E1A3E"/>
    <w:rsid w:val="001E1FDC"/>
    <w:rsid w:val="001E2A44"/>
    <w:rsid w:val="001E3CCC"/>
    <w:rsid w:val="001E4068"/>
    <w:rsid w:val="001E471A"/>
    <w:rsid w:val="001E5319"/>
    <w:rsid w:val="001E6ACB"/>
    <w:rsid w:val="001E70FA"/>
    <w:rsid w:val="001E7770"/>
    <w:rsid w:val="001E7FDA"/>
    <w:rsid w:val="001F0A88"/>
    <w:rsid w:val="001F27D3"/>
    <w:rsid w:val="001F40D4"/>
    <w:rsid w:val="001F4664"/>
    <w:rsid w:val="001F4858"/>
    <w:rsid w:val="001F4F7B"/>
    <w:rsid w:val="001F502E"/>
    <w:rsid w:val="001F506D"/>
    <w:rsid w:val="001F50E1"/>
    <w:rsid w:val="001F5EEF"/>
    <w:rsid w:val="001F6078"/>
    <w:rsid w:val="001F6663"/>
    <w:rsid w:val="001F7B7F"/>
    <w:rsid w:val="002005D4"/>
    <w:rsid w:val="002017FE"/>
    <w:rsid w:val="00201CEA"/>
    <w:rsid w:val="00201F96"/>
    <w:rsid w:val="0020238F"/>
    <w:rsid w:val="0020281A"/>
    <w:rsid w:val="0020413E"/>
    <w:rsid w:val="00204DF9"/>
    <w:rsid w:val="0020571E"/>
    <w:rsid w:val="00205A26"/>
    <w:rsid w:val="002078FA"/>
    <w:rsid w:val="00211E42"/>
    <w:rsid w:val="00213233"/>
    <w:rsid w:val="00213B43"/>
    <w:rsid w:val="002153DC"/>
    <w:rsid w:val="00215F02"/>
    <w:rsid w:val="00216101"/>
    <w:rsid w:val="00216939"/>
    <w:rsid w:val="002173D7"/>
    <w:rsid w:val="0021755B"/>
    <w:rsid w:val="002177FE"/>
    <w:rsid w:val="00217ACF"/>
    <w:rsid w:val="00220240"/>
    <w:rsid w:val="002208AC"/>
    <w:rsid w:val="00220C19"/>
    <w:rsid w:val="00220E71"/>
    <w:rsid w:val="002214FF"/>
    <w:rsid w:val="00221588"/>
    <w:rsid w:val="00221E54"/>
    <w:rsid w:val="00222337"/>
    <w:rsid w:val="00223205"/>
    <w:rsid w:val="0022351A"/>
    <w:rsid w:val="002242AC"/>
    <w:rsid w:val="00224F92"/>
    <w:rsid w:val="00225699"/>
    <w:rsid w:val="00225DA5"/>
    <w:rsid w:val="002265A8"/>
    <w:rsid w:val="00226BBC"/>
    <w:rsid w:val="00226D76"/>
    <w:rsid w:val="00226DC6"/>
    <w:rsid w:val="00227A6B"/>
    <w:rsid w:val="00227C76"/>
    <w:rsid w:val="0023216A"/>
    <w:rsid w:val="00232516"/>
    <w:rsid w:val="00233523"/>
    <w:rsid w:val="00233AE8"/>
    <w:rsid w:val="00233AE9"/>
    <w:rsid w:val="00233BE9"/>
    <w:rsid w:val="00234A14"/>
    <w:rsid w:val="0023510F"/>
    <w:rsid w:val="00236179"/>
    <w:rsid w:val="00236A41"/>
    <w:rsid w:val="00236DE0"/>
    <w:rsid w:val="0023721A"/>
    <w:rsid w:val="00237258"/>
    <w:rsid w:val="00237831"/>
    <w:rsid w:val="00240A59"/>
    <w:rsid w:val="00240BB7"/>
    <w:rsid w:val="00240F87"/>
    <w:rsid w:val="002427BA"/>
    <w:rsid w:val="0024380E"/>
    <w:rsid w:val="00243DE0"/>
    <w:rsid w:val="00243F4E"/>
    <w:rsid w:val="00245F59"/>
    <w:rsid w:val="0024615D"/>
    <w:rsid w:val="002461FF"/>
    <w:rsid w:val="00247430"/>
    <w:rsid w:val="0025069F"/>
    <w:rsid w:val="00250E67"/>
    <w:rsid w:val="0025285E"/>
    <w:rsid w:val="002530F1"/>
    <w:rsid w:val="00253DAA"/>
    <w:rsid w:val="00254F87"/>
    <w:rsid w:val="00255AAA"/>
    <w:rsid w:val="002561E4"/>
    <w:rsid w:val="00256211"/>
    <w:rsid w:val="002564DD"/>
    <w:rsid w:val="00256A8C"/>
    <w:rsid w:val="00256B30"/>
    <w:rsid w:val="00256B87"/>
    <w:rsid w:val="00257E37"/>
    <w:rsid w:val="00260309"/>
    <w:rsid w:val="0026178A"/>
    <w:rsid w:val="0026288D"/>
    <w:rsid w:val="002638E2"/>
    <w:rsid w:val="00263EC2"/>
    <w:rsid w:val="00263FFE"/>
    <w:rsid w:val="0026472F"/>
    <w:rsid w:val="00266C12"/>
    <w:rsid w:val="0026760D"/>
    <w:rsid w:val="00271A33"/>
    <w:rsid w:val="00272076"/>
    <w:rsid w:val="002739A6"/>
    <w:rsid w:val="00274A8F"/>
    <w:rsid w:val="00276C5C"/>
    <w:rsid w:val="002777D1"/>
    <w:rsid w:val="002778BB"/>
    <w:rsid w:val="00277D97"/>
    <w:rsid w:val="0028003E"/>
    <w:rsid w:val="00282210"/>
    <w:rsid w:val="00282B4F"/>
    <w:rsid w:val="0028348F"/>
    <w:rsid w:val="00283853"/>
    <w:rsid w:val="00284065"/>
    <w:rsid w:val="002864FA"/>
    <w:rsid w:val="00286C4A"/>
    <w:rsid w:val="00286FA4"/>
    <w:rsid w:val="00287FB2"/>
    <w:rsid w:val="002903F0"/>
    <w:rsid w:val="002905C1"/>
    <w:rsid w:val="00290E92"/>
    <w:rsid w:val="00291512"/>
    <w:rsid w:val="00291C64"/>
    <w:rsid w:val="00291DC7"/>
    <w:rsid w:val="002922C5"/>
    <w:rsid w:val="002928ED"/>
    <w:rsid w:val="002937E5"/>
    <w:rsid w:val="0029530A"/>
    <w:rsid w:val="00295707"/>
    <w:rsid w:val="0029653B"/>
    <w:rsid w:val="00296606"/>
    <w:rsid w:val="00296B6D"/>
    <w:rsid w:val="00296BC6"/>
    <w:rsid w:val="002970C2"/>
    <w:rsid w:val="00297EB5"/>
    <w:rsid w:val="002A031B"/>
    <w:rsid w:val="002A06A4"/>
    <w:rsid w:val="002A0A20"/>
    <w:rsid w:val="002A0D59"/>
    <w:rsid w:val="002A22FD"/>
    <w:rsid w:val="002A3D12"/>
    <w:rsid w:val="002A3E6C"/>
    <w:rsid w:val="002A4B19"/>
    <w:rsid w:val="002A56D0"/>
    <w:rsid w:val="002A78CD"/>
    <w:rsid w:val="002B00BC"/>
    <w:rsid w:val="002B0659"/>
    <w:rsid w:val="002B1F1F"/>
    <w:rsid w:val="002B20A2"/>
    <w:rsid w:val="002B2612"/>
    <w:rsid w:val="002B363A"/>
    <w:rsid w:val="002B466D"/>
    <w:rsid w:val="002B5399"/>
    <w:rsid w:val="002B5858"/>
    <w:rsid w:val="002B655E"/>
    <w:rsid w:val="002B7286"/>
    <w:rsid w:val="002B7529"/>
    <w:rsid w:val="002B771D"/>
    <w:rsid w:val="002C0BA0"/>
    <w:rsid w:val="002C0D54"/>
    <w:rsid w:val="002C1393"/>
    <w:rsid w:val="002C156D"/>
    <w:rsid w:val="002C1D3B"/>
    <w:rsid w:val="002C1E91"/>
    <w:rsid w:val="002C2624"/>
    <w:rsid w:val="002C26BF"/>
    <w:rsid w:val="002C2B07"/>
    <w:rsid w:val="002C2B46"/>
    <w:rsid w:val="002C2CB1"/>
    <w:rsid w:val="002C3426"/>
    <w:rsid w:val="002C50F3"/>
    <w:rsid w:val="002C587E"/>
    <w:rsid w:val="002C5C17"/>
    <w:rsid w:val="002C5E60"/>
    <w:rsid w:val="002C617A"/>
    <w:rsid w:val="002C649E"/>
    <w:rsid w:val="002C6F88"/>
    <w:rsid w:val="002C707C"/>
    <w:rsid w:val="002C7117"/>
    <w:rsid w:val="002D01C6"/>
    <w:rsid w:val="002D0347"/>
    <w:rsid w:val="002D168D"/>
    <w:rsid w:val="002D1727"/>
    <w:rsid w:val="002D1B72"/>
    <w:rsid w:val="002D237E"/>
    <w:rsid w:val="002D2CF2"/>
    <w:rsid w:val="002D393A"/>
    <w:rsid w:val="002D416E"/>
    <w:rsid w:val="002D45E7"/>
    <w:rsid w:val="002D4CA3"/>
    <w:rsid w:val="002D4DCB"/>
    <w:rsid w:val="002D5946"/>
    <w:rsid w:val="002D62FC"/>
    <w:rsid w:val="002D6320"/>
    <w:rsid w:val="002D6845"/>
    <w:rsid w:val="002D6E82"/>
    <w:rsid w:val="002D7407"/>
    <w:rsid w:val="002E007F"/>
    <w:rsid w:val="002E04ED"/>
    <w:rsid w:val="002E08C6"/>
    <w:rsid w:val="002E167F"/>
    <w:rsid w:val="002E3421"/>
    <w:rsid w:val="002E3670"/>
    <w:rsid w:val="002E383B"/>
    <w:rsid w:val="002E56E4"/>
    <w:rsid w:val="002E6FD5"/>
    <w:rsid w:val="002E74C0"/>
    <w:rsid w:val="002E7792"/>
    <w:rsid w:val="002F027C"/>
    <w:rsid w:val="002F1003"/>
    <w:rsid w:val="002F1D58"/>
    <w:rsid w:val="002F1E3A"/>
    <w:rsid w:val="002F2072"/>
    <w:rsid w:val="002F2DC1"/>
    <w:rsid w:val="002F3A8C"/>
    <w:rsid w:val="002F3C96"/>
    <w:rsid w:val="002F512D"/>
    <w:rsid w:val="002F6105"/>
    <w:rsid w:val="002F68E5"/>
    <w:rsid w:val="002F6D2C"/>
    <w:rsid w:val="002F796E"/>
    <w:rsid w:val="003018E2"/>
    <w:rsid w:val="0030206C"/>
    <w:rsid w:val="00303EE1"/>
    <w:rsid w:val="0030407C"/>
    <w:rsid w:val="003045DC"/>
    <w:rsid w:val="0030482B"/>
    <w:rsid w:val="00304C6C"/>
    <w:rsid w:val="00304F04"/>
    <w:rsid w:val="0030641A"/>
    <w:rsid w:val="00306CF5"/>
    <w:rsid w:val="003072AA"/>
    <w:rsid w:val="003072EB"/>
    <w:rsid w:val="00307A76"/>
    <w:rsid w:val="00310784"/>
    <w:rsid w:val="0031169E"/>
    <w:rsid w:val="00311D59"/>
    <w:rsid w:val="003124AA"/>
    <w:rsid w:val="00312FEE"/>
    <w:rsid w:val="0031304F"/>
    <w:rsid w:val="003136D2"/>
    <w:rsid w:val="00314269"/>
    <w:rsid w:val="00315412"/>
    <w:rsid w:val="00315F52"/>
    <w:rsid w:val="0031751E"/>
    <w:rsid w:val="00320696"/>
    <w:rsid w:val="00322AAA"/>
    <w:rsid w:val="00323AFA"/>
    <w:rsid w:val="00323FC3"/>
    <w:rsid w:val="003240C1"/>
    <w:rsid w:val="0032411E"/>
    <w:rsid w:val="00325496"/>
    <w:rsid w:val="0032594C"/>
    <w:rsid w:val="003259E3"/>
    <w:rsid w:val="00326E18"/>
    <w:rsid w:val="00327350"/>
    <w:rsid w:val="0032743F"/>
    <w:rsid w:val="00327DC3"/>
    <w:rsid w:val="00330B78"/>
    <w:rsid w:val="003310F0"/>
    <w:rsid w:val="00332A4F"/>
    <w:rsid w:val="00332B7B"/>
    <w:rsid w:val="003332DA"/>
    <w:rsid w:val="00333575"/>
    <w:rsid w:val="003339F1"/>
    <w:rsid w:val="00334530"/>
    <w:rsid w:val="003350A2"/>
    <w:rsid w:val="00335994"/>
    <w:rsid w:val="0033629D"/>
    <w:rsid w:val="00336860"/>
    <w:rsid w:val="00336885"/>
    <w:rsid w:val="0033710C"/>
    <w:rsid w:val="00337F3D"/>
    <w:rsid w:val="00340EC1"/>
    <w:rsid w:val="00341AE9"/>
    <w:rsid w:val="00341D0B"/>
    <w:rsid w:val="00341F05"/>
    <w:rsid w:val="00341F10"/>
    <w:rsid w:val="003449D7"/>
    <w:rsid w:val="00344A21"/>
    <w:rsid w:val="00345FC2"/>
    <w:rsid w:val="00346567"/>
    <w:rsid w:val="00346DD9"/>
    <w:rsid w:val="00347345"/>
    <w:rsid w:val="00350EC3"/>
    <w:rsid w:val="003512E2"/>
    <w:rsid w:val="00351646"/>
    <w:rsid w:val="00351B18"/>
    <w:rsid w:val="00352AC1"/>
    <w:rsid w:val="003530EF"/>
    <w:rsid w:val="00353544"/>
    <w:rsid w:val="003536E4"/>
    <w:rsid w:val="00353F64"/>
    <w:rsid w:val="003548AA"/>
    <w:rsid w:val="00354EA5"/>
    <w:rsid w:val="0035544E"/>
    <w:rsid w:val="003554D4"/>
    <w:rsid w:val="00355F07"/>
    <w:rsid w:val="00356A10"/>
    <w:rsid w:val="00356D26"/>
    <w:rsid w:val="00357030"/>
    <w:rsid w:val="003576BD"/>
    <w:rsid w:val="0036063F"/>
    <w:rsid w:val="003614A7"/>
    <w:rsid w:val="003616F7"/>
    <w:rsid w:val="003626C9"/>
    <w:rsid w:val="00362ED6"/>
    <w:rsid w:val="0036584F"/>
    <w:rsid w:val="00365BF5"/>
    <w:rsid w:val="00366325"/>
    <w:rsid w:val="00366B1C"/>
    <w:rsid w:val="00366C16"/>
    <w:rsid w:val="00367886"/>
    <w:rsid w:val="00367989"/>
    <w:rsid w:val="00367F08"/>
    <w:rsid w:val="003702A1"/>
    <w:rsid w:val="00370BBD"/>
    <w:rsid w:val="00370E86"/>
    <w:rsid w:val="0037106C"/>
    <w:rsid w:val="0037145F"/>
    <w:rsid w:val="00371669"/>
    <w:rsid w:val="00372066"/>
    <w:rsid w:val="003720FA"/>
    <w:rsid w:val="0037332E"/>
    <w:rsid w:val="00373ADA"/>
    <w:rsid w:val="00374892"/>
    <w:rsid w:val="00374DC4"/>
    <w:rsid w:val="00374F69"/>
    <w:rsid w:val="00375D45"/>
    <w:rsid w:val="0037612F"/>
    <w:rsid w:val="00376137"/>
    <w:rsid w:val="00376D5A"/>
    <w:rsid w:val="0037705B"/>
    <w:rsid w:val="003771D9"/>
    <w:rsid w:val="00380217"/>
    <w:rsid w:val="0038041A"/>
    <w:rsid w:val="00380853"/>
    <w:rsid w:val="0038105A"/>
    <w:rsid w:val="00382A7C"/>
    <w:rsid w:val="00383630"/>
    <w:rsid w:val="003836B6"/>
    <w:rsid w:val="00383E71"/>
    <w:rsid w:val="003845FD"/>
    <w:rsid w:val="0038590A"/>
    <w:rsid w:val="00385B0D"/>
    <w:rsid w:val="00385BE3"/>
    <w:rsid w:val="00386834"/>
    <w:rsid w:val="00386A4D"/>
    <w:rsid w:val="00387057"/>
    <w:rsid w:val="003878A2"/>
    <w:rsid w:val="00387ED9"/>
    <w:rsid w:val="00391588"/>
    <w:rsid w:val="00391FE7"/>
    <w:rsid w:val="00392644"/>
    <w:rsid w:val="00393A8D"/>
    <w:rsid w:val="0039526B"/>
    <w:rsid w:val="00395570"/>
    <w:rsid w:val="00395714"/>
    <w:rsid w:val="00395E4F"/>
    <w:rsid w:val="003969CE"/>
    <w:rsid w:val="00397062"/>
    <w:rsid w:val="00397741"/>
    <w:rsid w:val="003979C3"/>
    <w:rsid w:val="00397F80"/>
    <w:rsid w:val="003A07CB"/>
    <w:rsid w:val="003A086A"/>
    <w:rsid w:val="003A0A16"/>
    <w:rsid w:val="003A1CDF"/>
    <w:rsid w:val="003A1E6D"/>
    <w:rsid w:val="003A2C17"/>
    <w:rsid w:val="003A319E"/>
    <w:rsid w:val="003A3E8B"/>
    <w:rsid w:val="003A4329"/>
    <w:rsid w:val="003A49B8"/>
    <w:rsid w:val="003A4DF2"/>
    <w:rsid w:val="003A4F4B"/>
    <w:rsid w:val="003A5827"/>
    <w:rsid w:val="003A5FB6"/>
    <w:rsid w:val="003A606D"/>
    <w:rsid w:val="003B070C"/>
    <w:rsid w:val="003B0AD2"/>
    <w:rsid w:val="003B2C38"/>
    <w:rsid w:val="003B340F"/>
    <w:rsid w:val="003B37EA"/>
    <w:rsid w:val="003B3F8E"/>
    <w:rsid w:val="003B4092"/>
    <w:rsid w:val="003B4D13"/>
    <w:rsid w:val="003B4DD8"/>
    <w:rsid w:val="003B4ED1"/>
    <w:rsid w:val="003B5C8A"/>
    <w:rsid w:val="003B6535"/>
    <w:rsid w:val="003B6E71"/>
    <w:rsid w:val="003C1364"/>
    <w:rsid w:val="003C13A1"/>
    <w:rsid w:val="003C1AD4"/>
    <w:rsid w:val="003C2E24"/>
    <w:rsid w:val="003C343B"/>
    <w:rsid w:val="003C3BA7"/>
    <w:rsid w:val="003C59BB"/>
    <w:rsid w:val="003C5F3B"/>
    <w:rsid w:val="003C6B90"/>
    <w:rsid w:val="003C6BEC"/>
    <w:rsid w:val="003C6C2B"/>
    <w:rsid w:val="003C714D"/>
    <w:rsid w:val="003C7D11"/>
    <w:rsid w:val="003D048E"/>
    <w:rsid w:val="003D0809"/>
    <w:rsid w:val="003D08CD"/>
    <w:rsid w:val="003D098D"/>
    <w:rsid w:val="003D0D13"/>
    <w:rsid w:val="003D1C74"/>
    <w:rsid w:val="003D1ED4"/>
    <w:rsid w:val="003D2868"/>
    <w:rsid w:val="003D393F"/>
    <w:rsid w:val="003D3B54"/>
    <w:rsid w:val="003D3E4B"/>
    <w:rsid w:val="003D427C"/>
    <w:rsid w:val="003D480D"/>
    <w:rsid w:val="003D4BE0"/>
    <w:rsid w:val="003D4DF4"/>
    <w:rsid w:val="003D4EB3"/>
    <w:rsid w:val="003D5087"/>
    <w:rsid w:val="003D546B"/>
    <w:rsid w:val="003D6194"/>
    <w:rsid w:val="003D643D"/>
    <w:rsid w:val="003D6C43"/>
    <w:rsid w:val="003D79A9"/>
    <w:rsid w:val="003E005A"/>
    <w:rsid w:val="003E078B"/>
    <w:rsid w:val="003E1241"/>
    <w:rsid w:val="003E3046"/>
    <w:rsid w:val="003E33E9"/>
    <w:rsid w:val="003E3D7C"/>
    <w:rsid w:val="003E3FEF"/>
    <w:rsid w:val="003E5937"/>
    <w:rsid w:val="003E69AF"/>
    <w:rsid w:val="003E6CE3"/>
    <w:rsid w:val="003E7D78"/>
    <w:rsid w:val="003F0DC6"/>
    <w:rsid w:val="003F24F7"/>
    <w:rsid w:val="003F294E"/>
    <w:rsid w:val="003F3C38"/>
    <w:rsid w:val="003F3F88"/>
    <w:rsid w:val="003F4AA1"/>
    <w:rsid w:val="003F5548"/>
    <w:rsid w:val="003F55B4"/>
    <w:rsid w:val="003F5D98"/>
    <w:rsid w:val="0040018F"/>
    <w:rsid w:val="00400201"/>
    <w:rsid w:val="004004B5"/>
    <w:rsid w:val="00401890"/>
    <w:rsid w:val="00401B39"/>
    <w:rsid w:val="00401B68"/>
    <w:rsid w:val="004029A9"/>
    <w:rsid w:val="00403734"/>
    <w:rsid w:val="00404299"/>
    <w:rsid w:val="00405E91"/>
    <w:rsid w:val="00406CFA"/>
    <w:rsid w:val="00406D47"/>
    <w:rsid w:val="00412035"/>
    <w:rsid w:val="0041473E"/>
    <w:rsid w:val="004151D3"/>
    <w:rsid w:val="00415882"/>
    <w:rsid w:val="00415FF3"/>
    <w:rsid w:val="00421067"/>
    <w:rsid w:val="0042126B"/>
    <w:rsid w:val="0042181B"/>
    <w:rsid w:val="004234D6"/>
    <w:rsid w:val="00424017"/>
    <w:rsid w:val="00425505"/>
    <w:rsid w:val="00425CF7"/>
    <w:rsid w:val="00425EB8"/>
    <w:rsid w:val="00426191"/>
    <w:rsid w:val="00427520"/>
    <w:rsid w:val="00427A4B"/>
    <w:rsid w:val="00427BD1"/>
    <w:rsid w:val="004314AB"/>
    <w:rsid w:val="00431712"/>
    <w:rsid w:val="00431A83"/>
    <w:rsid w:val="004339B8"/>
    <w:rsid w:val="00434366"/>
    <w:rsid w:val="00434D4D"/>
    <w:rsid w:val="00434FF6"/>
    <w:rsid w:val="00435695"/>
    <w:rsid w:val="004359E2"/>
    <w:rsid w:val="00435A6F"/>
    <w:rsid w:val="00436098"/>
    <w:rsid w:val="00436700"/>
    <w:rsid w:val="004368A4"/>
    <w:rsid w:val="004376D7"/>
    <w:rsid w:val="0043792E"/>
    <w:rsid w:val="00440C42"/>
    <w:rsid w:val="00440D4D"/>
    <w:rsid w:val="004423E3"/>
    <w:rsid w:val="004429DD"/>
    <w:rsid w:val="0044336F"/>
    <w:rsid w:val="00443B67"/>
    <w:rsid w:val="004445F8"/>
    <w:rsid w:val="004455FC"/>
    <w:rsid w:val="00445CD7"/>
    <w:rsid w:val="00446BA2"/>
    <w:rsid w:val="004479E2"/>
    <w:rsid w:val="00451096"/>
    <w:rsid w:val="00451874"/>
    <w:rsid w:val="00451FB5"/>
    <w:rsid w:val="00452889"/>
    <w:rsid w:val="004531BC"/>
    <w:rsid w:val="00453226"/>
    <w:rsid w:val="00453CB1"/>
    <w:rsid w:val="00454AB3"/>
    <w:rsid w:val="004553E2"/>
    <w:rsid w:val="00456022"/>
    <w:rsid w:val="004567ED"/>
    <w:rsid w:val="00457DAC"/>
    <w:rsid w:val="00460D4D"/>
    <w:rsid w:val="00461462"/>
    <w:rsid w:val="00462731"/>
    <w:rsid w:val="004627C5"/>
    <w:rsid w:val="00462C28"/>
    <w:rsid w:val="00462E8E"/>
    <w:rsid w:val="004642A7"/>
    <w:rsid w:val="00464490"/>
    <w:rsid w:val="0046456D"/>
    <w:rsid w:val="004647E5"/>
    <w:rsid w:val="00464B79"/>
    <w:rsid w:val="004658B0"/>
    <w:rsid w:val="00466CEF"/>
    <w:rsid w:val="00466E79"/>
    <w:rsid w:val="004670AC"/>
    <w:rsid w:val="00470ADC"/>
    <w:rsid w:val="00471777"/>
    <w:rsid w:val="00472873"/>
    <w:rsid w:val="00472878"/>
    <w:rsid w:val="00472C7B"/>
    <w:rsid w:val="00473729"/>
    <w:rsid w:val="00473754"/>
    <w:rsid w:val="00473BD6"/>
    <w:rsid w:val="00473BEA"/>
    <w:rsid w:val="00473C0C"/>
    <w:rsid w:val="004742F8"/>
    <w:rsid w:val="004750EE"/>
    <w:rsid w:val="00475AD7"/>
    <w:rsid w:val="00476140"/>
    <w:rsid w:val="00476233"/>
    <w:rsid w:val="0047650E"/>
    <w:rsid w:val="00476701"/>
    <w:rsid w:val="004776E3"/>
    <w:rsid w:val="00480A0C"/>
    <w:rsid w:val="00480A91"/>
    <w:rsid w:val="004811C2"/>
    <w:rsid w:val="00481646"/>
    <w:rsid w:val="00482218"/>
    <w:rsid w:val="004827E6"/>
    <w:rsid w:val="0048294D"/>
    <w:rsid w:val="00483BBD"/>
    <w:rsid w:val="00484B32"/>
    <w:rsid w:val="00487760"/>
    <w:rsid w:val="00487DDE"/>
    <w:rsid w:val="00490DE3"/>
    <w:rsid w:val="0049189A"/>
    <w:rsid w:val="00491BE5"/>
    <w:rsid w:val="00491C71"/>
    <w:rsid w:val="0049213D"/>
    <w:rsid w:val="00492BDA"/>
    <w:rsid w:val="00492CF4"/>
    <w:rsid w:val="004942A1"/>
    <w:rsid w:val="00495032"/>
    <w:rsid w:val="00495A62"/>
    <w:rsid w:val="004964E2"/>
    <w:rsid w:val="0049788C"/>
    <w:rsid w:val="004A0CA9"/>
    <w:rsid w:val="004A1223"/>
    <w:rsid w:val="004A15EA"/>
    <w:rsid w:val="004A2680"/>
    <w:rsid w:val="004A2ED4"/>
    <w:rsid w:val="004A408A"/>
    <w:rsid w:val="004A436C"/>
    <w:rsid w:val="004A512A"/>
    <w:rsid w:val="004A6046"/>
    <w:rsid w:val="004A6D23"/>
    <w:rsid w:val="004A7948"/>
    <w:rsid w:val="004B141B"/>
    <w:rsid w:val="004B37B3"/>
    <w:rsid w:val="004B438E"/>
    <w:rsid w:val="004B4CCC"/>
    <w:rsid w:val="004B792B"/>
    <w:rsid w:val="004B7FFA"/>
    <w:rsid w:val="004C187D"/>
    <w:rsid w:val="004C1B5D"/>
    <w:rsid w:val="004C245F"/>
    <w:rsid w:val="004C2F18"/>
    <w:rsid w:val="004C4115"/>
    <w:rsid w:val="004C4A83"/>
    <w:rsid w:val="004C4FD1"/>
    <w:rsid w:val="004C6360"/>
    <w:rsid w:val="004C6409"/>
    <w:rsid w:val="004C69E0"/>
    <w:rsid w:val="004C75F6"/>
    <w:rsid w:val="004C7656"/>
    <w:rsid w:val="004C7E2B"/>
    <w:rsid w:val="004C7F5E"/>
    <w:rsid w:val="004D1FDC"/>
    <w:rsid w:val="004D33D8"/>
    <w:rsid w:val="004D4C91"/>
    <w:rsid w:val="004D4CAB"/>
    <w:rsid w:val="004D5746"/>
    <w:rsid w:val="004D6309"/>
    <w:rsid w:val="004D6721"/>
    <w:rsid w:val="004D6BC6"/>
    <w:rsid w:val="004D717E"/>
    <w:rsid w:val="004D71D0"/>
    <w:rsid w:val="004E05C5"/>
    <w:rsid w:val="004E0966"/>
    <w:rsid w:val="004E0DF2"/>
    <w:rsid w:val="004E123A"/>
    <w:rsid w:val="004E16F6"/>
    <w:rsid w:val="004E1C59"/>
    <w:rsid w:val="004E1E1C"/>
    <w:rsid w:val="004E2BCD"/>
    <w:rsid w:val="004E36BA"/>
    <w:rsid w:val="004E3E49"/>
    <w:rsid w:val="004E3F2C"/>
    <w:rsid w:val="004E46C0"/>
    <w:rsid w:val="004E655E"/>
    <w:rsid w:val="004E661A"/>
    <w:rsid w:val="004E6785"/>
    <w:rsid w:val="004E6E2B"/>
    <w:rsid w:val="004F086C"/>
    <w:rsid w:val="004F124C"/>
    <w:rsid w:val="004F16BF"/>
    <w:rsid w:val="004F2697"/>
    <w:rsid w:val="004F26FD"/>
    <w:rsid w:val="004F34A0"/>
    <w:rsid w:val="004F427F"/>
    <w:rsid w:val="004F5448"/>
    <w:rsid w:val="004F57CA"/>
    <w:rsid w:val="004F5D49"/>
    <w:rsid w:val="004F60C9"/>
    <w:rsid w:val="004F60E5"/>
    <w:rsid w:val="004F6157"/>
    <w:rsid w:val="004F61ED"/>
    <w:rsid w:val="004F62A3"/>
    <w:rsid w:val="004F647B"/>
    <w:rsid w:val="004F7C8A"/>
    <w:rsid w:val="005007FE"/>
    <w:rsid w:val="005015DB"/>
    <w:rsid w:val="005039A9"/>
    <w:rsid w:val="00504616"/>
    <w:rsid w:val="00506842"/>
    <w:rsid w:val="005075E1"/>
    <w:rsid w:val="0050762D"/>
    <w:rsid w:val="0050795C"/>
    <w:rsid w:val="00507F4F"/>
    <w:rsid w:val="00510C75"/>
    <w:rsid w:val="005132A9"/>
    <w:rsid w:val="00514382"/>
    <w:rsid w:val="00514CEC"/>
    <w:rsid w:val="005159DB"/>
    <w:rsid w:val="00515E55"/>
    <w:rsid w:val="0051603A"/>
    <w:rsid w:val="005163AE"/>
    <w:rsid w:val="00516536"/>
    <w:rsid w:val="00516B69"/>
    <w:rsid w:val="00516C6F"/>
    <w:rsid w:val="00516FC0"/>
    <w:rsid w:val="005211C0"/>
    <w:rsid w:val="005219B4"/>
    <w:rsid w:val="00521C97"/>
    <w:rsid w:val="005220C4"/>
    <w:rsid w:val="00523046"/>
    <w:rsid w:val="0052398E"/>
    <w:rsid w:val="00523B13"/>
    <w:rsid w:val="00523C7E"/>
    <w:rsid w:val="00523F84"/>
    <w:rsid w:val="0052460B"/>
    <w:rsid w:val="00524C94"/>
    <w:rsid w:val="005274C1"/>
    <w:rsid w:val="0052776B"/>
    <w:rsid w:val="00527B94"/>
    <w:rsid w:val="0053050C"/>
    <w:rsid w:val="0053085C"/>
    <w:rsid w:val="00530FD7"/>
    <w:rsid w:val="00531257"/>
    <w:rsid w:val="0053155D"/>
    <w:rsid w:val="00531A8F"/>
    <w:rsid w:val="00531A91"/>
    <w:rsid w:val="0053261A"/>
    <w:rsid w:val="00533A8E"/>
    <w:rsid w:val="00534C57"/>
    <w:rsid w:val="005350F6"/>
    <w:rsid w:val="005351EB"/>
    <w:rsid w:val="0053589F"/>
    <w:rsid w:val="005368E6"/>
    <w:rsid w:val="00536D87"/>
    <w:rsid w:val="0053774A"/>
    <w:rsid w:val="00540712"/>
    <w:rsid w:val="00540A09"/>
    <w:rsid w:val="0054152A"/>
    <w:rsid w:val="00541B4F"/>
    <w:rsid w:val="00542129"/>
    <w:rsid w:val="00542463"/>
    <w:rsid w:val="0054479E"/>
    <w:rsid w:val="00545516"/>
    <w:rsid w:val="00545C42"/>
    <w:rsid w:val="00546700"/>
    <w:rsid w:val="005469FF"/>
    <w:rsid w:val="00547AC5"/>
    <w:rsid w:val="00547FA5"/>
    <w:rsid w:val="0055034D"/>
    <w:rsid w:val="0055149E"/>
    <w:rsid w:val="00551FB6"/>
    <w:rsid w:val="005521CB"/>
    <w:rsid w:val="005525D2"/>
    <w:rsid w:val="005532F2"/>
    <w:rsid w:val="005538CB"/>
    <w:rsid w:val="00553A95"/>
    <w:rsid w:val="00553F9C"/>
    <w:rsid w:val="00554432"/>
    <w:rsid w:val="00554F77"/>
    <w:rsid w:val="005551F2"/>
    <w:rsid w:val="005555E5"/>
    <w:rsid w:val="00555C9B"/>
    <w:rsid w:val="00556066"/>
    <w:rsid w:val="00556316"/>
    <w:rsid w:val="00556443"/>
    <w:rsid w:val="0055688C"/>
    <w:rsid w:val="005570DE"/>
    <w:rsid w:val="00557731"/>
    <w:rsid w:val="00560440"/>
    <w:rsid w:val="005611AF"/>
    <w:rsid w:val="0056130C"/>
    <w:rsid w:val="00561B39"/>
    <w:rsid w:val="00561EA2"/>
    <w:rsid w:val="00563171"/>
    <w:rsid w:val="00563347"/>
    <w:rsid w:val="00563B2B"/>
    <w:rsid w:val="00563B41"/>
    <w:rsid w:val="00565831"/>
    <w:rsid w:val="00565FB9"/>
    <w:rsid w:val="0056639D"/>
    <w:rsid w:val="005677B6"/>
    <w:rsid w:val="00567FFE"/>
    <w:rsid w:val="005704F2"/>
    <w:rsid w:val="0057057E"/>
    <w:rsid w:val="005719D7"/>
    <w:rsid w:val="0057299A"/>
    <w:rsid w:val="00573432"/>
    <w:rsid w:val="00573DFF"/>
    <w:rsid w:val="00573F3F"/>
    <w:rsid w:val="00574158"/>
    <w:rsid w:val="00574F36"/>
    <w:rsid w:val="005760DB"/>
    <w:rsid w:val="0057658A"/>
    <w:rsid w:val="00577444"/>
    <w:rsid w:val="00577946"/>
    <w:rsid w:val="00577F63"/>
    <w:rsid w:val="005808D5"/>
    <w:rsid w:val="00580A81"/>
    <w:rsid w:val="00580C9F"/>
    <w:rsid w:val="00580D1E"/>
    <w:rsid w:val="0058141D"/>
    <w:rsid w:val="00581B34"/>
    <w:rsid w:val="00581E52"/>
    <w:rsid w:val="00583B80"/>
    <w:rsid w:val="00584265"/>
    <w:rsid w:val="00584DB8"/>
    <w:rsid w:val="00587C82"/>
    <w:rsid w:val="005913A5"/>
    <w:rsid w:val="00591A8E"/>
    <w:rsid w:val="005923F2"/>
    <w:rsid w:val="0059246C"/>
    <w:rsid w:val="00593A73"/>
    <w:rsid w:val="00593D38"/>
    <w:rsid w:val="00594A83"/>
    <w:rsid w:val="00594B46"/>
    <w:rsid w:val="00594BA9"/>
    <w:rsid w:val="00594CCE"/>
    <w:rsid w:val="00594CCF"/>
    <w:rsid w:val="00594FB3"/>
    <w:rsid w:val="00595CD9"/>
    <w:rsid w:val="00596114"/>
    <w:rsid w:val="005A044D"/>
    <w:rsid w:val="005A0665"/>
    <w:rsid w:val="005A0A71"/>
    <w:rsid w:val="005A0E6E"/>
    <w:rsid w:val="005A1863"/>
    <w:rsid w:val="005A19ED"/>
    <w:rsid w:val="005A1CC0"/>
    <w:rsid w:val="005A3857"/>
    <w:rsid w:val="005A425C"/>
    <w:rsid w:val="005A483A"/>
    <w:rsid w:val="005A497D"/>
    <w:rsid w:val="005A51D8"/>
    <w:rsid w:val="005A7F55"/>
    <w:rsid w:val="005B0382"/>
    <w:rsid w:val="005B06C8"/>
    <w:rsid w:val="005B272F"/>
    <w:rsid w:val="005B2980"/>
    <w:rsid w:val="005B2EDD"/>
    <w:rsid w:val="005B331B"/>
    <w:rsid w:val="005B4D9F"/>
    <w:rsid w:val="005B5279"/>
    <w:rsid w:val="005B5A31"/>
    <w:rsid w:val="005C051B"/>
    <w:rsid w:val="005C1075"/>
    <w:rsid w:val="005C29FD"/>
    <w:rsid w:val="005C2CCD"/>
    <w:rsid w:val="005C2E7D"/>
    <w:rsid w:val="005C38B2"/>
    <w:rsid w:val="005C3AAD"/>
    <w:rsid w:val="005C4BBD"/>
    <w:rsid w:val="005C4D1B"/>
    <w:rsid w:val="005C549C"/>
    <w:rsid w:val="005C5D55"/>
    <w:rsid w:val="005C722C"/>
    <w:rsid w:val="005C7BA1"/>
    <w:rsid w:val="005C7E8E"/>
    <w:rsid w:val="005D101A"/>
    <w:rsid w:val="005D1EFD"/>
    <w:rsid w:val="005D2827"/>
    <w:rsid w:val="005D31AD"/>
    <w:rsid w:val="005D3B1E"/>
    <w:rsid w:val="005D3BA1"/>
    <w:rsid w:val="005D4ABB"/>
    <w:rsid w:val="005D4C56"/>
    <w:rsid w:val="005D5AAE"/>
    <w:rsid w:val="005D5EAB"/>
    <w:rsid w:val="005D642F"/>
    <w:rsid w:val="005D718F"/>
    <w:rsid w:val="005D7C3F"/>
    <w:rsid w:val="005D7ED7"/>
    <w:rsid w:val="005E06FA"/>
    <w:rsid w:val="005E1332"/>
    <w:rsid w:val="005E1CA7"/>
    <w:rsid w:val="005E1DE3"/>
    <w:rsid w:val="005E20E7"/>
    <w:rsid w:val="005E2511"/>
    <w:rsid w:val="005E281C"/>
    <w:rsid w:val="005E33B0"/>
    <w:rsid w:val="005E3691"/>
    <w:rsid w:val="005E36E7"/>
    <w:rsid w:val="005E3752"/>
    <w:rsid w:val="005E3A6B"/>
    <w:rsid w:val="005E4179"/>
    <w:rsid w:val="005E424E"/>
    <w:rsid w:val="005E5AAD"/>
    <w:rsid w:val="005E67AF"/>
    <w:rsid w:val="005E799A"/>
    <w:rsid w:val="005E7AF2"/>
    <w:rsid w:val="005F0299"/>
    <w:rsid w:val="005F0455"/>
    <w:rsid w:val="005F0FC1"/>
    <w:rsid w:val="005F12E3"/>
    <w:rsid w:val="005F199D"/>
    <w:rsid w:val="005F1B59"/>
    <w:rsid w:val="005F1F5D"/>
    <w:rsid w:val="005F20ED"/>
    <w:rsid w:val="005F2546"/>
    <w:rsid w:val="005F2E89"/>
    <w:rsid w:val="005F32CB"/>
    <w:rsid w:val="005F3B02"/>
    <w:rsid w:val="005F3CE1"/>
    <w:rsid w:val="005F44BE"/>
    <w:rsid w:val="005F51BE"/>
    <w:rsid w:val="005F5A8C"/>
    <w:rsid w:val="005F6CE6"/>
    <w:rsid w:val="005F6EE6"/>
    <w:rsid w:val="005F79C7"/>
    <w:rsid w:val="005F7A81"/>
    <w:rsid w:val="005F7FF1"/>
    <w:rsid w:val="00600199"/>
    <w:rsid w:val="006002CE"/>
    <w:rsid w:val="006009DF"/>
    <w:rsid w:val="00600E69"/>
    <w:rsid w:val="00601912"/>
    <w:rsid w:val="00601EAF"/>
    <w:rsid w:val="00601FBE"/>
    <w:rsid w:val="006037EE"/>
    <w:rsid w:val="006056F5"/>
    <w:rsid w:val="00605B54"/>
    <w:rsid w:val="00606C9A"/>
    <w:rsid w:val="00606DD8"/>
    <w:rsid w:val="00607BD5"/>
    <w:rsid w:val="006105E0"/>
    <w:rsid w:val="00610A81"/>
    <w:rsid w:val="00611FD8"/>
    <w:rsid w:val="006128BB"/>
    <w:rsid w:val="00612E67"/>
    <w:rsid w:val="00613B32"/>
    <w:rsid w:val="00613FBF"/>
    <w:rsid w:val="006142DB"/>
    <w:rsid w:val="006145BC"/>
    <w:rsid w:val="00614D72"/>
    <w:rsid w:val="0061531B"/>
    <w:rsid w:val="0061572B"/>
    <w:rsid w:val="006158E6"/>
    <w:rsid w:val="00615A25"/>
    <w:rsid w:val="00615E29"/>
    <w:rsid w:val="006203E2"/>
    <w:rsid w:val="0062051F"/>
    <w:rsid w:val="00620604"/>
    <w:rsid w:val="00620ABF"/>
    <w:rsid w:val="00622184"/>
    <w:rsid w:val="00624489"/>
    <w:rsid w:val="006247B2"/>
    <w:rsid w:val="00624950"/>
    <w:rsid w:val="00624D7D"/>
    <w:rsid w:val="00624E8E"/>
    <w:rsid w:val="006258AD"/>
    <w:rsid w:val="006258EC"/>
    <w:rsid w:val="00625E29"/>
    <w:rsid w:val="00626B56"/>
    <w:rsid w:val="00627DB6"/>
    <w:rsid w:val="006318C3"/>
    <w:rsid w:val="00631B2D"/>
    <w:rsid w:val="00632084"/>
    <w:rsid w:val="00633C1E"/>
    <w:rsid w:val="00635330"/>
    <w:rsid w:val="0063692F"/>
    <w:rsid w:val="00637930"/>
    <w:rsid w:val="00637CF2"/>
    <w:rsid w:val="006409B3"/>
    <w:rsid w:val="00640CDA"/>
    <w:rsid w:val="00640DB3"/>
    <w:rsid w:val="00641228"/>
    <w:rsid w:val="006417C2"/>
    <w:rsid w:val="00641A40"/>
    <w:rsid w:val="00641AE9"/>
    <w:rsid w:val="00641FA6"/>
    <w:rsid w:val="006422FC"/>
    <w:rsid w:val="00643277"/>
    <w:rsid w:val="00643411"/>
    <w:rsid w:val="00644168"/>
    <w:rsid w:val="00644FB2"/>
    <w:rsid w:val="00645292"/>
    <w:rsid w:val="00645D7C"/>
    <w:rsid w:val="00646683"/>
    <w:rsid w:val="00646F13"/>
    <w:rsid w:val="00647185"/>
    <w:rsid w:val="0065061C"/>
    <w:rsid w:val="00652F1E"/>
    <w:rsid w:val="006538B2"/>
    <w:rsid w:val="00653A18"/>
    <w:rsid w:val="00654E34"/>
    <w:rsid w:val="00655449"/>
    <w:rsid w:val="0065622A"/>
    <w:rsid w:val="0065655F"/>
    <w:rsid w:val="0065741E"/>
    <w:rsid w:val="00660421"/>
    <w:rsid w:val="006606D3"/>
    <w:rsid w:val="00660C90"/>
    <w:rsid w:val="00661BCC"/>
    <w:rsid w:val="006621CD"/>
    <w:rsid w:val="00662433"/>
    <w:rsid w:val="006626BC"/>
    <w:rsid w:val="00662D26"/>
    <w:rsid w:val="00663C3B"/>
    <w:rsid w:val="00663ECF"/>
    <w:rsid w:val="006661F8"/>
    <w:rsid w:val="00666499"/>
    <w:rsid w:val="00667575"/>
    <w:rsid w:val="006676E3"/>
    <w:rsid w:val="00670B8C"/>
    <w:rsid w:val="00671A0E"/>
    <w:rsid w:val="0067275E"/>
    <w:rsid w:val="00673870"/>
    <w:rsid w:val="006738B7"/>
    <w:rsid w:val="00673C1B"/>
    <w:rsid w:val="006747FD"/>
    <w:rsid w:val="00674A07"/>
    <w:rsid w:val="006766AE"/>
    <w:rsid w:val="00676748"/>
    <w:rsid w:val="00676A01"/>
    <w:rsid w:val="00676FB2"/>
    <w:rsid w:val="006778D4"/>
    <w:rsid w:val="0068025E"/>
    <w:rsid w:val="00680D12"/>
    <w:rsid w:val="0068443B"/>
    <w:rsid w:val="00685588"/>
    <w:rsid w:val="00686785"/>
    <w:rsid w:val="00686D47"/>
    <w:rsid w:val="00687228"/>
    <w:rsid w:val="00687B72"/>
    <w:rsid w:val="006910B5"/>
    <w:rsid w:val="00691120"/>
    <w:rsid w:val="00691AC6"/>
    <w:rsid w:val="00691C99"/>
    <w:rsid w:val="00692053"/>
    <w:rsid w:val="006925EC"/>
    <w:rsid w:val="00693007"/>
    <w:rsid w:val="0069330E"/>
    <w:rsid w:val="00693DBF"/>
    <w:rsid w:val="00694160"/>
    <w:rsid w:val="00694808"/>
    <w:rsid w:val="00695EFE"/>
    <w:rsid w:val="00696F83"/>
    <w:rsid w:val="006979AD"/>
    <w:rsid w:val="006A032F"/>
    <w:rsid w:val="006A262C"/>
    <w:rsid w:val="006A287A"/>
    <w:rsid w:val="006A3E88"/>
    <w:rsid w:val="006A418A"/>
    <w:rsid w:val="006A41C0"/>
    <w:rsid w:val="006A596A"/>
    <w:rsid w:val="006A6025"/>
    <w:rsid w:val="006A625A"/>
    <w:rsid w:val="006B0536"/>
    <w:rsid w:val="006B0757"/>
    <w:rsid w:val="006B0E81"/>
    <w:rsid w:val="006B10DC"/>
    <w:rsid w:val="006B1BD5"/>
    <w:rsid w:val="006B1DBF"/>
    <w:rsid w:val="006B30A4"/>
    <w:rsid w:val="006B337D"/>
    <w:rsid w:val="006B3CB0"/>
    <w:rsid w:val="006B42C2"/>
    <w:rsid w:val="006B4CDF"/>
    <w:rsid w:val="006B6CAA"/>
    <w:rsid w:val="006B750A"/>
    <w:rsid w:val="006B7602"/>
    <w:rsid w:val="006C01E1"/>
    <w:rsid w:val="006C034D"/>
    <w:rsid w:val="006C1960"/>
    <w:rsid w:val="006C3651"/>
    <w:rsid w:val="006C4276"/>
    <w:rsid w:val="006C53FE"/>
    <w:rsid w:val="006C5A2A"/>
    <w:rsid w:val="006C7B71"/>
    <w:rsid w:val="006C7D59"/>
    <w:rsid w:val="006C7E37"/>
    <w:rsid w:val="006D03EE"/>
    <w:rsid w:val="006D04E5"/>
    <w:rsid w:val="006D0D3D"/>
    <w:rsid w:val="006D0F35"/>
    <w:rsid w:val="006D1267"/>
    <w:rsid w:val="006D14A7"/>
    <w:rsid w:val="006D1784"/>
    <w:rsid w:val="006D20F1"/>
    <w:rsid w:val="006D2A8E"/>
    <w:rsid w:val="006D3153"/>
    <w:rsid w:val="006D3AAA"/>
    <w:rsid w:val="006D3B3F"/>
    <w:rsid w:val="006D5052"/>
    <w:rsid w:val="006D6EF9"/>
    <w:rsid w:val="006D7414"/>
    <w:rsid w:val="006D7667"/>
    <w:rsid w:val="006E0D41"/>
    <w:rsid w:val="006E2FF6"/>
    <w:rsid w:val="006E427A"/>
    <w:rsid w:val="006E47E4"/>
    <w:rsid w:val="006E5A8E"/>
    <w:rsid w:val="006E5C50"/>
    <w:rsid w:val="006E697A"/>
    <w:rsid w:val="006E7CCE"/>
    <w:rsid w:val="006E7E18"/>
    <w:rsid w:val="006F0B4E"/>
    <w:rsid w:val="006F0EF3"/>
    <w:rsid w:val="006F17DC"/>
    <w:rsid w:val="006F1CEE"/>
    <w:rsid w:val="006F2C02"/>
    <w:rsid w:val="006F3170"/>
    <w:rsid w:val="006F32CF"/>
    <w:rsid w:val="006F4303"/>
    <w:rsid w:val="006F43DF"/>
    <w:rsid w:val="006F49FC"/>
    <w:rsid w:val="006F4B50"/>
    <w:rsid w:val="006F53A4"/>
    <w:rsid w:val="006F5FC7"/>
    <w:rsid w:val="006F608A"/>
    <w:rsid w:val="006F70F6"/>
    <w:rsid w:val="006F75FC"/>
    <w:rsid w:val="006F7628"/>
    <w:rsid w:val="006F7930"/>
    <w:rsid w:val="006F7990"/>
    <w:rsid w:val="007000BB"/>
    <w:rsid w:val="0070015A"/>
    <w:rsid w:val="00700DF9"/>
    <w:rsid w:val="007010A7"/>
    <w:rsid w:val="007010D3"/>
    <w:rsid w:val="00702453"/>
    <w:rsid w:val="007024E1"/>
    <w:rsid w:val="00703156"/>
    <w:rsid w:val="0070367F"/>
    <w:rsid w:val="0070449B"/>
    <w:rsid w:val="0070506D"/>
    <w:rsid w:val="007062FF"/>
    <w:rsid w:val="00706C28"/>
    <w:rsid w:val="0070725D"/>
    <w:rsid w:val="0070766C"/>
    <w:rsid w:val="0071022C"/>
    <w:rsid w:val="007106F6"/>
    <w:rsid w:val="00710C78"/>
    <w:rsid w:val="00710EAD"/>
    <w:rsid w:val="00711A44"/>
    <w:rsid w:val="00711B3D"/>
    <w:rsid w:val="00711CE5"/>
    <w:rsid w:val="00711FD6"/>
    <w:rsid w:val="00712522"/>
    <w:rsid w:val="00712AD5"/>
    <w:rsid w:val="00712C52"/>
    <w:rsid w:val="0071453E"/>
    <w:rsid w:val="00714884"/>
    <w:rsid w:val="00714CCA"/>
    <w:rsid w:val="00715AC2"/>
    <w:rsid w:val="00715F03"/>
    <w:rsid w:val="00716DEB"/>
    <w:rsid w:val="00717D19"/>
    <w:rsid w:val="0072095A"/>
    <w:rsid w:val="00720C18"/>
    <w:rsid w:val="00720EBD"/>
    <w:rsid w:val="00721B49"/>
    <w:rsid w:val="00721D1F"/>
    <w:rsid w:val="00721EAA"/>
    <w:rsid w:val="00721EFE"/>
    <w:rsid w:val="007229CF"/>
    <w:rsid w:val="007230B0"/>
    <w:rsid w:val="00725202"/>
    <w:rsid w:val="0072541D"/>
    <w:rsid w:val="0072563C"/>
    <w:rsid w:val="007258A6"/>
    <w:rsid w:val="00726D2A"/>
    <w:rsid w:val="00726FCA"/>
    <w:rsid w:val="0072721C"/>
    <w:rsid w:val="00727BEA"/>
    <w:rsid w:val="00727E43"/>
    <w:rsid w:val="00730164"/>
    <w:rsid w:val="00730630"/>
    <w:rsid w:val="00730689"/>
    <w:rsid w:val="0073228C"/>
    <w:rsid w:val="007326AA"/>
    <w:rsid w:val="007328AF"/>
    <w:rsid w:val="00732F8D"/>
    <w:rsid w:val="00733028"/>
    <w:rsid w:val="00733849"/>
    <w:rsid w:val="007338D3"/>
    <w:rsid w:val="00735401"/>
    <w:rsid w:val="007355FD"/>
    <w:rsid w:val="00735647"/>
    <w:rsid w:val="00736643"/>
    <w:rsid w:val="00737C53"/>
    <w:rsid w:val="00741842"/>
    <w:rsid w:val="00741CC3"/>
    <w:rsid w:val="00742733"/>
    <w:rsid w:val="007431C1"/>
    <w:rsid w:val="007441DF"/>
    <w:rsid w:val="00744D37"/>
    <w:rsid w:val="00744D9E"/>
    <w:rsid w:val="007453FA"/>
    <w:rsid w:val="0074559B"/>
    <w:rsid w:val="0074598D"/>
    <w:rsid w:val="0075061B"/>
    <w:rsid w:val="00750AB5"/>
    <w:rsid w:val="00750BC1"/>
    <w:rsid w:val="00751103"/>
    <w:rsid w:val="00751687"/>
    <w:rsid w:val="007521DC"/>
    <w:rsid w:val="00752E16"/>
    <w:rsid w:val="0075360C"/>
    <w:rsid w:val="00753C65"/>
    <w:rsid w:val="00753DEA"/>
    <w:rsid w:val="00755E25"/>
    <w:rsid w:val="00756777"/>
    <w:rsid w:val="007575C5"/>
    <w:rsid w:val="0075782C"/>
    <w:rsid w:val="00760B3C"/>
    <w:rsid w:val="00761C21"/>
    <w:rsid w:val="007622BF"/>
    <w:rsid w:val="0076268F"/>
    <w:rsid w:val="00762E77"/>
    <w:rsid w:val="007630BA"/>
    <w:rsid w:val="0076332C"/>
    <w:rsid w:val="00763AD1"/>
    <w:rsid w:val="00764499"/>
    <w:rsid w:val="007646D0"/>
    <w:rsid w:val="00766241"/>
    <w:rsid w:val="007662A6"/>
    <w:rsid w:val="007664B8"/>
    <w:rsid w:val="00767362"/>
    <w:rsid w:val="007675BC"/>
    <w:rsid w:val="007676C1"/>
    <w:rsid w:val="0077078F"/>
    <w:rsid w:val="00771819"/>
    <w:rsid w:val="00771A82"/>
    <w:rsid w:val="00771BB1"/>
    <w:rsid w:val="00771D7B"/>
    <w:rsid w:val="00771DAE"/>
    <w:rsid w:val="0077209B"/>
    <w:rsid w:val="007728FB"/>
    <w:rsid w:val="00773490"/>
    <w:rsid w:val="007750FB"/>
    <w:rsid w:val="00775970"/>
    <w:rsid w:val="0077696B"/>
    <w:rsid w:val="00776A74"/>
    <w:rsid w:val="00776C68"/>
    <w:rsid w:val="00777674"/>
    <w:rsid w:val="007777EB"/>
    <w:rsid w:val="00781293"/>
    <w:rsid w:val="0078183B"/>
    <w:rsid w:val="0078195C"/>
    <w:rsid w:val="0078283E"/>
    <w:rsid w:val="00782E49"/>
    <w:rsid w:val="007831B8"/>
    <w:rsid w:val="00783667"/>
    <w:rsid w:val="00784190"/>
    <w:rsid w:val="007872AB"/>
    <w:rsid w:val="007904BE"/>
    <w:rsid w:val="00790E02"/>
    <w:rsid w:val="00790EDA"/>
    <w:rsid w:val="00791477"/>
    <w:rsid w:val="007918A7"/>
    <w:rsid w:val="0079209F"/>
    <w:rsid w:val="007934CA"/>
    <w:rsid w:val="00793BCA"/>
    <w:rsid w:val="007941BF"/>
    <w:rsid w:val="00794505"/>
    <w:rsid w:val="00794781"/>
    <w:rsid w:val="00794987"/>
    <w:rsid w:val="00794C17"/>
    <w:rsid w:val="00795697"/>
    <w:rsid w:val="00795B68"/>
    <w:rsid w:val="00796583"/>
    <w:rsid w:val="007975D7"/>
    <w:rsid w:val="007A0E8A"/>
    <w:rsid w:val="007A12E4"/>
    <w:rsid w:val="007A17E5"/>
    <w:rsid w:val="007A2F9E"/>
    <w:rsid w:val="007A3754"/>
    <w:rsid w:val="007A3806"/>
    <w:rsid w:val="007A42F1"/>
    <w:rsid w:val="007A4686"/>
    <w:rsid w:val="007A49AE"/>
    <w:rsid w:val="007A4B2D"/>
    <w:rsid w:val="007A4EB6"/>
    <w:rsid w:val="007A5D71"/>
    <w:rsid w:val="007A5FD0"/>
    <w:rsid w:val="007A616B"/>
    <w:rsid w:val="007A6223"/>
    <w:rsid w:val="007A646D"/>
    <w:rsid w:val="007A6B34"/>
    <w:rsid w:val="007A6EE7"/>
    <w:rsid w:val="007A78FB"/>
    <w:rsid w:val="007A7BE6"/>
    <w:rsid w:val="007B016C"/>
    <w:rsid w:val="007B05E6"/>
    <w:rsid w:val="007B0FF4"/>
    <w:rsid w:val="007B235C"/>
    <w:rsid w:val="007B2830"/>
    <w:rsid w:val="007B4013"/>
    <w:rsid w:val="007B4420"/>
    <w:rsid w:val="007B5214"/>
    <w:rsid w:val="007B598B"/>
    <w:rsid w:val="007B5C83"/>
    <w:rsid w:val="007B683C"/>
    <w:rsid w:val="007C06A5"/>
    <w:rsid w:val="007C1BD8"/>
    <w:rsid w:val="007C2726"/>
    <w:rsid w:val="007C2D60"/>
    <w:rsid w:val="007C3BE2"/>
    <w:rsid w:val="007C405D"/>
    <w:rsid w:val="007C41CB"/>
    <w:rsid w:val="007C4AE7"/>
    <w:rsid w:val="007C4D08"/>
    <w:rsid w:val="007C541D"/>
    <w:rsid w:val="007C568D"/>
    <w:rsid w:val="007C6050"/>
    <w:rsid w:val="007C7068"/>
    <w:rsid w:val="007C75AB"/>
    <w:rsid w:val="007D0160"/>
    <w:rsid w:val="007D0F03"/>
    <w:rsid w:val="007D1A3B"/>
    <w:rsid w:val="007D662E"/>
    <w:rsid w:val="007D6BCA"/>
    <w:rsid w:val="007D6D71"/>
    <w:rsid w:val="007D74C7"/>
    <w:rsid w:val="007E220A"/>
    <w:rsid w:val="007E2AAF"/>
    <w:rsid w:val="007E306C"/>
    <w:rsid w:val="007E3F9D"/>
    <w:rsid w:val="007E528B"/>
    <w:rsid w:val="007E5E2A"/>
    <w:rsid w:val="007E65D3"/>
    <w:rsid w:val="007E74EE"/>
    <w:rsid w:val="007F10C8"/>
    <w:rsid w:val="007F238C"/>
    <w:rsid w:val="007F3E76"/>
    <w:rsid w:val="007F408B"/>
    <w:rsid w:val="007F454F"/>
    <w:rsid w:val="007F4593"/>
    <w:rsid w:val="007F4F15"/>
    <w:rsid w:val="007F564B"/>
    <w:rsid w:val="007F56BD"/>
    <w:rsid w:val="007F5947"/>
    <w:rsid w:val="007F59E2"/>
    <w:rsid w:val="007F5D50"/>
    <w:rsid w:val="007F6F30"/>
    <w:rsid w:val="007F76C2"/>
    <w:rsid w:val="007F7891"/>
    <w:rsid w:val="0080013E"/>
    <w:rsid w:val="00800366"/>
    <w:rsid w:val="00800544"/>
    <w:rsid w:val="008009BF"/>
    <w:rsid w:val="008013CA"/>
    <w:rsid w:val="00801AAB"/>
    <w:rsid w:val="00802411"/>
    <w:rsid w:val="0080563E"/>
    <w:rsid w:val="00805FF4"/>
    <w:rsid w:val="008061CD"/>
    <w:rsid w:val="00806D0C"/>
    <w:rsid w:val="008071E8"/>
    <w:rsid w:val="008103BC"/>
    <w:rsid w:val="00810692"/>
    <w:rsid w:val="008109CF"/>
    <w:rsid w:val="008128D1"/>
    <w:rsid w:val="00813630"/>
    <w:rsid w:val="00814427"/>
    <w:rsid w:val="008148A6"/>
    <w:rsid w:val="00814EBF"/>
    <w:rsid w:val="008157F9"/>
    <w:rsid w:val="008160A0"/>
    <w:rsid w:val="00816817"/>
    <w:rsid w:val="00816B46"/>
    <w:rsid w:val="008173FD"/>
    <w:rsid w:val="008178DA"/>
    <w:rsid w:val="00817A3D"/>
    <w:rsid w:val="00820997"/>
    <w:rsid w:val="008213A9"/>
    <w:rsid w:val="00821A01"/>
    <w:rsid w:val="00822125"/>
    <w:rsid w:val="008222CA"/>
    <w:rsid w:val="008233CD"/>
    <w:rsid w:val="0082426B"/>
    <w:rsid w:val="00825A52"/>
    <w:rsid w:val="00826BE2"/>
    <w:rsid w:val="008303A3"/>
    <w:rsid w:val="00830D36"/>
    <w:rsid w:val="00830EF1"/>
    <w:rsid w:val="00831717"/>
    <w:rsid w:val="00832248"/>
    <w:rsid w:val="008322CF"/>
    <w:rsid w:val="00832442"/>
    <w:rsid w:val="00832B1B"/>
    <w:rsid w:val="00832C6B"/>
    <w:rsid w:val="00832E15"/>
    <w:rsid w:val="00833E7A"/>
    <w:rsid w:val="00833F5C"/>
    <w:rsid w:val="00834852"/>
    <w:rsid w:val="00836A5F"/>
    <w:rsid w:val="00837982"/>
    <w:rsid w:val="00840E1C"/>
    <w:rsid w:val="00841697"/>
    <w:rsid w:val="00841C34"/>
    <w:rsid w:val="008423D7"/>
    <w:rsid w:val="0084317B"/>
    <w:rsid w:val="00843893"/>
    <w:rsid w:val="00844A5D"/>
    <w:rsid w:val="00844DC5"/>
    <w:rsid w:val="008451E8"/>
    <w:rsid w:val="008454DA"/>
    <w:rsid w:val="00845774"/>
    <w:rsid w:val="00845AB5"/>
    <w:rsid w:val="00845EA9"/>
    <w:rsid w:val="00846883"/>
    <w:rsid w:val="0084689C"/>
    <w:rsid w:val="00847AB8"/>
    <w:rsid w:val="008506E6"/>
    <w:rsid w:val="0085118F"/>
    <w:rsid w:val="008511EE"/>
    <w:rsid w:val="00851CA0"/>
    <w:rsid w:val="008520B0"/>
    <w:rsid w:val="0085294F"/>
    <w:rsid w:val="008530B6"/>
    <w:rsid w:val="00854AF1"/>
    <w:rsid w:val="00855BE5"/>
    <w:rsid w:val="00855F51"/>
    <w:rsid w:val="00856C36"/>
    <w:rsid w:val="00856D2B"/>
    <w:rsid w:val="00860478"/>
    <w:rsid w:val="00860E2D"/>
    <w:rsid w:val="00860ECF"/>
    <w:rsid w:val="0086165E"/>
    <w:rsid w:val="00861B7D"/>
    <w:rsid w:val="0086276D"/>
    <w:rsid w:val="008629F7"/>
    <w:rsid w:val="008641E4"/>
    <w:rsid w:val="0086425D"/>
    <w:rsid w:val="0086609B"/>
    <w:rsid w:val="0086663C"/>
    <w:rsid w:val="008669E4"/>
    <w:rsid w:val="00866A1A"/>
    <w:rsid w:val="0086741D"/>
    <w:rsid w:val="0086772A"/>
    <w:rsid w:val="0086786D"/>
    <w:rsid w:val="008678AA"/>
    <w:rsid w:val="00867DA6"/>
    <w:rsid w:val="008709C9"/>
    <w:rsid w:val="00870B56"/>
    <w:rsid w:val="008716C8"/>
    <w:rsid w:val="00873147"/>
    <w:rsid w:val="00874079"/>
    <w:rsid w:val="00874281"/>
    <w:rsid w:val="008757FC"/>
    <w:rsid w:val="00875A78"/>
    <w:rsid w:val="00875D99"/>
    <w:rsid w:val="008762EB"/>
    <w:rsid w:val="0088144B"/>
    <w:rsid w:val="008815C4"/>
    <w:rsid w:val="0088235F"/>
    <w:rsid w:val="00882B4F"/>
    <w:rsid w:val="0088306A"/>
    <w:rsid w:val="00884013"/>
    <w:rsid w:val="00884AE1"/>
    <w:rsid w:val="00885937"/>
    <w:rsid w:val="00885CCA"/>
    <w:rsid w:val="00885F5B"/>
    <w:rsid w:val="0088641F"/>
    <w:rsid w:val="0088689E"/>
    <w:rsid w:val="00887146"/>
    <w:rsid w:val="00887947"/>
    <w:rsid w:val="008936F2"/>
    <w:rsid w:val="00893849"/>
    <w:rsid w:val="008938F3"/>
    <w:rsid w:val="0089412F"/>
    <w:rsid w:val="00895646"/>
    <w:rsid w:val="00896830"/>
    <w:rsid w:val="00896C60"/>
    <w:rsid w:val="008A020E"/>
    <w:rsid w:val="008A0E5B"/>
    <w:rsid w:val="008A0F19"/>
    <w:rsid w:val="008A130E"/>
    <w:rsid w:val="008A1571"/>
    <w:rsid w:val="008A1DEA"/>
    <w:rsid w:val="008A560E"/>
    <w:rsid w:val="008A57BB"/>
    <w:rsid w:val="008A57FC"/>
    <w:rsid w:val="008A5F88"/>
    <w:rsid w:val="008A6DAC"/>
    <w:rsid w:val="008A6E30"/>
    <w:rsid w:val="008A70A8"/>
    <w:rsid w:val="008A7D30"/>
    <w:rsid w:val="008B0B8B"/>
    <w:rsid w:val="008B1E6B"/>
    <w:rsid w:val="008B2282"/>
    <w:rsid w:val="008B356D"/>
    <w:rsid w:val="008B4B6B"/>
    <w:rsid w:val="008B596E"/>
    <w:rsid w:val="008B6212"/>
    <w:rsid w:val="008B66F2"/>
    <w:rsid w:val="008B6936"/>
    <w:rsid w:val="008B7062"/>
    <w:rsid w:val="008C0948"/>
    <w:rsid w:val="008C15DE"/>
    <w:rsid w:val="008C30E1"/>
    <w:rsid w:val="008C33BB"/>
    <w:rsid w:val="008C3E36"/>
    <w:rsid w:val="008C43F2"/>
    <w:rsid w:val="008C5294"/>
    <w:rsid w:val="008C5A80"/>
    <w:rsid w:val="008C77B4"/>
    <w:rsid w:val="008C782A"/>
    <w:rsid w:val="008C78A1"/>
    <w:rsid w:val="008D01B2"/>
    <w:rsid w:val="008D052A"/>
    <w:rsid w:val="008D09BD"/>
    <w:rsid w:val="008D1215"/>
    <w:rsid w:val="008D2158"/>
    <w:rsid w:val="008D296C"/>
    <w:rsid w:val="008D2FF0"/>
    <w:rsid w:val="008D3878"/>
    <w:rsid w:val="008D5ED7"/>
    <w:rsid w:val="008D60B4"/>
    <w:rsid w:val="008D6A66"/>
    <w:rsid w:val="008E038C"/>
    <w:rsid w:val="008E04D3"/>
    <w:rsid w:val="008E0775"/>
    <w:rsid w:val="008E0B12"/>
    <w:rsid w:val="008E0E3E"/>
    <w:rsid w:val="008E1452"/>
    <w:rsid w:val="008E20E6"/>
    <w:rsid w:val="008E298E"/>
    <w:rsid w:val="008E3874"/>
    <w:rsid w:val="008E3906"/>
    <w:rsid w:val="008E63A1"/>
    <w:rsid w:val="008E6988"/>
    <w:rsid w:val="008E69BE"/>
    <w:rsid w:val="008E6E82"/>
    <w:rsid w:val="008E6EE4"/>
    <w:rsid w:val="008E7309"/>
    <w:rsid w:val="008E7807"/>
    <w:rsid w:val="008F02B8"/>
    <w:rsid w:val="008F08C0"/>
    <w:rsid w:val="008F091F"/>
    <w:rsid w:val="008F1F48"/>
    <w:rsid w:val="008F3397"/>
    <w:rsid w:val="008F3AF4"/>
    <w:rsid w:val="008F4F17"/>
    <w:rsid w:val="008F5098"/>
    <w:rsid w:val="008F5450"/>
    <w:rsid w:val="008F60B1"/>
    <w:rsid w:val="008F76B1"/>
    <w:rsid w:val="008F787D"/>
    <w:rsid w:val="00900C29"/>
    <w:rsid w:val="00901917"/>
    <w:rsid w:val="00902086"/>
    <w:rsid w:val="00902B45"/>
    <w:rsid w:val="00902FE6"/>
    <w:rsid w:val="00903382"/>
    <w:rsid w:val="00903435"/>
    <w:rsid w:val="0090490C"/>
    <w:rsid w:val="0090503F"/>
    <w:rsid w:val="0090591D"/>
    <w:rsid w:val="009064DE"/>
    <w:rsid w:val="00906EEB"/>
    <w:rsid w:val="00911138"/>
    <w:rsid w:val="009158B9"/>
    <w:rsid w:val="009167D7"/>
    <w:rsid w:val="00917853"/>
    <w:rsid w:val="00917CEB"/>
    <w:rsid w:val="00920110"/>
    <w:rsid w:val="0092024B"/>
    <w:rsid w:val="009206CB"/>
    <w:rsid w:val="0092072B"/>
    <w:rsid w:val="00920EAC"/>
    <w:rsid w:val="009222BE"/>
    <w:rsid w:val="009224D2"/>
    <w:rsid w:val="00922A7D"/>
    <w:rsid w:val="00922EB4"/>
    <w:rsid w:val="00923D70"/>
    <w:rsid w:val="00923DC1"/>
    <w:rsid w:val="009245F0"/>
    <w:rsid w:val="00924D41"/>
    <w:rsid w:val="00926C7F"/>
    <w:rsid w:val="00933131"/>
    <w:rsid w:val="009335E7"/>
    <w:rsid w:val="009337EB"/>
    <w:rsid w:val="009339E8"/>
    <w:rsid w:val="009347A7"/>
    <w:rsid w:val="00934CFA"/>
    <w:rsid w:val="0093620A"/>
    <w:rsid w:val="009365C0"/>
    <w:rsid w:val="009365FA"/>
    <w:rsid w:val="00936769"/>
    <w:rsid w:val="009371DB"/>
    <w:rsid w:val="00937B24"/>
    <w:rsid w:val="009411A4"/>
    <w:rsid w:val="00941458"/>
    <w:rsid w:val="00941626"/>
    <w:rsid w:val="00941906"/>
    <w:rsid w:val="0094241D"/>
    <w:rsid w:val="00942B56"/>
    <w:rsid w:val="00942E54"/>
    <w:rsid w:val="00944204"/>
    <w:rsid w:val="00944540"/>
    <w:rsid w:val="00945E41"/>
    <w:rsid w:val="0094613B"/>
    <w:rsid w:val="00946730"/>
    <w:rsid w:val="00947854"/>
    <w:rsid w:val="00947BD4"/>
    <w:rsid w:val="009507E0"/>
    <w:rsid w:val="00950ACC"/>
    <w:rsid w:val="00952406"/>
    <w:rsid w:val="00952C6D"/>
    <w:rsid w:val="00953C2C"/>
    <w:rsid w:val="009540A0"/>
    <w:rsid w:val="00954F82"/>
    <w:rsid w:val="0095587E"/>
    <w:rsid w:val="00955AE9"/>
    <w:rsid w:val="00956E94"/>
    <w:rsid w:val="009572E6"/>
    <w:rsid w:val="00957579"/>
    <w:rsid w:val="00957883"/>
    <w:rsid w:val="00957DBD"/>
    <w:rsid w:val="00962255"/>
    <w:rsid w:val="00962F4D"/>
    <w:rsid w:val="00963363"/>
    <w:rsid w:val="00964601"/>
    <w:rsid w:val="009651AD"/>
    <w:rsid w:val="0096552E"/>
    <w:rsid w:val="00966B5C"/>
    <w:rsid w:val="00966C34"/>
    <w:rsid w:val="00967061"/>
    <w:rsid w:val="00967FD5"/>
    <w:rsid w:val="00971C89"/>
    <w:rsid w:val="00971FE5"/>
    <w:rsid w:val="0097249E"/>
    <w:rsid w:val="009730E7"/>
    <w:rsid w:val="00974784"/>
    <w:rsid w:val="009747DB"/>
    <w:rsid w:val="00974E73"/>
    <w:rsid w:val="00975762"/>
    <w:rsid w:val="00976784"/>
    <w:rsid w:val="00976ED3"/>
    <w:rsid w:val="00977247"/>
    <w:rsid w:val="00977401"/>
    <w:rsid w:val="0097775D"/>
    <w:rsid w:val="00981344"/>
    <w:rsid w:val="0098173F"/>
    <w:rsid w:val="00981960"/>
    <w:rsid w:val="00982D7E"/>
    <w:rsid w:val="00982F91"/>
    <w:rsid w:val="00982FFB"/>
    <w:rsid w:val="0098320A"/>
    <w:rsid w:val="0098437C"/>
    <w:rsid w:val="00984D4B"/>
    <w:rsid w:val="00984FAC"/>
    <w:rsid w:val="00985407"/>
    <w:rsid w:val="00986AA7"/>
    <w:rsid w:val="00986EC1"/>
    <w:rsid w:val="009877AF"/>
    <w:rsid w:val="00987F13"/>
    <w:rsid w:val="009937BD"/>
    <w:rsid w:val="0099418A"/>
    <w:rsid w:val="00994856"/>
    <w:rsid w:val="009952F4"/>
    <w:rsid w:val="009974A5"/>
    <w:rsid w:val="009979AB"/>
    <w:rsid w:val="009A098F"/>
    <w:rsid w:val="009A10B9"/>
    <w:rsid w:val="009A1404"/>
    <w:rsid w:val="009A1933"/>
    <w:rsid w:val="009A2854"/>
    <w:rsid w:val="009A2A1B"/>
    <w:rsid w:val="009A43C1"/>
    <w:rsid w:val="009A445F"/>
    <w:rsid w:val="009A4690"/>
    <w:rsid w:val="009A4FD3"/>
    <w:rsid w:val="009A59E4"/>
    <w:rsid w:val="009A5E58"/>
    <w:rsid w:val="009B017C"/>
    <w:rsid w:val="009B0B4F"/>
    <w:rsid w:val="009B0BE7"/>
    <w:rsid w:val="009B1930"/>
    <w:rsid w:val="009B1CE4"/>
    <w:rsid w:val="009B1D75"/>
    <w:rsid w:val="009B2451"/>
    <w:rsid w:val="009B2755"/>
    <w:rsid w:val="009B2EE2"/>
    <w:rsid w:val="009B3C09"/>
    <w:rsid w:val="009B423F"/>
    <w:rsid w:val="009B5E63"/>
    <w:rsid w:val="009B6971"/>
    <w:rsid w:val="009B7987"/>
    <w:rsid w:val="009C09D2"/>
    <w:rsid w:val="009C2C44"/>
    <w:rsid w:val="009C357C"/>
    <w:rsid w:val="009C3A90"/>
    <w:rsid w:val="009C3C53"/>
    <w:rsid w:val="009C47C6"/>
    <w:rsid w:val="009C4E54"/>
    <w:rsid w:val="009C51DC"/>
    <w:rsid w:val="009C569E"/>
    <w:rsid w:val="009C615F"/>
    <w:rsid w:val="009C6956"/>
    <w:rsid w:val="009C7763"/>
    <w:rsid w:val="009D0A19"/>
    <w:rsid w:val="009D221D"/>
    <w:rsid w:val="009D2247"/>
    <w:rsid w:val="009D2950"/>
    <w:rsid w:val="009D3C39"/>
    <w:rsid w:val="009D3F20"/>
    <w:rsid w:val="009D46D3"/>
    <w:rsid w:val="009D55A6"/>
    <w:rsid w:val="009D6349"/>
    <w:rsid w:val="009D69FD"/>
    <w:rsid w:val="009D779B"/>
    <w:rsid w:val="009E0053"/>
    <w:rsid w:val="009E01D4"/>
    <w:rsid w:val="009E062B"/>
    <w:rsid w:val="009E18DE"/>
    <w:rsid w:val="009E195F"/>
    <w:rsid w:val="009E1EAC"/>
    <w:rsid w:val="009E1F94"/>
    <w:rsid w:val="009E3DC3"/>
    <w:rsid w:val="009E4601"/>
    <w:rsid w:val="009E5384"/>
    <w:rsid w:val="009E65DA"/>
    <w:rsid w:val="009E6E3F"/>
    <w:rsid w:val="009E7565"/>
    <w:rsid w:val="009E7FBB"/>
    <w:rsid w:val="009F09F0"/>
    <w:rsid w:val="009F0E7F"/>
    <w:rsid w:val="009F20EA"/>
    <w:rsid w:val="009F23F1"/>
    <w:rsid w:val="009F3688"/>
    <w:rsid w:val="009F3A78"/>
    <w:rsid w:val="009F3E15"/>
    <w:rsid w:val="009F4EA6"/>
    <w:rsid w:val="009F511C"/>
    <w:rsid w:val="009F5510"/>
    <w:rsid w:val="009F5CBB"/>
    <w:rsid w:val="009F6606"/>
    <w:rsid w:val="009F661F"/>
    <w:rsid w:val="009F69B9"/>
    <w:rsid w:val="009F6A02"/>
    <w:rsid w:val="00A012C0"/>
    <w:rsid w:val="00A01545"/>
    <w:rsid w:val="00A01BCB"/>
    <w:rsid w:val="00A02ABA"/>
    <w:rsid w:val="00A0374F"/>
    <w:rsid w:val="00A0479F"/>
    <w:rsid w:val="00A0542D"/>
    <w:rsid w:val="00A064E4"/>
    <w:rsid w:val="00A06781"/>
    <w:rsid w:val="00A0726B"/>
    <w:rsid w:val="00A12834"/>
    <w:rsid w:val="00A12B52"/>
    <w:rsid w:val="00A13AD2"/>
    <w:rsid w:val="00A14035"/>
    <w:rsid w:val="00A14861"/>
    <w:rsid w:val="00A15C7C"/>
    <w:rsid w:val="00A15E34"/>
    <w:rsid w:val="00A160CA"/>
    <w:rsid w:val="00A16649"/>
    <w:rsid w:val="00A16955"/>
    <w:rsid w:val="00A17199"/>
    <w:rsid w:val="00A172E2"/>
    <w:rsid w:val="00A21D84"/>
    <w:rsid w:val="00A22115"/>
    <w:rsid w:val="00A22562"/>
    <w:rsid w:val="00A226F9"/>
    <w:rsid w:val="00A229DA"/>
    <w:rsid w:val="00A22A5C"/>
    <w:rsid w:val="00A22B76"/>
    <w:rsid w:val="00A235CB"/>
    <w:rsid w:val="00A24C98"/>
    <w:rsid w:val="00A25470"/>
    <w:rsid w:val="00A258D7"/>
    <w:rsid w:val="00A25D65"/>
    <w:rsid w:val="00A26474"/>
    <w:rsid w:val="00A27341"/>
    <w:rsid w:val="00A30206"/>
    <w:rsid w:val="00A307B2"/>
    <w:rsid w:val="00A30CE6"/>
    <w:rsid w:val="00A30F40"/>
    <w:rsid w:val="00A31A7E"/>
    <w:rsid w:val="00A3295C"/>
    <w:rsid w:val="00A3295D"/>
    <w:rsid w:val="00A32E59"/>
    <w:rsid w:val="00A341DB"/>
    <w:rsid w:val="00A35161"/>
    <w:rsid w:val="00A40BE4"/>
    <w:rsid w:val="00A40E6C"/>
    <w:rsid w:val="00A41E1C"/>
    <w:rsid w:val="00A42AE4"/>
    <w:rsid w:val="00A4362E"/>
    <w:rsid w:val="00A43BD0"/>
    <w:rsid w:val="00A44A12"/>
    <w:rsid w:val="00A45A59"/>
    <w:rsid w:val="00A46474"/>
    <w:rsid w:val="00A50908"/>
    <w:rsid w:val="00A511A4"/>
    <w:rsid w:val="00A52D60"/>
    <w:rsid w:val="00A5329F"/>
    <w:rsid w:val="00A542D6"/>
    <w:rsid w:val="00A5477A"/>
    <w:rsid w:val="00A54AFD"/>
    <w:rsid w:val="00A55E72"/>
    <w:rsid w:val="00A565AC"/>
    <w:rsid w:val="00A568E0"/>
    <w:rsid w:val="00A56F40"/>
    <w:rsid w:val="00A574C3"/>
    <w:rsid w:val="00A57FBF"/>
    <w:rsid w:val="00A616E1"/>
    <w:rsid w:val="00A62400"/>
    <w:rsid w:val="00A630FC"/>
    <w:rsid w:val="00A63294"/>
    <w:rsid w:val="00A6361E"/>
    <w:rsid w:val="00A6397E"/>
    <w:rsid w:val="00A64BDA"/>
    <w:rsid w:val="00A64C87"/>
    <w:rsid w:val="00A654C8"/>
    <w:rsid w:val="00A657D3"/>
    <w:rsid w:val="00A65BE0"/>
    <w:rsid w:val="00A67007"/>
    <w:rsid w:val="00A7086A"/>
    <w:rsid w:val="00A70ADF"/>
    <w:rsid w:val="00A725EB"/>
    <w:rsid w:val="00A72603"/>
    <w:rsid w:val="00A7496E"/>
    <w:rsid w:val="00A76786"/>
    <w:rsid w:val="00A7732D"/>
    <w:rsid w:val="00A77B66"/>
    <w:rsid w:val="00A77ED5"/>
    <w:rsid w:val="00A80009"/>
    <w:rsid w:val="00A80492"/>
    <w:rsid w:val="00A8132F"/>
    <w:rsid w:val="00A83AB0"/>
    <w:rsid w:val="00A83C62"/>
    <w:rsid w:val="00A846B7"/>
    <w:rsid w:val="00A85476"/>
    <w:rsid w:val="00A8569B"/>
    <w:rsid w:val="00A85CA5"/>
    <w:rsid w:val="00A85E75"/>
    <w:rsid w:val="00A86E45"/>
    <w:rsid w:val="00A87054"/>
    <w:rsid w:val="00A90564"/>
    <w:rsid w:val="00A90A57"/>
    <w:rsid w:val="00A91215"/>
    <w:rsid w:val="00A91513"/>
    <w:rsid w:val="00A93F59"/>
    <w:rsid w:val="00A94043"/>
    <w:rsid w:val="00A94820"/>
    <w:rsid w:val="00A94B69"/>
    <w:rsid w:val="00A958AC"/>
    <w:rsid w:val="00A9732F"/>
    <w:rsid w:val="00A97869"/>
    <w:rsid w:val="00AA0090"/>
    <w:rsid w:val="00AA04C9"/>
    <w:rsid w:val="00AA08A4"/>
    <w:rsid w:val="00AA1746"/>
    <w:rsid w:val="00AA174F"/>
    <w:rsid w:val="00AA1C49"/>
    <w:rsid w:val="00AA1D74"/>
    <w:rsid w:val="00AA2386"/>
    <w:rsid w:val="00AA2A81"/>
    <w:rsid w:val="00AA3796"/>
    <w:rsid w:val="00AA3801"/>
    <w:rsid w:val="00AA5420"/>
    <w:rsid w:val="00AA5804"/>
    <w:rsid w:val="00AA760D"/>
    <w:rsid w:val="00AB0AA3"/>
    <w:rsid w:val="00AB1398"/>
    <w:rsid w:val="00AB18F5"/>
    <w:rsid w:val="00AB21E2"/>
    <w:rsid w:val="00AB22ED"/>
    <w:rsid w:val="00AB27EF"/>
    <w:rsid w:val="00AB2A07"/>
    <w:rsid w:val="00AB2A0C"/>
    <w:rsid w:val="00AB3166"/>
    <w:rsid w:val="00AB342F"/>
    <w:rsid w:val="00AB4192"/>
    <w:rsid w:val="00AB437A"/>
    <w:rsid w:val="00AB4407"/>
    <w:rsid w:val="00AB47C7"/>
    <w:rsid w:val="00AB49B1"/>
    <w:rsid w:val="00AB4A96"/>
    <w:rsid w:val="00AB5B3B"/>
    <w:rsid w:val="00AB69F4"/>
    <w:rsid w:val="00AC0060"/>
    <w:rsid w:val="00AC0758"/>
    <w:rsid w:val="00AC0821"/>
    <w:rsid w:val="00AC08E4"/>
    <w:rsid w:val="00AC119B"/>
    <w:rsid w:val="00AC1938"/>
    <w:rsid w:val="00AC1B18"/>
    <w:rsid w:val="00AC2E30"/>
    <w:rsid w:val="00AC2FB3"/>
    <w:rsid w:val="00AC342F"/>
    <w:rsid w:val="00AC36CA"/>
    <w:rsid w:val="00AC38DB"/>
    <w:rsid w:val="00AC3F69"/>
    <w:rsid w:val="00AC42ED"/>
    <w:rsid w:val="00AC502F"/>
    <w:rsid w:val="00AC59E9"/>
    <w:rsid w:val="00AC71E5"/>
    <w:rsid w:val="00AD0324"/>
    <w:rsid w:val="00AD1A2D"/>
    <w:rsid w:val="00AD2129"/>
    <w:rsid w:val="00AD25A6"/>
    <w:rsid w:val="00AD2D63"/>
    <w:rsid w:val="00AD2F97"/>
    <w:rsid w:val="00AD3B0E"/>
    <w:rsid w:val="00AD3B7D"/>
    <w:rsid w:val="00AD3C91"/>
    <w:rsid w:val="00AD5CE5"/>
    <w:rsid w:val="00AD602A"/>
    <w:rsid w:val="00AD76BE"/>
    <w:rsid w:val="00AE0488"/>
    <w:rsid w:val="00AE090A"/>
    <w:rsid w:val="00AE0E71"/>
    <w:rsid w:val="00AE1151"/>
    <w:rsid w:val="00AE253C"/>
    <w:rsid w:val="00AE26BA"/>
    <w:rsid w:val="00AE2936"/>
    <w:rsid w:val="00AE2BB7"/>
    <w:rsid w:val="00AE2F63"/>
    <w:rsid w:val="00AE2FD8"/>
    <w:rsid w:val="00AE3F91"/>
    <w:rsid w:val="00AE41C1"/>
    <w:rsid w:val="00AE4235"/>
    <w:rsid w:val="00AE44D5"/>
    <w:rsid w:val="00AE5213"/>
    <w:rsid w:val="00AE5263"/>
    <w:rsid w:val="00AE5722"/>
    <w:rsid w:val="00AE5DF7"/>
    <w:rsid w:val="00AE6775"/>
    <w:rsid w:val="00AE67E7"/>
    <w:rsid w:val="00AE6B84"/>
    <w:rsid w:val="00AE6ECF"/>
    <w:rsid w:val="00AE7506"/>
    <w:rsid w:val="00AF0681"/>
    <w:rsid w:val="00AF0E06"/>
    <w:rsid w:val="00AF0F52"/>
    <w:rsid w:val="00AF1915"/>
    <w:rsid w:val="00AF2100"/>
    <w:rsid w:val="00AF2526"/>
    <w:rsid w:val="00AF279F"/>
    <w:rsid w:val="00AF59B7"/>
    <w:rsid w:val="00AF5F8D"/>
    <w:rsid w:val="00AF6319"/>
    <w:rsid w:val="00AF6354"/>
    <w:rsid w:val="00AF6D04"/>
    <w:rsid w:val="00B00553"/>
    <w:rsid w:val="00B0089D"/>
    <w:rsid w:val="00B021CE"/>
    <w:rsid w:val="00B023D0"/>
    <w:rsid w:val="00B02F25"/>
    <w:rsid w:val="00B03834"/>
    <w:rsid w:val="00B03C1B"/>
    <w:rsid w:val="00B04742"/>
    <w:rsid w:val="00B04A72"/>
    <w:rsid w:val="00B05532"/>
    <w:rsid w:val="00B055A1"/>
    <w:rsid w:val="00B058BB"/>
    <w:rsid w:val="00B059BF"/>
    <w:rsid w:val="00B05DDC"/>
    <w:rsid w:val="00B05E35"/>
    <w:rsid w:val="00B079F2"/>
    <w:rsid w:val="00B109CE"/>
    <w:rsid w:val="00B12C37"/>
    <w:rsid w:val="00B14005"/>
    <w:rsid w:val="00B153EF"/>
    <w:rsid w:val="00B15ADE"/>
    <w:rsid w:val="00B16417"/>
    <w:rsid w:val="00B170D8"/>
    <w:rsid w:val="00B17D36"/>
    <w:rsid w:val="00B20161"/>
    <w:rsid w:val="00B2189A"/>
    <w:rsid w:val="00B2258E"/>
    <w:rsid w:val="00B227BA"/>
    <w:rsid w:val="00B22D72"/>
    <w:rsid w:val="00B23013"/>
    <w:rsid w:val="00B232C0"/>
    <w:rsid w:val="00B24C28"/>
    <w:rsid w:val="00B25561"/>
    <w:rsid w:val="00B258FE"/>
    <w:rsid w:val="00B26025"/>
    <w:rsid w:val="00B26B42"/>
    <w:rsid w:val="00B277A9"/>
    <w:rsid w:val="00B307C6"/>
    <w:rsid w:val="00B307DE"/>
    <w:rsid w:val="00B30E93"/>
    <w:rsid w:val="00B314F0"/>
    <w:rsid w:val="00B32164"/>
    <w:rsid w:val="00B329CA"/>
    <w:rsid w:val="00B32E08"/>
    <w:rsid w:val="00B32F57"/>
    <w:rsid w:val="00B331CD"/>
    <w:rsid w:val="00B3385D"/>
    <w:rsid w:val="00B342C2"/>
    <w:rsid w:val="00B34A26"/>
    <w:rsid w:val="00B35AB3"/>
    <w:rsid w:val="00B35ED3"/>
    <w:rsid w:val="00B36001"/>
    <w:rsid w:val="00B363C8"/>
    <w:rsid w:val="00B367D3"/>
    <w:rsid w:val="00B4024B"/>
    <w:rsid w:val="00B40742"/>
    <w:rsid w:val="00B41899"/>
    <w:rsid w:val="00B41AC0"/>
    <w:rsid w:val="00B4210A"/>
    <w:rsid w:val="00B42850"/>
    <w:rsid w:val="00B42EA8"/>
    <w:rsid w:val="00B4321F"/>
    <w:rsid w:val="00B43847"/>
    <w:rsid w:val="00B44633"/>
    <w:rsid w:val="00B453AD"/>
    <w:rsid w:val="00B45C26"/>
    <w:rsid w:val="00B466A5"/>
    <w:rsid w:val="00B46925"/>
    <w:rsid w:val="00B47B7B"/>
    <w:rsid w:val="00B47F8C"/>
    <w:rsid w:val="00B47FD4"/>
    <w:rsid w:val="00B508B2"/>
    <w:rsid w:val="00B50B1A"/>
    <w:rsid w:val="00B517A4"/>
    <w:rsid w:val="00B5183D"/>
    <w:rsid w:val="00B5184F"/>
    <w:rsid w:val="00B519B8"/>
    <w:rsid w:val="00B520F7"/>
    <w:rsid w:val="00B52499"/>
    <w:rsid w:val="00B524BE"/>
    <w:rsid w:val="00B52954"/>
    <w:rsid w:val="00B52A42"/>
    <w:rsid w:val="00B530D4"/>
    <w:rsid w:val="00B5323C"/>
    <w:rsid w:val="00B54E15"/>
    <w:rsid w:val="00B55C14"/>
    <w:rsid w:val="00B55D49"/>
    <w:rsid w:val="00B561FF"/>
    <w:rsid w:val="00B565ED"/>
    <w:rsid w:val="00B5732F"/>
    <w:rsid w:val="00B610B5"/>
    <w:rsid w:val="00B61609"/>
    <w:rsid w:val="00B61DB7"/>
    <w:rsid w:val="00B61E0E"/>
    <w:rsid w:val="00B6236C"/>
    <w:rsid w:val="00B624C4"/>
    <w:rsid w:val="00B625D5"/>
    <w:rsid w:val="00B626FB"/>
    <w:rsid w:val="00B6289B"/>
    <w:rsid w:val="00B633E0"/>
    <w:rsid w:val="00B63DB6"/>
    <w:rsid w:val="00B642FB"/>
    <w:rsid w:val="00B649DD"/>
    <w:rsid w:val="00B6604B"/>
    <w:rsid w:val="00B66C87"/>
    <w:rsid w:val="00B6795E"/>
    <w:rsid w:val="00B703B6"/>
    <w:rsid w:val="00B70B6D"/>
    <w:rsid w:val="00B70BBB"/>
    <w:rsid w:val="00B7133A"/>
    <w:rsid w:val="00B71ADA"/>
    <w:rsid w:val="00B71FA6"/>
    <w:rsid w:val="00B72B20"/>
    <w:rsid w:val="00B73667"/>
    <w:rsid w:val="00B745DB"/>
    <w:rsid w:val="00B7520F"/>
    <w:rsid w:val="00B758E8"/>
    <w:rsid w:val="00B75EE0"/>
    <w:rsid w:val="00B76023"/>
    <w:rsid w:val="00B760D5"/>
    <w:rsid w:val="00B7712B"/>
    <w:rsid w:val="00B82F9B"/>
    <w:rsid w:val="00B8303C"/>
    <w:rsid w:val="00B83708"/>
    <w:rsid w:val="00B83BAD"/>
    <w:rsid w:val="00B847BE"/>
    <w:rsid w:val="00B84F69"/>
    <w:rsid w:val="00B853E3"/>
    <w:rsid w:val="00B85656"/>
    <w:rsid w:val="00B8579D"/>
    <w:rsid w:val="00B85BC4"/>
    <w:rsid w:val="00B85F39"/>
    <w:rsid w:val="00B867EA"/>
    <w:rsid w:val="00B86C48"/>
    <w:rsid w:val="00B87886"/>
    <w:rsid w:val="00B90F8F"/>
    <w:rsid w:val="00B910CA"/>
    <w:rsid w:val="00B918D3"/>
    <w:rsid w:val="00B91D58"/>
    <w:rsid w:val="00B92F0E"/>
    <w:rsid w:val="00B951B6"/>
    <w:rsid w:val="00B963E2"/>
    <w:rsid w:val="00B966A6"/>
    <w:rsid w:val="00B9703F"/>
    <w:rsid w:val="00B97331"/>
    <w:rsid w:val="00B97B54"/>
    <w:rsid w:val="00BA04E1"/>
    <w:rsid w:val="00BA1338"/>
    <w:rsid w:val="00BA1BE9"/>
    <w:rsid w:val="00BA1FFF"/>
    <w:rsid w:val="00BA2837"/>
    <w:rsid w:val="00BA4D38"/>
    <w:rsid w:val="00BA5588"/>
    <w:rsid w:val="00BA55FE"/>
    <w:rsid w:val="00BA5B9E"/>
    <w:rsid w:val="00BA65B5"/>
    <w:rsid w:val="00BA70C3"/>
    <w:rsid w:val="00BA79CA"/>
    <w:rsid w:val="00BB008F"/>
    <w:rsid w:val="00BB0CC0"/>
    <w:rsid w:val="00BB1320"/>
    <w:rsid w:val="00BB1782"/>
    <w:rsid w:val="00BB1D9D"/>
    <w:rsid w:val="00BB2DF6"/>
    <w:rsid w:val="00BB3E1F"/>
    <w:rsid w:val="00BB415F"/>
    <w:rsid w:val="00BB6401"/>
    <w:rsid w:val="00BB7891"/>
    <w:rsid w:val="00BC01A0"/>
    <w:rsid w:val="00BC0B98"/>
    <w:rsid w:val="00BC367B"/>
    <w:rsid w:val="00BC4323"/>
    <w:rsid w:val="00BC4E5F"/>
    <w:rsid w:val="00BC504E"/>
    <w:rsid w:val="00BC5109"/>
    <w:rsid w:val="00BC5684"/>
    <w:rsid w:val="00BC5A7C"/>
    <w:rsid w:val="00BC6AE8"/>
    <w:rsid w:val="00BC77FF"/>
    <w:rsid w:val="00BD00D4"/>
    <w:rsid w:val="00BD04BE"/>
    <w:rsid w:val="00BD0CD4"/>
    <w:rsid w:val="00BD12B2"/>
    <w:rsid w:val="00BD1C79"/>
    <w:rsid w:val="00BD2013"/>
    <w:rsid w:val="00BD20F4"/>
    <w:rsid w:val="00BD29CB"/>
    <w:rsid w:val="00BD2F3D"/>
    <w:rsid w:val="00BD334F"/>
    <w:rsid w:val="00BD5365"/>
    <w:rsid w:val="00BD6A2F"/>
    <w:rsid w:val="00BD7780"/>
    <w:rsid w:val="00BE073A"/>
    <w:rsid w:val="00BE10F3"/>
    <w:rsid w:val="00BE1FAE"/>
    <w:rsid w:val="00BE215E"/>
    <w:rsid w:val="00BE25AF"/>
    <w:rsid w:val="00BE338B"/>
    <w:rsid w:val="00BE3E43"/>
    <w:rsid w:val="00BE3F91"/>
    <w:rsid w:val="00BE4C4E"/>
    <w:rsid w:val="00BE56F3"/>
    <w:rsid w:val="00BE57E5"/>
    <w:rsid w:val="00BE606E"/>
    <w:rsid w:val="00BE72D5"/>
    <w:rsid w:val="00BE743F"/>
    <w:rsid w:val="00BE75D8"/>
    <w:rsid w:val="00BE7DC9"/>
    <w:rsid w:val="00BF0DAE"/>
    <w:rsid w:val="00BF12F5"/>
    <w:rsid w:val="00BF1510"/>
    <w:rsid w:val="00BF2B01"/>
    <w:rsid w:val="00BF30C6"/>
    <w:rsid w:val="00BF3E02"/>
    <w:rsid w:val="00BF3F13"/>
    <w:rsid w:val="00BF40D2"/>
    <w:rsid w:val="00BF49A4"/>
    <w:rsid w:val="00BF4B47"/>
    <w:rsid w:val="00BF4F18"/>
    <w:rsid w:val="00BF559F"/>
    <w:rsid w:val="00BF733C"/>
    <w:rsid w:val="00C00403"/>
    <w:rsid w:val="00C008DB"/>
    <w:rsid w:val="00C00D11"/>
    <w:rsid w:val="00C01040"/>
    <w:rsid w:val="00C0131F"/>
    <w:rsid w:val="00C03EAA"/>
    <w:rsid w:val="00C04122"/>
    <w:rsid w:val="00C05957"/>
    <w:rsid w:val="00C063DC"/>
    <w:rsid w:val="00C06E26"/>
    <w:rsid w:val="00C06FD6"/>
    <w:rsid w:val="00C108E5"/>
    <w:rsid w:val="00C10CFB"/>
    <w:rsid w:val="00C10E7C"/>
    <w:rsid w:val="00C11461"/>
    <w:rsid w:val="00C116DC"/>
    <w:rsid w:val="00C11AC1"/>
    <w:rsid w:val="00C13ABD"/>
    <w:rsid w:val="00C14004"/>
    <w:rsid w:val="00C15ED2"/>
    <w:rsid w:val="00C163A3"/>
    <w:rsid w:val="00C169F1"/>
    <w:rsid w:val="00C16EE4"/>
    <w:rsid w:val="00C178CA"/>
    <w:rsid w:val="00C20339"/>
    <w:rsid w:val="00C20431"/>
    <w:rsid w:val="00C20645"/>
    <w:rsid w:val="00C2153F"/>
    <w:rsid w:val="00C22B34"/>
    <w:rsid w:val="00C230A3"/>
    <w:rsid w:val="00C23237"/>
    <w:rsid w:val="00C2361D"/>
    <w:rsid w:val="00C248BC"/>
    <w:rsid w:val="00C24929"/>
    <w:rsid w:val="00C24997"/>
    <w:rsid w:val="00C249C9"/>
    <w:rsid w:val="00C260F7"/>
    <w:rsid w:val="00C26450"/>
    <w:rsid w:val="00C265DF"/>
    <w:rsid w:val="00C271A4"/>
    <w:rsid w:val="00C27DF3"/>
    <w:rsid w:val="00C30692"/>
    <w:rsid w:val="00C3077D"/>
    <w:rsid w:val="00C3260D"/>
    <w:rsid w:val="00C3282D"/>
    <w:rsid w:val="00C32BE2"/>
    <w:rsid w:val="00C330AD"/>
    <w:rsid w:val="00C35E05"/>
    <w:rsid w:val="00C36897"/>
    <w:rsid w:val="00C371FF"/>
    <w:rsid w:val="00C37224"/>
    <w:rsid w:val="00C40113"/>
    <w:rsid w:val="00C43BAE"/>
    <w:rsid w:val="00C43EFB"/>
    <w:rsid w:val="00C44013"/>
    <w:rsid w:val="00C45D3D"/>
    <w:rsid w:val="00C45E4A"/>
    <w:rsid w:val="00C46194"/>
    <w:rsid w:val="00C46839"/>
    <w:rsid w:val="00C469D8"/>
    <w:rsid w:val="00C47344"/>
    <w:rsid w:val="00C47FEA"/>
    <w:rsid w:val="00C500D4"/>
    <w:rsid w:val="00C501A8"/>
    <w:rsid w:val="00C50745"/>
    <w:rsid w:val="00C50C5B"/>
    <w:rsid w:val="00C517E3"/>
    <w:rsid w:val="00C5188C"/>
    <w:rsid w:val="00C51978"/>
    <w:rsid w:val="00C51C25"/>
    <w:rsid w:val="00C52380"/>
    <w:rsid w:val="00C52478"/>
    <w:rsid w:val="00C5300A"/>
    <w:rsid w:val="00C53491"/>
    <w:rsid w:val="00C536E4"/>
    <w:rsid w:val="00C53B23"/>
    <w:rsid w:val="00C5594A"/>
    <w:rsid w:val="00C55980"/>
    <w:rsid w:val="00C56AC7"/>
    <w:rsid w:val="00C56EC0"/>
    <w:rsid w:val="00C60F0D"/>
    <w:rsid w:val="00C61A42"/>
    <w:rsid w:val="00C61BDE"/>
    <w:rsid w:val="00C62015"/>
    <w:rsid w:val="00C62789"/>
    <w:rsid w:val="00C628C8"/>
    <w:rsid w:val="00C63546"/>
    <w:rsid w:val="00C63D14"/>
    <w:rsid w:val="00C63DCD"/>
    <w:rsid w:val="00C64F3C"/>
    <w:rsid w:val="00C65288"/>
    <w:rsid w:val="00C65AEF"/>
    <w:rsid w:val="00C65FE4"/>
    <w:rsid w:val="00C66187"/>
    <w:rsid w:val="00C67012"/>
    <w:rsid w:val="00C670C7"/>
    <w:rsid w:val="00C67D44"/>
    <w:rsid w:val="00C709A2"/>
    <w:rsid w:val="00C71BD0"/>
    <w:rsid w:val="00C71E0F"/>
    <w:rsid w:val="00C72D39"/>
    <w:rsid w:val="00C739AB"/>
    <w:rsid w:val="00C73F24"/>
    <w:rsid w:val="00C73FF7"/>
    <w:rsid w:val="00C74997"/>
    <w:rsid w:val="00C75AD0"/>
    <w:rsid w:val="00C75DE0"/>
    <w:rsid w:val="00C80D58"/>
    <w:rsid w:val="00C8208A"/>
    <w:rsid w:val="00C849FF"/>
    <w:rsid w:val="00C84EA8"/>
    <w:rsid w:val="00C857E6"/>
    <w:rsid w:val="00C85BDE"/>
    <w:rsid w:val="00C85DF4"/>
    <w:rsid w:val="00C85EAB"/>
    <w:rsid w:val="00C862DD"/>
    <w:rsid w:val="00C86739"/>
    <w:rsid w:val="00C86DAF"/>
    <w:rsid w:val="00C87212"/>
    <w:rsid w:val="00C872E4"/>
    <w:rsid w:val="00C94127"/>
    <w:rsid w:val="00C9455F"/>
    <w:rsid w:val="00C95176"/>
    <w:rsid w:val="00C95688"/>
    <w:rsid w:val="00C95695"/>
    <w:rsid w:val="00C956A7"/>
    <w:rsid w:val="00C957D2"/>
    <w:rsid w:val="00C957E9"/>
    <w:rsid w:val="00C95DBA"/>
    <w:rsid w:val="00C97559"/>
    <w:rsid w:val="00C97774"/>
    <w:rsid w:val="00C97AB2"/>
    <w:rsid w:val="00CA0341"/>
    <w:rsid w:val="00CA0499"/>
    <w:rsid w:val="00CA080C"/>
    <w:rsid w:val="00CA1501"/>
    <w:rsid w:val="00CA184D"/>
    <w:rsid w:val="00CA1C47"/>
    <w:rsid w:val="00CA1F07"/>
    <w:rsid w:val="00CA25F2"/>
    <w:rsid w:val="00CA2CEB"/>
    <w:rsid w:val="00CA5686"/>
    <w:rsid w:val="00CA64B6"/>
    <w:rsid w:val="00CA66DF"/>
    <w:rsid w:val="00CA67DD"/>
    <w:rsid w:val="00CA6E5D"/>
    <w:rsid w:val="00CA73AE"/>
    <w:rsid w:val="00CA7810"/>
    <w:rsid w:val="00CA7A7D"/>
    <w:rsid w:val="00CB048D"/>
    <w:rsid w:val="00CB0DDE"/>
    <w:rsid w:val="00CB0E07"/>
    <w:rsid w:val="00CB1CB6"/>
    <w:rsid w:val="00CB1F09"/>
    <w:rsid w:val="00CB2BEA"/>
    <w:rsid w:val="00CB318B"/>
    <w:rsid w:val="00CB3392"/>
    <w:rsid w:val="00CB3B6B"/>
    <w:rsid w:val="00CB47CE"/>
    <w:rsid w:val="00CB48F2"/>
    <w:rsid w:val="00CB50DD"/>
    <w:rsid w:val="00CB5553"/>
    <w:rsid w:val="00CB5665"/>
    <w:rsid w:val="00CB68D7"/>
    <w:rsid w:val="00CB75ED"/>
    <w:rsid w:val="00CC02C0"/>
    <w:rsid w:val="00CC0842"/>
    <w:rsid w:val="00CC194F"/>
    <w:rsid w:val="00CC1C51"/>
    <w:rsid w:val="00CC2B04"/>
    <w:rsid w:val="00CC319C"/>
    <w:rsid w:val="00CC31AD"/>
    <w:rsid w:val="00CC457B"/>
    <w:rsid w:val="00CC4C11"/>
    <w:rsid w:val="00CC55FF"/>
    <w:rsid w:val="00CC5F8E"/>
    <w:rsid w:val="00CC66FF"/>
    <w:rsid w:val="00CC76FF"/>
    <w:rsid w:val="00CD03A2"/>
    <w:rsid w:val="00CD0A84"/>
    <w:rsid w:val="00CD1060"/>
    <w:rsid w:val="00CD198F"/>
    <w:rsid w:val="00CD1AC7"/>
    <w:rsid w:val="00CD1DAC"/>
    <w:rsid w:val="00CD1E5E"/>
    <w:rsid w:val="00CD36ED"/>
    <w:rsid w:val="00CD3B04"/>
    <w:rsid w:val="00CD4457"/>
    <w:rsid w:val="00CD4FF6"/>
    <w:rsid w:val="00CD555A"/>
    <w:rsid w:val="00CD5A68"/>
    <w:rsid w:val="00CD5D46"/>
    <w:rsid w:val="00CD699E"/>
    <w:rsid w:val="00CE08BE"/>
    <w:rsid w:val="00CE0D46"/>
    <w:rsid w:val="00CE1094"/>
    <w:rsid w:val="00CE2234"/>
    <w:rsid w:val="00CE22F4"/>
    <w:rsid w:val="00CE2CC0"/>
    <w:rsid w:val="00CE3544"/>
    <w:rsid w:val="00CE36AB"/>
    <w:rsid w:val="00CE409F"/>
    <w:rsid w:val="00CE5990"/>
    <w:rsid w:val="00CE5E43"/>
    <w:rsid w:val="00CE637E"/>
    <w:rsid w:val="00CE67BA"/>
    <w:rsid w:val="00CE71F9"/>
    <w:rsid w:val="00CE727D"/>
    <w:rsid w:val="00CE7790"/>
    <w:rsid w:val="00CE7A78"/>
    <w:rsid w:val="00CF0183"/>
    <w:rsid w:val="00CF0F02"/>
    <w:rsid w:val="00CF112E"/>
    <w:rsid w:val="00CF2EA5"/>
    <w:rsid w:val="00CF32DC"/>
    <w:rsid w:val="00CF5321"/>
    <w:rsid w:val="00CF561E"/>
    <w:rsid w:val="00CF5BB0"/>
    <w:rsid w:val="00CF5E41"/>
    <w:rsid w:val="00CF6637"/>
    <w:rsid w:val="00CF6646"/>
    <w:rsid w:val="00CF6671"/>
    <w:rsid w:val="00CF73FB"/>
    <w:rsid w:val="00D00A9B"/>
    <w:rsid w:val="00D01748"/>
    <w:rsid w:val="00D01759"/>
    <w:rsid w:val="00D01B31"/>
    <w:rsid w:val="00D01F1C"/>
    <w:rsid w:val="00D02349"/>
    <w:rsid w:val="00D03699"/>
    <w:rsid w:val="00D036A3"/>
    <w:rsid w:val="00D039FA"/>
    <w:rsid w:val="00D04A87"/>
    <w:rsid w:val="00D06151"/>
    <w:rsid w:val="00D06EE3"/>
    <w:rsid w:val="00D0732D"/>
    <w:rsid w:val="00D10A5E"/>
    <w:rsid w:val="00D11071"/>
    <w:rsid w:val="00D1187F"/>
    <w:rsid w:val="00D11900"/>
    <w:rsid w:val="00D12950"/>
    <w:rsid w:val="00D138B2"/>
    <w:rsid w:val="00D13B42"/>
    <w:rsid w:val="00D13D07"/>
    <w:rsid w:val="00D15367"/>
    <w:rsid w:val="00D1586D"/>
    <w:rsid w:val="00D15E93"/>
    <w:rsid w:val="00D161A9"/>
    <w:rsid w:val="00D16D16"/>
    <w:rsid w:val="00D16D58"/>
    <w:rsid w:val="00D16D5C"/>
    <w:rsid w:val="00D17599"/>
    <w:rsid w:val="00D1779D"/>
    <w:rsid w:val="00D202D9"/>
    <w:rsid w:val="00D208A3"/>
    <w:rsid w:val="00D219D5"/>
    <w:rsid w:val="00D231C1"/>
    <w:rsid w:val="00D24220"/>
    <w:rsid w:val="00D24A3A"/>
    <w:rsid w:val="00D25F9A"/>
    <w:rsid w:val="00D25FAD"/>
    <w:rsid w:val="00D266AD"/>
    <w:rsid w:val="00D26923"/>
    <w:rsid w:val="00D277FD"/>
    <w:rsid w:val="00D279C3"/>
    <w:rsid w:val="00D27AFA"/>
    <w:rsid w:val="00D32493"/>
    <w:rsid w:val="00D32A57"/>
    <w:rsid w:val="00D32D62"/>
    <w:rsid w:val="00D34232"/>
    <w:rsid w:val="00D366C1"/>
    <w:rsid w:val="00D36A84"/>
    <w:rsid w:val="00D36C93"/>
    <w:rsid w:val="00D36D8F"/>
    <w:rsid w:val="00D402D3"/>
    <w:rsid w:val="00D40E0B"/>
    <w:rsid w:val="00D41846"/>
    <w:rsid w:val="00D4199A"/>
    <w:rsid w:val="00D429F8"/>
    <w:rsid w:val="00D42BF4"/>
    <w:rsid w:val="00D43352"/>
    <w:rsid w:val="00D4348D"/>
    <w:rsid w:val="00D44C51"/>
    <w:rsid w:val="00D44DE0"/>
    <w:rsid w:val="00D456D1"/>
    <w:rsid w:val="00D4589D"/>
    <w:rsid w:val="00D46278"/>
    <w:rsid w:val="00D462E9"/>
    <w:rsid w:val="00D465CC"/>
    <w:rsid w:val="00D466D2"/>
    <w:rsid w:val="00D46782"/>
    <w:rsid w:val="00D474D6"/>
    <w:rsid w:val="00D504AE"/>
    <w:rsid w:val="00D50602"/>
    <w:rsid w:val="00D5097F"/>
    <w:rsid w:val="00D5155E"/>
    <w:rsid w:val="00D51989"/>
    <w:rsid w:val="00D51CA7"/>
    <w:rsid w:val="00D51D7C"/>
    <w:rsid w:val="00D52715"/>
    <w:rsid w:val="00D52FA7"/>
    <w:rsid w:val="00D53030"/>
    <w:rsid w:val="00D53594"/>
    <w:rsid w:val="00D536D8"/>
    <w:rsid w:val="00D5397F"/>
    <w:rsid w:val="00D53F3C"/>
    <w:rsid w:val="00D551F1"/>
    <w:rsid w:val="00D5531A"/>
    <w:rsid w:val="00D567C3"/>
    <w:rsid w:val="00D572E9"/>
    <w:rsid w:val="00D57594"/>
    <w:rsid w:val="00D57C87"/>
    <w:rsid w:val="00D603BB"/>
    <w:rsid w:val="00D60898"/>
    <w:rsid w:val="00D611AB"/>
    <w:rsid w:val="00D61435"/>
    <w:rsid w:val="00D615F2"/>
    <w:rsid w:val="00D627F6"/>
    <w:rsid w:val="00D6382A"/>
    <w:rsid w:val="00D63FCD"/>
    <w:rsid w:val="00D64B12"/>
    <w:rsid w:val="00D64D63"/>
    <w:rsid w:val="00D6768E"/>
    <w:rsid w:val="00D70F53"/>
    <w:rsid w:val="00D7106A"/>
    <w:rsid w:val="00D71394"/>
    <w:rsid w:val="00D713AD"/>
    <w:rsid w:val="00D71E85"/>
    <w:rsid w:val="00D72589"/>
    <w:rsid w:val="00D73CF2"/>
    <w:rsid w:val="00D73F76"/>
    <w:rsid w:val="00D74B9F"/>
    <w:rsid w:val="00D74D0B"/>
    <w:rsid w:val="00D758A6"/>
    <w:rsid w:val="00D75A73"/>
    <w:rsid w:val="00D75D83"/>
    <w:rsid w:val="00D75FB0"/>
    <w:rsid w:val="00D807DC"/>
    <w:rsid w:val="00D80904"/>
    <w:rsid w:val="00D81AB0"/>
    <w:rsid w:val="00D81B91"/>
    <w:rsid w:val="00D83053"/>
    <w:rsid w:val="00D8348E"/>
    <w:rsid w:val="00D83BF4"/>
    <w:rsid w:val="00D8473E"/>
    <w:rsid w:val="00D84A11"/>
    <w:rsid w:val="00D85027"/>
    <w:rsid w:val="00D86643"/>
    <w:rsid w:val="00D86A7A"/>
    <w:rsid w:val="00D90D92"/>
    <w:rsid w:val="00D92E67"/>
    <w:rsid w:val="00D93EA9"/>
    <w:rsid w:val="00D9437F"/>
    <w:rsid w:val="00D95910"/>
    <w:rsid w:val="00D9679E"/>
    <w:rsid w:val="00D96C1A"/>
    <w:rsid w:val="00D97C29"/>
    <w:rsid w:val="00DA0948"/>
    <w:rsid w:val="00DA136C"/>
    <w:rsid w:val="00DA1559"/>
    <w:rsid w:val="00DA1683"/>
    <w:rsid w:val="00DA1F87"/>
    <w:rsid w:val="00DA2551"/>
    <w:rsid w:val="00DA2720"/>
    <w:rsid w:val="00DA2B59"/>
    <w:rsid w:val="00DA36C4"/>
    <w:rsid w:val="00DA3B3B"/>
    <w:rsid w:val="00DA4753"/>
    <w:rsid w:val="00DA4EAB"/>
    <w:rsid w:val="00DA6859"/>
    <w:rsid w:val="00DA6E14"/>
    <w:rsid w:val="00DA75E0"/>
    <w:rsid w:val="00DA797C"/>
    <w:rsid w:val="00DA7F9B"/>
    <w:rsid w:val="00DB08FA"/>
    <w:rsid w:val="00DB08FF"/>
    <w:rsid w:val="00DB0FB4"/>
    <w:rsid w:val="00DB39FC"/>
    <w:rsid w:val="00DB3BBF"/>
    <w:rsid w:val="00DB3FA4"/>
    <w:rsid w:val="00DB4080"/>
    <w:rsid w:val="00DB4DA0"/>
    <w:rsid w:val="00DB57E8"/>
    <w:rsid w:val="00DB5C34"/>
    <w:rsid w:val="00DB5F19"/>
    <w:rsid w:val="00DB5FA6"/>
    <w:rsid w:val="00DB631A"/>
    <w:rsid w:val="00DB690C"/>
    <w:rsid w:val="00DB69E1"/>
    <w:rsid w:val="00DB6C4C"/>
    <w:rsid w:val="00DB788C"/>
    <w:rsid w:val="00DB7C1A"/>
    <w:rsid w:val="00DC26E3"/>
    <w:rsid w:val="00DC2873"/>
    <w:rsid w:val="00DC3F44"/>
    <w:rsid w:val="00DC4D7C"/>
    <w:rsid w:val="00DC69DC"/>
    <w:rsid w:val="00DC7968"/>
    <w:rsid w:val="00DD0B5F"/>
    <w:rsid w:val="00DD164B"/>
    <w:rsid w:val="00DD1ED8"/>
    <w:rsid w:val="00DD389E"/>
    <w:rsid w:val="00DD4E8C"/>
    <w:rsid w:val="00DD61A2"/>
    <w:rsid w:val="00DD671F"/>
    <w:rsid w:val="00DD6E20"/>
    <w:rsid w:val="00DE080D"/>
    <w:rsid w:val="00DE106C"/>
    <w:rsid w:val="00DE10FA"/>
    <w:rsid w:val="00DE2449"/>
    <w:rsid w:val="00DE255E"/>
    <w:rsid w:val="00DE272A"/>
    <w:rsid w:val="00DE33E8"/>
    <w:rsid w:val="00DE3797"/>
    <w:rsid w:val="00DE39C2"/>
    <w:rsid w:val="00DE3EFD"/>
    <w:rsid w:val="00DE405A"/>
    <w:rsid w:val="00DE4691"/>
    <w:rsid w:val="00DE4A1B"/>
    <w:rsid w:val="00DE5227"/>
    <w:rsid w:val="00DE5350"/>
    <w:rsid w:val="00DE5667"/>
    <w:rsid w:val="00DE5CBB"/>
    <w:rsid w:val="00DE66FF"/>
    <w:rsid w:val="00DF094F"/>
    <w:rsid w:val="00DF0EBF"/>
    <w:rsid w:val="00DF24CC"/>
    <w:rsid w:val="00DF3419"/>
    <w:rsid w:val="00DF3AC5"/>
    <w:rsid w:val="00DF3E8B"/>
    <w:rsid w:val="00DF4290"/>
    <w:rsid w:val="00DF44CF"/>
    <w:rsid w:val="00DF47C1"/>
    <w:rsid w:val="00DF5220"/>
    <w:rsid w:val="00DF53B4"/>
    <w:rsid w:val="00DF5706"/>
    <w:rsid w:val="00DF5954"/>
    <w:rsid w:val="00DF5CE3"/>
    <w:rsid w:val="00DF6DBD"/>
    <w:rsid w:val="00DF70DC"/>
    <w:rsid w:val="00DF7F88"/>
    <w:rsid w:val="00E00C15"/>
    <w:rsid w:val="00E0179F"/>
    <w:rsid w:val="00E01D86"/>
    <w:rsid w:val="00E01E24"/>
    <w:rsid w:val="00E026EB"/>
    <w:rsid w:val="00E02A7D"/>
    <w:rsid w:val="00E03055"/>
    <w:rsid w:val="00E03110"/>
    <w:rsid w:val="00E04942"/>
    <w:rsid w:val="00E0523B"/>
    <w:rsid w:val="00E05D8A"/>
    <w:rsid w:val="00E06488"/>
    <w:rsid w:val="00E1015E"/>
    <w:rsid w:val="00E1019B"/>
    <w:rsid w:val="00E106F2"/>
    <w:rsid w:val="00E10E0B"/>
    <w:rsid w:val="00E10EC6"/>
    <w:rsid w:val="00E11C10"/>
    <w:rsid w:val="00E12A05"/>
    <w:rsid w:val="00E12C0A"/>
    <w:rsid w:val="00E131CE"/>
    <w:rsid w:val="00E13223"/>
    <w:rsid w:val="00E13401"/>
    <w:rsid w:val="00E1486C"/>
    <w:rsid w:val="00E14F46"/>
    <w:rsid w:val="00E1641A"/>
    <w:rsid w:val="00E1662B"/>
    <w:rsid w:val="00E17247"/>
    <w:rsid w:val="00E1781C"/>
    <w:rsid w:val="00E178C4"/>
    <w:rsid w:val="00E21F2E"/>
    <w:rsid w:val="00E222BC"/>
    <w:rsid w:val="00E223C2"/>
    <w:rsid w:val="00E22EF6"/>
    <w:rsid w:val="00E23E59"/>
    <w:rsid w:val="00E2527D"/>
    <w:rsid w:val="00E2556E"/>
    <w:rsid w:val="00E255FA"/>
    <w:rsid w:val="00E25968"/>
    <w:rsid w:val="00E266C4"/>
    <w:rsid w:val="00E268F0"/>
    <w:rsid w:val="00E27331"/>
    <w:rsid w:val="00E30F90"/>
    <w:rsid w:val="00E31FBB"/>
    <w:rsid w:val="00E32668"/>
    <w:rsid w:val="00E33A2B"/>
    <w:rsid w:val="00E344DE"/>
    <w:rsid w:val="00E35999"/>
    <w:rsid w:val="00E35BDB"/>
    <w:rsid w:val="00E36F23"/>
    <w:rsid w:val="00E37FDB"/>
    <w:rsid w:val="00E40D75"/>
    <w:rsid w:val="00E4248A"/>
    <w:rsid w:val="00E43EF6"/>
    <w:rsid w:val="00E44B83"/>
    <w:rsid w:val="00E4595E"/>
    <w:rsid w:val="00E51026"/>
    <w:rsid w:val="00E51564"/>
    <w:rsid w:val="00E515A8"/>
    <w:rsid w:val="00E524C4"/>
    <w:rsid w:val="00E529AA"/>
    <w:rsid w:val="00E53D2D"/>
    <w:rsid w:val="00E54696"/>
    <w:rsid w:val="00E54ACE"/>
    <w:rsid w:val="00E54D4A"/>
    <w:rsid w:val="00E553F1"/>
    <w:rsid w:val="00E55880"/>
    <w:rsid w:val="00E55BCF"/>
    <w:rsid w:val="00E55D95"/>
    <w:rsid w:val="00E56189"/>
    <w:rsid w:val="00E565C6"/>
    <w:rsid w:val="00E56A2E"/>
    <w:rsid w:val="00E57203"/>
    <w:rsid w:val="00E572C8"/>
    <w:rsid w:val="00E573F9"/>
    <w:rsid w:val="00E600E1"/>
    <w:rsid w:val="00E602F6"/>
    <w:rsid w:val="00E6065F"/>
    <w:rsid w:val="00E60876"/>
    <w:rsid w:val="00E61D60"/>
    <w:rsid w:val="00E627F3"/>
    <w:rsid w:val="00E65A29"/>
    <w:rsid w:val="00E6716C"/>
    <w:rsid w:val="00E67C57"/>
    <w:rsid w:val="00E708A8"/>
    <w:rsid w:val="00E70AAB"/>
    <w:rsid w:val="00E70CA6"/>
    <w:rsid w:val="00E71703"/>
    <w:rsid w:val="00E71FB9"/>
    <w:rsid w:val="00E721D5"/>
    <w:rsid w:val="00E72A00"/>
    <w:rsid w:val="00E72A76"/>
    <w:rsid w:val="00E73D26"/>
    <w:rsid w:val="00E73DC3"/>
    <w:rsid w:val="00E74064"/>
    <w:rsid w:val="00E740D9"/>
    <w:rsid w:val="00E742C8"/>
    <w:rsid w:val="00E744B4"/>
    <w:rsid w:val="00E746DC"/>
    <w:rsid w:val="00E74CDA"/>
    <w:rsid w:val="00E74E98"/>
    <w:rsid w:val="00E758B7"/>
    <w:rsid w:val="00E76505"/>
    <w:rsid w:val="00E76506"/>
    <w:rsid w:val="00E76D0E"/>
    <w:rsid w:val="00E8158A"/>
    <w:rsid w:val="00E818C7"/>
    <w:rsid w:val="00E819A7"/>
    <w:rsid w:val="00E81DBC"/>
    <w:rsid w:val="00E821DB"/>
    <w:rsid w:val="00E82A37"/>
    <w:rsid w:val="00E83F77"/>
    <w:rsid w:val="00E8510C"/>
    <w:rsid w:val="00E8677E"/>
    <w:rsid w:val="00E91921"/>
    <w:rsid w:val="00E91D27"/>
    <w:rsid w:val="00E91D77"/>
    <w:rsid w:val="00E920A6"/>
    <w:rsid w:val="00E92522"/>
    <w:rsid w:val="00E93D52"/>
    <w:rsid w:val="00E94119"/>
    <w:rsid w:val="00E944D1"/>
    <w:rsid w:val="00E945E4"/>
    <w:rsid w:val="00E945F7"/>
    <w:rsid w:val="00E94793"/>
    <w:rsid w:val="00E949DF"/>
    <w:rsid w:val="00E94E9F"/>
    <w:rsid w:val="00E95BA7"/>
    <w:rsid w:val="00E95FC1"/>
    <w:rsid w:val="00E9603C"/>
    <w:rsid w:val="00E9625F"/>
    <w:rsid w:val="00E9688A"/>
    <w:rsid w:val="00EA0314"/>
    <w:rsid w:val="00EA087F"/>
    <w:rsid w:val="00EA0984"/>
    <w:rsid w:val="00EA0DD7"/>
    <w:rsid w:val="00EA1B4E"/>
    <w:rsid w:val="00EA1DD7"/>
    <w:rsid w:val="00EA33D2"/>
    <w:rsid w:val="00EA3CAF"/>
    <w:rsid w:val="00EA3D07"/>
    <w:rsid w:val="00EA48DE"/>
    <w:rsid w:val="00EA4A41"/>
    <w:rsid w:val="00EA6518"/>
    <w:rsid w:val="00EA731E"/>
    <w:rsid w:val="00EA7FB1"/>
    <w:rsid w:val="00EB061E"/>
    <w:rsid w:val="00EB06DF"/>
    <w:rsid w:val="00EB09D7"/>
    <w:rsid w:val="00EB11B8"/>
    <w:rsid w:val="00EB1DB4"/>
    <w:rsid w:val="00EB1F66"/>
    <w:rsid w:val="00EB200F"/>
    <w:rsid w:val="00EB207C"/>
    <w:rsid w:val="00EB22DF"/>
    <w:rsid w:val="00EB269D"/>
    <w:rsid w:val="00EB28AD"/>
    <w:rsid w:val="00EB2AF8"/>
    <w:rsid w:val="00EB32A6"/>
    <w:rsid w:val="00EB3C8A"/>
    <w:rsid w:val="00EB4EB8"/>
    <w:rsid w:val="00EB5E87"/>
    <w:rsid w:val="00EB6CD5"/>
    <w:rsid w:val="00EB6F68"/>
    <w:rsid w:val="00EC00A5"/>
    <w:rsid w:val="00EC136F"/>
    <w:rsid w:val="00EC184D"/>
    <w:rsid w:val="00EC2590"/>
    <w:rsid w:val="00EC2F10"/>
    <w:rsid w:val="00EC40F9"/>
    <w:rsid w:val="00EC4936"/>
    <w:rsid w:val="00EC4F21"/>
    <w:rsid w:val="00EC645C"/>
    <w:rsid w:val="00EC6620"/>
    <w:rsid w:val="00EC69B5"/>
    <w:rsid w:val="00EC7D3A"/>
    <w:rsid w:val="00ED0908"/>
    <w:rsid w:val="00ED131C"/>
    <w:rsid w:val="00ED1939"/>
    <w:rsid w:val="00ED1C71"/>
    <w:rsid w:val="00ED3A5B"/>
    <w:rsid w:val="00ED3DC3"/>
    <w:rsid w:val="00ED3F2E"/>
    <w:rsid w:val="00ED437A"/>
    <w:rsid w:val="00ED4CED"/>
    <w:rsid w:val="00ED51CC"/>
    <w:rsid w:val="00ED55DD"/>
    <w:rsid w:val="00ED726C"/>
    <w:rsid w:val="00ED7907"/>
    <w:rsid w:val="00EE027B"/>
    <w:rsid w:val="00EE0D80"/>
    <w:rsid w:val="00EE1B7C"/>
    <w:rsid w:val="00EE1F3B"/>
    <w:rsid w:val="00EE2493"/>
    <w:rsid w:val="00EE2D04"/>
    <w:rsid w:val="00EE2FB5"/>
    <w:rsid w:val="00EE316E"/>
    <w:rsid w:val="00EE5AD7"/>
    <w:rsid w:val="00EE6B2A"/>
    <w:rsid w:val="00EF0059"/>
    <w:rsid w:val="00EF0243"/>
    <w:rsid w:val="00EF11CF"/>
    <w:rsid w:val="00EF13B0"/>
    <w:rsid w:val="00EF1856"/>
    <w:rsid w:val="00EF1A1F"/>
    <w:rsid w:val="00EF2421"/>
    <w:rsid w:val="00EF29F9"/>
    <w:rsid w:val="00EF32FC"/>
    <w:rsid w:val="00EF33CD"/>
    <w:rsid w:val="00EF3412"/>
    <w:rsid w:val="00EF378A"/>
    <w:rsid w:val="00EF4DBE"/>
    <w:rsid w:val="00EF4F95"/>
    <w:rsid w:val="00EF653E"/>
    <w:rsid w:val="00EF65DE"/>
    <w:rsid w:val="00EF7DA7"/>
    <w:rsid w:val="00F01912"/>
    <w:rsid w:val="00F01959"/>
    <w:rsid w:val="00F01DAA"/>
    <w:rsid w:val="00F02987"/>
    <w:rsid w:val="00F02BFC"/>
    <w:rsid w:val="00F03183"/>
    <w:rsid w:val="00F03240"/>
    <w:rsid w:val="00F04EFA"/>
    <w:rsid w:val="00F05802"/>
    <w:rsid w:val="00F05DD3"/>
    <w:rsid w:val="00F06712"/>
    <w:rsid w:val="00F0728D"/>
    <w:rsid w:val="00F0757D"/>
    <w:rsid w:val="00F07876"/>
    <w:rsid w:val="00F07B43"/>
    <w:rsid w:val="00F101BD"/>
    <w:rsid w:val="00F11708"/>
    <w:rsid w:val="00F124C7"/>
    <w:rsid w:val="00F12C3A"/>
    <w:rsid w:val="00F133C4"/>
    <w:rsid w:val="00F135CC"/>
    <w:rsid w:val="00F1511E"/>
    <w:rsid w:val="00F15776"/>
    <w:rsid w:val="00F15CC6"/>
    <w:rsid w:val="00F15F3E"/>
    <w:rsid w:val="00F17414"/>
    <w:rsid w:val="00F174C4"/>
    <w:rsid w:val="00F2182F"/>
    <w:rsid w:val="00F2192E"/>
    <w:rsid w:val="00F22B6B"/>
    <w:rsid w:val="00F22CFF"/>
    <w:rsid w:val="00F2499F"/>
    <w:rsid w:val="00F24DC3"/>
    <w:rsid w:val="00F25AC1"/>
    <w:rsid w:val="00F2748D"/>
    <w:rsid w:val="00F2753D"/>
    <w:rsid w:val="00F27B07"/>
    <w:rsid w:val="00F308B6"/>
    <w:rsid w:val="00F30A22"/>
    <w:rsid w:val="00F30EAC"/>
    <w:rsid w:val="00F31047"/>
    <w:rsid w:val="00F33B9E"/>
    <w:rsid w:val="00F3489D"/>
    <w:rsid w:val="00F351DA"/>
    <w:rsid w:val="00F356AA"/>
    <w:rsid w:val="00F359E4"/>
    <w:rsid w:val="00F36F5B"/>
    <w:rsid w:val="00F3703B"/>
    <w:rsid w:val="00F40A6F"/>
    <w:rsid w:val="00F417F9"/>
    <w:rsid w:val="00F41DE6"/>
    <w:rsid w:val="00F421AF"/>
    <w:rsid w:val="00F422EE"/>
    <w:rsid w:val="00F43B41"/>
    <w:rsid w:val="00F43D6F"/>
    <w:rsid w:val="00F43E8B"/>
    <w:rsid w:val="00F44F67"/>
    <w:rsid w:val="00F456FB"/>
    <w:rsid w:val="00F46678"/>
    <w:rsid w:val="00F4676D"/>
    <w:rsid w:val="00F47996"/>
    <w:rsid w:val="00F47FEF"/>
    <w:rsid w:val="00F50563"/>
    <w:rsid w:val="00F51322"/>
    <w:rsid w:val="00F51485"/>
    <w:rsid w:val="00F525F9"/>
    <w:rsid w:val="00F52C73"/>
    <w:rsid w:val="00F53C38"/>
    <w:rsid w:val="00F54140"/>
    <w:rsid w:val="00F54698"/>
    <w:rsid w:val="00F5596C"/>
    <w:rsid w:val="00F5643F"/>
    <w:rsid w:val="00F57B55"/>
    <w:rsid w:val="00F60CA3"/>
    <w:rsid w:val="00F62828"/>
    <w:rsid w:val="00F63852"/>
    <w:rsid w:val="00F63B5B"/>
    <w:rsid w:val="00F63E15"/>
    <w:rsid w:val="00F640DA"/>
    <w:rsid w:val="00F6411F"/>
    <w:rsid w:val="00F65CAA"/>
    <w:rsid w:val="00F6627F"/>
    <w:rsid w:val="00F66BC7"/>
    <w:rsid w:val="00F67699"/>
    <w:rsid w:val="00F67A85"/>
    <w:rsid w:val="00F67E45"/>
    <w:rsid w:val="00F67F7F"/>
    <w:rsid w:val="00F67FD4"/>
    <w:rsid w:val="00F7007E"/>
    <w:rsid w:val="00F709A5"/>
    <w:rsid w:val="00F71AD3"/>
    <w:rsid w:val="00F71B48"/>
    <w:rsid w:val="00F729BA"/>
    <w:rsid w:val="00F72F8C"/>
    <w:rsid w:val="00F735E3"/>
    <w:rsid w:val="00F738AC"/>
    <w:rsid w:val="00F74FC2"/>
    <w:rsid w:val="00F7527C"/>
    <w:rsid w:val="00F7577A"/>
    <w:rsid w:val="00F759C1"/>
    <w:rsid w:val="00F77D99"/>
    <w:rsid w:val="00F800A3"/>
    <w:rsid w:val="00F8146D"/>
    <w:rsid w:val="00F81855"/>
    <w:rsid w:val="00F8222B"/>
    <w:rsid w:val="00F82255"/>
    <w:rsid w:val="00F82E42"/>
    <w:rsid w:val="00F835D9"/>
    <w:rsid w:val="00F8440A"/>
    <w:rsid w:val="00F84598"/>
    <w:rsid w:val="00F8464D"/>
    <w:rsid w:val="00F84C77"/>
    <w:rsid w:val="00F85AA4"/>
    <w:rsid w:val="00F861E2"/>
    <w:rsid w:val="00F87695"/>
    <w:rsid w:val="00F87D29"/>
    <w:rsid w:val="00F87F38"/>
    <w:rsid w:val="00F906FE"/>
    <w:rsid w:val="00F90868"/>
    <w:rsid w:val="00F91473"/>
    <w:rsid w:val="00F91640"/>
    <w:rsid w:val="00F919E3"/>
    <w:rsid w:val="00F91DEF"/>
    <w:rsid w:val="00F9224E"/>
    <w:rsid w:val="00F92451"/>
    <w:rsid w:val="00F93A75"/>
    <w:rsid w:val="00F93AF7"/>
    <w:rsid w:val="00F94721"/>
    <w:rsid w:val="00F94A02"/>
    <w:rsid w:val="00F94CEF"/>
    <w:rsid w:val="00F95A90"/>
    <w:rsid w:val="00F9628A"/>
    <w:rsid w:val="00F96FA1"/>
    <w:rsid w:val="00FA0AAD"/>
    <w:rsid w:val="00FA13E6"/>
    <w:rsid w:val="00FA14E5"/>
    <w:rsid w:val="00FA167A"/>
    <w:rsid w:val="00FA1C66"/>
    <w:rsid w:val="00FA22B1"/>
    <w:rsid w:val="00FA28CC"/>
    <w:rsid w:val="00FA2B0F"/>
    <w:rsid w:val="00FA3710"/>
    <w:rsid w:val="00FA4B92"/>
    <w:rsid w:val="00FA57B9"/>
    <w:rsid w:val="00FA5914"/>
    <w:rsid w:val="00FA5B5E"/>
    <w:rsid w:val="00FA7B13"/>
    <w:rsid w:val="00FA7D69"/>
    <w:rsid w:val="00FB0E68"/>
    <w:rsid w:val="00FB0EF1"/>
    <w:rsid w:val="00FB1821"/>
    <w:rsid w:val="00FB2214"/>
    <w:rsid w:val="00FB3858"/>
    <w:rsid w:val="00FB3862"/>
    <w:rsid w:val="00FB3D7C"/>
    <w:rsid w:val="00FB4748"/>
    <w:rsid w:val="00FB47C0"/>
    <w:rsid w:val="00FB58EC"/>
    <w:rsid w:val="00FB647B"/>
    <w:rsid w:val="00FB71E5"/>
    <w:rsid w:val="00FB7AFF"/>
    <w:rsid w:val="00FC064A"/>
    <w:rsid w:val="00FC0A47"/>
    <w:rsid w:val="00FC26C1"/>
    <w:rsid w:val="00FC333C"/>
    <w:rsid w:val="00FC343E"/>
    <w:rsid w:val="00FC41A0"/>
    <w:rsid w:val="00FC5747"/>
    <w:rsid w:val="00FC60E0"/>
    <w:rsid w:val="00FC79CE"/>
    <w:rsid w:val="00FC7F8D"/>
    <w:rsid w:val="00FC7FBA"/>
    <w:rsid w:val="00FD0777"/>
    <w:rsid w:val="00FD2DCB"/>
    <w:rsid w:val="00FD2DEB"/>
    <w:rsid w:val="00FD3CE2"/>
    <w:rsid w:val="00FD4913"/>
    <w:rsid w:val="00FD5164"/>
    <w:rsid w:val="00FD64EE"/>
    <w:rsid w:val="00FD6C8D"/>
    <w:rsid w:val="00FD7896"/>
    <w:rsid w:val="00FE05E2"/>
    <w:rsid w:val="00FE067C"/>
    <w:rsid w:val="00FE10A4"/>
    <w:rsid w:val="00FE14EC"/>
    <w:rsid w:val="00FE31A9"/>
    <w:rsid w:val="00FE381C"/>
    <w:rsid w:val="00FE3FFB"/>
    <w:rsid w:val="00FE4A3D"/>
    <w:rsid w:val="00FE5590"/>
    <w:rsid w:val="00FE6004"/>
    <w:rsid w:val="00FE6251"/>
    <w:rsid w:val="00FE6796"/>
    <w:rsid w:val="00FE702B"/>
    <w:rsid w:val="00FE7979"/>
    <w:rsid w:val="00FF0E15"/>
    <w:rsid w:val="00FF18BD"/>
    <w:rsid w:val="00FF64EE"/>
    <w:rsid w:val="00FF69DA"/>
    <w:rsid w:val="00FF743E"/>
    <w:rsid w:val="00FF7512"/>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94BD"/>
  <w15:chartTrackingRefBased/>
  <w15:docId w15:val="{38A176FC-E25D-B14A-8851-73AB7607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4C7"/>
    <w:pPr>
      <w:spacing w:line="480" w:lineRule="auto"/>
      <w:jc w:val="both"/>
    </w:pPr>
    <w:rPr>
      <w:rFonts w:ascii="Garamond" w:hAnsi="Garamond" w:cs="Times New Roman"/>
    </w:rPr>
  </w:style>
  <w:style w:type="paragraph" w:styleId="Heading1">
    <w:name w:val="heading 1"/>
    <w:basedOn w:val="Normal"/>
    <w:next w:val="Normal"/>
    <w:link w:val="Heading1Char"/>
    <w:uiPriority w:val="9"/>
    <w:qFormat/>
    <w:rsid w:val="00CA7A7D"/>
    <w:pPr>
      <w:jc w:val="center"/>
      <w:outlineLvl w:val="0"/>
    </w:pPr>
    <w:rPr>
      <w:b/>
    </w:rPr>
  </w:style>
  <w:style w:type="paragraph" w:styleId="Heading2">
    <w:name w:val="heading 2"/>
    <w:basedOn w:val="Normal"/>
    <w:next w:val="Normal"/>
    <w:link w:val="Heading2Char"/>
    <w:uiPriority w:val="9"/>
    <w:unhideWhenUsed/>
    <w:qFormat/>
    <w:rsid w:val="00A574C3"/>
    <w:pPr>
      <w:outlineLvl w:val="1"/>
    </w:pPr>
    <w:rPr>
      <w:b/>
    </w:rPr>
  </w:style>
  <w:style w:type="paragraph" w:styleId="Heading3">
    <w:name w:val="heading 3"/>
    <w:basedOn w:val="Normal"/>
    <w:next w:val="Normal"/>
    <w:link w:val="Heading3Char"/>
    <w:uiPriority w:val="9"/>
    <w:unhideWhenUsed/>
    <w:qFormat/>
    <w:rsid w:val="00F93A75"/>
    <w:pPr>
      <w:jc w:val="left"/>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3AF7"/>
    <w:pPr>
      <w:spacing w:line="240" w:lineRule="auto"/>
      <w:ind w:firstLine="720"/>
    </w:pPr>
    <w:rPr>
      <w:rFonts w:ascii="Book Antiqua" w:hAnsi="Book Antiqua"/>
      <w:sz w:val="20"/>
      <w:szCs w:val="20"/>
    </w:rPr>
  </w:style>
  <w:style w:type="character" w:customStyle="1" w:styleId="FootnoteTextChar">
    <w:name w:val="Footnote Text Char"/>
    <w:basedOn w:val="DefaultParagraphFont"/>
    <w:link w:val="FootnoteText"/>
    <w:uiPriority w:val="99"/>
    <w:rsid w:val="00F93AF7"/>
    <w:rPr>
      <w:rFonts w:ascii="Book Antiqua" w:hAnsi="Book Antiqua" w:cs="Times New Roman"/>
      <w:sz w:val="20"/>
      <w:szCs w:val="20"/>
    </w:rPr>
  </w:style>
  <w:style w:type="character" w:styleId="FootnoteReference">
    <w:name w:val="footnote reference"/>
    <w:basedOn w:val="DefaultParagraphFont"/>
    <w:uiPriority w:val="99"/>
    <w:unhideWhenUsed/>
    <w:rsid w:val="002F6D2C"/>
    <w:rPr>
      <w:vertAlign w:val="superscript"/>
    </w:rPr>
  </w:style>
  <w:style w:type="paragraph" w:customStyle="1" w:styleId="Blockquote">
    <w:name w:val="Block quote"/>
    <w:basedOn w:val="Normal"/>
    <w:next w:val="Normal"/>
    <w:qFormat/>
    <w:rsid w:val="00735401"/>
    <w:pPr>
      <w:spacing w:after="240" w:line="240" w:lineRule="auto"/>
      <w:ind w:left="720"/>
    </w:pPr>
  </w:style>
  <w:style w:type="character" w:customStyle="1" w:styleId="Heading1Char">
    <w:name w:val="Heading 1 Char"/>
    <w:basedOn w:val="DefaultParagraphFont"/>
    <w:link w:val="Heading1"/>
    <w:uiPriority w:val="9"/>
    <w:rsid w:val="00CA7A7D"/>
    <w:rPr>
      <w:rFonts w:ascii="Times New Roman" w:hAnsi="Times New Roman" w:cs="Times New Roman"/>
      <w:b/>
    </w:rPr>
  </w:style>
  <w:style w:type="character" w:customStyle="1" w:styleId="Heading2Char">
    <w:name w:val="Heading 2 Char"/>
    <w:basedOn w:val="DefaultParagraphFont"/>
    <w:link w:val="Heading2"/>
    <w:uiPriority w:val="9"/>
    <w:rsid w:val="00A574C3"/>
    <w:rPr>
      <w:rFonts w:ascii="Times New Roman" w:hAnsi="Times New Roman" w:cs="Times New Roman"/>
      <w:b/>
    </w:rPr>
  </w:style>
  <w:style w:type="character" w:customStyle="1" w:styleId="Heading3Char">
    <w:name w:val="Heading 3 Char"/>
    <w:basedOn w:val="DefaultParagraphFont"/>
    <w:link w:val="Heading3"/>
    <w:uiPriority w:val="9"/>
    <w:rsid w:val="00F93A75"/>
    <w:rPr>
      <w:rFonts w:ascii="Times New Roman" w:hAnsi="Times New Roman" w:cs="Times New Roman"/>
      <w:i/>
    </w:rPr>
  </w:style>
  <w:style w:type="paragraph" w:customStyle="1" w:styleId="ListofPremises">
    <w:name w:val="List of Premises"/>
    <w:basedOn w:val="Normal"/>
    <w:qFormat/>
    <w:rsid w:val="006E0D41"/>
    <w:pPr>
      <w:ind w:left="720"/>
    </w:pPr>
  </w:style>
  <w:style w:type="paragraph" w:styleId="Footer">
    <w:name w:val="footer"/>
    <w:basedOn w:val="Normal"/>
    <w:link w:val="FooterChar"/>
    <w:uiPriority w:val="99"/>
    <w:unhideWhenUsed/>
    <w:rsid w:val="00BF733C"/>
    <w:pPr>
      <w:tabs>
        <w:tab w:val="center" w:pos="4680"/>
        <w:tab w:val="right" w:pos="9360"/>
      </w:tabs>
      <w:spacing w:line="240" w:lineRule="auto"/>
    </w:pPr>
  </w:style>
  <w:style w:type="character" w:customStyle="1" w:styleId="FooterChar">
    <w:name w:val="Footer Char"/>
    <w:basedOn w:val="DefaultParagraphFont"/>
    <w:link w:val="Footer"/>
    <w:uiPriority w:val="99"/>
    <w:rsid w:val="00BF733C"/>
    <w:rPr>
      <w:rFonts w:ascii="Garamond" w:hAnsi="Garamond" w:cs="Times New Roman"/>
    </w:rPr>
  </w:style>
  <w:style w:type="character" w:styleId="PageNumber">
    <w:name w:val="page number"/>
    <w:basedOn w:val="DefaultParagraphFont"/>
    <w:uiPriority w:val="99"/>
    <w:semiHidden/>
    <w:unhideWhenUsed/>
    <w:rsid w:val="00BF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
    <w:div w:id="858660610">
      <w:bodyDiv w:val="1"/>
      <w:marLeft w:val="0"/>
      <w:marRight w:val="0"/>
      <w:marTop w:val="0"/>
      <w:marBottom w:val="0"/>
      <w:divBdr>
        <w:top w:val="none" w:sz="0" w:space="0" w:color="auto"/>
        <w:left w:val="none" w:sz="0" w:space="0" w:color="auto"/>
        <w:bottom w:val="none" w:sz="0" w:space="0" w:color="auto"/>
        <w:right w:val="none" w:sz="0" w:space="0" w:color="auto"/>
      </w:divBdr>
    </w:div>
    <w:div w:id="1117602671">
      <w:bodyDiv w:val="1"/>
      <w:marLeft w:val="0"/>
      <w:marRight w:val="0"/>
      <w:marTop w:val="0"/>
      <w:marBottom w:val="0"/>
      <w:divBdr>
        <w:top w:val="none" w:sz="0" w:space="0" w:color="auto"/>
        <w:left w:val="none" w:sz="0" w:space="0" w:color="auto"/>
        <w:bottom w:val="none" w:sz="0" w:space="0" w:color="auto"/>
        <w:right w:val="none" w:sz="0" w:space="0" w:color="auto"/>
      </w:divBdr>
    </w:div>
    <w:div w:id="1278756542">
      <w:bodyDiv w:val="1"/>
      <w:marLeft w:val="0"/>
      <w:marRight w:val="0"/>
      <w:marTop w:val="0"/>
      <w:marBottom w:val="0"/>
      <w:divBdr>
        <w:top w:val="none" w:sz="0" w:space="0" w:color="auto"/>
        <w:left w:val="none" w:sz="0" w:space="0" w:color="auto"/>
        <w:bottom w:val="none" w:sz="0" w:space="0" w:color="auto"/>
        <w:right w:val="none" w:sz="0" w:space="0" w:color="auto"/>
      </w:divBdr>
    </w:div>
    <w:div w:id="2030911361">
      <w:bodyDiv w:val="1"/>
      <w:marLeft w:val="0"/>
      <w:marRight w:val="0"/>
      <w:marTop w:val="0"/>
      <w:marBottom w:val="0"/>
      <w:divBdr>
        <w:top w:val="none" w:sz="0" w:space="0" w:color="auto"/>
        <w:left w:val="none" w:sz="0" w:space="0" w:color="auto"/>
        <w:bottom w:val="none" w:sz="0" w:space="0" w:color="auto"/>
        <w:right w:val="none" w:sz="0" w:space="0" w:color="auto"/>
      </w:divBdr>
    </w:div>
    <w:div w:id="2085445700">
      <w:bodyDiv w:val="1"/>
      <w:marLeft w:val="0"/>
      <w:marRight w:val="0"/>
      <w:marTop w:val="0"/>
      <w:marBottom w:val="0"/>
      <w:divBdr>
        <w:top w:val="none" w:sz="0" w:space="0" w:color="auto"/>
        <w:left w:val="none" w:sz="0" w:space="0" w:color="auto"/>
        <w:bottom w:val="none" w:sz="0" w:space="0" w:color="auto"/>
        <w:right w:val="none" w:sz="0" w:space="0" w:color="auto"/>
      </w:divBdr>
    </w:div>
    <w:div w:id="2113239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ddmenout4/Library/Group%20Containers/UBF8T346G9.Office/User%20Content.localized/Templates.localized/Dissertation%20Chapt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Dissertation Chapter2.dotx</Template>
  <TotalTime>1</TotalTime>
  <Pages>28</Pages>
  <Words>8707</Words>
  <Characters>44408</Characters>
  <Application>Microsoft Office Word</Application>
  <DocSecurity>0</DocSecurity>
  <Lines>693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Wolf</dc:creator>
  <cp:keywords/>
  <dc:description/>
  <cp:lastModifiedBy>Wolf, Clark</cp:lastModifiedBy>
  <cp:revision>4</cp:revision>
  <cp:lastPrinted>2017-05-15T20:26:00Z</cp:lastPrinted>
  <dcterms:created xsi:type="dcterms:W3CDTF">2018-12-18T20:38:00Z</dcterms:created>
  <dcterms:modified xsi:type="dcterms:W3CDTF">2021-09-12T21:09:00Z</dcterms:modified>
</cp:coreProperties>
</file>