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73A03" w14:textId="77777777" w:rsidR="00EA6820" w:rsidRPr="00EE1679" w:rsidRDefault="00EA6820" w:rsidP="00EA6820">
      <w:pPr>
        <w:spacing w:line="360" w:lineRule="auto"/>
        <w:rPr>
          <w:i/>
          <w:iCs/>
        </w:rPr>
      </w:pPr>
      <w:r w:rsidRPr="00EE1679">
        <w:rPr>
          <w:i/>
          <w:iCs/>
        </w:rPr>
        <w:t xml:space="preserve">Author’s </w:t>
      </w:r>
      <w:r>
        <w:rPr>
          <w:i/>
          <w:iCs/>
        </w:rPr>
        <w:t>Preprint.  Please cite published version.</w:t>
      </w:r>
    </w:p>
    <w:p w14:paraId="65F049FF" w14:textId="77777777" w:rsidR="00EA6820" w:rsidRDefault="00EA6820" w:rsidP="007D7C2D">
      <w:pPr>
        <w:spacing w:line="480" w:lineRule="auto"/>
        <w:jc w:val="both"/>
        <w:rPr>
          <w:sz w:val="28"/>
          <w:szCs w:val="28"/>
          <w:lang w:val="en-GB"/>
        </w:rPr>
      </w:pPr>
      <w:bookmarkStart w:id="0" w:name="_GoBack"/>
      <w:bookmarkEnd w:id="0"/>
    </w:p>
    <w:p w14:paraId="01668F0B" w14:textId="0E477215" w:rsidR="00BF7D0E" w:rsidRDefault="00766387" w:rsidP="007D7C2D">
      <w:pPr>
        <w:spacing w:line="480" w:lineRule="auto"/>
        <w:jc w:val="both"/>
        <w:rPr>
          <w:sz w:val="28"/>
          <w:szCs w:val="28"/>
          <w:lang w:val="en-GB"/>
        </w:rPr>
      </w:pPr>
      <w:r w:rsidRPr="00C1407F">
        <w:rPr>
          <w:sz w:val="28"/>
          <w:szCs w:val="28"/>
          <w:lang w:val="en-GB"/>
        </w:rPr>
        <w:t xml:space="preserve">Motherhood and </w:t>
      </w:r>
      <w:r w:rsidR="00B2371E" w:rsidRPr="00C1407F">
        <w:rPr>
          <w:sz w:val="28"/>
          <w:szCs w:val="28"/>
          <w:lang w:val="en-GB"/>
        </w:rPr>
        <w:t xml:space="preserve">Mistakes </w:t>
      </w:r>
      <w:r w:rsidR="00C1407F">
        <w:rPr>
          <w:sz w:val="28"/>
          <w:szCs w:val="28"/>
          <w:lang w:val="en-GB"/>
        </w:rPr>
        <w:t>a</w:t>
      </w:r>
      <w:r w:rsidR="00B2371E" w:rsidRPr="00C1407F">
        <w:rPr>
          <w:sz w:val="28"/>
          <w:szCs w:val="28"/>
          <w:lang w:val="en-GB"/>
        </w:rPr>
        <w:t xml:space="preserve">bout </w:t>
      </w:r>
      <w:r w:rsidRPr="00C1407F">
        <w:rPr>
          <w:sz w:val="28"/>
          <w:szCs w:val="28"/>
          <w:lang w:val="en-GB"/>
        </w:rPr>
        <w:t>Defeasible Duties to Benefit</w:t>
      </w:r>
      <w:r w:rsidR="00E70651">
        <w:rPr>
          <w:rStyle w:val="FootnoteReference"/>
          <w:sz w:val="28"/>
          <w:szCs w:val="28"/>
          <w:lang w:val="en-GB"/>
        </w:rPr>
        <w:footnoteReference w:id="1"/>
      </w:r>
      <w:r w:rsidRPr="00C1407F">
        <w:rPr>
          <w:sz w:val="28"/>
          <w:szCs w:val="28"/>
          <w:lang w:val="en-GB"/>
        </w:rPr>
        <w:t xml:space="preserve"> </w:t>
      </w:r>
    </w:p>
    <w:p w14:paraId="5B944646" w14:textId="30696647" w:rsidR="00CA63D0" w:rsidRDefault="00CA63D0" w:rsidP="007D7C2D">
      <w:pPr>
        <w:spacing w:line="480" w:lineRule="auto"/>
        <w:jc w:val="both"/>
        <w:rPr>
          <w:i/>
          <w:lang w:val="en-GB"/>
        </w:rPr>
      </w:pPr>
      <w:r w:rsidRPr="00CA63D0">
        <w:rPr>
          <w:i/>
          <w:lang w:val="en-GB"/>
        </w:rPr>
        <w:t>Fiona Woollard</w:t>
      </w:r>
    </w:p>
    <w:p w14:paraId="56857E98" w14:textId="5A566E06" w:rsidR="00CA63D0" w:rsidRDefault="00CA63D0" w:rsidP="007D7C2D">
      <w:pPr>
        <w:spacing w:line="480" w:lineRule="auto"/>
        <w:jc w:val="both"/>
        <w:rPr>
          <w:lang w:val="en-GB"/>
        </w:rPr>
      </w:pPr>
      <w:r>
        <w:rPr>
          <w:i/>
          <w:lang w:val="en-GB"/>
        </w:rPr>
        <w:t>University of Southampton</w:t>
      </w:r>
    </w:p>
    <w:p w14:paraId="092FBB26" w14:textId="77777777" w:rsidR="00765E22" w:rsidRPr="00765E22" w:rsidRDefault="00765E22" w:rsidP="00765E22">
      <w:pPr>
        <w:spacing w:line="480" w:lineRule="auto"/>
        <w:ind w:left="284" w:right="362"/>
        <w:jc w:val="both"/>
        <w:rPr>
          <w:lang w:val="en-GB"/>
        </w:rPr>
      </w:pPr>
      <w:r w:rsidRPr="00765E22">
        <w:rPr>
          <w:lang w:val="en-GB"/>
        </w:rPr>
        <w:t>Abstract</w:t>
      </w:r>
    </w:p>
    <w:p w14:paraId="072B6298" w14:textId="3065AAC0" w:rsidR="00765E22" w:rsidRPr="0049006C" w:rsidRDefault="00765E22" w:rsidP="00765E22">
      <w:pPr>
        <w:spacing w:line="480" w:lineRule="auto"/>
        <w:ind w:left="284" w:right="362"/>
        <w:jc w:val="both"/>
        <w:rPr>
          <w:lang w:val="en-GB"/>
        </w:rPr>
      </w:pPr>
      <w:r>
        <w:rPr>
          <w:lang w:val="en-GB"/>
        </w:rPr>
        <w:t>D</w:t>
      </w:r>
      <w:r w:rsidRPr="0049006C">
        <w:rPr>
          <w:lang w:val="en-GB"/>
        </w:rPr>
        <w:t>iscussion of the behaviour of pregnant women and mothers</w:t>
      </w:r>
      <w:r>
        <w:rPr>
          <w:lang w:val="en-GB"/>
        </w:rPr>
        <w:t xml:space="preserve">, </w:t>
      </w:r>
      <w:r w:rsidRPr="0049006C">
        <w:rPr>
          <w:lang w:val="en-GB"/>
        </w:rPr>
        <w:t>in academic literature, medical advice given to mothers, mainstream media and social media</w:t>
      </w:r>
      <w:r>
        <w:rPr>
          <w:lang w:val="en-GB"/>
        </w:rPr>
        <w:t xml:space="preserve">, assumes that </w:t>
      </w:r>
      <w:r w:rsidRPr="0049006C">
        <w:rPr>
          <w:lang w:val="en-GB"/>
        </w:rPr>
        <w:t xml:space="preserve">a mother who fails to do something to benefit her child is liable for moral criticism </w:t>
      </w:r>
      <w:r>
        <w:rPr>
          <w:lang w:val="en-GB"/>
        </w:rPr>
        <w:t>unless she can</w:t>
      </w:r>
      <w:r w:rsidRPr="0049006C">
        <w:rPr>
          <w:lang w:val="en-GB"/>
        </w:rPr>
        <w:t xml:space="preserve"> provide sufficient countervailing conside</w:t>
      </w:r>
      <w:r>
        <w:rPr>
          <w:lang w:val="en-GB"/>
        </w:rPr>
        <w:t xml:space="preserve">rations to justify her decision.  </w:t>
      </w:r>
      <w:r w:rsidRPr="0049006C">
        <w:rPr>
          <w:lang w:val="en-GB"/>
        </w:rPr>
        <w:t xml:space="preserve">I reconstruct the normally implicit reasoning that </w:t>
      </w:r>
      <w:r w:rsidR="00CF54A5">
        <w:rPr>
          <w:lang w:val="en-GB"/>
        </w:rPr>
        <w:t xml:space="preserve">leads to </w:t>
      </w:r>
      <w:r w:rsidRPr="0049006C">
        <w:rPr>
          <w:lang w:val="en-GB"/>
        </w:rPr>
        <w:t>this assumption and show that it is mistaken.  First, I show that the discussion assumes that if any action might benefit her child, the mother has a defeasible duty to perform that action.  I suggest that this assumption is implicitly supported by two arguments</w:t>
      </w:r>
      <w:r>
        <w:rPr>
          <w:lang w:val="en-GB"/>
        </w:rPr>
        <w:t xml:space="preserve"> but that each argument is unsound.  The first argument conflates moral reasons and defeasible duties; the second misunderstands the scope of a defeasible duty to benefit.  This argument has important practical and theoretical implications: practically, it provides a response to </w:t>
      </w:r>
      <w:r>
        <w:rPr>
          <w:lang w:val="en-GB"/>
        </w:rPr>
        <w:lastRenderedPageBreak/>
        <w:t xml:space="preserve">a highly damaging discourse on maternal behaviour; theoretically, it provides the framework for a clearer understanding of the scope and nature of defeasible duties to benefit.  </w:t>
      </w:r>
    </w:p>
    <w:p w14:paraId="08964DB5" w14:textId="77777777" w:rsidR="00765E22" w:rsidRPr="00765E22" w:rsidRDefault="00765E22" w:rsidP="007D7C2D">
      <w:pPr>
        <w:spacing w:line="480" w:lineRule="auto"/>
        <w:jc w:val="both"/>
        <w:rPr>
          <w:lang w:val="en-GB"/>
        </w:rPr>
      </w:pPr>
    </w:p>
    <w:p w14:paraId="4A97B11A" w14:textId="445A7939" w:rsidR="00F11579" w:rsidRPr="00A41764" w:rsidRDefault="00D16912" w:rsidP="000219BB">
      <w:pPr>
        <w:spacing w:line="480" w:lineRule="auto"/>
        <w:jc w:val="both"/>
      </w:pPr>
      <w:r w:rsidRPr="0049006C">
        <w:rPr>
          <w:lang w:val="en-GB"/>
        </w:rPr>
        <w:t>A</w:t>
      </w:r>
      <w:r w:rsidR="00316D16" w:rsidRPr="0049006C">
        <w:rPr>
          <w:lang w:val="en-GB"/>
        </w:rPr>
        <w:t xml:space="preserve"> recurring mistake influences discussion of </w:t>
      </w:r>
      <w:r w:rsidR="005E246A" w:rsidRPr="0049006C">
        <w:rPr>
          <w:lang w:val="en-GB"/>
        </w:rPr>
        <w:t>the behaviour of pregnant women and mothers</w:t>
      </w:r>
      <w:r w:rsidRPr="0049006C">
        <w:rPr>
          <w:lang w:val="en-GB"/>
        </w:rPr>
        <w:t xml:space="preserve"> (henceforth simply ‘mothers’)</w:t>
      </w:r>
      <w:r w:rsidR="00316D16" w:rsidRPr="0049006C">
        <w:rPr>
          <w:lang w:val="en-GB"/>
        </w:rPr>
        <w:t xml:space="preserve">.  The mistake </w:t>
      </w:r>
      <w:r w:rsidR="00BB6523" w:rsidRPr="0049006C">
        <w:rPr>
          <w:lang w:val="en-GB"/>
        </w:rPr>
        <w:t xml:space="preserve">is </w:t>
      </w:r>
      <w:r w:rsidR="00316D16" w:rsidRPr="0049006C">
        <w:rPr>
          <w:lang w:val="en-GB"/>
        </w:rPr>
        <w:t xml:space="preserve">the assumption that a mother who </w:t>
      </w:r>
      <w:r w:rsidR="00273F43" w:rsidRPr="0049006C">
        <w:rPr>
          <w:lang w:val="en-GB"/>
        </w:rPr>
        <w:t xml:space="preserve">fails to do something to </w:t>
      </w:r>
      <w:r w:rsidR="00316D16" w:rsidRPr="0049006C">
        <w:rPr>
          <w:lang w:val="en-GB"/>
        </w:rPr>
        <w:t>benefit her child</w:t>
      </w:r>
      <w:r w:rsidR="00C65F58" w:rsidRPr="0049006C">
        <w:rPr>
          <w:lang w:val="en-GB"/>
        </w:rPr>
        <w:t xml:space="preserve"> </w:t>
      </w:r>
      <w:r w:rsidR="00316D16" w:rsidRPr="0049006C">
        <w:rPr>
          <w:lang w:val="en-GB"/>
        </w:rPr>
        <w:t xml:space="preserve">must be able to provide </w:t>
      </w:r>
      <w:r w:rsidR="00397702" w:rsidRPr="0049006C">
        <w:rPr>
          <w:lang w:val="en-GB"/>
        </w:rPr>
        <w:t xml:space="preserve">sufficient </w:t>
      </w:r>
      <w:r w:rsidR="00316D16" w:rsidRPr="0049006C">
        <w:rPr>
          <w:lang w:val="en-GB"/>
        </w:rPr>
        <w:t xml:space="preserve">countervailing considerations to justify her decision.  It is assumed that in the </w:t>
      </w:r>
      <w:r w:rsidR="001B3CA1" w:rsidRPr="0049006C">
        <w:rPr>
          <w:lang w:val="en-GB"/>
        </w:rPr>
        <w:t>absence of such a justification</w:t>
      </w:r>
      <w:r w:rsidR="00316D16" w:rsidRPr="0049006C">
        <w:rPr>
          <w:lang w:val="en-GB"/>
        </w:rPr>
        <w:t xml:space="preserve"> the mother is liable </w:t>
      </w:r>
      <w:r w:rsidR="00233AB9">
        <w:rPr>
          <w:lang w:val="en-GB"/>
        </w:rPr>
        <w:t>to</w:t>
      </w:r>
      <w:r w:rsidR="00316D16" w:rsidRPr="0049006C">
        <w:rPr>
          <w:lang w:val="en-GB"/>
        </w:rPr>
        <w:t xml:space="preserve"> moral criticism.  We see this assumption operating in academic literature, medical advice given to mothers, mainstream media and social media.  </w:t>
      </w:r>
      <w:r w:rsidR="009C27EF">
        <w:rPr>
          <w:lang w:val="en-GB"/>
        </w:rPr>
        <w:t>It</w:t>
      </w:r>
      <w:r w:rsidR="00316D16" w:rsidRPr="0049006C">
        <w:rPr>
          <w:lang w:val="en-GB"/>
        </w:rPr>
        <w:t xml:space="preserve"> has perni</w:t>
      </w:r>
      <w:r w:rsidR="00BB6523" w:rsidRPr="0049006C">
        <w:rPr>
          <w:lang w:val="en-GB"/>
        </w:rPr>
        <w:t xml:space="preserve">cious effects on mothers and </w:t>
      </w:r>
      <w:r w:rsidR="00B92C99" w:rsidRPr="0049006C">
        <w:rPr>
          <w:lang w:val="en-GB"/>
        </w:rPr>
        <w:t>gender equality, contributing to a culture of pervasive guilt and continuous self-sacrifice that undermi</w:t>
      </w:r>
      <w:r w:rsidR="00363982" w:rsidRPr="0049006C">
        <w:rPr>
          <w:lang w:val="en-GB"/>
        </w:rPr>
        <w:t>nes women’s emotional well</w:t>
      </w:r>
      <w:r w:rsidR="00B92C99" w:rsidRPr="0049006C">
        <w:rPr>
          <w:lang w:val="en-GB"/>
        </w:rPr>
        <w:t>being and discourages</w:t>
      </w:r>
      <w:r w:rsidR="00F72CD3" w:rsidRPr="0049006C">
        <w:rPr>
          <w:lang w:val="en-GB"/>
        </w:rPr>
        <w:t xml:space="preserve"> pursuit of career or other non</w:t>
      </w:r>
      <w:r w:rsidR="005E75AE" w:rsidRPr="0049006C">
        <w:rPr>
          <w:lang w:val="en-GB"/>
        </w:rPr>
        <w:t>domestic</w:t>
      </w:r>
      <w:r w:rsidR="00B92C99" w:rsidRPr="0049006C">
        <w:rPr>
          <w:lang w:val="en-GB"/>
        </w:rPr>
        <w:t xml:space="preserve"> goals.</w:t>
      </w:r>
      <w:r w:rsidR="00362669" w:rsidRPr="0049006C">
        <w:rPr>
          <w:color w:val="FF6600"/>
          <w:lang w:val="en-GB"/>
        </w:rPr>
        <w:t xml:space="preserve"> </w:t>
      </w:r>
      <w:r w:rsidR="00CB4264" w:rsidRPr="00CB4264">
        <w:t xml:space="preserve">I reconstruct the normally implicit reasoning that leads to this assumption, show that the reasoning assumes that the mother has a defeasible duty to perform any action that </w:t>
      </w:r>
      <w:r w:rsidR="00CB4264">
        <w:t>could</w:t>
      </w:r>
      <w:r w:rsidR="00CB4264" w:rsidRPr="00CB4264">
        <w:t xml:space="preserve"> benefit her child, and show that this involves mistakes about what it is to have a defeasible duty to benefit a person. Reflecting on this has important practical and theoretical implications: practically, it provides an argument for changing a highly damaging discourse on maternal behaviour; </w:t>
      </w:r>
      <w:r w:rsidR="00A41764">
        <w:t xml:space="preserve">theoretically, it </w:t>
      </w:r>
      <w:r w:rsidR="00CB4264" w:rsidRPr="00CB4264">
        <w:t>provides a clearer understanding of the nature and scope of defeasible duties to benefit.</w:t>
      </w:r>
    </w:p>
    <w:p w14:paraId="75099362" w14:textId="719FE16E" w:rsidR="00F11579" w:rsidRPr="0049006C" w:rsidRDefault="00F11579" w:rsidP="00471147">
      <w:pPr>
        <w:spacing w:line="480" w:lineRule="auto"/>
        <w:jc w:val="both"/>
        <w:rPr>
          <w:lang w:val="en-GB"/>
        </w:rPr>
      </w:pPr>
      <w:r>
        <w:rPr>
          <w:lang w:val="en-GB"/>
        </w:rPr>
        <w:tab/>
      </w:r>
      <w:r w:rsidR="00A0533B">
        <w:rPr>
          <w:lang w:val="en-GB"/>
        </w:rPr>
        <w:t xml:space="preserve">My argument proceeds as follows:  </w:t>
      </w:r>
      <w:r>
        <w:rPr>
          <w:lang w:val="en-GB"/>
        </w:rPr>
        <w:t xml:space="preserve">In Section I, I introduce the notion of a defeasible duty, defending an understanding of defeasible duties on which </w:t>
      </w:r>
      <w:r w:rsidR="00C91D6B">
        <w:rPr>
          <w:lang w:val="en-GB"/>
        </w:rPr>
        <w:t>if an agent does not comply with a defeasible duty, she can be required to justify her behaviour and is liable to moral censure if unable to do so</w:t>
      </w:r>
      <w:r>
        <w:rPr>
          <w:lang w:val="en-GB"/>
        </w:rPr>
        <w:t xml:space="preserve">.  In Section II, I </w:t>
      </w:r>
      <w:r w:rsidR="00C91D6B">
        <w:rPr>
          <w:lang w:val="en-GB"/>
        </w:rPr>
        <w:t xml:space="preserve">explore </w:t>
      </w:r>
      <w:r w:rsidR="00C91D6B">
        <w:rPr>
          <w:lang w:val="en-GB"/>
        </w:rPr>
        <w:lastRenderedPageBreak/>
        <w:t>discussions of maternal behaviour in medical advice given to mothers, social media and mainstream media and academic literature and argue that such discussions often either implicitly or explicitly assume that a mother who fails to</w:t>
      </w:r>
      <w:r w:rsidR="00C018D6">
        <w:rPr>
          <w:lang w:val="en-GB"/>
        </w:rPr>
        <w:t xml:space="preserve"> take an opportunity to</w:t>
      </w:r>
      <w:r w:rsidR="00C91D6B">
        <w:rPr>
          <w:lang w:val="en-GB"/>
        </w:rPr>
        <w:t xml:space="preserve"> benefit her child is required to justify her behaviour and is liable to moral censure if unable to do so.  I suggest that this is evidence </w:t>
      </w:r>
      <w:r w:rsidR="009308C8">
        <w:rPr>
          <w:lang w:val="en-GB"/>
        </w:rPr>
        <w:t>that it is implicitly or explici</w:t>
      </w:r>
      <w:r w:rsidR="00C91D6B">
        <w:rPr>
          <w:lang w:val="en-GB"/>
        </w:rPr>
        <w:t>t</w:t>
      </w:r>
      <w:r w:rsidR="009308C8">
        <w:rPr>
          <w:lang w:val="en-GB"/>
        </w:rPr>
        <w:t>l</w:t>
      </w:r>
      <w:r w:rsidR="00C91D6B">
        <w:rPr>
          <w:lang w:val="en-GB"/>
        </w:rPr>
        <w:t>y assume</w:t>
      </w:r>
      <w:r w:rsidR="00C018D6">
        <w:rPr>
          <w:lang w:val="en-GB"/>
        </w:rPr>
        <w:t>d that she has a defeasible moral</w:t>
      </w:r>
      <w:r w:rsidR="00C91D6B">
        <w:rPr>
          <w:lang w:val="en-GB"/>
        </w:rPr>
        <w:t xml:space="preserve"> duty to take each opportunity to benefit her child.  I then argue that this assumption is implicitly supported by two arguments.  In Section III, I explain how the Argument from Moral Reason to Benefit may seem to support the assumption, but show that the argument is unsound</w:t>
      </w:r>
      <w:r w:rsidR="009308C8">
        <w:rPr>
          <w:lang w:val="en-GB"/>
        </w:rPr>
        <w:t xml:space="preserve"> by showing that potential benefits to others may give rise to a moral reason to act without a defeasible duty to do so</w:t>
      </w:r>
      <w:r w:rsidR="00C91D6B">
        <w:rPr>
          <w:lang w:val="en-GB"/>
        </w:rPr>
        <w:t xml:space="preserve">.  In Section IV, I do the same for the Argument from a Defeasible Duty to Benefit One’s Child, </w:t>
      </w:r>
      <w:r w:rsidR="009308C8">
        <w:rPr>
          <w:lang w:val="en-GB"/>
        </w:rPr>
        <w:t xml:space="preserve">arguing that a maternal duty to benefit </w:t>
      </w:r>
      <w:r w:rsidR="00A0533B">
        <w:rPr>
          <w:lang w:val="en-GB"/>
        </w:rPr>
        <w:t>that</w:t>
      </w:r>
      <w:r w:rsidR="009308C8">
        <w:rPr>
          <w:lang w:val="en-GB"/>
        </w:rPr>
        <w:t xml:space="preserve"> entailed a defeasible duty to perform each </w:t>
      </w:r>
      <w:r w:rsidR="00E64695">
        <w:rPr>
          <w:lang w:val="en-GB"/>
        </w:rPr>
        <w:t xml:space="preserve">potentially </w:t>
      </w:r>
      <w:r w:rsidR="009308C8">
        <w:rPr>
          <w:lang w:val="en-GB"/>
        </w:rPr>
        <w:t xml:space="preserve">beneficial act would be intolerably burdensome.  Here I respond to important counterexamples in which intuitively parents are required to make extreme sacrifices for the sake of their children.  In Section V, I address the potential objection that the discussions </w:t>
      </w:r>
      <w:r w:rsidR="00514F26">
        <w:rPr>
          <w:lang w:val="en-GB"/>
        </w:rPr>
        <w:t>are better understood as appealing to a defeasible</w:t>
      </w:r>
      <w:r w:rsidR="009308C8">
        <w:rPr>
          <w:lang w:val="en-GB"/>
        </w:rPr>
        <w:t xml:space="preserve"> duty to avoid doing harm. I argue that we cannot appeal to a standard duty to avoid doing harm to justify current moral practices of censuring pregnant women and mothers. </w:t>
      </w:r>
      <w:r w:rsidR="00B31FC5">
        <w:rPr>
          <w:lang w:val="en-GB"/>
        </w:rPr>
        <w:t xml:space="preserve"> In Section VI, I sum up and make some brief comments on what an adequate understanding of maternal duties to benefit</w:t>
      </w:r>
      <w:r w:rsidR="00A0533B">
        <w:rPr>
          <w:lang w:val="en-GB"/>
        </w:rPr>
        <w:t xml:space="preserve"> would </w:t>
      </w:r>
      <w:r w:rsidR="00514F26">
        <w:rPr>
          <w:lang w:val="en-GB"/>
        </w:rPr>
        <w:t>be</w:t>
      </w:r>
      <w:r w:rsidR="00A0533B">
        <w:rPr>
          <w:lang w:val="en-GB"/>
        </w:rPr>
        <w:t xml:space="preserve"> like</w:t>
      </w:r>
      <w:r w:rsidR="00B31FC5">
        <w:rPr>
          <w:lang w:val="en-GB"/>
        </w:rPr>
        <w:t>.</w:t>
      </w:r>
    </w:p>
    <w:p w14:paraId="0C9820C5" w14:textId="77777777" w:rsidR="00837699" w:rsidRPr="0049006C" w:rsidRDefault="00837699" w:rsidP="007D7C2D">
      <w:pPr>
        <w:spacing w:line="480" w:lineRule="auto"/>
        <w:jc w:val="both"/>
        <w:rPr>
          <w:lang w:val="en-GB"/>
        </w:rPr>
      </w:pPr>
    </w:p>
    <w:p w14:paraId="7E86E6F4" w14:textId="088998A0" w:rsidR="00AE214A" w:rsidRPr="002952C9" w:rsidRDefault="00AE214A" w:rsidP="00AE214A">
      <w:pPr>
        <w:spacing w:line="480" w:lineRule="auto"/>
        <w:jc w:val="both"/>
        <w:rPr>
          <w:lang w:val="en-GB"/>
        </w:rPr>
      </w:pPr>
      <w:r w:rsidRPr="002952C9">
        <w:rPr>
          <w:lang w:val="en-GB"/>
        </w:rPr>
        <w:t xml:space="preserve">I. </w:t>
      </w:r>
      <w:r>
        <w:rPr>
          <w:lang w:val="en-GB"/>
        </w:rPr>
        <w:t xml:space="preserve">DEFEASIBLE DUTIES AND LIABILITY </w:t>
      </w:r>
      <w:r w:rsidR="00233AB9">
        <w:rPr>
          <w:lang w:val="en-GB"/>
        </w:rPr>
        <w:t>TO</w:t>
      </w:r>
      <w:r>
        <w:rPr>
          <w:lang w:val="en-GB"/>
        </w:rPr>
        <w:t xml:space="preserve"> MORAL CRITICISM </w:t>
      </w:r>
    </w:p>
    <w:p w14:paraId="52761AF3" w14:textId="011EB735" w:rsidR="00C538A4" w:rsidRPr="0049006C" w:rsidRDefault="001B3CA1" w:rsidP="007D7C2D">
      <w:pPr>
        <w:spacing w:line="480" w:lineRule="auto"/>
        <w:jc w:val="both"/>
        <w:rPr>
          <w:lang w:val="en-GB"/>
        </w:rPr>
      </w:pPr>
      <w:r w:rsidRPr="0049006C">
        <w:rPr>
          <w:lang w:val="en-GB"/>
        </w:rPr>
        <w:lastRenderedPageBreak/>
        <w:t>A</w:t>
      </w:r>
      <w:r w:rsidR="00F01EE9" w:rsidRPr="0049006C">
        <w:rPr>
          <w:lang w:val="en-GB"/>
        </w:rPr>
        <w:t xml:space="preserve">n agent who has a defeasible moral duty to perform an action is liable </w:t>
      </w:r>
      <w:r w:rsidR="00233AB9">
        <w:rPr>
          <w:lang w:val="en-GB"/>
        </w:rPr>
        <w:t>to</w:t>
      </w:r>
      <w:r w:rsidR="00F01EE9" w:rsidRPr="0049006C">
        <w:rPr>
          <w:lang w:val="en-GB"/>
        </w:rPr>
        <w:t xml:space="preserve"> moral censure if she fails to perform the action without being able to provide sufficient countervailing considerations. </w:t>
      </w:r>
      <w:r w:rsidR="00C538A4" w:rsidRPr="0049006C">
        <w:rPr>
          <w:lang w:val="en-GB"/>
        </w:rPr>
        <w:t xml:space="preserve">I defend this connection between </w:t>
      </w:r>
      <w:r w:rsidRPr="0049006C">
        <w:rPr>
          <w:lang w:val="en-GB"/>
        </w:rPr>
        <w:t xml:space="preserve">defeasible </w:t>
      </w:r>
      <w:r w:rsidR="00C538A4" w:rsidRPr="0049006C">
        <w:rPr>
          <w:lang w:val="en-GB"/>
        </w:rPr>
        <w:t xml:space="preserve">duty and liability </w:t>
      </w:r>
      <w:r w:rsidR="00233AB9">
        <w:rPr>
          <w:lang w:val="en-GB"/>
        </w:rPr>
        <w:t>to</w:t>
      </w:r>
      <w:r w:rsidR="00C538A4" w:rsidRPr="0049006C">
        <w:rPr>
          <w:lang w:val="en-GB"/>
        </w:rPr>
        <w:t xml:space="preserve"> moral censure by arguing that </w:t>
      </w:r>
      <w:r w:rsidR="00905CC6" w:rsidRPr="0049006C">
        <w:rPr>
          <w:lang w:val="en-GB"/>
        </w:rPr>
        <w:t>it allows the con</w:t>
      </w:r>
      <w:r w:rsidRPr="0049006C">
        <w:rPr>
          <w:lang w:val="en-GB"/>
        </w:rPr>
        <w:t>cept of a defeasible</w:t>
      </w:r>
      <w:r w:rsidR="00905CC6" w:rsidRPr="0049006C">
        <w:rPr>
          <w:lang w:val="en-GB"/>
        </w:rPr>
        <w:t xml:space="preserve"> duty to play an important role in moral practice.</w:t>
      </w:r>
      <w:r w:rsidR="00A924F9">
        <w:rPr>
          <w:lang w:val="en-GB"/>
        </w:rPr>
        <w:t xml:space="preserve"> The concept of a defeasible du</w:t>
      </w:r>
      <w:r w:rsidR="00AC72AC">
        <w:rPr>
          <w:lang w:val="en-GB"/>
        </w:rPr>
        <w:t>t</w:t>
      </w:r>
      <w:r w:rsidR="00A924F9">
        <w:rPr>
          <w:lang w:val="en-GB"/>
        </w:rPr>
        <w:t xml:space="preserve">y, as I understand it, </w:t>
      </w:r>
      <w:r w:rsidR="00514F26">
        <w:rPr>
          <w:lang w:val="en-GB"/>
        </w:rPr>
        <w:t xml:space="preserve">is </w:t>
      </w:r>
      <w:r w:rsidR="003A1A6B">
        <w:rPr>
          <w:lang w:val="en-GB"/>
        </w:rPr>
        <w:t xml:space="preserve">part of the mechanism for </w:t>
      </w:r>
      <w:r w:rsidR="00A924F9">
        <w:rPr>
          <w:lang w:val="en-GB"/>
        </w:rPr>
        <w:t>holding ourselves and others to moral standards.  This is something we have strong reasons to want to be able to do.</w:t>
      </w:r>
      <w:r w:rsidR="00905CC6" w:rsidRPr="0049006C">
        <w:rPr>
          <w:lang w:val="en-GB"/>
        </w:rPr>
        <w:t xml:space="preserve"> </w:t>
      </w:r>
    </w:p>
    <w:p w14:paraId="238AFC99" w14:textId="3943DBC1" w:rsidR="00C538A4" w:rsidRPr="0049006C" w:rsidRDefault="00F72CD3" w:rsidP="007D7C2D">
      <w:pPr>
        <w:spacing w:line="480" w:lineRule="auto"/>
        <w:jc w:val="both"/>
        <w:rPr>
          <w:lang w:val="en-GB"/>
        </w:rPr>
      </w:pPr>
      <w:r w:rsidRPr="0049006C">
        <w:rPr>
          <w:lang w:val="en-GB"/>
        </w:rPr>
        <w:tab/>
        <w:t xml:space="preserve">When I say that </w:t>
      </w:r>
      <w:r w:rsidR="00F01EE9" w:rsidRPr="0049006C">
        <w:rPr>
          <w:lang w:val="en-GB"/>
        </w:rPr>
        <w:t xml:space="preserve">an agent who fails to </w:t>
      </w:r>
      <w:r w:rsidR="00B2371E" w:rsidRPr="0049006C">
        <w:rPr>
          <w:lang w:val="en-GB"/>
        </w:rPr>
        <w:t>perform the action required by</w:t>
      </w:r>
      <w:r w:rsidR="00F01EE9" w:rsidRPr="0049006C">
        <w:rPr>
          <w:lang w:val="en-GB"/>
        </w:rPr>
        <w:t xml:space="preserve"> a defeasible duty without being able to provide sufficient</w:t>
      </w:r>
      <w:r w:rsidR="00397702" w:rsidRPr="0049006C">
        <w:rPr>
          <w:lang w:val="en-GB"/>
        </w:rPr>
        <w:t xml:space="preserve"> </w:t>
      </w:r>
      <w:r w:rsidR="00F01EE9" w:rsidRPr="0049006C">
        <w:rPr>
          <w:lang w:val="en-GB"/>
        </w:rPr>
        <w:t xml:space="preserve">countervailing considerations </w:t>
      </w:r>
      <w:r w:rsidRPr="0049006C">
        <w:rPr>
          <w:lang w:val="en-GB"/>
        </w:rPr>
        <w:t xml:space="preserve">is liable </w:t>
      </w:r>
      <w:r w:rsidR="00233AB9">
        <w:rPr>
          <w:lang w:val="en-GB"/>
        </w:rPr>
        <w:t>to</w:t>
      </w:r>
      <w:r w:rsidRPr="0049006C">
        <w:rPr>
          <w:lang w:val="en-GB"/>
        </w:rPr>
        <w:t xml:space="preserve"> moral censure, I mean more than that adverse moral judgements would be correct.   If the agent is liable </w:t>
      </w:r>
      <w:r w:rsidR="00233AB9">
        <w:rPr>
          <w:lang w:val="en-GB"/>
        </w:rPr>
        <w:t>to</w:t>
      </w:r>
      <w:r w:rsidRPr="0049006C">
        <w:rPr>
          <w:lang w:val="en-GB"/>
        </w:rPr>
        <w:t xml:space="preserve"> moral censure </w:t>
      </w:r>
      <w:r w:rsidR="005872BF">
        <w:rPr>
          <w:lang w:val="en-GB"/>
        </w:rPr>
        <w:t>and</w:t>
      </w:r>
      <w:r w:rsidRPr="0049006C">
        <w:rPr>
          <w:lang w:val="en-GB"/>
        </w:rPr>
        <w:t xml:space="preserve"> no excusing conditions apply, people of appropriate standing may blame the agent.  It will normally be appropriate for the agent to feel guilty.  There is a long history of connecting moral duty and moral censure. </w:t>
      </w:r>
      <w:r w:rsidR="005872BF">
        <w:rPr>
          <w:lang w:val="en-GB"/>
        </w:rPr>
        <w:t>Mill, for example,</w:t>
      </w:r>
      <w:r w:rsidRPr="0049006C">
        <w:rPr>
          <w:lang w:val="en-GB"/>
        </w:rPr>
        <w:t xml:space="preserve"> observ</w:t>
      </w:r>
      <w:r w:rsidR="005872BF">
        <w:rPr>
          <w:lang w:val="en-GB"/>
        </w:rPr>
        <w:t>ed</w:t>
      </w:r>
      <w:r w:rsidR="00583AEE">
        <w:rPr>
          <w:lang w:val="en-GB"/>
        </w:rPr>
        <w:t xml:space="preserve"> that </w:t>
      </w:r>
      <w:r w:rsidRPr="0049006C">
        <w:rPr>
          <w:lang w:val="en-GB"/>
        </w:rPr>
        <w:t>“We do not call anything wrong unless we mean to imply that a person ought to be punished in some way for doing it; if not by the law, by the opinion of his fellow creatures, if not by opinion, by the reproaches of his own conscience.”</w:t>
      </w:r>
      <w:r w:rsidRPr="0049006C">
        <w:rPr>
          <w:rStyle w:val="FootnoteReference"/>
          <w:lang w:val="en-GB"/>
        </w:rPr>
        <w:footnoteReference w:id="2"/>
      </w:r>
      <w:r w:rsidRPr="0049006C">
        <w:rPr>
          <w:lang w:val="en-GB"/>
        </w:rPr>
        <w:t xml:space="preserve"> Failure to comply with a duty implies that blame is appropriate, absent certain defeating conditions.  Unless a defeasible duty is outweighed by sufficient </w:t>
      </w:r>
      <w:r w:rsidRPr="0049006C">
        <w:rPr>
          <w:lang w:val="en-GB"/>
        </w:rPr>
        <w:lastRenderedPageBreak/>
        <w:t xml:space="preserve">countervailing considerations, failure to act in accordance with it is failure to comply with a duty.  </w:t>
      </w:r>
      <w:r w:rsidR="001B3CA1" w:rsidRPr="0049006C">
        <w:rPr>
          <w:lang w:val="en-GB"/>
        </w:rPr>
        <w:t>Thus</w:t>
      </w:r>
      <w:r w:rsidRPr="0049006C">
        <w:rPr>
          <w:lang w:val="en-GB"/>
        </w:rPr>
        <w:t xml:space="preserve"> if a defeasible duty is not outweighed, and there are no excusing conditions, blame is appropriate.  In addition, if an agent has a defeasible duty to perform an action and does not do so, those with appropriate standing are, absent defeating conditions, entitled – or in some cases even required – to ask the agent to justify her behaviour by </w:t>
      </w:r>
      <w:r w:rsidR="00603D02">
        <w:rPr>
          <w:lang w:val="en-GB"/>
        </w:rPr>
        <w:t>citing</w:t>
      </w:r>
      <w:r w:rsidRPr="0049006C">
        <w:rPr>
          <w:lang w:val="en-GB"/>
        </w:rPr>
        <w:t xml:space="preserve"> appropriate countervailing considerations.  </w:t>
      </w:r>
    </w:p>
    <w:p w14:paraId="26092F3C" w14:textId="66D3DF86" w:rsidR="00EF77FF" w:rsidRPr="0049006C" w:rsidRDefault="001B3CA1" w:rsidP="007D7C2D">
      <w:pPr>
        <w:spacing w:line="480" w:lineRule="auto"/>
        <w:ind w:firstLine="720"/>
        <w:jc w:val="both"/>
        <w:rPr>
          <w:lang w:val="en-GB"/>
        </w:rPr>
      </w:pPr>
      <w:r w:rsidRPr="0049006C">
        <w:rPr>
          <w:lang w:val="en-GB"/>
        </w:rPr>
        <w:t>D</w:t>
      </w:r>
      <w:r w:rsidR="00F72CD3" w:rsidRPr="0049006C">
        <w:rPr>
          <w:lang w:val="en-GB"/>
        </w:rPr>
        <w:t>efeasible duties have these features because of the importance of holding each other to moral standards.</w:t>
      </w:r>
      <w:r w:rsidR="00905CC6" w:rsidRPr="0049006C">
        <w:rPr>
          <w:rStyle w:val="FootnoteReference"/>
          <w:lang w:val="en-GB"/>
        </w:rPr>
        <w:footnoteReference w:id="3"/>
      </w:r>
      <w:r w:rsidR="00F72CD3" w:rsidRPr="0049006C">
        <w:rPr>
          <w:lang w:val="en-GB"/>
        </w:rPr>
        <w:t xml:space="preserve">  The behaviour of others matters to us, both because of </w:t>
      </w:r>
      <w:r w:rsidR="009C27EF">
        <w:rPr>
          <w:lang w:val="en-GB"/>
        </w:rPr>
        <w:t>its</w:t>
      </w:r>
      <w:r w:rsidR="00F72CD3" w:rsidRPr="0049006C">
        <w:rPr>
          <w:lang w:val="en-GB"/>
        </w:rPr>
        <w:t xml:space="preserve"> immediate effects and because of the attitudes </w:t>
      </w:r>
      <w:r w:rsidR="009C27EF">
        <w:rPr>
          <w:lang w:val="en-GB"/>
        </w:rPr>
        <w:t>it</w:t>
      </w:r>
      <w:r w:rsidR="00F72CD3" w:rsidRPr="0049006C">
        <w:rPr>
          <w:lang w:val="en-GB"/>
        </w:rPr>
        <w:t xml:space="preserve"> implies.</w:t>
      </w:r>
      <w:r w:rsidR="00EF77FF" w:rsidRPr="0049006C">
        <w:rPr>
          <w:lang w:val="en-GB"/>
        </w:rPr>
        <w:t xml:space="preserve"> The importance of holding others to moral standards requires us to be able to blame people when they behave badly </w:t>
      </w:r>
      <w:r w:rsidR="002A527A">
        <w:rPr>
          <w:lang w:val="en-GB"/>
        </w:rPr>
        <w:t>and</w:t>
      </w:r>
      <w:r w:rsidR="00EF77FF" w:rsidRPr="0049006C">
        <w:rPr>
          <w:lang w:val="en-GB"/>
        </w:rPr>
        <w:t xml:space="preserve"> to</w:t>
      </w:r>
      <w:r w:rsidR="002A527A">
        <w:rPr>
          <w:lang w:val="en-GB"/>
        </w:rPr>
        <w:t xml:space="preserve"> be able to</w:t>
      </w:r>
      <w:r w:rsidR="00EF77FF" w:rsidRPr="0049006C">
        <w:rPr>
          <w:lang w:val="en-GB"/>
        </w:rPr>
        <w:t xml:space="preserve"> require assurance from others that they haven’t behaved badly when there is reason to think that they may have done so.  This is why defeasible duties imply not just liability </w:t>
      </w:r>
      <w:r w:rsidR="00233AB9">
        <w:rPr>
          <w:lang w:val="en-GB"/>
        </w:rPr>
        <w:t>to</w:t>
      </w:r>
      <w:r w:rsidR="00EF77FF" w:rsidRPr="0049006C">
        <w:rPr>
          <w:lang w:val="en-GB"/>
        </w:rPr>
        <w:t xml:space="preserve"> blame if the behaviour is unjustified but also liability to be called upon to justify one’s behaviour.  </w:t>
      </w:r>
    </w:p>
    <w:p w14:paraId="4965C65F" w14:textId="4FD12266" w:rsidR="00EF77FF" w:rsidRPr="0049006C" w:rsidRDefault="00E34CAE" w:rsidP="007D7C2D">
      <w:pPr>
        <w:spacing w:line="480" w:lineRule="auto"/>
        <w:ind w:firstLine="720"/>
        <w:jc w:val="both"/>
        <w:rPr>
          <w:lang w:val="en-GB"/>
        </w:rPr>
      </w:pPr>
      <w:r w:rsidRPr="0049006C">
        <w:rPr>
          <w:lang w:val="en-GB"/>
        </w:rPr>
        <w:t>O</w:t>
      </w:r>
      <w:r w:rsidR="00EF77FF" w:rsidRPr="0049006C">
        <w:rPr>
          <w:lang w:val="en-GB"/>
        </w:rPr>
        <w:t xml:space="preserve">ne need not be directly affected to have standing to blame/ call for justification.  </w:t>
      </w:r>
      <w:r w:rsidR="00E57B80">
        <w:rPr>
          <w:lang w:val="en-GB"/>
        </w:rPr>
        <w:t>We have both altruistic and self-directed reasons to be concerned with wrongdoing that affects others. W</w:t>
      </w:r>
      <w:r w:rsidR="00E57B80" w:rsidRPr="0049006C">
        <w:rPr>
          <w:lang w:val="en-GB"/>
        </w:rPr>
        <w:t xml:space="preserve">hen the victim of wrongdoing, or potential wrongdoing, is weak and vulnerable, others may have a duty to concern themselves even if they are not directly affected.  </w:t>
      </w:r>
      <w:r w:rsidR="001E1294">
        <w:rPr>
          <w:lang w:val="en-GB"/>
        </w:rPr>
        <w:t>I</w:t>
      </w:r>
      <w:r w:rsidR="00E57B80">
        <w:rPr>
          <w:lang w:val="en-GB"/>
        </w:rPr>
        <w:t>n addition, i</w:t>
      </w:r>
      <w:r w:rsidR="00EF77FF" w:rsidRPr="0049006C">
        <w:rPr>
          <w:lang w:val="en-GB"/>
        </w:rPr>
        <w:t xml:space="preserve">f you treat a third party badly, this can have serious repercussions for our relationship even </w:t>
      </w:r>
      <w:r w:rsidR="00EF77FF" w:rsidRPr="0049006C">
        <w:rPr>
          <w:lang w:val="en-GB"/>
        </w:rPr>
        <w:lastRenderedPageBreak/>
        <w:t>if you treat me well.  I need you to recognise that certain ways of treating me are impermissible simply in virtue of my status as a person.  Treating another person badly suggests that you do not recognise this and thus gives me reason for concern.</w:t>
      </w:r>
      <w:r w:rsidR="001E1294">
        <w:rPr>
          <w:rStyle w:val="FootnoteReference"/>
          <w:lang w:val="en-GB"/>
        </w:rPr>
        <w:footnoteReference w:id="4"/>
      </w:r>
      <w:r w:rsidR="00EF77FF" w:rsidRPr="0049006C">
        <w:rPr>
          <w:lang w:val="en-GB"/>
        </w:rPr>
        <w:t xml:space="preserve"> </w:t>
      </w:r>
    </w:p>
    <w:p w14:paraId="4A2D7DEF" w14:textId="31FB4DE9" w:rsidR="00A9140F" w:rsidRDefault="00045243" w:rsidP="007D7C2D">
      <w:pPr>
        <w:spacing w:line="480" w:lineRule="auto"/>
        <w:ind w:firstLine="720"/>
        <w:jc w:val="both"/>
        <w:rPr>
          <w:lang w:val="en-GB"/>
        </w:rPr>
      </w:pPr>
      <w:r w:rsidRPr="0049006C">
        <w:rPr>
          <w:lang w:val="en-GB"/>
        </w:rPr>
        <w:t>Thus, o</w:t>
      </w:r>
      <w:r w:rsidR="00EF77FF" w:rsidRPr="0049006C">
        <w:rPr>
          <w:lang w:val="en-GB"/>
        </w:rPr>
        <w:t xml:space="preserve">n my understanding, one </w:t>
      </w:r>
      <w:r w:rsidR="00C30F46">
        <w:rPr>
          <w:lang w:val="en-GB"/>
        </w:rPr>
        <w:t>important thing</w:t>
      </w:r>
      <w:r w:rsidR="00EF77FF" w:rsidRPr="0049006C">
        <w:rPr>
          <w:lang w:val="en-GB"/>
        </w:rPr>
        <w:t xml:space="preserve"> that the concept of a </w:t>
      </w:r>
      <w:r w:rsidR="009E2457" w:rsidRPr="0049006C">
        <w:rPr>
          <w:lang w:val="en-GB"/>
        </w:rPr>
        <w:t>defeasible</w:t>
      </w:r>
      <w:r w:rsidR="00EF77FF" w:rsidRPr="0049006C">
        <w:rPr>
          <w:lang w:val="en-GB"/>
        </w:rPr>
        <w:t xml:space="preserve"> duty does is to provide </w:t>
      </w:r>
      <w:r w:rsidR="009E2457" w:rsidRPr="0049006C">
        <w:rPr>
          <w:lang w:val="en-GB"/>
        </w:rPr>
        <w:t xml:space="preserve">part of </w:t>
      </w:r>
      <w:r w:rsidR="003A1A6B">
        <w:rPr>
          <w:lang w:val="en-GB"/>
        </w:rPr>
        <w:t>the</w:t>
      </w:r>
      <w:r w:rsidR="003A1A6B" w:rsidRPr="0049006C">
        <w:rPr>
          <w:lang w:val="en-GB"/>
        </w:rPr>
        <w:t xml:space="preserve"> </w:t>
      </w:r>
      <w:r w:rsidR="00EF77FF" w:rsidRPr="0049006C">
        <w:rPr>
          <w:lang w:val="en-GB"/>
        </w:rPr>
        <w:t xml:space="preserve">mechanism for holding others to moral standards.  It is able to do this because of the implications for liability </w:t>
      </w:r>
      <w:r w:rsidR="00233AB9">
        <w:rPr>
          <w:lang w:val="en-GB"/>
        </w:rPr>
        <w:t>to</w:t>
      </w:r>
      <w:r w:rsidR="001B3CA1" w:rsidRPr="0049006C">
        <w:rPr>
          <w:lang w:val="en-GB"/>
        </w:rPr>
        <w:t xml:space="preserve"> moral censure </w:t>
      </w:r>
      <w:r w:rsidR="00EF77FF" w:rsidRPr="0049006C">
        <w:rPr>
          <w:lang w:val="en-GB"/>
        </w:rPr>
        <w:t xml:space="preserve">that come with attributions of </w:t>
      </w:r>
      <w:r w:rsidR="009E2457" w:rsidRPr="0049006C">
        <w:rPr>
          <w:lang w:val="en-GB"/>
        </w:rPr>
        <w:t xml:space="preserve">defeasible </w:t>
      </w:r>
      <w:r w:rsidR="00EF77FF" w:rsidRPr="0049006C">
        <w:rPr>
          <w:lang w:val="en-GB"/>
        </w:rPr>
        <w:t>duty.  This provides part of my defence of my use of the term ‘defeasible duty’</w:t>
      </w:r>
      <w:r w:rsidR="00A9140F">
        <w:rPr>
          <w:lang w:val="en-GB"/>
        </w:rPr>
        <w:t>. I argue that the reader should accept my use of the term ‘defeasible duty’ because this use of the term</w:t>
      </w:r>
      <w:r w:rsidR="00A9140F" w:rsidRPr="0049006C">
        <w:rPr>
          <w:lang w:val="en-GB"/>
        </w:rPr>
        <w:t xml:space="preserve"> picks out a concept that plays an important role in moral practice</w:t>
      </w:r>
      <w:r w:rsidR="003A1A6B">
        <w:rPr>
          <w:lang w:val="en-GB"/>
        </w:rPr>
        <w:t xml:space="preserve"> </w:t>
      </w:r>
      <w:r w:rsidR="00A9140F">
        <w:rPr>
          <w:lang w:val="en-GB"/>
        </w:rPr>
        <w:t xml:space="preserve"> </w:t>
      </w:r>
      <w:r w:rsidR="003A1A6B">
        <w:rPr>
          <w:lang w:val="en-GB"/>
        </w:rPr>
        <w:t xml:space="preserve">This does not </w:t>
      </w:r>
      <w:r w:rsidR="00A9140F">
        <w:rPr>
          <w:lang w:val="en-GB"/>
        </w:rPr>
        <w:t>presume</w:t>
      </w:r>
      <w:r w:rsidR="003A1A6B">
        <w:rPr>
          <w:lang w:val="en-GB"/>
        </w:rPr>
        <w:t xml:space="preserve"> that a concept’s having a role in our actual moral practice counts as a form of justification.</w:t>
      </w:r>
      <w:r w:rsidR="00E64695">
        <w:rPr>
          <w:rStyle w:val="FootnoteReference"/>
          <w:lang w:val="en-GB"/>
        </w:rPr>
        <w:footnoteReference w:id="5"/>
      </w:r>
      <w:r w:rsidR="003A1A6B">
        <w:rPr>
          <w:lang w:val="en-GB"/>
        </w:rPr>
        <w:t xml:space="preserve"> </w:t>
      </w:r>
      <w:r w:rsidR="00514F26">
        <w:rPr>
          <w:lang w:val="en-GB"/>
        </w:rPr>
        <w:t xml:space="preserve"> </w:t>
      </w:r>
      <w:r w:rsidR="00A9140F">
        <w:rPr>
          <w:lang w:val="en-GB"/>
        </w:rPr>
        <w:t>Without the</w:t>
      </w:r>
      <w:r w:rsidR="003A1A6B">
        <w:rPr>
          <w:lang w:val="en-GB"/>
        </w:rPr>
        <w:t xml:space="preserve"> concept</w:t>
      </w:r>
      <w:r w:rsidR="00A9140F">
        <w:rPr>
          <w:lang w:val="en-GB"/>
        </w:rPr>
        <w:t xml:space="preserve"> of a defeasible duty</w:t>
      </w:r>
      <w:r w:rsidR="003A1A6B">
        <w:rPr>
          <w:lang w:val="en-GB"/>
        </w:rPr>
        <w:t xml:space="preserve">, it would be much more difficult to hold ourselves and others to moral standards.   We have strong reasons to want to be able to hold ourselves and others to </w:t>
      </w:r>
      <w:r w:rsidR="00AF50AE">
        <w:rPr>
          <w:lang w:val="en-GB"/>
        </w:rPr>
        <w:t>moral standards</w:t>
      </w:r>
      <w:r w:rsidR="003A1A6B">
        <w:rPr>
          <w:lang w:val="en-GB"/>
        </w:rPr>
        <w:t>.</w:t>
      </w:r>
      <w:r w:rsidR="00A9140F">
        <w:rPr>
          <w:lang w:val="en-GB"/>
        </w:rPr>
        <w:t xml:space="preserve">  This means that we </w:t>
      </w:r>
      <w:r w:rsidR="00514F26">
        <w:rPr>
          <w:lang w:val="en-GB"/>
        </w:rPr>
        <w:t>require</w:t>
      </w:r>
      <w:r w:rsidR="00A9140F">
        <w:rPr>
          <w:lang w:val="en-GB"/>
        </w:rPr>
        <w:t xml:space="preserve"> a concept like my concept of a defeasible duty.</w:t>
      </w:r>
      <w:r w:rsidR="003A1A6B">
        <w:rPr>
          <w:lang w:val="en-GB"/>
        </w:rPr>
        <w:t xml:space="preserve">  </w:t>
      </w:r>
    </w:p>
    <w:p w14:paraId="6077FF7B" w14:textId="6F4DC9BC" w:rsidR="00AF27CC" w:rsidRDefault="00EF77FF" w:rsidP="007D7C2D">
      <w:pPr>
        <w:spacing w:line="480" w:lineRule="auto"/>
        <w:ind w:firstLine="720"/>
        <w:jc w:val="both"/>
        <w:rPr>
          <w:lang w:val="en-GB"/>
        </w:rPr>
      </w:pPr>
      <w:r w:rsidRPr="0049006C">
        <w:rPr>
          <w:lang w:val="en-GB"/>
        </w:rPr>
        <w:t>Some people will use the term</w:t>
      </w:r>
      <w:r w:rsidR="00A9140F">
        <w:rPr>
          <w:lang w:val="en-GB"/>
        </w:rPr>
        <w:t xml:space="preserve"> ‘defeasible duty’</w:t>
      </w:r>
      <w:r w:rsidRPr="0049006C">
        <w:rPr>
          <w:lang w:val="en-GB"/>
        </w:rPr>
        <w:t xml:space="preserve"> </w:t>
      </w:r>
      <w:r w:rsidR="009A2092" w:rsidRPr="0049006C">
        <w:rPr>
          <w:lang w:val="en-GB"/>
        </w:rPr>
        <w:t>differently</w:t>
      </w:r>
      <w:r w:rsidRPr="0049006C">
        <w:rPr>
          <w:lang w:val="en-GB"/>
        </w:rPr>
        <w:t xml:space="preserve">, in a way that is not connected to liability </w:t>
      </w:r>
      <w:r w:rsidR="00233AB9">
        <w:rPr>
          <w:lang w:val="en-GB"/>
        </w:rPr>
        <w:t>to</w:t>
      </w:r>
      <w:r w:rsidRPr="0049006C">
        <w:rPr>
          <w:lang w:val="en-GB"/>
        </w:rPr>
        <w:t xml:space="preserve"> moral censure.  This may be simply a semantic issue.  </w:t>
      </w:r>
      <w:r w:rsidR="002F482F" w:rsidRPr="0049006C">
        <w:rPr>
          <w:lang w:val="en-GB"/>
        </w:rPr>
        <w:t>Nonetheless</w:t>
      </w:r>
      <w:r w:rsidRPr="0049006C">
        <w:rPr>
          <w:lang w:val="en-GB"/>
        </w:rPr>
        <w:t>, my use of the term is not idi</w:t>
      </w:r>
      <w:r w:rsidR="00045243" w:rsidRPr="0049006C">
        <w:rPr>
          <w:lang w:val="en-GB"/>
        </w:rPr>
        <w:t xml:space="preserve">osyncratic.  It fits with </w:t>
      </w:r>
      <w:r w:rsidRPr="0049006C">
        <w:rPr>
          <w:lang w:val="en-GB"/>
        </w:rPr>
        <w:t>the long history of connecting duty and censure.  More importantly,</w:t>
      </w:r>
      <w:r w:rsidR="00A9140F">
        <w:rPr>
          <w:lang w:val="en-GB"/>
        </w:rPr>
        <w:t xml:space="preserve"> if I am right about the important role this concept plays </w:t>
      </w:r>
      <w:r w:rsidR="00B94739" w:rsidRPr="0049006C">
        <w:rPr>
          <w:lang w:val="en-GB"/>
        </w:rPr>
        <w:t>in</w:t>
      </w:r>
      <w:r w:rsidR="009E2457" w:rsidRPr="0049006C">
        <w:rPr>
          <w:lang w:val="en-GB"/>
        </w:rPr>
        <w:t xml:space="preserve"> moral practice</w:t>
      </w:r>
      <w:r w:rsidR="00A9140F">
        <w:rPr>
          <w:lang w:val="en-GB"/>
        </w:rPr>
        <w:t xml:space="preserve">, </w:t>
      </w:r>
      <w:r w:rsidR="009E2457" w:rsidRPr="0049006C">
        <w:rPr>
          <w:lang w:val="en-GB"/>
        </w:rPr>
        <w:t xml:space="preserve">even those who think we should use the term ‘defeasible duty’ differently should accept that we need </w:t>
      </w:r>
      <w:r w:rsidR="009E2457" w:rsidRPr="0049006C">
        <w:rPr>
          <w:lang w:val="en-GB"/>
        </w:rPr>
        <w:lastRenderedPageBreak/>
        <w:t>some term that is used as I use ‘defeasible duty’.  If they accept that, then they can simply read ‘defeasible duty’ as a term of art in this paper.</w:t>
      </w:r>
    </w:p>
    <w:p w14:paraId="7690EAC5" w14:textId="4C703B2A" w:rsidR="000B1E7E" w:rsidRPr="0049006C" w:rsidRDefault="001B3CA1" w:rsidP="007D7C2D">
      <w:pPr>
        <w:spacing w:line="480" w:lineRule="auto"/>
        <w:ind w:firstLine="720"/>
        <w:jc w:val="both"/>
        <w:rPr>
          <w:lang w:val="en-GB"/>
        </w:rPr>
      </w:pPr>
      <w:r w:rsidRPr="0049006C">
        <w:rPr>
          <w:lang w:val="en-GB"/>
        </w:rPr>
        <w:t>I</w:t>
      </w:r>
      <w:r w:rsidR="00AF27CC" w:rsidRPr="0049006C">
        <w:rPr>
          <w:lang w:val="en-GB"/>
        </w:rPr>
        <w:t xml:space="preserve">t is </w:t>
      </w:r>
      <w:r w:rsidRPr="0049006C">
        <w:rPr>
          <w:lang w:val="en-GB"/>
        </w:rPr>
        <w:t xml:space="preserve">not </w:t>
      </w:r>
      <w:r w:rsidR="00AF27CC" w:rsidRPr="0049006C">
        <w:rPr>
          <w:lang w:val="en-GB"/>
        </w:rPr>
        <w:t xml:space="preserve">always appropriate for most people to </w:t>
      </w:r>
      <w:r w:rsidR="008D4CA8" w:rsidRPr="0049006C">
        <w:rPr>
          <w:lang w:val="en-GB"/>
        </w:rPr>
        <w:t xml:space="preserve">morally censure </w:t>
      </w:r>
      <w:r w:rsidR="00AF27CC" w:rsidRPr="0049006C">
        <w:rPr>
          <w:lang w:val="en-GB"/>
        </w:rPr>
        <w:t xml:space="preserve">a </w:t>
      </w:r>
      <w:r w:rsidR="008D4CA8" w:rsidRPr="0049006C">
        <w:rPr>
          <w:lang w:val="en-GB"/>
        </w:rPr>
        <w:t>person who has</w:t>
      </w:r>
      <w:r w:rsidR="00AF27CC" w:rsidRPr="0049006C">
        <w:rPr>
          <w:lang w:val="en-GB"/>
        </w:rPr>
        <w:t xml:space="preserve"> failed to fulfil a defeasible d</w:t>
      </w:r>
      <w:r w:rsidR="00E34CAE" w:rsidRPr="0049006C">
        <w:rPr>
          <w:lang w:val="en-GB"/>
        </w:rPr>
        <w:t>uty. A</w:t>
      </w:r>
      <w:r w:rsidR="00A31A4A" w:rsidRPr="0049006C">
        <w:rPr>
          <w:lang w:val="en-GB"/>
        </w:rPr>
        <w:t xml:space="preserve"> vegetarian might believe that a meat eater is under a defeasible duty not to harm other animals, without thinking that she can challenge her dinner companion as he tucks into a steak.</w:t>
      </w:r>
      <w:r w:rsidR="005F7866" w:rsidRPr="0049006C">
        <w:rPr>
          <w:rStyle w:val="FootnoteReference"/>
          <w:lang w:val="en-GB"/>
        </w:rPr>
        <w:footnoteReference w:id="6"/>
      </w:r>
      <w:r w:rsidR="00A31A4A" w:rsidRPr="0049006C">
        <w:rPr>
          <w:lang w:val="en-GB"/>
        </w:rPr>
        <w:t xml:space="preserve">  I</w:t>
      </w:r>
      <w:r w:rsidR="008428F0">
        <w:rPr>
          <w:lang w:val="en-GB"/>
        </w:rPr>
        <w:t xml:space="preserve">’m not completely convinced that </w:t>
      </w:r>
      <w:r w:rsidR="00A31A4A" w:rsidRPr="0049006C">
        <w:rPr>
          <w:lang w:val="en-GB"/>
        </w:rPr>
        <w:t>vegetarians should not challenge meat-eating companions at the table,</w:t>
      </w:r>
      <w:r w:rsidR="008428F0">
        <w:rPr>
          <w:lang w:val="en-GB"/>
        </w:rPr>
        <w:t xml:space="preserve"> but if this is so</w:t>
      </w:r>
      <w:r w:rsidR="00A31A4A" w:rsidRPr="0049006C">
        <w:rPr>
          <w:lang w:val="en-GB"/>
        </w:rPr>
        <w:t xml:space="preserve"> we might explain </w:t>
      </w:r>
      <w:r w:rsidR="008428F0">
        <w:rPr>
          <w:lang w:val="en-GB"/>
        </w:rPr>
        <w:t>it in several ways.  First, there may be issues of standing.  Because</w:t>
      </w:r>
      <w:r w:rsidR="008428F0" w:rsidRPr="008428F0">
        <w:rPr>
          <w:lang w:val="en-GB"/>
        </w:rPr>
        <w:t xml:space="preserve"> eating</w:t>
      </w:r>
      <w:r w:rsidR="00514F26">
        <w:rPr>
          <w:lang w:val="en-GB"/>
        </w:rPr>
        <w:t xml:space="preserve"> meat</w:t>
      </w:r>
      <w:r w:rsidR="008428F0" w:rsidRPr="008428F0">
        <w:rPr>
          <w:lang w:val="en-GB"/>
        </w:rPr>
        <w:t xml:space="preserve"> is currently so common</w:t>
      </w:r>
      <w:r w:rsidR="008428F0">
        <w:rPr>
          <w:lang w:val="en-GB"/>
        </w:rPr>
        <w:t>, we</w:t>
      </w:r>
      <w:r w:rsidR="008428F0" w:rsidRPr="008428F0">
        <w:rPr>
          <w:lang w:val="en-GB"/>
        </w:rPr>
        <w:t xml:space="preserve"> tend to see people who eat meat as generally not much worse than most people for doing so.  Most of us in some area of our lives do something that is wrong but that makes us not much worse than most people.  Giv</w:t>
      </w:r>
      <w:r w:rsidR="008428F0">
        <w:rPr>
          <w:lang w:val="en-GB"/>
        </w:rPr>
        <w:t>en this, vegetarians may feel they</w:t>
      </w:r>
      <w:r w:rsidR="008428F0" w:rsidRPr="008428F0">
        <w:rPr>
          <w:lang w:val="en-GB"/>
        </w:rPr>
        <w:t xml:space="preserve"> lack appropriate standing to repeatedly or frequently challenge those who eat meat.</w:t>
      </w:r>
      <w:r w:rsidR="00AD1C57">
        <w:rPr>
          <w:rStyle w:val="FootnoteReference"/>
          <w:lang w:val="en-GB"/>
        </w:rPr>
        <w:footnoteReference w:id="7"/>
      </w:r>
      <w:r w:rsidR="008428F0" w:rsidRPr="008428F0">
        <w:rPr>
          <w:lang w:val="en-GB"/>
        </w:rPr>
        <w:t xml:space="preserve"> </w:t>
      </w:r>
      <w:r w:rsidR="00A31A4A" w:rsidRPr="0049006C">
        <w:rPr>
          <w:lang w:val="en-GB"/>
        </w:rPr>
        <w:t xml:space="preserve"> </w:t>
      </w:r>
      <w:r w:rsidR="008428F0">
        <w:rPr>
          <w:lang w:val="en-GB"/>
        </w:rPr>
        <w:t>Second,</w:t>
      </w:r>
      <w:r w:rsidR="00A31A4A" w:rsidRPr="0049006C">
        <w:rPr>
          <w:lang w:val="en-GB"/>
        </w:rPr>
        <w:t xml:space="preserve"> considerations of conviviality </w:t>
      </w:r>
      <w:r w:rsidR="008428F0">
        <w:rPr>
          <w:lang w:val="en-GB"/>
        </w:rPr>
        <w:t>give reasons for</w:t>
      </w:r>
      <w:r w:rsidR="008428F0" w:rsidRPr="0049006C">
        <w:rPr>
          <w:lang w:val="en-GB"/>
        </w:rPr>
        <w:t xml:space="preserve"> </w:t>
      </w:r>
      <w:r w:rsidR="00A31A4A" w:rsidRPr="0049006C">
        <w:rPr>
          <w:lang w:val="en-GB"/>
        </w:rPr>
        <w:t xml:space="preserve">moral inquisitions </w:t>
      </w:r>
      <w:r w:rsidR="008428F0">
        <w:rPr>
          <w:lang w:val="en-GB"/>
        </w:rPr>
        <w:t>to</w:t>
      </w:r>
      <w:r w:rsidR="008428F0" w:rsidRPr="0049006C">
        <w:rPr>
          <w:lang w:val="en-GB"/>
        </w:rPr>
        <w:t xml:space="preserve"> </w:t>
      </w:r>
      <w:r w:rsidR="00A31A4A" w:rsidRPr="0049006C">
        <w:rPr>
          <w:lang w:val="en-GB"/>
        </w:rPr>
        <w:t>be laid aside during meals.</w:t>
      </w:r>
      <w:r w:rsidR="005F7866" w:rsidRPr="0049006C">
        <w:rPr>
          <w:lang w:val="en-GB"/>
        </w:rPr>
        <w:t xml:space="preserve"> </w:t>
      </w:r>
      <w:r w:rsidR="000B1E7E" w:rsidRPr="0049006C">
        <w:rPr>
          <w:lang w:val="en-GB"/>
        </w:rPr>
        <w:t>In</w:t>
      </w:r>
      <w:r w:rsidR="005F7866" w:rsidRPr="0049006C">
        <w:rPr>
          <w:lang w:val="en-GB"/>
        </w:rPr>
        <w:t xml:space="preserve"> this case, as in all cases of holding others to moral standards, </w:t>
      </w:r>
      <w:r w:rsidR="000B1E7E" w:rsidRPr="0049006C">
        <w:rPr>
          <w:lang w:val="en-GB"/>
        </w:rPr>
        <w:t>re</w:t>
      </w:r>
      <w:r w:rsidR="005F7866" w:rsidRPr="0049006C">
        <w:rPr>
          <w:lang w:val="en-GB"/>
        </w:rPr>
        <w:t xml:space="preserve">straint </w:t>
      </w:r>
      <w:r w:rsidR="00B94739" w:rsidRPr="0049006C">
        <w:rPr>
          <w:lang w:val="en-GB"/>
        </w:rPr>
        <w:t>must</w:t>
      </w:r>
      <w:r w:rsidR="005F7866" w:rsidRPr="0049006C">
        <w:rPr>
          <w:lang w:val="en-GB"/>
        </w:rPr>
        <w:t xml:space="preserve"> be exercised.  </w:t>
      </w:r>
      <w:r w:rsidR="00CD04A4" w:rsidRPr="0049006C">
        <w:rPr>
          <w:lang w:val="en-GB"/>
        </w:rPr>
        <w:t>Entitlement</w:t>
      </w:r>
      <w:r w:rsidR="005F7866" w:rsidRPr="0049006C">
        <w:rPr>
          <w:lang w:val="en-GB"/>
        </w:rPr>
        <w:t xml:space="preserve"> to </w:t>
      </w:r>
      <w:r w:rsidR="008D4CA8" w:rsidRPr="0049006C">
        <w:rPr>
          <w:lang w:val="en-GB"/>
        </w:rPr>
        <w:t>call for justification</w:t>
      </w:r>
      <w:r w:rsidR="005F7866" w:rsidRPr="0049006C">
        <w:rPr>
          <w:lang w:val="en-GB"/>
        </w:rPr>
        <w:t xml:space="preserve"> does not </w:t>
      </w:r>
      <w:r w:rsidR="00B94739" w:rsidRPr="0049006C">
        <w:rPr>
          <w:lang w:val="en-GB"/>
        </w:rPr>
        <w:t>imply</w:t>
      </w:r>
      <w:r w:rsidR="005F7866" w:rsidRPr="0049006C">
        <w:rPr>
          <w:lang w:val="en-GB"/>
        </w:rPr>
        <w:t xml:space="preserve"> </w:t>
      </w:r>
      <w:r w:rsidR="00CD04A4" w:rsidRPr="0049006C">
        <w:rPr>
          <w:lang w:val="en-GB"/>
        </w:rPr>
        <w:t>entitlement</w:t>
      </w:r>
      <w:r w:rsidR="005F7866" w:rsidRPr="0049006C">
        <w:rPr>
          <w:lang w:val="en-GB"/>
        </w:rPr>
        <w:t xml:space="preserve"> to continually badger a person with whom you have a moral disagreement.</w:t>
      </w:r>
      <w:r w:rsidR="000B1E7E" w:rsidRPr="0049006C">
        <w:rPr>
          <w:lang w:val="en-GB"/>
        </w:rPr>
        <w:t xml:space="preserve"> Nonetheless, away from the dinner table and with the exercise of appropriate restraint</w:t>
      </w:r>
      <w:r w:rsidR="008428F0">
        <w:rPr>
          <w:lang w:val="en-GB"/>
        </w:rPr>
        <w:t xml:space="preserve"> and humility</w:t>
      </w:r>
      <w:r w:rsidR="008F3834">
        <w:rPr>
          <w:lang w:val="en-GB"/>
        </w:rPr>
        <w:t xml:space="preserve"> with respect to our own shortcoming</w:t>
      </w:r>
      <w:r w:rsidR="000B1E7E" w:rsidRPr="0049006C">
        <w:rPr>
          <w:lang w:val="en-GB"/>
        </w:rPr>
        <w:t xml:space="preserve">, eating meat is the type of behaviour for </w:t>
      </w:r>
      <w:r w:rsidR="000B1E7E" w:rsidRPr="0049006C">
        <w:rPr>
          <w:lang w:val="en-GB"/>
        </w:rPr>
        <w:lastRenderedPageBreak/>
        <w:t xml:space="preserve">which </w:t>
      </w:r>
      <w:r w:rsidR="008428F0">
        <w:rPr>
          <w:lang w:val="en-GB"/>
        </w:rPr>
        <w:t>we</w:t>
      </w:r>
      <w:r w:rsidR="008428F0" w:rsidRPr="0049006C">
        <w:rPr>
          <w:lang w:val="en-GB"/>
        </w:rPr>
        <w:t xml:space="preserve"> </w:t>
      </w:r>
      <w:r w:rsidR="000B1E7E" w:rsidRPr="0049006C">
        <w:rPr>
          <w:lang w:val="en-GB"/>
        </w:rPr>
        <w:t>can require justification.</w:t>
      </w:r>
      <w:r w:rsidR="001D0BD1" w:rsidRPr="0049006C">
        <w:rPr>
          <w:lang w:val="en-GB"/>
        </w:rPr>
        <w:t xml:space="preserve">  The meat eating case is not a counterexample to my claims about liability </w:t>
      </w:r>
      <w:r w:rsidR="00233AB9">
        <w:rPr>
          <w:lang w:val="en-GB"/>
        </w:rPr>
        <w:t>to</w:t>
      </w:r>
      <w:r w:rsidR="008D4CA8" w:rsidRPr="0049006C">
        <w:rPr>
          <w:lang w:val="en-GB"/>
        </w:rPr>
        <w:t xml:space="preserve"> moral censure</w:t>
      </w:r>
      <w:r w:rsidR="001D0BD1" w:rsidRPr="0049006C">
        <w:rPr>
          <w:lang w:val="en-GB"/>
        </w:rPr>
        <w:t xml:space="preserve">.  </w:t>
      </w:r>
      <w:r w:rsidR="001D0BD1" w:rsidRPr="0049006C">
        <w:rPr>
          <w:i/>
          <w:lang w:val="en-GB"/>
        </w:rPr>
        <w:t>Absent conditions that make doing so inappropriate</w:t>
      </w:r>
      <w:r w:rsidR="001D0BD1" w:rsidRPr="0049006C">
        <w:rPr>
          <w:lang w:val="en-GB"/>
        </w:rPr>
        <w:t xml:space="preserve">, people </w:t>
      </w:r>
      <w:r w:rsidR="001D0BD1" w:rsidRPr="002A540E">
        <w:rPr>
          <w:i/>
          <w:lang w:val="en-GB"/>
        </w:rPr>
        <w:t>with appropriate standing</w:t>
      </w:r>
      <w:r w:rsidR="001D0BD1" w:rsidRPr="0049006C">
        <w:rPr>
          <w:lang w:val="en-GB"/>
        </w:rPr>
        <w:t xml:space="preserve"> are entitled to ask the meat eater to justify h</w:t>
      </w:r>
      <w:r w:rsidR="00DC7A88" w:rsidRPr="0049006C">
        <w:rPr>
          <w:lang w:val="en-GB"/>
        </w:rPr>
        <w:t>is</w:t>
      </w:r>
      <w:r w:rsidR="001D0BD1" w:rsidRPr="0049006C">
        <w:rPr>
          <w:lang w:val="en-GB"/>
        </w:rPr>
        <w:t xml:space="preserve"> behaviour.</w:t>
      </w:r>
    </w:p>
    <w:p w14:paraId="7B1EA874" w14:textId="52916CB1" w:rsidR="005A4350" w:rsidRPr="005B2210" w:rsidRDefault="002A5506" w:rsidP="005B2210">
      <w:pPr>
        <w:spacing w:line="480" w:lineRule="auto"/>
        <w:ind w:firstLine="720"/>
        <w:jc w:val="both"/>
      </w:pPr>
      <w:r w:rsidRPr="0049006C">
        <w:rPr>
          <w:lang w:val="en-GB"/>
        </w:rPr>
        <w:t>T</w:t>
      </w:r>
      <w:r w:rsidR="00CD04A4" w:rsidRPr="0049006C">
        <w:rPr>
          <w:lang w:val="en-GB"/>
        </w:rPr>
        <w:t>he cases above</w:t>
      </w:r>
      <w:r w:rsidR="00E34CAE" w:rsidRPr="0049006C">
        <w:rPr>
          <w:lang w:val="en-GB"/>
        </w:rPr>
        <w:t xml:space="preserve"> </w:t>
      </w:r>
      <w:r w:rsidRPr="0049006C">
        <w:rPr>
          <w:lang w:val="en-GB"/>
        </w:rPr>
        <w:t>involve</w:t>
      </w:r>
      <w:r w:rsidR="00CD04A4" w:rsidRPr="0049006C">
        <w:rPr>
          <w:lang w:val="en-GB"/>
        </w:rPr>
        <w:t xml:space="preserve"> conditions </w:t>
      </w:r>
      <w:r w:rsidR="00405B92" w:rsidRPr="0049006C">
        <w:rPr>
          <w:lang w:val="en-GB"/>
        </w:rPr>
        <w:t>that</w:t>
      </w:r>
      <w:r w:rsidR="00CD04A4" w:rsidRPr="0049006C">
        <w:rPr>
          <w:lang w:val="en-GB"/>
        </w:rPr>
        <w:t xml:space="preserve"> defeat or restrict the connection between defeasible duties and liability </w:t>
      </w:r>
      <w:r w:rsidR="00233AB9">
        <w:rPr>
          <w:lang w:val="en-GB"/>
        </w:rPr>
        <w:t>to</w:t>
      </w:r>
      <w:r w:rsidR="008D4CA8" w:rsidRPr="0049006C">
        <w:rPr>
          <w:lang w:val="en-GB"/>
        </w:rPr>
        <w:t xml:space="preserve"> moral censure</w:t>
      </w:r>
      <w:r w:rsidR="00CD04A4" w:rsidRPr="0049006C">
        <w:rPr>
          <w:lang w:val="en-GB"/>
        </w:rPr>
        <w:t>.</w:t>
      </w:r>
      <w:r w:rsidR="00405B92" w:rsidRPr="0049006C">
        <w:rPr>
          <w:lang w:val="en-GB"/>
        </w:rPr>
        <w:t xml:space="preserve">  </w:t>
      </w:r>
      <w:r w:rsidR="005B2210">
        <w:rPr>
          <w:lang w:val="en-GB"/>
        </w:rPr>
        <w:t>I claim that w</w:t>
      </w:r>
      <w:r w:rsidR="009B6F7B" w:rsidRPr="0049006C">
        <w:rPr>
          <w:lang w:val="en-GB"/>
        </w:rPr>
        <w:t>e still have a defeasible duty in such cases.</w:t>
      </w:r>
      <w:r w:rsidR="005B2210">
        <w:t xml:space="preserve"> </w:t>
      </w:r>
      <w:r w:rsidR="001F4F63" w:rsidRPr="0049006C">
        <w:rPr>
          <w:lang w:val="en-GB"/>
        </w:rPr>
        <w:t xml:space="preserve">This </w:t>
      </w:r>
      <w:r w:rsidR="005A4350" w:rsidRPr="0049006C">
        <w:rPr>
          <w:lang w:val="en-GB"/>
        </w:rPr>
        <w:t>raises important issues about when we should say that a person has a defeasible duty, given that defeasible duties are by their nature the types of duties that are sometimes defeated</w:t>
      </w:r>
      <w:r w:rsidR="001F4F63" w:rsidRPr="0049006C">
        <w:rPr>
          <w:lang w:val="en-GB"/>
        </w:rPr>
        <w:t xml:space="preserve"> and that </w:t>
      </w:r>
      <w:r w:rsidR="008D4CA8" w:rsidRPr="0049006C">
        <w:rPr>
          <w:lang w:val="en-GB"/>
        </w:rPr>
        <w:t xml:space="preserve">there is a </w:t>
      </w:r>
      <w:r w:rsidR="008D4CA8" w:rsidRPr="0049006C">
        <w:rPr>
          <w:i/>
          <w:lang w:val="en-GB"/>
        </w:rPr>
        <w:t>defeasible</w:t>
      </w:r>
      <w:r w:rsidR="008D4CA8" w:rsidRPr="0049006C">
        <w:rPr>
          <w:lang w:val="en-GB"/>
        </w:rPr>
        <w:t xml:space="preserve"> connection between defeasible duties and liability </w:t>
      </w:r>
      <w:r w:rsidR="00233AB9">
        <w:rPr>
          <w:lang w:val="en-GB"/>
        </w:rPr>
        <w:t>to</w:t>
      </w:r>
      <w:r w:rsidR="008D4CA8" w:rsidRPr="0049006C">
        <w:rPr>
          <w:lang w:val="en-GB"/>
        </w:rPr>
        <w:t xml:space="preserve"> moral censure</w:t>
      </w:r>
      <w:r w:rsidR="005A4350" w:rsidRPr="0049006C">
        <w:rPr>
          <w:lang w:val="en-GB"/>
        </w:rPr>
        <w:t xml:space="preserve">. </w:t>
      </w:r>
      <w:r w:rsidRPr="0049006C">
        <w:rPr>
          <w:lang w:val="en-GB"/>
        </w:rPr>
        <w:t>We must</w:t>
      </w:r>
      <w:r w:rsidR="005A4350" w:rsidRPr="0049006C">
        <w:rPr>
          <w:lang w:val="en-GB"/>
        </w:rPr>
        <w:t xml:space="preserve"> draw several distinctions here.  (1) We must distinguish between a reason to suspend the liability </w:t>
      </w:r>
      <w:r w:rsidR="00233AB9">
        <w:rPr>
          <w:lang w:val="en-GB"/>
        </w:rPr>
        <w:t>to</w:t>
      </w:r>
      <w:r w:rsidR="008D4CA8" w:rsidRPr="0049006C">
        <w:rPr>
          <w:lang w:val="en-GB"/>
        </w:rPr>
        <w:t xml:space="preserve"> moral censure for failing</w:t>
      </w:r>
      <w:r w:rsidR="005A4350" w:rsidRPr="0049006C">
        <w:rPr>
          <w:lang w:val="en-GB"/>
        </w:rPr>
        <w:t xml:space="preserve"> to </w:t>
      </w:r>
      <w:r w:rsidR="00ED6C88" w:rsidRPr="0049006C">
        <w:rPr>
          <w:lang w:val="en-GB"/>
        </w:rPr>
        <w:t>φ</w:t>
      </w:r>
      <w:r w:rsidR="005A4350" w:rsidRPr="0049006C">
        <w:rPr>
          <w:lang w:val="en-GB"/>
        </w:rPr>
        <w:t xml:space="preserve"> in a particular case and a standing reason that a person should not be </w:t>
      </w:r>
      <w:r w:rsidR="008D4CA8" w:rsidRPr="0049006C">
        <w:rPr>
          <w:lang w:val="en-GB"/>
        </w:rPr>
        <w:t xml:space="preserve">liable </w:t>
      </w:r>
      <w:r w:rsidR="00233AB9">
        <w:rPr>
          <w:lang w:val="en-GB"/>
        </w:rPr>
        <w:t>to</w:t>
      </w:r>
      <w:r w:rsidR="008D4CA8" w:rsidRPr="0049006C">
        <w:rPr>
          <w:lang w:val="en-GB"/>
        </w:rPr>
        <w:t xml:space="preserve"> moral censure for failing</w:t>
      </w:r>
      <w:r w:rsidR="005A4350" w:rsidRPr="0049006C">
        <w:rPr>
          <w:lang w:val="en-GB"/>
        </w:rPr>
        <w:t xml:space="preserve"> to </w:t>
      </w:r>
      <w:r w:rsidR="00ED6C88" w:rsidRPr="0049006C">
        <w:rPr>
          <w:lang w:val="en-GB"/>
        </w:rPr>
        <w:t>φ</w:t>
      </w:r>
      <w:r w:rsidR="005A4350" w:rsidRPr="0049006C">
        <w:rPr>
          <w:lang w:val="en-GB"/>
        </w:rPr>
        <w:t xml:space="preserve">.  (2) We must distinguish between </w:t>
      </w:r>
      <w:r w:rsidR="00283D46">
        <w:rPr>
          <w:lang w:val="en-GB"/>
        </w:rPr>
        <w:t>there being restrictions on</w:t>
      </w:r>
      <w:r w:rsidR="00461A6C">
        <w:rPr>
          <w:lang w:val="en-GB"/>
        </w:rPr>
        <w:t xml:space="preserve"> </w:t>
      </w:r>
      <w:r w:rsidR="005A4350" w:rsidRPr="0049006C">
        <w:rPr>
          <w:lang w:val="en-GB"/>
        </w:rPr>
        <w:t xml:space="preserve">the set of persons with appropriate standing to demand justification and </w:t>
      </w:r>
      <w:r w:rsidR="00283D46">
        <w:rPr>
          <w:lang w:val="en-GB"/>
        </w:rPr>
        <w:t xml:space="preserve">it being inappropriate for anyone </w:t>
      </w:r>
      <w:r w:rsidR="008D4CA8" w:rsidRPr="0049006C">
        <w:rPr>
          <w:lang w:val="en-GB"/>
        </w:rPr>
        <w:t xml:space="preserve">to demand justification.  </w:t>
      </w:r>
      <w:r w:rsidR="0078221A" w:rsidRPr="0049006C">
        <w:rPr>
          <w:lang w:val="en-GB"/>
        </w:rPr>
        <w:t>W</w:t>
      </w:r>
      <w:r w:rsidR="008D4CA8" w:rsidRPr="0049006C">
        <w:rPr>
          <w:lang w:val="en-GB"/>
        </w:rPr>
        <w:t xml:space="preserve">hen there is reason to suspend the liability </w:t>
      </w:r>
      <w:r w:rsidR="00233AB9">
        <w:rPr>
          <w:lang w:val="en-GB"/>
        </w:rPr>
        <w:t>to</w:t>
      </w:r>
      <w:r w:rsidR="008D4CA8" w:rsidRPr="0049006C">
        <w:rPr>
          <w:lang w:val="en-GB"/>
        </w:rPr>
        <w:t xml:space="preserve"> censure in a particular case or the set of persons with appropriate standing to demand justification is restricted, we should say that there </w:t>
      </w:r>
      <w:r w:rsidR="008D4CA8" w:rsidRPr="0049006C">
        <w:rPr>
          <w:i/>
          <w:lang w:val="en-GB"/>
        </w:rPr>
        <w:t>is</w:t>
      </w:r>
      <w:r w:rsidR="008D4CA8" w:rsidRPr="0049006C">
        <w:rPr>
          <w:lang w:val="en-GB"/>
        </w:rPr>
        <w:t xml:space="preserve"> a defeasible duty to </w:t>
      </w:r>
      <w:r w:rsidR="00ED6C88" w:rsidRPr="0049006C">
        <w:rPr>
          <w:lang w:val="en-GB"/>
        </w:rPr>
        <w:t>φ</w:t>
      </w:r>
      <w:r w:rsidR="008D4CA8" w:rsidRPr="0049006C">
        <w:rPr>
          <w:lang w:val="en-GB"/>
        </w:rPr>
        <w:t xml:space="preserve"> but that either the duty itself or the connection to liability </w:t>
      </w:r>
      <w:r w:rsidR="00233AB9">
        <w:rPr>
          <w:lang w:val="en-GB"/>
        </w:rPr>
        <w:t>to</w:t>
      </w:r>
      <w:r w:rsidR="008D4CA8" w:rsidRPr="0049006C">
        <w:rPr>
          <w:lang w:val="en-GB"/>
        </w:rPr>
        <w:t xml:space="preserve"> justification is defeated or restricted.  In contrast, where there is some </w:t>
      </w:r>
      <w:r w:rsidR="008D4CA8" w:rsidRPr="0049006C">
        <w:rPr>
          <w:i/>
          <w:lang w:val="en-GB"/>
        </w:rPr>
        <w:t>stand</w:t>
      </w:r>
      <w:r w:rsidR="00B329E6" w:rsidRPr="0049006C">
        <w:rPr>
          <w:i/>
          <w:lang w:val="en-GB"/>
        </w:rPr>
        <w:t>ing</w:t>
      </w:r>
      <w:r w:rsidR="008D4CA8" w:rsidRPr="0049006C">
        <w:rPr>
          <w:lang w:val="en-GB"/>
        </w:rPr>
        <w:t xml:space="preserve"> reason that a person should not be liable </w:t>
      </w:r>
      <w:r w:rsidR="00233AB9">
        <w:rPr>
          <w:lang w:val="en-GB"/>
        </w:rPr>
        <w:t>to</w:t>
      </w:r>
      <w:r w:rsidR="008D4CA8" w:rsidRPr="0049006C">
        <w:rPr>
          <w:lang w:val="en-GB"/>
        </w:rPr>
        <w:t xml:space="preserve"> moral censure </w:t>
      </w:r>
      <w:r w:rsidR="00B329E6" w:rsidRPr="0049006C">
        <w:rPr>
          <w:i/>
          <w:lang w:val="en-GB"/>
        </w:rPr>
        <w:t>to anyone</w:t>
      </w:r>
      <w:r w:rsidR="00B329E6" w:rsidRPr="0049006C">
        <w:rPr>
          <w:lang w:val="en-GB"/>
        </w:rPr>
        <w:t xml:space="preserve"> </w:t>
      </w:r>
      <w:r w:rsidR="008D4CA8" w:rsidRPr="0049006C">
        <w:rPr>
          <w:lang w:val="en-GB"/>
        </w:rPr>
        <w:t xml:space="preserve">for failing to </w:t>
      </w:r>
      <w:r w:rsidR="00ED6C88" w:rsidRPr="0049006C">
        <w:rPr>
          <w:lang w:val="en-GB"/>
        </w:rPr>
        <w:t>φ</w:t>
      </w:r>
      <w:r w:rsidR="008D4CA8" w:rsidRPr="0049006C">
        <w:rPr>
          <w:lang w:val="en-GB"/>
        </w:rPr>
        <w:t xml:space="preserve">, we should say that there is no defeasible duty to </w:t>
      </w:r>
      <w:r w:rsidR="00ED6C88" w:rsidRPr="0049006C">
        <w:rPr>
          <w:lang w:val="en-GB"/>
        </w:rPr>
        <w:t>φ</w:t>
      </w:r>
      <w:r w:rsidR="008D4CA8" w:rsidRPr="0049006C">
        <w:rPr>
          <w:lang w:val="en-GB"/>
        </w:rPr>
        <w:t>.</w:t>
      </w:r>
      <w:r w:rsidR="00136740" w:rsidRPr="0049006C">
        <w:rPr>
          <w:rStyle w:val="FootnoteReference"/>
          <w:lang w:val="en-GB"/>
        </w:rPr>
        <w:footnoteReference w:id="8"/>
      </w:r>
      <w:r w:rsidR="00136740">
        <w:t xml:space="preserve"> </w:t>
      </w:r>
      <w:r w:rsidR="008D4CA8" w:rsidRPr="0049006C">
        <w:rPr>
          <w:lang w:val="en-GB"/>
        </w:rPr>
        <w:t xml:space="preserve"> </w:t>
      </w:r>
    </w:p>
    <w:p w14:paraId="7197C8A8" w14:textId="443B58D4" w:rsidR="004510CE" w:rsidRPr="004510CE" w:rsidRDefault="008D4CA8" w:rsidP="007D7C2D">
      <w:pPr>
        <w:spacing w:line="480" w:lineRule="auto"/>
        <w:jc w:val="both"/>
        <w:rPr>
          <w:lang w:val="en-GB"/>
        </w:rPr>
      </w:pPr>
      <w:r w:rsidRPr="0049006C">
        <w:rPr>
          <w:lang w:val="en-GB"/>
        </w:rPr>
        <w:tab/>
      </w:r>
      <w:r w:rsidR="00E25CCD">
        <w:rPr>
          <w:lang w:val="en-GB"/>
        </w:rPr>
        <w:t>This division of terminology is</w:t>
      </w:r>
      <w:r w:rsidR="003B753B" w:rsidRPr="0049006C">
        <w:rPr>
          <w:lang w:val="en-GB"/>
        </w:rPr>
        <w:t xml:space="preserve"> the best way to respond appropriately to standing reasons to protect people from liability </w:t>
      </w:r>
      <w:r w:rsidR="00AB609D">
        <w:rPr>
          <w:lang w:val="en-GB"/>
        </w:rPr>
        <w:t>to</w:t>
      </w:r>
      <w:r w:rsidR="003B753B" w:rsidRPr="0049006C">
        <w:rPr>
          <w:lang w:val="en-GB"/>
        </w:rPr>
        <w:t xml:space="preserve"> moral censure – in particular </w:t>
      </w:r>
      <w:r w:rsidR="003B753B" w:rsidRPr="0049006C">
        <w:rPr>
          <w:lang w:val="en-GB"/>
        </w:rPr>
        <w:lastRenderedPageBreak/>
        <w:t xml:space="preserve">from liability to be called on to justify their choices. </w:t>
      </w:r>
      <w:r w:rsidR="00D73EB7">
        <w:rPr>
          <w:lang w:val="en-GB"/>
        </w:rPr>
        <w:t>First, i</w:t>
      </w:r>
      <w:r w:rsidR="00122661">
        <w:rPr>
          <w:lang w:val="en-GB"/>
        </w:rPr>
        <w:t xml:space="preserve">f I </w:t>
      </w:r>
      <w:r w:rsidR="008F3905">
        <w:rPr>
          <w:lang w:val="en-GB"/>
        </w:rPr>
        <w:t>were</w:t>
      </w:r>
      <w:r w:rsidR="00122661">
        <w:rPr>
          <w:lang w:val="en-GB"/>
        </w:rPr>
        <w:t xml:space="preserve"> required to call upon </w:t>
      </w:r>
      <w:r w:rsidR="00CC3038" w:rsidRPr="0049006C">
        <w:rPr>
          <w:lang w:val="en-GB"/>
        </w:rPr>
        <w:t>standing reasons</w:t>
      </w:r>
      <w:r w:rsidR="00122661">
        <w:rPr>
          <w:lang w:val="en-GB"/>
        </w:rPr>
        <w:t xml:space="preserve"> </w:t>
      </w:r>
      <w:r w:rsidR="00122661" w:rsidRPr="0049006C">
        <w:rPr>
          <w:lang w:val="en-GB"/>
        </w:rPr>
        <w:t xml:space="preserve">not to be required to justify my behaviour to explain why I am not liable </w:t>
      </w:r>
      <w:r w:rsidR="00233AB9">
        <w:rPr>
          <w:lang w:val="en-GB"/>
        </w:rPr>
        <w:t>to</w:t>
      </w:r>
      <w:r w:rsidR="00122661" w:rsidRPr="0049006C">
        <w:rPr>
          <w:lang w:val="en-GB"/>
        </w:rPr>
        <w:t xml:space="preserve"> moral censure</w:t>
      </w:r>
      <w:r w:rsidR="00CC3038" w:rsidRPr="0049006C">
        <w:rPr>
          <w:lang w:val="en-GB"/>
        </w:rPr>
        <w:t xml:space="preserve">, I </w:t>
      </w:r>
      <w:r w:rsidR="008F3905">
        <w:rPr>
          <w:lang w:val="en-GB"/>
        </w:rPr>
        <w:t>would</w:t>
      </w:r>
      <w:r w:rsidR="00CC3038" w:rsidRPr="0049006C">
        <w:rPr>
          <w:lang w:val="en-GB"/>
        </w:rPr>
        <w:t xml:space="preserve"> still</w:t>
      </w:r>
      <w:r w:rsidR="0078221A" w:rsidRPr="0049006C">
        <w:rPr>
          <w:lang w:val="en-GB"/>
        </w:rPr>
        <w:t xml:space="preserve"> </w:t>
      </w:r>
      <w:r w:rsidR="008F3905">
        <w:rPr>
          <w:lang w:val="en-GB"/>
        </w:rPr>
        <w:t xml:space="preserve">be </w:t>
      </w:r>
      <w:r w:rsidR="00CC3038" w:rsidRPr="0049006C">
        <w:rPr>
          <w:lang w:val="en-GB"/>
        </w:rPr>
        <w:t xml:space="preserve">required to </w:t>
      </w:r>
      <w:r w:rsidR="003B753B" w:rsidRPr="0049006C">
        <w:rPr>
          <w:lang w:val="en-GB"/>
        </w:rPr>
        <w:t>j</w:t>
      </w:r>
      <w:r w:rsidR="00ED59CA" w:rsidRPr="0049006C">
        <w:rPr>
          <w:lang w:val="en-GB"/>
        </w:rPr>
        <w:t xml:space="preserve">ustify my behaviour.   </w:t>
      </w:r>
      <w:r w:rsidR="00D73EB7">
        <w:rPr>
          <w:lang w:val="en-GB"/>
        </w:rPr>
        <w:t>Saying that there is no defeasible duty seems like a</w:t>
      </w:r>
      <w:r w:rsidR="00ED59CA" w:rsidRPr="0049006C">
        <w:rPr>
          <w:lang w:val="en-GB"/>
        </w:rPr>
        <w:t xml:space="preserve"> </w:t>
      </w:r>
      <w:r w:rsidR="00D73EB7">
        <w:rPr>
          <w:lang w:val="en-GB"/>
        </w:rPr>
        <w:t>more effective way to respond to</w:t>
      </w:r>
      <w:r w:rsidR="003B753B" w:rsidRPr="0049006C">
        <w:rPr>
          <w:lang w:val="en-GB"/>
        </w:rPr>
        <w:t xml:space="preserve"> a standing reason to protect me from liability </w:t>
      </w:r>
      <w:r w:rsidR="00AB609D">
        <w:rPr>
          <w:lang w:val="en-GB"/>
        </w:rPr>
        <w:t>to</w:t>
      </w:r>
      <w:r w:rsidR="00136740">
        <w:rPr>
          <w:lang w:val="en-GB"/>
        </w:rPr>
        <w:t xml:space="preserve"> </w:t>
      </w:r>
      <w:r w:rsidR="00514F26">
        <w:rPr>
          <w:lang w:val="en-GB"/>
        </w:rPr>
        <w:t>be called upon for</w:t>
      </w:r>
      <w:r w:rsidR="001E1D1B">
        <w:rPr>
          <w:lang w:val="en-GB"/>
        </w:rPr>
        <w:t xml:space="preserve"> justification</w:t>
      </w:r>
      <w:r w:rsidR="003B753B" w:rsidRPr="0049006C">
        <w:rPr>
          <w:lang w:val="en-GB"/>
        </w:rPr>
        <w:t>.</w:t>
      </w:r>
      <w:r w:rsidR="00551E25">
        <w:rPr>
          <w:lang w:val="en-GB"/>
        </w:rPr>
        <w:t xml:space="preserve">  However, suppose that we could avoid this practical problem with some kind of standing presumption against being called upon to justify oneself with respect to a given duty. </w:t>
      </w:r>
      <w:r w:rsidR="00136740">
        <w:rPr>
          <w:lang w:val="en-GB"/>
        </w:rPr>
        <w:t xml:space="preserve"> In this paper, I will argue that </w:t>
      </w:r>
      <w:r w:rsidR="00136740" w:rsidRPr="0049006C">
        <w:rPr>
          <w:lang w:val="en-GB"/>
        </w:rPr>
        <w:t xml:space="preserve">there are standing reasons, related to the costliness of being liable </w:t>
      </w:r>
      <w:r w:rsidR="00136740">
        <w:rPr>
          <w:lang w:val="en-GB"/>
        </w:rPr>
        <w:t>to</w:t>
      </w:r>
      <w:r w:rsidR="00136740" w:rsidRPr="0049006C">
        <w:rPr>
          <w:lang w:val="en-GB"/>
        </w:rPr>
        <w:t xml:space="preserve"> moral censure, that a mother cannot have a defeasible duty to perform any action that might benefit her child.  </w:t>
      </w:r>
      <w:r w:rsidR="00551E25">
        <w:rPr>
          <w:lang w:val="en-GB"/>
        </w:rPr>
        <w:t xml:space="preserve">Suppose someone wanted to say that a mother has a defeasible duty to benefit her child but that either the duty or the liability to justify </w:t>
      </w:r>
      <w:r w:rsidR="0036436E">
        <w:rPr>
          <w:lang w:val="en-GB"/>
        </w:rPr>
        <w:t>her</w:t>
      </w:r>
      <w:r w:rsidR="00551E25">
        <w:rPr>
          <w:lang w:val="en-GB"/>
        </w:rPr>
        <w:t xml:space="preserve">self </w:t>
      </w:r>
      <w:r w:rsidR="00514F26">
        <w:rPr>
          <w:lang w:val="en-GB"/>
        </w:rPr>
        <w:t>i</w:t>
      </w:r>
      <w:r w:rsidR="00551E25">
        <w:rPr>
          <w:lang w:val="en-GB"/>
        </w:rPr>
        <w:t xml:space="preserve">s almost always defeated.  Thus there should be a standing presumption that mothers in general are </w:t>
      </w:r>
      <w:r w:rsidR="00244A2B">
        <w:rPr>
          <w:lang w:val="en-GB"/>
        </w:rPr>
        <w:t>n</w:t>
      </w:r>
      <w:r w:rsidR="004510CE">
        <w:rPr>
          <w:lang w:val="en-GB"/>
        </w:rPr>
        <w:t>either open to moral censure nor</w:t>
      </w:r>
      <w:r w:rsidR="00244A2B">
        <w:rPr>
          <w:lang w:val="en-GB"/>
        </w:rPr>
        <w:t xml:space="preserve"> required to justify themselves when they fail to perform some action that might benefit their child.   Mothers would be held to be lia</w:t>
      </w:r>
      <w:r w:rsidR="00AC72AC">
        <w:rPr>
          <w:lang w:val="en-GB"/>
        </w:rPr>
        <w:t xml:space="preserve">ble to moral censure </w:t>
      </w:r>
      <w:r w:rsidR="00244A2B">
        <w:rPr>
          <w:lang w:val="en-GB"/>
        </w:rPr>
        <w:t>or demands for justification only in certain very restricted circumstances.</w:t>
      </w:r>
      <w:r w:rsidR="009B3108">
        <w:rPr>
          <w:rStyle w:val="FootnoteReference"/>
          <w:lang w:val="en-GB"/>
        </w:rPr>
        <w:footnoteReference w:id="9"/>
      </w:r>
      <w:r w:rsidR="00244A2B">
        <w:rPr>
          <w:lang w:val="en-GB"/>
        </w:rPr>
        <w:t xml:space="preserve"> </w:t>
      </w:r>
      <w:r w:rsidR="00F75045">
        <w:rPr>
          <w:lang w:val="en-GB"/>
        </w:rPr>
        <w:t xml:space="preserve"> F</w:t>
      </w:r>
      <w:r w:rsidR="009E69F1">
        <w:rPr>
          <w:lang w:val="en-GB"/>
        </w:rPr>
        <w:t xml:space="preserve">irst, </w:t>
      </w:r>
      <w:r w:rsidR="00626CE9">
        <w:rPr>
          <w:lang w:val="en-GB"/>
        </w:rPr>
        <w:t xml:space="preserve">it seems strange to </w:t>
      </w:r>
      <w:r w:rsidR="004510CE">
        <w:rPr>
          <w:lang w:val="en-GB"/>
        </w:rPr>
        <w:t xml:space="preserve">me to </w:t>
      </w:r>
      <w:r w:rsidR="00626CE9">
        <w:rPr>
          <w:lang w:val="en-GB"/>
        </w:rPr>
        <w:t xml:space="preserve">insist that there is </w:t>
      </w:r>
      <w:r w:rsidR="009E69F1">
        <w:rPr>
          <w:lang w:val="en-GB"/>
        </w:rPr>
        <w:t xml:space="preserve">defeasible </w:t>
      </w:r>
      <w:r w:rsidR="00626CE9">
        <w:rPr>
          <w:lang w:val="en-GB"/>
        </w:rPr>
        <w:t xml:space="preserve">duty </w:t>
      </w:r>
      <w:r w:rsidR="009E69F1">
        <w:rPr>
          <w:lang w:val="en-GB"/>
        </w:rPr>
        <w:t xml:space="preserve">to perform an action </w:t>
      </w:r>
      <w:r w:rsidR="00626CE9">
        <w:rPr>
          <w:lang w:val="en-GB"/>
        </w:rPr>
        <w:t xml:space="preserve">even though </w:t>
      </w:r>
      <w:r w:rsidR="009E69F1">
        <w:rPr>
          <w:lang w:val="en-GB"/>
        </w:rPr>
        <w:t>there is a presumption that we don’t need to be able to point to any justification to avoid moral censure, remembering that moral censure includes guilt as well as blame.</w:t>
      </w:r>
      <w:r w:rsidR="009B3108">
        <w:rPr>
          <w:lang w:val="en-GB"/>
        </w:rPr>
        <w:t xml:space="preserve">  How can it make sense to say that there is a defeasible duty if, in almost all circumstances, those who do not comply with the duty are not expected to justify that failure, or to be blamed by others or even to feel bad about their own behaviour?</w:t>
      </w:r>
      <w:r w:rsidR="00954D0B">
        <w:rPr>
          <w:lang w:val="en-GB"/>
        </w:rPr>
        <w:t xml:space="preserve">  </w:t>
      </w:r>
      <w:r w:rsidR="009E69F1">
        <w:rPr>
          <w:lang w:val="en-GB"/>
        </w:rPr>
        <w:t xml:space="preserve">Moreover, </w:t>
      </w:r>
      <w:r w:rsidR="00626CE9">
        <w:rPr>
          <w:lang w:val="en-GB"/>
        </w:rPr>
        <w:t xml:space="preserve">it will be no easy matter to explicate the restricted </w:t>
      </w:r>
      <w:r w:rsidR="00626CE9">
        <w:rPr>
          <w:lang w:val="en-GB"/>
        </w:rPr>
        <w:lastRenderedPageBreak/>
        <w:t xml:space="preserve">circumstances under which mothers are to be held liable for moral censure.  </w:t>
      </w:r>
      <w:r w:rsidR="007B3184">
        <w:rPr>
          <w:lang w:val="en-GB"/>
        </w:rPr>
        <w:t>I</w:t>
      </w:r>
      <w:r w:rsidR="00626CE9">
        <w:rPr>
          <w:lang w:val="en-GB"/>
        </w:rPr>
        <w:t xml:space="preserve">n such explication we find </w:t>
      </w:r>
      <w:r w:rsidR="00244A2B">
        <w:rPr>
          <w:lang w:val="en-GB"/>
        </w:rPr>
        <w:t>the really interesting and substantial moral questio</w:t>
      </w:r>
      <w:r w:rsidR="00626CE9">
        <w:rPr>
          <w:lang w:val="en-GB"/>
        </w:rPr>
        <w:t>n about maternal duties</w:t>
      </w:r>
      <w:r w:rsidR="004510CE">
        <w:rPr>
          <w:lang w:val="en-GB"/>
        </w:rPr>
        <w:t xml:space="preserve"> to benefit</w:t>
      </w:r>
      <w:r w:rsidR="00626CE9">
        <w:rPr>
          <w:lang w:val="en-GB"/>
        </w:rPr>
        <w:t>.</w:t>
      </w:r>
      <w:r w:rsidR="00DF1E15">
        <w:rPr>
          <w:lang w:val="en-GB"/>
        </w:rPr>
        <w:t xml:space="preserve">  </w:t>
      </w:r>
      <w:r w:rsidR="00626CE9">
        <w:rPr>
          <w:lang w:val="en-GB"/>
        </w:rPr>
        <w:t xml:space="preserve">The really interesting question is </w:t>
      </w:r>
      <w:r w:rsidR="003A368E">
        <w:rPr>
          <w:lang w:val="en-GB"/>
        </w:rPr>
        <w:t xml:space="preserve">when do we have that default connection with </w:t>
      </w:r>
      <w:r w:rsidR="00FF080E">
        <w:rPr>
          <w:lang w:val="en-GB"/>
        </w:rPr>
        <w:t>moral censure</w:t>
      </w:r>
      <w:r w:rsidR="00514F26">
        <w:rPr>
          <w:lang w:val="en-GB"/>
        </w:rPr>
        <w:t>:</w:t>
      </w:r>
      <w:r w:rsidR="003A368E">
        <w:rPr>
          <w:lang w:val="en-GB"/>
        </w:rPr>
        <w:t xml:space="preserve"> when does failure to benefit a child make </w:t>
      </w:r>
      <w:r w:rsidR="00FF080E">
        <w:rPr>
          <w:lang w:val="en-GB"/>
        </w:rPr>
        <w:t>a mother</w:t>
      </w:r>
      <w:r w:rsidR="003A368E">
        <w:rPr>
          <w:lang w:val="en-GB"/>
        </w:rPr>
        <w:t xml:space="preserve"> liable for blame and guilt unless </w:t>
      </w:r>
      <w:r w:rsidR="00FF080E">
        <w:rPr>
          <w:lang w:val="en-GB"/>
        </w:rPr>
        <w:t>she</w:t>
      </w:r>
      <w:r w:rsidR="003A368E">
        <w:rPr>
          <w:lang w:val="en-GB"/>
        </w:rPr>
        <w:t xml:space="preserve"> can point </w:t>
      </w:r>
      <w:r w:rsidR="0036436E">
        <w:rPr>
          <w:lang w:val="en-GB"/>
        </w:rPr>
        <w:t xml:space="preserve">either </w:t>
      </w:r>
      <w:r w:rsidR="003A368E">
        <w:rPr>
          <w:lang w:val="en-GB"/>
        </w:rPr>
        <w:t>to countervailing considerations</w:t>
      </w:r>
      <w:r w:rsidR="00FF080E">
        <w:rPr>
          <w:lang w:val="en-GB"/>
        </w:rPr>
        <w:t xml:space="preserve"> or to some reason to suspend liability to justify in that particular case?</w:t>
      </w:r>
      <w:r w:rsidR="003A368E">
        <w:rPr>
          <w:lang w:val="en-GB"/>
        </w:rPr>
        <w:t xml:space="preserve">   </w:t>
      </w:r>
      <w:r w:rsidR="00626CE9">
        <w:rPr>
          <w:lang w:val="en-GB"/>
        </w:rPr>
        <w:t xml:space="preserve">My use of the term ‘defeasible duty’ identifies this key question with the question “What </w:t>
      </w:r>
      <w:r w:rsidR="007B3184">
        <w:rPr>
          <w:lang w:val="en-GB"/>
        </w:rPr>
        <w:t xml:space="preserve">defeasible </w:t>
      </w:r>
      <w:r w:rsidR="00626CE9">
        <w:rPr>
          <w:lang w:val="en-GB"/>
        </w:rPr>
        <w:t>duties do mothers have to benefit their children?”</w:t>
      </w:r>
      <w:r w:rsidR="00647441">
        <w:rPr>
          <w:rStyle w:val="FootnoteReference"/>
          <w:lang w:val="en-GB"/>
        </w:rPr>
        <w:footnoteReference w:id="10"/>
      </w:r>
      <w:r w:rsidR="00626CE9">
        <w:rPr>
          <w:lang w:val="en-GB"/>
        </w:rPr>
        <w:t xml:space="preserve"> </w:t>
      </w:r>
      <w:r w:rsidR="004510CE">
        <w:rPr>
          <w:lang w:val="en-GB"/>
        </w:rPr>
        <w:t xml:space="preserve">  I take it that it is useful to have a concept that does this and in general to have a concept that picks out when </w:t>
      </w:r>
      <w:r w:rsidR="00FF080E">
        <w:rPr>
          <w:lang w:val="en-GB"/>
        </w:rPr>
        <w:t>there is a default implication of liability for calls for justification and moral censure</w:t>
      </w:r>
      <w:r w:rsidR="004510CE">
        <w:rPr>
          <w:lang w:val="en-GB"/>
        </w:rPr>
        <w:t xml:space="preserve">.  Thus, I echo my </w:t>
      </w:r>
      <w:r w:rsidR="00AC72AC">
        <w:rPr>
          <w:lang w:val="en-GB"/>
        </w:rPr>
        <w:t>earlier response to those who do</w:t>
      </w:r>
      <w:r w:rsidR="004510CE">
        <w:rPr>
          <w:lang w:val="en-GB"/>
        </w:rPr>
        <w:t xml:space="preserve"> not wish to use the term ‘defeasible duty’ in such a way that defeasible duties are connected with moral censure. </w:t>
      </w:r>
      <w:r w:rsidR="00AC72AC">
        <w:rPr>
          <w:lang w:val="en-GB"/>
        </w:rPr>
        <w:t>Such people may, if they wish,</w:t>
      </w:r>
      <w:r w:rsidR="004510CE" w:rsidRPr="0049006C">
        <w:rPr>
          <w:lang w:val="en-GB"/>
        </w:rPr>
        <w:t xml:space="preserve"> read ‘defeasible duty’ </w:t>
      </w:r>
      <w:r w:rsidR="00AC72AC">
        <w:rPr>
          <w:lang w:val="en-GB"/>
        </w:rPr>
        <w:t xml:space="preserve">in this paper </w:t>
      </w:r>
      <w:r w:rsidR="004510CE" w:rsidRPr="0049006C">
        <w:rPr>
          <w:lang w:val="en-GB"/>
        </w:rPr>
        <w:t>as a term of art</w:t>
      </w:r>
      <w:r w:rsidR="00AC72AC">
        <w:rPr>
          <w:lang w:val="en-GB"/>
        </w:rPr>
        <w:t xml:space="preserve"> for this useful concept</w:t>
      </w:r>
      <w:r w:rsidR="004510CE" w:rsidRPr="0049006C">
        <w:rPr>
          <w:lang w:val="en-GB"/>
        </w:rPr>
        <w:t>.</w:t>
      </w:r>
      <w:r w:rsidR="004510CE">
        <w:rPr>
          <w:lang w:val="en-GB"/>
        </w:rPr>
        <w:t xml:space="preserve">  </w:t>
      </w:r>
    </w:p>
    <w:p w14:paraId="5E27FA2B" w14:textId="77777777" w:rsidR="00AE214A" w:rsidRDefault="00AE214A" w:rsidP="007D7C2D">
      <w:pPr>
        <w:spacing w:line="480" w:lineRule="auto"/>
        <w:jc w:val="both"/>
        <w:rPr>
          <w:lang w:val="en-GB"/>
        </w:rPr>
      </w:pPr>
    </w:p>
    <w:p w14:paraId="7D867CDB" w14:textId="5066B2BC" w:rsidR="007829B2" w:rsidRPr="0049006C" w:rsidRDefault="00E26D11" w:rsidP="007D7C2D">
      <w:pPr>
        <w:spacing w:line="480" w:lineRule="auto"/>
        <w:jc w:val="both"/>
        <w:rPr>
          <w:lang w:val="en-GB"/>
        </w:rPr>
      </w:pPr>
      <w:r>
        <w:rPr>
          <w:lang w:val="en-GB"/>
        </w:rPr>
        <w:t>II</w:t>
      </w:r>
      <w:r w:rsidR="00AE214A">
        <w:rPr>
          <w:lang w:val="en-GB"/>
        </w:rPr>
        <w:t>. ASSUMPTIONS IN THE DISCUSSION OF MATERNAL BEHAVIOUR</w:t>
      </w:r>
      <w:r w:rsidR="007829B2" w:rsidRPr="0049006C">
        <w:rPr>
          <w:lang w:val="en-GB"/>
        </w:rPr>
        <w:tab/>
      </w:r>
      <w:r w:rsidR="00E25828" w:rsidRPr="0049006C">
        <w:rPr>
          <w:lang w:val="en-GB"/>
        </w:rPr>
        <w:t xml:space="preserve"> </w:t>
      </w:r>
    </w:p>
    <w:p w14:paraId="71D8DC21" w14:textId="45ED0D96" w:rsidR="0064418B" w:rsidRDefault="0064418B" w:rsidP="007D7C2D">
      <w:pPr>
        <w:spacing w:line="480" w:lineRule="auto"/>
        <w:jc w:val="both"/>
        <w:rPr>
          <w:lang w:val="en-GB"/>
        </w:rPr>
      </w:pPr>
      <w:r w:rsidRPr="0049006C">
        <w:rPr>
          <w:lang w:val="en-GB"/>
        </w:rPr>
        <w:t xml:space="preserve">I now argue that discussion of maternal behaviour implicitly or explicitly assumes that if any action </w:t>
      </w:r>
      <w:r w:rsidR="007E6913">
        <w:rPr>
          <w:lang w:val="en-GB"/>
        </w:rPr>
        <w:t>could</w:t>
      </w:r>
      <w:r w:rsidR="007E6913" w:rsidRPr="0049006C">
        <w:rPr>
          <w:lang w:val="en-GB"/>
        </w:rPr>
        <w:t xml:space="preserve"> </w:t>
      </w:r>
      <w:r w:rsidRPr="0049006C">
        <w:rPr>
          <w:lang w:val="en-GB"/>
        </w:rPr>
        <w:t xml:space="preserve">benefit her child, the mother has a defeasible </w:t>
      </w:r>
      <w:r w:rsidRPr="0049006C">
        <w:rPr>
          <w:lang w:val="en-GB"/>
        </w:rPr>
        <w:lastRenderedPageBreak/>
        <w:t xml:space="preserve">duty to perform that action. First, I show that discussion of maternal behaviour in the media and social media and in advice given to pregnant women and new mothers </w:t>
      </w:r>
      <w:r w:rsidR="00FB6292">
        <w:rPr>
          <w:lang w:val="en-GB"/>
        </w:rPr>
        <w:t xml:space="preserve">often </w:t>
      </w:r>
      <w:r w:rsidRPr="0049006C">
        <w:rPr>
          <w:lang w:val="en-GB"/>
        </w:rPr>
        <w:t>treats the mother as required to provide over-riding countervailing considerations to justify a failure to benefit.</w:t>
      </w:r>
      <w:r w:rsidR="00A075F9" w:rsidRPr="0049006C">
        <w:rPr>
          <w:rStyle w:val="FootnoteReference"/>
          <w:lang w:val="en-GB"/>
        </w:rPr>
        <w:footnoteReference w:id="11"/>
      </w:r>
      <w:r w:rsidRPr="0049006C">
        <w:rPr>
          <w:lang w:val="en-GB"/>
        </w:rPr>
        <w:t xml:space="preserve"> Given the links between defeasible duties and liability to provide justification, it makes sense to understand this as an implicit ascription of a defeasible duty to perform </w:t>
      </w:r>
      <w:r w:rsidR="00484DFF" w:rsidRPr="0049006C">
        <w:rPr>
          <w:lang w:val="en-GB"/>
        </w:rPr>
        <w:t>each</w:t>
      </w:r>
      <w:r w:rsidRPr="0049006C">
        <w:rPr>
          <w:lang w:val="en-GB"/>
        </w:rPr>
        <w:t xml:space="preserve"> action that </w:t>
      </w:r>
      <w:r w:rsidR="007E6913">
        <w:rPr>
          <w:lang w:val="en-GB"/>
        </w:rPr>
        <w:t>c</w:t>
      </w:r>
      <w:r w:rsidR="00954D0B">
        <w:rPr>
          <w:lang w:val="en-GB"/>
        </w:rPr>
        <w:t>ould</w:t>
      </w:r>
      <w:r w:rsidR="007B3184" w:rsidRPr="0049006C">
        <w:rPr>
          <w:lang w:val="en-GB"/>
        </w:rPr>
        <w:t xml:space="preserve"> </w:t>
      </w:r>
      <w:r w:rsidRPr="0049006C">
        <w:rPr>
          <w:lang w:val="en-GB"/>
        </w:rPr>
        <w:t>benefit the child.</w:t>
      </w:r>
      <w:r w:rsidR="00A075F9" w:rsidRPr="0049006C">
        <w:rPr>
          <w:lang w:val="en-GB"/>
        </w:rPr>
        <w:t xml:space="preserve"> I then show that discussion of maternal behaviour in academic literature </w:t>
      </w:r>
      <w:r w:rsidR="00693F4C">
        <w:rPr>
          <w:lang w:val="en-GB"/>
        </w:rPr>
        <w:t xml:space="preserve">often </w:t>
      </w:r>
      <w:r w:rsidR="00A075F9" w:rsidRPr="0049006C">
        <w:rPr>
          <w:lang w:val="en-GB"/>
        </w:rPr>
        <w:t xml:space="preserve">either implicitly or explicitly assumes that there is a defeasible duty to perform </w:t>
      </w:r>
      <w:r w:rsidR="00484DFF" w:rsidRPr="0049006C">
        <w:rPr>
          <w:lang w:val="en-GB"/>
        </w:rPr>
        <w:t>each</w:t>
      </w:r>
      <w:r w:rsidR="00A075F9" w:rsidRPr="0049006C">
        <w:rPr>
          <w:lang w:val="en-GB"/>
        </w:rPr>
        <w:t xml:space="preserve"> action that </w:t>
      </w:r>
      <w:r w:rsidR="007E6913">
        <w:rPr>
          <w:lang w:val="en-GB"/>
        </w:rPr>
        <w:t>c</w:t>
      </w:r>
      <w:r w:rsidR="00954D0B">
        <w:rPr>
          <w:lang w:val="en-GB"/>
        </w:rPr>
        <w:t>ould</w:t>
      </w:r>
      <w:r w:rsidR="00AE4662" w:rsidRPr="0049006C">
        <w:rPr>
          <w:lang w:val="en-GB"/>
        </w:rPr>
        <w:t xml:space="preserve"> </w:t>
      </w:r>
      <w:r w:rsidR="00A075F9" w:rsidRPr="0049006C">
        <w:rPr>
          <w:lang w:val="en-GB"/>
        </w:rPr>
        <w:t>benefit the child.</w:t>
      </w:r>
    </w:p>
    <w:p w14:paraId="28109272" w14:textId="6B5D5E0F" w:rsidR="00A0533B" w:rsidRDefault="00A0533B" w:rsidP="007D7C2D">
      <w:pPr>
        <w:spacing w:line="480" w:lineRule="auto"/>
        <w:jc w:val="both"/>
        <w:rPr>
          <w:lang w:val="en-GB"/>
        </w:rPr>
      </w:pPr>
      <w:r>
        <w:rPr>
          <w:lang w:val="en-GB"/>
        </w:rPr>
        <w:tab/>
        <w:t xml:space="preserve">Before I begin, I should note that </w:t>
      </w:r>
      <w:r w:rsidRPr="00A0533B">
        <w:rPr>
          <w:lang w:val="en-GB"/>
        </w:rPr>
        <w:t xml:space="preserve">I have only argued that </w:t>
      </w:r>
      <w:r w:rsidRPr="00A0533B">
        <w:rPr>
          <w:i/>
          <w:lang w:val="en-GB"/>
        </w:rPr>
        <w:t xml:space="preserve">if </w:t>
      </w:r>
      <w:r w:rsidRPr="00A0533B">
        <w:rPr>
          <w:lang w:val="en-GB"/>
        </w:rPr>
        <w:t>a person has a defeasible duty they are, absent defeating conditions</w:t>
      </w:r>
      <w:r>
        <w:rPr>
          <w:lang w:val="en-GB"/>
        </w:rPr>
        <w:t xml:space="preserve"> or excuses</w:t>
      </w:r>
      <w:r w:rsidRPr="00A0533B">
        <w:rPr>
          <w:lang w:val="en-GB"/>
        </w:rPr>
        <w:t>, liable to moral censure</w:t>
      </w:r>
      <w:r w:rsidR="0036436E">
        <w:rPr>
          <w:lang w:val="en-GB"/>
        </w:rPr>
        <w:t xml:space="preserve"> if they do not act in accordance with the duty</w:t>
      </w:r>
      <w:r w:rsidRPr="00A0533B">
        <w:rPr>
          <w:lang w:val="en-GB"/>
        </w:rPr>
        <w:t>.  It does not follow deductively that discussion that treats pregnant women as liable to moral censure</w:t>
      </w:r>
      <w:r w:rsidR="0036436E">
        <w:rPr>
          <w:lang w:val="en-GB"/>
        </w:rPr>
        <w:t xml:space="preserve"> for failure to take an opportunity to benefit her child</w:t>
      </w:r>
      <w:r w:rsidRPr="00A0533B">
        <w:rPr>
          <w:lang w:val="en-GB"/>
        </w:rPr>
        <w:t xml:space="preserve"> assumes a defeasible duty</w:t>
      </w:r>
      <w:r w:rsidR="0036436E">
        <w:rPr>
          <w:lang w:val="en-GB"/>
        </w:rPr>
        <w:t xml:space="preserve"> to take each opportunity to benefit her child</w:t>
      </w:r>
      <w:r w:rsidRPr="00A0533B">
        <w:rPr>
          <w:lang w:val="en-GB"/>
        </w:rPr>
        <w:t>.  The argument is abductive: given that ascription of duties implies liability to moral censure, the implicit assumption of moral duty is the best explanation for the assumption of liability to moral censure.</w:t>
      </w:r>
    </w:p>
    <w:p w14:paraId="72F8F56C" w14:textId="374C40E9" w:rsidR="00A0533B" w:rsidRPr="0049006C" w:rsidRDefault="00A0533B" w:rsidP="007D7C2D">
      <w:pPr>
        <w:spacing w:line="480" w:lineRule="auto"/>
        <w:jc w:val="both"/>
        <w:rPr>
          <w:lang w:val="en-GB"/>
        </w:rPr>
      </w:pPr>
      <w:r>
        <w:rPr>
          <w:lang w:val="en-GB"/>
        </w:rPr>
        <w:tab/>
        <w:t xml:space="preserve">In this section, I </w:t>
      </w:r>
      <w:r w:rsidR="00E238DE">
        <w:rPr>
          <w:lang w:val="en-GB"/>
        </w:rPr>
        <w:t>argue that the discussion implicitly assumes th</w:t>
      </w:r>
      <w:r w:rsidR="00AC72AC">
        <w:rPr>
          <w:lang w:val="en-GB"/>
        </w:rPr>
        <w:t>at mother</w:t>
      </w:r>
      <w:r w:rsidR="00E238DE">
        <w:rPr>
          <w:lang w:val="en-GB"/>
        </w:rPr>
        <w:t xml:space="preserve">s have a defeasible duty to take each opportunity to benefit their children.  Some readers may suspect that </w:t>
      </w:r>
      <w:r w:rsidR="003935FB">
        <w:rPr>
          <w:lang w:val="en-GB"/>
        </w:rPr>
        <w:t xml:space="preserve">it instead appeals to </w:t>
      </w:r>
      <w:r w:rsidR="00E238DE">
        <w:rPr>
          <w:lang w:val="en-GB"/>
        </w:rPr>
        <w:t>a duty not to harm or to prevent risk of harm.  In Section V, I argue that a duty not to harm or prevent risk of harm cannot justify the moral censure in discussion of maternal behaviour.</w:t>
      </w:r>
      <w:r>
        <w:rPr>
          <w:lang w:val="en-GB"/>
        </w:rPr>
        <w:t xml:space="preserve"> </w:t>
      </w:r>
    </w:p>
    <w:p w14:paraId="4CFB226B" w14:textId="7ED2A7D0" w:rsidR="0064418B" w:rsidRPr="0049006C" w:rsidRDefault="0064418B" w:rsidP="007D7C2D">
      <w:pPr>
        <w:spacing w:line="480" w:lineRule="auto"/>
        <w:jc w:val="both"/>
        <w:rPr>
          <w:lang w:val="en-GB"/>
        </w:rPr>
      </w:pPr>
      <w:r w:rsidRPr="0049006C">
        <w:rPr>
          <w:lang w:val="en-GB"/>
        </w:rPr>
        <w:lastRenderedPageBreak/>
        <w:tab/>
        <w:t xml:space="preserve">The scrutiny of maternal behaviour begins with ubiquitous pressure for pregnant women to regulate their lifestyles, avoiding risky behaviour and embracing healthier alternatives.  </w:t>
      </w:r>
      <w:r w:rsidR="005949A6" w:rsidRPr="0049006C">
        <w:rPr>
          <w:lang w:val="en-GB"/>
        </w:rPr>
        <w:t xml:space="preserve">Most of us are familiar with the long list of forbidden food: </w:t>
      </w:r>
      <w:r w:rsidRPr="0049006C">
        <w:rPr>
          <w:lang w:val="en-GB"/>
        </w:rPr>
        <w:t>unpasteurised cheese, raw eggs, pâté, raw meat, liver etc.</w:t>
      </w:r>
      <w:r w:rsidRPr="0049006C">
        <w:rPr>
          <w:rStyle w:val="FootnoteReference"/>
          <w:lang w:val="en-GB"/>
        </w:rPr>
        <w:footnoteReference w:id="12"/>
      </w:r>
      <w:r w:rsidRPr="0049006C">
        <w:rPr>
          <w:lang w:val="en-GB"/>
        </w:rPr>
        <w:t xml:space="preserve"> </w:t>
      </w:r>
      <w:r w:rsidR="00071006">
        <w:rPr>
          <w:lang w:val="en-GB"/>
        </w:rPr>
        <w:t xml:space="preserve">We see an even more strenuous set of demands for regulation in advice </w:t>
      </w:r>
      <w:r w:rsidR="00071006" w:rsidRPr="0049006C">
        <w:rPr>
          <w:lang w:val="en-GB"/>
        </w:rPr>
        <w:t>regarding managing chemical risks to foetuses from cosmetics and food packaging</w:t>
      </w:r>
      <w:r w:rsidR="00071006">
        <w:rPr>
          <w:lang w:val="en-GB"/>
        </w:rPr>
        <w:t>, recently published by t</w:t>
      </w:r>
      <w:r w:rsidRPr="0049006C">
        <w:rPr>
          <w:lang w:val="en-GB"/>
        </w:rPr>
        <w:t>he Royal College of Obstetricians and Gynaecologists.</w:t>
      </w:r>
      <w:r w:rsidRPr="0049006C">
        <w:rPr>
          <w:rStyle w:val="FootnoteReference"/>
          <w:lang w:val="en-GB"/>
        </w:rPr>
        <w:footnoteReference w:id="13"/>
      </w:r>
      <w:r w:rsidRPr="0049006C">
        <w:rPr>
          <w:lang w:val="en-GB"/>
        </w:rPr>
        <w:t xml:space="preserve">   The paper recommends </w:t>
      </w:r>
      <w:r w:rsidRPr="0049006C">
        <w:rPr>
          <w:rStyle w:val="QuoteChar"/>
          <w:i w:val="0"/>
          <w:lang w:val="en-GB"/>
        </w:rPr>
        <w:t xml:space="preserve">a </w:t>
      </w:r>
      <w:r w:rsidRPr="0049006C">
        <w:rPr>
          <w:rStyle w:val="QuoteChar"/>
          <w:lang w:val="en-GB"/>
        </w:rPr>
        <w:t xml:space="preserve"> </w:t>
      </w:r>
      <w:r w:rsidRPr="0049006C">
        <w:rPr>
          <w:rStyle w:val="QuoteChar"/>
          <w:i w:val="0"/>
          <w:lang w:val="en-GB"/>
        </w:rPr>
        <w:t>“‘safety first’ approach, which is to assume there is risk present even when it may be minimal or eventually unfounded.”</w:t>
      </w:r>
      <w:r w:rsidRPr="0049006C">
        <w:rPr>
          <w:rStyle w:val="FootnoteReference"/>
          <w:i/>
          <w:iCs/>
          <w:color w:val="000000"/>
          <w:lang w:val="en-GB"/>
        </w:rPr>
        <w:footnoteReference w:id="14"/>
      </w:r>
      <w:r w:rsidRPr="0049006C">
        <w:rPr>
          <w:rFonts w:ascii="Arial" w:hAnsi="Arial" w:cs="Arial"/>
          <w:i/>
          <w:lang w:val="en-GB"/>
        </w:rPr>
        <w:t xml:space="preserve"> </w:t>
      </w:r>
      <w:r w:rsidRPr="0049006C">
        <w:rPr>
          <w:i/>
          <w:iCs/>
          <w:color w:val="000000"/>
          <w:lang w:val="en-GB"/>
        </w:rPr>
        <w:t xml:space="preserve">  </w:t>
      </w:r>
      <w:r w:rsidRPr="0049006C">
        <w:rPr>
          <w:lang w:val="en-GB"/>
        </w:rPr>
        <w:t>W</w:t>
      </w:r>
      <w:r w:rsidR="00B44B98" w:rsidRPr="0049006C">
        <w:rPr>
          <w:lang w:val="en-GB"/>
        </w:rPr>
        <w:t>ithout any evidence of potential harm, w</w:t>
      </w:r>
      <w:r w:rsidRPr="0049006C">
        <w:rPr>
          <w:lang w:val="en-GB"/>
        </w:rPr>
        <w:t>omen are advised to avoid new cars, new furniture, air fresheners, deodorant, sunscreen</w:t>
      </w:r>
      <w:r w:rsidR="00071006">
        <w:rPr>
          <w:rStyle w:val="FootnoteReference"/>
          <w:lang w:val="en-GB"/>
        </w:rPr>
        <w:footnoteReference w:id="15"/>
      </w:r>
      <w:r w:rsidRPr="0049006C">
        <w:rPr>
          <w:lang w:val="en-GB"/>
        </w:rPr>
        <w:t xml:space="preserve">, non-stick frying pans, and food in </w:t>
      </w:r>
      <w:r w:rsidR="00ED59CA" w:rsidRPr="0049006C">
        <w:rPr>
          <w:lang w:val="en-GB"/>
        </w:rPr>
        <w:t xml:space="preserve">plastic containers. </w:t>
      </w:r>
      <w:r w:rsidRPr="0049006C">
        <w:rPr>
          <w:lang w:val="en-GB"/>
        </w:rPr>
        <w:t>The advice has been widely criticized</w:t>
      </w:r>
      <w:r w:rsidRPr="0049006C">
        <w:rPr>
          <w:rStyle w:val="FootnoteReference"/>
          <w:lang w:val="en-GB"/>
        </w:rPr>
        <w:footnoteReference w:id="16"/>
      </w:r>
      <w:r w:rsidRPr="0049006C">
        <w:rPr>
          <w:lang w:val="en-GB"/>
        </w:rPr>
        <w:t xml:space="preserve"> but is still displayed on a</w:t>
      </w:r>
      <w:r w:rsidR="00ED59CA" w:rsidRPr="0049006C">
        <w:rPr>
          <w:lang w:val="en-GB"/>
        </w:rPr>
        <w:t>dvice boards to pregnant women.</w:t>
      </w:r>
      <w:r w:rsidR="00ED59CA" w:rsidRPr="0049006C">
        <w:rPr>
          <w:rStyle w:val="FootnoteReference"/>
          <w:lang w:val="en-GB"/>
        </w:rPr>
        <w:t xml:space="preserve"> </w:t>
      </w:r>
      <w:r w:rsidR="00ED59CA" w:rsidRPr="0049006C">
        <w:rPr>
          <w:rStyle w:val="FootnoteReference"/>
          <w:lang w:val="en-GB"/>
        </w:rPr>
        <w:footnoteReference w:id="17"/>
      </w:r>
      <w:r w:rsidRPr="0049006C">
        <w:rPr>
          <w:lang w:val="en-GB"/>
        </w:rPr>
        <w:t xml:space="preserve"> </w:t>
      </w:r>
    </w:p>
    <w:p w14:paraId="5FA88C2F" w14:textId="6BE3E6FC" w:rsidR="0064418B" w:rsidRPr="0049006C" w:rsidRDefault="0064418B" w:rsidP="007D7C2D">
      <w:pPr>
        <w:spacing w:line="480" w:lineRule="auto"/>
        <w:ind w:firstLine="720"/>
        <w:jc w:val="both"/>
        <w:rPr>
          <w:lang w:val="en-GB"/>
        </w:rPr>
      </w:pPr>
      <w:r w:rsidRPr="0049006C">
        <w:rPr>
          <w:lang w:val="en-GB"/>
        </w:rPr>
        <w:lastRenderedPageBreak/>
        <w:t>Pregnant woman are advised to moderate their diet not simply to avoid potential risks but also to actively benefit the foetus.</w:t>
      </w:r>
      <w:r w:rsidR="00337E63">
        <w:rPr>
          <w:rStyle w:val="FootnoteReference"/>
          <w:lang w:val="en-GB"/>
        </w:rPr>
        <w:footnoteReference w:id="18"/>
      </w:r>
      <w:r w:rsidRPr="0049006C">
        <w:rPr>
          <w:lang w:val="en-GB"/>
        </w:rPr>
        <w:t xml:space="preserve"> </w:t>
      </w:r>
      <w:r w:rsidR="00B44B98" w:rsidRPr="0049006C">
        <w:rPr>
          <w:lang w:val="en-GB"/>
        </w:rPr>
        <w:t>Rebecca</w:t>
      </w:r>
      <w:r w:rsidRPr="0049006C">
        <w:rPr>
          <w:lang w:val="en-GB"/>
        </w:rPr>
        <w:t xml:space="preserve"> Kukla discusses a striking passage from a well-known ‘pregnancy bible’:  </w:t>
      </w:r>
    </w:p>
    <w:p w14:paraId="6016DF25" w14:textId="77777777" w:rsidR="0064418B" w:rsidRPr="0049006C" w:rsidRDefault="0064418B" w:rsidP="007D7C2D">
      <w:pPr>
        <w:spacing w:line="480" w:lineRule="auto"/>
        <w:jc w:val="both"/>
        <w:rPr>
          <w:lang w:val="en-GB"/>
        </w:rPr>
      </w:pPr>
    </w:p>
    <w:p w14:paraId="687B7E88" w14:textId="77777777" w:rsidR="0064418B" w:rsidRPr="0049006C" w:rsidRDefault="0064418B" w:rsidP="007D7C2D">
      <w:pPr>
        <w:pStyle w:val="Quote"/>
        <w:spacing w:line="480" w:lineRule="auto"/>
        <w:jc w:val="both"/>
        <w:rPr>
          <w:lang w:val="en-GB"/>
        </w:rPr>
      </w:pPr>
      <w:r w:rsidRPr="0049006C">
        <w:rPr>
          <w:lang w:val="en-GB"/>
        </w:rPr>
        <w:t>What to Expect When You’re Expecting warns, “Every bite counts. Before you close your mouth on a forkful of food, consider 'Is this the best bite I can give my baby?’ If it will benefit your baby, chew away. If it'll only benefit your sweet tooth or appease your appetite put your fork down."</w:t>
      </w:r>
      <w:r w:rsidRPr="0049006C">
        <w:rPr>
          <w:rStyle w:val="FootnoteReference"/>
          <w:lang w:val="en-GB"/>
        </w:rPr>
        <w:footnoteReference w:id="19"/>
      </w:r>
      <w:r w:rsidRPr="0049006C">
        <w:rPr>
          <w:lang w:val="en-GB"/>
        </w:rPr>
        <w:t xml:space="preserve"> This passage – which regularly incurs the wrath of pregnant woman in chat rooms and on bulletin boards- demands that mothers discipline their eating with literally every bite of food, avoiding the corrupting, selfish bite that is not baby-directed. Here, eating simply because one is hungry ("to appease your appetite") is akin to maternal betrayal.</w:t>
      </w:r>
      <w:r w:rsidRPr="0049006C">
        <w:rPr>
          <w:rStyle w:val="FootnoteReference"/>
          <w:lang w:val="en-GB"/>
        </w:rPr>
        <w:footnoteReference w:id="20"/>
      </w:r>
    </w:p>
    <w:p w14:paraId="64B21D6B" w14:textId="77777777" w:rsidR="0064418B" w:rsidRPr="0049006C" w:rsidRDefault="0064418B" w:rsidP="007D7C2D">
      <w:pPr>
        <w:spacing w:line="480" w:lineRule="auto"/>
        <w:jc w:val="both"/>
        <w:rPr>
          <w:lang w:val="en-GB"/>
        </w:rPr>
      </w:pPr>
      <w:r w:rsidRPr="0049006C">
        <w:rPr>
          <w:lang w:val="en-GB"/>
        </w:rPr>
        <w:tab/>
      </w:r>
    </w:p>
    <w:p w14:paraId="15C9FC25" w14:textId="1A610830" w:rsidR="00335CBA" w:rsidRPr="0049006C" w:rsidRDefault="0064418B" w:rsidP="007D7C2D">
      <w:pPr>
        <w:spacing w:line="480" w:lineRule="auto"/>
        <w:ind w:firstLine="720"/>
        <w:jc w:val="both"/>
        <w:rPr>
          <w:lang w:val="en-GB"/>
        </w:rPr>
      </w:pPr>
      <w:r w:rsidRPr="0049006C">
        <w:rPr>
          <w:lang w:val="en-GB"/>
        </w:rPr>
        <w:t>The pressure regarding infant feeding after birth is, if anything, even more intense.</w:t>
      </w:r>
      <w:r w:rsidR="007C098C">
        <w:rPr>
          <w:rStyle w:val="FootnoteReference"/>
          <w:lang w:val="en-GB"/>
        </w:rPr>
        <w:footnoteReference w:id="21"/>
      </w:r>
      <w:r w:rsidRPr="0049006C">
        <w:rPr>
          <w:lang w:val="en-GB"/>
        </w:rPr>
        <w:t xml:space="preserve">  In the UK, at every visit to her midwife or antenatal clinic, a pregnant woman is bombarded with posters and leaflets reminding her that she </w:t>
      </w:r>
      <w:r w:rsidRPr="0049006C">
        <w:rPr>
          <w:lang w:val="en-GB"/>
        </w:rPr>
        <w:lastRenderedPageBreak/>
        <w:t>must breastfeed to get her baby “off to the best start.”</w:t>
      </w:r>
      <w:r w:rsidRPr="0049006C">
        <w:rPr>
          <w:rStyle w:val="FootnoteReference"/>
          <w:lang w:val="en-GB"/>
        </w:rPr>
        <w:footnoteReference w:id="22"/>
      </w:r>
      <w:r w:rsidR="00363D7B" w:rsidRPr="0049006C">
        <w:rPr>
          <w:lang w:val="en-GB"/>
        </w:rPr>
        <w:t xml:space="preserve">  Her midwife will ask her whether she intends to breastfeed.  Should she reply that she does not intend to do so, she will be pressed to explain why not. Many women report midwives asking them</w:t>
      </w:r>
      <w:r w:rsidR="00A34B08" w:rsidRPr="0049006C">
        <w:rPr>
          <w:lang w:val="en-GB"/>
        </w:rPr>
        <w:t xml:space="preserve"> </w:t>
      </w:r>
      <w:r w:rsidR="00363D7B" w:rsidRPr="0049006C">
        <w:rPr>
          <w:lang w:val="en-GB"/>
        </w:rPr>
        <w:t xml:space="preserve">to </w:t>
      </w:r>
      <w:r w:rsidR="00A34B08" w:rsidRPr="0049006C">
        <w:rPr>
          <w:lang w:val="en-GB"/>
        </w:rPr>
        <w:t xml:space="preserve">repeatedly </w:t>
      </w:r>
      <w:r w:rsidR="00363D7B" w:rsidRPr="0049006C">
        <w:rPr>
          <w:lang w:val="en-GB"/>
        </w:rPr>
        <w:t xml:space="preserve">defend their decision not to breastfeed. </w:t>
      </w:r>
      <w:r w:rsidR="00944578">
        <w:rPr>
          <w:lang w:val="en-GB"/>
        </w:rPr>
        <w:t xml:space="preserve">  </w:t>
      </w:r>
    </w:p>
    <w:p w14:paraId="31A34612" w14:textId="5F6FA830" w:rsidR="0064418B" w:rsidRPr="0049006C" w:rsidRDefault="0064418B" w:rsidP="007D7C2D">
      <w:pPr>
        <w:spacing w:line="480" w:lineRule="auto"/>
        <w:ind w:firstLine="720"/>
        <w:jc w:val="both"/>
        <w:rPr>
          <w:lang w:val="en-GB"/>
        </w:rPr>
      </w:pPr>
      <w:r w:rsidRPr="0049006C">
        <w:rPr>
          <w:lang w:val="en-GB"/>
        </w:rPr>
        <w:t xml:space="preserve">Breastfeeding is a recurring topic on parenting social media sites such as Mumsnet and Netmums.   So high do feelings run on these topics, that breastfeeding threads are almost always removed by moderators after a few days.  </w:t>
      </w:r>
      <w:r w:rsidR="0078221A" w:rsidRPr="0049006C">
        <w:rPr>
          <w:lang w:val="en-GB"/>
        </w:rPr>
        <w:t>There is</w:t>
      </w:r>
      <w:r w:rsidRPr="0049006C">
        <w:rPr>
          <w:lang w:val="en-GB"/>
        </w:rPr>
        <w:t xml:space="preserve"> a common pattern: someone will post a comment or link that asks why some/ most women do not breastfeed.  Either in the original post or shortly afterwards, it will be suggested that many women who fail to breastfeed are selfish.</w:t>
      </w:r>
      <w:r w:rsidRPr="0049006C">
        <w:rPr>
          <w:rStyle w:val="FootnoteReference"/>
          <w:lang w:val="en-GB"/>
        </w:rPr>
        <w:footnoteReference w:id="23"/>
      </w:r>
      <w:r w:rsidR="00335CBA" w:rsidRPr="0049006C">
        <w:rPr>
          <w:lang w:val="en-GB"/>
        </w:rPr>
        <w:t xml:space="preserve"> </w:t>
      </w:r>
      <w:r w:rsidRPr="0049006C">
        <w:rPr>
          <w:lang w:val="en-GB"/>
        </w:rPr>
        <w:t>Formula feeders typically defend themselves by listing serious reasons that they were unable to breastfeed and emphasising that their children are, nonetheless,</w:t>
      </w:r>
      <w:r w:rsidR="0037363C" w:rsidRPr="0049006C">
        <w:rPr>
          <w:lang w:val="en-GB"/>
        </w:rPr>
        <w:t xml:space="preserve"> thriving</w:t>
      </w:r>
      <w:r w:rsidRPr="0049006C">
        <w:rPr>
          <w:lang w:val="en-GB"/>
        </w:rPr>
        <w:t>.</w:t>
      </w:r>
      <w:r w:rsidRPr="0049006C">
        <w:rPr>
          <w:rStyle w:val="FootnoteReference"/>
          <w:lang w:val="en-GB"/>
        </w:rPr>
        <w:footnoteReference w:id="24"/>
      </w:r>
      <w:r w:rsidRPr="0049006C">
        <w:rPr>
          <w:lang w:val="en-GB"/>
        </w:rPr>
        <w:t xml:space="preserve">  Although some commentators will argue that a woman’s reasons not to breastfeed are no one else’s business, the generally unquestioned assumption is that a decision not to breastfeed requires defence and that unless a mother can bring forward weighty extenuating circumstances, she is open to serious criticism if she does not breastfeed.</w:t>
      </w:r>
      <w:r w:rsidR="001956FD" w:rsidRPr="0049006C">
        <w:rPr>
          <w:rStyle w:val="FootnoteReference"/>
          <w:lang w:val="en-GB"/>
        </w:rPr>
        <w:footnoteReference w:id="25"/>
      </w:r>
      <w:r w:rsidRPr="0049006C">
        <w:rPr>
          <w:lang w:val="en-GB"/>
        </w:rPr>
        <w:t xml:space="preserve"> </w:t>
      </w:r>
    </w:p>
    <w:p w14:paraId="55F69FA2" w14:textId="5D2CFE16" w:rsidR="00547803" w:rsidRDefault="00E3202E" w:rsidP="007E6913">
      <w:pPr>
        <w:spacing w:line="480" w:lineRule="auto"/>
        <w:ind w:firstLine="720"/>
        <w:jc w:val="both"/>
      </w:pPr>
      <w:r w:rsidRPr="0049006C">
        <w:rPr>
          <w:lang w:val="en-GB"/>
        </w:rPr>
        <w:lastRenderedPageBreak/>
        <w:t>Anecdotal evidence of th</w:t>
      </w:r>
      <w:r w:rsidR="009323B9">
        <w:rPr>
          <w:lang w:val="en-GB"/>
        </w:rPr>
        <w:t xml:space="preserve">e </w:t>
      </w:r>
      <w:r w:rsidRPr="0049006C">
        <w:rPr>
          <w:lang w:val="en-GB"/>
        </w:rPr>
        <w:t>pressure</w:t>
      </w:r>
      <w:r w:rsidR="0051485E">
        <w:rPr>
          <w:lang w:val="en-GB"/>
        </w:rPr>
        <w:t xml:space="preserve"> that many new mothers feel to breastfeed</w:t>
      </w:r>
      <w:r w:rsidRPr="0049006C">
        <w:rPr>
          <w:lang w:val="en-GB"/>
        </w:rPr>
        <w:t xml:space="preserve"> is easy to acquire simply by talking to pregnant women or new mothers.  </w:t>
      </w:r>
      <w:r w:rsidR="00595A96">
        <w:rPr>
          <w:lang w:val="en-GB"/>
        </w:rPr>
        <w:t xml:space="preserve">Several </w:t>
      </w:r>
      <w:r w:rsidR="001479DE">
        <w:rPr>
          <w:lang w:val="en-GB"/>
        </w:rPr>
        <w:t xml:space="preserve">sociological </w:t>
      </w:r>
      <w:r w:rsidR="00595A96">
        <w:rPr>
          <w:lang w:val="en-GB"/>
        </w:rPr>
        <w:t>studies</w:t>
      </w:r>
      <w:r w:rsidR="001479DE">
        <w:rPr>
          <w:lang w:val="en-GB"/>
        </w:rPr>
        <w:t xml:space="preserve"> </w:t>
      </w:r>
      <w:r w:rsidR="00595A96">
        <w:rPr>
          <w:lang w:val="en-GB"/>
        </w:rPr>
        <w:t>report an association between decisions to formula feed and feelings of guilt, blame and failure.</w:t>
      </w:r>
      <w:bookmarkStart w:id="1" w:name="_Ref455068257"/>
      <w:r w:rsidR="00595A96">
        <w:rPr>
          <w:rStyle w:val="FootnoteReference"/>
          <w:lang w:val="en-GB"/>
        </w:rPr>
        <w:footnoteReference w:id="26"/>
      </w:r>
      <w:bookmarkEnd w:id="1"/>
      <w:r w:rsidR="00595A96">
        <w:rPr>
          <w:lang w:val="en-GB"/>
        </w:rPr>
        <w:t xml:space="preserve"> Indeed, there is evidence that whatever decision </w:t>
      </w:r>
      <w:r w:rsidR="001479DE">
        <w:rPr>
          <w:lang w:val="en-GB"/>
        </w:rPr>
        <w:t>women</w:t>
      </w:r>
      <w:r w:rsidR="00595A96">
        <w:rPr>
          <w:lang w:val="en-GB"/>
        </w:rPr>
        <w:t xml:space="preserve"> make about feeding choices they </w:t>
      </w:r>
      <w:r w:rsidR="001479DE">
        <w:rPr>
          <w:lang w:val="en-GB"/>
        </w:rPr>
        <w:t>face what Elizabeth Mu</w:t>
      </w:r>
      <w:r w:rsidR="00244609">
        <w:rPr>
          <w:lang w:val="en-GB"/>
        </w:rPr>
        <w:t>rphy calls a “moral minefield”, noting that</w:t>
      </w:r>
      <w:r w:rsidR="001479DE">
        <w:rPr>
          <w:lang w:val="en-GB"/>
        </w:rPr>
        <w:t xml:space="preserve"> infant feeding is tr</w:t>
      </w:r>
      <w:r w:rsidR="00244609">
        <w:rPr>
          <w:lang w:val="en-GB"/>
        </w:rPr>
        <w:t>eated as an “accountable matter”</w:t>
      </w:r>
      <w:r w:rsidR="00244609" w:rsidRPr="00244609">
        <w:rPr>
          <w:rStyle w:val="FootnoteReference"/>
          <w:lang w:val="en-GB"/>
        </w:rPr>
        <w:t xml:space="preserve"> </w:t>
      </w:r>
      <w:bookmarkStart w:id="2" w:name="_Ref455068302"/>
      <w:r w:rsidR="00244609">
        <w:rPr>
          <w:rStyle w:val="FootnoteReference"/>
          <w:lang w:val="en-GB"/>
        </w:rPr>
        <w:footnoteReference w:id="27"/>
      </w:r>
      <w:bookmarkEnd w:id="2"/>
      <w:r w:rsidR="00A674DB">
        <w:rPr>
          <w:lang w:val="en-GB"/>
        </w:rPr>
        <w:t xml:space="preserve">, in other words, </w:t>
      </w:r>
      <w:r w:rsidR="00244609">
        <w:rPr>
          <w:lang w:val="en-GB"/>
        </w:rPr>
        <w:t xml:space="preserve">mothers feel required to justify their infant feeding decisions and as </w:t>
      </w:r>
      <w:r w:rsidR="00A674DB">
        <w:rPr>
          <w:lang w:val="en-GB"/>
        </w:rPr>
        <w:t xml:space="preserve">subject to blame and guilt if they cannot </w:t>
      </w:r>
      <w:r w:rsidR="00561BAB">
        <w:rPr>
          <w:lang w:val="en-GB"/>
        </w:rPr>
        <w:t>do so</w:t>
      </w:r>
      <w:r w:rsidR="00595A96">
        <w:rPr>
          <w:lang w:val="en-GB"/>
        </w:rPr>
        <w:t>. Thomson</w:t>
      </w:r>
      <w:r w:rsidR="00244609">
        <w:rPr>
          <w:lang w:val="en-GB"/>
        </w:rPr>
        <w:t xml:space="preserve"> et al sum</w:t>
      </w:r>
      <w:r w:rsidR="00595A96">
        <w:rPr>
          <w:lang w:val="en-GB"/>
        </w:rPr>
        <w:t xml:space="preserve"> this up: “In the wider literature, </w:t>
      </w:r>
      <w:r w:rsidR="00595A96" w:rsidRPr="00595A96">
        <w:t>guilt and blame is frequently cited in association with women’s experiences of formula feeding, with discomfort, humiliation and fear appearing as descriptors of exper</w:t>
      </w:r>
      <w:r w:rsidR="00595A96">
        <w:t>iences of public breastfeeding.”</w:t>
      </w:r>
      <w:bookmarkStart w:id="3" w:name="_Ref455068273"/>
      <w:r w:rsidR="00450880">
        <w:rPr>
          <w:rStyle w:val="FootnoteReference"/>
        </w:rPr>
        <w:footnoteReference w:id="28"/>
      </w:r>
      <w:bookmarkEnd w:id="3"/>
      <w:r w:rsidR="001479DE">
        <w:t xml:space="preserve">  Thomson</w:t>
      </w:r>
      <w:r w:rsidR="00450880">
        <w:t xml:space="preserve"> et al</w:t>
      </w:r>
      <w:r w:rsidR="001479DE">
        <w:t>’s own experimental data supports this conclusion.</w:t>
      </w:r>
      <w:r w:rsidR="00450880">
        <w:rPr>
          <w:rStyle w:val="FootnoteReference"/>
        </w:rPr>
        <w:footnoteReference w:id="29"/>
      </w:r>
    </w:p>
    <w:p w14:paraId="520B6A07" w14:textId="15B6F16A" w:rsidR="007E6913" w:rsidRDefault="007E6913" w:rsidP="00DD57F0">
      <w:pPr>
        <w:spacing w:line="480" w:lineRule="auto"/>
        <w:ind w:firstLine="720"/>
        <w:jc w:val="both"/>
      </w:pPr>
      <w:r>
        <w:lastRenderedPageBreak/>
        <w:t xml:space="preserve">These examples show that </w:t>
      </w:r>
      <w:r w:rsidR="00DD57F0">
        <w:t xml:space="preserve">popular discussion of pregnant women and new mothers often assumes that if a women misses an opportunity to benefit her child she is liable to moral censure unless she can provide sufficiently weighty countervailing considerations.   </w:t>
      </w:r>
      <w:r w:rsidR="00DD57F0">
        <w:rPr>
          <w:lang w:val="en-GB"/>
        </w:rPr>
        <w:t xml:space="preserve">I suggest this is because it is assumed that she has a defeasible duty to perform any action that could benefit her child.  </w:t>
      </w:r>
      <w:r>
        <w:t xml:space="preserve">I say that the discussion assumes that a woman has a defeasible duty to perform each action that </w:t>
      </w:r>
      <w:r>
        <w:rPr>
          <w:i/>
        </w:rPr>
        <w:t>could</w:t>
      </w:r>
      <w:r>
        <w:t xml:space="preserve"> benefit her child rather than that the mother has a defeasible duty to perform each action that </w:t>
      </w:r>
      <w:r>
        <w:rPr>
          <w:i/>
        </w:rPr>
        <w:t>will</w:t>
      </w:r>
      <w:r>
        <w:t xml:space="preserve"> benefit her child.</w:t>
      </w:r>
      <w:r w:rsidR="00BE0D89">
        <w:t xml:space="preserve">  Under the former assumption</w:t>
      </w:r>
      <w:r>
        <w:t>, whenever there is a chance that an action could benefit their child, mothers are required to justify failure to perform the action</w:t>
      </w:r>
      <w:r w:rsidR="00DD57F0">
        <w:t>.  How strong the countervailing considerations need to be to justify failure to benefit will depend on the expected value of the action.  This is determined by both the value of benefit in question and the probability that the action will produce that benefit.</w:t>
      </w:r>
      <w:r w:rsidR="00B4697F">
        <w:t xml:space="preserve">  Given that the benefits are uncertain in many of the cases described above in which the mother is required to justify her behaviour, this seems to me to be the best way to understand the assumption.</w:t>
      </w:r>
      <w:r w:rsidR="005B1E1A">
        <w:t xml:space="preserve">  In Section III, I will argue that retreating to a defeasible duty to perform any action that will benefit the child will neither justify current practices nor provide an adequate account of maternal duties.</w:t>
      </w:r>
    </w:p>
    <w:p w14:paraId="0072B3BD" w14:textId="10D5477A" w:rsidR="0064418B" w:rsidRPr="0049006C" w:rsidRDefault="0064418B" w:rsidP="007D7C2D">
      <w:pPr>
        <w:spacing w:line="480" w:lineRule="auto"/>
        <w:jc w:val="both"/>
        <w:rPr>
          <w:lang w:val="en-GB"/>
        </w:rPr>
      </w:pPr>
      <w:r w:rsidRPr="0049006C">
        <w:rPr>
          <w:lang w:val="en-GB"/>
        </w:rPr>
        <w:tab/>
      </w:r>
      <w:r w:rsidR="00B032C1">
        <w:rPr>
          <w:lang w:val="en-GB"/>
        </w:rPr>
        <w:t>A</w:t>
      </w:r>
      <w:r w:rsidRPr="0049006C">
        <w:rPr>
          <w:lang w:val="en-GB"/>
        </w:rPr>
        <w:t xml:space="preserve">cademic </w:t>
      </w:r>
      <w:r w:rsidR="0055117E" w:rsidRPr="0049006C">
        <w:rPr>
          <w:lang w:val="en-GB"/>
        </w:rPr>
        <w:t>literature</w:t>
      </w:r>
      <w:r w:rsidR="00B032C1">
        <w:rPr>
          <w:lang w:val="en-GB"/>
        </w:rPr>
        <w:t xml:space="preserve"> in bioethics, law and philosophy</w:t>
      </w:r>
      <w:r w:rsidR="0055117E" w:rsidRPr="0049006C">
        <w:rPr>
          <w:lang w:val="en-GB"/>
        </w:rPr>
        <w:t xml:space="preserve"> also often</w:t>
      </w:r>
      <w:r w:rsidRPr="0049006C">
        <w:rPr>
          <w:lang w:val="en-GB"/>
        </w:rPr>
        <w:t xml:space="preserve"> as</w:t>
      </w:r>
      <w:r w:rsidR="00405AD3" w:rsidRPr="0049006C">
        <w:rPr>
          <w:lang w:val="en-GB"/>
        </w:rPr>
        <w:t>sume</w:t>
      </w:r>
      <w:r w:rsidR="0055117E" w:rsidRPr="0049006C">
        <w:rPr>
          <w:lang w:val="en-GB"/>
        </w:rPr>
        <w:t>s</w:t>
      </w:r>
      <w:r w:rsidR="00405AD3" w:rsidRPr="0049006C">
        <w:rPr>
          <w:lang w:val="en-GB"/>
        </w:rPr>
        <w:t xml:space="preserve"> that any </w:t>
      </w:r>
      <w:r w:rsidR="00AE4662">
        <w:rPr>
          <w:lang w:val="en-GB"/>
        </w:rPr>
        <w:t>opportunity to</w:t>
      </w:r>
      <w:r w:rsidR="00AE4662" w:rsidRPr="0049006C">
        <w:rPr>
          <w:lang w:val="en-GB"/>
        </w:rPr>
        <w:t xml:space="preserve"> </w:t>
      </w:r>
      <w:r w:rsidR="00405AD3" w:rsidRPr="0049006C">
        <w:rPr>
          <w:lang w:val="en-GB"/>
        </w:rPr>
        <w:t>benefit</w:t>
      </w:r>
      <w:r w:rsidRPr="0049006C">
        <w:rPr>
          <w:lang w:val="en-GB"/>
        </w:rPr>
        <w:t xml:space="preserve"> to the child gives rise to a defeasible duty for the mother.  Indeed, a significant proportion of literature </w:t>
      </w:r>
      <w:r w:rsidR="00357E99">
        <w:rPr>
          <w:lang w:val="en-GB"/>
        </w:rPr>
        <w:t xml:space="preserve">discussing maternal behaviour </w:t>
      </w:r>
      <w:r w:rsidRPr="0049006C">
        <w:rPr>
          <w:lang w:val="en-GB"/>
        </w:rPr>
        <w:t xml:space="preserve">suggests that pregnant women have not merely defeasible but absolute duties to </w:t>
      </w:r>
      <w:r w:rsidR="00405AD3" w:rsidRPr="0049006C">
        <w:rPr>
          <w:lang w:val="en-GB"/>
        </w:rPr>
        <w:t xml:space="preserve">ensure </w:t>
      </w:r>
      <w:r w:rsidRPr="0049006C">
        <w:rPr>
          <w:lang w:val="en-GB"/>
        </w:rPr>
        <w:t>the foetus</w:t>
      </w:r>
      <w:r w:rsidR="00405AD3" w:rsidRPr="0049006C">
        <w:rPr>
          <w:lang w:val="en-GB"/>
        </w:rPr>
        <w:t>’ wellbeing</w:t>
      </w:r>
      <w:r w:rsidRPr="0049006C">
        <w:rPr>
          <w:lang w:val="en-GB"/>
        </w:rPr>
        <w:t xml:space="preserve">.   </w:t>
      </w:r>
      <w:r w:rsidR="00357E99">
        <w:rPr>
          <w:lang w:val="en-GB"/>
        </w:rPr>
        <w:t xml:space="preserve">The duty of care approach is influential in bioethics, law and philosophy.  </w:t>
      </w:r>
      <w:r w:rsidR="0055117E" w:rsidRPr="0049006C">
        <w:rPr>
          <w:lang w:val="en-GB"/>
        </w:rPr>
        <w:t>According to</w:t>
      </w:r>
      <w:r w:rsidRPr="0049006C">
        <w:rPr>
          <w:lang w:val="en-GB"/>
        </w:rPr>
        <w:t xml:space="preserve"> </w:t>
      </w:r>
      <w:r w:rsidR="00357E99">
        <w:rPr>
          <w:lang w:val="en-GB"/>
        </w:rPr>
        <w:t>this</w:t>
      </w:r>
      <w:r w:rsidRPr="0049006C">
        <w:rPr>
          <w:lang w:val="en-GB"/>
        </w:rPr>
        <w:t xml:space="preserve"> approach, </w:t>
      </w:r>
      <w:r w:rsidRPr="0049006C">
        <w:rPr>
          <w:lang w:val="en-GB"/>
        </w:rPr>
        <w:lastRenderedPageBreak/>
        <w:t>although a woman has a right to choose to abort during early pregnancy, in refraining from doing so she signals her intention to bring the child to term and her acceptance of a duty to ensure a healthy birth.</w:t>
      </w:r>
      <w:r w:rsidRPr="0049006C">
        <w:rPr>
          <w:rStyle w:val="FootnoteReference"/>
          <w:lang w:val="en-GB"/>
        </w:rPr>
        <w:footnoteReference w:id="30"/>
      </w:r>
      <w:r w:rsidRPr="0049006C">
        <w:rPr>
          <w:lang w:val="en-GB"/>
        </w:rPr>
        <w:t xml:space="preserve">  On this view, pregnant woman who do not abort have not merely an absolute moral duty, but should also have a legal duty, to </w:t>
      </w:r>
      <w:r w:rsidR="007202D5">
        <w:rPr>
          <w:lang w:val="en-GB"/>
        </w:rPr>
        <w:t>ensure a healthy birth</w:t>
      </w:r>
      <w:r w:rsidRPr="0049006C">
        <w:rPr>
          <w:lang w:val="en-GB"/>
        </w:rPr>
        <w:t xml:space="preserve">. </w:t>
      </w:r>
    </w:p>
    <w:p w14:paraId="26D61516" w14:textId="4DD135CE" w:rsidR="0064418B" w:rsidRPr="0049006C" w:rsidRDefault="0064418B" w:rsidP="007D7C2D">
      <w:pPr>
        <w:spacing w:line="480" w:lineRule="auto"/>
        <w:jc w:val="both"/>
        <w:rPr>
          <w:lang w:val="en-GB"/>
        </w:rPr>
      </w:pPr>
      <w:r w:rsidRPr="0049006C">
        <w:rPr>
          <w:lang w:val="en-GB"/>
        </w:rPr>
        <w:tab/>
      </w:r>
      <w:r w:rsidR="0055117E" w:rsidRPr="0049006C">
        <w:rPr>
          <w:lang w:val="en-GB"/>
        </w:rPr>
        <w:t>Moderates such as Rosamund Scott</w:t>
      </w:r>
      <w:r w:rsidR="00E3202E" w:rsidRPr="0049006C">
        <w:rPr>
          <w:lang w:val="en-GB"/>
        </w:rPr>
        <w:t xml:space="preserve"> respond</w:t>
      </w:r>
      <w:r w:rsidRPr="0049006C">
        <w:rPr>
          <w:lang w:val="en-GB"/>
        </w:rPr>
        <w:t xml:space="preserve"> to the</w:t>
      </w:r>
      <w:r w:rsidR="0055117E" w:rsidRPr="0049006C">
        <w:rPr>
          <w:lang w:val="en-GB"/>
        </w:rPr>
        <w:t>se</w:t>
      </w:r>
      <w:r w:rsidRPr="0049006C">
        <w:rPr>
          <w:lang w:val="en-GB"/>
        </w:rPr>
        <w:t xml:space="preserve"> extreme demands by emphasising the defeasibility</w:t>
      </w:r>
      <w:r w:rsidR="0055117E" w:rsidRPr="0049006C">
        <w:rPr>
          <w:lang w:val="en-GB"/>
        </w:rPr>
        <w:t xml:space="preserve"> of maternal duties to benefit.  </w:t>
      </w:r>
      <w:r w:rsidRPr="0049006C">
        <w:rPr>
          <w:lang w:val="en-GB"/>
        </w:rPr>
        <w:t>Scott argues that we cannot understand the continuation of a pregnancy as an agreement to undertake all and any sacrifices for the sake of the foetus.</w:t>
      </w:r>
      <w:r w:rsidRPr="0049006C">
        <w:rPr>
          <w:rStyle w:val="FootnoteReference"/>
          <w:lang w:val="en-GB"/>
        </w:rPr>
        <w:footnoteReference w:id="31"/>
      </w:r>
      <w:r w:rsidRPr="0049006C">
        <w:rPr>
          <w:lang w:val="en-GB"/>
        </w:rPr>
        <w:tab/>
        <w:t>Scott says that the mother has a duty to “do all she can” to benefit the f</w:t>
      </w:r>
      <w:r w:rsidR="00C834A4" w:rsidRPr="0049006C">
        <w:rPr>
          <w:lang w:val="en-GB"/>
        </w:rPr>
        <w:t>o</w:t>
      </w:r>
      <w:r w:rsidRPr="0049006C">
        <w:rPr>
          <w:lang w:val="en-GB"/>
        </w:rPr>
        <w:t>etus, but emphasises that “doing all she can will be doing all those things which she does not have serious reason to refuse to do”.</w:t>
      </w:r>
      <w:r w:rsidRPr="0049006C">
        <w:rPr>
          <w:rStyle w:val="FootnoteReference"/>
          <w:lang w:val="en-GB"/>
        </w:rPr>
        <w:footnoteReference w:id="32"/>
      </w:r>
      <w:r w:rsidRPr="0049006C">
        <w:rPr>
          <w:lang w:val="en-GB"/>
        </w:rPr>
        <w:t xml:space="preserve">  </w:t>
      </w:r>
    </w:p>
    <w:p w14:paraId="501B0410" w14:textId="05C8AAB3" w:rsidR="003E0F85" w:rsidRPr="0049006C" w:rsidRDefault="0064418B" w:rsidP="007D7C2D">
      <w:pPr>
        <w:spacing w:line="480" w:lineRule="auto"/>
        <w:jc w:val="both"/>
        <w:rPr>
          <w:lang w:val="en-GB"/>
        </w:rPr>
      </w:pPr>
      <w:r w:rsidRPr="0049006C">
        <w:rPr>
          <w:lang w:val="en-GB"/>
        </w:rPr>
        <w:tab/>
      </w:r>
      <w:r w:rsidR="006E314E">
        <w:rPr>
          <w:lang w:val="en-GB"/>
        </w:rPr>
        <w:t>Despite her</w:t>
      </w:r>
      <w:r w:rsidRPr="0049006C">
        <w:rPr>
          <w:lang w:val="en-GB"/>
        </w:rPr>
        <w:t xml:space="preserve"> obvious concern to </w:t>
      </w:r>
      <w:r w:rsidR="006E314E">
        <w:rPr>
          <w:lang w:val="en-GB"/>
        </w:rPr>
        <w:t>limit the</w:t>
      </w:r>
      <w:r w:rsidRPr="0049006C">
        <w:rPr>
          <w:lang w:val="en-GB"/>
        </w:rPr>
        <w:t xml:space="preserve"> sacrifices</w:t>
      </w:r>
      <w:r w:rsidR="006E314E">
        <w:rPr>
          <w:lang w:val="en-GB"/>
        </w:rPr>
        <w:t xml:space="preserve"> mothers are required to make</w:t>
      </w:r>
      <w:r w:rsidRPr="0049006C">
        <w:rPr>
          <w:lang w:val="en-GB"/>
        </w:rPr>
        <w:t xml:space="preserve"> for the wellbeing</w:t>
      </w:r>
      <w:r w:rsidR="006E314E">
        <w:rPr>
          <w:lang w:val="en-GB"/>
        </w:rPr>
        <w:t xml:space="preserve"> of their children</w:t>
      </w:r>
      <w:r w:rsidRPr="0049006C">
        <w:rPr>
          <w:lang w:val="en-GB"/>
        </w:rPr>
        <w:t>, Scott appears to overlook the difference between moral reasons that give rise to defeasible duties and those that do not.  For example, Scott discusses “…the purely hypothetical example of a woman refusing to swallow a pill that would greatly enhance fetal welfare and that of the future child…”</w:t>
      </w:r>
      <w:r w:rsidRPr="0049006C">
        <w:rPr>
          <w:rStyle w:val="FootnoteReference"/>
          <w:lang w:val="en-GB"/>
        </w:rPr>
        <w:footnoteReference w:id="33"/>
      </w:r>
      <w:r w:rsidRPr="0049006C">
        <w:rPr>
          <w:lang w:val="en-GB"/>
        </w:rPr>
        <w:t xml:space="preserve">  She states that if a mother refuse</w:t>
      </w:r>
      <w:r w:rsidR="00A3149B" w:rsidRPr="0049006C">
        <w:rPr>
          <w:lang w:val="en-GB"/>
        </w:rPr>
        <w:t>s</w:t>
      </w:r>
      <w:r w:rsidRPr="0049006C">
        <w:rPr>
          <w:lang w:val="en-GB"/>
        </w:rPr>
        <w:t xml:space="preserve"> to take this highly beneficial pill “for no reason” she has “a duty to take the pill for the benefit of the </w:t>
      </w:r>
      <w:r w:rsidRPr="0049006C">
        <w:rPr>
          <w:lang w:val="en-GB"/>
        </w:rPr>
        <w:lastRenderedPageBreak/>
        <w:t>future child.”</w:t>
      </w:r>
      <w:r w:rsidRPr="0049006C">
        <w:rPr>
          <w:rStyle w:val="FootnoteReference"/>
          <w:lang w:val="en-GB"/>
        </w:rPr>
        <w:footnoteReference w:id="34"/>
      </w:r>
      <w:r w:rsidRPr="0049006C">
        <w:rPr>
          <w:lang w:val="en-GB"/>
        </w:rPr>
        <w:t>.  This is because “swallowing the pill does not appear seriously to invoke her interests either in self-determination or bodily integrity.”</w:t>
      </w:r>
      <w:r w:rsidRPr="0049006C">
        <w:rPr>
          <w:rStyle w:val="FootnoteReference"/>
          <w:lang w:val="en-GB"/>
        </w:rPr>
        <w:footnoteReference w:id="35"/>
      </w:r>
      <w:r w:rsidR="00A3149B" w:rsidRPr="0049006C">
        <w:rPr>
          <w:lang w:val="en-GB"/>
        </w:rPr>
        <w:t xml:space="preserve">  </w:t>
      </w:r>
      <w:r w:rsidRPr="0049006C">
        <w:rPr>
          <w:lang w:val="en-GB"/>
        </w:rPr>
        <w:t>Scott appears to endorse the view that potential benefits to the child give rise to a defeasible duty for the mother: she is required to act to secure these benefits unless she has some strong countervailing reason.</w:t>
      </w:r>
    </w:p>
    <w:p w14:paraId="7663A220" w14:textId="79946C3A" w:rsidR="00B36546" w:rsidRPr="0049006C" w:rsidRDefault="001956FD" w:rsidP="002A540E">
      <w:pPr>
        <w:spacing w:line="480" w:lineRule="auto"/>
        <w:ind w:firstLine="720"/>
        <w:jc w:val="both"/>
        <w:rPr>
          <w:lang w:val="en-GB"/>
        </w:rPr>
      </w:pPr>
      <w:r w:rsidRPr="0049006C">
        <w:rPr>
          <w:lang w:val="en-GB"/>
        </w:rPr>
        <w:t xml:space="preserve">I have </w:t>
      </w:r>
      <w:r w:rsidR="00DB1699">
        <w:rPr>
          <w:lang w:val="en-GB"/>
        </w:rPr>
        <w:t>given some examples of ways</w:t>
      </w:r>
      <w:r w:rsidR="00DB1699" w:rsidRPr="0049006C">
        <w:rPr>
          <w:lang w:val="en-GB"/>
        </w:rPr>
        <w:t xml:space="preserve"> </w:t>
      </w:r>
      <w:r w:rsidRPr="0049006C">
        <w:rPr>
          <w:lang w:val="en-GB"/>
        </w:rPr>
        <w:t>that disc</w:t>
      </w:r>
      <w:r w:rsidR="008974D7" w:rsidRPr="0049006C">
        <w:rPr>
          <w:lang w:val="en-GB"/>
        </w:rPr>
        <w:t xml:space="preserve">ussion of maternal behaviour </w:t>
      </w:r>
      <w:r w:rsidR="00696C0C" w:rsidRPr="0049006C">
        <w:rPr>
          <w:lang w:val="en-GB"/>
        </w:rPr>
        <w:t xml:space="preserve">in the media and social media, in advice given to pregnant women and new mothers and in the academic literature treats the mother as required to provide over-riding countervailing considerations to justify a failure to benefit and as liable </w:t>
      </w:r>
      <w:r w:rsidR="00233AB9">
        <w:rPr>
          <w:lang w:val="en-GB"/>
        </w:rPr>
        <w:t>to</w:t>
      </w:r>
      <w:r w:rsidR="00696C0C" w:rsidRPr="0049006C">
        <w:rPr>
          <w:lang w:val="en-GB"/>
        </w:rPr>
        <w:t xml:space="preserve"> moral censure if she cannot do so.  I suggest that, given the links between defeasible duties and liability to provide justification, it makes sense to understand this as an </w:t>
      </w:r>
      <w:r w:rsidRPr="0049006C">
        <w:rPr>
          <w:lang w:val="en-GB"/>
        </w:rPr>
        <w:t>implicit</w:t>
      </w:r>
      <w:r w:rsidR="00696C0C" w:rsidRPr="0049006C">
        <w:rPr>
          <w:lang w:val="en-GB"/>
        </w:rPr>
        <w:t xml:space="preserve"> or explicit</w:t>
      </w:r>
      <w:r w:rsidRPr="0049006C">
        <w:rPr>
          <w:lang w:val="en-GB"/>
        </w:rPr>
        <w:t xml:space="preserve"> as</w:t>
      </w:r>
      <w:r w:rsidR="00696C0C" w:rsidRPr="0049006C">
        <w:rPr>
          <w:lang w:val="en-GB"/>
        </w:rPr>
        <w:t>sumption</w:t>
      </w:r>
      <w:r w:rsidRPr="0049006C">
        <w:rPr>
          <w:lang w:val="en-GB"/>
        </w:rPr>
        <w:t xml:space="preserve"> of a defeasible duty to perform </w:t>
      </w:r>
      <w:r w:rsidR="00484DFF" w:rsidRPr="0049006C">
        <w:rPr>
          <w:lang w:val="en-GB"/>
        </w:rPr>
        <w:t>each</w:t>
      </w:r>
      <w:r w:rsidRPr="0049006C">
        <w:rPr>
          <w:lang w:val="en-GB"/>
        </w:rPr>
        <w:t xml:space="preserve"> action that </w:t>
      </w:r>
      <w:r w:rsidR="007E6913">
        <w:rPr>
          <w:lang w:val="en-GB"/>
        </w:rPr>
        <w:t>could</w:t>
      </w:r>
      <w:r w:rsidR="007E6913" w:rsidRPr="0049006C">
        <w:rPr>
          <w:lang w:val="en-GB"/>
        </w:rPr>
        <w:t xml:space="preserve"> </w:t>
      </w:r>
      <w:r w:rsidRPr="0049006C">
        <w:rPr>
          <w:lang w:val="en-GB"/>
        </w:rPr>
        <w:t>benefit the child.</w:t>
      </w:r>
      <w:r w:rsidR="00696C0C" w:rsidRPr="0049006C">
        <w:rPr>
          <w:lang w:val="en-GB"/>
        </w:rPr>
        <w:t xml:space="preserve"> I now </w:t>
      </w:r>
      <w:r w:rsidRPr="0049006C">
        <w:rPr>
          <w:lang w:val="en-GB"/>
        </w:rPr>
        <w:t xml:space="preserve">attempt to reconstruct the normally implicit reasoning </w:t>
      </w:r>
      <w:r w:rsidR="0055117E" w:rsidRPr="0049006C">
        <w:rPr>
          <w:lang w:val="en-GB"/>
        </w:rPr>
        <w:t>behind</w:t>
      </w:r>
      <w:r w:rsidRPr="0049006C">
        <w:rPr>
          <w:lang w:val="en-GB"/>
        </w:rPr>
        <w:t xml:space="preserve"> this assumption.</w:t>
      </w:r>
      <w:r w:rsidR="0055117E" w:rsidRPr="0049006C">
        <w:rPr>
          <w:lang w:val="en-GB"/>
        </w:rPr>
        <w:t xml:space="preserve">  I suggest it rests on appeal to two arguments, both of which are initially plausible but ultimately unsound.  </w:t>
      </w:r>
    </w:p>
    <w:p w14:paraId="7DB716D3" w14:textId="6027EAB2" w:rsidR="001956FD" w:rsidRPr="0049006C" w:rsidRDefault="001956FD" w:rsidP="007D7C2D">
      <w:pPr>
        <w:spacing w:line="480" w:lineRule="auto"/>
        <w:jc w:val="both"/>
        <w:rPr>
          <w:lang w:val="en-GB"/>
        </w:rPr>
      </w:pPr>
    </w:p>
    <w:p w14:paraId="264A2E14" w14:textId="7F55B013" w:rsidR="00AE214A" w:rsidRPr="0049006C" w:rsidRDefault="0097786F" w:rsidP="00AE214A">
      <w:pPr>
        <w:spacing w:line="480" w:lineRule="auto"/>
        <w:jc w:val="both"/>
        <w:rPr>
          <w:lang w:val="en-GB"/>
        </w:rPr>
      </w:pPr>
      <w:r>
        <w:rPr>
          <w:lang w:val="en-GB"/>
        </w:rPr>
        <w:t>III</w:t>
      </w:r>
      <w:r w:rsidR="00AE214A">
        <w:rPr>
          <w:lang w:val="en-GB"/>
        </w:rPr>
        <w:t>. THE ARGUMENT FROM MORAL REASON TO BENEFIT ONE’S CHILD</w:t>
      </w:r>
    </w:p>
    <w:p w14:paraId="40223CFD" w14:textId="44FF8525" w:rsidR="0055117E" w:rsidRPr="0049006C" w:rsidRDefault="0055117E" w:rsidP="007D7C2D">
      <w:pPr>
        <w:spacing w:line="480" w:lineRule="auto"/>
        <w:jc w:val="both"/>
        <w:rPr>
          <w:lang w:val="en-GB"/>
        </w:rPr>
      </w:pPr>
      <w:r w:rsidRPr="0049006C">
        <w:rPr>
          <w:lang w:val="en-GB"/>
        </w:rPr>
        <w:t>The first</w:t>
      </w:r>
      <w:r w:rsidR="00DF460D">
        <w:rPr>
          <w:lang w:val="en-GB"/>
        </w:rPr>
        <w:t xml:space="preserve"> </w:t>
      </w:r>
      <w:r w:rsidRPr="0049006C">
        <w:rPr>
          <w:lang w:val="en-GB"/>
        </w:rPr>
        <w:t>argument starts from the uncontroversial claim that a potential benefit to her child gives a mother a moral reason to act.  It then implicitly assumes that if a person has a moral reason to perform some action she has a defeasible duty to perform that action</w:t>
      </w:r>
      <w:r w:rsidR="00A3149B" w:rsidRPr="0049006C">
        <w:rPr>
          <w:lang w:val="en-GB"/>
        </w:rPr>
        <w:t xml:space="preserve"> and thus concludes that</w:t>
      </w:r>
      <w:r w:rsidRPr="0049006C">
        <w:rPr>
          <w:lang w:val="en-GB"/>
        </w:rPr>
        <w:t xml:space="preserve"> the mother has a defeasible duty to perform each action that </w:t>
      </w:r>
      <w:r w:rsidR="001652EB">
        <w:rPr>
          <w:lang w:val="en-GB"/>
        </w:rPr>
        <w:t>c</w:t>
      </w:r>
      <w:r w:rsidR="000D1D6B">
        <w:rPr>
          <w:lang w:val="en-GB"/>
        </w:rPr>
        <w:t xml:space="preserve">ould </w:t>
      </w:r>
      <w:r w:rsidRPr="0049006C">
        <w:rPr>
          <w:lang w:val="en-GB"/>
        </w:rPr>
        <w:t xml:space="preserve">benefit her child. </w:t>
      </w:r>
    </w:p>
    <w:p w14:paraId="7C8A8614" w14:textId="77777777" w:rsidR="0055117E" w:rsidRPr="0049006C" w:rsidRDefault="0055117E" w:rsidP="007D7C2D">
      <w:pPr>
        <w:spacing w:line="480" w:lineRule="auto"/>
        <w:jc w:val="both"/>
        <w:rPr>
          <w:lang w:val="en-GB"/>
        </w:rPr>
      </w:pPr>
    </w:p>
    <w:p w14:paraId="7E12834E" w14:textId="19A3BF33" w:rsidR="00C834A4" w:rsidRPr="0049006C" w:rsidRDefault="00C834A4" w:rsidP="007D7C2D">
      <w:pPr>
        <w:spacing w:line="480" w:lineRule="auto"/>
        <w:ind w:left="567" w:right="929"/>
        <w:jc w:val="both"/>
        <w:rPr>
          <w:i/>
          <w:lang w:val="en-GB"/>
        </w:rPr>
      </w:pPr>
      <w:r w:rsidRPr="0049006C">
        <w:rPr>
          <w:i/>
          <w:lang w:val="en-GB"/>
        </w:rPr>
        <w:lastRenderedPageBreak/>
        <w:t xml:space="preserve">Premise 1: If an action </w:t>
      </w:r>
      <w:r w:rsidR="001652EB">
        <w:rPr>
          <w:i/>
          <w:lang w:val="en-GB"/>
        </w:rPr>
        <w:t>could</w:t>
      </w:r>
      <w:r w:rsidR="001652EB" w:rsidRPr="0049006C">
        <w:rPr>
          <w:i/>
          <w:lang w:val="en-GB"/>
        </w:rPr>
        <w:t xml:space="preserve"> </w:t>
      </w:r>
      <w:r w:rsidRPr="0049006C">
        <w:rPr>
          <w:i/>
          <w:lang w:val="en-GB"/>
        </w:rPr>
        <w:t>benefit her child, the mother has a moral reason to perform that action.</w:t>
      </w:r>
    </w:p>
    <w:p w14:paraId="27443FD3" w14:textId="3A95440C" w:rsidR="00C834A4" w:rsidRPr="0049006C" w:rsidRDefault="00C834A4" w:rsidP="007D7C2D">
      <w:pPr>
        <w:spacing w:line="480" w:lineRule="auto"/>
        <w:ind w:left="567" w:right="929"/>
        <w:jc w:val="both"/>
        <w:rPr>
          <w:i/>
          <w:lang w:val="en-GB"/>
        </w:rPr>
      </w:pPr>
      <w:r w:rsidRPr="0049006C">
        <w:rPr>
          <w:i/>
          <w:lang w:val="en-GB"/>
        </w:rPr>
        <w:t>Premise 2: Whenever one has a moral reason to perform some action one has a defeasible duty to perform that action.</w:t>
      </w:r>
    </w:p>
    <w:p w14:paraId="00513821" w14:textId="39EACA70" w:rsidR="00C834A4" w:rsidRPr="0049006C" w:rsidRDefault="00C834A4" w:rsidP="007D7C2D">
      <w:pPr>
        <w:spacing w:line="480" w:lineRule="auto"/>
        <w:ind w:left="567" w:right="929"/>
        <w:jc w:val="both"/>
        <w:rPr>
          <w:i/>
          <w:lang w:val="en-GB"/>
        </w:rPr>
      </w:pPr>
      <w:r w:rsidRPr="0049006C">
        <w:rPr>
          <w:i/>
          <w:lang w:val="en-GB"/>
        </w:rPr>
        <w:t xml:space="preserve">Conclusion: Therefore a mother has a defeasible duty to perform each action that </w:t>
      </w:r>
      <w:r w:rsidR="001652EB">
        <w:rPr>
          <w:i/>
          <w:lang w:val="en-GB"/>
        </w:rPr>
        <w:t>could</w:t>
      </w:r>
      <w:r w:rsidR="000D1D6B" w:rsidRPr="0049006C">
        <w:rPr>
          <w:i/>
          <w:lang w:val="en-GB"/>
        </w:rPr>
        <w:t xml:space="preserve"> </w:t>
      </w:r>
      <w:r w:rsidRPr="0049006C">
        <w:rPr>
          <w:i/>
          <w:lang w:val="en-GB"/>
        </w:rPr>
        <w:t>benefit her child.</w:t>
      </w:r>
      <w:r w:rsidR="00C50657" w:rsidRPr="00C50657">
        <w:rPr>
          <w:rStyle w:val="FootnoteReference"/>
          <w:i/>
          <w:lang w:val="en-GB"/>
        </w:rPr>
        <w:t xml:space="preserve"> </w:t>
      </w:r>
    </w:p>
    <w:p w14:paraId="56FE8010" w14:textId="77777777" w:rsidR="0055117E" w:rsidRPr="0049006C" w:rsidRDefault="0055117E" w:rsidP="007D7C2D">
      <w:pPr>
        <w:spacing w:line="480" w:lineRule="auto"/>
        <w:jc w:val="both"/>
        <w:rPr>
          <w:lang w:val="en-GB"/>
        </w:rPr>
      </w:pPr>
      <w:r w:rsidRPr="0049006C">
        <w:rPr>
          <w:lang w:val="en-GB"/>
        </w:rPr>
        <w:t xml:space="preserve"> </w:t>
      </w:r>
    </w:p>
    <w:p w14:paraId="21DF8F27" w14:textId="5D17926F" w:rsidR="00B36546" w:rsidRPr="0049006C" w:rsidRDefault="00C834A4" w:rsidP="007D7C2D">
      <w:pPr>
        <w:spacing w:line="480" w:lineRule="auto"/>
        <w:jc w:val="both"/>
        <w:rPr>
          <w:lang w:val="en-GB"/>
        </w:rPr>
      </w:pPr>
      <w:r w:rsidRPr="0049006C">
        <w:rPr>
          <w:lang w:val="en-GB"/>
        </w:rPr>
        <w:t>I show that P</w:t>
      </w:r>
      <w:r w:rsidR="0055117E" w:rsidRPr="0049006C">
        <w:rPr>
          <w:lang w:val="en-GB"/>
        </w:rPr>
        <w:t xml:space="preserve">remise </w:t>
      </w:r>
      <w:r w:rsidRPr="0049006C">
        <w:rPr>
          <w:lang w:val="en-GB"/>
        </w:rPr>
        <w:t>2</w:t>
      </w:r>
      <w:r w:rsidR="0055117E" w:rsidRPr="0049006C">
        <w:rPr>
          <w:lang w:val="en-GB"/>
        </w:rPr>
        <w:t xml:space="preserve"> in this argument is false. I begin by arguing that </w:t>
      </w:r>
      <w:r w:rsidR="00C9129E" w:rsidRPr="0049006C">
        <w:rPr>
          <w:lang w:val="en-GB"/>
        </w:rPr>
        <w:t>elsewhere we recognise moral reasons which do not give rise to defeasible duties and that we are right to do so.</w:t>
      </w:r>
      <w:r w:rsidR="00B36546" w:rsidRPr="0049006C">
        <w:rPr>
          <w:lang w:val="en-GB"/>
        </w:rPr>
        <w:t xml:space="preserve"> I </w:t>
      </w:r>
      <w:r w:rsidR="0055117E" w:rsidRPr="0049006C">
        <w:rPr>
          <w:lang w:val="en-GB"/>
        </w:rPr>
        <w:t>then show that</w:t>
      </w:r>
      <w:r w:rsidR="00635B9D" w:rsidRPr="0049006C">
        <w:rPr>
          <w:lang w:val="en-GB"/>
        </w:rPr>
        <w:t xml:space="preserve"> distinguishing between moral reasons and defeasible duties mirrors the way we think</w:t>
      </w:r>
      <w:r w:rsidR="00C02C13" w:rsidRPr="0049006C">
        <w:rPr>
          <w:lang w:val="en-GB"/>
        </w:rPr>
        <w:t xml:space="preserve"> about rationality in general.</w:t>
      </w:r>
      <w:r w:rsidR="00B36546" w:rsidRPr="0049006C">
        <w:rPr>
          <w:lang w:val="en-GB"/>
        </w:rPr>
        <w:t xml:space="preserve"> </w:t>
      </w:r>
    </w:p>
    <w:p w14:paraId="4F8420E7" w14:textId="62995322" w:rsidR="0084429E" w:rsidRPr="0049006C" w:rsidRDefault="00B36546" w:rsidP="007D7C2D">
      <w:pPr>
        <w:spacing w:line="480" w:lineRule="auto"/>
        <w:jc w:val="both"/>
        <w:rPr>
          <w:lang w:val="en-GB"/>
        </w:rPr>
      </w:pPr>
      <w:r w:rsidRPr="0049006C">
        <w:rPr>
          <w:lang w:val="en-GB"/>
        </w:rPr>
        <w:t xml:space="preserve"> </w:t>
      </w:r>
      <w:r w:rsidR="00C431FC" w:rsidRPr="0049006C">
        <w:rPr>
          <w:lang w:val="en-GB"/>
        </w:rPr>
        <w:tab/>
      </w:r>
      <w:r w:rsidR="00F41BCC" w:rsidRPr="0049006C">
        <w:rPr>
          <w:lang w:val="en-GB"/>
        </w:rPr>
        <w:t xml:space="preserve">We see moral reasons without associated defeasible duties in </w:t>
      </w:r>
      <w:r w:rsidR="007D3690" w:rsidRPr="0049006C">
        <w:rPr>
          <w:lang w:val="en-GB"/>
        </w:rPr>
        <w:t xml:space="preserve">certain instances of </w:t>
      </w:r>
      <w:r w:rsidR="007F26E4" w:rsidRPr="0049006C">
        <w:rPr>
          <w:lang w:val="en-GB"/>
        </w:rPr>
        <w:t>supererogation</w:t>
      </w:r>
      <w:r w:rsidR="007D3690" w:rsidRPr="0049006C">
        <w:rPr>
          <w:lang w:val="en-GB"/>
        </w:rPr>
        <w:t xml:space="preserve">.  </w:t>
      </w:r>
      <w:r w:rsidR="009B0D94" w:rsidRPr="0049006C">
        <w:rPr>
          <w:lang w:val="en-GB"/>
        </w:rPr>
        <w:t>B</w:t>
      </w:r>
      <w:r w:rsidR="007F26E4" w:rsidRPr="0049006C">
        <w:rPr>
          <w:lang w:val="en-GB"/>
        </w:rPr>
        <w:t>ehaviour</w:t>
      </w:r>
      <w:r w:rsidR="009B0D94" w:rsidRPr="0049006C">
        <w:rPr>
          <w:lang w:val="en-GB"/>
        </w:rPr>
        <w:t xml:space="preserve"> is supererogatory if it</w:t>
      </w:r>
      <w:r w:rsidR="007F26E4" w:rsidRPr="0049006C">
        <w:rPr>
          <w:lang w:val="en-GB"/>
        </w:rPr>
        <w:t xml:space="preserve"> is morally admirable but not morally required.</w:t>
      </w:r>
      <w:r w:rsidR="000F184A" w:rsidRPr="0049006C">
        <w:rPr>
          <w:rStyle w:val="FootnoteReference"/>
          <w:lang w:val="en-GB"/>
        </w:rPr>
        <w:t xml:space="preserve"> </w:t>
      </w:r>
      <w:r w:rsidR="000F184A" w:rsidRPr="0049006C">
        <w:rPr>
          <w:lang w:val="en-GB"/>
        </w:rPr>
        <w:t xml:space="preserve"> P</w:t>
      </w:r>
      <w:r w:rsidR="00BD3F3F" w:rsidRPr="0049006C">
        <w:rPr>
          <w:lang w:val="en-GB"/>
        </w:rPr>
        <w:t>hilosophers tend to</w:t>
      </w:r>
      <w:r w:rsidR="00C834A4" w:rsidRPr="0049006C">
        <w:rPr>
          <w:lang w:val="en-GB"/>
        </w:rPr>
        <w:t xml:space="preserve"> focus on dramatic</w:t>
      </w:r>
      <w:r w:rsidR="00BD3F3F" w:rsidRPr="0049006C">
        <w:rPr>
          <w:lang w:val="en-GB"/>
        </w:rPr>
        <w:t xml:space="preserve"> supererogation.  In dramatic supererogation I can do something </w:t>
      </w:r>
      <w:r w:rsidR="00E062A1" w:rsidRPr="0049006C">
        <w:rPr>
          <w:lang w:val="en-GB"/>
        </w:rPr>
        <w:t>amazing at great cost to myself</w:t>
      </w:r>
      <w:r w:rsidR="00BD3F3F" w:rsidRPr="0049006C">
        <w:rPr>
          <w:lang w:val="en-GB"/>
        </w:rPr>
        <w:t xml:space="preserve">.  </w:t>
      </w:r>
      <w:r w:rsidR="000A3B9E" w:rsidRPr="0049006C">
        <w:rPr>
          <w:lang w:val="en-GB"/>
        </w:rPr>
        <w:t>Perhaps</w:t>
      </w:r>
      <w:r w:rsidR="00BD3F3F" w:rsidRPr="0049006C">
        <w:rPr>
          <w:lang w:val="en-GB"/>
        </w:rPr>
        <w:t xml:space="preserve"> I can </w:t>
      </w:r>
      <w:r w:rsidR="000F184A" w:rsidRPr="0049006C">
        <w:rPr>
          <w:lang w:val="en-GB"/>
        </w:rPr>
        <w:t>save f</w:t>
      </w:r>
      <w:r w:rsidR="000A3B9E" w:rsidRPr="0049006C">
        <w:rPr>
          <w:lang w:val="en-GB"/>
        </w:rPr>
        <w:t xml:space="preserve">ive people’s lives by throwing myself in front of a runaway tram. </w:t>
      </w:r>
      <w:r w:rsidR="00F41BCC" w:rsidRPr="0049006C">
        <w:rPr>
          <w:lang w:val="en-GB"/>
        </w:rPr>
        <w:t xml:space="preserve">Dramatic supererogation is not my focus here.  </w:t>
      </w:r>
      <w:r w:rsidR="0084429E" w:rsidRPr="0049006C">
        <w:rPr>
          <w:lang w:val="en-GB"/>
        </w:rPr>
        <w:t xml:space="preserve">Someone who holds that moral reasons always give rise to defeasible duties can account for </w:t>
      </w:r>
      <w:r w:rsidR="00F41BCC" w:rsidRPr="0049006C">
        <w:rPr>
          <w:lang w:val="en-GB"/>
        </w:rPr>
        <w:t>dramatic supererogation.  T</w:t>
      </w:r>
      <w:r w:rsidR="0084429E" w:rsidRPr="0049006C">
        <w:rPr>
          <w:lang w:val="en-GB"/>
        </w:rPr>
        <w:t>he high cost to the agent provides a discountable</w:t>
      </w:r>
      <w:r w:rsidR="0032413D" w:rsidRPr="0049006C">
        <w:rPr>
          <w:lang w:val="en-GB"/>
        </w:rPr>
        <w:t>, agent-relative reason that the agent can call upon to justify a failure to aid</w:t>
      </w:r>
      <w:r w:rsidR="0084429E" w:rsidRPr="0049006C">
        <w:rPr>
          <w:lang w:val="en-GB"/>
        </w:rPr>
        <w:t>.</w:t>
      </w:r>
      <w:r w:rsidR="0084429E" w:rsidRPr="0049006C">
        <w:rPr>
          <w:rStyle w:val="FootnoteReference"/>
          <w:lang w:val="en-GB"/>
        </w:rPr>
        <w:footnoteReference w:id="36"/>
      </w:r>
      <w:r w:rsidR="0084429E" w:rsidRPr="0049006C">
        <w:rPr>
          <w:lang w:val="en-GB"/>
        </w:rPr>
        <w:t xml:space="preserve"> </w:t>
      </w:r>
      <w:r w:rsidR="000A3B9E" w:rsidRPr="0049006C">
        <w:rPr>
          <w:lang w:val="en-GB"/>
        </w:rPr>
        <w:t xml:space="preserve">However, </w:t>
      </w:r>
      <w:r w:rsidR="00195246">
        <w:rPr>
          <w:lang w:val="en-GB"/>
        </w:rPr>
        <w:t>much</w:t>
      </w:r>
      <w:r w:rsidR="000A3B9E" w:rsidRPr="0049006C">
        <w:rPr>
          <w:lang w:val="en-GB"/>
        </w:rPr>
        <w:t xml:space="preserve"> supererogation </w:t>
      </w:r>
      <w:r w:rsidR="00195246">
        <w:rPr>
          <w:lang w:val="en-GB"/>
        </w:rPr>
        <w:t>is</w:t>
      </w:r>
      <w:r w:rsidR="00510FF6">
        <w:rPr>
          <w:lang w:val="en-GB"/>
        </w:rPr>
        <w:t xml:space="preserve"> </w:t>
      </w:r>
      <w:r w:rsidR="00D516C7" w:rsidRPr="0049006C">
        <w:rPr>
          <w:lang w:val="en-GB"/>
        </w:rPr>
        <w:t>not dramatic</w:t>
      </w:r>
      <w:r w:rsidR="000A3B9E" w:rsidRPr="0049006C">
        <w:rPr>
          <w:lang w:val="en-GB"/>
        </w:rPr>
        <w:t xml:space="preserve">.  </w:t>
      </w:r>
      <w:r w:rsidR="004000BC" w:rsidRPr="0049006C">
        <w:rPr>
          <w:lang w:val="en-GB"/>
        </w:rPr>
        <w:t>Every</w:t>
      </w:r>
      <w:r w:rsidR="00964178">
        <w:rPr>
          <w:lang w:val="en-GB"/>
        </w:rPr>
        <w:t xml:space="preserve"> </w:t>
      </w:r>
      <w:r w:rsidR="004000BC" w:rsidRPr="0049006C">
        <w:rPr>
          <w:lang w:val="en-GB"/>
        </w:rPr>
        <w:t xml:space="preserve">day </w:t>
      </w:r>
      <w:r w:rsidR="0032413D" w:rsidRPr="0049006C">
        <w:rPr>
          <w:lang w:val="en-GB"/>
        </w:rPr>
        <w:t>we experience</w:t>
      </w:r>
      <w:r w:rsidR="004000BC" w:rsidRPr="0049006C">
        <w:rPr>
          <w:lang w:val="en-GB"/>
        </w:rPr>
        <w:t xml:space="preserve"> countless minor cases of supererogation, in which we are not required to act on a </w:t>
      </w:r>
      <w:r w:rsidR="004000BC" w:rsidRPr="0049006C">
        <w:rPr>
          <w:lang w:val="en-GB"/>
        </w:rPr>
        <w:lastRenderedPageBreak/>
        <w:t>moral reason and need not be able to appeal to any weighty countervailing consideration to explain this.</w:t>
      </w:r>
      <w:r w:rsidR="0084429E" w:rsidRPr="0049006C">
        <w:rPr>
          <w:rStyle w:val="FootnoteReference"/>
          <w:lang w:val="en-GB"/>
        </w:rPr>
        <w:t xml:space="preserve"> </w:t>
      </w:r>
      <w:r w:rsidR="0084429E" w:rsidRPr="0049006C">
        <w:rPr>
          <w:rStyle w:val="FootnoteReference"/>
          <w:lang w:val="en-GB"/>
        </w:rPr>
        <w:footnoteReference w:id="37"/>
      </w:r>
      <w:r w:rsidR="0084429E" w:rsidRPr="0049006C">
        <w:rPr>
          <w:lang w:val="en-GB"/>
        </w:rPr>
        <w:t xml:space="preserve"> </w:t>
      </w:r>
      <w:r w:rsidR="004000BC" w:rsidRPr="0049006C">
        <w:rPr>
          <w:lang w:val="en-GB"/>
        </w:rPr>
        <w:t xml:space="preserve">  </w:t>
      </w:r>
    </w:p>
    <w:p w14:paraId="6D59C4DC" w14:textId="4635B68A" w:rsidR="00174C3E" w:rsidRDefault="0084429E" w:rsidP="007D7C2D">
      <w:pPr>
        <w:spacing w:line="480" w:lineRule="auto"/>
        <w:ind w:firstLine="720"/>
        <w:jc w:val="both"/>
        <w:rPr>
          <w:lang w:val="en-GB"/>
        </w:rPr>
      </w:pPr>
      <w:r w:rsidRPr="0049006C">
        <w:rPr>
          <w:lang w:val="en-GB"/>
        </w:rPr>
        <w:t>S</w:t>
      </w:r>
      <w:r w:rsidR="00D253FC" w:rsidRPr="0049006C">
        <w:rPr>
          <w:lang w:val="en-GB"/>
        </w:rPr>
        <w:t>uppose run</w:t>
      </w:r>
      <w:r w:rsidR="00790C7A" w:rsidRPr="0049006C">
        <w:rPr>
          <w:lang w:val="en-GB"/>
        </w:rPr>
        <w:t>ning</w:t>
      </w:r>
      <w:r w:rsidR="00D253FC" w:rsidRPr="0049006C">
        <w:rPr>
          <w:lang w:val="en-GB"/>
        </w:rPr>
        <w:t xml:space="preserve"> </w:t>
      </w:r>
      <w:r w:rsidR="00790C7A" w:rsidRPr="0049006C">
        <w:rPr>
          <w:lang w:val="en-GB"/>
        </w:rPr>
        <w:t xml:space="preserve">in a sponsored </w:t>
      </w:r>
      <w:r w:rsidR="0032413D" w:rsidRPr="0049006C">
        <w:rPr>
          <w:lang w:val="en-GB"/>
        </w:rPr>
        <w:t xml:space="preserve">charity </w:t>
      </w:r>
      <w:r w:rsidR="00790C7A" w:rsidRPr="0049006C">
        <w:rPr>
          <w:lang w:val="en-GB"/>
        </w:rPr>
        <w:t>race would raise a significant amount of money that could then be</w:t>
      </w:r>
      <w:r w:rsidR="0032413D" w:rsidRPr="0049006C">
        <w:rPr>
          <w:lang w:val="en-GB"/>
        </w:rPr>
        <w:t xml:space="preserve"> used effectively to save lives</w:t>
      </w:r>
      <w:r w:rsidR="00790C7A" w:rsidRPr="0049006C">
        <w:rPr>
          <w:lang w:val="en-GB"/>
        </w:rPr>
        <w:t xml:space="preserve">.  I take it that I have a moral reason to run.  Nonetheless, I am </w:t>
      </w:r>
      <w:r w:rsidR="00E60877" w:rsidRPr="0049006C">
        <w:rPr>
          <w:lang w:val="en-GB"/>
        </w:rPr>
        <w:t xml:space="preserve">not </w:t>
      </w:r>
      <w:r w:rsidR="00790C7A" w:rsidRPr="0049006C">
        <w:rPr>
          <w:lang w:val="en-GB"/>
        </w:rPr>
        <w:t xml:space="preserve">liable </w:t>
      </w:r>
      <w:r w:rsidR="00233AB9">
        <w:rPr>
          <w:lang w:val="en-GB"/>
        </w:rPr>
        <w:t>to</w:t>
      </w:r>
      <w:r w:rsidR="00790C7A" w:rsidRPr="0049006C">
        <w:rPr>
          <w:lang w:val="en-GB"/>
        </w:rPr>
        <w:t xml:space="preserve"> moral criticism for failing to run, even if I cannot supply weighty countervailing reasons to justify my failure to do so.   </w:t>
      </w:r>
      <w:r w:rsidR="004E7D36" w:rsidRPr="0049006C">
        <w:rPr>
          <w:lang w:val="en-GB"/>
        </w:rPr>
        <w:t xml:space="preserve">We see the same phenomenon when </w:t>
      </w:r>
      <w:r w:rsidR="00CC7B79" w:rsidRPr="0049006C">
        <w:rPr>
          <w:lang w:val="en-GB"/>
        </w:rPr>
        <w:t>it comes to opportunities to bestow minor benefits in ways that won’t compromise your own overall welfare</w:t>
      </w:r>
      <w:r w:rsidR="00DB1699">
        <w:rPr>
          <w:lang w:val="en-GB"/>
        </w:rPr>
        <w:t xml:space="preserve"> such as</w:t>
      </w:r>
      <w:r w:rsidR="00CC7B79" w:rsidRPr="0049006C">
        <w:rPr>
          <w:lang w:val="en-GB"/>
        </w:rPr>
        <w:t xml:space="preserve"> reading lines with your sister for her part in the school play (suppose that the time taken up will be roughly compensated for by the educative value of learning some Shakespeare)</w:t>
      </w:r>
      <w:r w:rsidR="00154A90" w:rsidRPr="0049006C">
        <w:rPr>
          <w:lang w:val="en-GB"/>
        </w:rPr>
        <w:t>.</w:t>
      </w:r>
      <w:r w:rsidR="00B8063E" w:rsidRPr="0049006C">
        <w:rPr>
          <w:lang w:val="en-GB"/>
        </w:rPr>
        <w:t xml:space="preserve"> </w:t>
      </w:r>
      <w:r w:rsidR="00CC7B79" w:rsidRPr="0049006C">
        <w:rPr>
          <w:lang w:val="en-GB"/>
        </w:rPr>
        <w:t xml:space="preserve">In each </w:t>
      </w:r>
      <w:r w:rsidR="002D0CEC" w:rsidRPr="0049006C">
        <w:rPr>
          <w:lang w:val="en-GB"/>
        </w:rPr>
        <w:t xml:space="preserve">case, you have a </w:t>
      </w:r>
      <w:r w:rsidR="00CC7B79" w:rsidRPr="0049006C">
        <w:rPr>
          <w:lang w:val="en-GB"/>
        </w:rPr>
        <w:t>moral reason to per</w:t>
      </w:r>
      <w:r w:rsidR="00B8063E" w:rsidRPr="0049006C">
        <w:rPr>
          <w:lang w:val="en-GB"/>
        </w:rPr>
        <w:t>form the act in question but you</w:t>
      </w:r>
      <w:r w:rsidR="00CC7B79" w:rsidRPr="0049006C">
        <w:rPr>
          <w:lang w:val="en-GB"/>
        </w:rPr>
        <w:t xml:space="preserve"> don’t need to be able to provide countervailing considerations</w:t>
      </w:r>
      <w:r w:rsidR="00B8063E" w:rsidRPr="0049006C">
        <w:rPr>
          <w:lang w:val="en-GB"/>
        </w:rPr>
        <w:t xml:space="preserve"> to avoid censure if you fail to </w:t>
      </w:r>
      <w:r w:rsidR="00B70EB8" w:rsidRPr="0049006C">
        <w:rPr>
          <w:lang w:val="en-GB"/>
        </w:rPr>
        <w:t>do so</w:t>
      </w:r>
      <w:r w:rsidR="00B8063E" w:rsidRPr="0049006C">
        <w:rPr>
          <w:lang w:val="en-GB"/>
        </w:rPr>
        <w:t>.</w:t>
      </w:r>
      <w:r w:rsidR="00CC7B79" w:rsidRPr="0049006C">
        <w:rPr>
          <w:lang w:val="en-GB"/>
        </w:rPr>
        <w:t xml:space="preserve">  </w:t>
      </w:r>
      <w:r w:rsidR="00FF2D27" w:rsidRPr="0049006C">
        <w:rPr>
          <w:lang w:val="en-GB"/>
        </w:rPr>
        <w:t>T</w:t>
      </w:r>
      <w:r w:rsidR="00501C48" w:rsidRPr="0049006C">
        <w:rPr>
          <w:lang w:val="en-GB"/>
        </w:rPr>
        <w:t xml:space="preserve">hose who assume that each moral reason gives rise to a </w:t>
      </w:r>
      <w:r w:rsidR="001049DD" w:rsidRPr="0049006C">
        <w:rPr>
          <w:lang w:val="en-GB"/>
        </w:rPr>
        <w:t>defeasible dut</w:t>
      </w:r>
      <w:r w:rsidR="009323B9">
        <w:rPr>
          <w:lang w:val="en-GB"/>
        </w:rPr>
        <w:t>y</w:t>
      </w:r>
      <w:r w:rsidR="001049DD" w:rsidRPr="0049006C">
        <w:rPr>
          <w:lang w:val="en-GB"/>
        </w:rPr>
        <w:t xml:space="preserve"> are unable to explain</w:t>
      </w:r>
      <w:r w:rsidR="00FF2D27" w:rsidRPr="0049006C">
        <w:rPr>
          <w:lang w:val="en-GB"/>
        </w:rPr>
        <w:t xml:space="preserve"> these cases</w:t>
      </w:r>
      <w:r w:rsidR="001049DD" w:rsidRPr="0049006C">
        <w:rPr>
          <w:lang w:val="en-GB"/>
        </w:rPr>
        <w:t>.</w:t>
      </w:r>
    </w:p>
    <w:p w14:paraId="7BE302D5" w14:textId="16A64C22" w:rsidR="00DF460D" w:rsidRDefault="00DB1699" w:rsidP="007D7C2D">
      <w:pPr>
        <w:spacing w:line="480" w:lineRule="auto"/>
        <w:ind w:firstLine="720"/>
        <w:jc w:val="both"/>
        <w:rPr>
          <w:lang w:val="en-GB"/>
        </w:rPr>
      </w:pPr>
      <w:r>
        <w:rPr>
          <w:lang w:val="en-GB"/>
        </w:rPr>
        <w:t>T</w:t>
      </w:r>
      <w:r w:rsidR="00DF460D">
        <w:rPr>
          <w:lang w:val="en-GB"/>
        </w:rPr>
        <w:t xml:space="preserve">he cases I have just described are importantly disanalogous to the maternal case.  A mother’s relationship to her child is very different from her </w:t>
      </w:r>
      <w:r w:rsidR="00DF460D">
        <w:rPr>
          <w:lang w:val="en-GB"/>
        </w:rPr>
        <w:lastRenderedPageBreak/>
        <w:t xml:space="preserve">relationship to a stranger.  </w:t>
      </w:r>
      <w:r w:rsidR="009A3D13">
        <w:rPr>
          <w:lang w:val="en-GB"/>
        </w:rPr>
        <w:t>However, m</w:t>
      </w:r>
      <w:r w:rsidR="004248F3">
        <w:rPr>
          <w:lang w:val="en-GB"/>
        </w:rPr>
        <w:t xml:space="preserve">y interest in this section is in the argument that moves from the thought that the mother has a moral reason to </w:t>
      </w:r>
      <w:r w:rsidR="001652EB">
        <w:rPr>
          <w:lang w:val="en-GB"/>
        </w:rPr>
        <w:t xml:space="preserve">perform actions that </w:t>
      </w:r>
      <w:r w:rsidR="009B79EB">
        <w:rPr>
          <w:lang w:val="en-GB"/>
        </w:rPr>
        <w:t>could</w:t>
      </w:r>
      <w:r w:rsidR="001652EB">
        <w:rPr>
          <w:lang w:val="en-GB"/>
        </w:rPr>
        <w:t xml:space="preserve"> </w:t>
      </w:r>
      <w:r w:rsidR="004248F3">
        <w:rPr>
          <w:lang w:val="en-GB"/>
        </w:rPr>
        <w:t>benefit her child straight to the thought that she has defeasible duty to do so.  This argument depends on the premise that a moral reason always give</w:t>
      </w:r>
      <w:r w:rsidR="001F3D6F">
        <w:rPr>
          <w:lang w:val="en-GB"/>
        </w:rPr>
        <w:t>s</w:t>
      </w:r>
      <w:r w:rsidR="004248F3">
        <w:rPr>
          <w:lang w:val="en-GB"/>
        </w:rPr>
        <w:t xml:space="preserve"> rise to a defeasible duty.   If I can show that this premise is false, I will have undermined this argument.   I will</w:t>
      </w:r>
      <w:r w:rsidR="00D549A8">
        <w:rPr>
          <w:lang w:val="en-GB"/>
        </w:rPr>
        <w:t xml:space="preserve"> address alternative arguments that</w:t>
      </w:r>
      <w:r w:rsidR="004248F3">
        <w:rPr>
          <w:lang w:val="en-GB"/>
        </w:rPr>
        <w:t xml:space="preserve"> </w:t>
      </w:r>
      <w:r w:rsidR="00D549A8">
        <w:rPr>
          <w:lang w:val="en-GB"/>
        </w:rPr>
        <w:t>appeal to</w:t>
      </w:r>
      <w:r w:rsidR="004248F3">
        <w:rPr>
          <w:lang w:val="en-GB"/>
        </w:rPr>
        <w:t xml:space="preserve"> the strength of a mother’</w:t>
      </w:r>
      <w:r w:rsidR="00D549A8">
        <w:rPr>
          <w:lang w:val="en-GB"/>
        </w:rPr>
        <w:t>s duty to benefit her child</w:t>
      </w:r>
      <w:r w:rsidR="004248F3">
        <w:rPr>
          <w:lang w:val="en-GB"/>
        </w:rPr>
        <w:t xml:space="preserve"> </w:t>
      </w:r>
      <w:r w:rsidR="00D549A8">
        <w:rPr>
          <w:lang w:val="en-GB"/>
        </w:rPr>
        <w:t xml:space="preserve">in </w:t>
      </w:r>
      <w:r w:rsidR="001F3D6F">
        <w:rPr>
          <w:lang w:val="en-GB"/>
        </w:rPr>
        <w:t xml:space="preserve">a </w:t>
      </w:r>
      <w:r w:rsidR="004248F3">
        <w:rPr>
          <w:lang w:val="en-GB"/>
        </w:rPr>
        <w:t>later</w:t>
      </w:r>
      <w:r w:rsidR="00D549A8">
        <w:rPr>
          <w:lang w:val="en-GB"/>
        </w:rPr>
        <w:t xml:space="preserve"> section</w:t>
      </w:r>
      <w:r w:rsidR="004248F3">
        <w:rPr>
          <w:lang w:val="en-GB"/>
        </w:rPr>
        <w:t xml:space="preserve">.      </w:t>
      </w:r>
      <w:r w:rsidR="00DF460D">
        <w:rPr>
          <w:lang w:val="en-GB"/>
        </w:rPr>
        <w:t xml:space="preserve"> </w:t>
      </w:r>
    </w:p>
    <w:p w14:paraId="0A674788" w14:textId="0AE611E8" w:rsidR="00501C48" w:rsidRPr="0049006C" w:rsidRDefault="00174C3E" w:rsidP="007D7C2D">
      <w:pPr>
        <w:spacing w:line="480" w:lineRule="auto"/>
        <w:jc w:val="both"/>
        <w:rPr>
          <w:lang w:val="en-GB"/>
        </w:rPr>
      </w:pPr>
      <w:r w:rsidRPr="0049006C">
        <w:rPr>
          <w:lang w:val="en-GB"/>
        </w:rPr>
        <w:tab/>
      </w:r>
      <w:r w:rsidR="00FF2D27" w:rsidRPr="0049006C">
        <w:rPr>
          <w:lang w:val="en-GB"/>
        </w:rPr>
        <w:t>Two</w:t>
      </w:r>
      <w:r w:rsidR="00F87F0D" w:rsidRPr="0049006C">
        <w:rPr>
          <w:lang w:val="en-GB"/>
        </w:rPr>
        <w:t xml:space="preserve"> </w:t>
      </w:r>
      <w:r w:rsidR="00FF2D27" w:rsidRPr="0049006C">
        <w:rPr>
          <w:lang w:val="en-GB"/>
        </w:rPr>
        <w:t xml:space="preserve">considerations </w:t>
      </w:r>
      <w:r w:rsidR="00154A90" w:rsidRPr="0049006C">
        <w:rPr>
          <w:lang w:val="en-GB"/>
        </w:rPr>
        <w:t>explain</w:t>
      </w:r>
      <w:r w:rsidR="00F87F0D" w:rsidRPr="0049006C">
        <w:rPr>
          <w:lang w:val="en-GB"/>
        </w:rPr>
        <w:t xml:space="preserve"> why the moral reasons in </w:t>
      </w:r>
      <w:r w:rsidR="00DB1699">
        <w:rPr>
          <w:lang w:val="en-GB"/>
        </w:rPr>
        <w:t>the cases above</w:t>
      </w:r>
      <w:r w:rsidR="00DB1699" w:rsidRPr="0049006C">
        <w:rPr>
          <w:lang w:val="en-GB"/>
        </w:rPr>
        <w:t xml:space="preserve"> </w:t>
      </w:r>
      <w:r w:rsidR="00F87F0D" w:rsidRPr="0049006C">
        <w:rPr>
          <w:lang w:val="en-GB"/>
        </w:rPr>
        <w:t xml:space="preserve">should not give rise to </w:t>
      </w:r>
      <w:r w:rsidR="0044650C" w:rsidRPr="0049006C">
        <w:rPr>
          <w:lang w:val="en-GB"/>
        </w:rPr>
        <w:t>defeasible duties.  The first is an issue of aggregative cost.  Although a defeasible duty to perform the act would not be costly in each individual case, a defeasible duty to perform such action</w:t>
      </w:r>
      <w:r w:rsidR="005D2D2B" w:rsidRPr="0049006C">
        <w:rPr>
          <w:lang w:val="en-GB"/>
        </w:rPr>
        <w:t>s</w:t>
      </w:r>
      <w:r w:rsidR="0044650C" w:rsidRPr="0049006C">
        <w:rPr>
          <w:lang w:val="en-GB"/>
        </w:rPr>
        <w:t xml:space="preserve"> in all such cases would soon lead t</w:t>
      </w:r>
      <w:r w:rsidR="00BE0D89">
        <w:rPr>
          <w:lang w:val="en-GB"/>
        </w:rPr>
        <w:t>o a high aggregative cost</w:t>
      </w:r>
      <w:r w:rsidR="0044650C" w:rsidRPr="0049006C">
        <w:rPr>
          <w:lang w:val="en-GB"/>
        </w:rPr>
        <w:t>.</w:t>
      </w:r>
      <w:r w:rsidR="00E42BE1">
        <w:rPr>
          <w:rStyle w:val="FootnoteReference"/>
          <w:lang w:val="en-GB"/>
        </w:rPr>
        <w:footnoteReference w:id="38"/>
      </w:r>
      <w:r w:rsidR="0044650C" w:rsidRPr="0049006C">
        <w:rPr>
          <w:lang w:val="en-GB"/>
        </w:rPr>
        <w:t xml:space="preserve">  </w:t>
      </w:r>
      <w:r w:rsidR="00154A90" w:rsidRPr="0049006C">
        <w:rPr>
          <w:lang w:val="en-GB"/>
        </w:rPr>
        <w:t xml:space="preserve">The second consideration is the </w:t>
      </w:r>
      <w:r w:rsidR="009A1EF7">
        <w:rPr>
          <w:lang w:val="en-GB"/>
        </w:rPr>
        <w:t>importa</w:t>
      </w:r>
      <w:r w:rsidR="001D4F70">
        <w:rPr>
          <w:lang w:val="en-GB"/>
        </w:rPr>
        <w:t xml:space="preserve">nce for individual wellbeing of </w:t>
      </w:r>
      <w:r w:rsidR="00154A90" w:rsidRPr="0049006C">
        <w:rPr>
          <w:lang w:val="en-GB"/>
        </w:rPr>
        <w:t>freedom from moral demands</w:t>
      </w:r>
      <w:r w:rsidR="006B34E2" w:rsidRPr="0049006C">
        <w:rPr>
          <w:lang w:val="en-GB"/>
        </w:rPr>
        <w:t xml:space="preserve">, from liability </w:t>
      </w:r>
      <w:r w:rsidR="00AB609D">
        <w:rPr>
          <w:lang w:val="en-GB"/>
        </w:rPr>
        <w:t>to</w:t>
      </w:r>
      <w:r w:rsidR="006B34E2" w:rsidRPr="0049006C">
        <w:rPr>
          <w:lang w:val="en-GB"/>
        </w:rPr>
        <w:t xml:space="preserve"> censure and from being called upon to justify one’s decisions</w:t>
      </w:r>
      <w:r w:rsidR="00154A90" w:rsidRPr="0049006C">
        <w:rPr>
          <w:lang w:val="en-GB"/>
        </w:rPr>
        <w:t xml:space="preserve">.  Suppose that every time </w:t>
      </w:r>
      <w:r w:rsidR="001D4F70">
        <w:rPr>
          <w:lang w:val="en-GB"/>
        </w:rPr>
        <w:t>you</w:t>
      </w:r>
      <w:r w:rsidR="001D4F70" w:rsidRPr="0049006C">
        <w:rPr>
          <w:lang w:val="en-GB"/>
        </w:rPr>
        <w:t xml:space="preserve"> </w:t>
      </w:r>
      <w:r w:rsidR="00154A90" w:rsidRPr="0049006C">
        <w:rPr>
          <w:lang w:val="en-GB"/>
        </w:rPr>
        <w:t>have the opportunity to be</w:t>
      </w:r>
      <w:r w:rsidR="0028473A" w:rsidRPr="0049006C">
        <w:rPr>
          <w:lang w:val="en-GB"/>
        </w:rPr>
        <w:t xml:space="preserve">nefit someone, </w:t>
      </w:r>
      <w:r w:rsidR="001D4F70">
        <w:rPr>
          <w:lang w:val="en-GB"/>
        </w:rPr>
        <w:t>you</w:t>
      </w:r>
      <w:r w:rsidR="00154A90" w:rsidRPr="0049006C">
        <w:rPr>
          <w:lang w:val="en-GB"/>
        </w:rPr>
        <w:t xml:space="preserve"> have a defeasible duty to do so.  Remember, if you have a defeasible duty to do something and you don’t do it then you </w:t>
      </w:r>
      <w:r w:rsidR="005D2D2B" w:rsidRPr="0049006C">
        <w:rPr>
          <w:lang w:val="en-GB"/>
        </w:rPr>
        <w:t xml:space="preserve">are liable </w:t>
      </w:r>
      <w:r w:rsidR="00233AB9">
        <w:rPr>
          <w:lang w:val="en-GB"/>
        </w:rPr>
        <w:t>to</w:t>
      </w:r>
      <w:r w:rsidR="005D2D2B" w:rsidRPr="0049006C">
        <w:rPr>
          <w:lang w:val="en-GB"/>
        </w:rPr>
        <w:t xml:space="preserve"> moral censure if you cannot</w:t>
      </w:r>
      <w:r w:rsidR="00154A90" w:rsidRPr="0049006C">
        <w:rPr>
          <w:lang w:val="en-GB"/>
        </w:rPr>
        <w:t xml:space="preserve"> provide sufficient</w:t>
      </w:r>
      <w:r w:rsidR="00096383" w:rsidRPr="0049006C">
        <w:rPr>
          <w:lang w:val="en-GB"/>
        </w:rPr>
        <w:t xml:space="preserve"> </w:t>
      </w:r>
      <w:r w:rsidR="005D2D2B" w:rsidRPr="0049006C">
        <w:rPr>
          <w:lang w:val="en-GB"/>
        </w:rPr>
        <w:t>countervailing considerations to justify this failure</w:t>
      </w:r>
      <w:r w:rsidR="00096383" w:rsidRPr="0049006C">
        <w:rPr>
          <w:lang w:val="en-GB"/>
        </w:rPr>
        <w:t xml:space="preserve">.  </w:t>
      </w:r>
      <w:r w:rsidR="005D2D2B" w:rsidRPr="0049006C">
        <w:rPr>
          <w:lang w:val="en-GB"/>
        </w:rPr>
        <w:t>Thus</w:t>
      </w:r>
      <w:r w:rsidR="0037365C" w:rsidRPr="0049006C">
        <w:rPr>
          <w:lang w:val="en-GB"/>
        </w:rPr>
        <w:t xml:space="preserve"> </w:t>
      </w:r>
      <w:r w:rsidR="006B34E2" w:rsidRPr="0049006C">
        <w:rPr>
          <w:lang w:val="en-GB"/>
        </w:rPr>
        <w:t>you are constantly required to t</w:t>
      </w:r>
      <w:r w:rsidR="0037365C" w:rsidRPr="0049006C">
        <w:rPr>
          <w:lang w:val="en-GB"/>
        </w:rPr>
        <w:t>ake moral considerations</w:t>
      </w:r>
      <w:r w:rsidR="006B34E2" w:rsidRPr="0049006C">
        <w:rPr>
          <w:lang w:val="en-GB"/>
        </w:rPr>
        <w:t xml:space="preserve"> into account</w:t>
      </w:r>
      <w:r w:rsidR="0037365C" w:rsidRPr="0049006C">
        <w:rPr>
          <w:lang w:val="en-GB"/>
        </w:rPr>
        <w:t>, balancing the moral reasons against other demands.</w:t>
      </w:r>
      <w:r w:rsidR="006B34E2" w:rsidRPr="0049006C">
        <w:rPr>
          <w:lang w:val="en-GB"/>
        </w:rPr>
        <w:t xml:space="preserve"> </w:t>
      </w:r>
      <w:r w:rsidR="0037365C" w:rsidRPr="0049006C">
        <w:rPr>
          <w:lang w:val="en-GB"/>
        </w:rPr>
        <w:t>Morality, and the moral justifiability of your actions, i</w:t>
      </w:r>
      <w:r w:rsidR="006B34E2" w:rsidRPr="0049006C">
        <w:rPr>
          <w:lang w:val="en-GB"/>
        </w:rPr>
        <w:t xml:space="preserve">nvades every area of your life.  Moreover, if I am right that moral </w:t>
      </w:r>
      <w:r w:rsidR="006B34E2" w:rsidRPr="0049006C">
        <w:rPr>
          <w:lang w:val="en-GB"/>
        </w:rPr>
        <w:lastRenderedPageBreak/>
        <w:t xml:space="preserve">duties </w:t>
      </w:r>
      <w:r w:rsidR="00E0368F" w:rsidRPr="0049006C">
        <w:rPr>
          <w:lang w:val="en-GB"/>
        </w:rPr>
        <w:t>allow</w:t>
      </w:r>
      <w:r w:rsidR="006B34E2" w:rsidRPr="0049006C">
        <w:rPr>
          <w:lang w:val="en-GB"/>
        </w:rPr>
        <w:t xml:space="preserve"> people with appropriate standing to require justification and to censure you if you are unable to provide such justification, you are constantly open to </w:t>
      </w:r>
      <w:r w:rsidR="00BD46DD" w:rsidRPr="0049006C">
        <w:rPr>
          <w:lang w:val="en-GB"/>
        </w:rPr>
        <w:t>calls</w:t>
      </w:r>
      <w:r w:rsidR="006B34E2" w:rsidRPr="0049006C">
        <w:rPr>
          <w:lang w:val="en-GB"/>
        </w:rPr>
        <w:t xml:space="preserve"> to justify your decisions.  Every area of your life becomes the business of others.</w:t>
      </w:r>
      <w:r w:rsidR="0015688E">
        <w:rPr>
          <w:lang w:val="en-GB"/>
        </w:rPr>
        <w:t xml:space="preserve"> </w:t>
      </w:r>
      <w:r w:rsidR="001D4F70">
        <w:rPr>
          <w:lang w:val="en-GB"/>
        </w:rPr>
        <w:t xml:space="preserve"> All this seems to me to be bad for your wellbeing both instrumentally and in its own right.  Instrumentally, it </w:t>
      </w:r>
      <w:r w:rsidR="00A06A19">
        <w:rPr>
          <w:lang w:val="en-GB"/>
        </w:rPr>
        <w:t>is</w:t>
      </w:r>
      <w:r w:rsidR="001D4F70">
        <w:rPr>
          <w:lang w:val="en-GB"/>
        </w:rPr>
        <w:t xml:space="preserve"> likely to take up significant time and energy and to foster unnecessary worry.  In addition, it seems bad </w:t>
      </w:r>
      <w:r w:rsidR="00DB1699">
        <w:rPr>
          <w:lang w:val="en-GB"/>
        </w:rPr>
        <w:t xml:space="preserve">in itself </w:t>
      </w:r>
      <w:r w:rsidR="001D4F70">
        <w:rPr>
          <w:lang w:val="en-GB"/>
        </w:rPr>
        <w:t>for someone have so much of their life</w:t>
      </w:r>
      <w:r w:rsidR="0015688E">
        <w:rPr>
          <w:lang w:val="en-GB"/>
        </w:rPr>
        <w:t xml:space="preserve"> subject to moral scrutiny.</w:t>
      </w:r>
    </w:p>
    <w:p w14:paraId="4AF4EC88" w14:textId="77777777" w:rsidR="00BE0D89" w:rsidRDefault="00046E5E" w:rsidP="007D7C2D">
      <w:pPr>
        <w:spacing w:line="480" w:lineRule="auto"/>
        <w:jc w:val="both"/>
        <w:rPr>
          <w:lang w:val="en-GB"/>
        </w:rPr>
      </w:pPr>
      <w:r w:rsidRPr="0049006C">
        <w:rPr>
          <w:lang w:val="en-GB"/>
        </w:rPr>
        <w:tab/>
      </w:r>
      <w:r w:rsidR="006B34E2" w:rsidRPr="0049006C">
        <w:rPr>
          <w:lang w:val="en-GB"/>
        </w:rPr>
        <w:t xml:space="preserve"> </w:t>
      </w:r>
      <w:r w:rsidR="00596538" w:rsidRPr="0049006C">
        <w:rPr>
          <w:lang w:val="en-GB"/>
        </w:rPr>
        <w:t xml:space="preserve">Distinguishing between moral reasons and defeasible duties mirrors the way we think about rationality in general.  </w:t>
      </w:r>
      <w:r w:rsidR="00EB0542">
        <w:rPr>
          <w:lang w:val="en-GB"/>
        </w:rPr>
        <w:t>Suppose that I do not do what I have most reason to do.  Perhaps I have more reason to go for a swim than to do an exercise video, but I nonetheless do the exercise video.  Am I necessarily subject to rational criticism?  Many people would say no. Now, there is of course at least one type of rational criticism that is appropriate here:  it is true that I have failed to do what I have most reason to do.</w:t>
      </w:r>
      <w:r w:rsidR="00EB0542">
        <w:rPr>
          <w:rStyle w:val="FootnoteReference"/>
          <w:lang w:val="en-GB"/>
        </w:rPr>
        <w:footnoteReference w:id="39"/>
      </w:r>
      <w:r w:rsidR="00EB0542">
        <w:rPr>
          <w:lang w:val="en-GB"/>
        </w:rPr>
        <w:t xml:space="preserve">  Thus the temptation to say that rational criticism is inappropriate must be picking up on some stronger type of rational criticism, which we might call “full-blooded rational criticism”.  When one is subject to this type of rational criticism, one has behaved irrationally</w:t>
      </w:r>
      <w:r w:rsidR="00C1087F">
        <w:rPr>
          <w:lang w:val="en-GB"/>
        </w:rPr>
        <w:t xml:space="preserve">, failing to live up to minimal standards of rationality.  </w:t>
      </w:r>
      <w:r w:rsidR="00EB0542">
        <w:rPr>
          <w:lang w:val="en-GB"/>
        </w:rPr>
        <w:t xml:space="preserve">It </w:t>
      </w:r>
      <w:r w:rsidR="00EB0542" w:rsidRPr="0049006C">
        <w:rPr>
          <w:lang w:val="en-GB"/>
        </w:rPr>
        <w:t xml:space="preserve">does not seem that I </w:t>
      </w:r>
      <w:r w:rsidR="00EB0542">
        <w:rPr>
          <w:lang w:val="en-GB"/>
        </w:rPr>
        <w:t xml:space="preserve"> - or my behaviour - </w:t>
      </w:r>
      <w:r w:rsidR="00EB0542" w:rsidRPr="0049006C">
        <w:rPr>
          <w:lang w:val="en-GB"/>
        </w:rPr>
        <w:t xml:space="preserve">can be criticised as “irrational” </w:t>
      </w:r>
      <w:r w:rsidR="00C1087F">
        <w:rPr>
          <w:lang w:val="en-GB"/>
        </w:rPr>
        <w:t>if I chose to do an exercise video instead of swimming</w:t>
      </w:r>
      <w:r w:rsidR="00EB0542" w:rsidRPr="0049006C">
        <w:rPr>
          <w:lang w:val="en-GB"/>
        </w:rPr>
        <w:t>.</w:t>
      </w:r>
      <w:r w:rsidR="00C1087F">
        <w:rPr>
          <w:lang w:val="en-GB"/>
        </w:rPr>
        <w:t xml:space="preserve">  This seems to be rationally permissible even if not rationally ideal.  </w:t>
      </w:r>
      <w:r w:rsidR="00596538" w:rsidRPr="0049006C">
        <w:rPr>
          <w:lang w:val="en-GB"/>
        </w:rPr>
        <w:t xml:space="preserve">Joseph Raz calls the claim that we are often rationally permitted to choose between a range of options, “The Basic Belief”. </w:t>
      </w:r>
      <w:r w:rsidR="00596538" w:rsidRPr="0049006C">
        <w:rPr>
          <w:rStyle w:val="FootnoteReference"/>
          <w:lang w:val="en-GB"/>
        </w:rPr>
        <w:footnoteReference w:id="40"/>
      </w:r>
      <w:r w:rsidR="00596538" w:rsidRPr="0049006C">
        <w:rPr>
          <w:lang w:val="en-GB"/>
        </w:rPr>
        <w:t xml:space="preserve">  In recognising that </w:t>
      </w:r>
      <w:r w:rsidR="00596538" w:rsidRPr="0049006C">
        <w:rPr>
          <w:lang w:val="en-GB"/>
        </w:rPr>
        <w:lastRenderedPageBreak/>
        <w:t xml:space="preserve">moral reasons need not give rise to defeasible duties, we make similar space for a person to fail to do what they have most moral reason to do without being subject to </w:t>
      </w:r>
      <w:r w:rsidR="00C1087F">
        <w:rPr>
          <w:lang w:val="en-GB"/>
        </w:rPr>
        <w:t xml:space="preserve">full-blooded </w:t>
      </w:r>
      <w:r w:rsidR="00596538" w:rsidRPr="0049006C">
        <w:rPr>
          <w:lang w:val="en-GB"/>
        </w:rPr>
        <w:t>moral criticism.</w:t>
      </w:r>
      <w:r w:rsidR="001070F2" w:rsidRPr="0049006C">
        <w:rPr>
          <w:rStyle w:val="FootnoteReference"/>
          <w:lang w:val="en-GB"/>
        </w:rPr>
        <w:footnoteReference w:id="41"/>
      </w:r>
      <w:r w:rsidR="00BE0D89">
        <w:rPr>
          <w:lang w:val="en-GB"/>
        </w:rPr>
        <w:t xml:space="preserve"> </w:t>
      </w:r>
    </w:p>
    <w:p w14:paraId="0B19C364" w14:textId="25CA39AE" w:rsidR="00BE0D89" w:rsidRDefault="00BE0D89" w:rsidP="00BE0D89">
      <w:pPr>
        <w:spacing w:line="480" w:lineRule="auto"/>
        <w:ind w:firstLine="720"/>
        <w:jc w:val="both"/>
        <w:rPr>
          <w:lang w:val="en-GB"/>
        </w:rPr>
      </w:pPr>
      <w:r>
        <w:rPr>
          <w:lang w:val="en-GB"/>
        </w:rPr>
        <w:t>E</w:t>
      </w:r>
      <w:r w:rsidR="00596538" w:rsidRPr="0049006C">
        <w:rPr>
          <w:lang w:val="en-GB"/>
        </w:rPr>
        <w:t>xplanations of the Basic Belief</w:t>
      </w:r>
      <w:r>
        <w:rPr>
          <w:lang w:val="en-GB"/>
        </w:rPr>
        <w:t xml:space="preserve"> can be adapted</w:t>
      </w:r>
      <w:r w:rsidR="00596538" w:rsidRPr="0049006C">
        <w:rPr>
          <w:lang w:val="en-GB"/>
        </w:rPr>
        <w:t xml:space="preserve"> in order to explain </w:t>
      </w:r>
      <w:r w:rsidR="009412A5">
        <w:rPr>
          <w:lang w:val="en-GB"/>
        </w:rPr>
        <w:t>how</w:t>
      </w:r>
      <w:r w:rsidR="00596538" w:rsidRPr="0049006C">
        <w:rPr>
          <w:lang w:val="en-GB"/>
        </w:rPr>
        <w:t xml:space="preserve"> </w:t>
      </w:r>
      <w:r w:rsidR="009412A5">
        <w:rPr>
          <w:lang w:val="en-GB"/>
        </w:rPr>
        <w:t xml:space="preserve">we could have </w:t>
      </w:r>
      <w:r w:rsidR="00596538" w:rsidRPr="0049006C">
        <w:rPr>
          <w:lang w:val="en-GB"/>
        </w:rPr>
        <w:t xml:space="preserve">moral reasons </w:t>
      </w:r>
      <w:r w:rsidR="00A71DC6">
        <w:rPr>
          <w:lang w:val="en-GB"/>
        </w:rPr>
        <w:t>to perform an action without a</w:t>
      </w:r>
      <w:r w:rsidR="00596538" w:rsidRPr="0049006C">
        <w:rPr>
          <w:lang w:val="en-GB"/>
        </w:rPr>
        <w:t xml:space="preserve"> defeasible dut</w:t>
      </w:r>
      <w:r w:rsidR="00A71DC6">
        <w:rPr>
          <w:lang w:val="en-GB"/>
        </w:rPr>
        <w:t>y to do so</w:t>
      </w:r>
      <w:r w:rsidR="00596538" w:rsidRPr="0049006C">
        <w:rPr>
          <w:lang w:val="en-GB"/>
        </w:rPr>
        <w:t>.</w:t>
      </w:r>
      <w:r w:rsidRPr="0049006C">
        <w:rPr>
          <w:rStyle w:val="FootnoteReference"/>
          <w:lang w:val="en-GB"/>
        </w:rPr>
        <w:footnoteReference w:id="42"/>
      </w:r>
      <w:r w:rsidR="00596538" w:rsidRPr="0049006C">
        <w:rPr>
          <w:lang w:val="en-GB"/>
        </w:rPr>
        <w:t xml:space="preserve"> </w:t>
      </w:r>
      <w:r w:rsidR="00A92F76" w:rsidRPr="0049006C">
        <w:rPr>
          <w:lang w:val="en-GB"/>
        </w:rPr>
        <w:t xml:space="preserve"> </w:t>
      </w:r>
      <w:r>
        <w:rPr>
          <w:lang w:val="en-GB"/>
        </w:rPr>
        <w:t>For example,</w:t>
      </w:r>
      <w:r w:rsidR="00A92F76" w:rsidRPr="0049006C">
        <w:rPr>
          <w:lang w:val="en-GB"/>
        </w:rPr>
        <w:t xml:space="preserve"> Jonathan Dancy distinguishes between enticing and peremptory reasons: “[Some] reasons … are more to do with making an option attractive rather than demanded, required or right.”</w:t>
      </w:r>
      <w:r w:rsidR="00A92F76" w:rsidRPr="0049006C">
        <w:rPr>
          <w:rStyle w:val="FootnoteReference"/>
          <w:lang w:val="en-GB"/>
        </w:rPr>
        <w:footnoteReference w:id="43"/>
      </w:r>
      <w:r w:rsidR="00A92F76" w:rsidRPr="0049006C">
        <w:rPr>
          <w:lang w:val="en-GB"/>
        </w:rPr>
        <w:t xml:space="preserve"> While peremptory reasons have a deontic focus, and concern what we </w:t>
      </w:r>
      <w:r w:rsidR="00A92F76" w:rsidRPr="0049006C">
        <w:rPr>
          <w:i/>
          <w:lang w:val="en-GB"/>
        </w:rPr>
        <w:t>ought</w:t>
      </w:r>
      <w:r w:rsidR="00A92F76" w:rsidRPr="0049006C">
        <w:rPr>
          <w:lang w:val="en-GB"/>
        </w:rPr>
        <w:t xml:space="preserve"> to do, enticing reasons have an evaluative focus, and concern what it would be </w:t>
      </w:r>
      <w:r w:rsidR="00A92F76" w:rsidRPr="0049006C">
        <w:rPr>
          <w:i/>
          <w:lang w:val="en-GB"/>
        </w:rPr>
        <w:t>best</w:t>
      </w:r>
      <w:r w:rsidR="00A92F76" w:rsidRPr="0049006C">
        <w:rPr>
          <w:lang w:val="en-GB"/>
        </w:rPr>
        <w:t xml:space="preserve"> to do.</w:t>
      </w:r>
      <w:r w:rsidR="00A92F76" w:rsidRPr="0049006C">
        <w:rPr>
          <w:rStyle w:val="FootnoteReference"/>
          <w:lang w:val="en-GB"/>
        </w:rPr>
        <w:footnoteReference w:id="44"/>
      </w:r>
      <w:r w:rsidR="00A92F76" w:rsidRPr="0049006C">
        <w:rPr>
          <w:lang w:val="en-GB"/>
        </w:rPr>
        <w:t xml:space="preserve">   We can produce a Dancy-style explanation of the moral case by arguing that some moral reasons are (morally</w:t>
      </w:r>
      <w:r w:rsidR="00EC2D72">
        <w:rPr>
          <w:lang w:val="en-GB"/>
        </w:rPr>
        <w:t>)</w:t>
      </w:r>
      <w:r w:rsidR="00A92F76" w:rsidRPr="0049006C">
        <w:rPr>
          <w:rStyle w:val="FootnoteReference"/>
          <w:lang w:val="en-GB"/>
        </w:rPr>
        <w:footnoteReference w:id="45"/>
      </w:r>
      <w:r w:rsidR="00A92F76" w:rsidRPr="0049006C">
        <w:rPr>
          <w:lang w:val="en-GB"/>
        </w:rPr>
        <w:t xml:space="preserve"> enticing rather than (morally) peremptory.</w:t>
      </w:r>
      <w:r w:rsidR="00A92F76" w:rsidRPr="0049006C">
        <w:rPr>
          <w:rStyle w:val="FootnoteReference"/>
          <w:lang w:val="en-GB"/>
        </w:rPr>
        <w:footnoteReference w:id="46"/>
      </w:r>
      <w:r w:rsidR="00A92F76" w:rsidRPr="0049006C">
        <w:rPr>
          <w:lang w:val="en-GB"/>
        </w:rPr>
        <w:t xml:space="preserve">   Which reasons </w:t>
      </w:r>
      <w:r w:rsidR="00A92F76" w:rsidRPr="0049006C">
        <w:rPr>
          <w:lang w:val="en-GB"/>
        </w:rPr>
        <w:lastRenderedPageBreak/>
        <w:t xml:space="preserve">count as morally peremptory will depend upon when an agent </w:t>
      </w:r>
      <w:r w:rsidR="00B6328E">
        <w:rPr>
          <w:lang w:val="en-GB"/>
        </w:rPr>
        <w:t xml:space="preserve">who has no excuse for her behaviour </w:t>
      </w:r>
      <w:r w:rsidR="00A92F76" w:rsidRPr="0049006C">
        <w:rPr>
          <w:lang w:val="en-GB"/>
        </w:rPr>
        <w:t xml:space="preserve">should be liable </w:t>
      </w:r>
      <w:r w:rsidR="00233AB9">
        <w:rPr>
          <w:lang w:val="en-GB"/>
        </w:rPr>
        <w:t>to</w:t>
      </w:r>
      <w:r w:rsidR="00A92F76" w:rsidRPr="0049006C">
        <w:rPr>
          <w:lang w:val="en-GB"/>
        </w:rPr>
        <w:t xml:space="preserve"> moral censure/ required to provide justification.  This does leave it open for someone to argue that all moral reasons are morally peremptory, but this would be a substantive position requiring substantive argument.  </w:t>
      </w:r>
      <w:r w:rsidR="005548CB">
        <w:rPr>
          <w:lang w:val="en-GB"/>
        </w:rPr>
        <w:t>T</w:t>
      </w:r>
      <w:r w:rsidR="00A92F76" w:rsidRPr="0049006C">
        <w:rPr>
          <w:lang w:val="en-GB"/>
        </w:rPr>
        <w:t>he considerations raised above about aggregative cost and the value of freedom from moral demands, mean that there is a good case for holding that some, even some significant, moral reasons are not morally peremptory.</w:t>
      </w:r>
    </w:p>
    <w:p w14:paraId="5051EEB3" w14:textId="76699137" w:rsidR="001223AC" w:rsidRDefault="001223AC" w:rsidP="007D7C2D">
      <w:pPr>
        <w:spacing w:line="480" w:lineRule="auto"/>
        <w:jc w:val="both"/>
        <w:rPr>
          <w:lang w:val="en-GB"/>
        </w:rPr>
      </w:pPr>
      <w:r>
        <w:rPr>
          <w:lang w:val="en-GB"/>
        </w:rPr>
        <w:tab/>
        <w:t xml:space="preserve">Recognising that not all moral reasons give rise to defeasible duties (a) allows us account for intuitions about supererogation; (b) recognises the importance for wellbeing of freedom from moral demands and (c) fits with appealing intuitions about rationality in general.  We should thus reject the Argument From Moral Reason to Benefit One’s Child.  It is a mistake to move from the uncontroversial premise that a mother has a moral reason to perform an act if it might benefit her child to the conclusion that she has a defeasible duty to perform each action that might benefit her child.    </w:t>
      </w:r>
    </w:p>
    <w:p w14:paraId="0C7CF1F4" w14:textId="77777777" w:rsidR="00377DED" w:rsidRPr="0049006C" w:rsidRDefault="00377DED" w:rsidP="007D7C2D">
      <w:pPr>
        <w:spacing w:line="480" w:lineRule="auto"/>
        <w:jc w:val="both"/>
        <w:rPr>
          <w:lang w:val="en-GB"/>
        </w:rPr>
      </w:pPr>
    </w:p>
    <w:p w14:paraId="52FB3C9B" w14:textId="59596A72" w:rsidR="00377DED" w:rsidRPr="0049006C" w:rsidRDefault="0097786F" w:rsidP="007D7C2D">
      <w:pPr>
        <w:spacing w:line="480" w:lineRule="auto"/>
        <w:jc w:val="both"/>
        <w:rPr>
          <w:lang w:val="en-GB"/>
        </w:rPr>
      </w:pPr>
      <w:r>
        <w:rPr>
          <w:lang w:val="en-GB"/>
        </w:rPr>
        <w:t>IV</w:t>
      </w:r>
      <w:r w:rsidR="00377DED">
        <w:rPr>
          <w:lang w:val="en-GB"/>
        </w:rPr>
        <w:t>. THE ARGUMENT FROM A DEFEASIBLE DUTY TO BENEFIT ONE’S CHILD</w:t>
      </w:r>
    </w:p>
    <w:p w14:paraId="3679DCB5" w14:textId="69672CD2" w:rsidR="00840B5D" w:rsidRPr="0049006C" w:rsidRDefault="00840B5D" w:rsidP="007D7C2D">
      <w:pPr>
        <w:spacing w:line="480" w:lineRule="auto"/>
        <w:jc w:val="both"/>
        <w:rPr>
          <w:lang w:val="en-GB"/>
        </w:rPr>
      </w:pPr>
      <w:r w:rsidRPr="0049006C">
        <w:rPr>
          <w:lang w:val="en-GB"/>
        </w:rPr>
        <w:t xml:space="preserve">The second argument </w:t>
      </w:r>
      <w:r w:rsidR="00F14A12">
        <w:rPr>
          <w:lang w:val="en-GB"/>
        </w:rPr>
        <w:t xml:space="preserve">that a mother has a defeasible duty to perform </w:t>
      </w:r>
      <w:r w:rsidR="002363DD">
        <w:rPr>
          <w:lang w:val="en-GB"/>
        </w:rPr>
        <w:t xml:space="preserve">each </w:t>
      </w:r>
      <w:r w:rsidR="00F14A12">
        <w:rPr>
          <w:lang w:val="en-GB"/>
        </w:rPr>
        <w:t xml:space="preserve">action that </w:t>
      </w:r>
      <w:r w:rsidR="009B79EB">
        <w:rPr>
          <w:lang w:val="en-GB"/>
        </w:rPr>
        <w:t>c</w:t>
      </w:r>
      <w:r w:rsidR="006A25E2">
        <w:rPr>
          <w:lang w:val="en-GB"/>
        </w:rPr>
        <w:t>ould</w:t>
      </w:r>
      <w:r w:rsidR="000D1D6B">
        <w:rPr>
          <w:lang w:val="en-GB"/>
        </w:rPr>
        <w:t xml:space="preserve"> </w:t>
      </w:r>
      <w:r w:rsidR="00F14A12">
        <w:rPr>
          <w:lang w:val="en-GB"/>
        </w:rPr>
        <w:t xml:space="preserve">benefit her child </w:t>
      </w:r>
      <w:r w:rsidRPr="0049006C">
        <w:rPr>
          <w:lang w:val="en-GB"/>
        </w:rPr>
        <w:t xml:space="preserve">starts from the belief that that a mother has a </w:t>
      </w:r>
      <w:r w:rsidRPr="0049006C">
        <w:rPr>
          <w:lang w:val="en-GB"/>
        </w:rPr>
        <w:lastRenderedPageBreak/>
        <w:t xml:space="preserve">defeasible duty to benefit her child.  When discussing a mother’s decision whether to take an action that </w:t>
      </w:r>
      <w:r w:rsidR="009B79EB">
        <w:rPr>
          <w:lang w:val="en-GB"/>
        </w:rPr>
        <w:t>c</w:t>
      </w:r>
      <w:r w:rsidR="006A25E2">
        <w:rPr>
          <w:lang w:val="en-GB"/>
        </w:rPr>
        <w:t>ould</w:t>
      </w:r>
      <w:r w:rsidR="006A25E2" w:rsidRPr="0049006C">
        <w:rPr>
          <w:lang w:val="en-GB"/>
        </w:rPr>
        <w:t xml:space="preserve"> </w:t>
      </w:r>
      <w:r w:rsidRPr="0049006C">
        <w:rPr>
          <w:lang w:val="en-GB"/>
        </w:rPr>
        <w:t xml:space="preserve">benefit her child, people often move without noticing from this uncontroversial belief to the assumption that the mother has a defeasible duty to </w:t>
      </w:r>
      <w:r w:rsidR="00F14A12">
        <w:rPr>
          <w:lang w:val="en-GB"/>
        </w:rPr>
        <w:t>perform</w:t>
      </w:r>
      <w:r w:rsidRPr="0049006C">
        <w:rPr>
          <w:lang w:val="en-GB"/>
        </w:rPr>
        <w:t xml:space="preserve"> the particular action in question because it </w:t>
      </w:r>
      <w:r w:rsidR="009B79EB">
        <w:rPr>
          <w:lang w:val="en-GB"/>
        </w:rPr>
        <w:t>c</w:t>
      </w:r>
      <w:r w:rsidR="006A25E2">
        <w:rPr>
          <w:lang w:val="en-GB"/>
        </w:rPr>
        <w:t>ould</w:t>
      </w:r>
      <w:r w:rsidR="006A25E2" w:rsidRPr="0049006C">
        <w:rPr>
          <w:lang w:val="en-GB"/>
        </w:rPr>
        <w:t xml:space="preserve"> </w:t>
      </w:r>
      <w:r w:rsidRPr="0049006C">
        <w:rPr>
          <w:lang w:val="en-GB"/>
        </w:rPr>
        <w:t>benefit her child.  The underlying assumption is that if one has defeasible duty to benefit a person</w:t>
      </w:r>
      <w:r w:rsidR="00A15B20" w:rsidRPr="0049006C">
        <w:rPr>
          <w:lang w:val="en-GB"/>
        </w:rPr>
        <w:t xml:space="preserve"> and a given action </w:t>
      </w:r>
      <w:r w:rsidR="009B79EB">
        <w:rPr>
          <w:lang w:val="en-GB"/>
        </w:rPr>
        <w:t>c</w:t>
      </w:r>
      <w:r w:rsidR="006A25E2">
        <w:rPr>
          <w:lang w:val="en-GB"/>
        </w:rPr>
        <w:t>ould</w:t>
      </w:r>
      <w:r w:rsidR="006A25E2" w:rsidRPr="0049006C">
        <w:rPr>
          <w:lang w:val="en-GB"/>
        </w:rPr>
        <w:t xml:space="preserve"> </w:t>
      </w:r>
      <w:r w:rsidR="00A15B20" w:rsidRPr="0049006C">
        <w:rPr>
          <w:lang w:val="en-GB"/>
        </w:rPr>
        <w:t>benefit that person,</w:t>
      </w:r>
      <w:r w:rsidRPr="0049006C">
        <w:rPr>
          <w:lang w:val="en-GB"/>
        </w:rPr>
        <w:t xml:space="preserve"> one has a defeasible duty to perform </w:t>
      </w:r>
      <w:r w:rsidR="00A15B20" w:rsidRPr="0049006C">
        <w:rPr>
          <w:lang w:val="en-GB"/>
        </w:rPr>
        <w:t>that action</w:t>
      </w:r>
      <w:r w:rsidRPr="0049006C">
        <w:rPr>
          <w:lang w:val="en-GB"/>
        </w:rPr>
        <w:t>.  This gives us:</w:t>
      </w:r>
    </w:p>
    <w:p w14:paraId="1F2F403A" w14:textId="77777777" w:rsidR="003822FD" w:rsidRPr="0049006C" w:rsidRDefault="003822FD" w:rsidP="007D7C2D">
      <w:pPr>
        <w:spacing w:line="480" w:lineRule="auto"/>
        <w:ind w:left="567" w:right="929"/>
        <w:jc w:val="both"/>
        <w:rPr>
          <w:i/>
          <w:lang w:val="en-GB"/>
        </w:rPr>
      </w:pPr>
    </w:p>
    <w:p w14:paraId="4A9991FB" w14:textId="77777777" w:rsidR="00A15B20" w:rsidRPr="0049006C" w:rsidRDefault="00A15B20" w:rsidP="007D7C2D">
      <w:pPr>
        <w:spacing w:line="480" w:lineRule="auto"/>
        <w:ind w:left="567" w:right="929"/>
        <w:jc w:val="both"/>
        <w:rPr>
          <w:i/>
          <w:lang w:val="en-GB"/>
        </w:rPr>
      </w:pPr>
      <w:r w:rsidRPr="0049006C">
        <w:rPr>
          <w:i/>
          <w:lang w:val="en-GB"/>
        </w:rPr>
        <w:t>Premise 1’: A mother has a defeasible duty to benefit her child.</w:t>
      </w:r>
    </w:p>
    <w:p w14:paraId="008229A5" w14:textId="362F57F2" w:rsidR="00A15B20" w:rsidRPr="0049006C" w:rsidRDefault="00A15B20" w:rsidP="007D7C2D">
      <w:pPr>
        <w:spacing w:line="480" w:lineRule="auto"/>
        <w:ind w:left="567" w:right="929"/>
        <w:jc w:val="both"/>
        <w:rPr>
          <w:i/>
          <w:lang w:val="en-GB"/>
        </w:rPr>
      </w:pPr>
      <w:r w:rsidRPr="0049006C">
        <w:rPr>
          <w:i/>
          <w:lang w:val="en-GB"/>
        </w:rPr>
        <w:t xml:space="preserve">Premise 2’: If one has defeasible duty to benefit a person, and a given action </w:t>
      </w:r>
      <w:r w:rsidR="009B79EB">
        <w:rPr>
          <w:i/>
          <w:lang w:val="en-GB"/>
        </w:rPr>
        <w:t>c</w:t>
      </w:r>
      <w:r w:rsidR="006A25E2">
        <w:rPr>
          <w:i/>
          <w:lang w:val="en-GB"/>
        </w:rPr>
        <w:t>ould</w:t>
      </w:r>
      <w:r w:rsidR="006A25E2" w:rsidRPr="0049006C">
        <w:rPr>
          <w:i/>
          <w:lang w:val="en-GB"/>
        </w:rPr>
        <w:t xml:space="preserve"> </w:t>
      </w:r>
      <w:r w:rsidRPr="0049006C">
        <w:rPr>
          <w:i/>
          <w:lang w:val="en-GB"/>
        </w:rPr>
        <w:t>benefit that person, one has a defeasible duty to perform that action.</w:t>
      </w:r>
    </w:p>
    <w:p w14:paraId="1C846228" w14:textId="514DA8B8" w:rsidR="00A15B20" w:rsidRPr="0049006C" w:rsidRDefault="00A15B20" w:rsidP="007D7C2D">
      <w:pPr>
        <w:spacing w:line="480" w:lineRule="auto"/>
        <w:ind w:left="567" w:right="929"/>
        <w:jc w:val="both"/>
        <w:rPr>
          <w:i/>
          <w:lang w:val="en-GB"/>
        </w:rPr>
      </w:pPr>
      <w:r w:rsidRPr="0049006C">
        <w:rPr>
          <w:i/>
          <w:lang w:val="en-GB"/>
        </w:rPr>
        <w:t xml:space="preserve">Conclusion: Therefore a mother has a defeasible duty to perform each action that </w:t>
      </w:r>
      <w:r w:rsidR="009B79EB">
        <w:rPr>
          <w:i/>
          <w:lang w:val="en-GB"/>
        </w:rPr>
        <w:t>c</w:t>
      </w:r>
      <w:r w:rsidR="006A25E2">
        <w:rPr>
          <w:i/>
          <w:lang w:val="en-GB"/>
        </w:rPr>
        <w:t>ould</w:t>
      </w:r>
      <w:r w:rsidR="006A25E2" w:rsidRPr="0049006C">
        <w:rPr>
          <w:i/>
          <w:lang w:val="en-GB"/>
        </w:rPr>
        <w:t xml:space="preserve"> </w:t>
      </w:r>
      <w:r w:rsidRPr="0049006C">
        <w:rPr>
          <w:i/>
          <w:lang w:val="en-GB"/>
        </w:rPr>
        <w:t>benefit her child.</w:t>
      </w:r>
    </w:p>
    <w:p w14:paraId="37AD245D" w14:textId="4EC305A6" w:rsidR="00840B5D" w:rsidRPr="0049006C" w:rsidRDefault="003822FD" w:rsidP="007D7C2D">
      <w:pPr>
        <w:spacing w:line="480" w:lineRule="auto"/>
        <w:ind w:left="567" w:right="929"/>
        <w:jc w:val="both"/>
        <w:rPr>
          <w:lang w:val="en-GB"/>
        </w:rPr>
      </w:pPr>
      <w:r w:rsidRPr="0049006C">
        <w:rPr>
          <w:lang w:val="en-GB"/>
        </w:rPr>
        <w:t xml:space="preserve"> </w:t>
      </w:r>
    </w:p>
    <w:p w14:paraId="1A02410B" w14:textId="6EDC9FDF" w:rsidR="002E59C1" w:rsidRDefault="00840B5D" w:rsidP="00690C4D">
      <w:pPr>
        <w:spacing w:line="480" w:lineRule="auto"/>
        <w:ind w:firstLine="720"/>
        <w:jc w:val="both"/>
        <w:rPr>
          <w:lang w:val="en-GB"/>
        </w:rPr>
      </w:pPr>
      <w:r w:rsidRPr="0049006C">
        <w:rPr>
          <w:lang w:val="en-GB"/>
        </w:rPr>
        <w:t>This argument is unsound b</w:t>
      </w:r>
      <w:r w:rsidR="00DE3617" w:rsidRPr="0049006C">
        <w:rPr>
          <w:lang w:val="en-GB"/>
        </w:rPr>
        <w:t xml:space="preserve">ecause Premise 2’ is false.  </w:t>
      </w:r>
      <w:r w:rsidR="0001554C" w:rsidRPr="0049006C">
        <w:rPr>
          <w:lang w:val="en-GB"/>
        </w:rPr>
        <w:t>I</w:t>
      </w:r>
      <w:r w:rsidR="002E59C1">
        <w:rPr>
          <w:lang w:val="en-GB"/>
        </w:rPr>
        <w:t xml:space="preserve"> will argue that i</w:t>
      </w:r>
      <w:r w:rsidR="0001554C" w:rsidRPr="0049006C">
        <w:rPr>
          <w:lang w:val="en-GB"/>
        </w:rPr>
        <w:t>t trades on a</w:t>
      </w:r>
      <w:r w:rsidR="008274AA" w:rsidRPr="0049006C">
        <w:rPr>
          <w:lang w:val="en-GB"/>
        </w:rPr>
        <w:t xml:space="preserve">n ambiguity </w:t>
      </w:r>
      <w:r w:rsidR="00136A48" w:rsidRPr="0049006C">
        <w:rPr>
          <w:lang w:val="en-GB"/>
        </w:rPr>
        <w:t xml:space="preserve">in the notion of a </w:t>
      </w:r>
      <w:r w:rsidR="0001554C" w:rsidRPr="0049006C">
        <w:rPr>
          <w:lang w:val="en-GB"/>
        </w:rPr>
        <w:t>defeasible duty.</w:t>
      </w:r>
      <w:r w:rsidR="002E59C1">
        <w:rPr>
          <w:lang w:val="en-GB"/>
        </w:rPr>
        <w:t xml:space="preserve">  However, first I will address an alternative argument against Premise 2’.  It might be thought that Premise 2’ is false because it ignores the importance of probability in defeasible duties to benefit: it obviously does not follow from the fact that one has a duty to benefit someone that one has a duty to do anything that has any probability however small of benefitting them.</w:t>
      </w:r>
      <w:r w:rsidR="0022655D">
        <w:rPr>
          <w:rStyle w:val="FootnoteReference"/>
          <w:lang w:val="en-GB"/>
        </w:rPr>
        <w:footnoteReference w:id="47"/>
      </w:r>
      <w:r w:rsidR="002E59C1">
        <w:rPr>
          <w:lang w:val="en-GB"/>
        </w:rPr>
        <w:t xml:space="preserve">  But, as explained </w:t>
      </w:r>
      <w:r w:rsidR="0022655D">
        <w:rPr>
          <w:lang w:val="en-GB"/>
        </w:rPr>
        <w:t>earlier</w:t>
      </w:r>
      <w:r w:rsidR="002E59C1">
        <w:rPr>
          <w:lang w:val="en-GB"/>
        </w:rPr>
        <w:t xml:space="preserve">, the view on which there is a defeasible duty to perform any action that could benefit your child does take probability into account in determining whether you actually have a </w:t>
      </w:r>
      <w:r w:rsidR="002E59C1">
        <w:rPr>
          <w:lang w:val="en-GB"/>
        </w:rPr>
        <w:lastRenderedPageBreak/>
        <w:t xml:space="preserve">duty to perform a given action.  The strength of the defeasible duty – and thus the strength of the countervailing reasons required to defeat the duty – will depend on the expected value of </w:t>
      </w:r>
      <w:r w:rsidR="0022655D">
        <w:rPr>
          <w:lang w:val="en-GB"/>
        </w:rPr>
        <w:t>the action</w:t>
      </w:r>
      <w:r w:rsidR="002E59C1">
        <w:rPr>
          <w:lang w:val="en-GB"/>
        </w:rPr>
        <w:t>, which is determined by the size of the benefit and the probability of benefitting.  Nonetheless, one may well want to argue that very small chances of benefitting should not give rise to even defeasible duties to</w:t>
      </w:r>
      <w:r w:rsidR="00690C4D">
        <w:rPr>
          <w:lang w:val="en-GB"/>
        </w:rPr>
        <w:t xml:space="preserve"> benefit:  </w:t>
      </w:r>
      <w:r w:rsidR="0082034A">
        <w:rPr>
          <w:lang w:val="en-GB"/>
        </w:rPr>
        <w:t>that</w:t>
      </w:r>
      <w:r w:rsidR="002E59C1">
        <w:rPr>
          <w:lang w:val="en-GB"/>
        </w:rPr>
        <w:t xml:space="preserve"> I have a </w:t>
      </w:r>
      <w:r w:rsidR="00690C4D">
        <w:rPr>
          <w:lang w:val="en-GB"/>
        </w:rPr>
        <w:t xml:space="preserve">defeasible </w:t>
      </w:r>
      <w:r w:rsidR="002E59C1">
        <w:rPr>
          <w:lang w:val="en-GB"/>
        </w:rPr>
        <w:t xml:space="preserve">duty to benefit someone does not mean I am liable to be called upon to justify failure to </w:t>
      </w:r>
      <w:r w:rsidR="00690C4D">
        <w:rPr>
          <w:lang w:val="en-GB"/>
        </w:rPr>
        <w:t xml:space="preserve">take very small chances of benefitting </w:t>
      </w:r>
      <w:r w:rsidR="000B1FF5">
        <w:rPr>
          <w:lang w:val="en-GB"/>
        </w:rPr>
        <w:t>him or her</w:t>
      </w:r>
      <w:r w:rsidR="00690C4D">
        <w:rPr>
          <w:lang w:val="en-GB"/>
        </w:rPr>
        <w:t>.  I think this is correct.  Nonetheless, it is worth giving the further argument about the ambiguity in the notion of the defeasible duty to benefit.  First, this argument has interesting implications for our understanding of duties to benefit.  Second, I</w:t>
      </w:r>
      <w:r w:rsidR="00B5379B">
        <w:rPr>
          <w:lang w:val="en-GB"/>
        </w:rPr>
        <w:t xml:space="preserve"> will use it in showing that a </w:t>
      </w:r>
      <w:r w:rsidR="00690C4D">
        <w:rPr>
          <w:lang w:val="en-GB"/>
        </w:rPr>
        <w:t>retreat to the claim that a mother has defeasible duties to perform each act that will benefit their child</w:t>
      </w:r>
      <w:r w:rsidR="00B5379B">
        <w:rPr>
          <w:lang w:val="en-GB"/>
        </w:rPr>
        <w:t xml:space="preserve"> will not resolve the problem</w:t>
      </w:r>
      <w:r w:rsidR="00690C4D">
        <w:rPr>
          <w:lang w:val="en-GB"/>
        </w:rPr>
        <w:t xml:space="preserve">.  </w:t>
      </w:r>
      <w:r w:rsidR="002E59C1">
        <w:rPr>
          <w:lang w:val="en-GB"/>
        </w:rPr>
        <w:t xml:space="preserve">        </w:t>
      </w:r>
      <w:r w:rsidR="0001554C" w:rsidRPr="0049006C">
        <w:rPr>
          <w:lang w:val="en-GB"/>
        </w:rPr>
        <w:t xml:space="preserve"> </w:t>
      </w:r>
    </w:p>
    <w:p w14:paraId="6AB82EAC" w14:textId="1D31C93F" w:rsidR="00136A48" w:rsidRPr="0049006C" w:rsidRDefault="00E37907" w:rsidP="00C32546">
      <w:pPr>
        <w:spacing w:line="480" w:lineRule="auto"/>
        <w:ind w:firstLine="720"/>
        <w:jc w:val="both"/>
        <w:rPr>
          <w:lang w:val="en-GB"/>
        </w:rPr>
      </w:pPr>
      <w:r w:rsidRPr="0049006C">
        <w:rPr>
          <w:lang w:val="en-GB"/>
        </w:rPr>
        <w:t>As Thomas E. Hill notes:</w:t>
      </w:r>
    </w:p>
    <w:p w14:paraId="2018FE86" w14:textId="77777777" w:rsidR="00136A48" w:rsidRPr="0049006C" w:rsidRDefault="00136A48" w:rsidP="007D7C2D">
      <w:pPr>
        <w:spacing w:line="480" w:lineRule="auto"/>
        <w:ind w:firstLine="720"/>
        <w:jc w:val="both"/>
        <w:rPr>
          <w:lang w:val="en-GB"/>
        </w:rPr>
      </w:pPr>
    </w:p>
    <w:p w14:paraId="7E2F966C" w14:textId="06BDB368" w:rsidR="00136A48" w:rsidRPr="0049006C" w:rsidRDefault="00136A48" w:rsidP="007D7C2D">
      <w:pPr>
        <w:spacing w:line="480" w:lineRule="auto"/>
        <w:ind w:left="567" w:right="929"/>
        <w:jc w:val="both"/>
        <w:rPr>
          <w:i/>
          <w:lang w:val="en-GB"/>
        </w:rPr>
      </w:pPr>
      <w:r w:rsidRPr="0049006C">
        <w:rPr>
          <w:i/>
          <w:lang w:val="en-GB"/>
        </w:rPr>
        <w:t>In saying “You have a duty to …,” we may intend either to state a general principle or to declare that the person</w:t>
      </w:r>
      <w:r w:rsidR="00E37907" w:rsidRPr="0049006C">
        <w:rPr>
          <w:i/>
          <w:lang w:val="en-GB"/>
        </w:rPr>
        <w:t xml:space="preserve"> is required to do something on a particular occasion.  Consider, for example, “It is your duty (here and now) to help that man” and “It is your duty to help other</w:t>
      </w:r>
      <w:r w:rsidR="00201525" w:rsidRPr="0049006C">
        <w:rPr>
          <w:i/>
          <w:lang w:val="en-GB"/>
        </w:rPr>
        <w:t>s</w:t>
      </w:r>
      <w:r w:rsidR="00E37907" w:rsidRPr="0049006C">
        <w:rPr>
          <w:i/>
          <w:lang w:val="en-GB"/>
        </w:rPr>
        <w:t xml:space="preserve"> (sometimes).”</w:t>
      </w:r>
      <w:r w:rsidR="00E37907" w:rsidRPr="0049006C">
        <w:rPr>
          <w:rStyle w:val="FootnoteReference"/>
          <w:i/>
          <w:lang w:val="en-GB"/>
        </w:rPr>
        <w:footnoteReference w:id="48"/>
      </w:r>
      <w:r w:rsidR="00E37907" w:rsidRPr="0049006C">
        <w:rPr>
          <w:i/>
          <w:lang w:val="en-GB"/>
        </w:rPr>
        <w:t xml:space="preserve"> </w:t>
      </w:r>
      <w:r w:rsidRPr="0049006C">
        <w:rPr>
          <w:i/>
          <w:lang w:val="en-GB"/>
        </w:rPr>
        <w:t xml:space="preserve"> </w:t>
      </w:r>
    </w:p>
    <w:p w14:paraId="4126FD16" w14:textId="77777777" w:rsidR="00E37907" w:rsidRPr="0049006C" w:rsidRDefault="00E37907" w:rsidP="007D7C2D">
      <w:pPr>
        <w:spacing w:line="480" w:lineRule="auto"/>
        <w:jc w:val="both"/>
        <w:rPr>
          <w:lang w:val="en-GB"/>
        </w:rPr>
      </w:pPr>
    </w:p>
    <w:p w14:paraId="0C2580DB" w14:textId="101AF586" w:rsidR="002E59C1" w:rsidRDefault="0001554C" w:rsidP="007D7C2D">
      <w:pPr>
        <w:spacing w:line="480" w:lineRule="auto"/>
        <w:jc w:val="both"/>
        <w:rPr>
          <w:lang w:val="en-GB"/>
        </w:rPr>
      </w:pPr>
      <w:r w:rsidRPr="0049006C">
        <w:rPr>
          <w:lang w:val="en-GB"/>
        </w:rPr>
        <w:lastRenderedPageBreak/>
        <w:tab/>
        <w:t xml:space="preserve">The claim that a mother has a defeasible duty to benefit her child is what Hill calls a general principle. </w:t>
      </w:r>
      <w:r w:rsidR="00D62CE2" w:rsidRPr="0049006C">
        <w:rPr>
          <w:lang w:val="en-GB"/>
        </w:rPr>
        <w:t>Hill argues that some general principles allow us an important type of latitude, they allow us the freedom whether or not to perform an action on a given occasion, even though we recognise that it is the type of action that falls under the principle, so long as</w:t>
      </w:r>
      <w:r w:rsidR="00BE0D89">
        <w:rPr>
          <w:lang w:val="en-GB"/>
        </w:rPr>
        <w:t xml:space="preserve"> we</w:t>
      </w:r>
      <w:r w:rsidR="00D62CE2" w:rsidRPr="0049006C">
        <w:rPr>
          <w:lang w:val="en-GB"/>
        </w:rPr>
        <w:t xml:space="preserve"> are ready to perform sufficient acts of that type on other occasions.</w:t>
      </w:r>
      <w:r w:rsidR="00D62CE2" w:rsidRPr="0049006C">
        <w:rPr>
          <w:rStyle w:val="FootnoteReference"/>
          <w:lang w:val="en-GB"/>
        </w:rPr>
        <w:footnoteReference w:id="49"/>
      </w:r>
      <w:r w:rsidR="00D62CE2" w:rsidRPr="0049006C">
        <w:rPr>
          <w:lang w:val="en-GB"/>
        </w:rPr>
        <w:t xml:space="preserve"> </w:t>
      </w:r>
      <w:r w:rsidR="00B907ED" w:rsidRPr="0049006C">
        <w:rPr>
          <w:lang w:val="en-GB"/>
        </w:rPr>
        <w:t xml:space="preserve"> Consider the general principle that I have a defeasible duty to benefit others.  As the</w:t>
      </w:r>
      <w:r w:rsidR="005B2CFB" w:rsidRPr="0049006C">
        <w:rPr>
          <w:lang w:val="en-GB"/>
        </w:rPr>
        <w:t xml:space="preserve"> examples of supererogation discussed in the previous section show, there are many occasions when I can recognise that an action (e.g. running in a charity race) would benefit others and thus falls under this principle, but I do not have a defeasible duty to perform that action.</w:t>
      </w:r>
    </w:p>
    <w:p w14:paraId="1CDEC0A6" w14:textId="62C49334" w:rsidR="00A40C5C" w:rsidRDefault="002E59C1" w:rsidP="007D7C2D">
      <w:pPr>
        <w:spacing w:line="480" w:lineRule="auto"/>
        <w:jc w:val="both"/>
        <w:rPr>
          <w:lang w:val="en-GB"/>
        </w:rPr>
      </w:pPr>
      <w:r>
        <w:rPr>
          <w:lang w:val="en-GB"/>
        </w:rPr>
        <w:tab/>
      </w:r>
      <w:r w:rsidR="005B2CFB" w:rsidRPr="0049006C">
        <w:rPr>
          <w:lang w:val="en-GB"/>
        </w:rPr>
        <w:t xml:space="preserve"> </w:t>
      </w:r>
      <w:r w:rsidR="000B1FF5">
        <w:rPr>
          <w:lang w:val="en-GB"/>
        </w:rPr>
        <w:t>Hill'</w:t>
      </w:r>
      <w:r w:rsidR="00A40C5C">
        <w:rPr>
          <w:lang w:val="en-GB"/>
        </w:rPr>
        <w:t xml:space="preserve">s view is </w:t>
      </w:r>
      <w:r w:rsidR="0022655D">
        <w:rPr>
          <w:lang w:val="en-GB"/>
        </w:rPr>
        <w:t>not universally accepted</w:t>
      </w:r>
      <w:r w:rsidR="00A40C5C">
        <w:rPr>
          <w:lang w:val="en-GB"/>
        </w:rPr>
        <w:t>.  Many will be unconvinced that there are general principles which allow us this kind of latitude.</w:t>
      </w:r>
      <w:r w:rsidR="002614A1">
        <w:rPr>
          <w:rStyle w:val="FootnoteReference"/>
          <w:rFonts w:eastAsia="Calibri"/>
          <w:lang w:val="en-GB"/>
        </w:rPr>
        <w:footnoteReference w:id="50"/>
      </w:r>
      <w:r w:rsidR="002614A1">
        <w:rPr>
          <w:rFonts w:eastAsia="Calibri"/>
          <w:lang w:val="en-GB"/>
        </w:rPr>
        <w:t xml:space="preserve"> </w:t>
      </w:r>
      <w:r w:rsidR="00A40C5C">
        <w:rPr>
          <w:lang w:val="en-GB"/>
        </w:rPr>
        <w:t xml:space="preserve">  Nonetheless, his observations raise an important question about the scope of claims that a person has a defeasible duty to perform some general type of behaviour, B.  What do such claims imply about our </w:t>
      </w:r>
      <w:r w:rsidR="003165DB">
        <w:rPr>
          <w:lang w:val="en-GB"/>
        </w:rPr>
        <w:t xml:space="preserve">defeasible </w:t>
      </w:r>
      <w:r w:rsidR="00A40C5C">
        <w:rPr>
          <w:lang w:val="en-GB"/>
        </w:rPr>
        <w:t xml:space="preserve">duties on the particular </w:t>
      </w:r>
      <w:r w:rsidR="00A40C5C">
        <w:rPr>
          <w:lang w:val="en-GB"/>
        </w:rPr>
        <w:lastRenderedPageBreak/>
        <w:t xml:space="preserve">occasions when we have an opportunity to </w:t>
      </w:r>
      <w:r w:rsidR="00A40C5C" w:rsidRPr="0049006C">
        <w:rPr>
          <w:lang w:val="en-GB"/>
        </w:rPr>
        <w:t>perform some action, φ, which is an instance</w:t>
      </w:r>
      <w:r w:rsidR="00A40C5C">
        <w:rPr>
          <w:lang w:val="en-GB"/>
        </w:rPr>
        <w:t xml:space="preserve"> of B-ing?  I suggest that when B is a general type of behaviour, we distinguish between maximal and non-maximal </w:t>
      </w:r>
      <w:r w:rsidR="00222687">
        <w:rPr>
          <w:lang w:val="en-GB"/>
        </w:rPr>
        <w:t xml:space="preserve">defeasible </w:t>
      </w:r>
      <w:r w:rsidR="00A40C5C">
        <w:rPr>
          <w:lang w:val="en-GB"/>
        </w:rPr>
        <w:t xml:space="preserve">duties to B: </w:t>
      </w:r>
    </w:p>
    <w:p w14:paraId="23A807CF" w14:textId="360847C3" w:rsidR="00BF3348" w:rsidRPr="0049006C" w:rsidRDefault="00A40C5C" w:rsidP="007D7C2D">
      <w:pPr>
        <w:spacing w:line="480" w:lineRule="auto"/>
        <w:jc w:val="both"/>
        <w:rPr>
          <w:lang w:val="en-GB"/>
        </w:rPr>
      </w:pPr>
      <w:r>
        <w:rPr>
          <w:lang w:val="en-GB"/>
        </w:rPr>
        <w:t xml:space="preserve"> </w:t>
      </w:r>
    </w:p>
    <w:p w14:paraId="5579D86A" w14:textId="3887DF15" w:rsidR="007E5B33" w:rsidRPr="0049006C" w:rsidRDefault="00BF3348" w:rsidP="007D7C2D">
      <w:pPr>
        <w:spacing w:line="480" w:lineRule="auto"/>
        <w:ind w:left="567" w:right="929"/>
        <w:jc w:val="both"/>
        <w:rPr>
          <w:lang w:val="en-GB"/>
        </w:rPr>
      </w:pPr>
      <w:r w:rsidRPr="0049006C">
        <w:rPr>
          <w:lang w:val="en-GB"/>
        </w:rPr>
        <w:t xml:space="preserve">An agent has a </w:t>
      </w:r>
      <w:r w:rsidR="0020527F" w:rsidRPr="0049006C">
        <w:rPr>
          <w:i/>
          <w:lang w:val="en-GB"/>
        </w:rPr>
        <w:t>maximal</w:t>
      </w:r>
      <w:r w:rsidRPr="0049006C">
        <w:rPr>
          <w:lang w:val="en-GB"/>
        </w:rPr>
        <w:t xml:space="preserve"> </w:t>
      </w:r>
      <w:r w:rsidR="00C018D6">
        <w:rPr>
          <w:lang w:val="en-GB"/>
        </w:rPr>
        <w:t xml:space="preserve">defeasible </w:t>
      </w:r>
      <w:r w:rsidRPr="0049006C">
        <w:rPr>
          <w:lang w:val="en-GB"/>
        </w:rPr>
        <w:t xml:space="preserve">duty to </w:t>
      </w:r>
      <w:r w:rsidR="005B2CFB" w:rsidRPr="0049006C">
        <w:rPr>
          <w:lang w:val="en-GB"/>
        </w:rPr>
        <w:t>B</w:t>
      </w:r>
      <w:r w:rsidR="007E5B33" w:rsidRPr="0049006C">
        <w:rPr>
          <w:lang w:val="en-GB"/>
        </w:rPr>
        <w:t xml:space="preserve"> </w:t>
      </w:r>
      <w:r w:rsidRPr="0049006C">
        <w:rPr>
          <w:lang w:val="en-GB"/>
        </w:rPr>
        <w:t>if and only if,</w:t>
      </w:r>
      <w:r w:rsidR="007E5B33" w:rsidRPr="0049006C">
        <w:rPr>
          <w:lang w:val="en-GB"/>
        </w:rPr>
        <w:t xml:space="preserve"> she has a </w:t>
      </w:r>
      <w:r w:rsidR="00A40C5C">
        <w:rPr>
          <w:lang w:val="en-GB"/>
        </w:rPr>
        <w:t xml:space="preserve">defeasible </w:t>
      </w:r>
      <w:r w:rsidR="007E5B33" w:rsidRPr="0049006C">
        <w:rPr>
          <w:lang w:val="en-GB"/>
        </w:rPr>
        <w:t xml:space="preserve">duty to </w:t>
      </w:r>
      <w:r w:rsidR="00222687">
        <w:rPr>
          <w:lang w:val="en-GB"/>
        </w:rPr>
        <w:t>B</w:t>
      </w:r>
      <w:r w:rsidR="00222687" w:rsidRPr="0049006C">
        <w:rPr>
          <w:lang w:val="en-GB"/>
        </w:rPr>
        <w:t xml:space="preserve"> </w:t>
      </w:r>
      <w:r w:rsidR="007E5B33" w:rsidRPr="0049006C">
        <w:rPr>
          <w:lang w:val="en-GB"/>
        </w:rPr>
        <w:t xml:space="preserve">to the greatest extent possible.  </w:t>
      </w:r>
      <w:r w:rsidR="005B2CFB" w:rsidRPr="0049006C">
        <w:rPr>
          <w:lang w:val="en-GB"/>
        </w:rPr>
        <w:t>Thus f</w:t>
      </w:r>
      <w:r w:rsidR="007E5B33" w:rsidRPr="0049006C">
        <w:rPr>
          <w:lang w:val="en-GB"/>
        </w:rPr>
        <w:t xml:space="preserve">or any action, </w:t>
      </w:r>
      <w:r w:rsidR="005B2CFB" w:rsidRPr="0049006C">
        <w:rPr>
          <w:lang w:val="en-GB"/>
        </w:rPr>
        <w:t>φ</w:t>
      </w:r>
      <w:r w:rsidR="007E5B33" w:rsidRPr="0049006C">
        <w:rPr>
          <w:lang w:val="en-GB"/>
        </w:rPr>
        <w:t xml:space="preserve">, if </w:t>
      </w:r>
      <w:r w:rsidR="005B2CFB" w:rsidRPr="0049006C">
        <w:rPr>
          <w:lang w:val="en-GB"/>
        </w:rPr>
        <w:t xml:space="preserve">φ is an instance </w:t>
      </w:r>
      <w:r w:rsidR="007E5B33" w:rsidRPr="0049006C">
        <w:rPr>
          <w:lang w:val="en-GB"/>
        </w:rPr>
        <w:t xml:space="preserve">of </w:t>
      </w:r>
      <w:r w:rsidR="005B2CFB" w:rsidRPr="0049006C">
        <w:rPr>
          <w:lang w:val="en-GB"/>
        </w:rPr>
        <w:t>B</w:t>
      </w:r>
      <w:r w:rsidR="007E5B33" w:rsidRPr="0049006C">
        <w:rPr>
          <w:lang w:val="en-GB"/>
        </w:rPr>
        <w:t xml:space="preserve">-ing, then she has a defeasible duty to </w:t>
      </w:r>
      <w:r w:rsidR="005B2CFB" w:rsidRPr="0049006C">
        <w:rPr>
          <w:lang w:val="en-GB"/>
        </w:rPr>
        <w:t>φ</w:t>
      </w:r>
      <w:r w:rsidR="007E5B33" w:rsidRPr="0049006C">
        <w:rPr>
          <w:lang w:val="en-GB"/>
        </w:rPr>
        <w:t xml:space="preserve"> </w:t>
      </w:r>
      <w:r w:rsidR="005B2CFB" w:rsidRPr="0049006C">
        <w:rPr>
          <w:lang w:val="en-GB"/>
        </w:rPr>
        <w:t>or to perform some alternative action which involves B-ing to the same or greater extent</w:t>
      </w:r>
      <w:r w:rsidRPr="0049006C">
        <w:rPr>
          <w:lang w:val="en-GB"/>
        </w:rPr>
        <w:t>.</w:t>
      </w:r>
      <w:r w:rsidR="00A40C5C" w:rsidRPr="0049006C">
        <w:rPr>
          <w:rStyle w:val="FootnoteReference"/>
          <w:lang w:val="en-GB"/>
        </w:rPr>
        <w:footnoteReference w:id="51"/>
      </w:r>
    </w:p>
    <w:p w14:paraId="730D9B0F" w14:textId="77777777" w:rsidR="007E5B33" w:rsidRPr="0049006C" w:rsidRDefault="007E5B33" w:rsidP="007D7C2D">
      <w:pPr>
        <w:spacing w:line="480" w:lineRule="auto"/>
        <w:ind w:left="567" w:right="929"/>
        <w:jc w:val="both"/>
        <w:rPr>
          <w:lang w:val="en-GB"/>
        </w:rPr>
      </w:pPr>
    </w:p>
    <w:p w14:paraId="062EC0FC" w14:textId="18441ED4" w:rsidR="00ED6C88" w:rsidRPr="0049006C" w:rsidRDefault="007E5B33" w:rsidP="007D7C2D">
      <w:pPr>
        <w:spacing w:line="480" w:lineRule="auto"/>
        <w:ind w:left="567" w:right="929"/>
        <w:jc w:val="both"/>
        <w:rPr>
          <w:lang w:val="en-GB"/>
        </w:rPr>
      </w:pPr>
      <w:r w:rsidRPr="0049006C">
        <w:rPr>
          <w:lang w:val="en-GB"/>
        </w:rPr>
        <w:t xml:space="preserve">An agent has a </w:t>
      </w:r>
      <w:r w:rsidR="00222687">
        <w:rPr>
          <w:i/>
          <w:lang w:val="en-GB"/>
        </w:rPr>
        <w:t>non-maximal</w:t>
      </w:r>
      <w:r w:rsidR="00222687" w:rsidRPr="0049006C">
        <w:rPr>
          <w:lang w:val="en-GB"/>
        </w:rPr>
        <w:t xml:space="preserve"> </w:t>
      </w:r>
      <w:r w:rsidR="00B6774E">
        <w:rPr>
          <w:lang w:val="en-GB"/>
        </w:rPr>
        <w:t xml:space="preserve">defeasible </w:t>
      </w:r>
      <w:r w:rsidRPr="0049006C">
        <w:rPr>
          <w:lang w:val="en-GB"/>
        </w:rPr>
        <w:t xml:space="preserve">duty to </w:t>
      </w:r>
      <w:r w:rsidR="005B2CFB" w:rsidRPr="0049006C">
        <w:rPr>
          <w:lang w:val="en-GB"/>
        </w:rPr>
        <w:t>B</w:t>
      </w:r>
      <w:r w:rsidRPr="0049006C">
        <w:rPr>
          <w:lang w:val="en-GB"/>
        </w:rPr>
        <w:t xml:space="preserve"> if and only if, she has a </w:t>
      </w:r>
      <w:r w:rsidR="00B6774E">
        <w:rPr>
          <w:lang w:val="en-GB"/>
        </w:rPr>
        <w:t xml:space="preserve">defeasible </w:t>
      </w:r>
      <w:r w:rsidRPr="0049006C">
        <w:rPr>
          <w:lang w:val="en-GB"/>
        </w:rPr>
        <w:t xml:space="preserve">duty to </w:t>
      </w:r>
      <w:r w:rsidR="005B2CFB" w:rsidRPr="0049006C">
        <w:rPr>
          <w:lang w:val="en-GB"/>
        </w:rPr>
        <w:t>B</w:t>
      </w:r>
      <w:r w:rsidRPr="0049006C">
        <w:rPr>
          <w:lang w:val="en-GB"/>
        </w:rPr>
        <w:t xml:space="preserve"> </w:t>
      </w:r>
      <w:r w:rsidR="00222687">
        <w:rPr>
          <w:lang w:val="en-GB"/>
        </w:rPr>
        <w:t xml:space="preserve">but does not have a defeasible duty to B to the greatest possible extent </w:t>
      </w:r>
      <w:r w:rsidRPr="0049006C">
        <w:rPr>
          <w:lang w:val="en-GB"/>
        </w:rPr>
        <w:t xml:space="preserve">. </w:t>
      </w:r>
    </w:p>
    <w:p w14:paraId="64A09C71" w14:textId="77777777" w:rsidR="00201525" w:rsidRPr="0049006C" w:rsidRDefault="00201525" w:rsidP="007D7C2D">
      <w:pPr>
        <w:spacing w:line="480" w:lineRule="auto"/>
        <w:ind w:firstLine="720"/>
        <w:jc w:val="both"/>
        <w:rPr>
          <w:lang w:val="en-GB"/>
        </w:rPr>
      </w:pPr>
    </w:p>
    <w:p w14:paraId="557AB749" w14:textId="640CBFAC" w:rsidR="00222687" w:rsidRDefault="00222687" w:rsidP="007D7C2D">
      <w:pPr>
        <w:spacing w:line="480" w:lineRule="auto"/>
        <w:ind w:firstLine="720"/>
        <w:jc w:val="both"/>
        <w:rPr>
          <w:lang w:val="en-GB"/>
        </w:rPr>
      </w:pPr>
      <w:r>
        <w:rPr>
          <w:lang w:val="en-GB"/>
        </w:rPr>
        <w:t xml:space="preserve">Non-maximal duties are defined negatively.  I leave open what forms a non-maximal duty might take.  The most obvious </w:t>
      </w:r>
      <w:r w:rsidR="00C9375F">
        <w:rPr>
          <w:lang w:val="en-GB"/>
        </w:rPr>
        <w:t xml:space="preserve">suggestion </w:t>
      </w:r>
      <w:r>
        <w:rPr>
          <w:lang w:val="en-GB"/>
        </w:rPr>
        <w:t xml:space="preserve">perhaps is that it could take the form of a sufficiency duty, requiring agents to B to a significant enough extent.  However, most non-maximal duties do not seem to take this very simple form.   For example, the duty to benefit others doesn’t seem to simply require us to do enough to benefit others – it can require us to perform particular actions.  </w:t>
      </w:r>
    </w:p>
    <w:p w14:paraId="420CC830" w14:textId="6ECBF461" w:rsidR="00157F40" w:rsidRPr="0049006C" w:rsidRDefault="00222687" w:rsidP="00503BFF">
      <w:pPr>
        <w:spacing w:line="480" w:lineRule="auto"/>
        <w:ind w:firstLine="720"/>
        <w:jc w:val="both"/>
        <w:rPr>
          <w:lang w:val="en-GB"/>
        </w:rPr>
      </w:pPr>
      <w:r>
        <w:rPr>
          <w:lang w:val="en-GB"/>
        </w:rPr>
        <w:lastRenderedPageBreak/>
        <w:t xml:space="preserve">The difference between maximal and non-maximal defeasible duties is not a question of strength.  Maximal defeasible duties are still defeasible and can be defeated by </w:t>
      </w:r>
      <w:r w:rsidR="00503BFF">
        <w:rPr>
          <w:lang w:val="en-GB"/>
        </w:rPr>
        <w:t>sufficient countervailing considerations</w:t>
      </w:r>
      <w:r w:rsidR="00B6774E">
        <w:rPr>
          <w:lang w:val="en-GB"/>
        </w:rPr>
        <w:t>.  V</w:t>
      </w:r>
      <w:r w:rsidR="00503BFF">
        <w:rPr>
          <w:lang w:val="en-GB"/>
        </w:rPr>
        <w:t xml:space="preserve">ery weak maximal duties </w:t>
      </w:r>
      <w:r w:rsidR="00B6774E">
        <w:rPr>
          <w:lang w:val="en-GB"/>
        </w:rPr>
        <w:t>that</w:t>
      </w:r>
      <w:r w:rsidR="00503BFF">
        <w:rPr>
          <w:lang w:val="en-GB"/>
        </w:rPr>
        <w:t xml:space="preserve"> are easily defeated by countervailing considerations are </w:t>
      </w:r>
      <w:r w:rsidR="00B6774E">
        <w:rPr>
          <w:lang w:val="en-GB"/>
        </w:rPr>
        <w:t xml:space="preserve">theoretically </w:t>
      </w:r>
      <w:r w:rsidR="00503BFF">
        <w:rPr>
          <w:lang w:val="en-GB"/>
        </w:rPr>
        <w:t xml:space="preserve">possible.  The key difference between maximal and non-maximal defeasible duties is a </w:t>
      </w:r>
      <w:r w:rsidR="00157F40" w:rsidRPr="0049006C">
        <w:rPr>
          <w:lang w:val="en-GB"/>
        </w:rPr>
        <w:t xml:space="preserve">difference in the scope of liability </w:t>
      </w:r>
      <w:r w:rsidR="00AB609D">
        <w:rPr>
          <w:lang w:val="en-GB"/>
        </w:rPr>
        <w:t>to</w:t>
      </w:r>
      <w:r w:rsidR="00157F40" w:rsidRPr="0049006C">
        <w:rPr>
          <w:lang w:val="en-GB"/>
        </w:rPr>
        <w:t xml:space="preserve"> </w:t>
      </w:r>
      <w:r w:rsidR="00503BFF">
        <w:rPr>
          <w:lang w:val="en-GB"/>
        </w:rPr>
        <w:t xml:space="preserve">be called upon to </w:t>
      </w:r>
      <w:r w:rsidR="00503BFF" w:rsidRPr="0049006C">
        <w:rPr>
          <w:lang w:val="en-GB"/>
        </w:rPr>
        <w:t>justif</w:t>
      </w:r>
      <w:r w:rsidR="00503BFF">
        <w:rPr>
          <w:lang w:val="en-GB"/>
        </w:rPr>
        <w:t>y one’s actions</w:t>
      </w:r>
      <w:r w:rsidR="00157F40" w:rsidRPr="0049006C">
        <w:rPr>
          <w:lang w:val="en-GB"/>
        </w:rPr>
        <w:t xml:space="preserve">.  If an agent has a </w:t>
      </w:r>
      <w:r w:rsidR="00201525" w:rsidRPr="0049006C">
        <w:rPr>
          <w:lang w:val="en-GB"/>
        </w:rPr>
        <w:t>maximal</w:t>
      </w:r>
      <w:r w:rsidR="00157F40" w:rsidRPr="0049006C">
        <w:rPr>
          <w:lang w:val="en-GB"/>
        </w:rPr>
        <w:t xml:space="preserve"> defeasible duty to </w:t>
      </w:r>
      <w:r w:rsidR="005B2CFB" w:rsidRPr="0049006C">
        <w:rPr>
          <w:lang w:val="en-GB"/>
        </w:rPr>
        <w:t>B</w:t>
      </w:r>
      <w:r w:rsidR="00157F40" w:rsidRPr="0049006C">
        <w:rPr>
          <w:lang w:val="en-GB"/>
        </w:rPr>
        <w:t xml:space="preserve">, then she must </w:t>
      </w:r>
      <w:r w:rsidR="00201525" w:rsidRPr="0049006C">
        <w:rPr>
          <w:lang w:val="en-GB"/>
        </w:rPr>
        <w:t xml:space="preserve">be able to provide sufficient </w:t>
      </w:r>
      <w:r w:rsidR="00157F40" w:rsidRPr="0049006C">
        <w:rPr>
          <w:lang w:val="en-GB"/>
        </w:rPr>
        <w:t xml:space="preserve">countervailing considerations to justify each missed opportunity to </w:t>
      </w:r>
      <w:r w:rsidR="005B2CFB" w:rsidRPr="0049006C">
        <w:rPr>
          <w:lang w:val="en-GB"/>
        </w:rPr>
        <w:t>B.   Each potential instance of B</w:t>
      </w:r>
      <w:r w:rsidR="00157F40" w:rsidRPr="0049006C">
        <w:rPr>
          <w:lang w:val="en-GB"/>
        </w:rPr>
        <w:t xml:space="preserve">-ing falls within the scope of the defeasible duty and therefore </w:t>
      </w:r>
      <w:r w:rsidR="00493BE2">
        <w:rPr>
          <w:lang w:val="en-GB"/>
        </w:rPr>
        <w:t xml:space="preserve">failure to B in that instance </w:t>
      </w:r>
      <w:r w:rsidR="00157F40" w:rsidRPr="0049006C">
        <w:rPr>
          <w:lang w:val="en-GB"/>
        </w:rPr>
        <w:t xml:space="preserve">requires justification.  In contrast, if an agent has </w:t>
      </w:r>
      <w:r w:rsidR="005B2CFB" w:rsidRPr="0049006C">
        <w:rPr>
          <w:lang w:val="en-GB"/>
        </w:rPr>
        <w:t xml:space="preserve">a </w:t>
      </w:r>
      <w:r w:rsidR="00B6774E">
        <w:rPr>
          <w:lang w:val="en-GB"/>
        </w:rPr>
        <w:t>non-maximal</w:t>
      </w:r>
      <w:r w:rsidR="00B6774E" w:rsidRPr="0049006C">
        <w:rPr>
          <w:lang w:val="en-GB"/>
        </w:rPr>
        <w:t xml:space="preserve"> </w:t>
      </w:r>
      <w:r w:rsidR="00157F40" w:rsidRPr="0049006C">
        <w:rPr>
          <w:lang w:val="en-GB"/>
        </w:rPr>
        <w:t xml:space="preserve">duty to </w:t>
      </w:r>
      <w:r w:rsidR="005B2CFB" w:rsidRPr="0049006C">
        <w:rPr>
          <w:lang w:val="en-GB"/>
        </w:rPr>
        <w:t>B</w:t>
      </w:r>
      <w:r w:rsidR="00157F40" w:rsidRPr="0049006C">
        <w:rPr>
          <w:lang w:val="en-GB"/>
        </w:rPr>
        <w:t xml:space="preserve">, then she need not be able to provide sufficiently weighty countervailing considerations to justify each missed opportunity to </w:t>
      </w:r>
      <w:r w:rsidR="005B2CFB" w:rsidRPr="0049006C">
        <w:rPr>
          <w:lang w:val="en-GB"/>
        </w:rPr>
        <w:t>B</w:t>
      </w:r>
      <w:r w:rsidR="00157F40" w:rsidRPr="0049006C">
        <w:rPr>
          <w:lang w:val="en-GB"/>
        </w:rPr>
        <w:t xml:space="preserve">.   Justification is not required </w:t>
      </w:r>
      <w:r w:rsidR="005B2CFB" w:rsidRPr="0049006C">
        <w:rPr>
          <w:lang w:val="en-GB"/>
        </w:rPr>
        <w:t>for each potential instance of B</w:t>
      </w:r>
      <w:r w:rsidR="00157F40" w:rsidRPr="0049006C">
        <w:rPr>
          <w:lang w:val="en-GB"/>
        </w:rPr>
        <w:t>-ing.</w:t>
      </w:r>
      <w:r w:rsidR="00B6774E">
        <w:rPr>
          <w:lang w:val="en-GB"/>
        </w:rPr>
        <w:t xml:space="preserve">  </w:t>
      </w:r>
      <w:r w:rsidR="00157F40" w:rsidRPr="0049006C">
        <w:rPr>
          <w:lang w:val="en-GB"/>
        </w:rPr>
        <w:t xml:space="preserve">When it comes to duties to benefit, this means that if an agent has a </w:t>
      </w:r>
      <w:r w:rsidR="008B0C0A" w:rsidRPr="0049006C">
        <w:rPr>
          <w:lang w:val="en-GB"/>
        </w:rPr>
        <w:t>maximal</w:t>
      </w:r>
      <w:r w:rsidR="00157F40" w:rsidRPr="0049006C">
        <w:rPr>
          <w:lang w:val="en-GB"/>
        </w:rPr>
        <w:t xml:space="preserve"> defeasible duty to benefit a person then she must be able to provide sufficient countervailing considerations to justify failure to take each action that </w:t>
      </w:r>
      <w:r w:rsidR="006A25E2">
        <w:rPr>
          <w:lang w:val="en-GB"/>
        </w:rPr>
        <w:t>would</w:t>
      </w:r>
      <w:r w:rsidR="006A25E2" w:rsidRPr="0049006C">
        <w:rPr>
          <w:lang w:val="en-GB"/>
        </w:rPr>
        <w:t xml:space="preserve"> </w:t>
      </w:r>
      <w:r w:rsidR="00157F40" w:rsidRPr="0049006C">
        <w:rPr>
          <w:lang w:val="en-GB"/>
        </w:rPr>
        <w:t>benefit the person</w:t>
      </w:r>
      <w:r w:rsidR="008B0C0A" w:rsidRPr="0049006C">
        <w:rPr>
          <w:lang w:val="en-GB"/>
        </w:rPr>
        <w:t xml:space="preserve"> (or to take some alternative action that would benefit the person as much or more); if she </w:t>
      </w:r>
      <w:r w:rsidR="00B6774E">
        <w:rPr>
          <w:lang w:val="en-GB"/>
        </w:rPr>
        <w:t xml:space="preserve">has a non-maximal </w:t>
      </w:r>
      <w:r w:rsidR="008B0C0A" w:rsidRPr="0049006C">
        <w:rPr>
          <w:lang w:val="en-GB"/>
        </w:rPr>
        <w:t>duty to benefit</w:t>
      </w:r>
      <w:r w:rsidR="00157F40" w:rsidRPr="0049006C">
        <w:rPr>
          <w:lang w:val="en-GB"/>
        </w:rPr>
        <w:t xml:space="preserve">, then she is </w:t>
      </w:r>
      <w:r w:rsidR="00B6774E">
        <w:rPr>
          <w:lang w:val="en-GB"/>
        </w:rPr>
        <w:t xml:space="preserve">not </w:t>
      </w:r>
      <w:r w:rsidR="00157F40" w:rsidRPr="0049006C">
        <w:rPr>
          <w:lang w:val="en-GB"/>
        </w:rPr>
        <w:t>required to provide such countervailing considerations</w:t>
      </w:r>
      <w:r w:rsidR="00B6774E">
        <w:rPr>
          <w:lang w:val="en-GB"/>
        </w:rPr>
        <w:t xml:space="preserve"> to justify e</w:t>
      </w:r>
      <w:r w:rsidR="006E38BA">
        <w:rPr>
          <w:lang w:val="en-GB"/>
        </w:rPr>
        <w:t>ach</w:t>
      </w:r>
      <w:r w:rsidR="00B6774E">
        <w:rPr>
          <w:lang w:val="en-GB"/>
        </w:rPr>
        <w:t xml:space="preserve"> failure to benefit.   Part of understanding a non-maximal duty to benefit involves unpacking exactly when the agent is required to provide such justification to avoid blame. </w:t>
      </w:r>
      <w:r w:rsidR="00157F40" w:rsidRPr="0049006C">
        <w:rPr>
          <w:lang w:val="en-GB"/>
        </w:rPr>
        <w:t xml:space="preserve"> </w:t>
      </w:r>
    </w:p>
    <w:p w14:paraId="75CBA395" w14:textId="771E664D" w:rsidR="00BC67B9" w:rsidRPr="0049006C" w:rsidRDefault="00D20324" w:rsidP="007D7C2D">
      <w:pPr>
        <w:spacing w:line="480" w:lineRule="auto"/>
        <w:ind w:firstLine="720"/>
        <w:jc w:val="both"/>
        <w:rPr>
          <w:lang w:val="en-GB"/>
        </w:rPr>
      </w:pPr>
      <w:r>
        <w:rPr>
          <w:lang w:val="en-GB"/>
        </w:rPr>
        <w:t xml:space="preserve">A non-maximal duty to benefit does </w:t>
      </w:r>
      <w:r w:rsidR="00D26DE6" w:rsidRPr="0049006C">
        <w:rPr>
          <w:lang w:val="en-GB"/>
        </w:rPr>
        <w:t xml:space="preserve">not generate </w:t>
      </w:r>
      <w:r w:rsidR="004D27EC" w:rsidRPr="0049006C">
        <w:rPr>
          <w:lang w:val="en-GB"/>
        </w:rPr>
        <w:t xml:space="preserve">a </w:t>
      </w:r>
      <w:r w:rsidR="00D26DE6" w:rsidRPr="0049006C">
        <w:rPr>
          <w:lang w:val="en-GB"/>
        </w:rPr>
        <w:t>defeasible</w:t>
      </w:r>
      <w:r w:rsidR="004D27EC" w:rsidRPr="0049006C">
        <w:rPr>
          <w:lang w:val="en-GB"/>
        </w:rPr>
        <w:t xml:space="preserve"> duty</w:t>
      </w:r>
      <w:r w:rsidR="00D26DE6" w:rsidRPr="0049006C">
        <w:rPr>
          <w:lang w:val="en-GB"/>
        </w:rPr>
        <w:t xml:space="preserve"> to perform e</w:t>
      </w:r>
      <w:r w:rsidR="004D27EC" w:rsidRPr="0049006C">
        <w:rPr>
          <w:lang w:val="en-GB"/>
        </w:rPr>
        <w:t xml:space="preserve">ach </w:t>
      </w:r>
      <w:r w:rsidR="00D26DE6" w:rsidRPr="0049006C">
        <w:rPr>
          <w:lang w:val="en-GB"/>
        </w:rPr>
        <w:t>potentially beneficial action.</w:t>
      </w:r>
      <w:r w:rsidR="0019049F" w:rsidRPr="0049006C">
        <w:rPr>
          <w:lang w:val="en-GB"/>
        </w:rPr>
        <w:t xml:space="preserve">  This means that</w:t>
      </w:r>
      <w:r>
        <w:rPr>
          <w:lang w:val="en-GB"/>
        </w:rPr>
        <w:t>, if some duties to benefit are non-maximal,</w:t>
      </w:r>
      <w:r w:rsidR="0019049F" w:rsidRPr="0049006C">
        <w:rPr>
          <w:lang w:val="en-GB"/>
        </w:rPr>
        <w:t xml:space="preserve"> </w:t>
      </w:r>
      <w:r w:rsidR="004320C6" w:rsidRPr="0049006C">
        <w:rPr>
          <w:lang w:val="en-GB"/>
        </w:rPr>
        <w:t xml:space="preserve">we should reject Premise 2’ (If one has defeasible duty </w:t>
      </w:r>
      <w:r w:rsidR="004320C6" w:rsidRPr="0049006C">
        <w:rPr>
          <w:lang w:val="en-GB"/>
        </w:rPr>
        <w:lastRenderedPageBreak/>
        <w:t xml:space="preserve">to benefit a person, and a given action </w:t>
      </w:r>
      <w:r w:rsidR="00C963DE">
        <w:rPr>
          <w:lang w:val="en-GB"/>
        </w:rPr>
        <w:t xml:space="preserve">would </w:t>
      </w:r>
      <w:r w:rsidR="004320C6" w:rsidRPr="0049006C">
        <w:rPr>
          <w:lang w:val="en-GB"/>
        </w:rPr>
        <w:t>benefit that person, one has a defeasible duty to perform that action.</w:t>
      </w:r>
      <w:r w:rsidR="0010545F" w:rsidRPr="0049006C">
        <w:rPr>
          <w:lang w:val="en-GB"/>
        </w:rPr>
        <w:t>)</w:t>
      </w:r>
      <w:r w:rsidR="0019049F" w:rsidRPr="0049006C">
        <w:rPr>
          <w:lang w:val="en-GB"/>
        </w:rPr>
        <w:t xml:space="preserve"> </w:t>
      </w:r>
      <w:r>
        <w:rPr>
          <w:lang w:val="en-GB"/>
        </w:rPr>
        <w:t>If some duties to benefit are non-maximal, t</w:t>
      </w:r>
      <w:r w:rsidR="00157F40" w:rsidRPr="0049006C">
        <w:rPr>
          <w:lang w:val="en-GB"/>
        </w:rPr>
        <w:t xml:space="preserve">he argument described above is unsound.  </w:t>
      </w:r>
      <w:r>
        <w:rPr>
          <w:lang w:val="en-GB"/>
        </w:rPr>
        <w:t xml:space="preserve">Some may argue that there are no non-maximal defeasible duties.  The cases of supererogation discussed above suggest that the defeasible duty to benefit others is non-maximal. </w:t>
      </w:r>
      <w:r w:rsidR="005860B5" w:rsidRPr="0049006C">
        <w:rPr>
          <w:lang w:val="en-GB"/>
        </w:rPr>
        <w:t>B</w:t>
      </w:r>
      <w:r w:rsidR="004320C6" w:rsidRPr="0049006C">
        <w:rPr>
          <w:lang w:val="en-GB"/>
        </w:rPr>
        <w:t xml:space="preserve">ut </w:t>
      </w:r>
      <w:r>
        <w:rPr>
          <w:lang w:val="en-GB"/>
        </w:rPr>
        <w:t xml:space="preserve">I will not focus here on </w:t>
      </w:r>
      <w:r w:rsidR="003F7DAC">
        <w:rPr>
          <w:lang w:val="en-GB"/>
        </w:rPr>
        <w:t>defending that claim here</w:t>
      </w:r>
      <w:r>
        <w:rPr>
          <w:lang w:val="en-GB"/>
        </w:rPr>
        <w:t xml:space="preserve">.  This is because </w:t>
      </w:r>
      <w:r w:rsidR="004320C6" w:rsidRPr="0049006C">
        <w:rPr>
          <w:lang w:val="en-GB"/>
        </w:rPr>
        <w:t>there is something close to Premise 2’</w:t>
      </w:r>
      <w:r w:rsidR="005860B5" w:rsidRPr="0049006C">
        <w:rPr>
          <w:lang w:val="en-GB"/>
        </w:rPr>
        <w:t xml:space="preserve"> that is true:</w:t>
      </w:r>
    </w:p>
    <w:p w14:paraId="6244B23C" w14:textId="77777777" w:rsidR="005860B5" w:rsidRPr="0049006C" w:rsidRDefault="005860B5" w:rsidP="007D7C2D">
      <w:pPr>
        <w:spacing w:line="480" w:lineRule="auto"/>
        <w:ind w:firstLine="720"/>
        <w:jc w:val="both"/>
        <w:rPr>
          <w:lang w:val="en-GB"/>
        </w:rPr>
      </w:pPr>
    </w:p>
    <w:p w14:paraId="4E274D18" w14:textId="64478BF6" w:rsidR="004320C6" w:rsidRPr="0049006C" w:rsidRDefault="004320C6" w:rsidP="007D7C2D">
      <w:pPr>
        <w:spacing w:line="480" w:lineRule="auto"/>
        <w:ind w:left="567" w:right="929"/>
        <w:jc w:val="both"/>
        <w:rPr>
          <w:i/>
          <w:lang w:val="en-GB"/>
        </w:rPr>
      </w:pPr>
      <w:r w:rsidRPr="0049006C">
        <w:rPr>
          <w:i/>
          <w:lang w:val="en-GB"/>
        </w:rPr>
        <w:t xml:space="preserve">Premise 2’’: If one has a maximal defeasible duty to benefit a person, and a given action </w:t>
      </w:r>
      <w:r w:rsidR="00C32546">
        <w:rPr>
          <w:i/>
          <w:lang w:val="en-GB"/>
        </w:rPr>
        <w:t>c</w:t>
      </w:r>
      <w:r w:rsidR="00C963DE">
        <w:rPr>
          <w:i/>
          <w:lang w:val="en-GB"/>
        </w:rPr>
        <w:t>ould</w:t>
      </w:r>
      <w:r w:rsidR="00C963DE" w:rsidRPr="0049006C">
        <w:rPr>
          <w:i/>
          <w:lang w:val="en-GB"/>
        </w:rPr>
        <w:t xml:space="preserve"> </w:t>
      </w:r>
      <w:r w:rsidRPr="0049006C">
        <w:rPr>
          <w:i/>
          <w:lang w:val="en-GB"/>
        </w:rPr>
        <w:t>benefit that person, one has a defeasible duty to perform that action or to perform some alternative action that benefits them to the same extent or more.</w:t>
      </w:r>
    </w:p>
    <w:p w14:paraId="3BF9E573" w14:textId="77777777" w:rsidR="005860B5" w:rsidRPr="0049006C" w:rsidRDefault="005860B5" w:rsidP="007D7C2D">
      <w:pPr>
        <w:spacing w:line="480" w:lineRule="auto"/>
        <w:ind w:firstLine="720"/>
        <w:jc w:val="both"/>
        <w:rPr>
          <w:lang w:val="en-GB"/>
        </w:rPr>
      </w:pPr>
    </w:p>
    <w:p w14:paraId="7CE43CA6" w14:textId="4322FFB8" w:rsidR="005860B5" w:rsidRPr="0049006C" w:rsidRDefault="004320C6" w:rsidP="007D7C2D">
      <w:pPr>
        <w:spacing w:line="480" w:lineRule="auto"/>
        <w:ind w:firstLine="720"/>
        <w:jc w:val="both"/>
        <w:rPr>
          <w:lang w:val="en-GB"/>
        </w:rPr>
      </w:pPr>
      <w:r w:rsidRPr="0049006C">
        <w:rPr>
          <w:lang w:val="en-GB"/>
        </w:rPr>
        <w:t>Premise 2’’</w:t>
      </w:r>
      <w:r w:rsidR="005860B5" w:rsidRPr="0049006C">
        <w:rPr>
          <w:lang w:val="en-GB"/>
        </w:rPr>
        <w:t xml:space="preserve"> can function as a premise in the following argument:</w:t>
      </w:r>
    </w:p>
    <w:p w14:paraId="5AD56517" w14:textId="77777777" w:rsidR="005860B5" w:rsidRPr="0049006C" w:rsidRDefault="005860B5" w:rsidP="007D7C2D">
      <w:pPr>
        <w:spacing w:line="480" w:lineRule="auto"/>
        <w:ind w:firstLine="720"/>
        <w:jc w:val="both"/>
        <w:rPr>
          <w:lang w:val="en-GB"/>
        </w:rPr>
      </w:pPr>
    </w:p>
    <w:p w14:paraId="272A78DD" w14:textId="74D836C3" w:rsidR="004320C6" w:rsidRPr="0049006C" w:rsidRDefault="004320C6" w:rsidP="007D7C2D">
      <w:pPr>
        <w:spacing w:line="480" w:lineRule="auto"/>
        <w:ind w:left="567" w:right="929"/>
        <w:jc w:val="both"/>
        <w:rPr>
          <w:i/>
          <w:lang w:val="en-GB"/>
        </w:rPr>
      </w:pPr>
      <w:r w:rsidRPr="0049006C">
        <w:rPr>
          <w:i/>
          <w:lang w:val="en-GB"/>
        </w:rPr>
        <w:t>Premise 1’’: A mother has a maximal defeasible duty to benefit her child.</w:t>
      </w:r>
    </w:p>
    <w:p w14:paraId="236B7E5E" w14:textId="27D13D1A" w:rsidR="004320C6" w:rsidRPr="0049006C" w:rsidRDefault="004320C6" w:rsidP="007D7C2D">
      <w:pPr>
        <w:spacing w:line="480" w:lineRule="auto"/>
        <w:ind w:left="567" w:right="929"/>
        <w:jc w:val="both"/>
        <w:rPr>
          <w:i/>
          <w:lang w:val="en-GB"/>
        </w:rPr>
      </w:pPr>
      <w:r w:rsidRPr="0049006C">
        <w:rPr>
          <w:i/>
          <w:lang w:val="en-GB"/>
        </w:rPr>
        <w:t>Premise 2’</w:t>
      </w:r>
      <w:r w:rsidR="000B7385">
        <w:rPr>
          <w:i/>
          <w:lang w:val="en-GB"/>
        </w:rPr>
        <w:t>’</w:t>
      </w:r>
      <w:r w:rsidRPr="0049006C">
        <w:rPr>
          <w:i/>
          <w:lang w:val="en-GB"/>
        </w:rPr>
        <w:t xml:space="preserve">: If one has a maximal defeasible duty to benefit a person, and a given action </w:t>
      </w:r>
      <w:r w:rsidR="00C963DE">
        <w:rPr>
          <w:i/>
          <w:lang w:val="en-GB"/>
        </w:rPr>
        <w:t>would</w:t>
      </w:r>
      <w:r w:rsidR="00C963DE" w:rsidRPr="0049006C">
        <w:rPr>
          <w:i/>
          <w:lang w:val="en-GB"/>
        </w:rPr>
        <w:t xml:space="preserve"> </w:t>
      </w:r>
      <w:r w:rsidRPr="0049006C">
        <w:rPr>
          <w:i/>
          <w:lang w:val="en-GB"/>
        </w:rPr>
        <w:t>benefit that person, one has a defeasible duty to perform that action or to perform some alternative action that benefits them to the same extent or more.</w:t>
      </w:r>
    </w:p>
    <w:p w14:paraId="144CCB66" w14:textId="77777777" w:rsidR="004320C6" w:rsidRPr="0049006C" w:rsidRDefault="004320C6" w:rsidP="007D7C2D">
      <w:pPr>
        <w:spacing w:line="480" w:lineRule="auto"/>
        <w:ind w:left="567" w:right="929"/>
        <w:jc w:val="both"/>
        <w:rPr>
          <w:i/>
          <w:lang w:val="en-GB"/>
        </w:rPr>
      </w:pPr>
    </w:p>
    <w:p w14:paraId="5579CC77" w14:textId="2121D508" w:rsidR="004320C6" w:rsidRPr="0049006C" w:rsidRDefault="004320C6" w:rsidP="007D7C2D">
      <w:pPr>
        <w:spacing w:line="480" w:lineRule="auto"/>
        <w:ind w:left="567" w:right="929"/>
        <w:jc w:val="both"/>
        <w:rPr>
          <w:i/>
          <w:lang w:val="en-GB"/>
        </w:rPr>
      </w:pPr>
      <w:r w:rsidRPr="0049006C">
        <w:rPr>
          <w:i/>
          <w:lang w:val="en-GB"/>
        </w:rPr>
        <w:t xml:space="preserve">Conclusion: Therefore a mother has a defeasible duty to perform each action that </w:t>
      </w:r>
      <w:r w:rsidR="00C963DE">
        <w:rPr>
          <w:i/>
          <w:lang w:val="en-GB"/>
        </w:rPr>
        <w:t>would</w:t>
      </w:r>
      <w:r w:rsidR="00C963DE" w:rsidRPr="0049006C">
        <w:rPr>
          <w:i/>
          <w:lang w:val="en-GB"/>
        </w:rPr>
        <w:t xml:space="preserve"> </w:t>
      </w:r>
      <w:r w:rsidRPr="0049006C">
        <w:rPr>
          <w:i/>
          <w:lang w:val="en-GB"/>
        </w:rPr>
        <w:t>benefit her child or to perform some alternative action that benefits them to the same extent or more.</w:t>
      </w:r>
    </w:p>
    <w:p w14:paraId="521025B1" w14:textId="77777777" w:rsidR="00BC67B9" w:rsidRPr="0049006C" w:rsidRDefault="00BC67B9" w:rsidP="007D7C2D">
      <w:pPr>
        <w:spacing w:line="480" w:lineRule="auto"/>
        <w:jc w:val="both"/>
        <w:rPr>
          <w:lang w:val="en-GB"/>
        </w:rPr>
      </w:pPr>
    </w:p>
    <w:p w14:paraId="11BD957F" w14:textId="11D53662" w:rsidR="005860B5" w:rsidRPr="0049006C" w:rsidRDefault="005860B5" w:rsidP="007D7C2D">
      <w:pPr>
        <w:spacing w:line="480" w:lineRule="auto"/>
        <w:jc w:val="both"/>
        <w:rPr>
          <w:lang w:val="en-GB"/>
        </w:rPr>
      </w:pPr>
      <w:r w:rsidRPr="0049006C">
        <w:rPr>
          <w:lang w:val="en-GB"/>
        </w:rPr>
        <w:tab/>
        <w:t xml:space="preserve">It is thus crucial to establish whether a mother has a </w:t>
      </w:r>
      <w:r w:rsidR="00745116" w:rsidRPr="0049006C">
        <w:rPr>
          <w:lang w:val="en-GB"/>
        </w:rPr>
        <w:t>maximal</w:t>
      </w:r>
      <w:r w:rsidRPr="0049006C">
        <w:rPr>
          <w:lang w:val="en-GB"/>
        </w:rPr>
        <w:t xml:space="preserve"> </w:t>
      </w:r>
      <w:r w:rsidR="00D20324">
        <w:rPr>
          <w:lang w:val="en-GB"/>
        </w:rPr>
        <w:t xml:space="preserve">defeasible </w:t>
      </w:r>
      <w:r w:rsidRPr="0049006C">
        <w:rPr>
          <w:lang w:val="en-GB"/>
        </w:rPr>
        <w:t xml:space="preserve">duty to benefit her child.  </w:t>
      </w:r>
      <w:r w:rsidR="00D20324">
        <w:rPr>
          <w:lang w:val="en-GB"/>
        </w:rPr>
        <w:t xml:space="preserve">If a mother has a maximal </w:t>
      </w:r>
      <w:r w:rsidR="003F7DAC">
        <w:rPr>
          <w:lang w:val="en-GB"/>
        </w:rPr>
        <w:t xml:space="preserve">defeasible </w:t>
      </w:r>
      <w:r w:rsidR="00D20324">
        <w:rPr>
          <w:lang w:val="en-GB"/>
        </w:rPr>
        <w:t xml:space="preserve">duty to benefit her child, then the revised argument </w:t>
      </w:r>
      <w:r w:rsidR="00BF110F">
        <w:rPr>
          <w:lang w:val="en-GB"/>
        </w:rPr>
        <w:t xml:space="preserve">can be used </w:t>
      </w:r>
      <w:r w:rsidR="00D20324">
        <w:rPr>
          <w:lang w:val="en-GB"/>
        </w:rPr>
        <w:t xml:space="preserve">to establish that a mother has a </w:t>
      </w:r>
      <w:r w:rsidR="00D20324" w:rsidRPr="002A540E">
        <w:rPr>
          <w:lang w:val="en-GB"/>
        </w:rPr>
        <w:t>defeasible duty to perform each action that would benefit her child or to perform some alternative action that benefits them to the same extent or more.</w:t>
      </w:r>
      <w:r w:rsidR="00D20324">
        <w:rPr>
          <w:lang w:val="en-GB"/>
        </w:rPr>
        <w:t xml:space="preserve">  If a mother cannot have a maximal defeasible duty to benefit her</w:t>
      </w:r>
      <w:r w:rsidR="003F7DAC">
        <w:rPr>
          <w:lang w:val="en-GB"/>
        </w:rPr>
        <w:t xml:space="preserve"> child</w:t>
      </w:r>
      <w:r w:rsidR="00D20324">
        <w:rPr>
          <w:lang w:val="en-GB"/>
        </w:rPr>
        <w:t xml:space="preserve">, then this shows either that she does not have a defeasible duty to benefit her child or that some defeasible duties to benefit are non-maximal.  </w:t>
      </w:r>
      <w:r w:rsidRPr="0049006C">
        <w:rPr>
          <w:lang w:val="en-GB"/>
        </w:rPr>
        <w:t xml:space="preserve">I will now argue that a mother cannot have a </w:t>
      </w:r>
      <w:r w:rsidR="00745116" w:rsidRPr="0049006C">
        <w:rPr>
          <w:lang w:val="en-GB"/>
        </w:rPr>
        <w:t>maximal</w:t>
      </w:r>
      <w:r w:rsidRPr="0049006C">
        <w:rPr>
          <w:lang w:val="en-GB"/>
        </w:rPr>
        <w:t xml:space="preserve"> duty to benefit her child.  Such a duty would have unacceptable implications for the mother’s self-ownership and </w:t>
      </w:r>
      <w:r w:rsidR="00E43BCB" w:rsidRPr="0049006C">
        <w:rPr>
          <w:lang w:val="en-GB"/>
        </w:rPr>
        <w:t>wellbeing.</w:t>
      </w:r>
      <w:r w:rsidR="00D20324">
        <w:rPr>
          <w:lang w:val="en-GB"/>
        </w:rPr>
        <w:t xml:space="preserve"> </w:t>
      </w:r>
    </w:p>
    <w:p w14:paraId="3ABE4AEA" w14:textId="0D8557F2" w:rsidR="005860B5" w:rsidRPr="0049006C" w:rsidRDefault="005860B5" w:rsidP="007D7C2D">
      <w:pPr>
        <w:spacing w:line="480" w:lineRule="auto"/>
        <w:ind w:firstLine="360"/>
        <w:jc w:val="both"/>
        <w:rPr>
          <w:lang w:val="en-GB"/>
        </w:rPr>
      </w:pPr>
      <w:r w:rsidRPr="0049006C">
        <w:rPr>
          <w:lang w:val="en-GB"/>
        </w:rPr>
        <w:t xml:space="preserve">As noted above, </w:t>
      </w:r>
      <w:r w:rsidR="00E43BCB" w:rsidRPr="0049006C">
        <w:rPr>
          <w:lang w:val="en-GB"/>
        </w:rPr>
        <w:t xml:space="preserve">Rosamund </w:t>
      </w:r>
      <w:r w:rsidRPr="0049006C">
        <w:rPr>
          <w:lang w:val="en-GB"/>
        </w:rPr>
        <w:t xml:space="preserve">Scott has argued </w:t>
      </w:r>
      <w:r w:rsidR="00E43BCB" w:rsidRPr="0049006C">
        <w:rPr>
          <w:lang w:val="en-GB"/>
        </w:rPr>
        <w:t>against the view that the</w:t>
      </w:r>
      <w:r w:rsidRPr="0049006C">
        <w:rPr>
          <w:lang w:val="en-GB"/>
        </w:rPr>
        <w:t xml:space="preserve"> special relationship between a pregnant woman and her foetus in a voluntary pregnancy give</w:t>
      </w:r>
      <w:r w:rsidR="00E43BCB" w:rsidRPr="0049006C">
        <w:rPr>
          <w:lang w:val="en-GB"/>
        </w:rPr>
        <w:t>s</w:t>
      </w:r>
      <w:r w:rsidRPr="0049006C">
        <w:rPr>
          <w:lang w:val="en-GB"/>
        </w:rPr>
        <w:t xml:space="preserve"> rise to a duty to make </w:t>
      </w:r>
      <w:r w:rsidR="00F41EC8">
        <w:rPr>
          <w:lang w:val="en-GB"/>
        </w:rPr>
        <w:t>virtually</w:t>
      </w:r>
      <w:r w:rsidRPr="0049006C">
        <w:rPr>
          <w:lang w:val="en-GB"/>
        </w:rPr>
        <w:t xml:space="preserve"> </w:t>
      </w:r>
      <w:r w:rsidR="00F41EC8">
        <w:rPr>
          <w:lang w:val="en-GB"/>
        </w:rPr>
        <w:t xml:space="preserve">unlimited </w:t>
      </w:r>
      <w:r w:rsidRPr="0049006C">
        <w:rPr>
          <w:lang w:val="en-GB"/>
        </w:rPr>
        <w:t>sacrifices for the sake of the foetus.</w:t>
      </w:r>
      <w:r w:rsidR="00E43BCB" w:rsidRPr="0049006C">
        <w:rPr>
          <w:lang w:val="en-GB"/>
        </w:rPr>
        <w:t xml:space="preserve">  </w:t>
      </w:r>
      <w:r w:rsidR="0022655D">
        <w:rPr>
          <w:lang w:val="en-GB"/>
        </w:rPr>
        <w:t>Scott’s oppponent’s</w:t>
      </w:r>
      <w:r w:rsidR="00F41EC8">
        <w:rPr>
          <w:lang w:val="en-GB"/>
        </w:rPr>
        <w:t xml:space="preserve"> </w:t>
      </w:r>
      <w:r w:rsidR="00E43BCB" w:rsidRPr="0049006C">
        <w:rPr>
          <w:lang w:val="en-GB"/>
        </w:rPr>
        <w:t>view trades on the thought that in voluntary pregnancy the wom</w:t>
      </w:r>
      <w:r w:rsidR="000B7385">
        <w:rPr>
          <w:lang w:val="en-GB"/>
        </w:rPr>
        <w:t>a</w:t>
      </w:r>
      <w:r w:rsidR="00E43BCB" w:rsidRPr="0049006C">
        <w:rPr>
          <w:lang w:val="en-GB"/>
        </w:rPr>
        <w:t>n would have been able to avoid being subject to such an onerous duty.  If she is not prepar</w:t>
      </w:r>
      <w:r w:rsidR="0063372F" w:rsidRPr="0049006C">
        <w:rPr>
          <w:lang w:val="en-GB"/>
        </w:rPr>
        <w:t xml:space="preserve">ed to make </w:t>
      </w:r>
      <w:r w:rsidR="00F41EC8">
        <w:rPr>
          <w:lang w:val="en-GB"/>
        </w:rPr>
        <w:t>extreme</w:t>
      </w:r>
      <w:r w:rsidR="0063372F" w:rsidRPr="0049006C">
        <w:rPr>
          <w:lang w:val="en-GB"/>
        </w:rPr>
        <w:t xml:space="preserve"> sacrifices, </w:t>
      </w:r>
      <w:r w:rsidR="00E43BCB" w:rsidRPr="0049006C">
        <w:rPr>
          <w:lang w:val="en-GB"/>
        </w:rPr>
        <w:t>she can abort or decline to conceive.  Scott argues that this</w:t>
      </w:r>
      <w:r w:rsidRPr="0049006C">
        <w:rPr>
          <w:lang w:val="en-GB"/>
        </w:rPr>
        <w:t xml:space="preserve"> suggestion “ignore</w:t>
      </w:r>
      <w:r w:rsidR="00E43BCB" w:rsidRPr="0049006C">
        <w:rPr>
          <w:lang w:val="en-GB"/>
        </w:rPr>
        <w:t>[s]</w:t>
      </w:r>
      <w:r w:rsidRPr="0049006C">
        <w:rPr>
          <w:lang w:val="en-GB"/>
        </w:rPr>
        <w:t xml:space="preserve"> the place of pregnancy within our (indeed any) society”, failing to recognise “the acute personal importance to the woman (and partner) of reproduction”.</w:t>
      </w:r>
      <w:r w:rsidRPr="0049006C">
        <w:rPr>
          <w:rStyle w:val="FootnoteReference"/>
          <w:lang w:val="en-GB"/>
        </w:rPr>
        <w:footnoteReference w:id="52"/>
      </w:r>
      <w:r w:rsidRPr="0049006C">
        <w:rPr>
          <w:lang w:val="en-GB"/>
        </w:rPr>
        <w:t xml:space="preserve"> </w:t>
      </w:r>
    </w:p>
    <w:p w14:paraId="3645C84B" w14:textId="5C0143C9" w:rsidR="00C963DE" w:rsidRDefault="005860B5" w:rsidP="007D7C2D">
      <w:pPr>
        <w:spacing w:line="480" w:lineRule="auto"/>
        <w:ind w:firstLine="360"/>
        <w:jc w:val="both"/>
        <w:rPr>
          <w:lang w:val="en-GB"/>
        </w:rPr>
      </w:pPr>
      <w:r w:rsidRPr="0049006C">
        <w:rPr>
          <w:lang w:val="en-GB"/>
        </w:rPr>
        <w:t>Scott’s argument highlights t</w:t>
      </w:r>
      <w:r w:rsidR="0063372F" w:rsidRPr="0049006C">
        <w:rPr>
          <w:lang w:val="en-GB"/>
        </w:rPr>
        <w:t>wo</w:t>
      </w:r>
      <w:r w:rsidRPr="0049006C">
        <w:rPr>
          <w:lang w:val="en-GB"/>
        </w:rPr>
        <w:t xml:space="preserve"> reasons to limit the duties associated with pregnancy and motherhood.  The first is society’s interest in reproduction.  As Scott puts it: “… if society wants to continue to exist, then some people – women </w:t>
      </w:r>
      <w:r w:rsidRPr="0049006C">
        <w:rPr>
          <w:lang w:val="en-GB"/>
        </w:rPr>
        <w:lastRenderedPageBreak/>
        <w:t>in fact – have to bear children.”</w:t>
      </w:r>
      <w:r w:rsidRPr="0049006C">
        <w:rPr>
          <w:rStyle w:val="FootnoteReference"/>
          <w:lang w:val="en-GB"/>
        </w:rPr>
        <w:footnoteReference w:id="53"/>
      </w:r>
      <w:r w:rsidRPr="0049006C">
        <w:rPr>
          <w:lang w:val="en-GB"/>
        </w:rPr>
        <w:t xml:space="preserve">  The second is the woman and her partner’s interest in reproducing. </w:t>
      </w:r>
      <w:r w:rsidR="00B71C7F">
        <w:rPr>
          <w:lang w:val="en-GB"/>
        </w:rPr>
        <w:t>H</w:t>
      </w:r>
      <w:r w:rsidRPr="0049006C">
        <w:rPr>
          <w:lang w:val="en-GB"/>
        </w:rPr>
        <w:t>aving children is a fundamental part of a good life</w:t>
      </w:r>
      <w:r w:rsidR="00B71C7F">
        <w:rPr>
          <w:lang w:val="en-GB"/>
        </w:rPr>
        <w:t xml:space="preserve"> for many people</w:t>
      </w:r>
      <w:r w:rsidRPr="0049006C">
        <w:rPr>
          <w:lang w:val="en-GB"/>
        </w:rPr>
        <w:t>.</w:t>
      </w:r>
      <w:r w:rsidR="00B71C7F">
        <w:rPr>
          <w:rStyle w:val="FootnoteReference"/>
          <w:lang w:val="en-GB"/>
        </w:rPr>
        <w:footnoteReference w:id="54"/>
      </w:r>
      <w:r w:rsidRPr="0049006C">
        <w:rPr>
          <w:lang w:val="en-GB"/>
        </w:rPr>
        <w:t xml:space="preserve">  Given the importance of pregnancy to b</w:t>
      </w:r>
      <w:r w:rsidR="00B932BF">
        <w:rPr>
          <w:lang w:val="en-GB"/>
        </w:rPr>
        <w:t>oth the state and to individual</w:t>
      </w:r>
      <w:r w:rsidRPr="0049006C">
        <w:rPr>
          <w:lang w:val="en-GB"/>
        </w:rPr>
        <w:t>s</w:t>
      </w:r>
      <w:r w:rsidR="00C963DE">
        <w:rPr>
          <w:lang w:val="en-GB"/>
        </w:rPr>
        <w:t>’</w:t>
      </w:r>
      <w:r w:rsidRPr="0049006C">
        <w:rPr>
          <w:lang w:val="en-GB"/>
        </w:rPr>
        <w:t xml:space="preserve"> happiness, it is important that women are able to choose to become or remain pregnant without taking </w:t>
      </w:r>
      <w:r w:rsidR="0063372F" w:rsidRPr="0049006C">
        <w:rPr>
          <w:lang w:val="en-GB"/>
        </w:rPr>
        <w:t>on intolerable moral burdens.</w:t>
      </w:r>
      <w:r w:rsidR="00C963DE">
        <w:rPr>
          <w:lang w:val="en-GB"/>
        </w:rPr>
        <w:t xml:space="preserve">  Interestingly, these very same considerations may </w:t>
      </w:r>
      <w:r w:rsidR="0022655D">
        <w:rPr>
          <w:lang w:val="en-GB"/>
        </w:rPr>
        <w:t xml:space="preserve">seem to </w:t>
      </w:r>
      <w:r w:rsidR="00C963DE">
        <w:rPr>
          <w:lang w:val="en-GB"/>
        </w:rPr>
        <w:t>speak in favour of stringent maternal duties.</w:t>
      </w:r>
      <w:r w:rsidR="00F474F4">
        <w:rPr>
          <w:lang w:val="en-GB"/>
        </w:rPr>
        <w:t xml:space="preserve">  Both the state and individuals have strong reasons to want to ensure that pregnancies and children’s upbringing are managed well so that the outcomes are good.  Partly for this reason, I agree that pregnant women and mothers (and fathers) do have significant duties to their offspring.  Nonetheless, the moral burdens associated with pregnancy and parenthood </w:t>
      </w:r>
      <w:r w:rsidR="00CD36CC">
        <w:rPr>
          <w:lang w:val="en-GB"/>
        </w:rPr>
        <w:t>must</w:t>
      </w:r>
      <w:r w:rsidR="00F474F4">
        <w:rPr>
          <w:lang w:val="en-GB"/>
        </w:rPr>
        <w:t xml:space="preserve"> not </w:t>
      </w:r>
      <w:r w:rsidR="00CD36CC">
        <w:rPr>
          <w:lang w:val="en-GB"/>
        </w:rPr>
        <w:t xml:space="preserve">be </w:t>
      </w:r>
      <w:r w:rsidR="00F474F4">
        <w:rPr>
          <w:lang w:val="en-GB"/>
        </w:rPr>
        <w:t xml:space="preserve">intolerable.  Even if society has an interest in the people who become parents being as good as they can be, it has a much stronger interest in </w:t>
      </w:r>
      <w:r w:rsidR="00EB6AE0">
        <w:rPr>
          <w:lang w:val="en-GB"/>
        </w:rPr>
        <w:t xml:space="preserve">enough </w:t>
      </w:r>
      <w:r w:rsidR="00F474F4">
        <w:rPr>
          <w:lang w:val="en-GB"/>
        </w:rPr>
        <w:t>people becoming parents</w:t>
      </w:r>
      <w:r w:rsidR="00EB6AE0">
        <w:rPr>
          <w:lang w:val="en-GB"/>
        </w:rPr>
        <w:t xml:space="preserve"> to keep society going</w:t>
      </w:r>
      <w:r w:rsidR="00F474F4">
        <w:rPr>
          <w:lang w:val="en-GB"/>
        </w:rPr>
        <w:t>.</w:t>
      </w:r>
      <w:r w:rsidR="00EB6AE0">
        <w:rPr>
          <w:lang w:val="en-GB"/>
        </w:rPr>
        <w:t xml:space="preserve"> Given that society depends upon significant numbers of people making this choice, </w:t>
      </w:r>
      <w:r w:rsidR="002614A1">
        <w:rPr>
          <w:lang w:val="en-GB"/>
        </w:rPr>
        <w:t>this should be a choice that people can make without being</w:t>
      </w:r>
      <w:r w:rsidR="00EB6AE0">
        <w:rPr>
          <w:lang w:val="en-GB"/>
        </w:rPr>
        <w:t xml:space="preserve"> subject to intolerable moral burdens</w:t>
      </w:r>
      <w:r w:rsidR="00CD36CC">
        <w:rPr>
          <w:lang w:val="en-GB"/>
        </w:rPr>
        <w:t>.</w:t>
      </w:r>
      <w:r w:rsidR="002614A1">
        <w:rPr>
          <w:lang w:val="en-GB"/>
        </w:rPr>
        <w:t xml:space="preserve">  </w:t>
      </w:r>
      <w:r w:rsidR="00CD36CC">
        <w:rPr>
          <w:lang w:val="en-GB"/>
        </w:rPr>
        <w:t>More</w:t>
      </w:r>
      <w:r w:rsidR="002614A1">
        <w:rPr>
          <w:lang w:val="en-GB"/>
        </w:rPr>
        <w:t>over</w:t>
      </w:r>
      <w:r w:rsidR="00CD36CC">
        <w:rPr>
          <w:lang w:val="en-GB"/>
        </w:rPr>
        <w:t xml:space="preserve">, if being a parent is a fundamental part of </w:t>
      </w:r>
      <w:r w:rsidR="00A53053">
        <w:rPr>
          <w:lang w:val="en-GB"/>
        </w:rPr>
        <w:t>a</w:t>
      </w:r>
      <w:r w:rsidR="00CD36CC">
        <w:rPr>
          <w:lang w:val="en-GB"/>
        </w:rPr>
        <w:t xml:space="preserve"> good life for many people, then people have a strong interest in being able to access that good without taking on intolerable moral burdens.  Otherwise, people face the choice of either missing </w:t>
      </w:r>
      <w:r w:rsidR="00CD36CC">
        <w:rPr>
          <w:lang w:val="en-GB"/>
        </w:rPr>
        <w:lastRenderedPageBreak/>
        <w:t>out on an incredibly important good or “voluntarily” taking on duties which undermine their wellbeing.</w:t>
      </w:r>
    </w:p>
    <w:p w14:paraId="2B067ABE" w14:textId="62D49831" w:rsidR="0063372F" w:rsidRPr="0049006C" w:rsidRDefault="0063372F" w:rsidP="007D7C2D">
      <w:pPr>
        <w:spacing w:line="480" w:lineRule="auto"/>
        <w:ind w:firstLine="360"/>
        <w:jc w:val="both"/>
        <w:rPr>
          <w:lang w:val="en-GB"/>
        </w:rPr>
      </w:pPr>
      <w:r w:rsidRPr="0049006C">
        <w:rPr>
          <w:lang w:val="en-GB"/>
        </w:rPr>
        <w:t xml:space="preserve">  Scott also notes </w:t>
      </w:r>
      <w:r w:rsidR="00DE4B87" w:rsidRPr="0049006C">
        <w:rPr>
          <w:lang w:val="en-GB"/>
        </w:rPr>
        <w:t>the political component of decisions about what burdens a mother can be fairly asked to accept.</w:t>
      </w:r>
      <w:r w:rsidRPr="0049006C">
        <w:rPr>
          <w:rStyle w:val="FootnoteReference"/>
          <w:lang w:val="en-GB"/>
        </w:rPr>
        <w:footnoteReference w:id="55"/>
      </w:r>
      <w:r w:rsidR="00DE4B87" w:rsidRPr="0049006C">
        <w:rPr>
          <w:lang w:val="en-GB"/>
        </w:rPr>
        <w:t xml:space="preserve">  There are two facts that make minimising the moral burdens of pregnancy desirable on ground of gender equality.  First, m</w:t>
      </w:r>
      <w:r w:rsidR="009F3182" w:rsidRPr="0049006C">
        <w:rPr>
          <w:lang w:val="en-GB"/>
        </w:rPr>
        <w:t>ost people who are able to become pregnant are women.</w:t>
      </w:r>
      <w:r w:rsidR="009F3182" w:rsidRPr="0049006C">
        <w:rPr>
          <w:rStyle w:val="FootnoteReference"/>
          <w:lang w:val="en-GB"/>
        </w:rPr>
        <w:footnoteReference w:id="56"/>
      </w:r>
      <w:r w:rsidR="00DE4B87" w:rsidRPr="0049006C">
        <w:rPr>
          <w:lang w:val="en-GB"/>
        </w:rPr>
        <w:t xml:space="preserve">  Thus if there are high costs associated with being pregnant, these will fall disproportionately on women.</w:t>
      </w:r>
      <w:r w:rsidR="009F3182" w:rsidRPr="0049006C">
        <w:rPr>
          <w:lang w:val="en-GB"/>
        </w:rPr>
        <w:t xml:space="preserve">  </w:t>
      </w:r>
      <w:r w:rsidR="00DE4B87" w:rsidRPr="0049006C">
        <w:rPr>
          <w:lang w:val="en-GB"/>
        </w:rPr>
        <w:t>Second, a</w:t>
      </w:r>
      <w:r w:rsidR="005860B5" w:rsidRPr="0049006C">
        <w:rPr>
          <w:lang w:val="en-GB"/>
        </w:rPr>
        <w:t xml:space="preserve"> </w:t>
      </w:r>
      <w:r w:rsidR="009F3182" w:rsidRPr="0049006C">
        <w:rPr>
          <w:lang w:val="en-GB"/>
        </w:rPr>
        <w:t>woman</w:t>
      </w:r>
      <w:r w:rsidR="005860B5" w:rsidRPr="0049006C">
        <w:rPr>
          <w:lang w:val="en-GB"/>
        </w:rPr>
        <w:t xml:space="preserve"> might become pregnant unexpectedly and feel that abortion is not an option for her.  </w:t>
      </w:r>
      <w:r w:rsidR="00DE4B87" w:rsidRPr="0049006C">
        <w:rPr>
          <w:lang w:val="en-GB"/>
        </w:rPr>
        <w:t>Sterilisation and celibacy, t</w:t>
      </w:r>
      <w:r w:rsidR="005860B5" w:rsidRPr="0049006C">
        <w:rPr>
          <w:lang w:val="en-GB"/>
        </w:rPr>
        <w:t>he only way</w:t>
      </w:r>
      <w:r w:rsidR="00DE4B87" w:rsidRPr="0049006C">
        <w:rPr>
          <w:lang w:val="en-GB"/>
        </w:rPr>
        <w:t>s</w:t>
      </w:r>
      <w:r w:rsidR="005860B5" w:rsidRPr="0049006C">
        <w:rPr>
          <w:lang w:val="en-GB"/>
        </w:rPr>
        <w:t xml:space="preserve"> to be sure of avoiding unplanned pregna</w:t>
      </w:r>
      <w:r w:rsidR="00DE4B87" w:rsidRPr="0049006C">
        <w:rPr>
          <w:lang w:val="en-GB"/>
        </w:rPr>
        <w:t>ncies, both bring considerable costs.</w:t>
      </w:r>
      <w:r w:rsidR="005860B5" w:rsidRPr="0049006C">
        <w:rPr>
          <w:lang w:val="en-GB"/>
        </w:rPr>
        <w:t xml:space="preserve">  </w:t>
      </w:r>
    </w:p>
    <w:p w14:paraId="6B3028EE" w14:textId="56A69E2E" w:rsidR="005860B5" w:rsidRPr="0049006C" w:rsidRDefault="005860B5" w:rsidP="007D7C2D">
      <w:pPr>
        <w:spacing w:line="480" w:lineRule="auto"/>
        <w:ind w:firstLine="360"/>
        <w:jc w:val="both"/>
        <w:rPr>
          <w:lang w:val="en-GB"/>
        </w:rPr>
      </w:pPr>
      <w:r w:rsidRPr="0049006C">
        <w:rPr>
          <w:lang w:val="en-GB"/>
        </w:rPr>
        <w:t>Scott’s argument can be extended to show that pregnant woman and mothers in</w:t>
      </w:r>
      <w:r w:rsidR="00CB5ECC" w:rsidRPr="0049006C">
        <w:rPr>
          <w:lang w:val="en-GB"/>
        </w:rPr>
        <w:t xml:space="preserve"> general cannot be under </w:t>
      </w:r>
      <w:r w:rsidRPr="0049006C">
        <w:rPr>
          <w:lang w:val="en-GB"/>
        </w:rPr>
        <w:t xml:space="preserve">a </w:t>
      </w:r>
      <w:r w:rsidR="009F3182" w:rsidRPr="0049006C">
        <w:rPr>
          <w:lang w:val="en-GB"/>
        </w:rPr>
        <w:t>maximal</w:t>
      </w:r>
      <w:r w:rsidRPr="0049006C">
        <w:rPr>
          <w:lang w:val="en-GB"/>
        </w:rPr>
        <w:t xml:space="preserve"> defeasible duty to benefit the</w:t>
      </w:r>
      <w:r w:rsidR="009F3182" w:rsidRPr="0049006C">
        <w:rPr>
          <w:lang w:val="en-GB"/>
        </w:rPr>
        <w:t>ir child</w:t>
      </w:r>
      <w:r w:rsidRPr="0049006C">
        <w:rPr>
          <w:lang w:val="en-GB"/>
        </w:rPr>
        <w:t>, where th</w:t>
      </w:r>
      <w:r w:rsidR="00C55DC7" w:rsidRPr="0049006C">
        <w:rPr>
          <w:lang w:val="en-GB"/>
        </w:rPr>
        <w:t>is</w:t>
      </w:r>
      <w:r w:rsidRPr="0049006C">
        <w:rPr>
          <w:lang w:val="en-GB"/>
        </w:rPr>
        <w:t xml:space="preserve"> </w:t>
      </w:r>
      <w:r w:rsidR="0022655D">
        <w:rPr>
          <w:lang w:val="en-GB"/>
        </w:rPr>
        <w:t>is</w:t>
      </w:r>
      <w:r w:rsidR="00875587">
        <w:rPr>
          <w:lang w:val="en-GB"/>
        </w:rPr>
        <w:t xml:space="preserve"> </w:t>
      </w:r>
      <w:r w:rsidRPr="0049006C">
        <w:rPr>
          <w:lang w:val="en-GB"/>
        </w:rPr>
        <w:t>seen as implying that a mother who fails to perform a potential</w:t>
      </w:r>
      <w:r w:rsidR="00C55DC7" w:rsidRPr="0049006C">
        <w:rPr>
          <w:lang w:val="en-GB"/>
        </w:rPr>
        <w:t>ly</w:t>
      </w:r>
      <w:r w:rsidRPr="0049006C">
        <w:rPr>
          <w:lang w:val="en-GB"/>
        </w:rPr>
        <w:t xml:space="preserve"> beneficial act is liable </w:t>
      </w:r>
      <w:r w:rsidR="00233AB9">
        <w:rPr>
          <w:lang w:val="en-GB"/>
        </w:rPr>
        <w:t>to</w:t>
      </w:r>
      <w:r w:rsidRPr="0049006C">
        <w:rPr>
          <w:lang w:val="en-GB"/>
        </w:rPr>
        <w:t xml:space="preserve"> moral criticism unless she can produce sufficient countervailing conside</w:t>
      </w:r>
      <w:r w:rsidR="005541A1" w:rsidRPr="0049006C">
        <w:rPr>
          <w:lang w:val="en-GB"/>
        </w:rPr>
        <w:t>rations.  A</w:t>
      </w:r>
      <w:r w:rsidRPr="0049006C">
        <w:rPr>
          <w:lang w:val="en-GB"/>
        </w:rPr>
        <w:t xml:space="preserve"> </w:t>
      </w:r>
      <w:r w:rsidR="009F3182" w:rsidRPr="0049006C">
        <w:rPr>
          <w:lang w:val="en-GB"/>
        </w:rPr>
        <w:t>maximising</w:t>
      </w:r>
      <w:r w:rsidR="00C55DC7" w:rsidRPr="0049006C">
        <w:rPr>
          <w:lang w:val="en-GB"/>
        </w:rPr>
        <w:t xml:space="preserve"> </w:t>
      </w:r>
      <w:r w:rsidRPr="0049006C">
        <w:rPr>
          <w:lang w:val="en-GB"/>
        </w:rPr>
        <w:t>defeasible duty to benefit would place an intolerable burden on mothers.</w:t>
      </w:r>
    </w:p>
    <w:p w14:paraId="6D0485E3" w14:textId="7CB0C028" w:rsidR="00073E63" w:rsidRPr="0049006C" w:rsidRDefault="008D3F63" w:rsidP="007D7C2D">
      <w:pPr>
        <w:spacing w:line="480" w:lineRule="auto"/>
        <w:ind w:firstLine="360"/>
        <w:jc w:val="both"/>
        <w:rPr>
          <w:lang w:val="en-GB"/>
        </w:rPr>
      </w:pPr>
      <w:r>
        <w:rPr>
          <w:lang w:val="en-GB"/>
        </w:rPr>
        <w:t>O</w:t>
      </w:r>
      <w:r w:rsidR="005860B5" w:rsidRPr="0049006C">
        <w:rPr>
          <w:lang w:val="en-GB"/>
        </w:rPr>
        <w:t>pportunities to affect the wellbeing of one’s child</w:t>
      </w:r>
      <w:r>
        <w:rPr>
          <w:lang w:val="en-GB"/>
        </w:rPr>
        <w:t xml:space="preserve"> are pervasive</w:t>
      </w:r>
      <w:r w:rsidR="005860B5" w:rsidRPr="0049006C">
        <w:rPr>
          <w:lang w:val="en-GB"/>
        </w:rPr>
        <w:t xml:space="preserve">.  This is most extreme during pregnancy.  As Cunningham J. </w:t>
      </w:r>
      <w:r w:rsidR="005541A1" w:rsidRPr="0049006C">
        <w:rPr>
          <w:lang w:val="en-GB"/>
        </w:rPr>
        <w:t>observes in a US Court Case</w:t>
      </w:r>
      <w:r w:rsidR="005860B5" w:rsidRPr="0049006C">
        <w:rPr>
          <w:lang w:val="en-GB"/>
        </w:rPr>
        <w:t>, “As opposed to the third-party defendant, it is the mother’s every waking and sleeping moment which, for better or worse, shapes the prenatal environment which forms the world for the developing fetus.”</w:t>
      </w:r>
      <w:r w:rsidR="005860B5" w:rsidRPr="0049006C">
        <w:rPr>
          <w:rStyle w:val="FootnoteReference"/>
          <w:lang w:val="en-GB"/>
        </w:rPr>
        <w:footnoteReference w:id="57"/>
      </w:r>
      <w:r w:rsidR="00073E63" w:rsidRPr="0049006C">
        <w:rPr>
          <w:lang w:val="en-GB"/>
        </w:rPr>
        <w:t xml:space="preserve"> Post birth, there is </w:t>
      </w:r>
      <w:r w:rsidR="005860B5" w:rsidRPr="0049006C">
        <w:rPr>
          <w:lang w:val="en-GB"/>
        </w:rPr>
        <w:t xml:space="preserve">more </w:t>
      </w:r>
      <w:r w:rsidR="005860B5" w:rsidRPr="0049006C">
        <w:rPr>
          <w:lang w:val="en-GB"/>
        </w:rPr>
        <w:lastRenderedPageBreak/>
        <w:t>separation between mother and child.</w:t>
      </w:r>
      <w:r w:rsidR="005860B5" w:rsidRPr="0049006C">
        <w:rPr>
          <w:rStyle w:val="FootnoteReference"/>
          <w:lang w:val="en-GB"/>
        </w:rPr>
        <w:footnoteReference w:id="58"/>
      </w:r>
      <w:r w:rsidR="005860B5" w:rsidRPr="0049006C">
        <w:rPr>
          <w:lang w:val="en-GB"/>
        </w:rPr>
        <w:t xml:space="preserve">  Nonetheless, the mother still faces almost const</w:t>
      </w:r>
      <w:r w:rsidR="00C55DC7" w:rsidRPr="0049006C">
        <w:rPr>
          <w:lang w:val="en-GB"/>
        </w:rPr>
        <w:t xml:space="preserve">ant opportunities to benefit or harm </w:t>
      </w:r>
      <w:r w:rsidR="005860B5" w:rsidRPr="0049006C">
        <w:rPr>
          <w:lang w:val="en-GB"/>
        </w:rPr>
        <w:t xml:space="preserve">her child.  Indeed, if and when breastfeeding, the mother still faces the concern that anything she puts into her own body may also be ingested indirectly by the </w:t>
      </w:r>
      <w:r w:rsidR="00D23B8B">
        <w:rPr>
          <w:lang w:val="en-GB"/>
        </w:rPr>
        <w:t>baby</w:t>
      </w:r>
      <w:r w:rsidR="005860B5" w:rsidRPr="0049006C">
        <w:rPr>
          <w:lang w:val="en-GB"/>
        </w:rPr>
        <w:t>.  Breastfeeding mothers are often advised to avoid common medications, some foods, and even certain emotions.  Mothers are strongly encouraged to breastfeed, meaning that there is pressure for a ‘good mother’ to prolong the state in which what the mother ingests and what the baby ingests are linked.  There is pressure to continue the intertwinedness of mother and baby in other ways as well:  mothers face significant pressure to fulfil the role of sole primary care-provider, ideally giving up work for at least a significant amount of time to devote themselves to the baby.</w:t>
      </w:r>
      <w:r w:rsidR="005860B5" w:rsidRPr="0049006C">
        <w:rPr>
          <w:rStyle w:val="FootnoteReference"/>
          <w:lang w:val="en-GB"/>
        </w:rPr>
        <w:footnoteReference w:id="59"/>
      </w:r>
    </w:p>
    <w:p w14:paraId="1B5A634B" w14:textId="1E2B833B" w:rsidR="00073E63" w:rsidRPr="0049006C" w:rsidRDefault="008D3F63" w:rsidP="007D7C2D">
      <w:pPr>
        <w:spacing w:line="480" w:lineRule="auto"/>
        <w:ind w:firstLine="360"/>
        <w:jc w:val="both"/>
        <w:rPr>
          <w:lang w:val="en-GB"/>
        </w:rPr>
      </w:pPr>
      <w:r>
        <w:rPr>
          <w:lang w:val="en-GB"/>
        </w:rPr>
        <w:t>In addition, there is a high level of</w:t>
      </w:r>
      <w:r w:rsidR="00073E63" w:rsidRPr="0049006C">
        <w:rPr>
          <w:lang w:val="en-GB"/>
        </w:rPr>
        <w:t xml:space="preserve"> uncertainty </w:t>
      </w:r>
      <w:r w:rsidR="00353F0D">
        <w:rPr>
          <w:lang w:val="en-GB"/>
        </w:rPr>
        <w:t>about</w:t>
      </w:r>
      <w:r w:rsidR="00353F0D" w:rsidRPr="0049006C">
        <w:rPr>
          <w:lang w:val="en-GB"/>
        </w:rPr>
        <w:t xml:space="preserve"> </w:t>
      </w:r>
      <w:r w:rsidR="00073E63" w:rsidRPr="0049006C">
        <w:rPr>
          <w:lang w:val="en-GB"/>
        </w:rPr>
        <w:t>the risks and benefits to one’s child of many everyday a</w:t>
      </w:r>
      <w:r w:rsidR="009647ED">
        <w:rPr>
          <w:lang w:val="en-GB"/>
        </w:rPr>
        <w:t>ctivities.  Concern over t</w:t>
      </w:r>
      <w:r w:rsidR="00073E63" w:rsidRPr="0049006C">
        <w:rPr>
          <w:lang w:val="en-GB"/>
        </w:rPr>
        <w:t xml:space="preserve">he ethical issues </w:t>
      </w:r>
      <w:r w:rsidR="00353F0D">
        <w:rPr>
          <w:lang w:val="en-GB"/>
        </w:rPr>
        <w:t>concerning</w:t>
      </w:r>
      <w:r w:rsidR="00353F0D" w:rsidRPr="0049006C">
        <w:rPr>
          <w:lang w:val="en-GB"/>
        </w:rPr>
        <w:t xml:space="preserve"> </w:t>
      </w:r>
      <w:r w:rsidR="00073E63" w:rsidRPr="0049006C">
        <w:rPr>
          <w:lang w:val="en-GB"/>
        </w:rPr>
        <w:t>research involving pregnant wom</w:t>
      </w:r>
      <w:r w:rsidR="005A5640" w:rsidRPr="0049006C">
        <w:rPr>
          <w:lang w:val="en-GB"/>
        </w:rPr>
        <w:t>en mean that there is often little</w:t>
      </w:r>
      <w:r w:rsidR="00073E63" w:rsidRPr="0049006C">
        <w:rPr>
          <w:lang w:val="en-GB"/>
        </w:rPr>
        <w:t xml:space="preserve"> </w:t>
      </w:r>
      <w:r w:rsidR="00073E63" w:rsidRPr="0049006C">
        <w:rPr>
          <w:lang w:val="en-GB"/>
        </w:rPr>
        <w:lastRenderedPageBreak/>
        <w:t>experimental evidence available.</w:t>
      </w:r>
      <w:r w:rsidR="009647ED">
        <w:rPr>
          <w:rStyle w:val="FootnoteReference"/>
          <w:lang w:val="en-GB"/>
        </w:rPr>
        <w:footnoteReference w:id="60"/>
      </w:r>
      <w:r w:rsidR="00073E63" w:rsidRPr="0049006C">
        <w:rPr>
          <w:lang w:val="en-GB"/>
        </w:rPr>
        <w:t xml:space="preserve">  Even when evidence is available, judgment about how to weigh up risks and benefits is needed.  There is a sea of conflicting advice about the risks and benefits of many everyday activities during pregnancy from eating peanut butter to swimming.  Post-natally, there is controversy about everyday aspects of childcare from how long it is safe to have a small child in a car seat to whether using plug socket covers increase</w:t>
      </w:r>
      <w:r w:rsidR="00353F0D">
        <w:rPr>
          <w:lang w:val="en-GB"/>
        </w:rPr>
        <w:t>s</w:t>
      </w:r>
      <w:r w:rsidR="00073E63" w:rsidRPr="0049006C">
        <w:rPr>
          <w:lang w:val="en-GB"/>
        </w:rPr>
        <w:t xml:space="preserve"> or decrease</w:t>
      </w:r>
      <w:r w:rsidR="00353F0D">
        <w:rPr>
          <w:lang w:val="en-GB"/>
        </w:rPr>
        <w:t>s</w:t>
      </w:r>
      <w:r w:rsidR="00073E63" w:rsidRPr="0049006C">
        <w:rPr>
          <w:lang w:val="en-GB"/>
        </w:rPr>
        <w:t xml:space="preserve"> the risk of electrocution.</w:t>
      </w:r>
    </w:p>
    <w:p w14:paraId="1093FC0A" w14:textId="0828BC7B" w:rsidR="005860B5" w:rsidRPr="0049006C" w:rsidRDefault="008D3F63" w:rsidP="007D7C2D">
      <w:pPr>
        <w:spacing w:line="480" w:lineRule="auto"/>
        <w:jc w:val="both"/>
        <w:rPr>
          <w:lang w:val="en-GB"/>
        </w:rPr>
      </w:pPr>
      <w:r>
        <w:rPr>
          <w:lang w:val="en-GB"/>
        </w:rPr>
        <w:tab/>
        <w:t>This</w:t>
      </w:r>
      <w:r w:rsidR="005860B5" w:rsidRPr="0049006C">
        <w:rPr>
          <w:lang w:val="en-GB"/>
        </w:rPr>
        <w:t xml:space="preserve"> combination of pervasiveness and uncertainty mean</w:t>
      </w:r>
      <w:r w:rsidR="00353F0D">
        <w:rPr>
          <w:lang w:val="en-GB"/>
        </w:rPr>
        <w:t>s</w:t>
      </w:r>
      <w:r w:rsidR="005860B5" w:rsidRPr="0049006C">
        <w:rPr>
          <w:lang w:val="en-GB"/>
        </w:rPr>
        <w:t xml:space="preserve"> that a defeasible duty to perform each action that might benefit one’s child would be intolerably burdensome.  Such a duty would require constant self-surveillance on the mother’s part: she would have to be prepared to defend and justify every decision she makes.  Moreover, she would have to do so against a background of uncertainty, where little is understood about which activities really are significantly risky and about how to </w:t>
      </w:r>
      <w:r w:rsidR="00A83516" w:rsidRPr="0049006C">
        <w:rPr>
          <w:lang w:val="en-GB"/>
        </w:rPr>
        <w:t>weigh up potential risk.  E</w:t>
      </w:r>
      <w:r w:rsidR="005860B5" w:rsidRPr="0049006C">
        <w:rPr>
          <w:lang w:val="en-GB"/>
        </w:rPr>
        <w:t xml:space="preserve">ven assessing whether an activity poses a potential </w:t>
      </w:r>
      <w:r w:rsidR="00A83516" w:rsidRPr="0049006C">
        <w:rPr>
          <w:lang w:val="en-GB"/>
        </w:rPr>
        <w:t>benefit</w:t>
      </w:r>
      <w:r w:rsidR="005860B5" w:rsidRPr="0049006C">
        <w:rPr>
          <w:lang w:val="en-GB"/>
        </w:rPr>
        <w:t xml:space="preserve"> may require considerable research. The mental and emotional energy required to perform this task is huge.  </w:t>
      </w:r>
      <w:r w:rsidR="00353F0D">
        <w:rPr>
          <w:lang w:val="en-GB"/>
        </w:rPr>
        <w:t xml:space="preserve">In the current social context, this is exacerbated by </w:t>
      </w:r>
      <w:r w:rsidR="005860B5" w:rsidRPr="0049006C">
        <w:rPr>
          <w:lang w:val="en-GB"/>
        </w:rPr>
        <w:t>a significant pressure to ‘play it safe’, overestimating potential risk or benefit to the child and underestimating cost to the mother.</w:t>
      </w:r>
    </w:p>
    <w:p w14:paraId="0DE060D9" w14:textId="23CDCCAC" w:rsidR="005860B5" w:rsidRDefault="005860B5" w:rsidP="007D7C2D">
      <w:pPr>
        <w:spacing w:line="480" w:lineRule="auto"/>
        <w:jc w:val="both"/>
        <w:rPr>
          <w:rFonts w:eastAsia="Calibri"/>
          <w:lang w:val="en-GB"/>
        </w:rPr>
      </w:pPr>
      <w:r w:rsidRPr="0049006C">
        <w:rPr>
          <w:lang w:val="en-GB"/>
        </w:rPr>
        <w:tab/>
        <w:t xml:space="preserve">Given this, </w:t>
      </w:r>
      <w:r w:rsidR="00441FA5">
        <w:rPr>
          <w:lang w:val="en-GB"/>
        </w:rPr>
        <w:t xml:space="preserve">being held to </w:t>
      </w:r>
      <w:r w:rsidRPr="0049006C">
        <w:rPr>
          <w:lang w:val="en-GB"/>
        </w:rPr>
        <w:t xml:space="preserve">a </w:t>
      </w:r>
      <w:r w:rsidR="009F3182" w:rsidRPr="0049006C">
        <w:rPr>
          <w:lang w:val="en-GB"/>
        </w:rPr>
        <w:t>maximal</w:t>
      </w:r>
      <w:r w:rsidR="00C55DC7" w:rsidRPr="0049006C">
        <w:rPr>
          <w:lang w:val="en-GB"/>
        </w:rPr>
        <w:t xml:space="preserve"> </w:t>
      </w:r>
      <w:r w:rsidRPr="0049006C">
        <w:rPr>
          <w:lang w:val="en-GB"/>
        </w:rPr>
        <w:t xml:space="preserve">defeasible duty to benefit would have unacceptable implications for women’s self-ownership and wellbeing.  If held to such a duty, the mother’s every action over an extended period of time would (a) </w:t>
      </w:r>
      <w:r w:rsidRPr="0049006C">
        <w:rPr>
          <w:lang w:val="en-GB"/>
        </w:rPr>
        <w:lastRenderedPageBreak/>
        <w:t xml:space="preserve">be supposed to be directed towards the wellbeing of another and (b) be </w:t>
      </w:r>
      <w:r w:rsidR="00353F0D">
        <w:rPr>
          <w:lang w:val="en-GB"/>
        </w:rPr>
        <w:t xml:space="preserve">open </w:t>
      </w:r>
      <w:r w:rsidRPr="0049006C">
        <w:rPr>
          <w:lang w:val="en-GB"/>
        </w:rPr>
        <w:t xml:space="preserve">to public scrutiny. </w:t>
      </w:r>
      <w:r w:rsidR="00960F31">
        <w:rPr>
          <w:lang w:val="en-GB"/>
        </w:rPr>
        <w:t>I have argued elsewhere that such a situation, in which one’s body is reduced to an instrument of another’s wellbeing, is incompatible with self-ownership.</w:t>
      </w:r>
      <w:r w:rsidR="00960F31">
        <w:rPr>
          <w:rStyle w:val="FootnoteReference"/>
          <w:lang w:val="en-GB"/>
        </w:rPr>
        <w:footnoteReference w:id="61"/>
      </w:r>
      <w:r w:rsidR="00960F31">
        <w:rPr>
          <w:lang w:val="en-GB"/>
        </w:rPr>
        <w:t xml:space="preserve"> </w:t>
      </w:r>
      <w:r w:rsidR="001B5E07">
        <w:rPr>
          <w:lang w:val="en-GB"/>
        </w:rPr>
        <w:t>Such f</w:t>
      </w:r>
      <w:r w:rsidRPr="0049006C">
        <w:rPr>
          <w:lang w:val="en-GB"/>
        </w:rPr>
        <w:t xml:space="preserve">ailure to respect a person’s self-ownership is bad in itself.  Moreover, it seems likely to have significant adverse effects on the woman’s wellbeing: </w:t>
      </w:r>
      <w:r w:rsidR="00242C91">
        <w:rPr>
          <w:lang w:val="en-GB"/>
        </w:rPr>
        <w:t>when</w:t>
      </w:r>
      <w:r w:rsidRPr="0049006C">
        <w:rPr>
          <w:lang w:val="en-GB"/>
        </w:rPr>
        <w:t xml:space="preserve"> mother</w:t>
      </w:r>
      <w:r w:rsidR="00242C91">
        <w:rPr>
          <w:lang w:val="en-GB"/>
        </w:rPr>
        <w:t>s</w:t>
      </w:r>
      <w:r w:rsidRPr="0049006C">
        <w:rPr>
          <w:lang w:val="en-GB"/>
        </w:rPr>
        <w:t xml:space="preserve"> </w:t>
      </w:r>
      <w:r w:rsidR="00242C91">
        <w:rPr>
          <w:lang w:val="en-GB"/>
        </w:rPr>
        <w:t>inevitably</w:t>
      </w:r>
      <w:r w:rsidR="00242C91" w:rsidRPr="0049006C">
        <w:rPr>
          <w:lang w:val="en-GB"/>
        </w:rPr>
        <w:t xml:space="preserve"> </w:t>
      </w:r>
      <w:r w:rsidRPr="0049006C">
        <w:rPr>
          <w:lang w:val="en-GB"/>
        </w:rPr>
        <w:t xml:space="preserve">fail to live up to </w:t>
      </w:r>
      <w:r w:rsidR="001B5E07">
        <w:rPr>
          <w:lang w:val="en-GB"/>
        </w:rPr>
        <w:t>such extreme demands</w:t>
      </w:r>
      <w:r w:rsidR="00242C91">
        <w:rPr>
          <w:lang w:val="en-GB"/>
        </w:rPr>
        <w:t xml:space="preserve"> they suffer</w:t>
      </w:r>
      <w:r w:rsidR="0022655D">
        <w:rPr>
          <w:lang w:val="en-GB"/>
        </w:rPr>
        <w:t xml:space="preserve"> </w:t>
      </w:r>
      <w:r w:rsidRPr="0049006C">
        <w:rPr>
          <w:lang w:val="en-GB"/>
        </w:rPr>
        <w:t>unwarranted guilt and shame</w:t>
      </w:r>
      <w:r w:rsidR="00242C91">
        <w:rPr>
          <w:rStyle w:val="FootnoteReference"/>
          <w:lang w:val="en-GB"/>
        </w:rPr>
        <w:footnoteReference w:id="62"/>
      </w:r>
      <w:r w:rsidRPr="0049006C">
        <w:rPr>
          <w:lang w:val="en-GB"/>
        </w:rPr>
        <w:t xml:space="preserve">; the very process of trying to meet such standards </w:t>
      </w:r>
      <w:r w:rsidR="00242C91">
        <w:rPr>
          <w:lang w:val="en-GB"/>
        </w:rPr>
        <w:t>is</w:t>
      </w:r>
      <w:r w:rsidRPr="0049006C">
        <w:rPr>
          <w:lang w:val="en-GB"/>
        </w:rPr>
        <w:t xml:space="preserve"> physically and mentally exhausting; finally women who are engaged in a constant battle to meet this duty miss out on opportunities to do other things that may benefit them in, for example, their careers or other interests.  Duties of this kind are unacceptable even if based on voluntarily assumed special relationships – particularly if, as in the maternal case, there is strong reason to limit the moral burdens associated with a special relationship.</w:t>
      </w:r>
      <w:r w:rsidR="007F6481" w:rsidRPr="0049006C">
        <w:rPr>
          <w:rStyle w:val="FootnoteReference"/>
          <w:rFonts w:eastAsia="Calibri"/>
          <w:lang w:val="en-GB"/>
        </w:rPr>
        <w:t xml:space="preserve"> </w:t>
      </w:r>
      <w:r w:rsidR="007F6481" w:rsidRPr="0049006C">
        <w:rPr>
          <w:rStyle w:val="FootnoteReference"/>
          <w:rFonts w:eastAsia="Calibri"/>
          <w:lang w:val="en-GB"/>
        </w:rPr>
        <w:footnoteReference w:id="63"/>
      </w:r>
    </w:p>
    <w:p w14:paraId="75489520" w14:textId="7C152711" w:rsidR="00441FA5" w:rsidRDefault="00353F0D" w:rsidP="007D7C2D">
      <w:pPr>
        <w:spacing w:line="480" w:lineRule="auto"/>
        <w:jc w:val="both"/>
        <w:rPr>
          <w:rFonts w:eastAsia="Calibri"/>
          <w:lang w:val="en-GB"/>
        </w:rPr>
      </w:pPr>
      <w:r>
        <w:rPr>
          <w:rFonts w:eastAsia="Calibri"/>
          <w:lang w:val="en-GB"/>
        </w:rPr>
        <w:tab/>
      </w:r>
      <w:r w:rsidR="00084F23">
        <w:rPr>
          <w:rFonts w:eastAsia="Calibri"/>
          <w:lang w:val="en-GB"/>
        </w:rPr>
        <w:t xml:space="preserve">My </w:t>
      </w:r>
      <w:r w:rsidR="0039754A">
        <w:rPr>
          <w:rFonts w:eastAsia="Calibri"/>
          <w:lang w:val="en-GB"/>
        </w:rPr>
        <w:t>primary</w:t>
      </w:r>
      <w:r w:rsidR="00084F23">
        <w:rPr>
          <w:rFonts w:eastAsia="Calibri"/>
          <w:lang w:val="en-GB"/>
        </w:rPr>
        <w:t xml:space="preserve"> focus here is the question of what defeasible duties individual mothers have rather than </w:t>
      </w:r>
      <w:r w:rsidR="0039754A">
        <w:rPr>
          <w:rFonts w:eastAsia="Calibri"/>
          <w:lang w:val="en-GB"/>
        </w:rPr>
        <w:t xml:space="preserve">the question of what it would be reasonable for a social policy to demand from mothers.  </w:t>
      </w:r>
      <w:r w:rsidR="00441FA5">
        <w:rPr>
          <w:rFonts w:eastAsia="Calibri"/>
          <w:lang w:val="en-GB"/>
        </w:rPr>
        <w:t>My claim is that if a mother is held to a maximal defeasible duty to benefit her child, this imposes an intolerable moral burden</w:t>
      </w:r>
      <w:r w:rsidR="0073399E">
        <w:rPr>
          <w:rFonts w:eastAsia="Calibri"/>
          <w:lang w:val="en-GB"/>
        </w:rPr>
        <w:t xml:space="preserve">, failing to respect her self-ownership and undermining her well-being.  On my view, endorsing a maximal defeasible duty to benefit one’s child involves </w:t>
      </w:r>
      <w:r w:rsidR="0073399E">
        <w:rPr>
          <w:rFonts w:eastAsia="Calibri"/>
          <w:lang w:val="en-GB"/>
        </w:rPr>
        <w:lastRenderedPageBreak/>
        <w:t xml:space="preserve">holding that it is legitimate to hold mothers to such a maximal defeasible duty and thus that it is legitimate to impose this intolerable moral burden on them.  I claim that we should not recognise this as legitimate.  </w:t>
      </w:r>
      <w:r w:rsidR="000D7363">
        <w:rPr>
          <w:rFonts w:eastAsia="Calibri"/>
          <w:lang w:val="en-GB"/>
        </w:rPr>
        <w:t xml:space="preserve">My argument is not undermined by the suggestion that </w:t>
      </w:r>
      <w:r w:rsidR="000D7363">
        <w:rPr>
          <w:rFonts w:eastAsia="Calibri"/>
        </w:rPr>
        <w:t>i</w:t>
      </w:r>
      <w:r w:rsidR="000D7363" w:rsidRPr="000D7363">
        <w:rPr>
          <w:rFonts w:eastAsia="Calibri"/>
        </w:rPr>
        <w:t>n a society with high levels of parental neglect, it might be best to recognize maximal defeasible duties in the expectation that mothers who are generally conscientious would not face demands for justification whenever they failed to provide some minor benefit</w:t>
      </w:r>
      <w:r w:rsidR="000D7363">
        <w:rPr>
          <w:rFonts w:eastAsia="Calibri"/>
        </w:rPr>
        <w:t xml:space="preserve"> because those concerned with benefits to children would achieve more good by targeting others</w:t>
      </w:r>
      <w:r w:rsidR="000D7363" w:rsidRPr="000D7363">
        <w:rPr>
          <w:rFonts w:eastAsia="Calibri"/>
        </w:rPr>
        <w:t>. </w:t>
      </w:r>
      <w:r w:rsidR="000D7363">
        <w:rPr>
          <w:rFonts w:eastAsia="Calibri"/>
        </w:rPr>
        <w:t xml:space="preserve">  On my understanding, this amounts to the claim that we should say there is a maximal defeasible duty to benefit while hoping that good mothers will not be held to this dut</w:t>
      </w:r>
      <w:r w:rsidR="00C6598A">
        <w:rPr>
          <w:rFonts w:eastAsia="Calibri"/>
        </w:rPr>
        <w:t>y.  In our current social context, such hope would seem to me to misplaced.  This is not to ignore that the advice to pregnant women and mothers is intended to be addressed not only to conscientious mothers but also to women who might be induced by this advice not to harm their children in various</w:t>
      </w:r>
      <w:r w:rsidR="0022655D">
        <w:rPr>
          <w:rFonts w:eastAsia="Calibri"/>
        </w:rPr>
        <w:t xml:space="preserve"> serious ways</w:t>
      </w:r>
      <w:r w:rsidR="00C6598A">
        <w:rPr>
          <w:rFonts w:eastAsia="Calibri"/>
        </w:rPr>
        <w:t xml:space="preserve">. I suggest that social policy must balance these important needs – and indeed the very real benefits proper information can enable mothers to provide for their babies – with the burdens placed on </w:t>
      </w:r>
      <w:r w:rsidR="001A26DC">
        <w:rPr>
          <w:rFonts w:eastAsia="Calibri"/>
        </w:rPr>
        <w:t>mothers.  H</w:t>
      </w:r>
      <w:r w:rsidR="002614A1">
        <w:rPr>
          <w:rFonts w:eastAsia="Calibri"/>
        </w:rPr>
        <w:t>olding that</w:t>
      </w:r>
      <w:r w:rsidR="00C6598A">
        <w:rPr>
          <w:rFonts w:eastAsia="Calibri"/>
        </w:rPr>
        <w:t xml:space="preserve"> mothers have </w:t>
      </w:r>
      <w:r w:rsidR="001A26DC">
        <w:rPr>
          <w:rFonts w:eastAsia="Calibri"/>
        </w:rPr>
        <w:t>maximal defeasible duties to benefit</w:t>
      </w:r>
      <w:r w:rsidR="002614A1">
        <w:rPr>
          <w:rFonts w:eastAsia="Calibri"/>
        </w:rPr>
        <w:t xml:space="preserve"> their children</w:t>
      </w:r>
      <w:r w:rsidR="001A26DC">
        <w:rPr>
          <w:rFonts w:eastAsia="Calibri"/>
        </w:rPr>
        <w:t xml:space="preserve"> wrongly discounts the burdens on mothers by suggesting that the mother is liable to public scrutiny and moral censure.   I suggest that a full, correct account of maternal duties would allow public scrutiny and censure to be appropriately targeted, protecting vulnerable children without placing undue burdens on mothers.</w:t>
      </w:r>
      <w:r w:rsidR="002614A1">
        <w:rPr>
          <w:rStyle w:val="FootnoteReference"/>
          <w:rFonts w:eastAsia="Calibri"/>
        </w:rPr>
        <w:footnoteReference w:id="64"/>
      </w:r>
      <w:r w:rsidR="001A26DC">
        <w:rPr>
          <w:rFonts w:eastAsia="Calibri"/>
        </w:rPr>
        <w:t xml:space="preserve">  </w:t>
      </w:r>
    </w:p>
    <w:p w14:paraId="1EFDAA20" w14:textId="2F070208" w:rsidR="0049676A" w:rsidRPr="00AA3066" w:rsidRDefault="0049676A" w:rsidP="007D7C2D">
      <w:pPr>
        <w:spacing w:line="480" w:lineRule="auto"/>
        <w:jc w:val="both"/>
        <w:rPr>
          <w:lang w:val="en-GB"/>
        </w:rPr>
      </w:pPr>
      <w:r>
        <w:rPr>
          <w:rFonts w:eastAsia="Calibri"/>
          <w:lang w:val="en-GB"/>
        </w:rPr>
        <w:lastRenderedPageBreak/>
        <w:tab/>
      </w:r>
      <w:r w:rsidR="00854668">
        <w:rPr>
          <w:rFonts w:eastAsia="Calibri"/>
          <w:lang w:val="en-GB"/>
        </w:rPr>
        <w:t>I have argued that there cannot be a maximal defeasible duty to benefit one’s child where this is understood as involving a defeasible duty to perform every action that might</w:t>
      </w:r>
      <w:r w:rsidR="00B5379B">
        <w:rPr>
          <w:rFonts w:eastAsia="Calibri"/>
          <w:lang w:val="en-GB"/>
        </w:rPr>
        <w:t xml:space="preserve"> benefit the child.  Could we then </w:t>
      </w:r>
      <w:r w:rsidR="00AA3066">
        <w:rPr>
          <w:rFonts w:eastAsia="Calibri"/>
          <w:lang w:val="en-GB"/>
        </w:rPr>
        <w:t xml:space="preserve">retreat to the claim that mothers have a defeasible duty to perform each action that </w:t>
      </w:r>
      <w:r w:rsidR="0022655D">
        <w:rPr>
          <w:rFonts w:eastAsia="Calibri"/>
          <w:i/>
          <w:lang w:val="en-GB"/>
        </w:rPr>
        <w:t>would</w:t>
      </w:r>
      <w:r w:rsidR="00AA3066">
        <w:rPr>
          <w:rFonts w:eastAsia="Calibri"/>
          <w:lang w:val="en-GB"/>
        </w:rPr>
        <w:t xml:space="preserve"> benefit the child or is </w:t>
      </w:r>
      <w:r w:rsidR="00AA3066" w:rsidRPr="002A540E">
        <w:rPr>
          <w:rFonts w:eastAsia="Calibri"/>
          <w:i/>
          <w:lang w:val="en-GB"/>
        </w:rPr>
        <w:t>expected to</w:t>
      </w:r>
      <w:r w:rsidR="00AA3066">
        <w:rPr>
          <w:rFonts w:eastAsia="Calibri"/>
          <w:lang w:val="en-GB"/>
        </w:rPr>
        <w:t xml:space="preserve"> benefit the child?  I do not think that this would either justify current practices of discussing maternal behaviour nor provide a plausible account of maternal duties.  First, I take it that one of the important thing</w:t>
      </w:r>
      <w:r w:rsidR="002614A1">
        <w:rPr>
          <w:rFonts w:eastAsia="Calibri"/>
          <w:lang w:val="en-GB"/>
        </w:rPr>
        <w:t>s</w:t>
      </w:r>
      <w:r w:rsidR="00AA3066">
        <w:rPr>
          <w:rFonts w:eastAsia="Calibri"/>
          <w:lang w:val="en-GB"/>
        </w:rPr>
        <w:t xml:space="preserve"> that my discussion above does is to show further argument is needed to determine the implications of a defeasible duty to benefit a person or group of persons.  This argument applies equally well to the restricted claim. We cannot move, without argument, from the existence of a defeasible duty to benefit one’s child to a defeasible duty to perform particular actions that would benefit one’s child.  Second, </w:t>
      </w:r>
      <w:r w:rsidR="00C503CB">
        <w:rPr>
          <w:rFonts w:eastAsia="Calibri"/>
          <w:lang w:val="en-GB"/>
        </w:rPr>
        <w:t xml:space="preserve">given the uncertainty </w:t>
      </w:r>
      <w:r w:rsidR="0082034A">
        <w:rPr>
          <w:rFonts w:eastAsia="Calibri"/>
          <w:lang w:val="en-GB"/>
        </w:rPr>
        <w:t>about</w:t>
      </w:r>
      <w:r w:rsidR="00C503CB">
        <w:rPr>
          <w:rFonts w:eastAsia="Calibri"/>
          <w:lang w:val="en-GB"/>
        </w:rPr>
        <w:t xml:space="preserve"> the risks and benefits to one’s child, it is not clear what a defeasible duty to perform each action that will benefit one’s child would mean.   If it means that you are liable to justify failure to perform actions that there is reason to think w</w:t>
      </w:r>
      <w:r w:rsidR="000219BB">
        <w:rPr>
          <w:rFonts w:eastAsia="Calibri"/>
          <w:lang w:val="en-GB"/>
        </w:rPr>
        <w:t>ould</w:t>
      </w:r>
      <w:r w:rsidR="00C503CB">
        <w:rPr>
          <w:rFonts w:eastAsia="Calibri"/>
          <w:lang w:val="en-GB"/>
        </w:rPr>
        <w:t xml:space="preserve"> benefit your child then the worries about pervasiveness and uncertainty still apply and the duty is intolerably burdensome.  If it only means that you are liable to justify failure to benefit when benefit is certain, then (a) this does not justify current practices; (b) this does not provide an adequate account of maternal duties because it does not explain what a mother’s duties are in cases of uncertainty</w:t>
      </w:r>
      <w:r w:rsidR="000219BB">
        <w:rPr>
          <w:rFonts w:eastAsia="Calibri"/>
          <w:lang w:val="en-GB"/>
        </w:rPr>
        <w:t xml:space="preserve"> and, as most cases involve uncertainty, </w:t>
      </w:r>
      <w:r w:rsidR="005B5270">
        <w:rPr>
          <w:rFonts w:eastAsia="Calibri"/>
          <w:lang w:val="en-GB"/>
        </w:rPr>
        <w:t xml:space="preserve">therefore </w:t>
      </w:r>
      <w:r w:rsidR="000219BB">
        <w:rPr>
          <w:rFonts w:eastAsia="Calibri"/>
          <w:lang w:val="en-GB"/>
        </w:rPr>
        <w:t xml:space="preserve">leaves the majority of cases </w:t>
      </w:r>
      <w:r w:rsidR="005B5270">
        <w:rPr>
          <w:rFonts w:eastAsia="Calibri"/>
          <w:lang w:val="en-GB"/>
        </w:rPr>
        <w:t>unsettled.</w:t>
      </w:r>
    </w:p>
    <w:p w14:paraId="09A791E5" w14:textId="71832B4F" w:rsidR="00030AA7" w:rsidRPr="0049006C" w:rsidRDefault="00030AA7" w:rsidP="007D7C2D">
      <w:pPr>
        <w:spacing w:line="480" w:lineRule="auto"/>
        <w:ind w:firstLine="720"/>
        <w:jc w:val="both"/>
        <w:rPr>
          <w:lang w:val="en-GB"/>
        </w:rPr>
      </w:pPr>
      <w:r w:rsidRPr="0049006C">
        <w:rPr>
          <w:lang w:val="en-GB"/>
        </w:rPr>
        <w:t xml:space="preserve">I have argued against a </w:t>
      </w:r>
      <w:r w:rsidR="00F8324F" w:rsidRPr="0049006C">
        <w:rPr>
          <w:lang w:val="en-GB"/>
        </w:rPr>
        <w:t>maximal</w:t>
      </w:r>
      <w:r w:rsidRPr="0049006C">
        <w:rPr>
          <w:lang w:val="en-GB"/>
        </w:rPr>
        <w:t xml:space="preserve"> defeasible duty for a mother to benefit her child on the grounds that the associated burdens would undermine her self-ownership and threaten her wellbeing.  Nonetheless there </w:t>
      </w:r>
      <w:r w:rsidR="005E3A89">
        <w:rPr>
          <w:lang w:val="en-GB"/>
        </w:rPr>
        <w:t>may</w:t>
      </w:r>
      <w:r w:rsidRPr="0049006C">
        <w:rPr>
          <w:lang w:val="en-GB"/>
        </w:rPr>
        <w:t xml:space="preserve"> be cases where </w:t>
      </w:r>
      <w:r w:rsidRPr="0049006C">
        <w:rPr>
          <w:lang w:val="en-GB"/>
        </w:rPr>
        <w:lastRenderedPageBreak/>
        <w:t>parents are morally required to make considerable sacrifices for their children.  Consider:</w:t>
      </w:r>
    </w:p>
    <w:p w14:paraId="1064CC01" w14:textId="77777777" w:rsidR="00030AA7" w:rsidRPr="0049006C" w:rsidRDefault="00030AA7" w:rsidP="007D7C2D">
      <w:pPr>
        <w:spacing w:line="480" w:lineRule="auto"/>
        <w:ind w:firstLine="720"/>
        <w:jc w:val="both"/>
        <w:rPr>
          <w:lang w:val="en-GB"/>
        </w:rPr>
      </w:pPr>
    </w:p>
    <w:p w14:paraId="55B6978A" w14:textId="3758EEBD" w:rsidR="00030AA7" w:rsidRPr="0049006C" w:rsidRDefault="00096456" w:rsidP="007D7C2D">
      <w:pPr>
        <w:spacing w:line="480" w:lineRule="auto"/>
        <w:ind w:firstLine="720"/>
        <w:jc w:val="both"/>
        <w:rPr>
          <w:lang w:val="en-GB"/>
        </w:rPr>
      </w:pPr>
      <w:r w:rsidRPr="0049006C">
        <w:rPr>
          <w:lang w:val="en-GB"/>
        </w:rPr>
        <w:t>Kidney</w:t>
      </w:r>
      <w:r w:rsidR="00030AA7" w:rsidRPr="0049006C">
        <w:rPr>
          <w:lang w:val="en-GB"/>
        </w:rPr>
        <w:t xml:space="preserve">:  Fred’s son has a rare kidney disorder and requires a kidney to survive.  </w:t>
      </w:r>
      <w:r w:rsidR="001D5A8F" w:rsidRPr="0049006C">
        <w:rPr>
          <w:lang w:val="en-GB"/>
        </w:rPr>
        <w:t xml:space="preserve">Of those tested, </w:t>
      </w:r>
      <w:r w:rsidR="00030AA7" w:rsidRPr="0049006C">
        <w:rPr>
          <w:lang w:val="en-GB"/>
        </w:rPr>
        <w:t xml:space="preserve">Fred is </w:t>
      </w:r>
      <w:r w:rsidR="001D5A8F" w:rsidRPr="0049006C">
        <w:rPr>
          <w:lang w:val="en-GB"/>
        </w:rPr>
        <w:t>the only</w:t>
      </w:r>
      <w:r w:rsidR="00030AA7" w:rsidRPr="0049006C">
        <w:rPr>
          <w:lang w:val="en-GB"/>
        </w:rPr>
        <w:t xml:space="preserve"> match.</w:t>
      </w:r>
    </w:p>
    <w:p w14:paraId="32C341D2" w14:textId="77777777" w:rsidR="00030AA7" w:rsidRPr="0049006C" w:rsidRDefault="00030AA7" w:rsidP="007D7C2D">
      <w:pPr>
        <w:spacing w:line="480" w:lineRule="auto"/>
        <w:ind w:firstLine="720"/>
        <w:jc w:val="both"/>
        <w:rPr>
          <w:lang w:val="en-GB"/>
        </w:rPr>
      </w:pPr>
    </w:p>
    <w:p w14:paraId="53415CA0" w14:textId="502161F8" w:rsidR="00030AA7" w:rsidRPr="0049006C" w:rsidRDefault="005E3A89" w:rsidP="007D7C2D">
      <w:pPr>
        <w:spacing w:line="480" w:lineRule="auto"/>
        <w:ind w:firstLine="720"/>
        <w:jc w:val="both"/>
        <w:rPr>
          <w:lang w:val="en-GB"/>
        </w:rPr>
      </w:pPr>
      <w:r>
        <w:rPr>
          <w:lang w:val="en-GB"/>
        </w:rPr>
        <w:t>Some</w:t>
      </w:r>
      <w:r w:rsidRPr="0049006C">
        <w:rPr>
          <w:lang w:val="en-GB"/>
        </w:rPr>
        <w:t xml:space="preserve"> </w:t>
      </w:r>
      <w:r w:rsidR="00030AA7" w:rsidRPr="0049006C">
        <w:rPr>
          <w:lang w:val="en-GB"/>
        </w:rPr>
        <w:t>people would think that Fred is morally required to donate his kidney to save his son.  He may be required to do so even if donating the kidney will leave him in pain for the rest of his life.</w:t>
      </w:r>
      <w:r w:rsidR="00BF2D7C" w:rsidRPr="0049006C">
        <w:rPr>
          <w:lang w:val="en-GB"/>
        </w:rPr>
        <w:t xml:space="preserve">  If a parent’s relationship to his or her child can require such huge sacrifices, does this </w:t>
      </w:r>
      <w:r w:rsidR="00F8324F" w:rsidRPr="0049006C">
        <w:rPr>
          <w:lang w:val="en-GB"/>
        </w:rPr>
        <w:t xml:space="preserve">undermine my </w:t>
      </w:r>
      <w:r w:rsidR="00BF2D7C" w:rsidRPr="0049006C">
        <w:rPr>
          <w:lang w:val="en-GB"/>
        </w:rPr>
        <w:t xml:space="preserve">argument that a </w:t>
      </w:r>
      <w:r w:rsidR="00F8324F" w:rsidRPr="0049006C">
        <w:rPr>
          <w:lang w:val="en-GB"/>
        </w:rPr>
        <w:t>maximal</w:t>
      </w:r>
      <w:r w:rsidR="00BF2D7C" w:rsidRPr="0049006C">
        <w:rPr>
          <w:lang w:val="en-GB"/>
        </w:rPr>
        <w:t xml:space="preserve"> defeasible duty to benefit one’s child is ruled out by the burdens associated with such a duty?</w:t>
      </w:r>
      <w:r w:rsidR="00BF2D7C" w:rsidRPr="0049006C">
        <w:rPr>
          <w:rStyle w:val="FootnoteReference"/>
          <w:lang w:val="en-GB"/>
        </w:rPr>
        <w:footnoteReference w:id="65"/>
      </w:r>
    </w:p>
    <w:p w14:paraId="3CDA4ABD" w14:textId="1231DEC6" w:rsidR="00A07988" w:rsidRDefault="00E90E3D" w:rsidP="00AF5517">
      <w:pPr>
        <w:spacing w:line="480" w:lineRule="auto"/>
        <w:ind w:firstLine="720"/>
        <w:jc w:val="both"/>
        <w:rPr>
          <w:rFonts w:eastAsia="Calibri"/>
          <w:lang w:val="en-GB"/>
        </w:rPr>
      </w:pPr>
      <w:r w:rsidRPr="0049006C">
        <w:rPr>
          <w:lang w:val="en-GB"/>
        </w:rPr>
        <w:t>T</w:t>
      </w:r>
      <w:r w:rsidR="001D5A8F" w:rsidRPr="0049006C">
        <w:rPr>
          <w:lang w:val="en-GB"/>
        </w:rPr>
        <w:t xml:space="preserve">here are significant disanalogies between </w:t>
      </w:r>
      <w:r w:rsidR="00B12C5B" w:rsidRPr="0049006C">
        <w:rPr>
          <w:lang w:val="en-GB"/>
        </w:rPr>
        <w:t xml:space="preserve">the burdens associated with </w:t>
      </w:r>
      <w:r w:rsidR="00096456" w:rsidRPr="0049006C">
        <w:rPr>
          <w:lang w:val="en-GB"/>
        </w:rPr>
        <w:t>a</w:t>
      </w:r>
      <w:r w:rsidR="001D5A8F" w:rsidRPr="0049006C">
        <w:rPr>
          <w:lang w:val="en-GB"/>
        </w:rPr>
        <w:t xml:space="preserve"> duty</w:t>
      </w:r>
      <w:r w:rsidR="00096456" w:rsidRPr="0049006C">
        <w:rPr>
          <w:lang w:val="en-GB"/>
        </w:rPr>
        <w:t xml:space="preserve"> to</w:t>
      </w:r>
      <w:r w:rsidRPr="0049006C">
        <w:rPr>
          <w:lang w:val="en-GB"/>
        </w:rPr>
        <w:t xml:space="preserve"> donate an organ in cases like K</w:t>
      </w:r>
      <w:r w:rsidR="00096456" w:rsidRPr="0049006C">
        <w:rPr>
          <w:lang w:val="en-GB"/>
        </w:rPr>
        <w:t xml:space="preserve">idney and </w:t>
      </w:r>
      <w:r w:rsidR="00B12C5B" w:rsidRPr="0049006C">
        <w:rPr>
          <w:lang w:val="en-GB"/>
        </w:rPr>
        <w:t xml:space="preserve">those associated with a </w:t>
      </w:r>
      <w:r w:rsidR="003575BC" w:rsidRPr="0049006C">
        <w:rPr>
          <w:lang w:val="en-GB"/>
        </w:rPr>
        <w:t>maximal</w:t>
      </w:r>
      <w:r w:rsidR="00B12C5B" w:rsidRPr="0049006C">
        <w:rPr>
          <w:lang w:val="en-GB"/>
        </w:rPr>
        <w:t xml:space="preserve"> duty to benefit one’s child.</w:t>
      </w:r>
      <w:r w:rsidR="000014BF" w:rsidRPr="0049006C">
        <w:rPr>
          <w:lang w:val="en-GB"/>
        </w:rPr>
        <w:t xml:space="preserve">  </w:t>
      </w:r>
      <w:r w:rsidR="000532B8" w:rsidRPr="0049006C">
        <w:rPr>
          <w:lang w:val="en-GB"/>
        </w:rPr>
        <w:t xml:space="preserve">First, </w:t>
      </w:r>
      <w:r w:rsidR="000532B8" w:rsidRPr="0049006C">
        <w:rPr>
          <w:rFonts w:eastAsia="Calibri"/>
          <w:lang w:val="en-GB"/>
        </w:rPr>
        <w:t xml:space="preserve">the costs associated with donating in cases like kidney may fall on either parent.  The reasons discussed above to limit the burdens associated with pregnancy on grounds of gender equality do not apply.  But even ignoring such considerations, the </w:t>
      </w:r>
      <w:r w:rsidR="000E63F0">
        <w:rPr>
          <w:rFonts w:eastAsia="Calibri"/>
          <w:lang w:val="en-GB"/>
        </w:rPr>
        <w:t>cases</w:t>
      </w:r>
      <w:r w:rsidR="000E63F0" w:rsidRPr="0049006C">
        <w:rPr>
          <w:rFonts w:eastAsia="Calibri"/>
          <w:lang w:val="en-GB"/>
        </w:rPr>
        <w:t xml:space="preserve"> </w:t>
      </w:r>
      <w:r w:rsidR="000532B8" w:rsidRPr="0049006C">
        <w:rPr>
          <w:rFonts w:eastAsia="Calibri"/>
          <w:lang w:val="en-GB"/>
        </w:rPr>
        <w:t xml:space="preserve">are disanalogous. </w:t>
      </w:r>
      <w:r w:rsidR="008C5A4C">
        <w:rPr>
          <w:rFonts w:eastAsia="Calibri"/>
          <w:lang w:val="en-GB"/>
        </w:rPr>
        <w:t xml:space="preserve">  </w:t>
      </w:r>
      <w:r w:rsidR="00624FC0" w:rsidRPr="0049006C">
        <w:rPr>
          <w:rFonts w:eastAsia="Calibri"/>
          <w:lang w:val="en-GB"/>
        </w:rPr>
        <w:t>The kidney case involves a rare an</w:t>
      </w:r>
      <w:r w:rsidR="00A83516" w:rsidRPr="0049006C">
        <w:rPr>
          <w:rFonts w:eastAsia="Calibri"/>
          <w:lang w:val="en-GB"/>
        </w:rPr>
        <w:t>d</w:t>
      </w:r>
      <w:r w:rsidR="00624FC0" w:rsidRPr="0049006C">
        <w:rPr>
          <w:rFonts w:eastAsia="Calibri"/>
          <w:lang w:val="en-GB"/>
        </w:rPr>
        <w:t xml:space="preserve"> unexpected need for sacrifice to prevent a serious harm. </w:t>
      </w:r>
      <w:r w:rsidR="005B5270">
        <w:rPr>
          <w:rFonts w:eastAsia="Calibri"/>
          <w:lang w:val="en-GB"/>
        </w:rPr>
        <w:t>P</w:t>
      </w:r>
      <w:r w:rsidR="00A44ED8" w:rsidRPr="0049006C">
        <w:rPr>
          <w:rFonts w:eastAsia="Calibri"/>
          <w:lang w:val="en-GB"/>
        </w:rPr>
        <w:t xml:space="preserve">regnancy and new motherhood </w:t>
      </w:r>
      <w:r w:rsidR="005E3A89">
        <w:rPr>
          <w:rFonts w:eastAsia="Calibri"/>
          <w:lang w:val="en-GB"/>
        </w:rPr>
        <w:t>are</w:t>
      </w:r>
      <w:r w:rsidR="005E3A89" w:rsidRPr="0049006C">
        <w:rPr>
          <w:rFonts w:eastAsia="Calibri"/>
          <w:lang w:val="en-GB"/>
        </w:rPr>
        <w:t xml:space="preserve"> </w:t>
      </w:r>
      <w:r w:rsidR="00A44ED8" w:rsidRPr="0049006C">
        <w:rPr>
          <w:rFonts w:eastAsia="Calibri"/>
          <w:lang w:val="en-GB"/>
        </w:rPr>
        <w:t>not rare or unexpected experience</w:t>
      </w:r>
      <w:r w:rsidR="005E3A89">
        <w:rPr>
          <w:rFonts w:eastAsia="Calibri"/>
          <w:lang w:val="en-GB"/>
        </w:rPr>
        <w:t>s</w:t>
      </w:r>
      <w:r w:rsidR="00A44ED8" w:rsidRPr="0049006C">
        <w:rPr>
          <w:rFonts w:eastAsia="Calibri"/>
          <w:lang w:val="en-GB"/>
        </w:rPr>
        <w:t xml:space="preserve">.  Many women expect to spend substantial amounts of time during their most productive years either pregnant or as new mothers.  Pregnancy and motherhood should be seen as part of “the normal course of events”. </w:t>
      </w:r>
      <w:r w:rsidR="005E3A89">
        <w:rPr>
          <w:rFonts w:eastAsia="Calibri"/>
          <w:lang w:val="en-GB"/>
        </w:rPr>
        <w:t xml:space="preserve">I have argued elsewhere that the extent to which a requirement to aid another </w:t>
      </w:r>
      <w:r w:rsidR="005E3A89">
        <w:rPr>
          <w:rFonts w:eastAsia="Calibri"/>
          <w:lang w:val="en-GB"/>
        </w:rPr>
        <w:lastRenderedPageBreak/>
        <w:t xml:space="preserve">undermines self-ownership depends on both the </w:t>
      </w:r>
      <w:r w:rsidR="008A60CF">
        <w:rPr>
          <w:rFonts w:eastAsia="Calibri"/>
          <w:lang w:val="en-GB"/>
        </w:rPr>
        <w:t xml:space="preserve">severity of the demand (how much are you required to sacrifice when the duty applies) and its expected frequency (how likely is it that you </w:t>
      </w:r>
      <w:r w:rsidR="009C610C">
        <w:rPr>
          <w:rFonts w:eastAsia="Calibri"/>
          <w:lang w:val="en-GB"/>
        </w:rPr>
        <w:t>will be required</w:t>
      </w:r>
      <w:r w:rsidR="008A60CF">
        <w:rPr>
          <w:rFonts w:eastAsia="Calibri"/>
          <w:lang w:val="en-GB"/>
        </w:rPr>
        <w:t xml:space="preserve"> to make such a sacrifice).</w:t>
      </w:r>
      <w:r w:rsidR="00FA64B2">
        <w:rPr>
          <w:rFonts w:eastAsia="Calibri"/>
          <w:lang w:val="en-GB"/>
        </w:rPr>
        <w:t xml:space="preserve">  For a person’s body to genuinely belong to them, they must have an authority over that body which puts it, for the most part, at their own use rather than at the use of others.  This a</w:t>
      </w:r>
      <w:r w:rsidR="00A07988">
        <w:rPr>
          <w:rFonts w:eastAsia="Calibri"/>
          <w:lang w:val="en-GB"/>
        </w:rPr>
        <w:t xml:space="preserve">uthority need not be absolute: an agent’s body can still belong to </w:t>
      </w:r>
      <w:r w:rsidR="005B5270">
        <w:rPr>
          <w:rFonts w:eastAsia="Calibri"/>
          <w:lang w:val="en-GB"/>
        </w:rPr>
        <w:t>her</w:t>
      </w:r>
      <w:r w:rsidR="00A07988">
        <w:rPr>
          <w:rFonts w:eastAsia="Calibri"/>
          <w:lang w:val="en-GB"/>
        </w:rPr>
        <w:t xml:space="preserve"> even if she is sometimes required to use it for the good of others.  Nonetheless, it must be a genuine authority and not merely a theoretical one.  If the requirements to aid are too severe or too frequent, then the agent does not have strong enough authority over her own body and lacks genuine self-ownership.  Recognising the importance of expected frequency</w:t>
      </w:r>
      <w:r w:rsidR="008A60CF">
        <w:rPr>
          <w:rFonts w:eastAsia="Calibri"/>
          <w:lang w:val="en-GB"/>
        </w:rPr>
        <w:t xml:space="preserve"> allows us to explain common intuitions about requirements to aid: most people think we are required to make much more significant sacrifices if</w:t>
      </w:r>
      <w:r w:rsidR="00BE02E7">
        <w:rPr>
          <w:rFonts w:eastAsia="Calibri"/>
          <w:lang w:val="en-GB"/>
        </w:rPr>
        <w:t xml:space="preserve"> we find a child drowning in a p</w:t>
      </w:r>
      <w:r w:rsidR="008A60CF">
        <w:rPr>
          <w:rFonts w:eastAsia="Calibri"/>
          <w:lang w:val="en-GB"/>
        </w:rPr>
        <w:t xml:space="preserve">ond than in cases such as receiving an appeal from UNICEF to save a drowning child. I argue that </w:t>
      </w:r>
      <w:r w:rsidR="000E63F0">
        <w:rPr>
          <w:rFonts w:eastAsia="Calibri"/>
          <w:lang w:val="en-GB"/>
        </w:rPr>
        <w:t xml:space="preserve">this is because </w:t>
      </w:r>
      <w:r w:rsidR="008A60CF">
        <w:rPr>
          <w:rFonts w:eastAsia="Calibri"/>
          <w:lang w:val="en-GB"/>
        </w:rPr>
        <w:t xml:space="preserve">Pond cases have a low expected frequency and thus a requirement to make </w:t>
      </w:r>
      <w:r w:rsidR="00A07988">
        <w:rPr>
          <w:rFonts w:eastAsia="Calibri"/>
          <w:lang w:val="en-GB"/>
        </w:rPr>
        <w:t>large</w:t>
      </w:r>
      <w:r w:rsidR="008A60CF">
        <w:rPr>
          <w:rFonts w:eastAsia="Calibri"/>
          <w:lang w:val="en-GB"/>
        </w:rPr>
        <w:t xml:space="preserve"> sacrifices in such cases </w:t>
      </w:r>
      <w:r w:rsidR="00A07988">
        <w:rPr>
          <w:rFonts w:eastAsia="Calibri"/>
          <w:lang w:val="en-GB"/>
        </w:rPr>
        <w:t>is compatible with the agent’s body being, for the most part, at her own use</w:t>
      </w:r>
      <w:r w:rsidR="008A60CF">
        <w:rPr>
          <w:rFonts w:eastAsia="Calibri"/>
          <w:lang w:val="en-GB"/>
        </w:rPr>
        <w:t>.</w:t>
      </w:r>
      <w:r w:rsidR="000E63F0">
        <w:rPr>
          <w:rStyle w:val="FootnoteReference"/>
          <w:rFonts w:eastAsia="Calibri"/>
          <w:lang w:val="en-GB"/>
        </w:rPr>
        <w:footnoteReference w:id="66"/>
      </w:r>
      <w:r w:rsidR="000E63F0">
        <w:rPr>
          <w:rFonts w:eastAsia="Calibri"/>
          <w:lang w:val="en-GB"/>
        </w:rPr>
        <w:t xml:space="preserve"> </w:t>
      </w:r>
      <w:r w:rsidR="00A07988">
        <w:rPr>
          <w:rFonts w:eastAsia="Calibri"/>
          <w:lang w:val="en-GB"/>
        </w:rPr>
        <w:t xml:space="preserve">In contrast, a duty to make large sacrifices in UNICEF cases would </w:t>
      </w:r>
      <w:r w:rsidR="00176128">
        <w:rPr>
          <w:rFonts w:eastAsia="Calibri"/>
          <w:lang w:val="en-GB"/>
        </w:rPr>
        <w:t xml:space="preserve">both </w:t>
      </w:r>
      <w:r w:rsidR="00A07988">
        <w:rPr>
          <w:rFonts w:eastAsia="Calibri"/>
          <w:lang w:val="en-GB"/>
        </w:rPr>
        <w:t xml:space="preserve">be severe and have a high expected frequency.  Similarly, a duty to donate one’s kidney in the kidney cases provides less of a threat to self-ownership than a maximal duty to benefit one’s child, because the maximal duty to benefit one’s child is both very costly (as argued above) and has a high expected frequency.  </w:t>
      </w:r>
      <w:r w:rsidR="000E63F0">
        <w:rPr>
          <w:rFonts w:eastAsia="Calibri"/>
          <w:lang w:val="en-GB"/>
        </w:rPr>
        <w:t xml:space="preserve">Of course, </w:t>
      </w:r>
      <w:r w:rsidR="00A07988">
        <w:rPr>
          <w:rFonts w:eastAsia="Calibri"/>
          <w:lang w:val="en-GB"/>
        </w:rPr>
        <w:t xml:space="preserve">it is open to someone to argue that a duty to donate one’s kidney even in rare cases </w:t>
      </w:r>
      <w:r w:rsidR="00A07988">
        <w:rPr>
          <w:rFonts w:eastAsia="Calibri"/>
          <w:lang w:val="en-GB"/>
        </w:rPr>
        <w:lastRenderedPageBreak/>
        <w:t>would be so severe that it would undermine self-ownershi</w:t>
      </w:r>
      <w:r w:rsidR="00AF5517">
        <w:rPr>
          <w:rFonts w:eastAsia="Calibri"/>
          <w:lang w:val="en-GB"/>
        </w:rPr>
        <w:t>p – which may underlie the fact that in law parents cannot be required to donate blood, let alone a kidney.</w:t>
      </w:r>
      <w:r w:rsidR="00A07988">
        <w:rPr>
          <w:rFonts w:eastAsia="Calibri"/>
          <w:lang w:val="en-GB"/>
        </w:rPr>
        <w:t xml:space="preserve">  If this is correct, </w:t>
      </w:r>
      <w:r w:rsidR="00AF5517">
        <w:rPr>
          <w:rFonts w:eastAsia="Calibri"/>
          <w:lang w:val="en-GB"/>
        </w:rPr>
        <w:t xml:space="preserve">I see </w:t>
      </w:r>
      <w:r w:rsidR="00FD5682">
        <w:rPr>
          <w:rFonts w:eastAsia="Calibri"/>
          <w:lang w:val="en-GB"/>
        </w:rPr>
        <w:t xml:space="preserve">it </w:t>
      </w:r>
      <w:r w:rsidR="00AF5517">
        <w:rPr>
          <w:rFonts w:eastAsia="Calibri"/>
          <w:lang w:val="en-GB"/>
        </w:rPr>
        <w:t>as supporting the claim that parents cannot have duties to donate their kidneys in such cases, rather than as reason to hold that becoming a parent requires you to give up self-ownership.</w:t>
      </w:r>
      <w:r w:rsidR="00954D30">
        <w:rPr>
          <w:rStyle w:val="FootnoteReference"/>
          <w:rFonts w:eastAsia="Calibri"/>
          <w:lang w:val="en-GB"/>
        </w:rPr>
        <w:footnoteReference w:id="67"/>
      </w:r>
    </w:p>
    <w:p w14:paraId="44C6BC23" w14:textId="212BB94D" w:rsidR="009A0D53" w:rsidRPr="0049006C" w:rsidRDefault="009D65EB" w:rsidP="007D7C2D">
      <w:pPr>
        <w:spacing w:line="480" w:lineRule="auto"/>
        <w:jc w:val="both"/>
        <w:rPr>
          <w:lang w:val="en-GB"/>
        </w:rPr>
      </w:pPr>
      <w:r w:rsidRPr="0049006C">
        <w:rPr>
          <w:rFonts w:eastAsia="Calibri"/>
          <w:lang w:val="en-GB"/>
        </w:rPr>
        <w:tab/>
        <w:t xml:space="preserve">I thus suggest that a mother cannot have a </w:t>
      </w:r>
      <w:r w:rsidR="003575BC" w:rsidRPr="0049006C">
        <w:rPr>
          <w:rFonts w:eastAsia="Calibri"/>
          <w:lang w:val="en-GB"/>
        </w:rPr>
        <w:t>maximal</w:t>
      </w:r>
      <w:r w:rsidRPr="0049006C">
        <w:rPr>
          <w:rFonts w:eastAsia="Calibri"/>
          <w:lang w:val="en-GB"/>
        </w:rPr>
        <w:t xml:space="preserve"> defeasible duty to benef</w:t>
      </w:r>
      <w:r w:rsidR="00875A64">
        <w:rPr>
          <w:rFonts w:eastAsia="Calibri"/>
          <w:lang w:val="en-GB"/>
        </w:rPr>
        <w:t>it her child.  W</w:t>
      </w:r>
      <w:r w:rsidRPr="0049006C">
        <w:rPr>
          <w:rFonts w:eastAsia="Calibri"/>
          <w:lang w:val="en-GB"/>
        </w:rPr>
        <w:t xml:space="preserve">e should reject </w:t>
      </w:r>
      <w:r w:rsidR="009A0D53" w:rsidRPr="0049006C">
        <w:rPr>
          <w:rFonts w:eastAsia="Calibri"/>
          <w:lang w:val="en-GB"/>
        </w:rPr>
        <w:t xml:space="preserve">the revised version of the argument from the defeasible duty to benefit one’s child. </w:t>
      </w:r>
    </w:p>
    <w:p w14:paraId="2879AAC5" w14:textId="77777777" w:rsidR="00C15C7F" w:rsidRPr="0049006C" w:rsidRDefault="00C15C7F" w:rsidP="007D7C2D">
      <w:pPr>
        <w:spacing w:line="480" w:lineRule="auto"/>
        <w:jc w:val="both"/>
        <w:rPr>
          <w:lang w:val="en-GB"/>
        </w:rPr>
      </w:pPr>
    </w:p>
    <w:p w14:paraId="2E55368C" w14:textId="0BD7FAEF" w:rsidR="00377DED" w:rsidRPr="0049006C" w:rsidRDefault="00377DED" w:rsidP="00377DED">
      <w:pPr>
        <w:spacing w:line="480" w:lineRule="auto"/>
        <w:jc w:val="both"/>
        <w:rPr>
          <w:lang w:val="en-GB"/>
        </w:rPr>
      </w:pPr>
      <w:r>
        <w:rPr>
          <w:lang w:val="en-GB"/>
        </w:rPr>
        <w:t>V. A DEFEASIBLE DUTY TO AVOID RISK OF HARM</w:t>
      </w:r>
    </w:p>
    <w:p w14:paraId="12D9C543" w14:textId="4BE339F3" w:rsidR="003C7294" w:rsidRPr="0049006C" w:rsidRDefault="006A324F" w:rsidP="007D7C2D">
      <w:pPr>
        <w:spacing w:line="480" w:lineRule="auto"/>
        <w:jc w:val="both"/>
        <w:rPr>
          <w:lang w:val="en-GB"/>
        </w:rPr>
      </w:pPr>
      <w:r w:rsidRPr="0049006C">
        <w:rPr>
          <w:lang w:val="en-GB"/>
        </w:rPr>
        <w:t>Traditional deontological morality draws a distinction between strong negative duties to avoid harming and weaker positive duties to benefit, holding that while we are generally not required to benefit others, we are required to refrain from harming them, even at considerable cost to ourselves.</w:t>
      </w:r>
      <w:r w:rsidRPr="0049006C">
        <w:rPr>
          <w:rStyle w:val="FootnoteReference"/>
          <w:lang w:val="en-GB"/>
        </w:rPr>
        <w:footnoteReference w:id="68"/>
      </w:r>
      <w:r w:rsidRPr="0049006C">
        <w:rPr>
          <w:lang w:val="en-GB"/>
        </w:rPr>
        <w:t xml:space="preserve">  We might think </w:t>
      </w:r>
      <w:r w:rsidR="00EB3B33" w:rsidRPr="0049006C">
        <w:rPr>
          <w:lang w:val="en-GB"/>
        </w:rPr>
        <w:t xml:space="preserve">that </w:t>
      </w:r>
      <w:r w:rsidRPr="0049006C">
        <w:rPr>
          <w:lang w:val="en-GB"/>
        </w:rPr>
        <w:t xml:space="preserve">a mother has a </w:t>
      </w:r>
      <w:r w:rsidR="003575BC" w:rsidRPr="0049006C">
        <w:rPr>
          <w:lang w:val="en-GB"/>
        </w:rPr>
        <w:t xml:space="preserve">maximal </w:t>
      </w:r>
      <w:r w:rsidRPr="0049006C">
        <w:rPr>
          <w:lang w:val="en-GB"/>
        </w:rPr>
        <w:t xml:space="preserve">defeasible duty to </w:t>
      </w:r>
      <w:r w:rsidR="00EB3B33" w:rsidRPr="0049006C">
        <w:rPr>
          <w:lang w:val="en-GB"/>
        </w:rPr>
        <w:t>reduce the risk</w:t>
      </w:r>
      <w:r w:rsidR="00555D17" w:rsidRPr="0049006C">
        <w:rPr>
          <w:lang w:val="en-GB"/>
        </w:rPr>
        <w:t xml:space="preserve"> of harm to her child</w:t>
      </w:r>
      <w:r w:rsidR="00EB3B33" w:rsidRPr="0049006C">
        <w:rPr>
          <w:lang w:val="en-GB"/>
        </w:rPr>
        <w:t>.</w:t>
      </w:r>
      <w:r w:rsidRPr="0049006C">
        <w:rPr>
          <w:lang w:val="en-GB"/>
        </w:rPr>
        <w:t xml:space="preserve">  The moral censure involved in discussion of maternal behaviour might then be understood as related to potential violations of this duty, rather than a duty to benefit.</w:t>
      </w:r>
      <w:r w:rsidR="00C87BB1" w:rsidRPr="0049006C">
        <w:rPr>
          <w:rStyle w:val="FootnoteReference"/>
          <w:lang w:val="en-GB"/>
        </w:rPr>
        <w:footnoteReference w:id="69"/>
      </w:r>
    </w:p>
    <w:p w14:paraId="47715329" w14:textId="77777777" w:rsidR="00A66C21" w:rsidRPr="0049006C" w:rsidRDefault="00417F13" w:rsidP="007D7C2D">
      <w:pPr>
        <w:spacing w:line="480" w:lineRule="auto"/>
        <w:ind w:firstLine="720"/>
        <w:jc w:val="both"/>
        <w:rPr>
          <w:lang w:val="en-GB"/>
        </w:rPr>
      </w:pPr>
      <w:r w:rsidRPr="0049006C">
        <w:rPr>
          <w:lang w:val="en-GB"/>
        </w:rPr>
        <w:lastRenderedPageBreak/>
        <w:t xml:space="preserve">One issue here is that </w:t>
      </w:r>
      <w:r w:rsidR="008E3CB1" w:rsidRPr="0049006C">
        <w:rPr>
          <w:lang w:val="en-GB"/>
        </w:rPr>
        <w:t>not enough attention has been played to the application of the distinctions in question</w:t>
      </w:r>
      <w:r w:rsidRPr="0049006C">
        <w:rPr>
          <w:lang w:val="en-GB"/>
        </w:rPr>
        <w:t xml:space="preserve">.  For example, </w:t>
      </w:r>
      <w:r w:rsidR="008E3CB1" w:rsidRPr="0049006C">
        <w:rPr>
          <w:lang w:val="en-GB"/>
        </w:rPr>
        <w:t>Ian Kennedy describes a pregnant woman who fails to accept medical care or follow a specific diet as “pos[ing] a threat to the safety of others” or as “exposing the fetus to harm”.</w:t>
      </w:r>
      <w:r w:rsidR="008E3CB1" w:rsidRPr="0049006C">
        <w:rPr>
          <w:rStyle w:val="FootnoteReference"/>
          <w:lang w:val="en-GB"/>
        </w:rPr>
        <w:footnoteReference w:id="70"/>
      </w:r>
      <w:r w:rsidR="008E3CB1" w:rsidRPr="0049006C">
        <w:rPr>
          <w:lang w:val="en-GB"/>
        </w:rPr>
        <w:t xml:space="preserve">  This suggests that he sees it as a violation of a negative duty to avoid harming.  Yet we would not normally see failure to take such steps to prevent someone coming to harm as violation of the negative duty not to harm others.  Instead, it would typically be classed as failure to benefit.</w:t>
      </w:r>
      <w:r w:rsidR="00FB6CD0" w:rsidRPr="0049006C">
        <w:rPr>
          <w:lang w:val="en-GB"/>
        </w:rPr>
        <w:t xml:space="preserve">  </w:t>
      </w:r>
    </w:p>
    <w:p w14:paraId="61903218" w14:textId="5D74EE83" w:rsidR="00EA29A5" w:rsidRPr="0049006C" w:rsidRDefault="001A41C8" w:rsidP="007D7C2D">
      <w:pPr>
        <w:spacing w:line="480" w:lineRule="auto"/>
        <w:jc w:val="both"/>
        <w:rPr>
          <w:lang w:val="en-GB"/>
        </w:rPr>
      </w:pPr>
      <w:r w:rsidRPr="0049006C">
        <w:rPr>
          <w:lang w:val="en-GB"/>
        </w:rPr>
        <w:tab/>
        <w:t>There are two different distinctions here.  First there is the distinction between suffering a harm and failing to enjoy a benefit.  When I am not picked to receive a free sample of ice cream, I miss out on a benefit but I do not suffer harm.  Second, there is the distinction between bringing about and failing to p</w:t>
      </w:r>
      <w:r w:rsidR="00F14A12">
        <w:rPr>
          <w:lang w:val="en-GB"/>
        </w:rPr>
        <w:t xml:space="preserve">revent.  If I don’t pull my friend out of the path of a </w:t>
      </w:r>
      <w:r w:rsidR="00A416C9">
        <w:rPr>
          <w:lang w:val="en-GB"/>
        </w:rPr>
        <w:t>car which hits him and breaks several of his bones</w:t>
      </w:r>
      <w:r w:rsidR="002253EF" w:rsidRPr="0049006C">
        <w:rPr>
          <w:lang w:val="en-GB"/>
        </w:rPr>
        <w:t xml:space="preserve">, he suffers a </w:t>
      </w:r>
      <w:r w:rsidRPr="0049006C">
        <w:rPr>
          <w:lang w:val="en-GB"/>
        </w:rPr>
        <w:t xml:space="preserve">harm, but I do not harm him – I simply fail to prevent harm to him.  The claim that a mother has a duty to avoid harm to her child seems to shift in meaning between the claim that a mother has a duty not to bring about harm to her child and the much stronger claim that a mother has a duty not to either bring about or to fail to prevent harm.  </w:t>
      </w:r>
      <w:r w:rsidR="00EB4BFD" w:rsidRPr="0049006C">
        <w:rPr>
          <w:lang w:val="en-GB"/>
        </w:rPr>
        <w:t xml:space="preserve">During arguments for the existence of such a duty, it often seems as if only the weaker, negative duty, is included.  During exposition of what the duty involves, the stronger reading is often assumed – or worse still any </w:t>
      </w:r>
      <w:r w:rsidR="00C94BD7" w:rsidRPr="0049006C">
        <w:rPr>
          <w:lang w:val="en-GB"/>
        </w:rPr>
        <w:t xml:space="preserve">action that leads to </w:t>
      </w:r>
      <w:r w:rsidR="005002AC" w:rsidRPr="0049006C">
        <w:rPr>
          <w:lang w:val="en-GB"/>
        </w:rPr>
        <w:t>a less than</w:t>
      </w:r>
      <w:r w:rsidR="00EB4BFD" w:rsidRPr="0049006C">
        <w:rPr>
          <w:lang w:val="en-GB"/>
        </w:rPr>
        <w:t xml:space="preserve"> optimum outcome for the child is seen as </w:t>
      </w:r>
      <w:r w:rsidR="00C94BD7" w:rsidRPr="0049006C">
        <w:rPr>
          <w:lang w:val="en-GB"/>
        </w:rPr>
        <w:t>bringing about</w:t>
      </w:r>
      <w:r w:rsidR="00EB4BFD" w:rsidRPr="0049006C">
        <w:rPr>
          <w:lang w:val="en-GB"/>
        </w:rPr>
        <w:t xml:space="preserve"> harm.</w:t>
      </w:r>
      <w:r w:rsidR="003C5573" w:rsidRPr="0049006C">
        <w:rPr>
          <w:lang w:val="en-GB"/>
        </w:rPr>
        <w:t xml:space="preserve">  Thus it does not </w:t>
      </w:r>
      <w:r w:rsidR="003C5573" w:rsidRPr="0049006C">
        <w:rPr>
          <w:lang w:val="en-GB"/>
        </w:rPr>
        <w:lastRenderedPageBreak/>
        <w:t>seem as if the duty to avoid harm, as applied in the literature, can be defended by appeal to a distinction between negative and positive duties.</w:t>
      </w:r>
    </w:p>
    <w:p w14:paraId="73DEB9A1" w14:textId="11E135E8" w:rsidR="00004873" w:rsidRPr="0049006C" w:rsidRDefault="00EA29A5" w:rsidP="007D7C2D">
      <w:pPr>
        <w:spacing w:line="480" w:lineRule="auto"/>
        <w:jc w:val="both"/>
        <w:rPr>
          <w:lang w:val="en-GB"/>
        </w:rPr>
      </w:pPr>
      <w:r w:rsidRPr="0049006C">
        <w:rPr>
          <w:lang w:val="en-GB"/>
        </w:rPr>
        <w:tab/>
      </w:r>
      <w:r w:rsidR="00004873" w:rsidRPr="0049006C">
        <w:rPr>
          <w:lang w:val="en-GB"/>
        </w:rPr>
        <w:t xml:space="preserve">We also need to pay attention to the difference between a duty to avoid bringing about harm and a duty to avoid all risk of doing harm.  Our negative duties to avoid harming others do extend to duties to avoid some risks of harm.  Nonetheless, it doesn’t seem as if they </w:t>
      </w:r>
      <w:r w:rsidR="00686B6E">
        <w:rPr>
          <w:lang w:val="en-GB"/>
        </w:rPr>
        <w:t xml:space="preserve">come into effect </w:t>
      </w:r>
      <w:r w:rsidR="00004873" w:rsidRPr="0049006C">
        <w:rPr>
          <w:lang w:val="en-GB"/>
        </w:rPr>
        <w:t xml:space="preserve">whenever there is any risk </w:t>
      </w:r>
      <w:r w:rsidR="00004873" w:rsidRPr="0049006C">
        <w:rPr>
          <w:i/>
          <w:lang w:val="en-GB"/>
        </w:rPr>
        <w:t>at all</w:t>
      </w:r>
      <w:r w:rsidR="00004873" w:rsidRPr="0049006C">
        <w:rPr>
          <w:lang w:val="en-GB"/>
        </w:rPr>
        <w:t xml:space="preserve"> of harm.  </w:t>
      </w:r>
      <w:r w:rsidR="00C6550A" w:rsidRPr="0049006C">
        <w:rPr>
          <w:lang w:val="en-GB"/>
        </w:rPr>
        <w:t xml:space="preserve">Some risks are thought to be so insignificant that they don’t even give rise to a defeasible duty not to take such risks of bringing about harm.  In discussion of maternal behaviour, it seems to be assumed that mothers have a defeasible duty to avoid even very small risks of harm.  </w:t>
      </w:r>
      <w:r w:rsidR="00650B66" w:rsidRPr="0049006C">
        <w:rPr>
          <w:lang w:val="en-GB"/>
        </w:rPr>
        <w:t xml:space="preserve">Again, the discussion of maternal behaviour assumes a duty to avoid risk of harm that cannot be defended by an appeal to strict negative duties to avoid harming others. </w:t>
      </w:r>
      <w:r w:rsidR="00C6550A" w:rsidRPr="0049006C">
        <w:rPr>
          <w:lang w:val="en-GB"/>
        </w:rPr>
        <w:t xml:space="preserve">   </w:t>
      </w:r>
      <w:r w:rsidR="00004873" w:rsidRPr="0049006C">
        <w:rPr>
          <w:lang w:val="en-GB"/>
        </w:rPr>
        <w:t xml:space="preserve"> </w:t>
      </w:r>
    </w:p>
    <w:p w14:paraId="272B6849" w14:textId="59E904C4" w:rsidR="00113EB3" w:rsidRPr="0049006C" w:rsidRDefault="003C5573" w:rsidP="007D7C2D">
      <w:pPr>
        <w:spacing w:line="480" w:lineRule="auto"/>
        <w:jc w:val="both"/>
        <w:rPr>
          <w:lang w:val="en-GB"/>
        </w:rPr>
      </w:pPr>
      <w:r w:rsidRPr="0049006C">
        <w:rPr>
          <w:lang w:val="en-GB"/>
        </w:rPr>
        <w:tab/>
      </w:r>
      <w:r w:rsidR="009D410D" w:rsidRPr="0049006C">
        <w:rPr>
          <w:lang w:val="en-GB"/>
        </w:rPr>
        <w:t xml:space="preserve">It might be thought that we could clean up the arguments here, accepting a </w:t>
      </w:r>
      <w:r w:rsidR="00954D30">
        <w:rPr>
          <w:lang w:val="en-GB"/>
        </w:rPr>
        <w:t xml:space="preserve">maximal defeasible </w:t>
      </w:r>
      <w:r w:rsidR="009D410D" w:rsidRPr="0049006C">
        <w:rPr>
          <w:lang w:val="en-GB"/>
        </w:rPr>
        <w:t>duty to reduce the risk of doing harm but simply being very careful that we only apply this when the mother is genuinely doing rather than merely allowing harm</w:t>
      </w:r>
      <w:r w:rsidR="00650B66" w:rsidRPr="0049006C">
        <w:rPr>
          <w:lang w:val="en-GB"/>
        </w:rPr>
        <w:t xml:space="preserve"> and the risk is appropriately significant</w:t>
      </w:r>
      <w:r w:rsidR="00CC20C9">
        <w:rPr>
          <w:lang w:val="en-GB"/>
        </w:rPr>
        <w:t xml:space="preserve">.  </w:t>
      </w:r>
      <w:r w:rsidR="009D410D" w:rsidRPr="0049006C">
        <w:rPr>
          <w:lang w:val="en-GB"/>
        </w:rPr>
        <w:t xml:space="preserve">I </w:t>
      </w:r>
      <w:r w:rsidR="006C7645" w:rsidRPr="0049006C">
        <w:rPr>
          <w:lang w:val="en-GB"/>
        </w:rPr>
        <w:t xml:space="preserve">have some concerns about this </w:t>
      </w:r>
      <w:r w:rsidR="003C4250" w:rsidRPr="0049006C">
        <w:rPr>
          <w:lang w:val="en-GB"/>
        </w:rPr>
        <w:t>approach</w:t>
      </w:r>
      <w:r w:rsidR="003A4DB3" w:rsidRPr="0049006C">
        <w:rPr>
          <w:lang w:val="en-GB"/>
        </w:rPr>
        <w:t>, particularly in the case of pregnant women</w:t>
      </w:r>
      <w:r w:rsidRPr="0049006C">
        <w:rPr>
          <w:lang w:val="en-GB"/>
        </w:rPr>
        <w:t>.</w:t>
      </w:r>
      <w:r w:rsidR="004F0118" w:rsidRPr="0049006C">
        <w:rPr>
          <w:lang w:val="en-GB"/>
        </w:rPr>
        <w:t xml:space="preserve">  </w:t>
      </w:r>
      <w:r w:rsidR="00271F92" w:rsidRPr="0049006C">
        <w:rPr>
          <w:lang w:val="en-GB"/>
        </w:rPr>
        <w:t xml:space="preserve">A </w:t>
      </w:r>
      <w:r w:rsidR="00954D30">
        <w:rPr>
          <w:lang w:val="en-GB"/>
        </w:rPr>
        <w:t xml:space="preserve">maximal defeasible </w:t>
      </w:r>
      <w:r w:rsidR="00271F92" w:rsidRPr="0049006C">
        <w:rPr>
          <w:lang w:val="en-GB"/>
        </w:rPr>
        <w:t xml:space="preserve">duty for a </w:t>
      </w:r>
      <w:r w:rsidR="003A4DB3" w:rsidRPr="0049006C">
        <w:rPr>
          <w:lang w:val="en-GB"/>
        </w:rPr>
        <w:t>pregnant woman</w:t>
      </w:r>
      <w:r w:rsidR="00271F92" w:rsidRPr="0049006C">
        <w:rPr>
          <w:lang w:val="en-GB"/>
        </w:rPr>
        <w:t xml:space="preserve"> to reduce risk of doing harm would be very different from the standard duty not to harm others.</w:t>
      </w:r>
      <w:r w:rsidR="00A61AB9" w:rsidRPr="0049006C">
        <w:rPr>
          <w:lang w:val="en-GB"/>
        </w:rPr>
        <w:t xml:space="preserve">  First, the interdependence between mother and </w:t>
      </w:r>
      <w:r w:rsidR="00ED13A2" w:rsidRPr="0049006C">
        <w:rPr>
          <w:lang w:val="en-GB"/>
        </w:rPr>
        <w:t>foetus</w:t>
      </w:r>
      <w:r w:rsidR="00A61AB9" w:rsidRPr="0049006C">
        <w:rPr>
          <w:lang w:val="en-GB"/>
        </w:rPr>
        <w:t xml:space="preserve"> means that such a duty would involve a much greater imposition that the </w:t>
      </w:r>
      <w:r w:rsidR="00ED13A2" w:rsidRPr="0049006C">
        <w:rPr>
          <w:lang w:val="en-GB"/>
        </w:rPr>
        <w:t xml:space="preserve">standard duty to avoid harming.  Classic deontological morality assumes that the duty not to harm is usually relatively easy to fulfil: we assume that normally we can go along, living our </w:t>
      </w:r>
      <w:r w:rsidR="00ED13A2" w:rsidRPr="0049006C">
        <w:rPr>
          <w:lang w:val="en-GB"/>
        </w:rPr>
        <w:lastRenderedPageBreak/>
        <w:t>normal lives, without even having to think about the duty not to do harm.</w:t>
      </w:r>
      <w:r w:rsidR="00ED13A2" w:rsidRPr="0049006C">
        <w:rPr>
          <w:rStyle w:val="FootnoteReference"/>
          <w:lang w:val="en-GB"/>
        </w:rPr>
        <w:footnoteReference w:id="71"/>
      </w:r>
      <w:r w:rsidR="00ED13A2" w:rsidRPr="0049006C">
        <w:rPr>
          <w:lang w:val="en-GB"/>
        </w:rPr>
        <w:t xml:space="preserve">   </w:t>
      </w:r>
      <w:r w:rsidR="00865481" w:rsidRPr="0049006C">
        <w:rPr>
          <w:lang w:val="en-GB"/>
        </w:rPr>
        <w:t xml:space="preserve">In contrast, every aspect of the mother’s ordinary behaviour has the potential to harm the foetus.  Second, the distinction between bringing about and failing to prevent harm may not </w:t>
      </w:r>
      <w:r w:rsidR="00280998" w:rsidRPr="0049006C">
        <w:rPr>
          <w:lang w:val="en-GB"/>
        </w:rPr>
        <w:t>apply to maternal behaviour in a straightforward way.</w:t>
      </w:r>
      <w:r w:rsidR="00741B28" w:rsidRPr="0049006C">
        <w:rPr>
          <w:rStyle w:val="FootnoteReference"/>
          <w:lang w:val="en-GB"/>
        </w:rPr>
        <w:footnoteReference w:id="72"/>
      </w:r>
      <w:r w:rsidR="00280998" w:rsidRPr="0049006C">
        <w:rPr>
          <w:lang w:val="en-GB"/>
        </w:rPr>
        <w:t xml:space="preserve">  </w:t>
      </w:r>
      <w:r w:rsidR="00FE54F3" w:rsidRPr="0049006C">
        <w:rPr>
          <w:lang w:val="en-GB"/>
        </w:rPr>
        <w:t>Whether</w:t>
      </w:r>
      <w:r w:rsidR="00280998" w:rsidRPr="0049006C">
        <w:rPr>
          <w:lang w:val="en-GB"/>
        </w:rPr>
        <w:t xml:space="preserve"> an agent counts as doing or merely allowing harm may depend upon whether the objects on which she acts belong to her, to the vict</w:t>
      </w:r>
      <w:r w:rsidR="00AD4398" w:rsidRPr="0049006C">
        <w:rPr>
          <w:lang w:val="en-GB"/>
        </w:rPr>
        <w:t xml:space="preserve">im of harm or to a third party.  </w:t>
      </w:r>
      <w:r w:rsidR="00FE54F3" w:rsidRPr="0049006C">
        <w:rPr>
          <w:lang w:val="en-GB"/>
        </w:rPr>
        <w:t xml:space="preserve">According to </w:t>
      </w:r>
      <w:r w:rsidR="00CC20C9">
        <w:rPr>
          <w:lang w:val="en-GB"/>
        </w:rPr>
        <w:t>my</w:t>
      </w:r>
      <w:r w:rsidR="00FE54F3" w:rsidRPr="0049006C">
        <w:rPr>
          <w:lang w:val="en-GB"/>
        </w:rPr>
        <w:t xml:space="preserve"> analysis, </w:t>
      </w:r>
      <w:r w:rsidR="00AD4398" w:rsidRPr="0049006C">
        <w:rPr>
          <w:lang w:val="en-GB"/>
        </w:rPr>
        <w:t xml:space="preserve">I count as merely </w:t>
      </w:r>
      <w:r w:rsidR="00AD77A3" w:rsidRPr="0049006C">
        <w:rPr>
          <w:lang w:val="en-GB"/>
        </w:rPr>
        <w:t xml:space="preserve">allowing </w:t>
      </w:r>
      <w:r w:rsidR="00AD4398" w:rsidRPr="0049006C">
        <w:rPr>
          <w:lang w:val="en-GB"/>
        </w:rPr>
        <w:t>harm if I only substantially affect what belongs to me or what is (r</w:t>
      </w:r>
      <w:r w:rsidR="00FE54F3" w:rsidRPr="0049006C">
        <w:rPr>
          <w:lang w:val="en-GB"/>
        </w:rPr>
        <w:t>elative to the victim) unowned;</w:t>
      </w:r>
      <w:r w:rsidR="00AD4398" w:rsidRPr="0049006C">
        <w:rPr>
          <w:lang w:val="en-GB"/>
        </w:rPr>
        <w:t xml:space="preserve"> I count as doing harm if I substantially affect what belongs to the victim or what some third party intended to be used to protect the victim from harm.</w:t>
      </w:r>
      <w:r w:rsidR="00331068" w:rsidRPr="0049006C">
        <w:rPr>
          <w:rStyle w:val="FootnoteReference"/>
          <w:lang w:val="en-GB"/>
        </w:rPr>
        <w:footnoteReference w:id="73"/>
      </w:r>
      <w:r w:rsidR="00A500A4" w:rsidRPr="0049006C">
        <w:rPr>
          <w:lang w:val="en-GB"/>
        </w:rPr>
        <w:t xml:space="preserve"> </w:t>
      </w:r>
      <w:r w:rsidR="00453827" w:rsidRPr="0049006C">
        <w:rPr>
          <w:lang w:val="en-GB"/>
        </w:rPr>
        <w:t>Many others, for example Jeff McMahan, Kai Draper, Timothy Hall, Matthew Hanser also give accounts of the doing/allowing distinction which make reference to ownership.</w:t>
      </w:r>
      <w:r w:rsidR="00453827" w:rsidRPr="0049006C">
        <w:rPr>
          <w:rStyle w:val="FootnoteReference"/>
          <w:lang w:val="en-GB"/>
        </w:rPr>
        <w:footnoteReference w:id="74"/>
      </w:r>
      <w:r w:rsidR="00113EB3" w:rsidRPr="0049006C">
        <w:rPr>
          <w:lang w:val="en-GB"/>
        </w:rPr>
        <w:t xml:space="preserve">  </w:t>
      </w:r>
      <w:r w:rsidR="00BE05C7" w:rsidRPr="0049006C">
        <w:rPr>
          <w:lang w:val="en-GB"/>
        </w:rPr>
        <w:t>These</w:t>
      </w:r>
      <w:r w:rsidR="00A500A4" w:rsidRPr="0049006C">
        <w:rPr>
          <w:lang w:val="en-GB"/>
        </w:rPr>
        <w:t xml:space="preserve"> </w:t>
      </w:r>
      <w:r w:rsidR="00BE05C7" w:rsidRPr="0049006C">
        <w:rPr>
          <w:lang w:val="en-GB"/>
        </w:rPr>
        <w:t>analyses of doing and allowing depend</w:t>
      </w:r>
      <w:r w:rsidR="00AD4398" w:rsidRPr="0049006C">
        <w:rPr>
          <w:lang w:val="en-GB"/>
        </w:rPr>
        <w:t xml:space="preserve"> on </w:t>
      </w:r>
      <w:r w:rsidR="00AD4398" w:rsidRPr="0049006C">
        <w:rPr>
          <w:lang w:val="en-GB"/>
        </w:rPr>
        <w:lastRenderedPageBreak/>
        <w:t>clear boundaries between agent and victim.  When the potential victim is growing inside the agent, and may even count as part of the agent’s body</w:t>
      </w:r>
      <w:r w:rsidR="001A0812">
        <w:rPr>
          <w:rStyle w:val="FootnoteReference"/>
          <w:lang w:val="en-GB"/>
        </w:rPr>
        <w:footnoteReference w:id="75"/>
      </w:r>
      <w:r w:rsidR="00AD4398" w:rsidRPr="0049006C">
        <w:rPr>
          <w:lang w:val="en-GB"/>
        </w:rPr>
        <w:t>, we do not have the appropriate boundaries.</w:t>
      </w:r>
      <w:r w:rsidR="00370924" w:rsidRPr="0049006C">
        <w:rPr>
          <w:lang w:val="en-GB"/>
        </w:rPr>
        <w:t xml:space="preserve">  </w:t>
      </w:r>
    </w:p>
    <w:p w14:paraId="427B55A6" w14:textId="07DDCB31" w:rsidR="00A326CF" w:rsidRDefault="00370924" w:rsidP="007D7C2D">
      <w:pPr>
        <w:spacing w:line="480" w:lineRule="auto"/>
        <w:ind w:firstLine="720"/>
        <w:jc w:val="both"/>
        <w:rPr>
          <w:lang w:val="en-GB"/>
        </w:rPr>
      </w:pPr>
      <w:r w:rsidRPr="0049006C">
        <w:rPr>
          <w:lang w:val="en-GB"/>
        </w:rPr>
        <w:t>We face similar problems in applying the distinction between suffering a harm and failing to receive a benefit.  When the foetus’ wellbeing is so bound</w:t>
      </w:r>
      <w:r w:rsidR="002D378A" w:rsidRPr="0049006C">
        <w:rPr>
          <w:lang w:val="en-GB"/>
        </w:rPr>
        <w:t xml:space="preserve"> up with the mother’s actions, </w:t>
      </w:r>
      <w:r w:rsidRPr="0049006C">
        <w:rPr>
          <w:lang w:val="en-GB"/>
        </w:rPr>
        <w:t>when its ve</w:t>
      </w:r>
      <w:r w:rsidR="006B46AC" w:rsidRPr="0049006C">
        <w:rPr>
          <w:lang w:val="en-GB"/>
        </w:rPr>
        <w:t xml:space="preserve">ry existence depends upon her, </w:t>
      </w:r>
      <w:r w:rsidRPr="0049006C">
        <w:rPr>
          <w:lang w:val="en-GB"/>
        </w:rPr>
        <w:t>it is very difficult to determine whether a given state counts as a harm or a benefit.</w:t>
      </w:r>
      <w:r w:rsidR="002D378A" w:rsidRPr="0049006C">
        <w:rPr>
          <w:lang w:val="en-GB"/>
        </w:rPr>
        <w:t xml:space="preserve">   One way to understand harm/ benefit is by comparing how well off the subject is in some respect rela</w:t>
      </w:r>
      <w:r w:rsidR="00AD77A3" w:rsidRPr="0049006C">
        <w:rPr>
          <w:lang w:val="en-GB"/>
        </w:rPr>
        <w:t>tive to an appropriate baseline: the subject has been harmed if and only if they are made worse off than the baseline and benefitted if they are made better off than the baseline.</w:t>
      </w:r>
      <w:r w:rsidR="002D378A" w:rsidRPr="0049006C">
        <w:rPr>
          <w:lang w:val="en-GB"/>
        </w:rPr>
        <w:t xml:space="preserve">  Selecting the appropriate baseline is always tricky, but even more so in the case of the foetus and the mother.  Because there is no default level of foetal wellbeing that is independent of the mother’s behaviour, it is very unclear what should be used as a baseline.  An alternative is to hold that a state is a harm if and only if</w:t>
      </w:r>
      <w:r w:rsidR="006B7ED4" w:rsidRPr="0049006C">
        <w:rPr>
          <w:lang w:val="en-GB"/>
        </w:rPr>
        <w:t xml:space="preserve"> it involves non-comparative</w:t>
      </w:r>
      <w:r w:rsidR="002D378A" w:rsidRPr="0049006C">
        <w:rPr>
          <w:lang w:val="en-GB"/>
        </w:rPr>
        <w:t xml:space="preserve"> badness </w:t>
      </w:r>
      <w:r w:rsidR="00BF2A3D">
        <w:rPr>
          <w:lang w:val="en-GB"/>
        </w:rPr>
        <w:t>e.g</w:t>
      </w:r>
      <w:r w:rsidR="002D378A" w:rsidRPr="0049006C">
        <w:rPr>
          <w:lang w:val="en-GB"/>
        </w:rPr>
        <w:t xml:space="preserve">. pain.  This approach throws up problems given that bringing a frail human being into existence inevitably leads to them suffering some intrinsically bad states.  It also seems to miss some </w:t>
      </w:r>
      <w:r w:rsidR="003E4396" w:rsidRPr="0049006C">
        <w:rPr>
          <w:lang w:val="en-GB"/>
        </w:rPr>
        <w:t xml:space="preserve">of </w:t>
      </w:r>
      <w:r w:rsidR="002D378A" w:rsidRPr="0049006C">
        <w:rPr>
          <w:lang w:val="en-GB"/>
        </w:rPr>
        <w:t>the things that we want to count as harms.</w:t>
      </w:r>
      <w:r w:rsidR="003C4250" w:rsidRPr="0049006C">
        <w:rPr>
          <w:lang w:val="en-GB"/>
        </w:rPr>
        <w:t xml:space="preserve">  </w:t>
      </w:r>
    </w:p>
    <w:p w14:paraId="16BEB2FA" w14:textId="2FB422B8" w:rsidR="006A324F" w:rsidRDefault="003C4250" w:rsidP="007D7C2D">
      <w:pPr>
        <w:spacing w:line="480" w:lineRule="auto"/>
        <w:ind w:firstLine="720"/>
        <w:jc w:val="both"/>
        <w:rPr>
          <w:lang w:val="en-GB"/>
        </w:rPr>
      </w:pPr>
      <w:r w:rsidRPr="0049006C">
        <w:rPr>
          <w:lang w:val="en-GB"/>
        </w:rPr>
        <w:t xml:space="preserve">Overall, the </w:t>
      </w:r>
      <w:r w:rsidR="000A5992" w:rsidRPr="0049006C">
        <w:rPr>
          <w:lang w:val="en-GB"/>
        </w:rPr>
        <w:t>nature of</w:t>
      </w:r>
      <w:r w:rsidR="001A0812">
        <w:rPr>
          <w:lang w:val="en-GB"/>
        </w:rPr>
        <w:t xml:space="preserve"> the</w:t>
      </w:r>
      <w:r w:rsidR="000A5992" w:rsidRPr="0049006C">
        <w:rPr>
          <w:lang w:val="en-GB"/>
        </w:rPr>
        <w:t xml:space="preserve"> </w:t>
      </w:r>
      <w:r w:rsidRPr="0049006C">
        <w:rPr>
          <w:lang w:val="en-GB"/>
        </w:rPr>
        <w:t xml:space="preserve">relationship between mother and child needs to be taken into account when </w:t>
      </w:r>
      <w:r w:rsidR="00C47937" w:rsidRPr="0049006C">
        <w:rPr>
          <w:lang w:val="en-GB"/>
        </w:rPr>
        <w:t>working out how</w:t>
      </w:r>
      <w:r w:rsidR="000A5992" w:rsidRPr="0049006C">
        <w:rPr>
          <w:lang w:val="en-GB"/>
        </w:rPr>
        <w:t xml:space="preserve"> the duty not to do harm </w:t>
      </w:r>
      <w:r w:rsidR="00C47937" w:rsidRPr="0049006C">
        <w:rPr>
          <w:lang w:val="en-GB"/>
        </w:rPr>
        <w:t xml:space="preserve">applies </w:t>
      </w:r>
      <w:r w:rsidR="000A5992" w:rsidRPr="0049006C">
        <w:rPr>
          <w:lang w:val="en-GB"/>
        </w:rPr>
        <w:t>to maternal behaviour.</w:t>
      </w:r>
      <w:r w:rsidR="00C47937" w:rsidRPr="0049006C">
        <w:rPr>
          <w:lang w:val="en-GB"/>
        </w:rPr>
        <w:t xml:space="preserve">  We cannot read the mother’s duties to the child straight off from the duties of one separate independent adult to another.</w:t>
      </w:r>
      <w:r w:rsidR="00A326CF">
        <w:rPr>
          <w:lang w:val="en-GB"/>
        </w:rPr>
        <w:t xml:space="preserve">  In particular, we cannot reach conclusions about whether or not a mother has a maximal </w:t>
      </w:r>
      <w:r w:rsidR="00A326CF">
        <w:rPr>
          <w:lang w:val="en-GB"/>
        </w:rPr>
        <w:lastRenderedPageBreak/>
        <w:t xml:space="preserve">defeasible duty not to do harm or to prevent serious risks of harm to her child until we understand how the doing/allowing distinction and the harm/ benefit distinction apply in pregnancy and early motherhood.  That </w:t>
      </w:r>
      <w:r w:rsidR="00AE01AA">
        <w:rPr>
          <w:lang w:val="en-GB"/>
        </w:rPr>
        <w:t>is a significant project which is beyond the scope of this paper.</w:t>
      </w:r>
      <w:r w:rsidR="00A326CF">
        <w:rPr>
          <w:lang w:val="en-GB"/>
        </w:rPr>
        <w:t xml:space="preserve">  </w:t>
      </w:r>
    </w:p>
    <w:p w14:paraId="77C24BCF" w14:textId="77777777" w:rsidR="00377DED" w:rsidRDefault="00377DED" w:rsidP="00377DED">
      <w:pPr>
        <w:spacing w:line="480" w:lineRule="auto"/>
        <w:jc w:val="both"/>
        <w:rPr>
          <w:lang w:val="en-GB"/>
        </w:rPr>
      </w:pPr>
    </w:p>
    <w:p w14:paraId="7B6FAAA0" w14:textId="05F1B9A2" w:rsidR="00E26D11" w:rsidRPr="0049006C" w:rsidRDefault="00E26D11" w:rsidP="00377DED">
      <w:pPr>
        <w:spacing w:line="480" w:lineRule="auto"/>
        <w:jc w:val="both"/>
        <w:rPr>
          <w:lang w:val="en-GB"/>
        </w:rPr>
      </w:pPr>
      <w:r>
        <w:rPr>
          <w:lang w:val="en-GB"/>
        </w:rPr>
        <w:t>VI. CONCLUSION</w:t>
      </w:r>
    </w:p>
    <w:p w14:paraId="1733F180" w14:textId="4EB9984C" w:rsidR="0033397F" w:rsidRPr="0049006C" w:rsidRDefault="0033397F" w:rsidP="007D7C2D">
      <w:pPr>
        <w:spacing w:line="480" w:lineRule="auto"/>
        <w:jc w:val="both"/>
        <w:rPr>
          <w:lang w:val="en-GB"/>
        </w:rPr>
      </w:pPr>
      <w:r w:rsidRPr="0049006C">
        <w:rPr>
          <w:lang w:val="en-GB"/>
        </w:rPr>
        <w:t xml:space="preserve">I have suggested that </w:t>
      </w:r>
      <w:r w:rsidR="00A00D2F">
        <w:rPr>
          <w:lang w:val="en-GB"/>
        </w:rPr>
        <w:t>much of the discussion</w:t>
      </w:r>
      <w:r w:rsidRPr="0049006C">
        <w:rPr>
          <w:lang w:val="en-GB"/>
        </w:rPr>
        <w:t xml:space="preserve"> of maternal behaviour put</w:t>
      </w:r>
      <w:r w:rsidR="00C97162">
        <w:rPr>
          <w:lang w:val="en-GB"/>
        </w:rPr>
        <w:t>s</w:t>
      </w:r>
      <w:r w:rsidRPr="0049006C">
        <w:rPr>
          <w:lang w:val="en-GB"/>
        </w:rPr>
        <w:t xml:space="preserve"> unjustified pressure on mothers in part because</w:t>
      </w:r>
      <w:r w:rsidR="00C67F06" w:rsidRPr="0049006C">
        <w:rPr>
          <w:lang w:val="en-GB"/>
        </w:rPr>
        <w:t xml:space="preserve"> </w:t>
      </w:r>
      <w:r w:rsidR="00C97162">
        <w:rPr>
          <w:lang w:val="en-GB"/>
        </w:rPr>
        <w:t>it</w:t>
      </w:r>
      <w:r w:rsidR="00C67F06" w:rsidRPr="0049006C">
        <w:rPr>
          <w:lang w:val="en-GB"/>
        </w:rPr>
        <w:t xml:space="preserve"> mistakenly assume</w:t>
      </w:r>
      <w:r w:rsidR="00C97162">
        <w:rPr>
          <w:lang w:val="en-GB"/>
        </w:rPr>
        <w:t>s</w:t>
      </w:r>
      <w:r w:rsidR="00C67F06" w:rsidRPr="0049006C">
        <w:rPr>
          <w:lang w:val="en-GB"/>
        </w:rPr>
        <w:t xml:space="preserve"> that a mother has a defeasible duty to perform any action that may benefit her child.  I have argued that she does not have such a duty.  </w:t>
      </w:r>
      <w:r w:rsidRPr="0049006C">
        <w:rPr>
          <w:lang w:val="en-GB"/>
        </w:rPr>
        <w:t xml:space="preserve">Nonetheless, I do not </w:t>
      </w:r>
      <w:r w:rsidR="001C3CE6">
        <w:rPr>
          <w:lang w:val="en-GB"/>
        </w:rPr>
        <w:t>deny</w:t>
      </w:r>
      <w:r w:rsidRPr="0049006C">
        <w:rPr>
          <w:lang w:val="en-GB"/>
        </w:rPr>
        <w:t xml:space="preserve"> that a mother </w:t>
      </w:r>
      <w:r w:rsidR="001C3CE6">
        <w:rPr>
          <w:lang w:val="en-GB"/>
        </w:rPr>
        <w:t xml:space="preserve"> has</w:t>
      </w:r>
      <w:r w:rsidRPr="0049006C">
        <w:rPr>
          <w:lang w:val="en-GB"/>
        </w:rPr>
        <w:t xml:space="preserve"> some very strong defeasible duties to her child. </w:t>
      </w:r>
    </w:p>
    <w:p w14:paraId="6F9B43CE" w14:textId="7F345E66" w:rsidR="00055428" w:rsidRPr="0049006C" w:rsidRDefault="0033397F" w:rsidP="007D7C2D">
      <w:pPr>
        <w:spacing w:line="480" w:lineRule="auto"/>
        <w:jc w:val="both"/>
        <w:rPr>
          <w:lang w:val="en-GB"/>
        </w:rPr>
      </w:pPr>
      <w:r w:rsidRPr="0049006C">
        <w:rPr>
          <w:lang w:val="en-GB"/>
        </w:rPr>
        <w:tab/>
        <w:t xml:space="preserve">My (rough) suggestion for an alternative understanding of the moral demands of </w:t>
      </w:r>
      <w:r w:rsidR="001C3CE6">
        <w:rPr>
          <w:lang w:val="en-GB"/>
        </w:rPr>
        <w:t>motherhood</w:t>
      </w:r>
      <w:r w:rsidR="001C3CE6" w:rsidRPr="0049006C">
        <w:rPr>
          <w:lang w:val="en-GB"/>
        </w:rPr>
        <w:t xml:space="preserve"> </w:t>
      </w:r>
      <w:r w:rsidRPr="0049006C">
        <w:rPr>
          <w:lang w:val="en-GB"/>
        </w:rPr>
        <w:t>is as follows.  M</w:t>
      </w:r>
      <w:r w:rsidR="00EB3B33" w:rsidRPr="0049006C">
        <w:rPr>
          <w:lang w:val="en-GB"/>
        </w:rPr>
        <w:t>others have a duty to love and care fo</w:t>
      </w:r>
      <w:r w:rsidR="00070631" w:rsidRPr="0049006C">
        <w:rPr>
          <w:lang w:val="en-GB"/>
        </w:rPr>
        <w:t>r their child, to consider the child’s</w:t>
      </w:r>
      <w:r w:rsidR="00EB3B33" w:rsidRPr="0049006C">
        <w:rPr>
          <w:lang w:val="en-GB"/>
        </w:rPr>
        <w:t xml:space="preserve"> wellbeing</w:t>
      </w:r>
      <w:r w:rsidR="00C67F06" w:rsidRPr="0049006C">
        <w:rPr>
          <w:lang w:val="en-GB"/>
        </w:rPr>
        <w:t xml:space="preserve"> and</w:t>
      </w:r>
      <w:r w:rsidR="00EB3B33" w:rsidRPr="0049006C">
        <w:rPr>
          <w:lang w:val="en-GB"/>
        </w:rPr>
        <w:t xml:space="preserve"> a </w:t>
      </w:r>
      <w:r w:rsidR="00070631" w:rsidRPr="0049006C">
        <w:rPr>
          <w:lang w:val="en-GB"/>
        </w:rPr>
        <w:t>defeasible</w:t>
      </w:r>
      <w:r w:rsidR="00EB3B33" w:rsidRPr="0049006C">
        <w:rPr>
          <w:lang w:val="en-GB"/>
        </w:rPr>
        <w:t xml:space="preserve"> duty to give their child a good life and protect </w:t>
      </w:r>
      <w:r w:rsidRPr="0049006C">
        <w:rPr>
          <w:lang w:val="en-GB"/>
        </w:rPr>
        <w:t xml:space="preserve">them </w:t>
      </w:r>
      <w:r w:rsidR="00EB3B33" w:rsidRPr="0049006C">
        <w:rPr>
          <w:lang w:val="en-GB"/>
        </w:rPr>
        <w:t>from unreasonable over</w:t>
      </w:r>
      <w:r w:rsidRPr="0049006C">
        <w:rPr>
          <w:lang w:val="en-GB"/>
        </w:rPr>
        <w:t>all risk of harm.</w:t>
      </w:r>
      <w:r w:rsidR="00C67F06" w:rsidRPr="0049006C">
        <w:rPr>
          <w:lang w:val="en-GB"/>
        </w:rPr>
        <w:t xml:space="preserve">  This leads to a strong but </w:t>
      </w:r>
      <w:r w:rsidR="00AB30F0" w:rsidRPr="0049006C">
        <w:rPr>
          <w:i/>
          <w:lang w:val="en-GB"/>
        </w:rPr>
        <w:t>non-maximal</w:t>
      </w:r>
      <w:r w:rsidR="00C67F06" w:rsidRPr="0049006C">
        <w:rPr>
          <w:lang w:val="en-GB"/>
        </w:rPr>
        <w:t xml:space="preserve"> defeasible duty to benefit.</w:t>
      </w:r>
      <w:r w:rsidRPr="0049006C">
        <w:rPr>
          <w:lang w:val="en-GB"/>
        </w:rPr>
        <w:t xml:space="preserve">  This duty does not translate to a defeasible duty to</w:t>
      </w:r>
      <w:r w:rsidR="006520C4" w:rsidRPr="0049006C">
        <w:rPr>
          <w:lang w:val="en-GB"/>
        </w:rPr>
        <w:t xml:space="preserve"> </w:t>
      </w:r>
      <w:r w:rsidR="00AB30F0" w:rsidRPr="0049006C">
        <w:rPr>
          <w:lang w:val="en-GB"/>
        </w:rPr>
        <w:t>φ</w:t>
      </w:r>
      <w:r w:rsidR="006520C4" w:rsidRPr="0049006C">
        <w:rPr>
          <w:lang w:val="en-GB"/>
        </w:rPr>
        <w:t xml:space="preserve">, for </w:t>
      </w:r>
      <w:r w:rsidR="00484DFF" w:rsidRPr="0049006C">
        <w:rPr>
          <w:lang w:val="en-GB"/>
        </w:rPr>
        <w:t>each</w:t>
      </w:r>
      <w:r w:rsidR="006520C4" w:rsidRPr="0049006C">
        <w:rPr>
          <w:lang w:val="en-GB"/>
        </w:rPr>
        <w:t xml:space="preserve"> individual act or pattern of behaviour, </w:t>
      </w:r>
      <w:r w:rsidR="00AB30F0" w:rsidRPr="0049006C">
        <w:rPr>
          <w:lang w:val="en-GB"/>
        </w:rPr>
        <w:t>φ</w:t>
      </w:r>
      <w:r w:rsidR="006520C4" w:rsidRPr="0049006C">
        <w:rPr>
          <w:lang w:val="en-GB"/>
        </w:rPr>
        <w:t xml:space="preserve">, </w:t>
      </w:r>
      <w:r w:rsidRPr="0049006C">
        <w:rPr>
          <w:lang w:val="en-GB"/>
        </w:rPr>
        <w:t>that would benefit the child or reduce risk of harm to the child</w:t>
      </w:r>
      <w:r w:rsidR="00EB3B33" w:rsidRPr="0049006C">
        <w:rPr>
          <w:lang w:val="en-GB"/>
        </w:rPr>
        <w:t xml:space="preserve">.   </w:t>
      </w:r>
      <w:r w:rsidR="00835F24" w:rsidRPr="0049006C">
        <w:rPr>
          <w:lang w:val="en-GB"/>
        </w:rPr>
        <w:t xml:space="preserve">Some individual acts or patterns of behaviour will carry an uncontroversial and obviously significant risk of harm or potential for benefit.  </w:t>
      </w:r>
      <w:r w:rsidR="002A443F" w:rsidRPr="002A443F">
        <w:rPr>
          <w:lang w:val="en-GB"/>
        </w:rPr>
        <w:t>If this is so, the mother may have a defeasible duty either to avoid the act (if it contains some significant risk of harm) or to perform</w:t>
      </w:r>
      <w:r w:rsidR="001C3CE6">
        <w:rPr>
          <w:lang w:val="en-GB"/>
        </w:rPr>
        <w:t xml:space="preserve"> it</w:t>
      </w:r>
      <w:r w:rsidR="002A443F" w:rsidRPr="002A443F">
        <w:rPr>
          <w:lang w:val="en-GB"/>
        </w:rPr>
        <w:t xml:space="preserve"> (if it contains an obviously significant potential for benefit).</w:t>
      </w:r>
      <w:r w:rsidR="002A443F">
        <w:rPr>
          <w:lang w:val="en-GB"/>
        </w:rPr>
        <w:t xml:space="preserve">  </w:t>
      </w:r>
      <w:r w:rsidR="005B1BF3" w:rsidRPr="0049006C">
        <w:rPr>
          <w:lang w:val="en-GB"/>
        </w:rPr>
        <w:t>When a</w:t>
      </w:r>
      <w:r w:rsidR="00C67F06" w:rsidRPr="0049006C">
        <w:rPr>
          <w:lang w:val="en-GB"/>
        </w:rPr>
        <w:t xml:space="preserve"> mother does not have a defeasible duty to perform a given action that may produce </w:t>
      </w:r>
      <w:r w:rsidR="005B1BF3" w:rsidRPr="0049006C">
        <w:rPr>
          <w:lang w:val="en-GB"/>
        </w:rPr>
        <w:t xml:space="preserve">benefit or </w:t>
      </w:r>
      <w:r w:rsidR="00C67F06" w:rsidRPr="0049006C">
        <w:rPr>
          <w:lang w:val="en-GB"/>
        </w:rPr>
        <w:t xml:space="preserve">reduce </w:t>
      </w:r>
      <w:r w:rsidR="005B1BF3" w:rsidRPr="0049006C">
        <w:rPr>
          <w:lang w:val="en-GB"/>
        </w:rPr>
        <w:t xml:space="preserve">risk </w:t>
      </w:r>
      <w:r w:rsidR="00C67F06" w:rsidRPr="0049006C">
        <w:rPr>
          <w:lang w:val="en-GB"/>
        </w:rPr>
        <w:t>of harm</w:t>
      </w:r>
      <w:r w:rsidR="005B1BF3" w:rsidRPr="0049006C">
        <w:rPr>
          <w:lang w:val="en-GB"/>
        </w:rPr>
        <w:t xml:space="preserve">, </w:t>
      </w:r>
      <w:r w:rsidR="00C67F06" w:rsidRPr="0049006C">
        <w:rPr>
          <w:lang w:val="en-GB"/>
        </w:rPr>
        <w:t xml:space="preserve">the potential benefit or harm </w:t>
      </w:r>
      <w:r w:rsidR="005B1BF3" w:rsidRPr="0049006C">
        <w:rPr>
          <w:lang w:val="en-GB"/>
        </w:rPr>
        <w:t xml:space="preserve">is normally instead a moral reason for the mother to behave in a certain </w:t>
      </w:r>
      <w:r w:rsidR="005B1BF3" w:rsidRPr="0049006C">
        <w:rPr>
          <w:lang w:val="en-GB"/>
        </w:rPr>
        <w:lastRenderedPageBreak/>
        <w:t xml:space="preserve">way.  </w:t>
      </w:r>
      <w:r w:rsidR="00432945" w:rsidRPr="0049006C">
        <w:rPr>
          <w:lang w:val="en-GB"/>
        </w:rPr>
        <w:t xml:space="preserve">Such moral reasons differ from defeasible duties in that the mother who does not comply with them is not liable </w:t>
      </w:r>
      <w:r w:rsidR="00233AB9">
        <w:rPr>
          <w:lang w:val="en-GB"/>
        </w:rPr>
        <w:t>to</w:t>
      </w:r>
      <w:r w:rsidR="00432945" w:rsidRPr="0049006C">
        <w:rPr>
          <w:lang w:val="en-GB"/>
        </w:rPr>
        <w:t xml:space="preserve"> moral criticism if she is unable to produce sufficient countervailing reasons.</w:t>
      </w:r>
    </w:p>
    <w:p w14:paraId="32853118" w14:textId="77777777" w:rsidR="00583047" w:rsidRPr="0049006C" w:rsidRDefault="00583047" w:rsidP="007D7C2D">
      <w:pPr>
        <w:spacing w:line="480" w:lineRule="auto"/>
        <w:jc w:val="both"/>
        <w:rPr>
          <w:lang w:val="en-GB"/>
        </w:rPr>
      </w:pPr>
    </w:p>
    <w:sectPr w:rsidR="00583047" w:rsidRPr="0049006C" w:rsidSect="007D0E6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A33BB" w14:textId="77777777" w:rsidR="001834AD" w:rsidRDefault="001834AD" w:rsidP="00215A6B">
      <w:r>
        <w:separator/>
      </w:r>
    </w:p>
  </w:endnote>
  <w:endnote w:type="continuationSeparator" w:id="0">
    <w:p w14:paraId="6D975498" w14:textId="77777777" w:rsidR="001834AD" w:rsidRDefault="001834AD" w:rsidP="0021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Segoe UI Historic"/>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783A" w14:textId="77777777" w:rsidR="00C22992" w:rsidRDefault="00C22992" w:rsidP="00EC45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90157" w14:textId="77777777" w:rsidR="00C22992" w:rsidRDefault="00C22992" w:rsidP="00505A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ABF4" w14:textId="77777777" w:rsidR="00C22992" w:rsidRDefault="00C22992" w:rsidP="00EC45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5F5">
      <w:rPr>
        <w:rStyle w:val="PageNumber"/>
        <w:noProof/>
      </w:rPr>
      <w:t>28</w:t>
    </w:r>
    <w:r>
      <w:rPr>
        <w:rStyle w:val="PageNumber"/>
      </w:rPr>
      <w:fldChar w:fldCharType="end"/>
    </w:r>
  </w:p>
  <w:p w14:paraId="7C85570D" w14:textId="77777777" w:rsidR="00C22992" w:rsidRDefault="00C22992" w:rsidP="00505A3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B72E1" w14:textId="77777777" w:rsidR="00C22992" w:rsidRDefault="00C22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839A" w14:textId="77777777" w:rsidR="001834AD" w:rsidRDefault="001834AD" w:rsidP="00215A6B">
      <w:r>
        <w:separator/>
      </w:r>
    </w:p>
  </w:footnote>
  <w:footnote w:type="continuationSeparator" w:id="0">
    <w:p w14:paraId="45CC3CB0" w14:textId="77777777" w:rsidR="001834AD" w:rsidRDefault="001834AD" w:rsidP="00215A6B">
      <w:r>
        <w:continuationSeparator/>
      </w:r>
    </w:p>
  </w:footnote>
  <w:footnote w:id="1">
    <w:p w14:paraId="05DDB3E7" w14:textId="4820EB9A"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This paper was presented at the </w:t>
      </w:r>
      <w:r w:rsidRPr="001A0812">
        <w:rPr>
          <w:rFonts w:ascii="Book Antiqua" w:hAnsi="Book Antiqua"/>
          <w:bCs/>
          <w:sz w:val="20"/>
          <w:szCs w:val="20"/>
          <w:lang w:val="en-GB"/>
        </w:rPr>
        <w:t>Society of Applied Philosophy Annual Conference, Edinburgh, June 2015 and Taking Pregnancy Seriously in Metaphysics, Ethics and Epistemology Workshop II, University of Southampton, April 2015. I would like to thank the audience at each event for extremely helpful comments.  Special thanks go to Elselijn Kingma and Ben Saunders who gave comments on full drafts of the paper</w:t>
      </w:r>
      <w:r w:rsidR="00EB5908" w:rsidRPr="001A0812">
        <w:rPr>
          <w:rFonts w:ascii="Book Antiqua" w:hAnsi="Book Antiqua"/>
          <w:bCs/>
          <w:sz w:val="20"/>
          <w:szCs w:val="20"/>
          <w:lang w:val="en-GB"/>
        </w:rPr>
        <w:t xml:space="preserve"> and to Pekka Väyrynen</w:t>
      </w:r>
      <w:r w:rsidR="006B553D" w:rsidRPr="001A0812">
        <w:rPr>
          <w:rFonts w:ascii="Book Antiqua" w:hAnsi="Book Antiqua"/>
          <w:bCs/>
          <w:sz w:val="20"/>
          <w:szCs w:val="20"/>
          <w:lang w:val="en-GB"/>
        </w:rPr>
        <w:t xml:space="preserve"> and Sophie-Grace Chappell</w:t>
      </w:r>
      <w:r w:rsidR="00EB5908" w:rsidRPr="001A0812">
        <w:rPr>
          <w:rFonts w:ascii="Book Antiqua" w:hAnsi="Book Antiqua"/>
          <w:bCs/>
          <w:sz w:val="20"/>
          <w:szCs w:val="20"/>
          <w:lang w:val="en-GB"/>
        </w:rPr>
        <w:t xml:space="preserve"> for advice on structure</w:t>
      </w:r>
      <w:r w:rsidRPr="001A0812">
        <w:rPr>
          <w:rFonts w:ascii="Book Antiqua" w:hAnsi="Book Antiqua"/>
          <w:bCs/>
          <w:sz w:val="20"/>
          <w:szCs w:val="20"/>
          <w:lang w:val="en-GB"/>
        </w:rPr>
        <w:t xml:space="preserve">.  Very special thanks go to Jeff McMahan who gave very extensive comments on several drafts and, without whom, this paper would not be what it is today.  </w:t>
      </w:r>
    </w:p>
  </w:footnote>
  <w:footnote w:id="2">
    <w:p w14:paraId="4A24D637" w14:textId="171678DA"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w:t>
      </w:r>
      <w:r w:rsidRPr="001A0812">
        <w:rPr>
          <w:rFonts w:ascii="Book Antiqua" w:hAnsi="Book Antiqua" w:cs="Palatino"/>
          <w:color w:val="1A1718"/>
          <w:sz w:val="20"/>
          <w:szCs w:val="20"/>
          <w:lang w:val="en-GB"/>
        </w:rPr>
        <w:t xml:space="preserve">John Stuart Mill, </w:t>
      </w:r>
      <w:r w:rsidRPr="001A0812">
        <w:rPr>
          <w:rFonts w:ascii="Book Antiqua" w:hAnsi="Book Antiqua" w:cs="Palatino"/>
          <w:i/>
          <w:iCs/>
          <w:color w:val="1A1718"/>
          <w:sz w:val="20"/>
          <w:szCs w:val="20"/>
          <w:lang w:val="en-GB"/>
        </w:rPr>
        <w:t xml:space="preserve">Utilitarianism, </w:t>
      </w:r>
      <w:r w:rsidRPr="001A0812">
        <w:rPr>
          <w:rFonts w:ascii="Book Antiqua" w:hAnsi="Book Antiqua" w:cs="Palatino"/>
          <w:color w:val="1A1718"/>
          <w:sz w:val="20"/>
          <w:szCs w:val="20"/>
          <w:lang w:val="en-GB"/>
        </w:rPr>
        <w:t xml:space="preserve">chap. V, sec. 14.  </w:t>
      </w:r>
      <w:r w:rsidRPr="001A0812">
        <w:rPr>
          <w:rFonts w:ascii="Book Antiqua" w:hAnsi="Book Antiqua"/>
          <w:sz w:val="20"/>
          <w:szCs w:val="20"/>
          <w:lang w:val="en-GB"/>
        </w:rPr>
        <w:t>See also, for example,</w:t>
      </w:r>
      <w:r w:rsidRPr="001A0812">
        <w:rPr>
          <w:rFonts w:ascii="Book Antiqua" w:hAnsi="Book Antiqua" w:cs="Palatino"/>
          <w:color w:val="1A1718"/>
          <w:sz w:val="20"/>
          <w:szCs w:val="20"/>
          <w:lang w:val="en-GB"/>
        </w:rPr>
        <w:t xml:space="preserve"> P. F. Strawson, “Freedom and Resentment,” </w:t>
      </w:r>
      <w:r w:rsidRPr="001A0812">
        <w:rPr>
          <w:rFonts w:ascii="Book Antiqua" w:hAnsi="Book Antiqua" w:cs="Palatino"/>
          <w:i/>
          <w:iCs/>
          <w:color w:val="1A1718"/>
          <w:sz w:val="20"/>
          <w:szCs w:val="20"/>
          <w:lang w:val="en-GB"/>
        </w:rPr>
        <w:t xml:space="preserve">Proceedings of the British Academy </w:t>
      </w:r>
      <w:r w:rsidRPr="001A0812">
        <w:rPr>
          <w:rFonts w:ascii="Book Antiqua" w:hAnsi="Book Antiqua" w:cs="Palatino"/>
          <w:color w:val="1A1718"/>
          <w:sz w:val="20"/>
          <w:szCs w:val="20"/>
          <w:lang w:val="en-GB"/>
        </w:rPr>
        <w:t xml:space="preserve">48 (1962): 1–25; Alan Gibbard, </w:t>
      </w:r>
      <w:r w:rsidRPr="001A0812">
        <w:rPr>
          <w:rFonts w:ascii="Book Antiqua" w:hAnsi="Book Antiqua" w:cs="Palatino"/>
          <w:i/>
          <w:color w:val="1A1718"/>
          <w:sz w:val="20"/>
          <w:szCs w:val="20"/>
          <w:lang w:val="en-GB"/>
        </w:rPr>
        <w:t>Wise Choices, Apt Feelings</w:t>
      </w:r>
      <w:r w:rsidRPr="001A0812">
        <w:rPr>
          <w:rFonts w:ascii="Book Antiqua" w:hAnsi="Book Antiqua" w:cs="Palatino"/>
          <w:color w:val="1A1718"/>
          <w:sz w:val="20"/>
          <w:szCs w:val="20"/>
          <w:lang w:val="en-GB"/>
        </w:rPr>
        <w:t xml:space="preserve"> (Oxford: Oxford University Press, 1992);</w:t>
      </w:r>
      <w:r w:rsidRPr="001A0812">
        <w:rPr>
          <w:rFonts w:ascii="Book Antiqua" w:hAnsi="Book Antiqua" w:cs="Palatino"/>
          <w:i/>
          <w:color w:val="1A1718"/>
          <w:sz w:val="20"/>
          <w:szCs w:val="20"/>
          <w:lang w:val="en-GB"/>
        </w:rPr>
        <w:t xml:space="preserve"> </w:t>
      </w:r>
      <w:r w:rsidRPr="001A0812">
        <w:rPr>
          <w:rFonts w:ascii="Book Antiqua" w:hAnsi="Book Antiqua" w:cs="Palatino"/>
          <w:color w:val="1A1718"/>
          <w:sz w:val="20"/>
          <w:szCs w:val="20"/>
          <w:lang w:val="en-GB"/>
        </w:rPr>
        <w:t xml:space="preserve">Stephen Darwall, </w:t>
      </w:r>
      <w:r w:rsidRPr="001A0812">
        <w:rPr>
          <w:rFonts w:ascii="Book Antiqua" w:hAnsi="Book Antiqua" w:cs="Palatino"/>
          <w:i/>
          <w:color w:val="1A1718"/>
          <w:sz w:val="20"/>
          <w:szCs w:val="20"/>
          <w:lang w:val="en-GB"/>
        </w:rPr>
        <w:t>The Second Person Standpoint: Morality, Respect and Accountability</w:t>
      </w:r>
      <w:r w:rsidRPr="001A0812">
        <w:rPr>
          <w:rFonts w:ascii="Book Antiqua" w:hAnsi="Book Antiqua" w:cs="Palatino"/>
          <w:color w:val="1A1718"/>
          <w:sz w:val="20"/>
          <w:szCs w:val="20"/>
          <w:lang w:val="en-GB"/>
        </w:rPr>
        <w:t xml:space="preserve"> (Cambridge, Mass.: Harvard University Press, 2006);</w:t>
      </w:r>
      <w:r w:rsidRPr="001A0812">
        <w:rPr>
          <w:rFonts w:ascii="Book Antiqua" w:hAnsi="Book Antiqua" w:cs="Palatino"/>
          <w:i/>
          <w:color w:val="1A1718"/>
          <w:sz w:val="20"/>
          <w:szCs w:val="20"/>
          <w:lang w:val="en-GB"/>
        </w:rPr>
        <w:t xml:space="preserve"> </w:t>
      </w:r>
      <w:r w:rsidRPr="001A0812">
        <w:rPr>
          <w:rFonts w:ascii="Book Antiqua" w:hAnsi="Book Antiqua" w:cs="Palatino"/>
          <w:color w:val="1A1718"/>
          <w:sz w:val="20"/>
          <w:szCs w:val="20"/>
          <w:lang w:val="en-GB"/>
        </w:rPr>
        <w:t xml:space="preserve">John Skorupski, “Moral Obligation, Blame, and Self-Governance,” </w:t>
      </w:r>
      <w:r w:rsidRPr="001A0812">
        <w:rPr>
          <w:rFonts w:ascii="Book Antiqua" w:hAnsi="Book Antiqua" w:cs="Palatino"/>
          <w:i/>
          <w:color w:val="1A1718"/>
          <w:sz w:val="20"/>
          <w:szCs w:val="20"/>
          <w:lang w:val="en-GB"/>
        </w:rPr>
        <w:t xml:space="preserve">Social Philosophy and Policy </w:t>
      </w:r>
      <w:r w:rsidRPr="001A0812">
        <w:rPr>
          <w:rFonts w:ascii="Book Antiqua" w:hAnsi="Book Antiqua" w:cs="Palatino"/>
          <w:color w:val="1A1718"/>
          <w:sz w:val="20"/>
          <w:szCs w:val="20"/>
          <w:lang w:val="en-GB"/>
        </w:rPr>
        <w:t xml:space="preserve">27(2010): 158-180. </w:t>
      </w:r>
    </w:p>
  </w:footnote>
  <w:footnote w:id="3">
    <w:p w14:paraId="023ADA18" w14:textId="3ABE8398" w:rsidR="00C22992" w:rsidRPr="001A0812" w:rsidRDefault="00C22992" w:rsidP="006D6C53">
      <w:pPr>
        <w:pStyle w:val="FootnoteText"/>
        <w:spacing w:line="360" w:lineRule="auto"/>
        <w:rPr>
          <w:rFonts w:ascii="Book Antiqua" w:hAnsi="Book Antiqua"/>
          <w:color w:val="FF0000"/>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See Strawson “Freedom and Resentment”; David Owens </w:t>
      </w:r>
      <w:r w:rsidRPr="001A0812">
        <w:rPr>
          <w:rFonts w:ascii="Book Antiqua" w:hAnsi="Book Antiqua"/>
          <w:i/>
          <w:sz w:val="20"/>
          <w:szCs w:val="20"/>
          <w:lang w:val="en-GB"/>
        </w:rPr>
        <w:t>Shaping the Normative Landscape</w:t>
      </w:r>
      <w:r w:rsidRPr="001A0812">
        <w:rPr>
          <w:rFonts w:ascii="Book Antiqua" w:hAnsi="Book Antiqua"/>
          <w:sz w:val="20"/>
          <w:szCs w:val="20"/>
          <w:lang w:val="en-GB"/>
        </w:rPr>
        <w:t xml:space="preserve"> (Oxford: Oxford University Press, 2012), Chapters 1 and 3; T.M. Scanlon, What We Owe To Each Other (Cambridge, Mass.: Harvard University Press, 2000): 158-168, for discussion of the importance of holding others to moral standards.  </w:t>
      </w:r>
    </w:p>
  </w:footnote>
  <w:footnote w:id="4">
    <w:p w14:paraId="61FE281B" w14:textId="39CB3E6D"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See Scanlon </w:t>
      </w:r>
      <w:r w:rsidRPr="001A0812">
        <w:rPr>
          <w:rFonts w:ascii="Book Antiqua" w:hAnsi="Book Antiqua"/>
          <w:i/>
          <w:sz w:val="20"/>
          <w:szCs w:val="20"/>
        </w:rPr>
        <w:t>What We Owe to Each Other</w:t>
      </w:r>
      <w:r w:rsidRPr="001A0812">
        <w:rPr>
          <w:rFonts w:ascii="Book Antiqua" w:hAnsi="Book Antiqua"/>
          <w:sz w:val="20"/>
          <w:szCs w:val="20"/>
        </w:rPr>
        <w:t>, pp. 164-165</w:t>
      </w:r>
    </w:p>
  </w:footnote>
  <w:footnote w:id="5">
    <w:p w14:paraId="044BD25D" w14:textId="0049587E"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I thank Jeff McMahan for pressing me on this.</w:t>
      </w:r>
    </w:p>
  </w:footnote>
  <w:footnote w:id="6">
    <w:p w14:paraId="26CD8397" w14:textId="061A9F9F"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I thank Julian Savulescu for this objection.</w:t>
      </w:r>
    </w:p>
  </w:footnote>
  <w:footnote w:id="7">
    <w:p w14:paraId="089A8AE2" w14:textId="382EC29B"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Of course, as Jeff McMahan pointed out to me, slave owners in the US South were not much worse than other people in the US South at the time.  I suspect that contemporary abolitionists were probably told that even if slave ownership is wrong, you should not challenge slave owners at social events.  If we think that eating meat is anywhere near as seriously wrong as slave ownership, then we should not be inclined to accept that vegetarians should not challenge meat eaters as they tuck into a steak. </w:t>
      </w:r>
    </w:p>
  </w:footnote>
  <w:footnote w:id="8">
    <w:p w14:paraId="10D3C3DD" w14:textId="7D7E34F0"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I thank Lindsey Porter for pressing me on this.</w:t>
      </w:r>
    </w:p>
  </w:footnote>
  <w:footnote w:id="9">
    <w:p w14:paraId="73C666E5" w14:textId="3E109F6C"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I thank Jeff McMahan for this suggestion.</w:t>
      </w:r>
    </w:p>
  </w:footnote>
  <w:footnote w:id="10">
    <w:p w14:paraId="38EDC298" w14:textId="431FA702"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One might wonder whether there is a general truth about what defeasible duties mothers have.  Perhaps wealthy mothers with only one child and with a great deal of spare time have different defeasible duties from poor working mothers with many other children, etc. I will later suggest that </w:t>
      </w:r>
      <w:r w:rsidRPr="001A0812">
        <w:rPr>
          <w:rFonts w:ascii="Book Antiqua" w:hAnsi="Book Antiqua"/>
          <w:sz w:val="20"/>
          <w:szCs w:val="20"/>
          <w:lang w:val="en-GB"/>
        </w:rPr>
        <w:t>mothers have a duty to love and care for their child, to consider the child’s wellbeing and a defeasible duty to give their child a good life and protect them from unreasonable overall risk of harm.  I think this duty could apply to all mothers, although of course for some mothers there will be countervailing considerations that either justify or excuse failure to comply with the duty.  I thank Jeff McMahan for pressing me on this.</w:t>
      </w:r>
    </w:p>
  </w:footnote>
  <w:footnote w:id="11">
    <w:p w14:paraId="26CC0285" w14:textId="29D5D20B"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See Rebecca Kukla, </w:t>
      </w:r>
      <w:r w:rsidRPr="001A0812">
        <w:rPr>
          <w:rFonts w:ascii="Book Antiqua" w:hAnsi="Book Antiqua"/>
          <w:i/>
          <w:sz w:val="20"/>
          <w:szCs w:val="20"/>
          <w:lang w:val="en-GB"/>
        </w:rPr>
        <w:t xml:space="preserve">Mass Hysteria, </w:t>
      </w:r>
      <w:r w:rsidRPr="001A0812">
        <w:rPr>
          <w:rFonts w:ascii="Book Antiqua" w:hAnsi="Book Antiqua"/>
          <w:sz w:val="20"/>
          <w:szCs w:val="20"/>
          <w:lang w:val="en-GB"/>
        </w:rPr>
        <w:t>(Lanham, Maryland: Rowman and Littlefield, 2005)</w:t>
      </w:r>
      <w:r w:rsidRPr="001A0812">
        <w:rPr>
          <w:rFonts w:ascii="Book Antiqua" w:hAnsi="Book Antiqua"/>
          <w:i/>
          <w:sz w:val="20"/>
          <w:szCs w:val="20"/>
          <w:lang w:val="en-GB"/>
        </w:rPr>
        <w:t xml:space="preserve"> </w:t>
      </w:r>
      <w:r w:rsidRPr="001A0812">
        <w:rPr>
          <w:rFonts w:ascii="Book Antiqua" w:hAnsi="Book Antiqua"/>
          <w:sz w:val="20"/>
          <w:szCs w:val="20"/>
          <w:lang w:val="en-GB"/>
        </w:rPr>
        <w:t>pp. 129-130 for discussion of the regulation of pregnant women’s lives.</w:t>
      </w:r>
    </w:p>
  </w:footnote>
  <w:footnote w:id="12">
    <w:p w14:paraId="65250C45"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“Why should I avoid some foods during pregnancy?” </w:t>
      </w:r>
      <w:r w:rsidRPr="001A0812">
        <w:rPr>
          <w:rFonts w:ascii="Book Antiqua" w:hAnsi="Book Antiqua"/>
          <w:i/>
          <w:sz w:val="20"/>
          <w:szCs w:val="20"/>
          <w:lang w:val="en-GB"/>
        </w:rPr>
        <w:t>NHS Choices</w:t>
      </w:r>
      <w:r w:rsidRPr="001A0812">
        <w:rPr>
          <w:rFonts w:ascii="Book Antiqua" w:hAnsi="Book Antiqua"/>
          <w:sz w:val="20"/>
          <w:szCs w:val="20"/>
          <w:lang w:val="en-GB"/>
        </w:rPr>
        <w:t xml:space="preserve">, </w:t>
      </w:r>
      <w:hyperlink r:id="rId1" w:history="1">
        <w:r w:rsidRPr="001A0812">
          <w:rPr>
            <w:rStyle w:val="Hyperlink"/>
            <w:rFonts w:ascii="Book Antiqua" w:hAnsi="Book Antiqua"/>
            <w:sz w:val="20"/>
            <w:szCs w:val="20"/>
            <w:lang w:val="en-GB"/>
          </w:rPr>
          <w:t>http://www.nhs.uk/chq/Pages/917.aspx?CategoryID=54</w:t>
        </w:r>
      </w:hyperlink>
      <w:r w:rsidRPr="001A0812">
        <w:rPr>
          <w:rFonts w:ascii="Book Antiqua" w:hAnsi="Book Antiqua"/>
          <w:sz w:val="20"/>
          <w:szCs w:val="20"/>
          <w:lang w:val="en-GB"/>
        </w:rPr>
        <w:t xml:space="preserve"> Accessed 3</w:t>
      </w:r>
      <w:r w:rsidRPr="001A0812">
        <w:rPr>
          <w:rFonts w:ascii="Book Antiqua" w:hAnsi="Book Antiqua"/>
          <w:sz w:val="20"/>
          <w:szCs w:val="20"/>
          <w:vertAlign w:val="superscript"/>
          <w:lang w:val="en-GB"/>
        </w:rPr>
        <w:t>rd</w:t>
      </w:r>
      <w:r w:rsidRPr="001A0812">
        <w:rPr>
          <w:rFonts w:ascii="Book Antiqua" w:hAnsi="Book Antiqua"/>
          <w:sz w:val="20"/>
          <w:szCs w:val="20"/>
          <w:lang w:val="en-GB"/>
        </w:rPr>
        <w:t xml:space="preserve"> September 2014.</w:t>
      </w:r>
    </w:p>
  </w:footnote>
  <w:footnote w:id="13">
    <w:p w14:paraId="5954A82E" w14:textId="3EE1BF0C"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“Chemical Exposures During Pregnancy: Dealing with Potential, but Unproven, Risks to Child Health”, Royal College of Obstetricians and Gynaecologists, Scientific Impact Paper Number 37, (May 2013)  Available online at &lt; http://www.rcog.org.uk/files/rcog-corp/5.6.13ChemicalExposures.pdf&gt;</w:t>
      </w:r>
    </w:p>
  </w:footnote>
  <w:footnote w:id="14">
    <w:p w14:paraId="1FC4C2E1"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“Chemical Exposures During Pregnancy (Scientific Impact Paper 37)” </w:t>
      </w:r>
      <w:r w:rsidRPr="001A0812">
        <w:rPr>
          <w:rFonts w:ascii="Book Antiqua" w:hAnsi="Book Antiqua" w:cs="Arial"/>
          <w:sz w:val="20"/>
          <w:szCs w:val="20"/>
          <w:lang w:val="en-GB"/>
        </w:rPr>
        <w:t>(</w:t>
      </w:r>
      <w:hyperlink r:id="rId2" w:history="1">
        <w:r w:rsidRPr="001A0812">
          <w:rPr>
            <w:rStyle w:val="Hyperlink"/>
            <w:rFonts w:ascii="Book Antiqua" w:hAnsi="Book Antiqua" w:cs="Arial"/>
            <w:sz w:val="20"/>
            <w:szCs w:val="20"/>
            <w:lang w:val="en-GB"/>
          </w:rPr>
          <w:t>http://www.rcog.org.uk/womens-health/clinical-guidance/chemical-exposures-during-pregnancy-scientific-impact-paper-37</w:t>
        </w:r>
      </w:hyperlink>
      <w:r w:rsidRPr="001A0812">
        <w:rPr>
          <w:rFonts w:ascii="Book Antiqua" w:hAnsi="Book Antiqua" w:cs="Arial"/>
          <w:sz w:val="20"/>
          <w:szCs w:val="20"/>
          <w:lang w:val="en-GB"/>
        </w:rPr>
        <w:t>, accessed 25/7/2014)</w:t>
      </w:r>
    </w:p>
  </w:footnote>
  <w:footnote w:id="15">
    <w:p w14:paraId="5E4E6F65" w14:textId="1DEE4DE2"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Given concerns about skin cancer, it seems very odd to describe avoiding sunscreen when there no evidence of risk as a ‘safety first’ approach.  This links into some of Rebecca Kukla’s criticisms of the way we evaluate risk in pregnancy in “Equipoise, Uncertainty, and Inductive Risk in Research Involving Pregnant Women”, </w:t>
      </w:r>
      <w:r w:rsidRPr="001A0812">
        <w:rPr>
          <w:rFonts w:ascii="Book Antiqua" w:hAnsi="Book Antiqua"/>
          <w:i/>
          <w:sz w:val="20"/>
          <w:szCs w:val="20"/>
        </w:rPr>
        <w:t>Unpublished</w:t>
      </w:r>
      <w:r w:rsidRPr="001A0812">
        <w:rPr>
          <w:rFonts w:ascii="Book Antiqua" w:hAnsi="Book Antiqua"/>
          <w:sz w:val="20"/>
          <w:szCs w:val="20"/>
        </w:rPr>
        <w:t>.</w:t>
      </w:r>
    </w:p>
  </w:footnote>
  <w:footnote w:id="16">
    <w:p w14:paraId="56A345F0"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w:t>
      </w:r>
      <w:hyperlink r:id="rId3" w:history="1">
        <w:r w:rsidRPr="001A0812">
          <w:rPr>
            <w:rStyle w:val="Hyperlink"/>
            <w:rFonts w:ascii="Book Antiqua" w:hAnsi="Book Antiqua"/>
            <w:sz w:val="20"/>
            <w:szCs w:val="20"/>
            <w:lang w:val="en-GB"/>
          </w:rPr>
          <w:t>http://www.bbc.co.uk/news/health-22754944</w:t>
        </w:r>
      </w:hyperlink>
      <w:r w:rsidRPr="001A0812">
        <w:rPr>
          <w:rFonts w:ascii="Book Antiqua" w:hAnsi="Book Antiqua"/>
          <w:sz w:val="20"/>
          <w:szCs w:val="20"/>
          <w:lang w:val="en-GB"/>
        </w:rPr>
        <w:t>, accessed 25/07/2014)</w:t>
      </w:r>
    </w:p>
  </w:footnote>
  <w:footnote w:id="17">
    <w:p w14:paraId="3A8D5D06" w14:textId="113DC4D9" w:rsidR="00C22992" w:rsidRPr="001A0812" w:rsidRDefault="00C22992" w:rsidP="006D6C53">
      <w:pPr>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See for example Pregancy dos and don’t, </w:t>
      </w:r>
      <w:hyperlink r:id="rId4" w:history="1">
        <w:r w:rsidRPr="001A0812">
          <w:rPr>
            <w:rStyle w:val="Hyperlink"/>
            <w:rFonts w:ascii="Book Antiqua" w:hAnsi="Book Antiqua"/>
            <w:sz w:val="20"/>
            <w:szCs w:val="20"/>
            <w:lang w:val="en-GB"/>
          </w:rPr>
          <w:t>http://www.mumsnet.com/pregnancy/dos-and-donts</w:t>
        </w:r>
      </w:hyperlink>
      <w:r w:rsidRPr="001A0812">
        <w:rPr>
          <w:rFonts w:ascii="Book Antiqua" w:hAnsi="Book Antiqua"/>
          <w:sz w:val="20"/>
          <w:szCs w:val="20"/>
          <w:lang w:val="en-GB"/>
        </w:rPr>
        <w:t xml:space="preserve"> (accessed 25/07/2014).</w:t>
      </w:r>
    </w:p>
  </w:footnote>
  <w:footnote w:id="18">
    <w:p w14:paraId="21214876" w14:textId="790FF60E"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The distinction between duties to avoid harm and duties to benefit will be discussed in section V. </w:t>
      </w:r>
    </w:p>
  </w:footnote>
  <w:footnote w:id="19">
    <w:p w14:paraId="5AE05C2F" w14:textId="3A43253E"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Murkoff, Eisenberg, and Hathaway, “What to Expect When You’re Expecting”, (New York: Workman Publishing, 1985) p. 80.  The advice is reprinted in recently revised editions of the text.</w:t>
      </w:r>
    </w:p>
  </w:footnote>
  <w:footnote w:id="20">
    <w:p w14:paraId="6C3D5ACD" w14:textId="2980AFA2"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Rebecca Kukla, “Measuring Motherhood”, </w:t>
      </w:r>
      <w:r w:rsidRPr="001A0812">
        <w:rPr>
          <w:rFonts w:ascii="Book Antiqua" w:hAnsi="Book Antiqua"/>
          <w:i/>
          <w:sz w:val="20"/>
          <w:szCs w:val="20"/>
          <w:lang w:val="en-GB"/>
        </w:rPr>
        <w:t>International Journal of Feminist Approaches to Bioethics</w:t>
      </w:r>
      <w:r w:rsidRPr="001A0812">
        <w:rPr>
          <w:rFonts w:ascii="Book Antiqua" w:hAnsi="Book Antiqua"/>
          <w:sz w:val="20"/>
          <w:szCs w:val="20"/>
          <w:lang w:val="en-GB"/>
        </w:rPr>
        <w:t xml:space="preserve"> </w:t>
      </w:r>
      <w:r w:rsidRPr="001A0812">
        <w:rPr>
          <w:rFonts w:ascii="MS Mincho" w:hAnsi="MS Mincho" w:cs="MS Mincho"/>
          <w:sz w:val="20"/>
          <w:szCs w:val="20"/>
          <w:lang w:val="en-GB"/>
        </w:rPr>
        <w:t> </w:t>
      </w:r>
      <w:r w:rsidRPr="001A0812">
        <w:rPr>
          <w:rFonts w:ascii="Book Antiqua" w:hAnsi="Book Antiqua"/>
          <w:sz w:val="20"/>
          <w:szCs w:val="20"/>
          <w:lang w:val="en-GB"/>
        </w:rPr>
        <w:t>1 (2008), p. 81</w:t>
      </w:r>
    </w:p>
  </w:footnote>
  <w:footnote w:id="21">
    <w:p w14:paraId="79B85719" w14:textId="16E72D09"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rPr>
        <w:footnoteRef/>
      </w:r>
      <w:r w:rsidRPr="001A0812">
        <w:rPr>
          <w:rFonts w:ascii="Book Antiqua" w:hAnsi="Book Antiqua"/>
          <w:sz w:val="20"/>
          <w:szCs w:val="20"/>
        </w:rPr>
        <w:t xml:space="preserve"> There is some overlap between this paper and Fiona </w:t>
      </w:r>
      <w:r w:rsidRPr="001A0812">
        <w:rPr>
          <w:rFonts w:ascii="Book Antiqua" w:hAnsi="Book Antiqua"/>
          <w:sz w:val="20"/>
          <w:szCs w:val="20"/>
          <w:lang w:val="en-GB"/>
        </w:rPr>
        <w:t xml:space="preserve">Woollard and Lindsey Porter, “Breastfeeding and Defeasible Duties to Benefit”, work in progress.  </w:t>
      </w:r>
      <w:r w:rsidRPr="001A0812">
        <w:rPr>
          <w:rFonts w:ascii="Book Antiqua" w:hAnsi="Book Antiqua"/>
          <w:sz w:val="20"/>
          <w:szCs w:val="20"/>
        </w:rPr>
        <w:t>The latter paper includes a much simplified presentation of the philosophical argument, but more detailed discussion of the sociological evidence and the practical steps that should be taken in response.</w:t>
      </w:r>
      <w:r w:rsidRPr="001A0812">
        <w:rPr>
          <w:rFonts w:ascii="Book Antiqua" w:hAnsi="Book Antiqua"/>
          <w:sz w:val="20"/>
          <w:szCs w:val="20"/>
          <w:lang w:val="en-GB"/>
        </w:rPr>
        <w:t xml:space="preserve">  </w:t>
      </w:r>
    </w:p>
  </w:footnote>
  <w:footnote w:id="22">
    <w:p w14:paraId="08D1619D"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“Off To The Best Start Leaflet”, Start4Life, &lt;</w:t>
      </w:r>
      <w:hyperlink r:id="rId5" w:history="1">
        <w:r w:rsidRPr="001A0812">
          <w:rPr>
            <w:rStyle w:val="Hyperlink"/>
            <w:rFonts w:ascii="Book Antiqua" w:hAnsi="Book Antiqua"/>
            <w:sz w:val="20"/>
            <w:szCs w:val="20"/>
            <w:lang w:val="en-GB"/>
          </w:rPr>
          <w:t>http://www.nhs.uk/start4life/Pages/healthcare-professionals.aspx</w:t>
        </w:r>
      </w:hyperlink>
      <w:r w:rsidRPr="001A0812">
        <w:rPr>
          <w:rFonts w:ascii="Book Antiqua" w:hAnsi="Book Antiqua"/>
          <w:sz w:val="20"/>
          <w:szCs w:val="20"/>
          <w:lang w:val="en-GB"/>
        </w:rPr>
        <w:t xml:space="preserve">&gt; </w:t>
      </w:r>
    </w:p>
  </w:footnote>
  <w:footnote w:id="23">
    <w:p w14:paraId="639A7051" w14:textId="5176985F"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(posted 20-07-14, 11:21 </w:t>
      </w:r>
      <w:hyperlink r:id="rId6" w:history="1">
        <w:r w:rsidRPr="001A0812">
          <w:rPr>
            <w:rStyle w:val="Hyperlink"/>
            <w:rFonts w:ascii="Book Antiqua" w:hAnsi="Book Antiqua"/>
            <w:sz w:val="20"/>
            <w:szCs w:val="20"/>
            <w:lang w:val="en-GB"/>
          </w:rPr>
          <w:t>http://www.netmums.com/coffeehouse/general-coffeehouse-chat-514/wine-bar-494/1144816-why-do-hardly-any-women-breast-feed-anymore-2.html</w:t>
        </w:r>
      </w:hyperlink>
      <w:r w:rsidRPr="001A0812">
        <w:rPr>
          <w:rFonts w:ascii="Book Antiqua" w:hAnsi="Book Antiqua"/>
          <w:sz w:val="20"/>
          <w:szCs w:val="20"/>
          <w:lang w:val="en-GB"/>
        </w:rPr>
        <w:t xml:space="preserve">) </w:t>
      </w:r>
    </w:p>
  </w:footnote>
  <w:footnote w:id="24">
    <w:p w14:paraId="5DEAD5B1"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Comment #4 (posted 20-07-14, 10:24 http://www.netmums.com/coffeehouse/general-coffeehouse-chat-514/wine-bar-494/1144816-why-do-hardly-any-women-breast-feed-anymore.html)</w:t>
      </w:r>
    </w:p>
  </w:footnote>
  <w:footnote w:id="25">
    <w:p w14:paraId="1CD39E58" w14:textId="133EF5E8"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For a collection of comments from around the web judging maternal behaviour, including many on breastfeeding, see the “Sanctimommy” site (</w:t>
      </w:r>
      <w:hyperlink r:id="rId7" w:history="1">
        <w:r w:rsidRPr="001A0812">
          <w:rPr>
            <w:rStyle w:val="Hyperlink"/>
            <w:rFonts w:ascii="Book Antiqua" w:hAnsi="Book Antiqua"/>
            <w:sz w:val="20"/>
            <w:szCs w:val="20"/>
            <w:lang w:val="en-GB"/>
          </w:rPr>
          <w:t>https://www.facebook.com/pages/Sanctimommy/523533471000365</w:t>
        </w:r>
      </w:hyperlink>
      <w:r w:rsidRPr="001A0812">
        <w:rPr>
          <w:rFonts w:ascii="Book Antiqua" w:hAnsi="Book Antiqua"/>
          <w:sz w:val="20"/>
          <w:szCs w:val="20"/>
          <w:lang w:val="en-GB"/>
        </w:rPr>
        <w:t xml:space="preserve"> ). I thank Rebecca Brione for the link.  For a fascinating extended discussion of the longstanding public fascination with breastfeeding see Kukla </w:t>
      </w:r>
      <w:r w:rsidRPr="001A0812">
        <w:rPr>
          <w:rFonts w:ascii="Book Antiqua" w:hAnsi="Book Antiqua"/>
          <w:i/>
          <w:sz w:val="20"/>
          <w:szCs w:val="20"/>
          <w:lang w:val="en-GB"/>
        </w:rPr>
        <w:t>Mass Hysteria</w:t>
      </w:r>
      <w:r w:rsidRPr="001A0812">
        <w:rPr>
          <w:rFonts w:ascii="Book Antiqua" w:hAnsi="Book Antiqua"/>
          <w:sz w:val="20"/>
          <w:szCs w:val="20"/>
          <w:lang w:val="en-GB"/>
        </w:rPr>
        <w:t>, Chapter 2.</w:t>
      </w:r>
    </w:p>
  </w:footnote>
  <w:footnote w:id="26">
    <w:p w14:paraId="3CC9BE35" w14:textId="6C7518B6" w:rsidR="00C22992" w:rsidRPr="001A0812" w:rsidRDefault="00C22992" w:rsidP="006D6C53">
      <w:pPr>
        <w:widowControl w:val="0"/>
        <w:autoSpaceDE w:val="0"/>
        <w:autoSpaceDN w:val="0"/>
        <w:adjustRightInd w:val="0"/>
        <w:spacing w:line="360" w:lineRule="auto"/>
        <w:rPr>
          <w:rFonts w:ascii="Book Antiqua" w:hAnsi="Book Antiqua" w:cs="Times"/>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See for example, </w:t>
      </w:r>
      <w:r w:rsidRPr="001A0812">
        <w:rPr>
          <w:rFonts w:ascii="Book Antiqua" w:hAnsi="Book Antiqua" w:cs="Times"/>
          <w:sz w:val="20"/>
          <w:szCs w:val="20"/>
        </w:rPr>
        <w:t>(Lee E. (2007) Health, morality, and infant feeding: British mothers’ experiences of formula milk use</w:t>
      </w:r>
      <w:r w:rsidRPr="001A0812">
        <w:rPr>
          <w:rFonts w:ascii="MS Mincho" w:hAnsi="MS Mincho" w:cs="MS Mincho"/>
          <w:sz w:val="20"/>
          <w:szCs w:val="20"/>
        </w:rPr>
        <w:t> </w:t>
      </w:r>
      <w:r w:rsidRPr="001A0812">
        <w:rPr>
          <w:rFonts w:ascii="Book Antiqua" w:hAnsi="Book Antiqua" w:cs="Times"/>
          <w:sz w:val="20"/>
          <w:szCs w:val="20"/>
        </w:rPr>
        <w:t xml:space="preserve">in the early weeks. </w:t>
      </w:r>
      <w:r w:rsidRPr="001A0812">
        <w:rPr>
          <w:rFonts w:ascii="Book Antiqua" w:hAnsi="Book Antiqua" w:cs="Times"/>
          <w:i/>
          <w:iCs/>
          <w:sz w:val="20"/>
          <w:szCs w:val="20"/>
        </w:rPr>
        <w:t xml:space="preserve">Sociology of Health and Illness </w:t>
      </w:r>
      <w:r w:rsidRPr="001A0812">
        <w:rPr>
          <w:rFonts w:ascii="Book Antiqua" w:hAnsi="Book Antiqua" w:cs="Times"/>
          <w:b/>
          <w:bCs/>
          <w:sz w:val="20"/>
          <w:szCs w:val="20"/>
        </w:rPr>
        <w:t>29</w:t>
      </w:r>
      <w:r w:rsidRPr="001A0812">
        <w:rPr>
          <w:rFonts w:ascii="Book Antiqua" w:hAnsi="Book Antiqua" w:cs="Times"/>
          <w:sz w:val="20"/>
          <w:szCs w:val="20"/>
        </w:rPr>
        <w:t xml:space="preserve">, 1075–1090; Lakshman R., Ogilvie D. &amp; Ong K.K. (2009) Mothers’ experiences of bottle-feeding: a systematic review of qualitative and quantitative studies. </w:t>
      </w:r>
      <w:r w:rsidRPr="001A0812">
        <w:rPr>
          <w:rFonts w:ascii="Book Antiqua" w:hAnsi="Book Antiqua" w:cs="Times"/>
          <w:i/>
          <w:iCs/>
          <w:sz w:val="20"/>
          <w:szCs w:val="20"/>
        </w:rPr>
        <w:t xml:space="preserve">Archives of Disease in Childhood </w:t>
      </w:r>
      <w:r w:rsidRPr="001A0812">
        <w:rPr>
          <w:rFonts w:ascii="Book Antiqua" w:hAnsi="Book Antiqua" w:cs="Times"/>
          <w:b/>
          <w:bCs/>
          <w:sz w:val="20"/>
          <w:szCs w:val="20"/>
        </w:rPr>
        <w:t>94</w:t>
      </w:r>
      <w:r w:rsidRPr="001A0812">
        <w:rPr>
          <w:rFonts w:ascii="Book Antiqua" w:hAnsi="Book Antiqua" w:cs="Times"/>
          <w:sz w:val="20"/>
          <w:szCs w:val="20"/>
        </w:rPr>
        <w:t xml:space="preserve">, 596–601).  </w:t>
      </w:r>
    </w:p>
  </w:footnote>
  <w:footnote w:id="27">
    <w:p w14:paraId="7F21FF16" w14:textId="772F08DC" w:rsidR="00C22992" w:rsidRPr="001A0812" w:rsidRDefault="00C22992" w:rsidP="006D6C53">
      <w:pPr>
        <w:widowControl w:val="0"/>
        <w:autoSpaceDE w:val="0"/>
        <w:autoSpaceDN w:val="0"/>
        <w:adjustRightInd w:val="0"/>
        <w:spacing w:line="360" w:lineRule="auto"/>
        <w:rPr>
          <w:rFonts w:ascii="Book Antiqua" w:hAnsi="Book Antiqua" w:cs="Times"/>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w:t>
      </w:r>
      <w:r w:rsidRPr="001A0812">
        <w:rPr>
          <w:rFonts w:ascii="Book Antiqua" w:hAnsi="Book Antiqua" w:cs="Times"/>
          <w:sz w:val="20"/>
          <w:szCs w:val="20"/>
        </w:rPr>
        <w:t xml:space="preserve">Murphy E. (1999) ‘Breast is best’: infant feeding decisions and maternal deviance. </w:t>
      </w:r>
      <w:r w:rsidRPr="001A0812">
        <w:rPr>
          <w:rFonts w:ascii="Book Antiqua" w:hAnsi="Book Antiqua" w:cs="Times"/>
          <w:i/>
          <w:iCs/>
          <w:sz w:val="20"/>
          <w:szCs w:val="20"/>
        </w:rPr>
        <w:t xml:space="preserve">Sociology of Health and Illness </w:t>
      </w:r>
      <w:r w:rsidRPr="001A0812">
        <w:rPr>
          <w:rFonts w:ascii="Book Antiqua" w:hAnsi="Book Antiqua" w:cs="Times"/>
          <w:b/>
          <w:bCs/>
          <w:sz w:val="20"/>
          <w:szCs w:val="20"/>
        </w:rPr>
        <w:t>21</w:t>
      </w:r>
      <w:r w:rsidRPr="001A0812">
        <w:rPr>
          <w:rFonts w:ascii="Book Antiqua" w:hAnsi="Book Antiqua" w:cs="Times"/>
          <w:sz w:val="20"/>
          <w:szCs w:val="20"/>
        </w:rPr>
        <w:t xml:space="preserve">, p. 187, p. 205 </w:t>
      </w:r>
    </w:p>
  </w:footnote>
  <w:footnote w:id="28">
    <w:p w14:paraId="7CEB5E72" w14:textId="4E6AD5C2"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Thomson G, Eschbrich-Burton K, Flacking R. “Shame if you do, Shame if you don’t: Women’s experiences of infant feeding.” </w:t>
      </w:r>
      <w:r w:rsidRPr="001A0812">
        <w:rPr>
          <w:rFonts w:ascii="Book Antiqua" w:hAnsi="Book Antiqua"/>
          <w:i/>
          <w:sz w:val="20"/>
          <w:szCs w:val="20"/>
        </w:rPr>
        <w:t>Maternal and Child Nutrition</w:t>
      </w:r>
      <w:r w:rsidRPr="001A0812">
        <w:rPr>
          <w:rFonts w:ascii="Book Antiqua" w:hAnsi="Book Antiqua"/>
          <w:sz w:val="20"/>
          <w:szCs w:val="20"/>
        </w:rPr>
        <w:t xml:space="preserve"> 11(1), (2015), p. 35.</w:t>
      </w:r>
    </w:p>
  </w:footnote>
  <w:footnote w:id="29">
    <w:p w14:paraId="62D9B2B4" w14:textId="7336FF05"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Thomson et al’s conclude</w:t>
      </w:r>
      <w:r w:rsidRPr="001A0812">
        <w:rPr>
          <w:rFonts w:ascii="Book Antiqua" w:hAnsi="Book Antiqua" w:cs="Times"/>
          <w:sz w:val="20"/>
          <w:szCs w:val="20"/>
        </w:rPr>
        <w:t xml:space="preserve"> “The findings of this paper highlight how breastfeeding and non-breastfeeding women may experience judgement and condemnation in interactions with health professionals as well as within community contexts, leading to feelings of failure, inadequacy and isolation.” (</w:t>
      </w:r>
      <w:r w:rsidRPr="001A0812">
        <w:rPr>
          <w:rFonts w:ascii="Book Antiqua" w:hAnsi="Book Antiqua"/>
          <w:sz w:val="20"/>
          <w:szCs w:val="20"/>
        </w:rPr>
        <w:t xml:space="preserve">“Shame if you do, Shame if you don’t: Women’s experiences of infant feeding”, p. </w:t>
      </w:r>
      <w:r w:rsidRPr="001A0812">
        <w:rPr>
          <w:rFonts w:ascii="Book Antiqua" w:hAnsi="Book Antiqua" w:cs="Times"/>
          <w:sz w:val="20"/>
          <w:szCs w:val="20"/>
        </w:rPr>
        <w:t>33)</w:t>
      </w:r>
    </w:p>
  </w:footnote>
  <w:footnote w:id="30">
    <w:p w14:paraId="2DBB4939" w14:textId="66D28B8B" w:rsidR="00C22992" w:rsidRPr="001A0812" w:rsidRDefault="00C22992" w:rsidP="006D6C53">
      <w:pPr>
        <w:pStyle w:val="NormalWeb"/>
        <w:spacing w:before="0" w:beforeAutospacing="0" w:after="0" w:afterAutospacing="0" w:line="360" w:lineRule="auto"/>
        <w:rPr>
          <w:rFonts w:ascii="Book Antiqua" w:hAnsi="Book Antiqua"/>
          <w:color w:val="FF0000"/>
        </w:rPr>
      </w:pPr>
      <w:r w:rsidRPr="001A0812">
        <w:rPr>
          <w:rStyle w:val="FootnoteReference"/>
          <w:rFonts w:ascii="Book Antiqua" w:hAnsi="Book Antiqua"/>
        </w:rPr>
        <w:footnoteRef/>
      </w:r>
      <w:r w:rsidRPr="001A0812">
        <w:rPr>
          <w:rFonts w:ascii="Book Antiqua" w:hAnsi="Book Antiqua"/>
        </w:rPr>
        <w:t xml:space="preserve"> Margery Shaw, “Conditional Prospective Rights of the Fetus”, </w:t>
      </w:r>
      <w:r w:rsidRPr="001A0812">
        <w:rPr>
          <w:rFonts w:ascii="Book Antiqua" w:hAnsi="Book Antiqua"/>
          <w:i/>
        </w:rPr>
        <w:t>Journal of Legal Medicine</w:t>
      </w:r>
      <w:r w:rsidRPr="001A0812">
        <w:rPr>
          <w:rFonts w:ascii="Book Antiqua" w:hAnsi="Book Antiqua"/>
        </w:rPr>
        <w:t xml:space="preserve"> 5 (1984); John Robertson, “The Right to Procreate and In Utero Fetal Therapy”, </w:t>
      </w:r>
      <w:r w:rsidRPr="001A0812">
        <w:rPr>
          <w:rFonts w:ascii="Book Antiqua" w:hAnsi="Book Antiqua"/>
          <w:i/>
        </w:rPr>
        <w:t>Journal of Legal Medicine</w:t>
      </w:r>
      <w:r w:rsidRPr="001A0812">
        <w:rPr>
          <w:rFonts w:ascii="Book Antiqua" w:hAnsi="Book Antiqua"/>
        </w:rPr>
        <w:t xml:space="preserve"> 3 (1982).</w:t>
      </w:r>
    </w:p>
  </w:footnote>
  <w:footnote w:id="31">
    <w:p w14:paraId="3DF647FA" w14:textId="5A9B51EE"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Rosamund Scott, </w:t>
      </w:r>
      <w:r w:rsidRPr="001A0812">
        <w:rPr>
          <w:rFonts w:ascii="Book Antiqua" w:hAnsi="Book Antiqua"/>
          <w:i/>
          <w:sz w:val="20"/>
          <w:szCs w:val="20"/>
          <w:lang w:val="en-GB"/>
        </w:rPr>
        <w:t>Rights, Duties and the Body</w:t>
      </w:r>
      <w:r w:rsidRPr="001A0812">
        <w:rPr>
          <w:rFonts w:ascii="Book Antiqua" w:hAnsi="Book Antiqua"/>
          <w:sz w:val="20"/>
          <w:szCs w:val="20"/>
          <w:lang w:val="en-GB"/>
        </w:rPr>
        <w:t>:</w:t>
      </w:r>
      <w:r w:rsidRPr="001A0812">
        <w:rPr>
          <w:rFonts w:ascii="Book Antiqua" w:hAnsi="Book Antiqua"/>
          <w:i/>
          <w:sz w:val="20"/>
          <w:szCs w:val="20"/>
          <w:lang w:val="en-GB"/>
        </w:rPr>
        <w:t xml:space="preserve"> Law and Ethics of Maternal-Fetal Conflict </w:t>
      </w:r>
      <w:r w:rsidRPr="001A0812">
        <w:rPr>
          <w:rFonts w:ascii="Book Antiqua" w:hAnsi="Book Antiqua"/>
          <w:sz w:val="20"/>
          <w:szCs w:val="20"/>
          <w:lang w:val="en-GB"/>
        </w:rPr>
        <w:t>(Portland, Oregon: Hart Publishing, 2002), p.98.</w:t>
      </w:r>
    </w:p>
  </w:footnote>
  <w:footnote w:id="32">
    <w:p w14:paraId="2C3423D4"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Scott, </w:t>
      </w:r>
      <w:r w:rsidRPr="001A0812">
        <w:rPr>
          <w:rFonts w:ascii="Book Antiqua" w:hAnsi="Book Antiqua"/>
          <w:i/>
          <w:sz w:val="20"/>
          <w:szCs w:val="20"/>
          <w:lang w:val="en-GB"/>
        </w:rPr>
        <w:t>Rights, Duties and the Body</w:t>
      </w:r>
      <w:r w:rsidRPr="001A0812">
        <w:rPr>
          <w:rFonts w:ascii="Book Antiqua" w:hAnsi="Book Antiqua"/>
          <w:sz w:val="20"/>
          <w:szCs w:val="20"/>
          <w:lang w:val="en-GB"/>
        </w:rPr>
        <w:t xml:space="preserve"> p. 104</w:t>
      </w:r>
    </w:p>
  </w:footnote>
  <w:footnote w:id="33">
    <w:p w14:paraId="673C1FA5"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Scott, </w:t>
      </w:r>
      <w:r w:rsidRPr="001A0812">
        <w:rPr>
          <w:rFonts w:ascii="Book Antiqua" w:hAnsi="Book Antiqua"/>
          <w:i/>
          <w:sz w:val="20"/>
          <w:szCs w:val="20"/>
          <w:lang w:val="en-GB"/>
        </w:rPr>
        <w:t xml:space="preserve">Rights, Duties and the Body, </w:t>
      </w:r>
      <w:r w:rsidRPr="001A0812">
        <w:rPr>
          <w:rFonts w:ascii="Book Antiqua" w:hAnsi="Book Antiqua"/>
          <w:sz w:val="20"/>
          <w:szCs w:val="20"/>
          <w:lang w:val="en-GB"/>
        </w:rPr>
        <w:t>p. 47.</w:t>
      </w:r>
    </w:p>
  </w:footnote>
  <w:footnote w:id="34">
    <w:p w14:paraId="0896F402"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Scott, </w:t>
      </w:r>
      <w:r w:rsidRPr="001A0812">
        <w:rPr>
          <w:rFonts w:ascii="Book Antiqua" w:hAnsi="Book Antiqua"/>
          <w:i/>
          <w:sz w:val="20"/>
          <w:szCs w:val="20"/>
          <w:lang w:val="en-GB"/>
        </w:rPr>
        <w:t xml:space="preserve">Rights, Duties and the Body, </w:t>
      </w:r>
      <w:r w:rsidRPr="001A0812">
        <w:rPr>
          <w:rFonts w:ascii="Book Antiqua" w:hAnsi="Book Antiqua"/>
          <w:sz w:val="20"/>
          <w:szCs w:val="20"/>
          <w:lang w:val="en-GB"/>
        </w:rPr>
        <w:t>p. 105.</w:t>
      </w:r>
    </w:p>
  </w:footnote>
  <w:footnote w:id="35">
    <w:p w14:paraId="221B95E5"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Scott, </w:t>
      </w:r>
      <w:r w:rsidRPr="001A0812">
        <w:rPr>
          <w:rFonts w:ascii="Book Antiqua" w:hAnsi="Book Antiqua"/>
          <w:i/>
          <w:sz w:val="20"/>
          <w:szCs w:val="20"/>
          <w:lang w:val="en-GB"/>
        </w:rPr>
        <w:t xml:space="preserve">Rights, Duties and the Body, </w:t>
      </w:r>
      <w:r w:rsidRPr="001A0812">
        <w:rPr>
          <w:rFonts w:ascii="Book Antiqua" w:hAnsi="Book Antiqua"/>
          <w:sz w:val="20"/>
          <w:szCs w:val="20"/>
          <w:lang w:val="en-GB"/>
        </w:rPr>
        <w:t>p. 105.</w:t>
      </w:r>
    </w:p>
  </w:footnote>
  <w:footnote w:id="36">
    <w:p w14:paraId="0F50F244" w14:textId="63F1EFBC"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lang w:val="en-GB"/>
        </w:rPr>
        <w:t xml:space="preserve">For this kind of account of supererogation, see Jonathan Dancy, </w:t>
      </w:r>
      <w:r w:rsidRPr="001A0812">
        <w:rPr>
          <w:rFonts w:ascii="Book Antiqua" w:hAnsi="Book Antiqua"/>
          <w:i/>
          <w:sz w:val="20"/>
          <w:szCs w:val="20"/>
          <w:lang w:val="en-GB"/>
        </w:rPr>
        <w:t>Moral Reasons</w:t>
      </w:r>
      <w:r w:rsidRPr="001A0812">
        <w:rPr>
          <w:rFonts w:ascii="Book Antiqua" w:hAnsi="Book Antiqua"/>
          <w:sz w:val="20"/>
          <w:szCs w:val="20"/>
          <w:lang w:val="en-GB"/>
        </w:rPr>
        <w:t xml:space="preserve"> (Oxford: Blackwell, 1993), Chapters 8 &amp; 12.</w:t>
      </w:r>
    </w:p>
  </w:footnote>
  <w:footnote w:id="37">
    <w:p w14:paraId="7BCD88FB" w14:textId="4E0EB366"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Ben Saunders raises a similar objection against Julian Savulescu’s Principle of Procreative Beneficence, according to which, where selection is possible, parents have a defeasible moral obligation to select the child who, on the basis of available evidence, is expected to have the best life (Ben Saunders, “Is Procreative Beneficence Obligatory?”, </w:t>
      </w:r>
      <w:r w:rsidRPr="001A0812">
        <w:rPr>
          <w:rFonts w:ascii="Book Antiqua" w:hAnsi="Book Antiqua"/>
          <w:i/>
          <w:iCs/>
          <w:sz w:val="20"/>
          <w:szCs w:val="20"/>
          <w:lang w:val="en-GB"/>
        </w:rPr>
        <w:t>Journal of Medical Ethics</w:t>
      </w:r>
      <w:r w:rsidRPr="001A0812">
        <w:rPr>
          <w:rFonts w:ascii="Book Antiqua" w:hAnsi="Book Antiqua"/>
          <w:iCs/>
          <w:sz w:val="20"/>
          <w:szCs w:val="20"/>
          <w:lang w:val="en-GB"/>
        </w:rPr>
        <w:t xml:space="preserve"> 41 (2015):  175-178</w:t>
      </w:r>
      <w:r w:rsidRPr="001A0812">
        <w:rPr>
          <w:rFonts w:ascii="Book Antiqua" w:hAnsi="Book Antiqua"/>
          <w:sz w:val="20"/>
          <w:szCs w:val="20"/>
          <w:lang w:val="en-GB"/>
        </w:rPr>
        <w:t xml:space="preserve">;  Julian Savulescu “Procreative Beneficence: why we should select the best children.” </w:t>
      </w:r>
      <w:r w:rsidRPr="001A0812">
        <w:rPr>
          <w:rFonts w:ascii="Book Antiqua" w:hAnsi="Book Antiqua"/>
          <w:i/>
          <w:sz w:val="20"/>
          <w:szCs w:val="20"/>
          <w:lang w:val="en-GB"/>
        </w:rPr>
        <w:t>Bioethics</w:t>
      </w:r>
      <w:r w:rsidRPr="001A0812">
        <w:rPr>
          <w:rFonts w:ascii="Book Antiqua" w:hAnsi="Book Antiqua"/>
          <w:sz w:val="20"/>
          <w:szCs w:val="20"/>
          <w:lang w:val="en-GB"/>
        </w:rPr>
        <w:t xml:space="preserve"> 15 (2001): 413–26).  Saunders uses Mother Teresea’s efforts to aid the poor of Calcutta as an example of supererogation.</w:t>
      </w:r>
      <w:r w:rsidRPr="001A0812">
        <w:rPr>
          <w:rFonts w:ascii="Book Antiqua" w:hAnsi="Book Antiqua"/>
          <w:iCs/>
          <w:sz w:val="20"/>
          <w:szCs w:val="20"/>
          <w:lang w:val="en-GB"/>
        </w:rPr>
        <w:t xml:space="preserve"> (</w:t>
      </w:r>
      <w:r w:rsidRPr="001A0812">
        <w:rPr>
          <w:rFonts w:ascii="Book Antiqua" w:hAnsi="Book Antiqua"/>
          <w:sz w:val="20"/>
          <w:szCs w:val="20"/>
          <w:lang w:val="en-GB"/>
        </w:rPr>
        <w:t xml:space="preserve">Saunders, “Is Procreative Beneficence Obligatory?”, p. 177) I see Mother Teresa’s behaviour as an example of dramatic supererogation that can be explained by those who assume that moral reasons always give rise to defeasible duties.  The cases of everyday supererogation described below fit much better with Saunders’ key insight: “refusing to act in a supererogatory fashion does not require special justification” (Saunders, “Is Procreative Beneficence Obligatory?” p. 177).  </w:t>
      </w:r>
    </w:p>
  </w:footnote>
  <w:footnote w:id="38">
    <w:p w14:paraId="3D2A285B" w14:textId="5538A46D"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This issue arises in discussion of duties to respond to famine relief.  See, for example, </w:t>
      </w:r>
      <w:r w:rsidRPr="001A0812">
        <w:rPr>
          <w:rFonts w:ascii="Book Antiqua" w:hAnsi="Book Antiqua"/>
          <w:sz w:val="20"/>
          <w:szCs w:val="20"/>
          <w:lang w:val="en-GB"/>
        </w:rPr>
        <w:t xml:space="preserve">Garrett Cullity, </w:t>
      </w:r>
      <w:r w:rsidRPr="001A0812">
        <w:rPr>
          <w:rFonts w:ascii="Book Antiqua" w:hAnsi="Book Antiqua"/>
          <w:i/>
          <w:iCs/>
          <w:sz w:val="20"/>
          <w:szCs w:val="20"/>
          <w:lang w:val="en-GB"/>
        </w:rPr>
        <w:t>The Moral Demands of Affluence</w:t>
      </w:r>
      <w:r w:rsidRPr="001A0812">
        <w:rPr>
          <w:rFonts w:ascii="Book Antiqua" w:hAnsi="Book Antiqua"/>
          <w:sz w:val="20"/>
          <w:szCs w:val="20"/>
          <w:lang w:val="en-GB"/>
        </w:rPr>
        <w:t>.  (Oxford: Clarendon Press, 2004), p. 85.</w:t>
      </w:r>
      <w:r w:rsidRPr="001A0812">
        <w:rPr>
          <w:rFonts w:ascii="Book Antiqua" w:hAnsi="Book Antiqua"/>
          <w:sz w:val="20"/>
          <w:szCs w:val="20"/>
        </w:rPr>
        <w:t xml:space="preserve">   I thank Ben Saunders for urging me to point out this similarity.</w:t>
      </w:r>
    </w:p>
  </w:footnote>
  <w:footnote w:id="39">
    <w:p w14:paraId="3B2139C4" w14:textId="2CAD28E9"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I thank Jeff McMahan who pointed this out.</w:t>
      </w:r>
    </w:p>
  </w:footnote>
  <w:footnote w:id="40">
    <w:p w14:paraId="20D12762" w14:textId="21962EF8" w:rsidR="00C22992" w:rsidRPr="001A0812" w:rsidRDefault="00C22992" w:rsidP="006D6C53">
      <w:pPr>
        <w:widowControl w:val="0"/>
        <w:autoSpaceDE w:val="0"/>
        <w:autoSpaceDN w:val="0"/>
        <w:adjustRightInd w:val="0"/>
        <w:spacing w:line="360" w:lineRule="auto"/>
        <w:rPr>
          <w:rFonts w:ascii="Book Antiqua" w:hAnsi="Book Antiqua" w:cs="Times"/>
          <w:color w:val="101010"/>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Joseph </w:t>
      </w:r>
      <w:r w:rsidRPr="001A0812">
        <w:rPr>
          <w:rFonts w:ascii="Book Antiqua" w:hAnsi="Book Antiqua" w:cs="Times"/>
          <w:color w:val="101010"/>
          <w:sz w:val="20"/>
          <w:szCs w:val="20"/>
          <w:lang w:val="en-GB"/>
        </w:rPr>
        <w:t xml:space="preserve">Raz, “Explaining normativity: reason and the will” in </w:t>
      </w:r>
      <w:r w:rsidRPr="001A0812">
        <w:rPr>
          <w:rFonts w:ascii="Book Antiqua" w:hAnsi="Book Antiqua" w:cs="Times"/>
          <w:i/>
          <w:color w:val="101010"/>
          <w:sz w:val="20"/>
          <w:szCs w:val="20"/>
          <w:lang w:val="en-GB"/>
        </w:rPr>
        <w:t>Engaging reason: on the theory of value and action.</w:t>
      </w:r>
      <w:r w:rsidRPr="001A0812">
        <w:rPr>
          <w:rFonts w:ascii="Book Antiqua" w:hAnsi="Book Antiqua" w:cs="Times"/>
          <w:color w:val="101010"/>
          <w:sz w:val="20"/>
          <w:szCs w:val="20"/>
          <w:lang w:val="en-GB"/>
        </w:rPr>
        <w:t xml:space="preserve"> (Oxford, Oxford University Press, 1999), p. 100. </w:t>
      </w:r>
    </w:p>
  </w:footnote>
  <w:footnote w:id="41">
    <w:p w14:paraId="1CCC2AB7" w14:textId="7A31F551" w:rsidR="00C22992" w:rsidRPr="001A0812" w:rsidRDefault="00C22992" w:rsidP="006D6C53">
      <w:pPr>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A similar point is made by </w:t>
      </w:r>
      <w:r w:rsidRPr="001A0812">
        <w:rPr>
          <w:rFonts w:ascii="Book Antiqua" w:hAnsi="Book Antiqua"/>
          <w:sz w:val="20"/>
          <w:szCs w:val="20"/>
          <w:lang w:val="en-GB"/>
        </w:rPr>
        <w:t>Véronique</w:t>
      </w:r>
      <w:r w:rsidRPr="001A0812">
        <w:rPr>
          <w:rFonts w:ascii="Book Antiqua" w:hAnsi="Book Antiqua"/>
          <w:sz w:val="20"/>
          <w:szCs w:val="20"/>
        </w:rPr>
        <w:t xml:space="preserve"> Munoz-Dardé “The Distribution of Numbers and the Comprehensiveness of Reasons.” Proceedings of the Aristotelian Society</w:t>
      </w:r>
      <w:r w:rsidRPr="001A0812">
        <w:rPr>
          <w:rFonts w:ascii="Book Antiqua" w:hAnsi="Book Antiqua"/>
          <w:i/>
          <w:sz w:val="20"/>
          <w:szCs w:val="20"/>
        </w:rPr>
        <w:t xml:space="preserve"> </w:t>
      </w:r>
      <w:r w:rsidRPr="001A0812">
        <w:rPr>
          <w:rFonts w:ascii="Book Antiqua" w:hAnsi="Book Antiqua"/>
          <w:sz w:val="20"/>
          <w:szCs w:val="20"/>
        </w:rPr>
        <w:t>105 (2005), p. 203.  As Jeff McMahan pointed out to me, the idea that it is not necessarily true that one ought to do what it would be best to do seems to be another way of stating the clearest form of supererogation.</w:t>
      </w:r>
      <w:r w:rsidR="00BE0D89" w:rsidRPr="001A0812">
        <w:rPr>
          <w:rFonts w:ascii="Book Antiqua" w:hAnsi="Book Antiqua"/>
          <w:sz w:val="20"/>
          <w:szCs w:val="20"/>
        </w:rPr>
        <w:t xml:space="preserve">  </w:t>
      </w:r>
    </w:p>
  </w:footnote>
  <w:footnote w:id="42">
    <w:p w14:paraId="7BB98704" w14:textId="4A6B1F11" w:rsidR="00BE0D89" w:rsidRPr="001A0812" w:rsidRDefault="00BE0D89"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w:t>
      </w:r>
      <w:r w:rsidRPr="001A0812">
        <w:rPr>
          <w:rFonts w:ascii="Book Antiqua" w:hAnsi="Book Antiqua"/>
          <w:sz w:val="20"/>
          <w:szCs w:val="20"/>
        </w:rPr>
        <w:t xml:space="preserve">For explanations of the Basic Belief, see </w:t>
      </w:r>
      <w:r w:rsidRPr="001A0812">
        <w:rPr>
          <w:rFonts w:ascii="Book Antiqua" w:hAnsi="Book Antiqua"/>
          <w:sz w:val="20"/>
          <w:szCs w:val="20"/>
          <w:lang w:val="en-GB"/>
        </w:rPr>
        <w:t xml:space="preserve">Dancy, “Enticing Reasons”, John Broome, ‘Normative Requirements’ in Jonathan Dancy (ed.) </w:t>
      </w:r>
      <w:r w:rsidRPr="001A0812">
        <w:rPr>
          <w:rFonts w:ascii="Book Antiqua" w:hAnsi="Book Antiqua"/>
          <w:i/>
          <w:sz w:val="20"/>
          <w:szCs w:val="20"/>
          <w:lang w:val="en-GB"/>
        </w:rPr>
        <w:t>Normativity</w:t>
      </w:r>
      <w:r w:rsidRPr="001A0812">
        <w:rPr>
          <w:rFonts w:ascii="Book Antiqua" w:hAnsi="Book Antiqua"/>
          <w:sz w:val="20"/>
          <w:szCs w:val="20"/>
          <w:lang w:val="en-GB"/>
        </w:rPr>
        <w:t xml:space="preserve"> (Oxford: Blackwell, 2000), 78-99, Patricia Greenspan, “Asymmetrical Practical Reason” in M. E. Reicher, J. C. Marek (Eds.), </w:t>
      </w:r>
      <w:r w:rsidRPr="001A0812">
        <w:rPr>
          <w:rFonts w:ascii="Book Antiqua" w:hAnsi="Book Antiqua"/>
          <w:i/>
          <w:iCs/>
          <w:sz w:val="20"/>
          <w:szCs w:val="20"/>
          <w:lang w:val="en-GB"/>
        </w:rPr>
        <w:t>Experience and Analysis.</w:t>
      </w:r>
      <w:r w:rsidRPr="001A0812">
        <w:rPr>
          <w:rFonts w:ascii="Book Antiqua" w:hAnsi="Book Antiqua"/>
          <w:iCs/>
          <w:sz w:val="20"/>
          <w:szCs w:val="20"/>
          <w:lang w:val="en-GB"/>
        </w:rPr>
        <w:t xml:space="preserve"> (2004):</w:t>
      </w:r>
      <w:r w:rsidRPr="001A0812">
        <w:rPr>
          <w:rFonts w:ascii="Book Antiqua" w:hAnsi="Book Antiqua"/>
          <w:i/>
          <w:iCs/>
          <w:sz w:val="20"/>
          <w:szCs w:val="20"/>
          <w:lang w:val="en-GB"/>
        </w:rPr>
        <w:t xml:space="preserve"> </w:t>
      </w:r>
      <w:r w:rsidRPr="001A0812">
        <w:rPr>
          <w:rFonts w:ascii="Book Antiqua" w:hAnsi="Book Antiqua"/>
          <w:sz w:val="20"/>
          <w:szCs w:val="20"/>
          <w:lang w:val="en-GB"/>
        </w:rPr>
        <w:t xml:space="preserve">387-394; Joshua Gert, “Normative Strength and the Balance of Reasons” </w:t>
      </w:r>
      <w:r w:rsidRPr="001A0812">
        <w:rPr>
          <w:rFonts w:ascii="Book Antiqua" w:hAnsi="Book Antiqua"/>
          <w:i/>
          <w:iCs/>
          <w:sz w:val="20"/>
          <w:szCs w:val="20"/>
          <w:lang w:val="en-GB"/>
        </w:rPr>
        <w:t>Philosophical Review</w:t>
      </w:r>
      <w:r w:rsidRPr="001A0812">
        <w:rPr>
          <w:rFonts w:ascii="Book Antiqua" w:hAnsi="Book Antiqua"/>
          <w:sz w:val="20"/>
          <w:szCs w:val="20"/>
          <w:lang w:val="en-GB"/>
        </w:rPr>
        <w:t>, 116 (2007): 533-562.</w:t>
      </w:r>
    </w:p>
  </w:footnote>
  <w:footnote w:id="43">
    <w:p w14:paraId="62F459C2" w14:textId="0593BF35"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00BE0D89" w:rsidRPr="001A0812">
        <w:rPr>
          <w:rFonts w:ascii="Book Antiqua" w:hAnsi="Book Antiqua"/>
          <w:sz w:val="20"/>
          <w:szCs w:val="20"/>
          <w:lang w:val="en-GB"/>
        </w:rPr>
        <w:t>Dancy, “Enticing Reasons”</w:t>
      </w:r>
      <w:r w:rsidRPr="001A0812">
        <w:rPr>
          <w:rFonts w:ascii="Book Antiqua" w:hAnsi="Book Antiqua"/>
          <w:sz w:val="20"/>
          <w:szCs w:val="20"/>
          <w:lang w:val="en-GB"/>
        </w:rPr>
        <w:t>, p. 91</w:t>
      </w:r>
    </w:p>
  </w:footnote>
  <w:footnote w:id="44">
    <w:p w14:paraId="7A89428B"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Dancy, “Enticing Reasons”, p. 117</w:t>
      </w:r>
    </w:p>
  </w:footnote>
  <w:footnote w:id="45">
    <w:p w14:paraId="5559109D"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I leave open the possibility that a reason could be rationally peremptory but morally enticing or vice versa.</w:t>
      </w:r>
    </w:p>
  </w:footnote>
  <w:footnote w:id="46">
    <w:p w14:paraId="54DF3538" w14:textId="3CB125C2"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This appears to conflict with some of Dancy’s own comments, for he suggests that moral reasons can’t be merely enticing (“Enticing Rea</w:t>
      </w:r>
      <w:r w:rsidR="00BE0D89" w:rsidRPr="001A0812">
        <w:rPr>
          <w:rFonts w:ascii="Book Antiqua" w:hAnsi="Book Antiqua"/>
          <w:sz w:val="20"/>
          <w:szCs w:val="20"/>
          <w:lang w:val="en-GB"/>
        </w:rPr>
        <w:t>s</w:t>
      </w:r>
      <w:r w:rsidRPr="001A0812">
        <w:rPr>
          <w:rFonts w:ascii="Book Antiqua" w:hAnsi="Book Antiqua"/>
          <w:sz w:val="20"/>
          <w:szCs w:val="20"/>
          <w:lang w:val="en-GB"/>
        </w:rPr>
        <w:t xml:space="preserve">ons”, p. 99). Dancy’s stance may in part result from his understanding of the moral/non-moral distinction.  Elsewhere, he argues that it is not possible to distinguish between moral and non-moral reasons on the basis of content or subject matter (Dancy, </w:t>
      </w:r>
      <w:r w:rsidRPr="001A0812">
        <w:rPr>
          <w:rFonts w:ascii="Book Antiqua" w:hAnsi="Book Antiqua"/>
          <w:i/>
          <w:sz w:val="20"/>
          <w:szCs w:val="20"/>
          <w:lang w:val="en-GB"/>
        </w:rPr>
        <w:t>Moral Reasons</w:t>
      </w:r>
      <w:r w:rsidRPr="001A0812">
        <w:rPr>
          <w:rFonts w:ascii="Book Antiqua" w:hAnsi="Book Antiqua"/>
          <w:sz w:val="20"/>
          <w:szCs w:val="20"/>
          <w:lang w:val="en-GB"/>
        </w:rPr>
        <w:t xml:space="preserve">, p. 43-44). and therefore seeks to characterize what it is for a reason to be moral in terms of “imperatives” (Dancy, </w:t>
      </w:r>
      <w:r w:rsidRPr="001A0812">
        <w:rPr>
          <w:rFonts w:ascii="Book Antiqua" w:hAnsi="Book Antiqua"/>
          <w:i/>
          <w:sz w:val="20"/>
          <w:szCs w:val="20"/>
          <w:lang w:val="en-GB"/>
        </w:rPr>
        <w:t>Moral Reasons</w:t>
      </w:r>
      <w:r w:rsidRPr="001A0812">
        <w:rPr>
          <w:rFonts w:ascii="Book Antiqua" w:hAnsi="Book Antiqua"/>
          <w:sz w:val="20"/>
          <w:szCs w:val="20"/>
          <w:lang w:val="en-GB"/>
        </w:rPr>
        <w:t xml:space="preserve">, p. 47).  Insofar as the reasons that I am interested in are indisputably moral, they are so because of their subject matter.  In other comments, Dancy seems to assume that enticing reasons must be somewhat trivial. (p. 99) This assumption does not seem to be warranted by Dancy’s account of enticing reasons.  A reason may be relevant to the evaluative rather than the deontic without being trivial or non-moral. </w:t>
      </w:r>
    </w:p>
  </w:footnote>
  <w:footnote w:id="47">
    <w:p w14:paraId="3C16358F" w14:textId="317FBD10"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rPr>
        <w:footnoteRef/>
      </w:r>
      <w:r w:rsidRPr="001A0812">
        <w:rPr>
          <w:rFonts w:ascii="Book Antiqua" w:hAnsi="Book Antiqua"/>
          <w:sz w:val="20"/>
          <w:szCs w:val="20"/>
        </w:rPr>
        <w:t xml:space="preserve"> </w:t>
      </w:r>
      <w:r w:rsidRPr="001A0812">
        <w:rPr>
          <w:rFonts w:ascii="Book Antiqua" w:hAnsi="Book Antiqua"/>
          <w:sz w:val="20"/>
          <w:szCs w:val="20"/>
          <w:lang w:val="en-GB"/>
        </w:rPr>
        <w:t>I thank Jeff McMahan for pressing me on this.</w:t>
      </w:r>
    </w:p>
  </w:footnote>
  <w:footnote w:id="48">
    <w:p w14:paraId="29466C3F" w14:textId="7AD992F6"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Thomas E. Hill, </w:t>
      </w:r>
      <w:r w:rsidRPr="001A0812">
        <w:rPr>
          <w:rFonts w:ascii="Book Antiqua" w:hAnsi="Book Antiqua"/>
          <w:i/>
          <w:iCs/>
          <w:sz w:val="20"/>
          <w:szCs w:val="20"/>
        </w:rPr>
        <w:t>Dignity and Practical Reason in Kant's Moral Theory</w:t>
      </w:r>
      <w:r w:rsidRPr="001A0812">
        <w:rPr>
          <w:rFonts w:ascii="Book Antiqua" w:hAnsi="Book Antiqua"/>
          <w:sz w:val="20"/>
          <w:szCs w:val="20"/>
        </w:rPr>
        <w:t xml:space="preserve">. (Ithaca: Cornell U. P., 1992), p. 158.  Hill discusses this ambiguity in the context of defending Kant’s claim that imperfect duties admit of exceptions on the grounds of inclination against W.D. Ross’s objection that we cannot have a duty that we are free to do or not as we feel inclined.  W.D. Ross, </w:t>
      </w:r>
      <w:r w:rsidRPr="001A0812">
        <w:rPr>
          <w:rFonts w:ascii="Book Antiqua" w:hAnsi="Book Antiqua"/>
          <w:i/>
          <w:sz w:val="20"/>
          <w:szCs w:val="20"/>
        </w:rPr>
        <w:t>Kant’s Ethical Theory</w:t>
      </w:r>
      <w:r w:rsidRPr="001A0812">
        <w:rPr>
          <w:rFonts w:ascii="Book Antiqua" w:hAnsi="Book Antiqua"/>
          <w:sz w:val="20"/>
          <w:szCs w:val="20"/>
        </w:rPr>
        <w:t xml:space="preserve"> (Oxford, Oxford University Press, 1954). </w:t>
      </w:r>
    </w:p>
  </w:footnote>
  <w:footnote w:id="49">
    <w:p w14:paraId="45CCB25E" w14:textId="59571232"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Hill, </w:t>
      </w:r>
      <w:r w:rsidRPr="001A0812">
        <w:rPr>
          <w:rFonts w:ascii="Book Antiqua" w:hAnsi="Book Antiqua"/>
          <w:i/>
          <w:iCs/>
          <w:sz w:val="20"/>
          <w:szCs w:val="20"/>
        </w:rPr>
        <w:t>Dignity and Practical Reason</w:t>
      </w:r>
      <w:r w:rsidRPr="001A0812">
        <w:rPr>
          <w:rFonts w:ascii="Book Antiqua" w:hAnsi="Book Antiqua"/>
          <w:iCs/>
          <w:sz w:val="20"/>
          <w:szCs w:val="20"/>
        </w:rPr>
        <w:t>, p. 155.</w:t>
      </w:r>
    </w:p>
  </w:footnote>
  <w:footnote w:id="50">
    <w:p w14:paraId="41F177A6" w14:textId="61A4A2ED"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Jeff McMahan suggested that there might be a merely epistemic rationale for the fact that some duties appear to allow us a certain amount of latitude.  The suggestion is that with greater knowledge about the costs and benefits, the frequency with which the situations in which the duty applies might arise and so on, we could know the conditions of defeasibility in particular cases and that therefore there would not be the sort of personal discretion Hill describes.  I am doubtful this would work.  First, there seem to be cases in which all of these are known and yet there is no defeasible duty to benefit, for example the case described above in which you could help your sister learn her lines for the school play.  Second, suppose we know that situations in which you could help others at a moderate sacrifice to yourself are likely to arise very frequently.  Should we assume that you have a defeasible duty to help in each case, but that this is more easily defeated because of the high expected frequency?  It seems to me at least as plausible that the high expected frequency means you do not have defeasible duty to help in each case.</w:t>
      </w:r>
    </w:p>
  </w:footnote>
  <w:footnote w:id="51">
    <w:p w14:paraId="40D444AF" w14:textId="5D831108"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My notions of maximal and non-maximal duties are partly inspired by one of the distinctions Hill picks out between perfect and imperfect duties.  Hill, </w:t>
      </w:r>
      <w:r w:rsidRPr="001A0812">
        <w:rPr>
          <w:rFonts w:ascii="Book Antiqua" w:hAnsi="Book Antiqua"/>
          <w:i/>
          <w:iCs/>
          <w:sz w:val="20"/>
          <w:szCs w:val="20"/>
        </w:rPr>
        <w:t>Dignity and Practical Reason in Kant's Moral Theory</w:t>
      </w:r>
      <w:r w:rsidRPr="001A0812">
        <w:rPr>
          <w:rFonts w:ascii="Book Antiqua" w:hAnsi="Book Antiqua"/>
          <w:sz w:val="20"/>
          <w:szCs w:val="20"/>
        </w:rPr>
        <w:t>, p. 155-165.</w:t>
      </w:r>
    </w:p>
  </w:footnote>
  <w:footnote w:id="52">
    <w:p w14:paraId="5B5A71F5"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Scott, </w:t>
      </w:r>
      <w:r w:rsidRPr="001A0812">
        <w:rPr>
          <w:rFonts w:ascii="Book Antiqua" w:hAnsi="Book Antiqua"/>
          <w:i/>
          <w:sz w:val="20"/>
          <w:szCs w:val="20"/>
          <w:lang w:val="en-GB"/>
        </w:rPr>
        <w:t xml:space="preserve">Rights, Duties and the Body, </w:t>
      </w:r>
      <w:r w:rsidRPr="001A0812">
        <w:rPr>
          <w:rFonts w:ascii="Book Antiqua" w:hAnsi="Book Antiqua"/>
          <w:sz w:val="20"/>
          <w:szCs w:val="20"/>
          <w:lang w:val="en-GB"/>
        </w:rPr>
        <w:t>p. 99</w:t>
      </w:r>
    </w:p>
  </w:footnote>
  <w:footnote w:id="53">
    <w:p w14:paraId="37D2B4EC"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Scott, </w:t>
      </w:r>
      <w:r w:rsidRPr="001A0812">
        <w:rPr>
          <w:rFonts w:ascii="Book Antiqua" w:hAnsi="Book Antiqua"/>
          <w:i/>
          <w:sz w:val="20"/>
          <w:szCs w:val="20"/>
          <w:lang w:val="en-GB"/>
        </w:rPr>
        <w:t xml:space="preserve">Rights, Duties and the Body, </w:t>
      </w:r>
      <w:r w:rsidRPr="001A0812">
        <w:rPr>
          <w:rFonts w:ascii="Book Antiqua" w:hAnsi="Book Antiqua"/>
          <w:sz w:val="20"/>
          <w:szCs w:val="20"/>
          <w:lang w:val="en-GB"/>
        </w:rPr>
        <w:t>p. 97</w:t>
      </w:r>
    </w:p>
  </w:footnote>
  <w:footnote w:id="54">
    <w:p w14:paraId="64F461C8" w14:textId="1F6E986A"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This is not meant to imply that many people believe that anyone who does not have children has not had a good life.  Very roughly, my picture is that there are various different forms of good life for humans.  A key form of the good life for humans has parenting as a fundamental part.  I leave it open whether there is a single good life for each person and the extent to which what counts as a good life for a given person depends upon their own choices.  Nonetheless, for many people, even if a good life would still be possible without children, this would require radical readjustment </w:t>
      </w:r>
      <w:r w:rsidR="00365E3F" w:rsidRPr="001A0812">
        <w:rPr>
          <w:rFonts w:ascii="Book Antiqua" w:hAnsi="Book Antiqua"/>
          <w:sz w:val="20"/>
          <w:szCs w:val="20"/>
        </w:rPr>
        <w:t>that</w:t>
      </w:r>
      <w:r w:rsidRPr="001A0812">
        <w:rPr>
          <w:rFonts w:ascii="Book Antiqua" w:hAnsi="Book Antiqua"/>
          <w:sz w:val="20"/>
          <w:szCs w:val="20"/>
        </w:rPr>
        <w:t xml:space="preserve"> would have significant costs.  </w:t>
      </w:r>
    </w:p>
  </w:footnote>
  <w:footnote w:id="55">
    <w:p w14:paraId="6874BBA8"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Scott, </w:t>
      </w:r>
      <w:r w:rsidRPr="001A0812">
        <w:rPr>
          <w:rFonts w:ascii="Book Antiqua" w:hAnsi="Book Antiqua"/>
          <w:i/>
          <w:sz w:val="20"/>
          <w:szCs w:val="20"/>
          <w:lang w:val="en-GB"/>
        </w:rPr>
        <w:t xml:space="preserve">Rights, Duties and the Body, </w:t>
      </w:r>
      <w:r w:rsidRPr="001A0812">
        <w:rPr>
          <w:rFonts w:ascii="Book Antiqua" w:hAnsi="Book Antiqua"/>
          <w:sz w:val="20"/>
          <w:szCs w:val="20"/>
          <w:lang w:val="en-GB"/>
        </w:rPr>
        <w:t>p. 97</w:t>
      </w:r>
    </w:p>
  </w:footnote>
  <w:footnote w:id="56">
    <w:p w14:paraId="1F91A2B3" w14:textId="605DA22E"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w:t>
      </w:r>
      <w:r w:rsidRPr="001A0812">
        <w:rPr>
          <w:rFonts w:ascii="Book Antiqua" w:hAnsi="Book Antiqua"/>
          <w:sz w:val="20"/>
          <w:szCs w:val="20"/>
          <w:lang w:val="en-GB"/>
        </w:rPr>
        <w:t xml:space="preserve">Some transsexual men and some non-gendered persons are also able to become pregnant.  </w:t>
      </w:r>
    </w:p>
  </w:footnote>
  <w:footnote w:id="57">
    <w:p w14:paraId="2973914F"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w:t>
      </w:r>
      <w:r w:rsidRPr="001A0812">
        <w:rPr>
          <w:rFonts w:ascii="Book Antiqua" w:hAnsi="Book Antiqua"/>
          <w:i/>
          <w:sz w:val="20"/>
          <w:szCs w:val="20"/>
          <w:lang w:val="en-GB"/>
        </w:rPr>
        <w:t>Stallman v. Younquist</w:t>
      </w:r>
      <w:r w:rsidRPr="001A0812">
        <w:rPr>
          <w:rFonts w:ascii="Book Antiqua" w:hAnsi="Book Antiqua"/>
          <w:sz w:val="20"/>
          <w:szCs w:val="20"/>
          <w:lang w:val="en-GB"/>
        </w:rPr>
        <w:t xml:space="preserve">, 531 NE 2d 355 (Ill 1988).  See Scott, </w:t>
      </w:r>
      <w:r w:rsidRPr="001A0812">
        <w:rPr>
          <w:rFonts w:ascii="Book Antiqua" w:hAnsi="Book Antiqua"/>
          <w:i/>
          <w:sz w:val="20"/>
          <w:szCs w:val="20"/>
          <w:lang w:val="en-GB"/>
        </w:rPr>
        <w:t xml:space="preserve">Rights, Duties and the Body, </w:t>
      </w:r>
      <w:r w:rsidRPr="001A0812">
        <w:rPr>
          <w:rFonts w:ascii="Book Antiqua" w:hAnsi="Book Antiqua"/>
          <w:sz w:val="20"/>
          <w:szCs w:val="20"/>
          <w:lang w:val="en-GB"/>
        </w:rPr>
        <w:t xml:space="preserve">p. 98-9.  See Kukla, </w:t>
      </w:r>
      <w:r w:rsidRPr="001A0812">
        <w:rPr>
          <w:rFonts w:ascii="Book Antiqua" w:hAnsi="Book Antiqua"/>
          <w:i/>
          <w:sz w:val="20"/>
          <w:szCs w:val="20"/>
          <w:lang w:val="en-GB"/>
        </w:rPr>
        <w:t xml:space="preserve">Mass Hysteria, </w:t>
      </w:r>
      <w:r w:rsidRPr="001A0812">
        <w:rPr>
          <w:rFonts w:ascii="Book Antiqua" w:hAnsi="Book Antiqua"/>
          <w:sz w:val="20"/>
          <w:szCs w:val="20"/>
          <w:lang w:val="en-GB"/>
        </w:rPr>
        <w:t>p. 129-130 for discussion of the regulation of pregnant women’s lives.</w:t>
      </w:r>
    </w:p>
  </w:footnote>
  <w:footnote w:id="58">
    <w:p w14:paraId="519A59CB" w14:textId="141D5D93"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Some of what I say about post-partum mothers also applies to fathers too.  I do not focus on fathers here because paternal behaviour is not generally – and certainly has not been historically –under the same scrutiny as maternal behaviour.  Of course, it might be argued that paternal behaviour should be subjected to the same scrutiny as maternal behaviour is now.  Someone might hold that both fathers and mothers have maximal defeasible duties to benefit their children and that therefore we should drastically alter our views about fathers.  This position is vastly preferable to that implicit in much discussion of maternal behaviour, which assumes that mothers – and only mothers – have maximal defeasible duties to benefit.  Nonetheless, for the reasons discussed in the text, I believe that neither mothers nor fathers should have maximal defeasible duties to benefit.  I thank </w:t>
      </w:r>
      <w:r w:rsidR="00365E3F" w:rsidRPr="001A0812">
        <w:rPr>
          <w:rFonts w:ascii="Book Antiqua" w:hAnsi="Book Antiqua"/>
          <w:sz w:val="20"/>
          <w:szCs w:val="20"/>
          <w:lang w:val="en-GB"/>
        </w:rPr>
        <w:t>Jeff McMahan for pressing</w:t>
      </w:r>
      <w:r w:rsidRPr="001A0812">
        <w:rPr>
          <w:rFonts w:ascii="Book Antiqua" w:hAnsi="Book Antiqua"/>
          <w:sz w:val="20"/>
          <w:szCs w:val="20"/>
          <w:lang w:val="en-GB"/>
        </w:rPr>
        <w:t xml:space="preserve"> me on this.        </w:t>
      </w:r>
    </w:p>
  </w:footnote>
  <w:footnote w:id="59">
    <w:p w14:paraId="29738F46" w14:textId="30893D43"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C.F Amy Mullin, </w:t>
      </w:r>
      <w:r w:rsidRPr="001A0812">
        <w:rPr>
          <w:rFonts w:ascii="Book Antiqua" w:hAnsi="Book Antiqua"/>
          <w:i/>
          <w:sz w:val="20"/>
          <w:szCs w:val="20"/>
          <w:lang w:val="en-GB"/>
        </w:rPr>
        <w:t>Reconceiving Pregnancy and Childcare: Ethics, Experience, and Reproductive Labour</w:t>
      </w:r>
      <w:r w:rsidRPr="001A0812">
        <w:rPr>
          <w:rFonts w:ascii="Book Antiqua" w:hAnsi="Book Antiqua"/>
          <w:sz w:val="20"/>
          <w:szCs w:val="20"/>
          <w:lang w:val="en-GB"/>
        </w:rPr>
        <w:t xml:space="preserve"> (New York: Cambridge University Press, 2005), p. 7-9, 122-153; Kukla, </w:t>
      </w:r>
      <w:r w:rsidRPr="001A0812">
        <w:rPr>
          <w:rFonts w:ascii="Book Antiqua" w:hAnsi="Book Antiqua"/>
          <w:i/>
          <w:sz w:val="20"/>
          <w:szCs w:val="20"/>
          <w:lang w:val="en-GB"/>
        </w:rPr>
        <w:t>Mass Hysteria</w:t>
      </w:r>
      <w:r w:rsidRPr="001A0812">
        <w:rPr>
          <w:rFonts w:ascii="Book Antiqua" w:hAnsi="Book Antiqua"/>
          <w:sz w:val="20"/>
          <w:szCs w:val="20"/>
          <w:lang w:val="en-GB"/>
        </w:rPr>
        <w:t>, p. 177-80</w:t>
      </w:r>
    </w:p>
  </w:footnote>
  <w:footnote w:id="60">
    <w:p w14:paraId="065638B1" w14:textId="6392F2C2" w:rsidR="009647ED" w:rsidRPr="001A0812" w:rsidRDefault="009647ED"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rPr>
        <w:footnoteRef/>
      </w:r>
      <w:r w:rsidRPr="001A0812">
        <w:rPr>
          <w:rFonts w:ascii="Book Antiqua" w:hAnsi="Book Antiqua"/>
          <w:sz w:val="20"/>
          <w:szCs w:val="20"/>
        </w:rPr>
        <w:t xml:space="preserve"> See Kukla, “Equipoise, Uncertainty, and Inductive Risk in Research Involving Pregnant Women” for argument that our understanding of the risks of research concerning pregnant women is often flawed, failing to recognize the risks of not undertaking such research manifested both by untreated health conditions and by </w:t>
      </w:r>
      <w:r w:rsidR="00BE02E7" w:rsidRPr="001A0812">
        <w:rPr>
          <w:rFonts w:ascii="Book Antiqua" w:hAnsi="Book Antiqua"/>
          <w:sz w:val="20"/>
          <w:szCs w:val="20"/>
        </w:rPr>
        <w:t>‘off-label’ treatment.</w:t>
      </w:r>
    </w:p>
  </w:footnote>
  <w:footnote w:id="61">
    <w:p w14:paraId="5521EED8" w14:textId="26827AA1"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00365E3F" w:rsidRPr="001A0812">
        <w:rPr>
          <w:rFonts w:ascii="Book Antiqua" w:hAnsi="Book Antiqua"/>
          <w:sz w:val="20"/>
          <w:szCs w:val="20"/>
        </w:rPr>
        <w:t xml:space="preserve">Fiona Woollard, </w:t>
      </w:r>
      <w:r w:rsidR="00365E3F" w:rsidRPr="001A0812">
        <w:rPr>
          <w:rFonts w:ascii="Book Antiqua" w:hAnsi="Book Antiqua"/>
          <w:i/>
          <w:sz w:val="20"/>
          <w:szCs w:val="20"/>
        </w:rPr>
        <w:t xml:space="preserve">Doing and Allowing Harm, </w:t>
      </w:r>
      <w:r w:rsidR="00365E3F" w:rsidRPr="001A0812">
        <w:rPr>
          <w:rFonts w:ascii="Book Antiqua" w:hAnsi="Book Antiqua"/>
          <w:sz w:val="20"/>
          <w:szCs w:val="20"/>
        </w:rPr>
        <w:t>(Oxford: Oxford University Press, 2015).</w:t>
      </w:r>
    </w:p>
  </w:footnote>
  <w:footnote w:id="62">
    <w:p w14:paraId="682917BC" w14:textId="63D2EFDE"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rPr>
        <w:footnoteRef/>
      </w:r>
      <w:r w:rsidRPr="001A0812">
        <w:rPr>
          <w:rFonts w:ascii="Book Antiqua" w:hAnsi="Book Antiqua"/>
          <w:sz w:val="20"/>
          <w:szCs w:val="20"/>
        </w:rPr>
        <w:t xml:space="preserve"> </w:t>
      </w:r>
      <w:r w:rsidRPr="001A0812">
        <w:rPr>
          <w:rFonts w:ascii="Book Antiqua" w:hAnsi="Book Antiqua"/>
          <w:sz w:val="20"/>
          <w:szCs w:val="20"/>
          <w:lang w:val="en-GB"/>
        </w:rPr>
        <w:t xml:space="preserve">See footnotes </w:t>
      </w:r>
      <w:r w:rsidRPr="001A0812">
        <w:rPr>
          <w:rFonts w:ascii="Book Antiqua" w:hAnsi="Book Antiqua"/>
          <w:sz w:val="20"/>
          <w:szCs w:val="20"/>
          <w:lang w:val="en-GB"/>
        </w:rPr>
        <w:fldChar w:fldCharType="begin"/>
      </w:r>
      <w:r w:rsidRPr="001A0812">
        <w:rPr>
          <w:rFonts w:ascii="Book Antiqua" w:hAnsi="Book Antiqua"/>
          <w:sz w:val="20"/>
          <w:szCs w:val="20"/>
          <w:lang w:val="en-GB"/>
        </w:rPr>
        <w:instrText xml:space="preserve"> NOTEREF _Ref455068257 \h  \* MERGEFORMAT </w:instrText>
      </w:r>
      <w:r w:rsidRPr="001A0812">
        <w:rPr>
          <w:rFonts w:ascii="Book Antiqua" w:hAnsi="Book Antiqua"/>
          <w:sz w:val="20"/>
          <w:szCs w:val="20"/>
          <w:lang w:val="en-GB"/>
        </w:rPr>
      </w:r>
      <w:r w:rsidRPr="001A0812">
        <w:rPr>
          <w:rFonts w:ascii="Book Antiqua" w:hAnsi="Book Antiqua"/>
          <w:sz w:val="20"/>
          <w:szCs w:val="20"/>
          <w:lang w:val="en-GB"/>
        </w:rPr>
        <w:fldChar w:fldCharType="separate"/>
      </w:r>
      <w:r w:rsidRPr="001A0812">
        <w:rPr>
          <w:rFonts w:ascii="Book Antiqua" w:hAnsi="Book Antiqua"/>
          <w:sz w:val="20"/>
          <w:szCs w:val="20"/>
          <w:lang w:val="en-GB"/>
        </w:rPr>
        <w:t>31</w:t>
      </w:r>
      <w:r w:rsidRPr="001A0812">
        <w:rPr>
          <w:rFonts w:ascii="Book Antiqua" w:hAnsi="Book Antiqua"/>
          <w:sz w:val="20"/>
          <w:szCs w:val="20"/>
          <w:lang w:val="en-GB"/>
        </w:rPr>
        <w:fldChar w:fldCharType="end"/>
      </w:r>
      <w:r w:rsidRPr="001A0812">
        <w:rPr>
          <w:rFonts w:ascii="Book Antiqua" w:hAnsi="Book Antiqua"/>
          <w:sz w:val="20"/>
          <w:szCs w:val="20"/>
          <w:lang w:val="en-GB"/>
        </w:rPr>
        <w:t>,</w:t>
      </w:r>
      <w:r w:rsidRPr="001A0812">
        <w:rPr>
          <w:rFonts w:ascii="Book Antiqua" w:hAnsi="Book Antiqua"/>
          <w:sz w:val="20"/>
          <w:szCs w:val="20"/>
          <w:lang w:val="en-GB"/>
        </w:rPr>
        <w:fldChar w:fldCharType="begin"/>
      </w:r>
      <w:r w:rsidRPr="001A0812">
        <w:rPr>
          <w:rFonts w:ascii="Book Antiqua" w:hAnsi="Book Antiqua"/>
          <w:sz w:val="20"/>
          <w:szCs w:val="20"/>
          <w:lang w:val="en-GB"/>
        </w:rPr>
        <w:instrText xml:space="preserve"> NOTEREF _Ref455068302 \h  \* MERGEFORMAT </w:instrText>
      </w:r>
      <w:r w:rsidRPr="001A0812">
        <w:rPr>
          <w:rFonts w:ascii="Book Antiqua" w:hAnsi="Book Antiqua"/>
          <w:sz w:val="20"/>
          <w:szCs w:val="20"/>
          <w:lang w:val="en-GB"/>
        </w:rPr>
      </w:r>
      <w:r w:rsidRPr="001A0812">
        <w:rPr>
          <w:rFonts w:ascii="Book Antiqua" w:hAnsi="Book Antiqua"/>
          <w:sz w:val="20"/>
          <w:szCs w:val="20"/>
          <w:lang w:val="en-GB"/>
        </w:rPr>
        <w:fldChar w:fldCharType="separate"/>
      </w:r>
      <w:r w:rsidRPr="001A0812">
        <w:rPr>
          <w:rFonts w:ascii="Book Antiqua" w:hAnsi="Book Antiqua"/>
          <w:sz w:val="20"/>
          <w:szCs w:val="20"/>
          <w:lang w:val="en-GB"/>
        </w:rPr>
        <w:t>32</w:t>
      </w:r>
      <w:r w:rsidRPr="001A0812">
        <w:rPr>
          <w:rFonts w:ascii="Book Antiqua" w:hAnsi="Book Antiqua"/>
          <w:sz w:val="20"/>
          <w:szCs w:val="20"/>
          <w:lang w:val="en-GB"/>
        </w:rPr>
        <w:fldChar w:fldCharType="end"/>
      </w:r>
      <w:r w:rsidRPr="001A0812">
        <w:rPr>
          <w:rFonts w:ascii="Book Antiqua" w:hAnsi="Book Antiqua"/>
          <w:sz w:val="20"/>
          <w:szCs w:val="20"/>
          <w:lang w:val="en-GB"/>
        </w:rPr>
        <w:t xml:space="preserve"> and </w:t>
      </w:r>
      <w:r w:rsidRPr="001A0812">
        <w:rPr>
          <w:rFonts w:ascii="Book Antiqua" w:hAnsi="Book Antiqua"/>
          <w:sz w:val="20"/>
          <w:szCs w:val="20"/>
          <w:lang w:val="en-GB"/>
        </w:rPr>
        <w:fldChar w:fldCharType="begin"/>
      </w:r>
      <w:r w:rsidRPr="001A0812">
        <w:rPr>
          <w:rFonts w:ascii="Book Antiqua" w:hAnsi="Book Antiqua"/>
          <w:sz w:val="20"/>
          <w:szCs w:val="20"/>
          <w:lang w:val="en-GB"/>
        </w:rPr>
        <w:instrText xml:space="preserve"> NOTEREF _Ref455068273 \h  \* MERGEFORMAT </w:instrText>
      </w:r>
      <w:r w:rsidRPr="001A0812">
        <w:rPr>
          <w:rFonts w:ascii="Book Antiqua" w:hAnsi="Book Antiqua"/>
          <w:sz w:val="20"/>
          <w:szCs w:val="20"/>
          <w:lang w:val="en-GB"/>
        </w:rPr>
      </w:r>
      <w:r w:rsidRPr="001A0812">
        <w:rPr>
          <w:rFonts w:ascii="Book Antiqua" w:hAnsi="Book Antiqua"/>
          <w:sz w:val="20"/>
          <w:szCs w:val="20"/>
          <w:lang w:val="en-GB"/>
        </w:rPr>
        <w:fldChar w:fldCharType="separate"/>
      </w:r>
      <w:r w:rsidRPr="001A0812">
        <w:rPr>
          <w:rFonts w:ascii="Book Antiqua" w:hAnsi="Book Antiqua"/>
          <w:sz w:val="20"/>
          <w:szCs w:val="20"/>
          <w:lang w:val="en-GB"/>
        </w:rPr>
        <w:t>33</w:t>
      </w:r>
      <w:r w:rsidRPr="001A0812">
        <w:rPr>
          <w:rFonts w:ascii="Book Antiqua" w:hAnsi="Book Antiqua"/>
          <w:sz w:val="20"/>
          <w:szCs w:val="20"/>
          <w:lang w:val="en-GB"/>
        </w:rPr>
        <w:fldChar w:fldCharType="end"/>
      </w:r>
      <w:r w:rsidRPr="001A0812">
        <w:rPr>
          <w:rFonts w:ascii="Book Antiqua" w:hAnsi="Book Antiqua"/>
          <w:sz w:val="20"/>
          <w:szCs w:val="20"/>
          <w:lang w:val="en-GB"/>
        </w:rPr>
        <w:t xml:space="preserve"> for details of sociological studies emphasising guilt and shame felt by new mothers in the context of infant feeding.  This seems to be a particularly striking example of a more general phenomenon.</w:t>
      </w:r>
    </w:p>
  </w:footnote>
  <w:footnote w:id="63">
    <w:p w14:paraId="791F01B0" w14:textId="77777777"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This line of argument implies that the kinds of duties we have may depend upon contingent facts such as the history of gender inequality.  I do not think this is problematic, particularly for duties that are generated by roles or relationships that may have quite different morally relevant features in different circumstances.</w:t>
      </w:r>
    </w:p>
  </w:footnote>
  <w:footnote w:id="64">
    <w:p w14:paraId="02A2C38B" w14:textId="25B2E8BE"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I thank </w:t>
      </w:r>
      <w:r w:rsidR="00365E3F" w:rsidRPr="001A0812">
        <w:rPr>
          <w:rFonts w:ascii="Book Antiqua" w:hAnsi="Book Antiqua"/>
          <w:sz w:val="20"/>
          <w:szCs w:val="20"/>
        </w:rPr>
        <w:t>Jeff McMahan</w:t>
      </w:r>
      <w:r w:rsidRPr="001A0812">
        <w:rPr>
          <w:rFonts w:ascii="Book Antiqua" w:hAnsi="Book Antiqua"/>
          <w:sz w:val="20"/>
          <w:szCs w:val="20"/>
        </w:rPr>
        <w:t xml:space="preserve"> </w:t>
      </w:r>
      <w:r w:rsidR="00365E3F" w:rsidRPr="001A0812">
        <w:rPr>
          <w:rFonts w:ascii="Book Antiqua" w:hAnsi="Book Antiqua"/>
          <w:sz w:val="20"/>
          <w:szCs w:val="20"/>
        </w:rPr>
        <w:t>for pressing</w:t>
      </w:r>
      <w:r w:rsidRPr="001A0812">
        <w:rPr>
          <w:rFonts w:ascii="Book Antiqua" w:hAnsi="Book Antiqua"/>
          <w:sz w:val="20"/>
          <w:szCs w:val="20"/>
        </w:rPr>
        <w:t xml:space="preserve"> me on this.</w:t>
      </w:r>
    </w:p>
  </w:footnote>
  <w:footnote w:id="65">
    <w:p w14:paraId="480F8447" w14:textId="618D286C"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I thank </w:t>
      </w:r>
      <w:r w:rsidR="00365E3F" w:rsidRPr="001A0812">
        <w:rPr>
          <w:rFonts w:ascii="Book Antiqua" w:hAnsi="Book Antiqua"/>
          <w:sz w:val="20"/>
          <w:szCs w:val="20"/>
          <w:lang w:val="en-GB"/>
        </w:rPr>
        <w:t>Jeff McMahan</w:t>
      </w:r>
      <w:r w:rsidRPr="001A0812">
        <w:rPr>
          <w:rFonts w:ascii="Book Antiqua" w:hAnsi="Book Antiqua"/>
          <w:sz w:val="20"/>
          <w:szCs w:val="20"/>
          <w:lang w:val="en-GB"/>
        </w:rPr>
        <w:t xml:space="preserve"> </w:t>
      </w:r>
      <w:r w:rsidRPr="001A0812">
        <w:rPr>
          <w:rFonts w:ascii="Book Antiqua" w:hAnsi="Book Antiqua"/>
          <w:sz w:val="20"/>
          <w:szCs w:val="20"/>
        </w:rPr>
        <w:t xml:space="preserve">for this objection. </w:t>
      </w:r>
    </w:p>
  </w:footnote>
  <w:footnote w:id="66">
    <w:p w14:paraId="2ED87522" w14:textId="2EC7E3C2" w:rsidR="00C22992" w:rsidRPr="001A0812" w:rsidRDefault="00C22992" w:rsidP="006D6C53">
      <w:pPr>
        <w:pStyle w:val="FootnoteText"/>
        <w:spacing w:line="360" w:lineRule="auto"/>
        <w:rPr>
          <w:rFonts w:ascii="Book Antiqua" w:hAnsi="Book Antiqua"/>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See </w:t>
      </w:r>
      <w:r w:rsidR="00365E3F" w:rsidRPr="001A0812">
        <w:rPr>
          <w:rFonts w:ascii="Book Antiqua" w:hAnsi="Book Antiqua"/>
          <w:sz w:val="20"/>
          <w:szCs w:val="20"/>
        </w:rPr>
        <w:t xml:space="preserve">Woollard, Doing and Allowing Harm (Oxford University Press, Oxford, 2015), Chapters 7 and 8. </w:t>
      </w:r>
    </w:p>
  </w:footnote>
  <w:footnote w:id="67">
    <w:p w14:paraId="35DCC83A" w14:textId="0BC0BEE6"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rPr>
        <w:footnoteRef/>
      </w:r>
      <w:r w:rsidRPr="001A0812">
        <w:rPr>
          <w:rFonts w:ascii="Book Antiqua" w:hAnsi="Book Antiqua"/>
          <w:sz w:val="20"/>
          <w:szCs w:val="20"/>
        </w:rPr>
        <w:t xml:space="preserve"> </w:t>
      </w:r>
      <w:r w:rsidRPr="001A0812">
        <w:rPr>
          <w:rFonts w:ascii="Book Antiqua" w:hAnsi="Book Antiqua"/>
          <w:sz w:val="20"/>
          <w:szCs w:val="20"/>
          <w:lang w:val="en-GB"/>
        </w:rPr>
        <w:t xml:space="preserve">I thank </w:t>
      </w:r>
      <w:r w:rsidR="00176128" w:rsidRPr="001A0812">
        <w:rPr>
          <w:rFonts w:ascii="Book Antiqua" w:hAnsi="Book Antiqua"/>
          <w:sz w:val="20"/>
          <w:szCs w:val="20"/>
          <w:lang w:val="en-GB"/>
        </w:rPr>
        <w:t>Jeff McMahan for pressing</w:t>
      </w:r>
      <w:r w:rsidRPr="001A0812">
        <w:rPr>
          <w:rFonts w:ascii="Book Antiqua" w:hAnsi="Book Antiqua"/>
          <w:sz w:val="20"/>
          <w:szCs w:val="20"/>
          <w:lang w:val="en-GB"/>
        </w:rPr>
        <w:t xml:space="preserve"> me on this.</w:t>
      </w:r>
    </w:p>
  </w:footnote>
  <w:footnote w:id="68">
    <w:p w14:paraId="44928619" w14:textId="1DE0D0F5" w:rsidR="00C22992" w:rsidRPr="001A0812" w:rsidRDefault="00C22992" w:rsidP="006D6C53">
      <w:pPr>
        <w:pStyle w:val="NormalWeb"/>
        <w:spacing w:before="0" w:beforeAutospacing="0" w:after="0" w:afterAutospacing="0" w:line="360" w:lineRule="auto"/>
        <w:rPr>
          <w:rFonts w:ascii="Book Antiqua" w:hAnsi="Book Antiqua"/>
          <w:b/>
        </w:rPr>
      </w:pPr>
      <w:r w:rsidRPr="001A0812">
        <w:rPr>
          <w:rStyle w:val="FootnoteReference"/>
          <w:rFonts w:ascii="Book Antiqua" w:hAnsi="Book Antiqua"/>
        </w:rPr>
        <w:footnoteRef/>
      </w:r>
      <w:r w:rsidRPr="001A0812">
        <w:rPr>
          <w:rFonts w:ascii="Book Antiqua" w:hAnsi="Book Antiqua"/>
        </w:rPr>
        <w:t xml:space="preserve"> Katherine A. Knopoff stresses the importance of this distinction ((“Can a Pregnant Woman Morally Refuse Fetal Surgery”, </w:t>
      </w:r>
      <w:r w:rsidRPr="001A0812">
        <w:rPr>
          <w:rFonts w:ascii="Book Antiqua" w:hAnsi="Book Antiqua"/>
          <w:i/>
        </w:rPr>
        <w:t>California Law Review</w:t>
      </w:r>
      <w:r w:rsidRPr="001A0812">
        <w:rPr>
          <w:rFonts w:ascii="Book Antiqua" w:hAnsi="Book Antiqua"/>
        </w:rPr>
        <w:t xml:space="preserve"> 79 (1991), p. 518) but acknowledges that the unique character of pregnancy poses problems in applying the distinction (</w:t>
      </w:r>
      <w:r w:rsidRPr="001A0812">
        <w:rPr>
          <w:rFonts w:ascii="Book Antiqua" w:hAnsi="Book Antiqua"/>
          <w:i/>
        </w:rPr>
        <w:t>Ibid</w:t>
      </w:r>
      <w:r w:rsidRPr="001A0812">
        <w:rPr>
          <w:rFonts w:ascii="Book Antiqua" w:hAnsi="Book Antiqua"/>
        </w:rPr>
        <w:t>, p. 520).</w:t>
      </w:r>
    </w:p>
  </w:footnote>
  <w:footnote w:id="69">
    <w:p w14:paraId="2E5C61CB" w14:textId="5B4BBE76"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One way to respond to these claim is to appeal to the interests of the child i.e. stress is bad for the child, it is bad for the child to bring it up in a culture of over-protectiveness where the aim is to eradicate risk. I thank </w:t>
      </w:r>
      <w:r w:rsidR="00365E3F" w:rsidRPr="001A0812">
        <w:rPr>
          <w:rFonts w:ascii="Book Antiqua" w:hAnsi="Book Antiqua"/>
          <w:sz w:val="20"/>
          <w:szCs w:val="20"/>
          <w:lang w:val="en-GB"/>
        </w:rPr>
        <w:t xml:space="preserve">Elselijn Kingma </w:t>
      </w:r>
      <w:r w:rsidRPr="001A0812">
        <w:rPr>
          <w:rFonts w:ascii="Book Antiqua" w:hAnsi="Book Antiqua"/>
          <w:sz w:val="20"/>
          <w:szCs w:val="20"/>
          <w:lang w:val="en-GB"/>
        </w:rPr>
        <w:t>for suggesting this.  Although I think such arguments may provide reason to take some risks / refrain from picking up some benefits, I resist them for two reasons: (1) they can add another thing for pregnant women to feel guilty about or be required to justify; (2) they may give the impression that the value of the woman’s freedom/ happiness is derivative on what is best for the child.</w:t>
      </w:r>
    </w:p>
  </w:footnote>
  <w:footnote w:id="70">
    <w:p w14:paraId="1B8B889D" w14:textId="6DD7A189"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Ian Kennedy, “A woman and her unborn child: rights and responsibilities” in Peter Byrne (ed) </w:t>
      </w:r>
      <w:r w:rsidRPr="001A0812">
        <w:rPr>
          <w:rFonts w:ascii="Book Antiqua" w:hAnsi="Book Antiqua"/>
          <w:i/>
          <w:sz w:val="20"/>
          <w:szCs w:val="20"/>
          <w:lang w:val="en-GB"/>
        </w:rPr>
        <w:t>Ethics and Law in Healthcare and Research</w:t>
      </w:r>
      <w:r w:rsidRPr="001A0812">
        <w:rPr>
          <w:rFonts w:ascii="Book Antiqua" w:hAnsi="Book Antiqua"/>
          <w:sz w:val="20"/>
          <w:szCs w:val="20"/>
          <w:lang w:val="en-GB"/>
        </w:rPr>
        <w:t xml:space="preserve"> (Chichester: John Wiley and Sons, 1990), p. 172-3.</w:t>
      </w:r>
    </w:p>
  </w:footnote>
  <w:footnote w:id="71">
    <w:p w14:paraId="5304B970" w14:textId="77777777"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This assumption may be outdated, as in the modern world we may frequently breach negative duties not to harm others through supporting exploitation by participation in global trade or through contributions to global warming.   </w:t>
      </w:r>
    </w:p>
  </w:footnote>
  <w:footnote w:id="72">
    <w:p w14:paraId="37A9D2D7" w14:textId="3D014647" w:rsidR="00C22992" w:rsidRPr="001A0812" w:rsidRDefault="00C22992" w:rsidP="006D6C53">
      <w:pPr>
        <w:pStyle w:val="NormalWeb"/>
        <w:spacing w:before="0" w:beforeAutospacing="0" w:after="0" w:afterAutospacing="0" w:line="360" w:lineRule="auto"/>
        <w:rPr>
          <w:rFonts w:ascii="Book Antiqua" w:hAnsi="Book Antiqua"/>
        </w:rPr>
      </w:pPr>
      <w:r w:rsidRPr="001A0812">
        <w:rPr>
          <w:rStyle w:val="FootnoteReference"/>
          <w:rFonts w:ascii="Book Antiqua" w:hAnsi="Book Antiqua"/>
        </w:rPr>
        <w:footnoteRef/>
      </w:r>
      <w:r w:rsidRPr="001A0812">
        <w:rPr>
          <w:rFonts w:ascii="Book Antiqua" w:hAnsi="Book Antiqua"/>
        </w:rPr>
        <w:t xml:space="preserve"> C.F.  </w:t>
      </w:r>
      <w:r w:rsidR="00365E3F" w:rsidRPr="001A0812">
        <w:rPr>
          <w:rFonts w:ascii="Book Antiqua" w:hAnsi="Book Antiqua"/>
        </w:rPr>
        <w:t xml:space="preserve">Fiona Woollard and Elselijn Kingma, “Can I Harm My Foetus? Pregnancy, physical indistinctness, and difficult deontological distinctions.” </w:t>
      </w:r>
      <w:r w:rsidRPr="001A0812">
        <w:rPr>
          <w:rFonts w:ascii="Book Antiqua" w:hAnsi="Book Antiqua"/>
        </w:rPr>
        <w:t xml:space="preserve">(work in progress); Katherine A. Knopoff, “Can a Pregnant Woman Morally Refuse Fetal Surgery”, p. 520,  Kukla, </w:t>
      </w:r>
      <w:r w:rsidRPr="001A0812">
        <w:rPr>
          <w:rFonts w:ascii="Book Antiqua" w:hAnsi="Book Antiqua"/>
          <w:i/>
        </w:rPr>
        <w:t>Mass Hysteria</w:t>
      </w:r>
      <w:r w:rsidRPr="001A0812">
        <w:rPr>
          <w:rFonts w:ascii="Book Antiqua" w:hAnsi="Book Antiqua"/>
        </w:rPr>
        <w:t xml:space="preserve">, p. 211-212, Scott, </w:t>
      </w:r>
      <w:r w:rsidRPr="001A0812">
        <w:rPr>
          <w:rFonts w:ascii="Book Antiqua" w:hAnsi="Book Antiqua"/>
          <w:i/>
        </w:rPr>
        <w:t>Rights, Duties and the Body</w:t>
      </w:r>
      <w:r w:rsidRPr="001A0812">
        <w:rPr>
          <w:rFonts w:ascii="Book Antiqua" w:hAnsi="Book Antiqua"/>
        </w:rPr>
        <w:t>, pp. 82-83, for discussion of the difficulty of applying the positive/negative distinction to pregnancy.</w:t>
      </w:r>
    </w:p>
  </w:footnote>
  <w:footnote w:id="73">
    <w:p w14:paraId="774AE5AF" w14:textId="20C02650" w:rsidR="00C22992" w:rsidRPr="001A0812" w:rsidRDefault="00C2299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lang w:val="en-GB"/>
        </w:rPr>
        <w:footnoteRef/>
      </w:r>
      <w:r w:rsidRPr="001A0812">
        <w:rPr>
          <w:rFonts w:ascii="Book Antiqua" w:hAnsi="Book Antiqua"/>
          <w:sz w:val="20"/>
          <w:szCs w:val="20"/>
          <w:lang w:val="en-GB"/>
        </w:rPr>
        <w:t xml:space="preserve"> See </w:t>
      </w:r>
      <w:r w:rsidR="00CF13B1" w:rsidRPr="001A0812">
        <w:rPr>
          <w:rFonts w:ascii="Book Antiqua" w:hAnsi="Book Antiqua"/>
          <w:sz w:val="20"/>
          <w:szCs w:val="20"/>
          <w:lang w:val="en-GB"/>
        </w:rPr>
        <w:t xml:space="preserve">Fiona Woollard, </w:t>
      </w:r>
      <w:r w:rsidR="00CF13B1" w:rsidRPr="001A0812">
        <w:rPr>
          <w:rFonts w:ascii="Book Antiqua" w:hAnsi="Book Antiqua"/>
          <w:i/>
          <w:sz w:val="20"/>
          <w:szCs w:val="20"/>
          <w:lang w:val="en-GB"/>
        </w:rPr>
        <w:t>Doing and Allowing Harm</w:t>
      </w:r>
      <w:r w:rsidR="00CF13B1" w:rsidRPr="001A0812">
        <w:rPr>
          <w:rFonts w:ascii="Book Antiqua" w:hAnsi="Book Antiqua"/>
          <w:sz w:val="20"/>
          <w:szCs w:val="20"/>
          <w:lang w:val="en-GB"/>
        </w:rPr>
        <w:t xml:space="preserve"> (Oxford: Oxford University Press 2015)</w:t>
      </w:r>
      <w:r w:rsidRPr="001A0812">
        <w:rPr>
          <w:rFonts w:ascii="Book Antiqua" w:hAnsi="Book Antiqua"/>
          <w:sz w:val="20"/>
          <w:szCs w:val="20"/>
          <w:lang w:val="en-GB"/>
        </w:rPr>
        <w:t>.</w:t>
      </w:r>
    </w:p>
  </w:footnote>
  <w:footnote w:id="74">
    <w:p w14:paraId="012F4CF9" w14:textId="78982C62" w:rsidR="00C22992" w:rsidRPr="001A0812" w:rsidRDefault="00C22992" w:rsidP="006D6C53">
      <w:pPr>
        <w:widowControl w:val="0"/>
        <w:autoSpaceDE w:val="0"/>
        <w:autoSpaceDN w:val="0"/>
        <w:adjustRightInd w:val="0"/>
        <w:spacing w:line="360" w:lineRule="auto"/>
        <w:rPr>
          <w:rFonts w:ascii="Book Antiqua" w:hAnsi="Book Antiqua" w:cs="Times"/>
          <w:sz w:val="20"/>
          <w:szCs w:val="20"/>
        </w:rPr>
      </w:pPr>
      <w:r w:rsidRPr="001A0812">
        <w:rPr>
          <w:rStyle w:val="FootnoteReference"/>
          <w:rFonts w:ascii="Book Antiqua" w:hAnsi="Book Antiqua"/>
          <w:sz w:val="20"/>
          <w:szCs w:val="20"/>
        </w:rPr>
        <w:footnoteRef/>
      </w:r>
      <w:r w:rsidRPr="001A0812">
        <w:rPr>
          <w:rFonts w:ascii="Book Antiqua" w:hAnsi="Book Antiqua"/>
          <w:sz w:val="20"/>
          <w:szCs w:val="20"/>
        </w:rPr>
        <w:t xml:space="preserve"> </w:t>
      </w:r>
      <w:r w:rsidRPr="001A0812">
        <w:rPr>
          <w:rFonts w:ascii="Book Antiqua" w:hAnsi="Book Antiqua" w:cs="Times"/>
          <w:sz w:val="20"/>
          <w:szCs w:val="20"/>
        </w:rPr>
        <w:t xml:space="preserve">Jeff McMahan, “Killing, Letting Die, and Withdrawing Aid.” </w:t>
      </w:r>
      <w:r w:rsidRPr="001A0812">
        <w:rPr>
          <w:rFonts w:ascii="Book Antiqua" w:hAnsi="Book Antiqua" w:cs="Times"/>
          <w:i/>
          <w:sz w:val="20"/>
          <w:szCs w:val="20"/>
        </w:rPr>
        <w:t>Ethics</w:t>
      </w:r>
      <w:r w:rsidRPr="001A0812">
        <w:rPr>
          <w:rFonts w:ascii="Book Antiqua" w:hAnsi="Book Antiqua" w:cs="Times"/>
          <w:sz w:val="20"/>
          <w:szCs w:val="20"/>
        </w:rPr>
        <w:t xml:space="preserve"> 103 (1993): 250–79.</w:t>
      </w:r>
      <w:r w:rsidRPr="001A0812">
        <w:rPr>
          <w:rFonts w:ascii="MS Mincho" w:hAnsi="MS Mincho" w:cs="MS Mincho" w:hint="eastAsia"/>
          <w:sz w:val="20"/>
          <w:szCs w:val="20"/>
        </w:rPr>
        <w:t> </w:t>
      </w:r>
      <w:r w:rsidRPr="001A0812">
        <w:rPr>
          <w:rFonts w:ascii="Book Antiqua" w:hAnsi="Book Antiqua" w:cs="Times"/>
          <w:sz w:val="20"/>
          <w:szCs w:val="20"/>
        </w:rPr>
        <w:t xml:space="preserve"> Kai Draper, </w:t>
      </w:r>
      <w:r w:rsidRPr="001A0812">
        <w:rPr>
          <w:rFonts w:ascii="Book Antiqua" w:hAnsi="Book Antiqua" w:cs="Book Antiqua"/>
          <w:sz w:val="20"/>
          <w:szCs w:val="20"/>
        </w:rPr>
        <w:t>“</w:t>
      </w:r>
      <w:r w:rsidRPr="001A0812">
        <w:rPr>
          <w:rFonts w:ascii="Book Antiqua" w:hAnsi="Book Antiqua" w:cs="Times"/>
          <w:sz w:val="20"/>
          <w:szCs w:val="20"/>
        </w:rPr>
        <w:t>Rights and the Doctrine of Doing and Allowing.</w:t>
      </w:r>
      <w:r w:rsidRPr="001A0812">
        <w:rPr>
          <w:rFonts w:ascii="Book Antiqua" w:hAnsi="Book Antiqua" w:cs="Book Antiqua"/>
          <w:sz w:val="20"/>
          <w:szCs w:val="20"/>
        </w:rPr>
        <w:t>”</w:t>
      </w:r>
      <w:r w:rsidRPr="001A0812">
        <w:rPr>
          <w:rFonts w:ascii="Book Antiqua" w:hAnsi="Book Antiqua" w:cs="Times"/>
          <w:sz w:val="20"/>
          <w:szCs w:val="20"/>
        </w:rPr>
        <w:t xml:space="preserve"> </w:t>
      </w:r>
      <w:r w:rsidRPr="001A0812">
        <w:rPr>
          <w:rFonts w:ascii="Book Antiqua" w:hAnsi="Book Antiqua" w:cs="Times"/>
          <w:i/>
          <w:sz w:val="20"/>
          <w:szCs w:val="20"/>
        </w:rPr>
        <w:t>Philosophy and Public Affairs</w:t>
      </w:r>
      <w:r w:rsidRPr="001A0812">
        <w:rPr>
          <w:rFonts w:ascii="Book Antiqua" w:hAnsi="Book Antiqua" w:cs="Times"/>
          <w:sz w:val="20"/>
          <w:szCs w:val="20"/>
        </w:rPr>
        <w:t xml:space="preserve"> 33 (2005): 253–80.  Timothy Hall, “Doing Harm, Allowing Harm and Denying Resources.” </w:t>
      </w:r>
      <w:r w:rsidRPr="001A0812">
        <w:rPr>
          <w:rFonts w:ascii="Book Antiqua" w:hAnsi="Book Antiqua" w:cs="Times"/>
          <w:i/>
          <w:sz w:val="20"/>
          <w:szCs w:val="20"/>
        </w:rPr>
        <w:t>Journal of Moral Philosophy</w:t>
      </w:r>
      <w:r w:rsidRPr="001A0812">
        <w:rPr>
          <w:rFonts w:ascii="Book Antiqua" w:hAnsi="Book Antiqua" w:cs="Times"/>
          <w:sz w:val="20"/>
          <w:szCs w:val="20"/>
        </w:rPr>
        <w:t xml:space="preserve"> 5 (2008): 50–76. Matthew Hanser, “Killing, Letting Die and Preventing People from Being Saved.” </w:t>
      </w:r>
      <w:r w:rsidRPr="001A0812">
        <w:rPr>
          <w:rFonts w:ascii="Book Antiqua" w:hAnsi="Book Antiqua" w:cs="Times"/>
          <w:i/>
          <w:sz w:val="20"/>
          <w:szCs w:val="20"/>
        </w:rPr>
        <w:t>Utilitas</w:t>
      </w:r>
      <w:r w:rsidRPr="001A0812">
        <w:rPr>
          <w:rFonts w:ascii="Book Antiqua" w:hAnsi="Book Antiqua" w:cs="Times"/>
          <w:sz w:val="20"/>
          <w:szCs w:val="20"/>
        </w:rPr>
        <w:t xml:space="preserve"> 11 (1999): 277–95.  Note ownership of resources plays a role in Hall and Hanser’s theories because they each argue that withdrawals of resources fall into a third moral category which cannot be classified alongside standard doings or standard allowings, ownership is relevant for actions within this third category.  </w:t>
      </w:r>
    </w:p>
  </w:footnote>
  <w:footnote w:id="75">
    <w:p w14:paraId="5B68C252" w14:textId="4BB7179D" w:rsidR="001A0812" w:rsidRPr="001A0812" w:rsidRDefault="001A0812" w:rsidP="006D6C53">
      <w:pPr>
        <w:pStyle w:val="FootnoteText"/>
        <w:spacing w:line="360" w:lineRule="auto"/>
        <w:rPr>
          <w:rFonts w:ascii="Book Antiqua" w:hAnsi="Book Antiqua"/>
          <w:sz w:val="20"/>
          <w:szCs w:val="20"/>
          <w:lang w:val="en-GB"/>
        </w:rPr>
      </w:pPr>
      <w:r w:rsidRPr="001A0812">
        <w:rPr>
          <w:rStyle w:val="FootnoteReference"/>
          <w:rFonts w:ascii="Book Antiqua" w:hAnsi="Book Antiqua"/>
          <w:sz w:val="20"/>
          <w:szCs w:val="20"/>
        </w:rPr>
        <w:footnoteRef/>
      </w:r>
      <w:r w:rsidRPr="001A0812">
        <w:rPr>
          <w:rFonts w:ascii="Book Antiqua" w:hAnsi="Book Antiqua"/>
          <w:sz w:val="20"/>
          <w:szCs w:val="20"/>
        </w:rPr>
        <w:t xml:space="preserve"> </w:t>
      </w:r>
      <w:r w:rsidRPr="001A0812">
        <w:rPr>
          <w:rFonts w:ascii="Book Antiqua" w:hAnsi="Book Antiqua"/>
          <w:sz w:val="20"/>
          <w:szCs w:val="20"/>
          <w:lang w:val="en-GB"/>
        </w:rPr>
        <w:t xml:space="preserve">See Elselijn Kingma "Were you a part of your mother? The Metaphysics of Pregnancy", </w:t>
      </w:r>
      <w:r w:rsidRPr="001A0812">
        <w:rPr>
          <w:rFonts w:ascii="Book Antiqua" w:hAnsi="Book Antiqua"/>
          <w:i/>
          <w:sz w:val="20"/>
          <w:szCs w:val="20"/>
          <w:lang w:val="en-GB"/>
        </w:rPr>
        <w:t>Mind</w:t>
      </w:r>
      <w:r w:rsidRPr="001A0812">
        <w:rPr>
          <w:rFonts w:ascii="Book Antiqua" w:hAnsi="Book Antiqua"/>
          <w:sz w:val="20"/>
          <w:szCs w:val="20"/>
          <w:lang w:val="en-GB"/>
        </w:rPr>
        <w:t>, forthcoming.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7B9F" w14:textId="77777777" w:rsidR="00C22992" w:rsidRDefault="00C22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A173" w14:textId="77777777" w:rsidR="00C22992" w:rsidRDefault="00C2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683F4" w14:textId="77777777" w:rsidR="00C22992" w:rsidRDefault="00C22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9BB"/>
    <w:multiLevelType w:val="hybridMultilevel"/>
    <w:tmpl w:val="F9025536"/>
    <w:lvl w:ilvl="0" w:tplc="5AA28A16">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0C5299"/>
    <w:multiLevelType w:val="hybridMultilevel"/>
    <w:tmpl w:val="EB9450B8"/>
    <w:lvl w:ilvl="0" w:tplc="B75CD1A2">
      <w:start w:val="1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225A7"/>
    <w:multiLevelType w:val="hybridMultilevel"/>
    <w:tmpl w:val="F9025536"/>
    <w:lvl w:ilvl="0" w:tplc="5AA28A16">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8C286C"/>
    <w:multiLevelType w:val="hybridMultilevel"/>
    <w:tmpl w:val="AA16AE9A"/>
    <w:lvl w:ilvl="0" w:tplc="73422A4A">
      <w:numFmt w:val="bullet"/>
      <w:lvlText w:val="-"/>
      <w:lvlJc w:val="left"/>
      <w:pPr>
        <w:ind w:left="1080" w:hanging="360"/>
      </w:pPr>
      <w:rPr>
        <w:rFonts w:ascii="Cambria" w:eastAsia="MS Mincho"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DA5642"/>
    <w:multiLevelType w:val="hybridMultilevel"/>
    <w:tmpl w:val="D018D21C"/>
    <w:lvl w:ilvl="0" w:tplc="B4E2F440">
      <w:start w:val="1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D4077"/>
    <w:multiLevelType w:val="hybridMultilevel"/>
    <w:tmpl w:val="F9025536"/>
    <w:lvl w:ilvl="0" w:tplc="5AA28A16">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E15074"/>
    <w:multiLevelType w:val="hybridMultilevel"/>
    <w:tmpl w:val="85381E3A"/>
    <w:lvl w:ilvl="0" w:tplc="065C5D8E">
      <w:start w:val="1"/>
      <w:numFmt w:val="upperLetter"/>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B50E2B"/>
    <w:multiLevelType w:val="hybridMultilevel"/>
    <w:tmpl w:val="C1161D84"/>
    <w:lvl w:ilvl="0" w:tplc="FD9AA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8E0"/>
    <w:rsid w:val="000014BF"/>
    <w:rsid w:val="00004873"/>
    <w:rsid w:val="00007743"/>
    <w:rsid w:val="00007E2D"/>
    <w:rsid w:val="0001011C"/>
    <w:rsid w:val="000117CD"/>
    <w:rsid w:val="00011D5F"/>
    <w:rsid w:val="0001554C"/>
    <w:rsid w:val="0001708B"/>
    <w:rsid w:val="00020E61"/>
    <w:rsid w:val="000219BB"/>
    <w:rsid w:val="00024942"/>
    <w:rsid w:val="00024979"/>
    <w:rsid w:val="000256EA"/>
    <w:rsid w:val="0003074A"/>
    <w:rsid w:val="00030AA7"/>
    <w:rsid w:val="00032419"/>
    <w:rsid w:val="000329C7"/>
    <w:rsid w:val="00034332"/>
    <w:rsid w:val="000370F8"/>
    <w:rsid w:val="00040B07"/>
    <w:rsid w:val="00045243"/>
    <w:rsid w:val="00046E5E"/>
    <w:rsid w:val="000510BC"/>
    <w:rsid w:val="000532B8"/>
    <w:rsid w:val="0005464D"/>
    <w:rsid w:val="00055428"/>
    <w:rsid w:val="0005557B"/>
    <w:rsid w:val="0006571A"/>
    <w:rsid w:val="00070631"/>
    <w:rsid w:val="00070ED0"/>
    <w:rsid w:val="00071006"/>
    <w:rsid w:val="00073810"/>
    <w:rsid w:val="00073E63"/>
    <w:rsid w:val="0007518A"/>
    <w:rsid w:val="0007683F"/>
    <w:rsid w:val="00076CBA"/>
    <w:rsid w:val="0008371D"/>
    <w:rsid w:val="00084F23"/>
    <w:rsid w:val="00085127"/>
    <w:rsid w:val="0008562B"/>
    <w:rsid w:val="0008733E"/>
    <w:rsid w:val="00096138"/>
    <w:rsid w:val="00096383"/>
    <w:rsid w:val="00096456"/>
    <w:rsid w:val="000A3B9E"/>
    <w:rsid w:val="000A5992"/>
    <w:rsid w:val="000B1E7E"/>
    <w:rsid w:val="000B1FF5"/>
    <w:rsid w:val="000B290B"/>
    <w:rsid w:val="000B2C9A"/>
    <w:rsid w:val="000B43E0"/>
    <w:rsid w:val="000B4B47"/>
    <w:rsid w:val="000B6C15"/>
    <w:rsid w:val="000B7385"/>
    <w:rsid w:val="000B794E"/>
    <w:rsid w:val="000D03BF"/>
    <w:rsid w:val="000D1D6B"/>
    <w:rsid w:val="000D4468"/>
    <w:rsid w:val="000D6F70"/>
    <w:rsid w:val="000D7363"/>
    <w:rsid w:val="000D7E28"/>
    <w:rsid w:val="000E42D0"/>
    <w:rsid w:val="000E63F0"/>
    <w:rsid w:val="000F184A"/>
    <w:rsid w:val="000F3D17"/>
    <w:rsid w:val="000F6223"/>
    <w:rsid w:val="000F7372"/>
    <w:rsid w:val="000F7880"/>
    <w:rsid w:val="00100557"/>
    <w:rsid w:val="00101843"/>
    <w:rsid w:val="00101FF4"/>
    <w:rsid w:val="00102082"/>
    <w:rsid w:val="00102B2F"/>
    <w:rsid w:val="001034B2"/>
    <w:rsid w:val="001049DD"/>
    <w:rsid w:val="0010545F"/>
    <w:rsid w:val="001070F2"/>
    <w:rsid w:val="001106AC"/>
    <w:rsid w:val="00113381"/>
    <w:rsid w:val="00113EB3"/>
    <w:rsid w:val="001167BC"/>
    <w:rsid w:val="001223AC"/>
    <w:rsid w:val="00122661"/>
    <w:rsid w:val="001268F9"/>
    <w:rsid w:val="001316DC"/>
    <w:rsid w:val="00136647"/>
    <w:rsid w:val="00136740"/>
    <w:rsid w:val="00136A48"/>
    <w:rsid w:val="00141402"/>
    <w:rsid w:val="00143FC6"/>
    <w:rsid w:val="001443FB"/>
    <w:rsid w:val="001451B5"/>
    <w:rsid w:val="001479DE"/>
    <w:rsid w:val="00154A90"/>
    <w:rsid w:val="0015688E"/>
    <w:rsid w:val="00156BCB"/>
    <w:rsid w:val="001575FB"/>
    <w:rsid w:val="00157E77"/>
    <w:rsid w:val="00157F40"/>
    <w:rsid w:val="00160106"/>
    <w:rsid w:val="00163D31"/>
    <w:rsid w:val="001652EB"/>
    <w:rsid w:val="00172E36"/>
    <w:rsid w:val="00173A53"/>
    <w:rsid w:val="00174C3E"/>
    <w:rsid w:val="00175397"/>
    <w:rsid w:val="00176128"/>
    <w:rsid w:val="00177AC5"/>
    <w:rsid w:val="00181179"/>
    <w:rsid w:val="001818F6"/>
    <w:rsid w:val="001834AD"/>
    <w:rsid w:val="0018407A"/>
    <w:rsid w:val="001867F6"/>
    <w:rsid w:val="0018719A"/>
    <w:rsid w:val="00187E91"/>
    <w:rsid w:val="0019049F"/>
    <w:rsid w:val="00195246"/>
    <w:rsid w:val="001956FD"/>
    <w:rsid w:val="00197777"/>
    <w:rsid w:val="001A0812"/>
    <w:rsid w:val="001A0D0C"/>
    <w:rsid w:val="001A26DC"/>
    <w:rsid w:val="001A3550"/>
    <w:rsid w:val="001A41C8"/>
    <w:rsid w:val="001A533B"/>
    <w:rsid w:val="001A60AB"/>
    <w:rsid w:val="001A7404"/>
    <w:rsid w:val="001A7B9A"/>
    <w:rsid w:val="001A7F27"/>
    <w:rsid w:val="001B10F8"/>
    <w:rsid w:val="001B18DB"/>
    <w:rsid w:val="001B3CA1"/>
    <w:rsid w:val="001B5E07"/>
    <w:rsid w:val="001B5F20"/>
    <w:rsid w:val="001C016D"/>
    <w:rsid w:val="001C0532"/>
    <w:rsid w:val="001C32D4"/>
    <w:rsid w:val="001C3CE6"/>
    <w:rsid w:val="001C6E78"/>
    <w:rsid w:val="001D0BD1"/>
    <w:rsid w:val="001D3F62"/>
    <w:rsid w:val="001D41A7"/>
    <w:rsid w:val="001D4F70"/>
    <w:rsid w:val="001D5154"/>
    <w:rsid w:val="001D5A8F"/>
    <w:rsid w:val="001D72A2"/>
    <w:rsid w:val="001D73A4"/>
    <w:rsid w:val="001E0CBA"/>
    <w:rsid w:val="001E1294"/>
    <w:rsid w:val="001E1D1B"/>
    <w:rsid w:val="001E1EED"/>
    <w:rsid w:val="001E3501"/>
    <w:rsid w:val="001E737F"/>
    <w:rsid w:val="001E7EAD"/>
    <w:rsid w:val="001F36E2"/>
    <w:rsid w:val="001F3D6F"/>
    <w:rsid w:val="001F4F63"/>
    <w:rsid w:val="001F57B0"/>
    <w:rsid w:val="001F679B"/>
    <w:rsid w:val="002000A3"/>
    <w:rsid w:val="002008C3"/>
    <w:rsid w:val="00201525"/>
    <w:rsid w:val="0020527F"/>
    <w:rsid w:val="00215A6B"/>
    <w:rsid w:val="00215F99"/>
    <w:rsid w:val="00217087"/>
    <w:rsid w:val="00222687"/>
    <w:rsid w:val="00223ABF"/>
    <w:rsid w:val="002253EF"/>
    <w:rsid w:val="0022655D"/>
    <w:rsid w:val="00227A2A"/>
    <w:rsid w:val="002310D0"/>
    <w:rsid w:val="00233AB9"/>
    <w:rsid w:val="0023580D"/>
    <w:rsid w:val="002363DD"/>
    <w:rsid w:val="002374DD"/>
    <w:rsid w:val="00242022"/>
    <w:rsid w:val="002421A2"/>
    <w:rsid w:val="00242C91"/>
    <w:rsid w:val="00244609"/>
    <w:rsid w:val="00244A2B"/>
    <w:rsid w:val="00250057"/>
    <w:rsid w:val="00251C78"/>
    <w:rsid w:val="0025489D"/>
    <w:rsid w:val="002567F5"/>
    <w:rsid w:val="00256E70"/>
    <w:rsid w:val="002614A1"/>
    <w:rsid w:val="0026770B"/>
    <w:rsid w:val="00270B89"/>
    <w:rsid w:val="00271556"/>
    <w:rsid w:val="00271F92"/>
    <w:rsid w:val="00273F43"/>
    <w:rsid w:val="00280998"/>
    <w:rsid w:val="00280ADC"/>
    <w:rsid w:val="00283D46"/>
    <w:rsid w:val="0028473A"/>
    <w:rsid w:val="00286823"/>
    <w:rsid w:val="00290B3F"/>
    <w:rsid w:val="00293A02"/>
    <w:rsid w:val="00296942"/>
    <w:rsid w:val="00297719"/>
    <w:rsid w:val="002A443F"/>
    <w:rsid w:val="002A4B9A"/>
    <w:rsid w:val="002A527A"/>
    <w:rsid w:val="002A540E"/>
    <w:rsid w:val="002A5506"/>
    <w:rsid w:val="002A5912"/>
    <w:rsid w:val="002A72CC"/>
    <w:rsid w:val="002B0737"/>
    <w:rsid w:val="002C7BCF"/>
    <w:rsid w:val="002D0106"/>
    <w:rsid w:val="002D01C4"/>
    <w:rsid w:val="002D078F"/>
    <w:rsid w:val="002D0CEC"/>
    <w:rsid w:val="002D17FF"/>
    <w:rsid w:val="002D25CF"/>
    <w:rsid w:val="002D378A"/>
    <w:rsid w:val="002D3FC4"/>
    <w:rsid w:val="002E0416"/>
    <w:rsid w:val="002E407C"/>
    <w:rsid w:val="002E59C1"/>
    <w:rsid w:val="002F0D6D"/>
    <w:rsid w:val="002F1B9F"/>
    <w:rsid w:val="002F482F"/>
    <w:rsid w:val="002F5D32"/>
    <w:rsid w:val="002F6557"/>
    <w:rsid w:val="003003E6"/>
    <w:rsid w:val="00301E19"/>
    <w:rsid w:val="003165DB"/>
    <w:rsid w:val="00316D16"/>
    <w:rsid w:val="0031725E"/>
    <w:rsid w:val="0032413D"/>
    <w:rsid w:val="00327AF2"/>
    <w:rsid w:val="00331068"/>
    <w:rsid w:val="00331313"/>
    <w:rsid w:val="00331B0E"/>
    <w:rsid w:val="003320FF"/>
    <w:rsid w:val="0033397F"/>
    <w:rsid w:val="00333B13"/>
    <w:rsid w:val="00334088"/>
    <w:rsid w:val="00335CBA"/>
    <w:rsid w:val="00337E63"/>
    <w:rsid w:val="00344779"/>
    <w:rsid w:val="0035006F"/>
    <w:rsid w:val="003519D0"/>
    <w:rsid w:val="00353F0D"/>
    <w:rsid w:val="00355569"/>
    <w:rsid w:val="003575BC"/>
    <w:rsid w:val="00357E99"/>
    <w:rsid w:val="00362669"/>
    <w:rsid w:val="00363982"/>
    <w:rsid w:val="00363D7B"/>
    <w:rsid w:val="0036436E"/>
    <w:rsid w:val="00365E3F"/>
    <w:rsid w:val="00366001"/>
    <w:rsid w:val="0036680E"/>
    <w:rsid w:val="00370924"/>
    <w:rsid w:val="0037363C"/>
    <w:rsid w:val="0037365C"/>
    <w:rsid w:val="00377DED"/>
    <w:rsid w:val="003822FD"/>
    <w:rsid w:val="003839BD"/>
    <w:rsid w:val="0038414B"/>
    <w:rsid w:val="003927D7"/>
    <w:rsid w:val="003935FB"/>
    <w:rsid w:val="00393E8B"/>
    <w:rsid w:val="0039441A"/>
    <w:rsid w:val="00394B16"/>
    <w:rsid w:val="0039754A"/>
    <w:rsid w:val="00397702"/>
    <w:rsid w:val="00397D1E"/>
    <w:rsid w:val="003A07A3"/>
    <w:rsid w:val="003A103C"/>
    <w:rsid w:val="003A1A6B"/>
    <w:rsid w:val="003A368E"/>
    <w:rsid w:val="003A4DB3"/>
    <w:rsid w:val="003B0A68"/>
    <w:rsid w:val="003B4610"/>
    <w:rsid w:val="003B709F"/>
    <w:rsid w:val="003B753B"/>
    <w:rsid w:val="003C278B"/>
    <w:rsid w:val="003C4250"/>
    <w:rsid w:val="003C5573"/>
    <w:rsid w:val="003C60FE"/>
    <w:rsid w:val="003C7294"/>
    <w:rsid w:val="003C7410"/>
    <w:rsid w:val="003D2B2A"/>
    <w:rsid w:val="003E0F85"/>
    <w:rsid w:val="003E4396"/>
    <w:rsid w:val="003E6F73"/>
    <w:rsid w:val="003F0B35"/>
    <w:rsid w:val="003F16B8"/>
    <w:rsid w:val="003F4082"/>
    <w:rsid w:val="003F446A"/>
    <w:rsid w:val="003F7DAC"/>
    <w:rsid w:val="004000BC"/>
    <w:rsid w:val="0040146C"/>
    <w:rsid w:val="0040195D"/>
    <w:rsid w:val="00402963"/>
    <w:rsid w:val="00405AD3"/>
    <w:rsid w:val="00405B92"/>
    <w:rsid w:val="00411044"/>
    <w:rsid w:val="004112A2"/>
    <w:rsid w:val="0041296D"/>
    <w:rsid w:val="004142D6"/>
    <w:rsid w:val="00414A8F"/>
    <w:rsid w:val="00417084"/>
    <w:rsid w:val="00417F13"/>
    <w:rsid w:val="004215F4"/>
    <w:rsid w:val="004248F3"/>
    <w:rsid w:val="00426559"/>
    <w:rsid w:val="004320C6"/>
    <w:rsid w:val="0043219E"/>
    <w:rsid w:val="004323F4"/>
    <w:rsid w:val="00432945"/>
    <w:rsid w:val="00434C78"/>
    <w:rsid w:val="00441FA5"/>
    <w:rsid w:val="004425F5"/>
    <w:rsid w:val="004432BF"/>
    <w:rsid w:val="00443465"/>
    <w:rsid w:val="0044650C"/>
    <w:rsid w:val="00446567"/>
    <w:rsid w:val="00450880"/>
    <w:rsid w:val="004510CE"/>
    <w:rsid w:val="00453827"/>
    <w:rsid w:val="00453B87"/>
    <w:rsid w:val="00461A6C"/>
    <w:rsid w:val="00463038"/>
    <w:rsid w:val="004631B9"/>
    <w:rsid w:val="00463B90"/>
    <w:rsid w:val="00471147"/>
    <w:rsid w:val="0047530B"/>
    <w:rsid w:val="00477EF4"/>
    <w:rsid w:val="00484DFF"/>
    <w:rsid w:val="0049006C"/>
    <w:rsid w:val="0049242B"/>
    <w:rsid w:val="004931A9"/>
    <w:rsid w:val="00493BE2"/>
    <w:rsid w:val="004961FD"/>
    <w:rsid w:val="0049676A"/>
    <w:rsid w:val="00496962"/>
    <w:rsid w:val="00497F14"/>
    <w:rsid w:val="004A00E6"/>
    <w:rsid w:val="004A0883"/>
    <w:rsid w:val="004A56B1"/>
    <w:rsid w:val="004A5AA4"/>
    <w:rsid w:val="004A5C4C"/>
    <w:rsid w:val="004B0555"/>
    <w:rsid w:val="004B119A"/>
    <w:rsid w:val="004B174A"/>
    <w:rsid w:val="004B370D"/>
    <w:rsid w:val="004B4F88"/>
    <w:rsid w:val="004B7DE9"/>
    <w:rsid w:val="004C0D1D"/>
    <w:rsid w:val="004C0DF2"/>
    <w:rsid w:val="004C4134"/>
    <w:rsid w:val="004C5610"/>
    <w:rsid w:val="004D27EC"/>
    <w:rsid w:val="004D42B4"/>
    <w:rsid w:val="004E2DEE"/>
    <w:rsid w:val="004E3E60"/>
    <w:rsid w:val="004E59B2"/>
    <w:rsid w:val="004E7D36"/>
    <w:rsid w:val="004F0118"/>
    <w:rsid w:val="004F416E"/>
    <w:rsid w:val="004F5529"/>
    <w:rsid w:val="005002AC"/>
    <w:rsid w:val="00501C48"/>
    <w:rsid w:val="00503BFF"/>
    <w:rsid w:val="00503F69"/>
    <w:rsid w:val="00503FA9"/>
    <w:rsid w:val="00505A3C"/>
    <w:rsid w:val="005072E0"/>
    <w:rsid w:val="00510751"/>
    <w:rsid w:val="00510FF6"/>
    <w:rsid w:val="005114A0"/>
    <w:rsid w:val="0051184F"/>
    <w:rsid w:val="0051485E"/>
    <w:rsid w:val="00514F26"/>
    <w:rsid w:val="00526E98"/>
    <w:rsid w:val="005304B5"/>
    <w:rsid w:val="0053695A"/>
    <w:rsid w:val="005420C5"/>
    <w:rsid w:val="00543F5E"/>
    <w:rsid w:val="0054538F"/>
    <w:rsid w:val="00545FF7"/>
    <w:rsid w:val="00546849"/>
    <w:rsid w:val="00547803"/>
    <w:rsid w:val="0055117E"/>
    <w:rsid w:val="00551E25"/>
    <w:rsid w:val="005541A1"/>
    <w:rsid w:val="005548CB"/>
    <w:rsid w:val="00555D17"/>
    <w:rsid w:val="005561FA"/>
    <w:rsid w:val="00557661"/>
    <w:rsid w:val="00560BFD"/>
    <w:rsid w:val="00561BAB"/>
    <w:rsid w:val="0056266A"/>
    <w:rsid w:val="00571C52"/>
    <w:rsid w:val="005744E2"/>
    <w:rsid w:val="00583047"/>
    <w:rsid w:val="00583AEE"/>
    <w:rsid w:val="005860B5"/>
    <w:rsid w:val="00586BD5"/>
    <w:rsid w:val="00586F69"/>
    <w:rsid w:val="005872BF"/>
    <w:rsid w:val="00590383"/>
    <w:rsid w:val="00590D9E"/>
    <w:rsid w:val="0059178E"/>
    <w:rsid w:val="00594691"/>
    <w:rsid w:val="005949A6"/>
    <w:rsid w:val="00595A96"/>
    <w:rsid w:val="00596538"/>
    <w:rsid w:val="005A1BDD"/>
    <w:rsid w:val="005A29AE"/>
    <w:rsid w:val="005A2B6E"/>
    <w:rsid w:val="005A2DF7"/>
    <w:rsid w:val="005A4350"/>
    <w:rsid w:val="005A5640"/>
    <w:rsid w:val="005A6807"/>
    <w:rsid w:val="005A7E77"/>
    <w:rsid w:val="005B00F2"/>
    <w:rsid w:val="005B1BF3"/>
    <w:rsid w:val="005B1E1A"/>
    <w:rsid w:val="005B1FEF"/>
    <w:rsid w:val="005B2210"/>
    <w:rsid w:val="005B2CFB"/>
    <w:rsid w:val="005B5270"/>
    <w:rsid w:val="005B7D81"/>
    <w:rsid w:val="005C2290"/>
    <w:rsid w:val="005C4D00"/>
    <w:rsid w:val="005D170A"/>
    <w:rsid w:val="005D2D2B"/>
    <w:rsid w:val="005D2FCE"/>
    <w:rsid w:val="005D61F5"/>
    <w:rsid w:val="005D6429"/>
    <w:rsid w:val="005E246A"/>
    <w:rsid w:val="005E2E95"/>
    <w:rsid w:val="005E3391"/>
    <w:rsid w:val="005E3A89"/>
    <w:rsid w:val="005E415A"/>
    <w:rsid w:val="005E4C0A"/>
    <w:rsid w:val="005E75AE"/>
    <w:rsid w:val="005E7B2F"/>
    <w:rsid w:val="005E7F34"/>
    <w:rsid w:val="005F1FAA"/>
    <w:rsid w:val="005F4379"/>
    <w:rsid w:val="005F439D"/>
    <w:rsid w:val="005F6339"/>
    <w:rsid w:val="005F64A3"/>
    <w:rsid w:val="005F7866"/>
    <w:rsid w:val="005F7EBC"/>
    <w:rsid w:val="00600A2C"/>
    <w:rsid w:val="00603364"/>
    <w:rsid w:val="00603D02"/>
    <w:rsid w:val="00610AD1"/>
    <w:rsid w:val="00621A6C"/>
    <w:rsid w:val="00623794"/>
    <w:rsid w:val="00624FC0"/>
    <w:rsid w:val="00626CE9"/>
    <w:rsid w:val="006304FB"/>
    <w:rsid w:val="00630930"/>
    <w:rsid w:val="00630A45"/>
    <w:rsid w:val="00631100"/>
    <w:rsid w:val="0063372F"/>
    <w:rsid w:val="00635B9D"/>
    <w:rsid w:val="00636D32"/>
    <w:rsid w:val="0064418B"/>
    <w:rsid w:val="00644228"/>
    <w:rsid w:val="00645204"/>
    <w:rsid w:val="00647441"/>
    <w:rsid w:val="00650B66"/>
    <w:rsid w:val="006520C4"/>
    <w:rsid w:val="00652419"/>
    <w:rsid w:val="00653A91"/>
    <w:rsid w:val="00656BEC"/>
    <w:rsid w:val="00664F68"/>
    <w:rsid w:val="0066671D"/>
    <w:rsid w:val="0067632A"/>
    <w:rsid w:val="00676590"/>
    <w:rsid w:val="00677541"/>
    <w:rsid w:val="00677F97"/>
    <w:rsid w:val="006803E2"/>
    <w:rsid w:val="0068170D"/>
    <w:rsid w:val="00686B6E"/>
    <w:rsid w:val="006878E0"/>
    <w:rsid w:val="00690A3A"/>
    <w:rsid w:val="00690C4D"/>
    <w:rsid w:val="00693F4C"/>
    <w:rsid w:val="006948EA"/>
    <w:rsid w:val="00696C0C"/>
    <w:rsid w:val="006A25E2"/>
    <w:rsid w:val="006A2782"/>
    <w:rsid w:val="006A324F"/>
    <w:rsid w:val="006A3349"/>
    <w:rsid w:val="006A6D06"/>
    <w:rsid w:val="006B0187"/>
    <w:rsid w:val="006B0E11"/>
    <w:rsid w:val="006B34E2"/>
    <w:rsid w:val="006B461C"/>
    <w:rsid w:val="006B46AC"/>
    <w:rsid w:val="006B553D"/>
    <w:rsid w:val="006B62B8"/>
    <w:rsid w:val="006B7ED4"/>
    <w:rsid w:val="006C13CB"/>
    <w:rsid w:val="006C5D1C"/>
    <w:rsid w:val="006C676F"/>
    <w:rsid w:val="006C7421"/>
    <w:rsid w:val="006C7645"/>
    <w:rsid w:val="006D068F"/>
    <w:rsid w:val="006D4FC5"/>
    <w:rsid w:val="006D6880"/>
    <w:rsid w:val="006D6C53"/>
    <w:rsid w:val="006D7E7D"/>
    <w:rsid w:val="006E29B0"/>
    <w:rsid w:val="006E314E"/>
    <w:rsid w:val="006E37C0"/>
    <w:rsid w:val="006E38BA"/>
    <w:rsid w:val="006E3A64"/>
    <w:rsid w:val="006E4B23"/>
    <w:rsid w:val="006F04B5"/>
    <w:rsid w:val="006F1345"/>
    <w:rsid w:val="006F26EA"/>
    <w:rsid w:val="006F74FE"/>
    <w:rsid w:val="00700044"/>
    <w:rsid w:val="0070261C"/>
    <w:rsid w:val="007041BE"/>
    <w:rsid w:val="00705597"/>
    <w:rsid w:val="00706D24"/>
    <w:rsid w:val="00707B21"/>
    <w:rsid w:val="00711F13"/>
    <w:rsid w:val="0071560A"/>
    <w:rsid w:val="00717A6F"/>
    <w:rsid w:val="007202D5"/>
    <w:rsid w:val="007245E7"/>
    <w:rsid w:val="0073279C"/>
    <w:rsid w:val="0073399E"/>
    <w:rsid w:val="007358EF"/>
    <w:rsid w:val="00741B28"/>
    <w:rsid w:val="0074441C"/>
    <w:rsid w:val="00745116"/>
    <w:rsid w:val="007451CC"/>
    <w:rsid w:val="007506F0"/>
    <w:rsid w:val="00751F91"/>
    <w:rsid w:val="00754C41"/>
    <w:rsid w:val="007604B9"/>
    <w:rsid w:val="007609F5"/>
    <w:rsid w:val="00760A56"/>
    <w:rsid w:val="00760D25"/>
    <w:rsid w:val="00765E22"/>
    <w:rsid w:val="00766387"/>
    <w:rsid w:val="007706C7"/>
    <w:rsid w:val="00772B01"/>
    <w:rsid w:val="007737A1"/>
    <w:rsid w:val="00773E49"/>
    <w:rsid w:val="0077489A"/>
    <w:rsid w:val="0078221A"/>
    <w:rsid w:val="00782988"/>
    <w:rsid w:val="007829B2"/>
    <w:rsid w:val="00782D44"/>
    <w:rsid w:val="007850C0"/>
    <w:rsid w:val="00785310"/>
    <w:rsid w:val="00787548"/>
    <w:rsid w:val="00790C7A"/>
    <w:rsid w:val="007921BA"/>
    <w:rsid w:val="007A4C6A"/>
    <w:rsid w:val="007A54AB"/>
    <w:rsid w:val="007A61AC"/>
    <w:rsid w:val="007A6779"/>
    <w:rsid w:val="007B25AA"/>
    <w:rsid w:val="007B3184"/>
    <w:rsid w:val="007B7A25"/>
    <w:rsid w:val="007C098C"/>
    <w:rsid w:val="007D0E6C"/>
    <w:rsid w:val="007D135A"/>
    <w:rsid w:val="007D3690"/>
    <w:rsid w:val="007D7C2D"/>
    <w:rsid w:val="007E1C5D"/>
    <w:rsid w:val="007E1F8F"/>
    <w:rsid w:val="007E2AEB"/>
    <w:rsid w:val="007E3CA8"/>
    <w:rsid w:val="007E5B33"/>
    <w:rsid w:val="007E6913"/>
    <w:rsid w:val="007F26E4"/>
    <w:rsid w:val="007F6481"/>
    <w:rsid w:val="00806908"/>
    <w:rsid w:val="00811378"/>
    <w:rsid w:val="00813C84"/>
    <w:rsid w:val="008169B3"/>
    <w:rsid w:val="0081749C"/>
    <w:rsid w:val="0082034A"/>
    <w:rsid w:val="00822081"/>
    <w:rsid w:val="0082565D"/>
    <w:rsid w:val="008274AA"/>
    <w:rsid w:val="00832D2C"/>
    <w:rsid w:val="0083557E"/>
    <w:rsid w:val="00835F24"/>
    <w:rsid w:val="00837699"/>
    <w:rsid w:val="00837D01"/>
    <w:rsid w:val="00840B5D"/>
    <w:rsid w:val="008425AB"/>
    <w:rsid w:val="008428F0"/>
    <w:rsid w:val="00842AF0"/>
    <w:rsid w:val="00843268"/>
    <w:rsid w:val="0084429E"/>
    <w:rsid w:val="00845925"/>
    <w:rsid w:val="00845FE4"/>
    <w:rsid w:val="008465F9"/>
    <w:rsid w:val="008507CC"/>
    <w:rsid w:val="00851ED5"/>
    <w:rsid w:val="00854668"/>
    <w:rsid w:val="00856FF2"/>
    <w:rsid w:val="00860B12"/>
    <w:rsid w:val="00865481"/>
    <w:rsid w:val="00867CB7"/>
    <w:rsid w:val="00871D91"/>
    <w:rsid w:val="00875587"/>
    <w:rsid w:val="00875A64"/>
    <w:rsid w:val="00881A8D"/>
    <w:rsid w:val="008842C5"/>
    <w:rsid w:val="00886839"/>
    <w:rsid w:val="00890530"/>
    <w:rsid w:val="008974D7"/>
    <w:rsid w:val="008A60CF"/>
    <w:rsid w:val="008B0C0A"/>
    <w:rsid w:val="008B20F9"/>
    <w:rsid w:val="008B4B25"/>
    <w:rsid w:val="008B65DB"/>
    <w:rsid w:val="008B7C0E"/>
    <w:rsid w:val="008C581A"/>
    <w:rsid w:val="008C5A4C"/>
    <w:rsid w:val="008C7D1F"/>
    <w:rsid w:val="008D13E0"/>
    <w:rsid w:val="008D25A7"/>
    <w:rsid w:val="008D2E47"/>
    <w:rsid w:val="008D3F63"/>
    <w:rsid w:val="008D4CA8"/>
    <w:rsid w:val="008E0516"/>
    <w:rsid w:val="008E15AD"/>
    <w:rsid w:val="008E3CB1"/>
    <w:rsid w:val="008E5CF0"/>
    <w:rsid w:val="008E716C"/>
    <w:rsid w:val="008F039B"/>
    <w:rsid w:val="008F0FFF"/>
    <w:rsid w:val="008F317F"/>
    <w:rsid w:val="008F365B"/>
    <w:rsid w:val="008F3834"/>
    <w:rsid w:val="008F3905"/>
    <w:rsid w:val="008F5515"/>
    <w:rsid w:val="008F667F"/>
    <w:rsid w:val="008F78BB"/>
    <w:rsid w:val="008F7C9D"/>
    <w:rsid w:val="009009FD"/>
    <w:rsid w:val="00901F6F"/>
    <w:rsid w:val="00905CC6"/>
    <w:rsid w:val="009066D5"/>
    <w:rsid w:val="00907135"/>
    <w:rsid w:val="0090789F"/>
    <w:rsid w:val="0091174D"/>
    <w:rsid w:val="00911FF8"/>
    <w:rsid w:val="00912EE7"/>
    <w:rsid w:val="0091580E"/>
    <w:rsid w:val="00916D91"/>
    <w:rsid w:val="009170A7"/>
    <w:rsid w:val="00917834"/>
    <w:rsid w:val="00920C1F"/>
    <w:rsid w:val="00920D22"/>
    <w:rsid w:val="00922FC3"/>
    <w:rsid w:val="009308C8"/>
    <w:rsid w:val="009323B9"/>
    <w:rsid w:val="00932411"/>
    <w:rsid w:val="009345AE"/>
    <w:rsid w:val="00935757"/>
    <w:rsid w:val="00935BCF"/>
    <w:rsid w:val="009412A5"/>
    <w:rsid w:val="00944578"/>
    <w:rsid w:val="00945A8A"/>
    <w:rsid w:val="00947870"/>
    <w:rsid w:val="00947953"/>
    <w:rsid w:val="00954D0B"/>
    <w:rsid w:val="00954D30"/>
    <w:rsid w:val="00957B57"/>
    <w:rsid w:val="00960F31"/>
    <w:rsid w:val="009637CE"/>
    <w:rsid w:val="00964178"/>
    <w:rsid w:val="009647ED"/>
    <w:rsid w:val="00966588"/>
    <w:rsid w:val="009728C3"/>
    <w:rsid w:val="0097786F"/>
    <w:rsid w:val="00983D4C"/>
    <w:rsid w:val="009917A1"/>
    <w:rsid w:val="009919D8"/>
    <w:rsid w:val="00991ED7"/>
    <w:rsid w:val="00994B36"/>
    <w:rsid w:val="0099620C"/>
    <w:rsid w:val="00996647"/>
    <w:rsid w:val="009A0D53"/>
    <w:rsid w:val="009A0F6B"/>
    <w:rsid w:val="009A1B29"/>
    <w:rsid w:val="009A1EF7"/>
    <w:rsid w:val="009A2092"/>
    <w:rsid w:val="009A3D13"/>
    <w:rsid w:val="009B0D94"/>
    <w:rsid w:val="009B3108"/>
    <w:rsid w:val="009B5DCD"/>
    <w:rsid w:val="009B6CBA"/>
    <w:rsid w:val="009B6CF9"/>
    <w:rsid w:val="009B6F7B"/>
    <w:rsid w:val="009B79EB"/>
    <w:rsid w:val="009C2594"/>
    <w:rsid w:val="009C27EF"/>
    <w:rsid w:val="009C30A3"/>
    <w:rsid w:val="009C54B7"/>
    <w:rsid w:val="009C610C"/>
    <w:rsid w:val="009D19AF"/>
    <w:rsid w:val="009D410D"/>
    <w:rsid w:val="009D41D5"/>
    <w:rsid w:val="009D4C00"/>
    <w:rsid w:val="009D65EB"/>
    <w:rsid w:val="009E031B"/>
    <w:rsid w:val="009E2457"/>
    <w:rsid w:val="009E4513"/>
    <w:rsid w:val="009E46DA"/>
    <w:rsid w:val="009E69F1"/>
    <w:rsid w:val="009E70B5"/>
    <w:rsid w:val="009F069C"/>
    <w:rsid w:val="009F10C8"/>
    <w:rsid w:val="009F24F7"/>
    <w:rsid w:val="009F3182"/>
    <w:rsid w:val="009F3662"/>
    <w:rsid w:val="009F3D74"/>
    <w:rsid w:val="009F4A56"/>
    <w:rsid w:val="00A00D2F"/>
    <w:rsid w:val="00A0533B"/>
    <w:rsid w:val="00A06A19"/>
    <w:rsid w:val="00A075F9"/>
    <w:rsid w:val="00A07988"/>
    <w:rsid w:val="00A11E30"/>
    <w:rsid w:val="00A12474"/>
    <w:rsid w:val="00A1269C"/>
    <w:rsid w:val="00A15B20"/>
    <w:rsid w:val="00A17F6E"/>
    <w:rsid w:val="00A235CD"/>
    <w:rsid w:val="00A2469A"/>
    <w:rsid w:val="00A27A6D"/>
    <w:rsid w:val="00A3149B"/>
    <w:rsid w:val="00A31A4A"/>
    <w:rsid w:val="00A326CF"/>
    <w:rsid w:val="00A34096"/>
    <w:rsid w:val="00A34B08"/>
    <w:rsid w:val="00A3726E"/>
    <w:rsid w:val="00A40C5C"/>
    <w:rsid w:val="00A416C9"/>
    <w:rsid w:val="00A41764"/>
    <w:rsid w:val="00A43792"/>
    <w:rsid w:val="00A44CC8"/>
    <w:rsid w:val="00A44ED8"/>
    <w:rsid w:val="00A500A4"/>
    <w:rsid w:val="00A53053"/>
    <w:rsid w:val="00A54BF4"/>
    <w:rsid w:val="00A56DC7"/>
    <w:rsid w:val="00A61AB9"/>
    <w:rsid w:val="00A62436"/>
    <w:rsid w:val="00A624DF"/>
    <w:rsid w:val="00A6393E"/>
    <w:rsid w:val="00A63D35"/>
    <w:rsid w:val="00A644CD"/>
    <w:rsid w:val="00A66C21"/>
    <w:rsid w:val="00A674DB"/>
    <w:rsid w:val="00A71DC6"/>
    <w:rsid w:val="00A80BD3"/>
    <w:rsid w:val="00A83516"/>
    <w:rsid w:val="00A849F2"/>
    <w:rsid w:val="00A9140F"/>
    <w:rsid w:val="00A924F9"/>
    <w:rsid w:val="00A92F76"/>
    <w:rsid w:val="00A97FEC"/>
    <w:rsid w:val="00AA3066"/>
    <w:rsid w:val="00AA36DB"/>
    <w:rsid w:val="00AA6B1D"/>
    <w:rsid w:val="00AA7A5D"/>
    <w:rsid w:val="00AB30F0"/>
    <w:rsid w:val="00AB609D"/>
    <w:rsid w:val="00AB785E"/>
    <w:rsid w:val="00AC237C"/>
    <w:rsid w:val="00AC473D"/>
    <w:rsid w:val="00AC704C"/>
    <w:rsid w:val="00AC72AC"/>
    <w:rsid w:val="00AD1C57"/>
    <w:rsid w:val="00AD2E6F"/>
    <w:rsid w:val="00AD4308"/>
    <w:rsid w:val="00AD4398"/>
    <w:rsid w:val="00AD7078"/>
    <w:rsid w:val="00AD77A3"/>
    <w:rsid w:val="00AE01AA"/>
    <w:rsid w:val="00AE214A"/>
    <w:rsid w:val="00AE31BA"/>
    <w:rsid w:val="00AE4662"/>
    <w:rsid w:val="00AE4CD4"/>
    <w:rsid w:val="00AE5369"/>
    <w:rsid w:val="00AE5DE1"/>
    <w:rsid w:val="00AE623E"/>
    <w:rsid w:val="00AF22EF"/>
    <w:rsid w:val="00AF27CC"/>
    <w:rsid w:val="00AF50AE"/>
    <w:rsid w:val="00AF5517"/>
    <w:rsid w:val="00AF5999"/>
    <w:rsid w:val="00AF69AB"/>
    <w:rsid w:val="00AF6FF6"/>
    <w:rsid w:val="00B00CE1"/>
    <w:rsid w:val="00B017F9"/>
    <w:rsid w:val="00B032C1"/>
    <w:rsid w:val="00B0662B"/>
    <w:rsid w:val="00B076CF"/>
    <w:rsid w:val="00B0798D"/>
    <w:rsid w:val="00B10A59"/>
    <w:rsid w:val="00B12C5B"/>
    <w:rsid w:val="00B12D92"/>
    <w:rsid w:val="00B1501D"/>
    <w:rsid w:val="00B2371E"/>
    <w:rsid w:val="00B3085B"/>
    <w:rsid w:val="00B31FC5"/>
    <w:rsid w:val="00B320E8"/>
    <w:rsid w:val="00B329E6"/>
    <w:rsid w:val="00B3418C"/>
    <w:rsid w:val="00B36546"/>
    <w:rsid w:val="00B42460"/>
    <w:rsid w:val="00B4339E"/>
    <w:rsid w:val="00B44B98"/>
    <w:rsid w:val="00B456D2"/>
    <w:rsid w:val="00B4697F"/>
    <w:rsid w:val="00B46DEC"/>
    <w:rsid w:val="00B502F9"/>
    <w:rsid w:val="00B52F5D"/>
    <w:rsid w:val="00B531DB"/>
    <w:rsid w:val="00B5379B"/>
    <w:rsid w:val="00B56272"/>
    <w:rsid w:val="00B56539"/>
    <w:rsid w:val="00B6079B"/>
    <w:rsid w:val="00B6328E"/>
    <w:rsid w:val="00B670CC"/>
    <w:rsid w:val="00B6774E"/>
    <w:rsid w:val="00B70BE1"/>
    <w:rsid w:val="00B70EB8"/>
    <w:rsid w:val="00B71C7F"/>
    <w:rsid w:val="00B743A3"/>
    <w:rsid w:val="00B802CF"/>
    <w:rsid w:val="00B8063E"/>
    <w:rsid w:val="00B81FCB"/>
    <w:rsid w:val="00B905D9"/>
    <w:rsid w:val="00B907ED"/>
    <w:rsid w:val="00B91F85"/>
    <w:rsid w:val="00B92C99"/>
    <w:rsid w:val="00B932BF"/>
    <w:rsid w:val="00B94739"/>
    <w:rsid w:val="00BA059C"/>
    <w:rsid w:val="00BA2FA6"/>
    <w:rsid w:val="00BA3D3C"/>
    <w:rsid w:val="00BA69D3"/>
    <w:rsid w:val="00BB5112"/>
    <w:rsid w:val="00BB6523"/>
    <w:rsid w:val="00BB6C7B"/>
    <w:rsid w:val="00BC4673"/>
    <w:rsid w:val="00BC49C9"/>
    <w:rsid w:val="00BC5913"/>
    <w:rsid w:val="00BC67B9"/>
    <w:rsid w:val="00BC7628"/>
    <w:rsid w:val="00BD2852"/>
    <w:rsid w:val="00BD326A"/>
    <w:rsid w:val="00BD351E"/>
    <w:rsid w:val="00BD3F3F"/>
    <w:rsid w:val="00BD3F82"/>
    <w:rsid w:val="00BD46D2"/>
    <w:rsid w:val="00BD46DD"/>
    <w:rsid w:val="00BD5117"/>
    <w:rsid w:val="00BE02E7"/>
    <w:rsid w:val="00BE05C7"/>
    <w:rsid w:val="00BE0D89"/>
    <w:rsid w:val="00BE1F5A"/>
    <w:rsid w:val="00BE1F74"/>
    <w:rsid w:val="00BF10DF"/>
    <w:rsid w:val="00BF110F"/>
    <w:rsid w:val="00BF2A3D"/>
    <w:rsid w:val="00BF2D7C"/>
    <w:rsid w:val="00BF3348"/>
    <w:rsid w:val="00BF7D0E"/>
    <w:rsid w:val="00C0004F"/>
    <w:rsid w:val="00C018D6"/>
    <w:rsid w:val="00C02C13"/>
    <w:rsid w:val="00C0688D"/>
    <w:rsid w:val="00C07A66"/>
    <w:rsid w:val="00C1087F"/>
    <w:rsid w:val="00C1407F"/>
    <w:rsid w:val="00C14BBE"/>
    <w:rsid w:val="00C15C7F"/>
    <w:rsid w:val="00C16FF7"/>
    <w:rsid w:val="00C201AE"/>
    <w:rsid w:val="00C22992"/>
    <w:rsid w:val="00C30765"/>
    <w:rsid w:val="00C30F46"/>
    <w:rsid w:val="00C32546"/>
    <w:rsid w:val="00C33E70"/>
    <w:rsid w:val="00C37739"/>
    <w:rsid w:val="00C40003"/>
    <w:rsid w:val="00C427A1"/>
    <w:rsid w:val="00C431FC"/>
    <w:rsid w:val="00C45D7C"/>
    <w:rsid w:val="00C45E8D"/>
    <w:rsid w:val="00C46720"/>
    <w:rsid w:val="00C47937"/>
    <w:rsid w:val="00C47A98"/>
    <w:rsid w:val="00C503CB"/>
    <w:rsid w:val="00C50657"/>
    <w:rsid w:val="00C53546"/>
    <w:rsid w:val="00C538A4"/>
    <w:rsid w:val="00C53B2A"/>
    <w:rsid w:val="00C54982"/>
    <w:rsid w:val="00C55DC7"/>
    <w:rsid w:val="00C5693E"/>
    <w:rsid w:val="00C61367"/>
    <w:rsid w:val="00C616F9"/>
    <w:rsid w:val="00C6550A"/>
    <w:rsid w:val="00C6598A"/>
    <w:rsid w:val="00C65F58"/>
    <w:rsid w:val="00C67984"/>
    <w:rsid w:val="00C67BFA"/>
    <w:rsid w:val="00C67F06"/>
    <w:rsid w:val="00C70D5E"/>
    <w:rsid w:val="00C74DA7"/>
    <w:rsid w:val="00C77D29"/>
    <w:rsid w:val="00C822A4"/>
    <w:rsid w:val="00C834A4"/>
    <w:rsid w:val="00C845B1"/>
    <w:rsid w:val="00C87437"/>
    <w:rsid w:val="00C87ADF"/>
    <w:rsid w:val="00C87B04"/>
    <w:rsid w:val="00C87BB1"/>
    <w:rsid w:val="00C9129E"/>
    <w:rsid w:val="00C91D6B"/>
    <w:rsid w:val="00C9375F"/>
    <w:rsid w:val="00C9429A"/>
    <w:rsid w:val="00C94BD7"/>
    <w:rsid w:val="00C963DE"/>
    <w:rsid w:val="00C97162"/>
    <w:rsid w:val="00CA1731"/>
    <w:rsid w:val="00CA2725"/>
    <w:rsid w:val="00CA63D0"/>
    <w:rsid w:val="00CB0388"/>
    <w:rsid w:val="00CB14E8"/>
    <w:rsid w:val="00CB4264"/>
    <w:rsid w:val="00CB5ECC"/>
    <w:rsid w:val="00CB623E"/>
    <w:rsid w:val="00CB7222"/>
    <w:rsid w:val="00CC20C9"/>
    <w:rsid w:val="00CC2612"/>
    <w:rsid w:val="00CC3038"/>
    <w:rsid w:val="00CC3363"/>
    <w:rsid w:val="00CC45B6"/>
    <w:rsid w:val="00CC7B79"/>
    <w:rsid w:val="00CD04A4"/>
    <w:rsid w:val="00CD1BA8"/>
    <w:rsid w:val="00CD249E"/>
    <w:rsid w:val="00CD36CC"/>
    <w:rsid w:val="00CD5AB7"/>
    <w:rsid w:val="00CD72ED"/>
    <w:rsid w:val="00CE0B4C"/>
    <w:rsid w:val="00CE2071"/>
    <w:rsid w:val="00CE4849"/>
    <w:rsid w:val="00CE7271"/>
    <w:rsid w:val="00CF000F"/>
    <w:rsid w:val="00CF0D52"/>
    <w:rsid w:val="00CF13B1"/>
    <w:rsid w:val="00CF441A"/>
    <w:rsid w:val="00CF47C0"/>
    <w:rsid w:val="00CF54A5"/>
    <w:rsid w:val="00CF5AA2"/>
    <w:rsid w:val="00D14012"/>
    <w:rsid w:val="00D16912"/>
    <w:rsid w:val="00D16CB2"/>
    <w:rsid w:val="00D20324"/>
    <w:rsid w:val="00D232AE"/>
    <w:rsid w:val="00D23B8B"/>
    <w:rsid w:val="00D253FC"/>
    <w:rsid w:val="00D25D7D"/>
    <w:rsid w:val="00D25FB7"/>
    <w:rsid w:val="00D26DE6"/>
    <w:rsid w:val="00D348F9"/>
    <w:rsid w:val="00D35906"/>
    <w:rsid w:val="00D364A9"/>
    <w:rsid w:val="00D36FE3"/>
    <w:rsid w:val="00D40558"/>
    <w:rsid w:val="00D41DAC"/>
    <w:rsid w:val="00D43C9C"/>
    <w:rsid w:val="00D4601F"/>
    <w:rsid w:val="00D460EE"/>
    <w:rsid w:val="00D516C7"/>
    <w:rsid w:val="00D52BB0"/>
    <w:rsid w:val="00D549A8"/>
    <w:rsid w:val="00D54B23"/>
    <w:rsid w:val="00D56D8D"/>
    <w:rsid w:val="00D62C35"/>
    <w:rsid w:val="00D62CE2"/>
    <w:rsid w:val="00D717D7"/>
    <w:rsid w:val="00D71E24"/>
    <w:rsid w:val="00D72DAA"/>
    <w:rsid w:val="00D73EB7"/>
    <w:rsid w:val="00D770E4"/>
    <w:rsid w:val="00D77831"/>
    <w:rsid w:val="00D90347"/>
    <w:rsid w:val="00D907FD"/>
    <w:rsid w:val="00D91BAC"/>
    <w:rsid w:val="00D953A2"/>
    <w:rsid w:val="00DA2E97"/>
    <w:rsid w:val="00DA55EF"/>
    <w:rsid w:val="00DA7221"/>
    <w:rsid w:val="00DA74C7"/>
    <w:rsid w:val="00DB1699"/>
    <w:rsid w:val="00DB2232"/>
    <w:rsid w:val="00DB76F4"/>
    <w:rsid w:val="00DC29E1"/>
    <w:rsid w:val="00DC49BA"/>
    <w:rsid w:val="00DC7A88"/>
    <w:rsid w:val="00DD0603"/>
    <w:rsid w:val="00DD3E1E"/>
    <w:rsid w:val="00DD4A07"/>
    <w:rsid w:val="00DD4FC2"/>
    <w:rsid w:val="00DD57F0"/>
    <w:rsid w:val="00DD697A"/>
    <w:rsid w:val="00DE0D67"/>
    <w:rsid w:val="00DE3617"/>
    <w:rsid w:val="00DE4B87"/>
    <w:rsid w:val="00DE55E4"/>
    <w:rsid w:val="00DE7797"/>
    <w:rsid w:val="00DF0B58"/>
    <w:rsid w:val="00DF1083"/>
    <w:rsid w:val="00DF1E15"/>
    <w:rsid w:val="00DF2168"/>
    <w:rsid w:val="00DF460D"/>
    <w:rsid w:val="00E01F7F"/>
    <w:rsid w:val="00E0368F"/>
    <w:rsid w:val="00E0375A"/>
    <w:rsid w:val="00E0411E"/>
    <w:rsid w:val="00E05055"/>
    <w:rsid w:val="00E050DC"/>
    <w:rsid w:val="00E05AB9"/>
    <w:rsid w:val="00E062A1"/>
    <w:rsid w:val="00E06A4A"/>
    <w:rsid w:val="00E07702"/>
    <w:rsid w:val="00E07B9B"/>
    <w:rsid w:val="00E1609D"/>
    <w:rsid w:val="00E215BD"/>
    <w:rsid w:val="00E2165C"/>
    <w:rsid w:val="00E238DE"/>
    <w:rsid w:val="00E25828"/>
    <w:rsid w:val="00E25CCD"/>
    <w:rsid w:val="00E267DE"/>
    <w:rsid w:val="00E26D11"/>
    <w:rsid w:val="00E277A8"/>
    <w:rsid w:val="00E31321"/>
    <w:rsid w:val="00E317FB"/>
    <w:rsid w:val="00E3202E"/>
    <w:rsid w:val="00E321A1"/>
    <w:rsid w:val="00E32A5F"/>
    <w:rsid w:val="00E34A47"/>
    <w:rsid w:val="00E34CAE"/>
    <w:rsid w:val="00E353DF"/>
    <w:rsid w:val="00E36162"/>
    <w:rsid w:val="00E37907"/>
    <w:rsid w:val="00E400D6"/>
    <w:rsid w:val="00E426C9"/>
    <w:rsid w:val="00E427E2"/>
    <w:rsid w:val="00E42BE1"/>
    <w:rsid w:val="00E43BCB"/>
    <w:rsid w:val="00E538B4"/>
    <w:rsid w:val="00E57B80"/>
    <w:rsid w:val="00E60877"/>
    <w:rsid w:val="00E6091A"/>
    <w:rsid w:val="00E64695"/>
    <w:rsid w:val="00E65BBA"/>
    <w:rsid w:val="00E660A5"/>
    <w:rsid w:val="00E6638F"/>
    <w:rsid w:val="00E70597"/>
    <w:rsid w:val="00E70651"/>
    <w:rsid w:val="00E77636"/>
    <w:rsid w:val="00E90AD3"/>
    <w:rsid w:val="00E90E3D"/>
    <w:rsid w:val="00E9124A"/>
    <w:rsid w:val="00E964D4"/>
    <w:rsid w:val="00EA29A5"/>
    <w:rsid w:val="00EA2F9D"/>
    <w:rsid w:val="00EA3F20"/>
    <w:rsid w:val="00EA4628"/>
    <w:rsid w:val="00EA6820"/>
    <w:rsid w:val="00EB01FF"/>
    <w:rsid w:val="00EB0542"/>
    <w:rsid w:val="00EB084B"/>
    <w:rsid w:val="00EB3525"/>
    <w:rsid w:val="00EB3B33"/>
    <w:rsid w:val="00EB4188"/>
    <w:rsid w:val="00EB4BFD"/>
    <w:rsid w:val="00EB5908"/>
    <w:rsid w:val="00EB6AE0"/>
    <w:rsid w:val="00EB6CF6"/>
    <w:rsid w:val="00EB7539"/>
    <w:rsid w:val="00EC0256"/>
    <w:rsid w:val="00EC2D72"/>
    <w:rsid w:val="00EC32CA"/>
    <w:rsid w:val="00EC454C"/>
    <w:rsid w:val="00ED13A2"/>
    <w:rsid w:val="00ED14C0"/>
    <w:rsid w:val="00ED1684"/>
    <w:rsid w:val="00ED1DE5"/>
    <w:rsid w:val="00ED1F1C"/>
    <w:rsid w:val="00ED27FB"/>
    <w:rsid w:val="00ED498C"/>
    <w:rsid w:val="00ED4AFB"/>
    <w:rsid w:val="00ED59CA"/>
    <w:rsid w:val="00ED61D6"/>
    <w:rsid w:val="00ED6BA7"/>
    <w:rsid w:val="00ED6C88"/>
    <w:rsid w:val="00EE1E96"/>
    <w:rsid w:val="00EE59F8"/>
    <w:rsid w:val="00EF2895"/>
    <w:rsid w:val="00EF32B7"/>
    <w:rsid w:val="00EF48DD"/>
    <w:rsid w:val="00EF4E05"/>
    <w:rsid w:val="00EF4E42"/>
    <w:rsid w:val="00EF6AE1"/>
    <w:rsid w:val="00EF77FF"/>
    <w:rsid w:val="00EF7D2A"/>
    <w:rsid w:val="00F0026C"/>
    <w:rsid w:val="00F002CD"/>
    <w:rsid w:val="00F0190A"/>
    <w:rsid w:val="00F01EE9"/>
    <w:rsid w:val="00F0202C"/>
    <w:rsid w:val="00F04661"/>
    <w:rsid w:val="00F0533F"/>
    <w:rsid w:val="00F06682"/>
    <w:rsid w:val="00F06DFA"/>
    <w:rsid w:val="00F07BEE"/>
    <w:rsid w:val="00F10543"/>
    <w:rsid w:val="00F11579"/>
    <w:rsid w:val="00F11AB6"/>
    <w:rsid w:val="00F1411F"/>
    <w:rsid w:val="00F14A12"/>
    <w:rsid w:val="00F23B04"/>
    <w:rsid w:val="00F25488"/>
    <w:rsid w:val="00F2706A"/>
    <w:rsid w:val="00F272DE"/>
    <w:rsid w:val="00F27426"/>
    <w:rsid w:val="00F32A0C"/>
    <w:rsid w:val="00F33963"/>
    <w:rsid w:val="00F34EBB"/>
    <w:rsid w:val="00F37A12"/>
    <w:rsid w:val="00F41BCC"/>
    <w:rsid w:val="00F41EC8"/>
    <w:rsid w:val="00F42644"/>
    <w:rsid w:val="00F4545F"/>
    <w:rsid w:val="00F45795"/>
    <w:rsid w:val="00F474F4"/>
    <w:rsid w:val="00F5141A"/>
    <w:rsid w:val="00F51BB8"/>
    <w:rsid w:val="00F524A5"/>
    <w:rsid w:val="00F52586"/>
    <w:rsid w:val="00F52855"/>
    <w:rsid w:val="00F54CA1"/>
    <w:rsid w:val="00F600B0"/>
    <w:rsid w:val="00F61D51"/>
    <w:rsid w:val="00F63140"/>
    <w:rsid w:val="00F631FC"/>
    <w:rsid w:val="00F63DCB"/>
    <w:rsid w:val="00F661BC"/>
    <w:rsid w:val="00F72CD3"/>
    <w:rsid w:val="00F75045"/>
    <w:rsid w:val="00F824AC"/>
    <w:rsid w:val="00F8324F"/>
    <w:rsid w:val="00F86A6F"/>
    <w:rsid w:val="00F87F0D"/>
    <w:rsid w:val="00F91558"/>
    <w:rsid w:val="00F941BA"/>
    <w:rsid w:val="00FA15C4"/>
    <w:rsid w:val="00FA1D16"/>
    <w:rsid w:val="00FA64B2"/>
    <w:rsid w:val="00FB34B8"/>
    <w:rsid w:val="00FB6292"/>
    <w:rsid w:val="00FB6CD0"/>
    <w:rsid w:val="00FC03D8"/>
    <w:rsid w:val="00FC1077"/>
    <w:rsid w:val="00FC1977"/>
    <w:rsid w:val="00FC32DF"/>
    <w:rsid w:val="00FC7814"/>
    <w:rsid w:val="00FD0056"/>
    <w:rsid w:val="00FD5682"/>
    <w:rsid w:val="00FD5F41"/>
    <w:rsid w:val="00FE2AA6"/>
    <w:rsid w:val="00FE54F3"/>
    <w:rsid w:val="00FE62F8"/>
    <w:rsid w:val="00FE7E02"/>
    <w:rsid w:val="00FF080E"/>
    <w:rsid w:val="00FF2952"/>
    <w:rsid w:val="00FF2D27"/>
    <w:rsid w:val="00FF2DF3"/>
    <w:rsid w:val="00FF4147"/>
    <w:rsid w:val="00FF5002"/>
    <w:rsid w:val="00FF50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55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38F"/>
    <w:pPr>
      <w:ind w:left="720"/>
      <w:contextualSpacing/>
    </w:pPr>
  </w:style>
  <w:style w:type="paragraph" w:styleId="FootnoteText">
    <w:name w:val="footnote text"/>
    <w:basedOn w:val="Normal"/>
    <w:link w:val="FootnoteTextChar"/>
    <w:unhideWhenUsed/>
    <w:rsid w:val="00215A6B"/>
  </w:style>
  <w:style w:type="character" w:customStyle="1" w:styleId="FootnoteTextChar">
    <w:name w:val="Footnote Text Char"/>
    <w:basedOn w:val="DefaultParagraphFont"/>
    <w:link w:val="FootnoteText"/>
    <w:rsid w:val="00215A6B"/>
  </w:style>
  <w:style w:type="character" w:styleId="FootnoteReference">
    <w:name w:val="footnote reference"/>
    <w:unhideWhenUsed/>
    <w:rsid w:val="00215A6B"/>
    <w:rPr>
      <w:vertAlign w:val="superscript"/>
    </w:rPr>
  </w:style>
  <w:style w:type="character" w:styleId="CommentReference">
    <w:name w:val="annotation reference"/>
    <w:uiPriority w:val="99"/>
    <w:semiHidden/>
    <w:unhideWhenUsed/>
    <w:rsid w:val="004B4F88"/>
    <w:rPr>
      <w:sz w:val="18"/>
      <w:szCs w:val="18"/>
    </w:rPr>
  </w:style>
  <w:style w:type="paragraph" w:styleId="CommentText">
    <w:name w:val="annotation text"/>
    <w:basedOn w:val="Normal"/>
    <w:link w:val="CommentTextChar"/>
    <w:uiPriority w:val="99"/>
    <w:semiHidden/>
    <w:unhideWhenUsed/>
    <w:rsid w:val="004B4F88"/>
  </w:style>
  <w:style w:type="character" w:customStyle="1" w:styleId="CommentTextChar">
    <w:name w:val="Comment Text Char"/>
    <w:link w:val="CommentText"/>
    <w:uiPriority w:val="99"/>
    <w:semiHidden/>
    <w:rsid w:val="004B4F88"/>
    <w:rPr>
      <w:sz w:val="24"/>
      <w:szCs w:val="24"/>
    </w:rPr>
  </w:style>
  <w:style w:type="paragraph" w:styleId="CommentSubject">
    <w:name w:val="annotation subject"/>
    <w:basedOn w:val="CommentText"/>
    <w:next w:val="CommentText"/>
    <w:link w:val="CommentSubjectChar"/>
    <w:uiPriority w:val="99"/>
    <w:semiHidden/>
    <w:unhideWhenUsed/>
    <w:rsid w:val="004B4F88"/>
    <w:rPr>
      <w:b/>
      <w:bCs/>
      <w:sz w:val="20"/>
      <w:szCs w:val="20"/>
    </w:rPr>
  </w:style>
  <w:style w:type="character" w:customStyle="1" w:styleId="CommentSubjectChar">
    <w:name w:val="Comment Subject Char"/>
    <w:link w:val="CommentSubject"/>
    <w:uiPriority w:val="99"/>
    <w:semiHidden/>
    <w:rsid w:val="004B4F88"/>
    <w:rPr>
      <w:b/>
      <w:bCs/>
      <w:sz w:val="24"/>
      <w:szCs w:val="24"/>
    </w:rPr>
  </w:style>
  <w:style w:type="paragraph" w:styleId="BalloonText">
    <w:name w:val="Balloon Text"/>
    <w:basedOn w:val="Normal"/>
    <w:link w:val="BalloonTextChar"/>
    <w:uiPriority w:val="99"/>
    <w:semiHidden/>
    <w:unhideWhenUsed/>
    <w:rsid w:val="004B4F88"/>
    <w:rPr>
      <w:rFonts w:ascii="Lucida Grande" w:hAnsi="Lucida Grande" w:cs="Lucida Grande"/>
      <w:sz w:val="18"/>
      <w:szCs w:val="18"/>
    </w:rPr>
  </w:style>
  <w:style w:type="character" w:customStyle="1" w:styleId="BalloonTextChar">
    <w:name w:val="Balloon Text Char"/>
    <w:link w:val="BalloonText"/>
    <w:uiPriority w:val="99"/>
    <w:semiHidden/>
    <w:rsid w:val="004B4F88"/>
    <w:rPr>
      <w:rFonts w:ascii="Lucida Grande" w:hAnsi="Lucida Grande" w:cs="Lucida Grande"/>
      <w:sz w:val="18"/>
      <w:szCs w:val="18"/>
    </w:rPr>
  </w:style>
  <w:style w:type="paragraph" w:styleId="NormalWeb">
    <w:name w:val="Normal (Web)"/>
    <w:basedOn w:val="Normal"/>
    <w:uiPriority w:val="99"/>
    <w:unhideWhenUsed/>
    <w:rsid w:val="00F04661"/>
    <w:pPr>
      <w:spacing w:before="100" w:beforeAutospacing="1" w:after="100" w:afterAutospacing="1"/>
    </w:pPr>
    <w:rPr>
      <w:rFonts w:ascii="Times" w:hAnsi="Times"/>
      <w:sz w:val="20"/>
      <w:szCs w:val="20"/>
      <w:lang w:val="en-GB"/>
    </w:rPr>
  </w:style>
  <w:style w:type="paragraph" w:styleId="Quote">
    <w:name w:val="Quote"/>
    <w:basedOn w:val="Normal"/>
    <w:next w:val="Normal"/>
    <w:link w:val="QuoteChar"/>
    <w:uiPriority w:val="29"/>
    <w:qFormat/>
    <w:rsid w:val="004000BC"/>
    <w:rPr>
      <w:i/>
      <w:iCs/>
      <w:color w:val="000000"/>
    </w:rPr>
  </w:style>
  <w:style w:type="character" w:customStyle="1" w:styleId="QuoteChar">
    <w:name w:val="Quote Char"/>
    <w:link w:val="Quote"/>
    <w:uiPriority w:val="29"/>
    <w:rsid w:val="004000BC"/>
    <w:rPr>
      <w:i/>
      <w:iCs/>
      <w:color w:val="000000"/>
      <w:sz w:val="24"/>
      <w:szCs w:val="24"/>
    </w:rPr>
  </w:style>
  <w:style w:type="character" w:styleId="Hyperlink">
    <w:name w:val="Hyperlink"/>
    <w:uiPriority w:val="99"/>
    <w:unhideWhenUsed/>
    <w:rsid w:val="004F416E"/>
    <w:rPr>
      <w:color w:val="0000FF"/>
      <w:u w:val="single"/>
    </w:rPr>
  </w:style>
  <w:style w:type="character" w:styleId="FollowedHyperlink">
    <w:name w:val="FollowedHyperlink"/>
    <w:uiPriority w:val="99"/>
    <w:semiHidden/>
    <w:unhideWhenUsed/>
    <w:rsid w:val="003320FF"/>
    <w:rPr>
      <w:color w:val="800080"/>
      <w:u w:val="single"/>
    </w:rPr>
  </w:style>
  <w:style w:type="paragraph" w:styleId="Caption">
    <w:name w:val="caption"/>
    <w:basedOn w:val="Normal"/>
    <w:next w:val="Normal"/>
    <w:uiPriority w:val="35"/>
    <w:unhideWhenUsed/>
    <w:qFormat/>
    <w:rsid w:val="00101FF4"/>
    <w:rPr>
      <w:b/>
      <w:bCs/>
      <w:sz w:val="20"/>
      <w:szCs w:val="20"/>
    </w:rPr>
  </w:style>
  <w:style w:type="paragraph" w:styleId="Footer">
    <w:name w:val="footer"/>
    <w:basedOn w:val="Normal"/>
    <w:link w:val="FooterChar"/>
    <w:uiPriority w:val="99"/>
    <w:unhideWhenUsed/>
    <w:rsid w:val="00505A3C"/>
    <w:pPr>
      <w:tabs>
        <w:tab w:val="center" w:pos="4320"/>
        <w:tab w:val="right" w:pos="8640"/>
      </w:tabs>
    </w:pPr>
  </w:style>
  <w:style w:type="character" w:customStyle="1" w:styleId="FooterChar">
    <w:name w:val="Footer Char"/>
    <w:link w:val="Footer"/>
    <w:uiPriority w:val="99"/>
    <w:rsid w:val="00505A3C"/>
    <w:rPr>
      <w:sz w:val="24"/>
      <w:szCs w:val="24"/>
      <w:lang w:val="en-US"/>
    </w:rPr>
  </w:style>
  <w:style w:type="character" w:styleId="PageNumber">
    <w:name w:val="page number"/>
    <w:uiPriority w:val="99"/>
    <w:semiHidden/>
    <w:unhideWhenUsed/>
    <w:rsid w:val="00505A3C"/>
  </w:style>
  <w:style w:type="paragraph" w:styleId="Header">
    <w:name w:val="header"/>
    <w:basedOn w:val="Normal"/>
    <w:link w:val="HeaderChar"/>
    <w:uiPriority w:val="99"/>
    <w:unhideWhenUsed/>
    <w:rsid w:val="00EB084B"/>
    <w:pPr>
      <w:tabs>
        <w:tab w:val="center" w:pos="4513"/>
        <w:tab w:val="right" w:pos="9026"/>
      </w:tabs>
    </w:pPr>
  </w:style>
  <w:style w:type="character" w:customStyle="1" w:styleId="HeaderChar">
    <w:name w:val="Header Char"/>
    <w:basedOn w:val="DefaultParagraphFont"/>
    <w:link w:val="Header"/>
    <w:uiPriority w:val="99"/>
    <w:rsid w:val="00EB084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2553">
      <w:bodyDiv w:val="1"/>
      <w:marLeft w:val="0"/>
      <w:marRight w:val="0"/>
      <w:marTop w:val="0"/>
      <w:marBottom w:val="0"/>
      <w:divBdr>
        <w:top w:val="none" w:sz="0" w:space="0" w:color="auto"/>
        <w:left w:val="none" w:sz="0" w:space="0" w:color="auto"/>
        <w:bottom w:val="none" w:sz="0" w:space="0" w:color="auto"/>
        <w:right w:val="none" w:sz="0" w:space="0" w:color="auto"/>
      </w:divBdr>
      <w:divsChild>
        <w:div w:id="1482038884">
          <w:marLeft w:val="0"/>
          <w:marRight w:val="0"/>
          <w:marTop w:val="0"/>
          <w:marBottom w:val="0"/>
          <w:divBdr>
            <w:top w:val="none" w:sz="0" w:space="0" w:color="auto"/>
            <w:left w:val="none" w:sz="0" w:space="0" w:color="auto"/>
            <w:bottom w:val="none" w:sz="0" w:space="0" w:color="auto"/>
            <w:right w:val="none" w:sz="0" w:space="0" w:color="auto"/>
          </w:divBdr>
          <w:divsChild>
            <w:div w:id="1643777581">
              <w:marLeft w:val="0"/>
              <w:marRight w:val="0"/>
              <w:marTop w:val="0"/>
              <w:marBottom w:val="0"/>
              <w:divBdr>
                <w:top w:val="none" w:sz="0" w:space="0" w:color="auto"/>
                <w:left w:val="none" w:sz="0" w:space="0" w:color="auto"/>
                <w:bottom w:val="none" w:sz="0" w:space="0" w:color="auto"/>
                <w:right w:val="none" w:sz="0" w:space="0" w:color="auto"/>
              </w:divBdr>
              <w:divsChild>
                <w:div w:id="21058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341">
      <w:bodyDiv w:val="1"/>
      <w:marLeft w:val="0"/>
      <w:marRight w:val="0"/>
      <w:marTop w:val="0"/>
      <w:marBottom w:val="0"/>
      <w:divBdr>
        <w:top w:val="none" w:sz="0" w:space="0" w:color="auto"/>
        <w:left w:val="none" w:sz="0" w:space="0" w:color="auto"/>
        <w:bottom w:val="none" w:sz="0" w:space="0" w:color="auto"/>
        <w:right w:val="none" w:sz="0" w:space="0" w:color="auto"/>
      </w:divBdr>
      <w:divsChild>
        <w:div w:id="936212862">
          <w:marLeft w:val="0"/>
          <w:marRight w:val="0"/>
          <w:marTop w:val="0"/>
          <w:marBottom w:val="0"/>
          <w:divBdr>
            <w:top w:val="none" w:sz="0" w:space="0" w:color="auto"/>
            <w:left w:val="none" w:sz="0" w:space="0" w:color="auto"/>
            <w:bottom w:val="none" w:sz="0" w:space="0" w:color="auto"/>
            <w:right w:val="none" w:sz="0" w:space="0" w:color="auto"/>
          </w:divBdr>
          <w:divsChild>
            <w:div w:id="1288462664">
              <w:marLeft w:val="0"/>
              <w:marRight w:val="0"/>
              <w:marTop w:val="0"/>
              <w:marBottom w:val="0"/>
              <w:divBdr>
                <w:top w:val="none" w:sz="0" w:space="0" w:color="auto"/>
                <w:left w:val="none" w:sz="0" w:space="0" w:color="auto"/>
                <w:bottom w:val="none" w:sz="0" w:space="0" w:color="auto"/>
                <w:right w:val="none" w:sz="0" w:space="0" w:color="auto"/>
              </w:divBdr>
              <w:divsChild>
                <w:div w:id="11618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0484">
      <w:bodyDiv w:val="1"/>
      <w:marLeft w:val="0"/>
      <w:marRight w:val="0"/>
      <w:marTop w:val="0"/>
      <w:marBottom w:val="0"/>
      <w:divBdr>
        <w:top w:val="none" w:sz="0" w:space="0" w:color="auto"/>
        <w:left w:val="none" w:sz="0" w:space="0" w:color="auto"/>
        <w:bottom w:val="none" w:sz="0" w:space="0" w:color="auto"/>
        <w:right w:val="none" w:sz="0" w:space="0" w:color="auto"/>
      </w:divBdr>
      <w:divsChild>
        <w:div w:id="1183670215">
          <w:marLeft w:val="0"/>
          <w:marRight w:val="0"/>
          <w:marTop w:val="0"/>
          <w:marBottom w:val="0"/>
          <w:divBdr>
            <w:top w:val="none" w:sz="0" w:space="0" w:color="auto"/>
            <w:left w:val="none" w:sz="0" w:space="0" w:color="auto"/>
            <w:bottom w:val="none" w:sz="0" w:space="0" w:color="auto"/>
            <w:right w:val="none" w:sz="0" w:space="0" w:color="auto"/>
          </w:divBdr>
          <w:divsChild>
            <w:div w:id="1877542254">
              <w:marLeft w:val="0"/>
              <w:marRight w:val="0"/>
              <w:marTop w:val="0"/>
              <w:marBottom w:val="0"/>
              <w:divBdr>
                <w:top w:val="none" w:sz="0" w:space="0" w:color="auto"/>
                <w:left w:val="none" w:sz="0" w:space="0" w:color="auto"/>
                <w:bottom w:val="none" w:sz="0" w:space="0" w:color="auto"/>
                <w:right w:val="none" w:sz="0" w:space="0" w:color="auto"/>
              </w:divBdr>
              <w:divsChild>
                <w:div w:id="1379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7576">
      <w:bodyDiv w:val="1"/>
      <w:marLeft w:val="0"/>
      <w:marRight w:val="0"/>
      <w:marTop w:val="0"/>
      <w:marBottom w:val="0"/>
      <w:divBdr>
        <w:top w:val="none" w:sz="0" w:space="0" w:color="auto"/>
        <w:left w:val="none" w:sz="0" w:space="0" w:color="auto"/>
        <w:bottom w:val="none" w:sz="0" w:space="0" w:color="auto"/>
        <w:right w:val="none" w:sz="0" w:space="0" w:color="auto"/>
      </w:divBdr>
      <w:divsChild>
        <w:div w:id="1278833529">
          <w:marLeft w:val="0"/>
          <w:marRight w:val="0"/>
          <w:marTop w:val="0"/>
          <w:marBottom w:val="0"/>
          <w:divBdr>
            <w:top w:val="none" w:sz="0" w:space="0" w:color="auto"/>
            <w:left w:val="none" w:sz="0" w:space="0" w:color="auto"/>
            <w:bottom w:val="none" w:sz="0" w:space="0" w:color="auto"/>
            <w:right w:val="none" w:sz="0" w:space="0" w:color="auto"/>
          </w:divBdr>
          <w:divsChild>
            <w:div w:id="901449877">
              <w:marLeft w:val="0"/>
              <w:marRight w:val="0"/>
              <w:marTop w:val="0"/>
              <w:marBottom w:val="0"/>
              <w:divBdr>
                <w:top w:val="none" w:sz="0" w:space="0" w:color="auto"/>
                <w:left w:val="none" w:sz="0" w:space="0" w:color="auto"/>
                <w:bottom w:val="none" w:sz="0" w:space="0" w:color="auto"/>
                <w:right w:val="none" w:sz="0" w:space="0" w:color="auto"/>
              </w:divBdr>
              <w:divsChild>
                <w:div w:id="4853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3385">
      <w:bodyDiv w:val="1"/>
      <w:marLeft w:val="0"/>
      <w:marRight w:val="0"/>
      <w:marTop w:val="0"/>
      <w:marBottom w:val="0"/>
      <w:divBdr>
        <w:top w:val="none" w:sz="0" w:space="0" w:color="auto"/>
        <w:left w:val="none" w:sz="0" w:space="0" w:color="auto"/>
        <w:bottom w:val="none" w:sz="0" w:space="0" w:color="auto"/>
        <w:right w:val="none" w:sz="0" w:space="0" w:color="auto"/>
      </w:divBdr>
      <w:divsChild>
        <w:div w:id="174423373">
          <w:marLeft w:val="0"/>
          <w:marRight w:val="0"/>
          <w:marTop w:val="0"/>
          <w:marBottom w:val="0"/>
          <w:divBdr>
            <w:top w:val="none" w:sz="0" w:space="0" w:color="auto"/>
            <w:left w:val="none" w:sz="0" w:space="0" w:color="auto"/>
            <w:bottom w:val="none" w:sz="0" w:space="0" w:color="auto"/>
            <w:right w:val="none" w:sz="0" w:space="0" w:color="auto"/>
          </w:divBdr>
          <w:divsChild>
            <w:div w:id="1822504740">
              <w:marLeft w:val="0"/>
              <w:marRight w:val="0"/>
              <w:marTop w:val="0"/>
              <w:marBottom w:val="0"/>
              <w:divBdr>
                <w:top w:val="none" w:sz="0" w:space="0" w:color="auto"/>
                <w:left w:val="none" w:sz="0" w:space="0" w:color="auto"/>
                <w:bottom w:val="none" w:sz="0" w:space="0" w:color="auto"/>
                <w:right w:val="none" w:sz="0" w:space="0" w:color="auto"/>
              </w:divBdr>
              <w:divsChild>
                <w:div w:id="14216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1546">
      <w:bodyDiv w:val="1"/>
      <w:marLeft w:val="0"/>
      <w:marRight w:val="0"/>
      <w:marTop w:val="0"/>
      <w:marBottom w:val="0"/>
      <w:divBdr>
        <w:top w:val="none" w:sz="0" w:space="0" w:color="auto"/>
        <w:left w:val="none" w:sz="0" w:space="0" w:color="auto"/>
        <w:bottom w:val="none" w:sz="0" w:space="0" w:color="auto"/>
        <w:right w:val="none" w:sz="0" w:space="0" w:color="auto"/>
      </w:divBdr>
      <w:divsChild>
        <w:div w:id="1404765622">
          <w:marLeft w:val="0"/>
          <w:marRight w:val="0"/>
          <w:marTop w:val="0"/>
          <w:marBottom w:val="0"/>
          <w:divBdr>
            <w:top w:val="none" w:sz="0" w:space="0" w:color="auto"/>
            <w:left w:val="none" w:sz="0" w:space="0" w:color="auto"/>
            <w:bottom w:val="none" w:sz="0" w:space="0" w:color="auto"/>
            <w:right w:val="none" w:sz="0" w:space="0" w:color="auto"/>
          </w:divBdr>
          <w:divsChild>
            <w:div w:id="220555774">
              <w:marLeft w:val="0"/>
              <w:marRight w:val="0"/>
              <w:marTop w:val="0"/>
              <w:marBottom w:val="0"/>
              <w:divBdr>
                <w:top w:val="none" w:sz="0" w:space="0" w:color="auto"/>
                <w:left w:val="none" w:sz="0" w:space="0" w:color="auto"/>
                <w:bottom w:val="none" w:sz="0" w:space="0" w:color="auto"/>
                <w:right w:val="none" w:sz="0" w:space="0" w:color="auto"/>
              </w:divBdr>
              <w:divsChild>
                <w:div w:id="480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3091">
      <w:bodyDiv w:val="1"/>
      <w:marLeft w:val="0"/>
      <w:marRight w:val="0"/>
      <w:marTop w:val="0"/>
      <w:marBottom w:val="0"/>
      <w:divBdr>
        <w:top w:val="none" w:sz="0" w:space="0" w:color="auto"/>
        <w:left w:val="none" w:sz="0" w:space="0" w:color="auto"/>
        <w:bottom w:val="none" w:sz="0" w:space="0" w:color="auto"/>
        <w:right w:val="none" w:sz="0" w:space="0" w:color="auto"/>
      </w:divBdr>
      <w:divsChild>
        <w:div w:id="369115572">
          <w:marLeft w:val="0"/>
          <w:marRight w:val="0"/>
          <w:marTop w:val="0"/>
          <w:marBottom w:val="0"/>
          <w:divBdr>
            <w:top w:val="none" w:sz="0" w:space="0" w:color="auto"/>
            <w:left w:val="none" w:sz="0" w:space="0" w:color="auto"/>
            <w:bottom w:val="none" w:sz="0" w:space="0" w:color="auto"/>
            <w:right w:val="none" w:sz="0" w:space="0" w:color="auto"/>
          </w:divBdr>
          <w:divsChild>
            <w:div w:id="2099984085">
              <w:marLeft w:val="0"/>
              <w:marRight w:val="0"/>
              <w:marTop w:val="0"/>
              <w:marBottom w:val="0"/>
              <w:divBdr>
                <w:top w:val="none" w:sz="0" w:space="0" w:color="auto"/>
                <w:left w:val="none" w:sz="0" w:space="0" w:color="auto"/>
                <w:bottom w:val="none" w:sz="0" w:space="0" w:color="auto"/>
                <w:right w:val="none" w:sz="0" w:space="0" w:color="auto"/>
              </w:divBdr>
              <w:divsChild>
                <w:div w:id="21113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3425">
      <w:bodyDiv w:val="1"/>
      <w:marLeft w:val="0"/>
      <w:marRight w:val="0"/>
      <w:marTop w:val="0"/>
      <w:marBottom w:val="0"/>
      <w:divBdr>
        <w:top w:val="none" w:sz="0" w:space="0" w:color="auto"/>
        <w:left w:val="none" w:sz="0" w:space="0" w:color="auto"/>
        <w:bottom w:val="none" w:sz="0" w:space="0" w:color="auto"/>
        <w:right w:val="none" w:sz="0" w:space="0" w:color="auto"/>
      </w:divBdr>
      <w:divsChild>
        <w:div w:id="1973556983">
          <w:marLeft w:val="0"/>
          <w:marRight w:val="0"/>
          <w:marTop w:val="0"/>
          <w:marBottom w:val="0"/>
          <w:divBdr>
            <w:top w:val="none" w:sz="0" w:space="0" w:color="auto"/>
            <w:left w:val="none" w:sz="0" w:space="0" w:color="auto"/>
            <w:bottom w:val="none" w:sz="0" w:space="0" w:color="auto"/>
            <w:right w:val="none" w:sz="0" w:space="0" w:color="auto"/>
          </w:divBdr>
          <w:divsChild>
            <w:div w:id="1242136081">
              <w:marLeft w:val="0"/>
              <w:marRight w:val="0"/>
              <w:marTop w:val="0"/>
              <w:marBottom w:val="0"/>
              <w:divBdr>
                <w:top w:val="none" w:sz="0" w:space="0" w:color="auto"/>
                <w:left w:val="none" w:sz="0" w:space="0" w:color="auto"/>
                <w:bottom w:val="none" w:sz="0" w:space="0" w:color="auto"/>
                <w:right w:val="none" w:sz="0" w:space="0" w:color="auto"/>
              </w:divBdr>
              <w:divsChild>
                <w:div w:id="20316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3546">
      <w:bodyDiv w:val="1"/>
      <w:marLeft w:val="0"/>
      <w:marRight w:val="0"/>
      <w:marTop w:val="0"/>
      <w:marBottom w:val="0"/>
      <w:divBdr>
        <w:top w:val="none" w:sz="0" w:space="0" w:color="auto"/>
        <w:left w:val="none" w:sz="0" w:space="0" w:color="auto"/>
        <w:bottom w:val="none" w:sz="0" w:space="0" w:color="auto"/>
        <w:right w:val="none" w:sz="0" w:space="0" w:color="auto"/>
      </w:divBdr>
      <w:divsChild>
        <w:div w:id="722025714">
          <w:marLeft w:val="0"/>
          <w:marRight w:val="0"/>
          <w:marTop w:val="0"/>
          <w:marBottom w:val="0"/>
          <w:divBdr>
            <w:top w:val="none" w:sz="0" w:space="0" w:color="auto"/>
            <w:left w:val="none" w:sz="0" w:space="0" w:color="auto"/>
            <w:bottom w:val="none" w:sz="0" w:space="0" w:color="auto"/>
            <w:right w:val="none" w:sz="0" w:space="0" w:color="auto"/>
          </w:divBdr>
          <w:divsChild>
            <w:div w:id="705839123">
              <w:marLeft w:val="0"/>
              <w:marRight w:val="0"/>
              <w:marTop w:val="0"/>
              <w:marBottom w:val="0"/>
              <w:divBdr>
                <w:top w:val="none" w:sz="0" w:space="0" w:color="auto"/>
                <w:left w:val="none" w:sz="0" w:space="0" w:color="auto"/>
                <w:bottom w:val="none" w:sz="0" w:space="0" w:color="auto"/>
                <w:right w:val="none" w:sz="0" w:space="0" w:color="auto"/>
              </w:divBdr>
              <w:divsChild>
                <w:div w:id="20182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75789">
      <w:bodyDiv w:val="1"/>
      <w:marLeft w:val="0"/>
      <w:marRight w:val="0"/>
      <w:marTop w:val="0"/>
      <w:marBottom w:val="0"/>
      <w:divBdr>
        <w:top w:val="none" w:sz="0" w:space="0" w:color="auto"/>
        <w:left w:val="none" w:sz="0" w:space="0" w:color="auto"/>
        <w:bottom w:val="none" w:sz="0" w:space="0" w:color="auto"/>
        <w:right w:val="none" w:sz="0" w:space="0" w:color="auto"/>
      </w:divBdr>
      <w:divsChild>
        <w:div w:id="2054232484">
          <w:marLeft w:val="0"/>
          <w:marRight w:val="0"/>
          <w:marTop w:val="0"/>
          <w:marBottom w:val="0"/>
          <w:divBdr>
            <w:top w:val="none" w:sz="0" w:space="0" w:color="auto"/>
            <w:left w:val="none" w:sz="0" w:space="0" w:color="auto"/>
            <w:bottom w:val="none" w:sz="0" w:space="0" w:color="auto"/>
            <w:right w:val="none" w:sz="0" w:space="0" w:color="auto"/>
          </w:divBdr>
          <w:divsChild>
            <w:div w:id="2096052645">
              <w:marLeft w:val="0"/>
              <w:marRight w:val="0"/>
              <w:marTop w:val="0"/>
              <w:marBottom w:val="0"/>
              <w:divBdr>
                <w:top w:val="none" w:sz="0" w:space="0" w:color="auto"/>
                <w:left w:val="none" w:sz="0" w:space="0" w:color="auto"/>
                <w:bottom w:val="none" w:sz="0" w:space="0" w:color="auto"/>
                <w:right w:val="none" w:sz="0" w:space="0" w:color="auto"/>
              </w:divBdr>
              <w:divsChild>
                <w:div w:id="5615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7897">
      <w:bodyDiv w:val="1"/>
      <w:marLeft w:val="0"/>
      <w:marRight w:val="0"/>
      <w:marTop w:val="0"/>
      <w:marBottom w:val="0"/>
      <w:divBdr>
        <w:top w:val="none" w:sz="0" w:space="0" w:color="auto"/>
        <w:left w:val="none" w:sz="0" w:space="0" w:color="auto"/>
        <w:bottom w:val="none" w:sz="0" w:space="0" w:color="auto"/>
        <w:right w:val="none" w:sz="0" w:space="0" w:color="auto"/>
      </w:divBdr>
      <w:divsChild>
        <w:div w:id="723216323">
          <w:marLeft w:val="0"/>
          <w:marRight w:val="0"/>
          <w:marTop w:val="0"/>
          <w:marBottom w:val="0"/>
          <w:divBdr>
            <w:top w:val="none" w:sz="0" w:space="0" w:color="auto"/>
            <w:left w:val="none" w:sz="0" w:space="0" w:color="auto"/>
            <w:bottom w:val="none" w:sz="0" w:space="0" w:color="auto"/>
            <w:right w:val="none" w:sz="0" w:space="0" w:color="auto"/>
          </w:divBdr>
          <w:divsChild>
            <w:div w:id="1228686165">
              <w:marLeft w:val="0"/>
              <w:marRight w:val="0"/>
              <w:marTop w:val="0"/>
              <w:marBottom w:val="0"/>
              <w:divBdr>
                <w:top w:val="none" w:sz="0" w:space="0" w:color="auto"/>
                <w:left w:val="none" w:sz="0" w:space="0" w:color="auto"/>
                <w:bottom w:val="none" w:sz="0" w:space="0" w:color="auto"/>
                <w:right w:val="none" w:sz="0" w:space="0" w:color="auto"/>
              </w:divBdr>
              <w:divsChild>
                <w:div w:id="9691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7767">
      <w:bodyDiv w:val="1"/>
      <w:marLeft w:val="0"/>
      <w:marRight w:val="0"/>
      <w:marTop w:val="0"/>
      <w:marBottom w:val="0"/>
      <w:divBdr>
        <w:top w:val="none" w:sz="0" w:space="0" w:color="auto"/>
        <w:left w:val="none" w:sz="0" w:space="0" w:color="auto"/>
        <w:bottom w:val="none" w:sz="0" w:space="0" w:color="auto"/>
        <w:right w:val="none" w:sz="0" w:space="0" w:color="auto"/>
      </w:divBdr>
      <w:divsChild>
        <w:div w:id="446513062">
          <w:marLeft w:val="0"/>
          <w:marRight w:val="0"/>
          <w:marTop w:val="0"/>
          <w:marBottom w:val="0"/>
          <w:divBdr>
            <w:top w:val="none" w:sz="0" w:space="0" w:color="auto"/>
            <w:left w:val="none" w:sz="0" w:space="0" w:color="auto"/>
            <w:bottom w:val="none" w:sz="0" w:space="0" w:color="auto"/>
            <w:right w:val="none" w:sz="0" w:space="0" w:color="auto"/>
          </w:divBdr>
          <w:divsChild>
            <w:div w:id="1099715213">
              <w:marLeft w:val="0"/>
              <w:marRight w:val="0"/>
              <w:marTop w:val="0"/>
              <w:marBottom w:val="0"/>
              <w:divBdr>
                <w:top w:val="none" w:sz="0" w:space="0" w:color="auto"/>
                <w:left w:val="none" w:sz="0" w:space="0" w:color="auto"/>
                <w:bottom w:val="none" w:sz="0" w:space="0" w:color="auto"/>
                <w:right w:val="none" w:sz="0" w:space="0" w:color="auto"/>
              </w:divBdr>
              <w:divsChild>
                <w:div w:id="7169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3527">
      <w:bodyDiv w:val="1"/>
      <w:marLeft w:val="0"/>
      <w:marRight w:val="0"/>
      <w:marTop w:val="0"/>
      <w:marBottom w:val="0"/>
      <w:divBdr>
        <w:top w:val="none" w:sz="0" w:space="0" w:color="auto"/>
        <w:left w:val="none" w:sz="0" w:space="0" w:color="auto"/>
        <w:bottom w:val="none" w:sz="0" w:space="0" w:color="auto"/>
        <w:right w:val="none" w:sz="0" w:space="0" w:color="auto"/>
      </w:divBdr>
      <w:divsChild>
        <w:div w:id="471095051">
          <w:marLeft w:val="0"/>
          <w:marRight w:val="0"/>
          <w:marTop w:val="0"/>
          <w:marBottom w:val="0"/>
          <w:divBdr>
            <w:top w:val="none" w:sz="0" w:space="0" w:color="auto"/>
            <w:left w:val="none" w:sz="0" w:space="0" w:color="auto"/>
            <w:bottom w:val="none" w:sz="0" w:space="0" w:color="auto"/>
            <w:right w:val="none" w:sz="0" w:space="0" w:color="auto"/>
          </w:divBdr>
          <w:divsChild>
            <w:div w:id="1408458129">
              <w:marLeft w:val="0"/>
              <w:marRight w:val="0"/>
              <w:marTop w:val="0"/>
              <w:marBottom w:val="0"/>
              <w:divBdr>
                <w:top w:val="none" w:sz="0" w:space="0" w:color="auto"/>
                <w:left w:val="none" w:sz="0" w:space="0" w:color="auto"/>
                <w:bottom w:val="none" w:sz="0" w:space="0" w:color="auto"/>
                <w:right w:val="none" w:sz="0" w:space="0" w:color="auto"/>
              </w:divBdr>
              <w:divsChild>
                <w:div w:id="6019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7501">
      <w:bodyDiv w:val="1"/>
      <w:marLeft w:val="0"/>
      <w:marRight w:val="0"/>
      <w:marTop w:val="0"/>
      <w:marBottom w:val="0"/>
      <w:divBdr>
        <w:top w:val="none" w:sz="0" w:space="0" w:color="auto"/>
        <w:left w:val="none" w:sz="0" w:space="0" w:color="auto"/>
        <w:bottom w:val="none" w:sz="0" w:space="0" w:color="auto"/>
        <w:right w:val="none" w:sz="0" w:space="0" w:color="auto"/>
      </w:divBdr>
      <w:divsChild>
        <w:div w:id="554775635">
          <w:marLeft w:val="0"/>
          <w:marRight w:val="0"/>
          <w:marTop w:val="0"/>
          <w:marBottom w:val="0"/>
          <w:divBdr>
            <w:top w:val="none" w:sz="0" w:space="0" w:color="auto"/>
            <w:left w:val="none" w:sz="0" w:space="0" w:color="auto"/>
            <w:bottom w:val="none" w:sz="0" w:space="0" w:color="auto"/>
            <w:right w:val="none" w:sz="0" w:space="0" w:color="auto"/>
          </w:divBdr>
          <w:divsChild>
            <w:div w:id="761921570">
              <w:marLeft w:val="0"/>
              <w:marRight w:val="0"/>
              <w:marTop w:val="0"/>
              <w:marBottom w:val="0"/>
              <w:divBdr>
                <w:top w:val="none" w:sz="0" w:space="0" w:color="auto"/>
                <w:left w:val="none" w:sz="0" w:space="0" w:color="auto"/>
                <w:bottom w:val="none" w:sz="0" w:space="0" w:color="auto"/>
                <w:right w:val="none" w:sz="0" w:space="0" w:color="auto"/>
              </w:divBdr>
              <w:divsChild>
                <w:div w:id="11399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6640">
      <w:bodyDiv w:val="1"/>
      <w:marLeft w:val="0"/>
      <w:marRight w:val="0"/>
      <w:marTop w:val="0"/>
      <w:marBottom w:val="0"/>
      <w:divBdr>
        <w:top w:val="none" w:sz="0" w:space="0" w:color="auto"/>
        <w:left w:val="none" w:sz="0" w:space="0" w:color="auto"/>
        <w:bottom w:val="none" w:sz="0" w:space="0" w:color="auto"/>
        <w:right w:val="none" w:sz="0" w:space="0" w:color="auto"/>
      </w:divBdr>
      <w:divsChild>
        <w:div w:id="1052657669">
          <w:marLeft w:val="0"/>
          <w:marRight w:val="0"/>
          <w:marTop w:val="0"/>
          <w:marBottom w:val="0"/>
          <w:divBdr>
            <w:top w:val="none" w:sz="0" w:space="0" w:color="auto"/>
            <w:left w:val="none" w:sz="0" w:space="0" w:color="auto"/>
            <w:bottom w:val="none" w:sz="0" w:space="0" w:color="auto"/>
            <w:right w:val="none" w:sz="0" w:space="0" w:color="auto"/>
          </w:divBdr>
          <w:divsChild>
            <w:div w:id="1795753639">
              <w:marLeft w:val="0"/>
              <w:marRight w:val="0"/>
              <w:marTop w:val="0"/>
              <w:marBottom w:val="0"/>
              <w:divBdr>
                <w:top w:val="none" w:sz="0" w:space="0" w:color="auto"/>
                <w:left w:val="none" w:sz="0" w:space="0" w:color="auto"/>
                <w:bottom w:val="none" w:sz="0" w:space="0" w:color="auto"/>
                <w:right w:val="none" w:sz="0" w:space="0" w:color="auto"/>
              </w:divBdr>
              <w:divsChild>
                <w:div w:id="12627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bc.co.uk/news/health-22754944" TargetMode="External"/><Relationship Id="rId7" Type="http://schemas.openxmlformats.org/officeDocument/2006/relationships/hyperlink" Target="https://www.facebook.com/pages/Sanctimommy/523533471000365" TargetMode="External"/><Relationship Id="rId2" Type="http://schemas.openxmlformats.org/officeDocument/2006/relationships/hyperlink" Target="http://www.rcog.org.uk/womens-health/clinical-guidance/chemical-exposures-during-pregnancy-scientific-impact-paper-37" TargetMode="External"/><Relationship Id="rId1" Type="http://schemas.openxmlformats.org/officeDocument/2006/relationships/hyperlink" Target="http://www.nhs.uk/chq/Pages/917.aspx?CategoryID=54" TargetMode="External"/><Relationship Id="rId6" Type="http://schemas.openxmlformats.org/officeDocument/2006/relationships/hyperlink" Target="http://www.netmums.com/coffeehouse/general-coffeehouse-chat-514/wine-bar-494/1144816-why-do-hardly-any-women-breast-feed-anymore-2.html" TargetMode="External"/><Relationship Id="rId5" Type="http://schemas.openxmlformats.org/officeDocument/2006/relationships/hyperlink" Target="http://www.nhs.uk/start4life/Pages/healthcare-professionals.aspx" TargetMode="External"/><Relationship Id="rId4" Type="http://schemas.openxmlformats.org/officeDocument/2006/relationships/hyperlink" Target="http://www.mumsnet.com/pregnancy/dos-and-do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C17C-38FF-8846-9DC6-378F9EC5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10390</Words>
  <Characters>59226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69478</CharactersWithSpaces>
  <SharedDoc>false</SharedDoc>
  <HyperlinkBase/>
  <HLinks>
    <vt:vector size="78" baseType="variant">
      <vt:variant>
        <vt:i4>5505127</vt:i4>
      </vt:variant>
      <vt:variant>
        <vt:i4>33</vt:i4>
      </vt:variant>
      <vt:variant>
        <vt:i4>0</vt:i4>
      </vt:variant>
      <vt:variant>
        <vt:i4>5</vt:i4>
      </vt:variant>
      <vt:variant>
        <vt:lpwstr>http://www.bbc.co.uk/news/health-28851441</vt:lpwstr>
      </vt:variant>
      <vt:variant>
        <vt:lpwstr/>
      </vt:variant>
      <vt:variant>
        <vt:i4>2228297</vt:i4>
      </vt:variant>
      <vt:variant>
        <vt:i4>30</vt:i4>
      </vt:variant>
      <vt:variant>
        <vt:i4>0</vt:i4>
      </vt:variant>
      <vt:variant>
        <vt:i4>5</vt:i4>
      </vt:variant>
      <vt:variant>
        <vt:lpwstr>http://www.netmums.com/coffeehouse/general-coffeehouse-chat-514/wine-bar-494/1144816-why-do-hardly-any-women-breast-feed-anymore-2.html</vt:lpwstr>
      </vt:variant>
      <vt:variant>
        <vt:lpwstr/>
      </vt:variant>
      <vt:variant>
        <vt:i4>2228297</vt:i4>
      </vt:variant>
      <vt:variant>
        <vt:i4>27</vt:i4>
      </vt:variant>
      <vt:variant>
        <vt:i4>0</vt:i4>
      </vt:variant>
      <vt:variant>
        <vt:i4>5</vt:i4>
      </vt:variant>
      <vt:variant>
        <vt:lpwstr>http://www.netmums.com/coffeehouse/general-coffeehouse-chat-514/wine-bar-494/1144816-why-do-hardly-any-women-breast-feed-anymore-2.html</vt:lpwstr>
      </vt:variant>
      <vt:variant>
        <vt:lpwstr/>
      </vt:variant>
      <vt:variant>
        <vt:i4>2228297</vt:i4>
      </vt:variant>
      <vt:variant>
        <vt:i4>24</vt:i4>
      </vt:variant>
      <vt:variant>
        <vt:i4>0</vt:i4>
      </vt:variant>
      <vt:variant>
        <vt:i4>5</vt:i4>
      </vt:variant>
      <vt:variant>
        <vt:lpwstr>http://www.netmums.com/coffeehouse/general-coffeehouse-chat-514/wine-bar-494/1144816-why-do-hardly-any-women-breast-feed-anymore-2.html</vt:lpwstr>
      </vt:variant>
      <vt:variant>
        <vt:lpwstr/>
      </vt:variant>
      <vt:variant>
        <vt:i4>6160405</vt:i4>
      </vt:variant>
      <vt:variant>
        <vt:i4>21</vt:i4>
      </vt:variant>
      <vt:variant>
        <vt:i4>0</vt:i4>
      </vt:variant>
      <vt:variant>
        <vt:i4>5</vt:i4>
      </vt:variant>
      <vt:variant>
        <vt:lpwstr>http://www.nhs.uk/start4life/Pages/healthcare-professionals.aspx</vt:lpwstr>
      </vt:variant>
      <vt:variant>
        <vt:lpwstr/>
      </vt:variant>
      <vt:variant>
        <vt:i4>7733263</vt:i4>
      </vt:variant>
      <vt:variant>
        <vt:i4>18</vt:i4>
      </vt:variant>
      <vt:variant>
        <vt:i4>0</vt:i4>
      </vt:variant>
      <vt:variant>
        <vt:i4>5</vt:i4>
      </vt:variant>
      <vt:variant>
        <vt:lpwstr>http://muse.jhu.edu/journals/international_journal_of_feminist_approaches_to_bioethics/toc/ijf.1.1.html</vt:lpwstr>
      </vt:variant>
      <vt:variant>
        <vt:lpwstr/>
      </vt:variant>
      <vt:variant>
        <vt:i4>7012412</vt:i4>
      </vt:variant>
      <vt:variant>
        <vt:i4>15</vt:i4>
      </vt:variant>
      <vt:variant>
        <vt:i4>0</vt:i4>
      </vt:variant>
      <vt:variant>
        <vt:i4>5</vt:i4>
      </vt:variant>
      <vt:variant>
        <vt:lpwstr>http://muse.jhu.edu/journals/international_journal_of_feminist_approaches_to_bioethics</vt:lpwstr>
      </vt:variant>
      <vt:variant>
        <vt:lpwstr/>
      </vt:variant>
      <vt:variant>
        <vt:i4>3670143</vt:i4>
      </vt:variant>
      <vt:variant>
        <vt:i4>12</vt:i4>
      </vt:variant>
      <vt:variant>
        <vt:i4>0</vt:i4>
      </vt:variant>
      <vt:variant>
        <vt:i4>5</vt:i4>
      </vt:variant>
      <vt:variant>
        <vt:lpwstr>http://www.mumsnet.com/pregnancy/dos-and-donts</vt:lpwstr>
      </vt:variant>
      <vt:variant>
        <vt:lpwstr/>
      </vt:variant>
      <vt:variant>
        <vt:i4>6750294</vt:i4>
      </vt:variant>
      <vt:variant>
        <vt:i4>9</vt:i4>
      </vt:variant>
      <vt:variant>
        <vt:i4>0</vt:i4>
      </vt:variant>
      <vt:variant>
        <vt:i4>5</vt:i4>
      </vt:variant>
      <vt:variant>
        <vt:lpwstr>http://www.webmd.com/baby/news/20080630/moms-eat-junk-food-kids-get-fat</vt:lpwstr>
      </vt:variant>
      <vt:variant>
        <vt:lpwstr/>
      </vt:variant>
      <vt:variant>
        <vt:i4>6160485</vt:i4>
      </vt:variant>
      <vt:variant>
        <vt:i4>6</vt:i4>
      </vt:variant>
      <vt:variant>
        <vt:i4>0</vt:i4>
      </vt:variant>
      <vt:variant>
        <vt:i4>5</vt:i4>
      </vt:variant>
      <vt:variant>
        <vt:lpwstr>http://www.bbc.co.uk/news/health-22754944</vt:lpwstr>
      </vt:variant>
      <vt:variant>
        <vt:lpwstr/>
      </vt:variant>
      <vt:variant>
        <vt:i4>6029375</vt:i4>
      </vt:variant>
      <vt:variant>
        <vt:i4>3</vt:i4>
      </vt:variant>
      <vt:variant>
        <vt:i4>0</vt:i4>
      </vt:variant>
      <vt:variant>
        <vt:i4>5</vt:i4>
      </vt:variant>
      <vt:variant>
        <vt:lpwstr>http://www.rcog.org.uk/womens-health/clinical-guidance/chemical-exposures-during-pregnancy-scientific-impact-paper-37</vt:lpwstr>
      </vt:variant>
      <vt:variant>
        <vt:lpwstr/>
      </vt:variant>
      <vt:variant>
        <vt:i4>7733352</vt:i4>
      </vt:variant>
      <vt:variant>
        <vt:i4>0</vt:i4>
      </vt:variant>
      <vt:variant>
        <vt:i4>0</vt:i4>
      </vt:variant>
      <vt:variant>
        <vt:i4>5</vt:i4>
      </vt:variant>
      <vt:variant>
        <vt:lpwstr>http://www.nhs.uk/chq/Pages/917.aspx?CategoryID=54</vt:lpwstr>
      </vt:variant>
      <vt:variant>
        <vt:lpwstr/>
      </vt:variant>
      <vt:variant>
        <vt:i4>65559</vt:i4>
      </vt:variant>
      <vt:variant>
        <vt:i4>30023</vt:i4>
      </vt:variant>
      <vt:variant>
        <vt:i4>1025</vt:i4>
      </vt:variant>
      <vt:variant>
        <vt:i4>1</vt:i4>
      </vt:variant>
      <vt:variant>
        <vt:lpwstr>Screen Shot 2014-07-25 at 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2016-08-23T07:52:00Z</dcterms:created>
  <dcterms:modified xsi:type="dcterms:W3CDTF">2019-09-18T16:23:00Z</dcterms:modified>
  <cp:category/>
</cp:coreProperties>
</file>