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8B36E" w14:textId="33FFDAD4" w:rsidR="008142BE" w:rsidRPr="008142BE" w:rsidRDefault="008142BE" w:rsidP="006636E4">
      <w:pPr>
        <w:jc w:val="center"/>
        <w:rPr>
          <w:rFonts w:ascii="Times New Roman" w:hAnsi="Times New Roman" w:cs="Times New Roman"/>
          <w:b/>
          <w:bCs/>
          <w:i/>
          <w:iCs/>
          <w:sz w:val="24"/>
          <w:szCs w:val="24"/>
        </w:rPr>
      </w:pPr>
      <w:r w:rsidRPr="008142BE">
        <w:rPr>
          <w:rFonts w:ascii="Times New Roman" w:hAnsi="Times New Roman" w:cs="Times New Roman"/>
          <w:b/>
          <w:bCs/>
          <w:sz w:val="24"/>
          <w:szCs w:val="24"/>
        </w:rPr>
        <w:t xml:space="preserve">Penultimate draft – forthcoming in </w:t>
      </w:r>
      <w:r w:rsidRPr="008142BE">
        <w:rPr>
          <w:rFonts w:ascii="Times New Roman" w:hAnsi="Times New Roman" w:cs="Times New Roman"/>
          <w:b/>
          <w:bCs/>
          <w:i/>
          <w:iCs/>
          <w:sz w:val="24"/>
          <w:szCs w:val="24"/>
        </w:rPr>
        <w:t>Review of Metaphysics</w:t>
      </w:r>
    </w:p>
    <w:p w14:paraId="417B089D" w14:textId="77777777" w:rsidR="008142BE" w:rsidRDefault="008142BE" w:rsidP="006636E4">
      <w:pPr>
        <w:jc w:val="center"/>
        <w:rPr>
          <w:rFonts w:ascii="Times New Roman" w:hAnsi="Times New Roman" w:cs="Times New Roman"/>
          <w:b/>
          <w:bCs/>
          <w:sz w:val="32"/>
          <w:szCs w:val="32"/>
        </w:rPr>
      </w:pPr>
    </w:p>
    <w:p w14:paraId="25014FF4" w14:textId="7FC847E5" w:rsidR="00A55BF0" w:rsidRDefault="00A55BF0" w:rsidP="006636E4">
      <w:pPr>
        <w:jc w:val="center"/>
        <w:rPr>
          <w:rFonts w:ascii="Times New Roman" w:hAnsi="Times New Roman" w:cs="Times New Roman"/>
          <w:b/>
          <w:bCs/>
          <w:sz w:val="32"/>
          <w:szCs w:val="32"/>
        </w:rPr>
      </w:pPr>
      <w:r w:rsidRPr="00A55BF0">
        <w:rPr>
          <w:rFonts w:ascii="Times New Roman" w:hAnsi="Times New Roman" w:cs="Times New Roman"/>
          <w:b/>
          <w:bCs/>
          <w:sz w:val="32"/>
          <w:szCs w:val="32"/>
        </w:rPr>
        <w:t xml:space="preserve">The </w:t>
      </w:r>
      <w:r>
        <w:rPr>
          <w:rFonts w:ascii="Times New Roman" w:hAnsi="Times New Roman" w:cs="Times New Roman"/>
          <w:b/>
          <w:bCs/>
          <w:sz w:val="32"/>
          <w:szCs w:val="32"/>
        </w:rPr>
        <w:t>Theory</w:t>
      </w:r>
      <w:r w:rsidRPr="00A55BF0">
        <w:rPr>
          <w:rFonts w:ascii="Times New Roman" w:hAnsi="Times New Roman" w:cs="Times New Roman"/>
          <w:b/>
          <w:bCs/>
          <w:sz w:val="32"/>
          <w:szCs w:val="32"/>
        </w:rPr>
        <w:t xml:space="preserve"> of Ideas in Schelling's Identity System </w:t>
      </w:r>
      <w:r>
        <w:rPr>
          <w:rFonts w:ascii="Times New Roman" w:hAnsi="Times New Roman" w:cs="Times New Roman"/>
          <w:b/>
          <w:bCs/>
          <w:sz w:val="32"/>
          <w:szCs w:val="32"/>
        </w:rPr>
        <w:t>–</w:t>
      </w:r>
      <w:r w:rsidRPr="00A55BF0">
        <w:rPr>
          <w:rFonts w:ascii="Times New Roman" w:hAnsi="Times New Roman" w:cs="Times New Roman"/>
          <w:b/>
          <w:bCs/>
          <w:sz w:val="32"/>
          <w:szCs w:val="32"/>
        </w:rPr>
        <w:t xml:space="preserve"> </w:t>
      </w:r>
    </w:p>
    <w:p w14:paraId="2C9CD3E3" w14:textId="5F5D9A9D" w:rsidR="00A55BF0" w:rsidRPr="00A55BF0" w:rsidRDefault="00A55BF0" w:rsidP="006636E4">
      <w:pPr>
        <w:jc w:val="center"/>
        <w:rPr>
          <w:rFonts w:ascii="Times New Roman" w:hAnsi="Times New Roman" w:cs="Times New Roman"/>
          <w:b/>
          <w:bCs/>
          <w:sz w:val="32"/>
          <w:szCs w:val="32"/>
        </w:rPr>
      </w:pPr>
      <w:r w:rsidRPr="00A55BF0">
        <w:rPr>
          <w:rFonts w:ascii="Times New Roman" w:hAnsi="Times New Roman" w:cs="Times New Roman"/>
          <w:b/>
          <w:bCs/>
          <w:sz w:val="32"/>
          <w:szCs w:val="32"/>
        </w:rPr>
        <w:t xml:space="preserve">A </w:t>
      </w:r>
      <w:proofErr w:type="spellStart"/>
      <w:r w:rsidRPr="00A55BF0">
        <w:rPr>
          <w:rFonts w:ascii="Times New Roman" w:hAnsi="Times New Roman" w:cs="Times New Roman"/>
          <w:b/>
          <w:bCs/>
          <w:sz w:val="32"/>
          <w:szCs w:val="32"/>
        </w:rPr>
        <w:t>Wittgensteinian</w:t>
      </w:r>
      <w:proofErr w:type="spellEnd"/>
      <w:r w:rsidRPr="00A55BF0">
        <w:rPr>
          <w:rFonts w:ascii="Times New Roman" w:hAnsi="Times New Roman" w:cs="Times New Roman"/>
          <w:b/>
          <w:bCs/>
          <w:sz w:val="32"/>
          <w:szCs w:val="32"/>
        </w:rPr>
        <w:t xml:space="preserve"> Interpretation</w:t>
      </w:r>
    </w:p>
    <w:p w14:paraId="140AF2A9" w14:textId="4689B977" w:rsidR="00BF08A6" w:rsidRPr="006636E4" w:rsidRDefault="00BF08A6" w:rsidP="006636E4">
      <w:pPr>
        <w:jc w:val="center"/>
        <w:rPr>
          <w:rFonts w:ascii="Times New Roman" w:hAnsi="Times New Roman" w:cs="Times New Roman"/>
          <w:b/>
          <w:bCs/>
          <w:sz w:val="24"/>
          <w:szCs w:val="24"/>
        </w:rPr>
      </w:pPr>
      <w:r>
        <w:rPr>
          <w:rFonts w:ascii="Times New Roman" w:hAnsi="Times New Roman" w:cs="Times New Roman"/>
          <w:b/>
          <w:bCs/>
          <w:sz w:val="24"/>
          <w:szCs w:val="24"/>
        </w:rPr>
        <w:t>AMIR YARETZKY</w:t>
      </w:r>
    </w:p>
    <w:p w14:paraId="44AC8D0B" w14:textId="77777777" w:rsidR="00770AC5" w:rsidRPr="006636E4" w:rsidRDefault="00000000" w:rsidP="006636E4">
      <w:pPr>
        <w:rPr>
          <w:rFonts w:ascii="Times New Roman" w:hAnsi="Times New Roman" w:cs="Times New Roman"/>
          <w:sz w:val="24"/>
          <w:szCs w:val="24"/>
        </w:rPr>
      </w:pPr>
      <w:r w:rsidRPr="006636E4">
        <w:rPr>
          <w:rFonts w:ascii="Times New Roman" w:hAnsi="Times New Roman" w:cs="Times New Roman"/>
          <w:sz w:val="24"/>
          <w:szCs w:val="24"/>
        </w:rPr>
        <w:tab/>
      </w:r>
    </w:p>
    <w:p w14:paraId="2AABB970" w14:textId="77777777" w:rsidR="00770AC5" w:rsidRPr="006636E4" w:rsidRDefault="00000000" w:rsidP="006636E4">
      <w:pPr>
        <w:rPr>
          <w:rFonts w:ascii="Times New Roman" w:hAnsi="Times New Roman" w:cs="Times New Roman"/>
          <w:sz w:val="24"/>
          <w:szCs w:val="24"/>
        </w:rPr>
      </w:pPr>
      <w:r w:rsidRPr="006636E4">
        <w:rPr>
          <w:rFonts w:ascii="Times New Roman" w:hAnsi="Times New Roman" w:cs="Times New Roman"/>
          <w:sz w:val="24"/>
          <w:szCs w:val="24"/>
        </w:rPr>
        <w:tab/>
      </w:r>
      <w:r w:rsidRPr="006636E4">
        <w:rPr>
          <w:rFonts w:ascii="Times New Roman" w:hAnsi="Times New Roman" w:cs="Times New Roman"/>
          <w:b/>
          <w:bCs/>
          <w:sz w:val="24"/>
          <w:szCs w:val="24"/>
        </w:rPr>
        <w:t>Introduction</w:t>
      </w:r>
    </w:p>
    <w:p w14:paraId="18F5BA62" w14:textId="46F67E7B" w:rsidR="00770AC5" w:rsidRPr="006636E4" w:rsidRDefault="00000000" w:rsidP="006636E4">
      <w:pPr>
        <w:rPr>
          <w:rFonts w:ascii="Times New Roman" w:hAnsi="Times New Roman" w:cs="Times New Roman"/>
          <w:sz w:val="24"/>
          <w:szCs w:val="24"/>
        </w:rPr>
      </w:pPr>
      <w:r w:rsidRPr="006636E4">
        <w:rPr>
          <w:rFonts w:ascii="Times New Roman" w:hAnsi="Times New Roman" w:cs="Times New Roman"/>
          <w:sz w:val="24"/>
          <w:szCs w:val="24"/>
        </w:rPr>
        <w:t xml:space="preserve">At the turn of the nineteenth century, Schelling arrived at the understanding that both nature and the subject originate from a single source, which he refers to interchangeably as God, </w:t>
      </w:r>
      <w:r w:rsidR="00F43F2B" w:rsidRPr="006636E4">
        <w:rPr>
          <w:rFonts w:ascii="Times New Roman" w:hAnsi="Times New Roman" w:cs="Times New Roman"/>
          <w:sz w:val="24"/>
          <w:szCs w:val="24"/>
        </w:rPr>
        <w:t>r</w:t>
      </w:r>
      <w:r w:rsidRPr="006636E4">
        <w:rPr>
          <w:rFonts w:ascii="Times New Roman" w:hAnsi="Times New Roman" w:cs="Times New Roman"/>
          <w:sz w:val="24"/>
          <w:szCs w:val="24"/>
        </w:rPr>
        <w:t>eason, or the absolute.</w:t>
      </w:r>
      <w:r w:rsidR="00BF08A6">
        <w:rPr>
          <w:rStyle w:val="ad"/>
          <w:rFonts w:ascii="Times New Roman" w:hAnsi="Times New Roman" w:cs="Times New Roman"/>
          <w:sz w:val="24"/>
          <w:szCs w:val="24"/>
        </w:rPr>
        <w:footnoteReference w:id="1"/>
      </w:r>
      <w:r w:rsidRPr="006636E4">
        <w:rPr>
          <w:rFonts w:ascii="Times New Roman" w:hAnsi="Times New Roman" w:cs="Times New Roman"/>
          <w:sz w:val="24"/>
          <w:szCs w:val="24"/>
        </w:rPr>
        <w:t xml:space="preserve"> This source is characterized by an identity in which all differences between metaphysical contraries are nullified. This newly developed stance allowed Schelling to merge his </w:t>
      </w:r>
      <w:proofErr w:type="spellStart"/>
      <w:r w:rsidRPr="006636E4">
        <w:rPr>
          <w:rFonts w:ascii="Times New Roman" w:hAnsi="Times New Roman" w:cs="Times New Roman"/>
          <w:sz w:val="24"/>
          <w:szCs w:val="24"/>
        </w:rPr>
        <w:t>Spinozistic</w:t>
      </w:r>
      <w:proofErr w:type="spellEnd"/>
      <w:r w:rsidRPr="006636E4">
        <w:rPr>
          <w:rFonts w:ascii="Times New Roman" w:hAnsi="Times New Roman" w:cs="Times New Roman"/>
          <w:sz w:val="24"/>
          <w:szCs w:val="24"/>
        </w:rPr>
        <w:t xml:space="preserve"> tendencies, viewing nature or substance as the self-grounding origin of all things, with his Fichtean tendencies, viewing the subject as the self-grounding origin of all things. Central to this newfound understanding is a theory of ideas, or archetypes, which explains the role of individuals within the philosophy of identity. The notion of an idea or archetype remains significant throughout Schelling’s career, from the </w:t>
      </w:r>
      <w:proofErr w:type="spellStart"/>
      <w:r w:rsidRPr="006636E4">
        <w:rPr>
          <w:rFonts w:ascii="Times New Roman" w:hAnsi="Times New Roman" w:cs="Times New Roman"/>
          <w:i/>
          <w:iCs/>
          <w:sz w:val="24"/>
          <w:szCs w:val="24"/>
        </w:rPr>
        <w:t>Naturphilosophie</w:t>
      </w:r>
      <w:proofErr w:type="spellEnd"/>
      <w:r w:rsidRPr="006636E4">
        <w:rPr>
          <w:rFonts w:ascii="Times New Roman" w:hAnsi="Times New Roman" w:cs="Times New Roman"/>
          <w:sz w:val="24"/>
          <w:szCs w:val="24"/>
        </w:rPr>
        <w:t xml:space="preserve"> of the late eighteenth century, through </w:t>
      </w:r>
      <w:r w:rsidR="008272A5" w:rsidRPr="006636E4">
        <w:rPr>
          <w:rFonts w:ascii="Times New Roman" w:hAnsi="Times New Roman" w:cs="Times New Roman"/>
          <w:sz w:val="24"/>
          <w:szCs w:val="24"/>
        </w:rPr>
        <w:t xml:space="preserve">to </w:t>
      </w:r>
      <w:r w:rsidRPr="006636E4">
        <w:rPr>
          <w:rFonts w:ascii="Times New Roman" w:hAnsi="Times New Roman" w:cs="Times New Roman"/>
          <w:sz w:val="24"/>
          <w:szCs w:val="24"/>
        </w:rPr>
        <w:t xml:space="preserve">the </w:t>
      </w:r>
      <w:proofErr w:type="spellStart"/>
      <w:r w:rsidRPr="006636E4">
        <w:rPr>
          <w:rFonts w:ascii="Times New Roman" w:hAnsi="Times New Roman" w:cs="Times New Roman"/>
          <w:i/>
          <w:iCs/>
          <w:sz w:val="24"/>
          <w:szCs w:val="24"/>
        </w:rPr>
        <w:t>Freiheitsschrift</w:t>
      </w:r>
      <w:proofErr w:type="spellEnd"/>
      <w:r w:rsidRPr="006636E4">
        <w:rPr>
          <w:rFonts w:ascii="Times New Roman" w:hAnsi="Times New Roman" w:cs="Times New Roman"/>
          <w:sz w:val="24"/>
          <w:szCs w:val="24"/>
        </w:rPr>
        <w:t>, and up to his lectures on positive philosophy. However, it is in the context of identity philosophy that this concept receives its most thorough treatment.</w:t>
      </w:r>
    </w:p>
    <w:p w14:paraId="25FBFA06" w14:textId="4AF45D97" w:rsidR="009D69D8" w:rsidRPr="006636E4" w:rsidRDefault="008272A5" w:rsidP="006636E4">
      <w:pPr>
        <w:rPr>
          <w:rFonts w:ascii="Times New Roman" w:hAnsi="Times New Roman" w:cs="Times New Roman"/>
          <w:sz w:val="24"/>
          <w:szCs w:val="24"/>
        </w:rPr>
      </w:pPr>
      <w:r w:rsidRPr="006636E4">
        <w:rPr>
          <w:rFonts w:ascii="Times New Roman" w:hAnsi="Times New Roman" w:cs="Times New Roman"/>
          <w:sz w:val="24"/>
          <w:szCs w:val="24"/>
        </w:rPr>
        <w:t>In this paper, I argue that identity philosophy can, and should, be read as a theory of meaning, delineating what it means for anything to make sense or be intelligible. This will place it alongside interpretations of Hegel that read him as “making sense of making sense”</w:t>
      </w:r>
      <w:r w:rsidR="000B101B">
        <w:rPr>
          <w:rStyle w:val="ad"/>
          <w:rFonts w:ascii="Times New Roman" w:hAnsi="Times New Roman" w:cs="Times New Roman"/>
          <w:sz w:val="24"/>
          <w:szCs w:val="24"/>
        </w:rPr>
        <w:footnoteReference w:id="2"/>
      </w:r>
      <w:r w:rsidR="00447C0D" w:rsidRPr="006636E4">
        <w:rPr>
          <w:rFonts w:ascii="Times New Roman" w:hAnsi="Times New Roman" w:cs="Times New Roman"/>
          <w:sz w:val="24"/>
          <w:szCs w:val="24"/>
        </w:rPr>
        <w:t xml:space="preserve"> </w:t>
      </w:r>
      <w:r w:rsidR="006C776E">
        <w:rPr>
          <w:rFonts w:ascii="Times New Roman" w:hAnsi="Times New Roman" w:cs="Times New Roman"/>
          <w:sz w:val="24"/>
          <w:szCs w:val="24"/>
        </w:rPr>
        <w:t xml:space="preserve">- </w:t>
      </w:r>
      <w:r w:rsidRPr="006636E4">
        <w:rPr>
          <w:rFonts w:ascii="Times New Roman" w:hAnsi="Times New Roman" w:cs="Times New Roman"/>
          <w:sz w:val="24"/>
          <w:szCs w:val="24"/>
        </w:rPr>
        <w:t xml:space="preserve">as making sense of the making sense </w:t>
      </w:r>
      <w:r w:rsidRPr="006636E4">
        <w:rPr>
          <w:rFonts w:ascii="Times New Roman" w:hAnsi="Times New Roman" w:cs="Times New Roman"/>
          <w:i/>
          <w:iCs/>
          <w:sz w:val="24"/>
          <w:szCs w:val="24"/>
        </w:rPr>
        <w:t>of the world</w:t>
      </w:r>
      <w:r w:rsidRPr="006636E4">
        <w:rPr>
          <w:rFonts w:ascii="Times New Roman" w:hAnsi="Times New Roman" w:cs="Times New Roman"/>
          <w:sz w:val="24"/>
          <w:szCs w:val="24"/>
        </w:rPr>
        <w:t xml:space="preserve">, which entails a presentation of being as something intelligible. The intelligibility of the world means </w:t>
      </w:r>
      <w:r w:rsidRPr="006636E4">
        <w:rPr>
          <w:rFonts w:ascii="Times New Roman" w:hAnsi="Times New Roman" w:cs="Times New Roman"/>
          <w:sz w:val="24"/>
          <w:szCs w:val="24"/>
        </w:rPr>
        <w:lastRenderedPageBreak/>
        <w:t xml:space="preserve">that it is not </w:t>
      </w:r>
      <w:r w:rsidRPr="006636E4">
        <w:rPr>
          <w:rFonts w:ascii="Times New Roman" w:hAnsi="Times New Roman" w:cs="Times New Roman"/>
          <w:i/>
          <w:iCs/>
          <w:sz w:val="24"/>
          <w:szCs w:val="24"/>
        </w:rPr>
        <w:t>other</w:t>
      </w:r>
      <w:r w:rsidRPr="006636E4">
        <w:rPr>
          <w:rFonts w:ascii="Times New Roman" w:hAnsi="Times New Roman" w:cs="Times New Roman"/>
          <w:sz w:val="24"/>
          <w:szCs w:val="24"/>
        </w:rPr>
        <w:t xml:space="preserve"> to thought, something given to it from the outside, but rather that it is in some sense identical with it. However, Schelling’s position offers an alternative to a common contemporary Hegelian conception of what making sense of making sense amounts to; namely, Schelling’s philosophy is not logic. This conception is succinctly formulated by Robert Pippin as the idea that the “identity” between thinking and being “is an identity of logical form,”</w:t>
      </w:r>
      <w:r w:rsidR="00182695">
        <w:rPr>
          <w:rStyle w:val="ad"/>
          <w:rFonts w:ascii="Times New Roman" w:hAnsi="Times New Roman" w:cs="Times New Roman"/>
          <w:sz w:val="24"/>
          <w:szCs w:val="24"/>
        </w:rPr>
        <w:footnoteReference w:id="3"/>
      </w:r>
      <w:r w:rsidR="006E14FE" w:rsidRPr="006636E4">
        <w:rPr>
          <w:rFonts w:ascii="Times New Roman" w:hAnsi="Times New Roman" w:cs="Times New Roman"/>
          <w:sz w:val="24"/>
          <w:szCs w:val="24"/>
        </w:rPr>
        <w:t xml:space="preserve"> </w:t>
      </w:r>
      <w:r w:rsidRPr="006636E4">
        <w:rPr>
          <w:rFonts w:ascii="Times New Roman" w:hAnsi="Times New Roman" w:cs="Times New Roman"/>
          <w:sz w:val="24"/>
          <w:szCs w:val="24"/>
        </w:rPr>
        <w:t xml:space="preserve">where logical form is that which is made explicit in Hegel’s </w:t>
      </w:r>
      <w:r w:rsidRPr="006636E4">
        <w:rPr>
          <w:rFonts w:ascii="Times New Roman" w:hAnsi="Times New Roman" w:cs="Times New Roman"/>
          <w:i/>
          <w:iCs/>
          <w:sz w:val="24"/>
          <w:szCs w:val="24"/>
        </w:rPr>
        <w:t>Science of Logic</w:t>
      </w:r>
      <w:r w:rsidRPr="006636E4">
        <w:rPr>
          <w:rFonts w:ascii="Times New Roman" w:hAnsi="Times New Roman" w:cs="Times New Roman"/>
          <w:sz w:val="24"/>
          <w:szCs w:val="24"/>
        </w:rPr>
        <w:t>. Precisely what Hegel’s conception of logic amounts to is a controversial topic.</w:t>
      </w:r>
      <w:r w:rsidR="009D69D8" w:rsidRPr="006636E4">
        <w:rPr>
          <w:rFonts w:ascii="Times New Roman" w:hAnsi="Times New Roman" w:cs="Times New Roman"/>
          <w:sz w:val="24"/>
          <w:szCs w:val="24"/>
          <w:vertAlign w:val="superscript"/>
        </w:rPr>
        <w:footnoteReference w:id="4"/>
      </w:r>
      <w:r w:rsidR="009D69D8" w:rsidRPr="006636E4">
        <w:rPr>
          <w:rFonts w:ascii="Times New Roman" w:hAnsi="Times New Roman" w:cs="Times New Roman"/>
          <w:sz w:val="24"/>
          <w:szCs w:val="24"/>
        </w:rPr>
        <w:t xml:space="preserve"> Nevertheless, it is clearly an articulation of the determinations that comprise what it is to think at all. Insofar as being is reflected in thought and vice versa, it is an articulation of what it is to be anything at all. </w:t>
      </w:r>
    </w:p>
    <w:p w14:paraId="4EB38967" w14:textId="5F4053D9"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Schelling’s conception of the identity of thinking and being—that is, of the conditions of sense—is articulated as a theory of ideas, distinct from a logic in the familiar sense. This alignment finds an unexpected ally in Wittgenstein, and particularly in his earliest work, the </w:t>
      </w:r>
      <w:r w:rsidRPr="006636E4">
        <w:rPr>
          <w:rFonts w:ascii="Times New Roman" w:hAnsi="Times New Roman" w:cs="Times New Roman"/>
          <w:i/>
          <w:iCs/>
          <w:sz w:val="24"/>
          <w:szCs w:val="24"/>
        </w:rPr>
        <w:t>Tractatus Logico-</w:t>
      </w:r>
      <w:proofErr w:type="spellStart"/>
      <w:r w:rsidRPr="006636E4">
        <w:rPr>
          <w:rFonts w:ascii="Times New Roman" w:hAnsi="Times New Roman" w:cs="Times New Roman"/>
          <w:i/>
          <w:iCs/>
          <w:sz w:val="24"/>
          <w:szCs w:val="24"/>
        </w:rPr>
        <w:t>Philosophicus</w:t>
      </w:r>
      <w:proofErr w:type="spellEnd"/>
      <w:r w:rsidRPr="006636E4">
        <w:rPr>
          <w:rFonts w:ascii="Times New Roman" w:hAnsi="Times New Roman" w:cs="Times New Roman"/>
          <w:sz w:val="24"/>
          <w:szCs w:val="24"/>
        </w:rPr>
        <w:t xml:space="preserve">. By juxtaposing identity philosophy with the </w:t>
      </w:r>
      <w:r w:rsidRPr="006636E4">
        <w:rPr>
          <w:rFonts w:ascii="Times New Roman" w:hAnsi="Times New Roman" w:cs="Times New Roman"/>
          <w:i/>
          <w:iCs/>
          <w:sz w:val="24"/>
          <w:szCs w:val="24"/>
        </w:rPr>
        <w:t>Tractatus</w:t>
      </w:r>
      <w:r w:rsidRPr="006636E4">
        <w:rPr>
          <w:rFonts w:ascii="Times New Roman" w:hAnsi="Times New Roman" w:cs="Times New Roman"/>
          <w:sz w:val="24"/>
          <w:szCs w:val="24"/>
        </w:rPr>
        <w:t>,</w:t>
      </w:r>
      <w:r w:rsidRPr="006636E4">
        <w:rPr>
          <w:rFonts w:ascii="Times New Roman" w:hAnsi="Times New Roman" w:cs="Times New Roman"/>
          <w:i/>
          <w:iCs/>
          <w:sz w:val="24"/>
          <w:szCs w:val="24"/>
        </w:rPr>
        <w:t xml:space="preserve"> </w:t>
      </w:r>
      <w:r w:rsidRPr="006636E4">
        <w:rPr>
          <w:rFonts w:ascii="Times New Roman" w:hAnsi="Times New Roman" w:cs="Times New Roman"/>
          <w:sz w:val="24"/>
          <w:szCs w:val="24"/>
        </w:rPr>
        <w:t>Schelling’s relevance for analytic interpretations of German Idealism becomes apparent, highlighting the overlooked unique features of his position in relation to that of Hegel’s.</w:t>
      </w:r>
    </w:p>
    <w:p w14:paraId="58AB0A5C" w14:textId="7FA788A7"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The paper will proceed as follows: Section 1 will give an exposition of Schelling’s philosophy of identity, focusing on his theory of ideas. Section 2 will present an interpretation of the first part of the </w:t>
      </w:r>
      <w:r w:rsidRPr="006636E4">
        <w:rPr>
          <w:rFonts w:ascii="Times New Roman" w:hAnsi="Times New Roman" w:cs="Times New Roman"/>
          <w:i/>
          <w:iCs/>
          <w:sz w:val="24"/>
          <w:szCs w:val="24"/>
        </w:rPr>
        <w:t>Tractatus</w:t>
      </w:r>
      <w:r w:rsidRPr="006636E4">
        <w:rPr>
          <w:rFonts w:ascii="Times New Roman" w:hAnsi="Times New Roman" w:cs="Times New Roman"/>
          <w:sz w:val="24"/>
          <w:szCs w:val="24"/>
        </w:rPr>
        <w:t xml:space="preserve">, namely its conception of form and object and their unity. This will show form to be a non-extensional space of possibility, leading to a unique understanding of the relation between actuality and possibility. This will serve as crucial foundation for the interpretation of Schelling’s theory of ideas as developed in Section 3, where the three main attributes of ideas will be expounded: (1) their embodiment of the principle of identity, (2) their status as totalities or universes in themselves, and (3) their conception as individuals </w:t>
      </w:r>
      <w:r w:rsidRPr="006636E4">
        <w:rPr>
          <w:rFonts w:ascii="Times New Roman" w:hAnsi="Times New Roman" w:cs="Times New Roman"/>
          <w:i/>
          <w:iCs/>
          <w:sz w:val="24"/>
          <w:szCs w:val="24"/>
        </w:rPr>
        <w:t>within</w:t>
      </w:r>
      <w:r w:rsidRPr="006636E4">
        <w:rPr>
          <w:rFonts w:ascii="Times New Roman" w:hAnsi="Times New Roman" w:cs="Times New Roman"/>
          <w:sz w:val="24"/>
          <w:szCs w:val="24"/>
        </w:rPr>
        <w:t xml:space="preserve"> a unified totality that are </w:t>
      </w:r>
      <w:r w:rsidRPr="006636E4">
        <w:rPr>
          <w:rFonts w:ascii="Times New Roman" w:hAnsi="Times New Roman" w:cs="Times New Roman"/>
          <w:sz w:val="24"/>
          <w:szCs w:val="24"/>
        </w:rPr>
        <w:lastRenderedPageBreak/>
        <w:t>essentially one with it. These features will be explained and shown to underly the conditions for anything to be meaningful.</w:t>
      </w:r>
    </w:p>
    <w:p w14:paraId="34B95260" w14:textId="77777777" w:rsidR="009D69D8" w:rsidRPr="006636E4" w:rsidRDefault="009D69D8" w:rsidP="006636E4">
      <w:pPr>
        <w:rPr>
          <w:rFonts w:ascii="Times New Roman" w:hAnsi="Times New Roman" w:cs="Times New Roman"/>
          <w:sz w:val="24"/>
          <w:szCs w:val="24"/>
        </w:rPr>
      </w:pPr>
    </w:p>
    <w:p w14:paraId="13690229" w14:textId="17CFF586" w:rsidR="00EB5BC4" w:rsidRDefault="00EB5BC4" w:rsidP="006636E4">
      <w:pPr>
        <w:rPr>
          <w:rFonts w:ascii="Times New Roman" w:hAnsi="Times New Roman" w:cs="Times New Roman"/>
          <w:sz w:val="24"/>
          <w:szCs w:val="24"/>
        </w:rPr>
      </w:pPr>
      <w:r>
        <w:rPr>
          <w:rFonts w:ascii="Times New Roman" w:hAnsi="Times New Roman" w:cs="Times New Roman"/>
          <w:sz w:val="24"/>
          <w:szCs w:val="24"/>
        </w:rPr>
        <w:tab/>
        <w:t>I</w:t>
      </w:r>
    </w:p>
    <w:p w14:paraId="618DC858" w14:textId="2D017E3B"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Schelling’s first and most schematic articulation of the identity philosophy is found in the 1801 </w:t>
      </w:r>
      <w:r w:rsidRPr="006636E4">
        <w:rPr>
          <w:rFonts w:ascii="Times New Roman" w:hAnsi="Times New Roman" w:cs="Times New Roman"/>
          <w:i/>
          <w:iCs/>
          <w:sz w:val="24"/>
          <w:szCs w:val="24"/>
        </w:rPr>
        <w:t>Presentation of My System of Philosophy</w:t>
      </w:r>
      <w:r w:rsidRPr="006636E4">
        <w:rPr>
          <w:rFonts w:ascii="Times New Roman" w:hAnsi="Times New Roman" w:cs="Times New Roman"/>
          <w:sz w:val="24"/>
          <w:szCs w:val="24"/>
        </w:rPr>
        <w:t xml:space="preserve">. There, the proposition A=A is described as the “sole truth posited </w:t>
      </w:r>
      <w:r w:rsidRPr="006636E4">
        <w:rPr>
          <w:rFonts w:ascii="Times New Roman" w:hAnsi="Times New Roman" w:cs="Times New Roman"/>
          <w:i/>
          <w:iCs/>
          <w:sz w:val="24"/>
          <w:szCs w:val="24"/>
        </w:rPr>
        <w:t>in itself</w:t>
      </w:r>
      <w:r w:rsidRPr="006636E4">
        <w:rPr>
          <w:rFonts w:ascii="Times New Roman" w:hAnsi="Times New Roman" w:cs="Times New Roman"/>
          <w:sz w:val="24"/>
          <w:szCs w:val="24"/>
        </w:rPr>
        <w:t>”</w:t>
      </w:r>
      <w:r w:rsidR="00554D95">
        <w:rPr>
          <w:rStyle w:val="ad"/>
          <w:rFonts w:ascii="Times New Roman" w:hAnsi="Times New Roman" w:cs="Times New Roman"/>
          <w:sz w:val="24"/>
          <w:szCs w:val="24"/>
        </w:rPr>
        <w:footnoteReference w:id="5"/>
      </w:r>
      <w:r w:rsidRPr="006636E4">
        <w:rPr>
          <w:rFonts w:ascii="Times New Roman" w:hAnsi="Times New Roman" w:cs="Times New Roman"/>
          <w:sz w:val="24"/>
          <w:szCs w:val="24"/>
        </w:rPr>
        <w:t xml:space="preserve"> and the essence of reason. Unpacking this proposition, if it can be called a proposition at all, is the main task of identity philosophy. Schelling refers to the first A as </w:t>
      </w:r>
      <w:r w:rsidR="00175990">
        <w:rPr>
          <w:rFonts w:ascii="Times New Roman" w:hAnsi="Times New Roman" w:cs="Times New Roman"/>
          <w:sz w:val="24"/>
          <w:szCs w:val="24"/>
        </w:rPr>
        <w:t>the subject and the second A as a predicate</w:t>
      </w:r>
      <w:r w:rsidRPr="006636E4">
        <w:rPr>
          <w:rFonts w:ascii="Times New Roman" w:hAnsi="Times New Roman" w:cs="Times New Roman"/>
          <w:sz w:val="24"/>
          <w:szCs w:val="24"/>
        </w:rPr>
        <w:t xml:space="preserve">. </w:t>
      </w:r>
      <w:r w:rsidR="00175990">
        <w:rPr>
          <w:rFonts w:ascii="Times New Roman" w:hAnsi="Times New Roman" w:cs="Times New Roman"/>
          <w:sz w:val="24"/>
          <w:szCs w:val="24"/>
        </w:rPr>
        <w:t>Schelling provides various interpretations for this pair throughout his identity philosophy. The first A is understood as the subject, the affirming, the act</w:t>
      </w:r>
      <w:r w:rsidR="00A6190F">
        <w:rPr>
          <w:rFonts w:ascii="Times New Roman" w:hAnsi="Times New Roman" w:cs="Times New Roman"/>
          <w:sz w:val="24"/>
          <w:szCs w:val="24"/>
        </w:rPr>
        <w:t>, or the ideal, while the second is the object, the affirmed, being,</w:t>
      </w:r>
      <w:r w:rsidR="00175990">
        <w:rPr>
          <w:rFonts w:ascii="Times New Roman" w:hAnsi="Times New Roman" w:cs="Times New Roman"/>
          <w:sz w:val="24"/>
          <w:szCs w:val="24"/>
        </w:rPr>
        <w:t xml:space="preserve"> or the real.</w:t>
      </w:r>
      <w:r w:rsidRPr="006636E4">
        <w:rPr>
          <w:rFonts w:ascii="Times New Roman" w:hAnsi="Times New Roman" w:cs="Times New Roman"/>
          <w:sz w:val="24"/>
          <w:szCs w:val="24"/>
        </w:rPr>
        <w:t xml:space="preserve"> The identity, then, is the identity of subject and object, acting and being, and ideality and reality. This has different manifestations in different philosophical contexts, such as the identity of possibility and actuality or concept and object</w:t>
      </w:r>
      <w:r w:rsidR="00A6190F">
        <w:rPr>
          <w:rFonts w:ascii="Times New Roman" w:hAnsi="Times New Roman" w:cs="Times New Roman"/>
          <w:sz w:val="24"/>
          <w:szCs w:val="24"/>
        </w:rPr>
        <w:t xml:space="preserve">, and in Schelling's </w:t>
      </w:r>
      <w:proofErr w:type="spellStart"/>
      <w:r w:rsidR="00A6190F">
        <w:rPr>
          <w:rFonts w:ascii="Times New Roman" w:hAnsi="Times New Roman" w:cs="Times New Roman"/>
          <w:i/>
          <w:iCs/>
          <w:sz w:val="24"/>
          <w:szCs w:val="24"/>
        </w:rPr>
        <w:t>Naturephilosophie</w:t>
      </w:r>
      <w:proofErr w:type="spellEnd"/>
      <w:r w:rsidR="00A6190F">
        <w:rPr>
          <w:rFonts w:ascii="Times New Roman" w:hAnsi="Times New Roman" w:cs="Times New Roman"/>
          <w:sz w:val="24"/>
          <w:szCs w:val="24"/>
        </w:rPr>
        <w:t>, the identity of production and product.</w:t>
      </w:r>
      <w:r w:rsidR="005E256E">
        <w:rPr>
          <w:rFonts w:ascii="Times New Roman" w:hAnsi="Times New Roman" w:cs="Times New Roman"/>
          <w:sz w:val="24"/>
          <w:szCs w:val="24"/>
        </w:rPr>
        <w:t xml:space="preserve"> </w:t>
      </w:r>
      <w:r w:rsidR="007C7F3A">
        <w:rPr>
          <w:rFonts w:ascii="Times New Roman" w:hAnsi="Times New Roman" w:cs="Times New Roman"/>
          <w:sz w:val="24"/>
          <w:szCs w:val="24"/>
        </w:rPr>
        <w:t xml:space="preserve">What this identity might mean will be explained </w:t>
      </w:r>
      <w:r w:rsidR="00D00046">
        <w:rPr>
          <w:rFonts w:ascii="Times New Roman" w:hAnsi="Times New Roman" w:cs="Times New Roman"/>
          <w:sz w:val="24"/>
          <w:szCs w:val="24"/>
        </w:rPr>
        <w:t>in what follows, but for the time being, it should be made clear that it is not the identity of being the same nor an empirical relation of any kind.</w:t>
      </w:r>
    </w:p>
    <w:p w14:paraId="038DA140" w14:textId="11CC11EC" w:rsidR="00CD1149"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Schelling goes on to claim that “</w:t>
      </w:r>
      <w:r w:rsidRPr="006636E4">
        <w:rPr>
          <w:rFonts w:ascii="Times New Roman" w:hAnsi="Times New Roman" w:cs="Times New Roman"/>
          <w:i/>
          <w:iCs/>
          <w:sz w:val="24"/>
          <w:szCs w:val="24"/>
        </w:rPr>
        <w:t>Absolute identity is absolute totality</w:t>
      </w:r>
      <w:r w:rsidRPr="006636E4">
        <w:rPr>
          <w:rFonts w:ascii="Times New Roman" w:hAnsi="Times New Roman" w:cs="Times New Roman"/>
          <w:sz w:val="24"/>
          <w:szCs w:val="24"/>
        </w:rPr>
        <w:t>,”</w:t>
      </w:r>
      <w:r w:rsidR="009951B2">
        <w:rPr>
          <w:rStyle w:val="ad"/>
          <w:rFonts w:ascii="Times New Roman" w:hAnsi="Times New Roman" w:cs="Times New Roman"/>
          <w:sz w:val="24"/>
          <w:szCs w:val="24"/>
        </w:rPr>
        <w:footnoteReference w:id="6"/>
      </w:r>
      <w:r w:rsidRPr="006636E4">
        <w:rPr>
          <w:rFonts w:ascii="Times New Roman" w:hAnsi="Times New Roman" w:cs="Times New Roman"/>
          <w:sz w:val="24"/>
          <w:szCs w:val="24"/>
        </w:rPr>
        <w:t xml:space="preserve"> referring to absolute totality as “the universe.” Here, we find that the absolute, conceived as A=A, is not merely an identity of aspects but also a totality of beings. In other words, it is not merely the two aspects of identity but the whole of the universe. However, it is noteworthy that individual beings or “things” are said to exist outside this totality. Schelling states, </w:t>
      </w:r>
    </w:p>
    <w:p w14:paraId="3A81B9EA" w14:textId="53CCE14E" w:rsidR="00CD1149" w:rsidRPr="006636E4" w:rsidRDefault="009D69D8" w:rsidP="003936F8">
      <w:pPr>
        <w:ind w:left="720" w:right="720"/>
        <w:rPr>
          <w:rFonts w:ascii="Times New Roman" w:hAnsi="Times New Roman" w:cs="Times New Roman"/>
          <w:sz w:val="24"/>
          <w:szCs w:val="24"/>
        </w:rPr>
      </w:pPr>
      <w:r w:rsidRPr="006636E4">
        <w:rPr>
          <w:rFonts w:ascii="Times New Roman" w:hAnsi="Times New Roman" w:cs="Times New Roman"/>
          <w:sz w:val="24"/>
          <w:szCs w:val="24"/>
        </w:rPr>
        <w:t xml:space="preserve">There is also nothing </w:t>
      </w:r>
      <w:proofErr w:type="gramStart"/>
      <w:r w:rsidRPr="006636E4">
        <w:rPr>
          <w:rFonts w:ascii="Times New Roman" w:hAnsi="Times New Roman" w:cs="Times New Roman"/>
          <w:sz w:val="24"/>
          <w:szCs w:val="24"/>
        </w:rPr>
        <w:t>in itself outside</w:t>
      </w:r>
      <w:proofErr w:type="gramEnd"/>
      <w:r w:rsidRPr="006636E4">
        <w:rPr>
          <w:rFonts w:ascii="Times New Roman" w:hAnsi="Times New Roman" w:cs="Times New Roman"/>
          <w:sz w:val="24"/>
          <w:szCs w:val="24"/>
        </w:rPr>
        <w:t xml:space="preserve"> totality, and if something is viewed outside the totality, this happens only by an arbitrary separation of the </w:t>
      </w:r>
      <w:r w:rsidRPr="006636E4">
        <w:rPr>
          <w:rFonts w:ascii="Times New Roman" w:hAnsi="Times New Roman" w:cs="Times New Roman"/>
          <w:sz w:val="24"/>
          <w:szCs w:val="24"/>
        </w:rPr>
        <w:lastRenderedPageBreak/>
        <w:t xml:space="preserve">individual from the whole effected by reflection. But </w:t>
      </w:r>
      <w:proofErr w:type="gramStart"/>
      <w:r w:rsidRPr="006636E4">
        <w:rPr>
          <w:rFonts w:ascii="Times New Roman" w:hAnsi="Times New Roman" w:cs="Times New Roman"/>
          <w:sz w:val="24"/>
          <w:szCs w:val="24"/>
        </w:rPr>
        <w:t>in itself this</w:t>
      </w:r>
      <w:proofErr w:type="gramEnd"/>
      <w:r w:rsidRPr="006636E4">
        <w:rPr>
          <w:rFonts w:ascii="Times New Roman" w:hAnsi="Times New Roman" w:cs="Times New Roman"/>
          <w:sz w:val="24"/>
          <w:szCs w:val="24"/>
        </w:rPr>
        <w:t xml:space="preserve"> separation simply does not happen, since everything that </w:t>
      </w:r>
      <w:r w:rsidRPr="006636E4">
        <w:rPr>
          <w:rFonts w:ascii="Times New Roman" w:hAnsi="Times New Roman" w:cs="Times New Roman"/>
          <w:i/>
          <w:iCs/>
          <w:sz w:val="24"/>
          <w:szCs w:val="24"/>
        </w:rPr>
        <w:t>is</w:t>
      </w:r>
      <w:r w:rsidRPr="006636E4">
        <w:rPr>
          <w:rFonts w:ascii="Times New Roman" w:hAnsi="Times New Roman" w:cs="Times New Roman"/>
          <w:sz w:val="24"/>
          <w:szCs w:val="24"/>
        </w:rPr>
        <w:t xml:space="preserve"> </w:t>
      </w:r>
      <w:proofErr w:type="spellStart"/>
      <w:r w:rsidRPr="006636E4">
        <w:rPr>
          <w:rFonts w:ascii="Times New Roman" w:hAnsi="Times New Roman" w:cs="Times New Roman"/>
          <w:sz w:val="24"/>
          <w:szCs w:val="24"/>
        </w:rPr>
        <w:t>is</w:t>
      </w:r>
      <w:proofErr w:type="spellEnd"/>
      <w:r w:rsidRPr="006636E4">
        <w:rPr>
          <w:rFonts w:ascii="Times New Roman" w:hAnsi="Times New Roman" w:cs="Times New Roman"/>
          <w:sz w:val="24"/>
          <w:szCs w:val="24"/>
        </w:rPr>
        <w:t xml:space="preserve"> one.</w:t>
      </w:r>
      <w:r w:rsidR="003936F8">
        <w:rPr>
          <w:rStyle w:val="ad"/>
          <w:rFonts w:ascii="Times New Roman" w:hAnsi="Times New Roman" w:cs="Times New Roman"/>
          <w:sz w:val="24"/>
          <w:szCs w:val="24"/>
        </w:rPr>
        <w:footnoteReference w:id="7"/>
      </w:r>
    </w:p>
    <w:p w14:paraId="174BC165" w14:textId="6B6FC912" w:rsidR="009D69D8" w:rsidRPr="006636E4" w:rsidRDefault="009D69D8" w:rsidP="006636E4">
      <w:pPr>
        <w:rPr>
          <w:rFonts w:ascii="Times New Roman" w:eastAsia="Times New Roman" w:hAnsi="Times New Roman" w:cs="Times New Roman"/>
          <w:sz w:val="24"/>
          <w:szCs w:val="24"/>
          <w:rtl/>
        </w:rPr>
      </w:pPr>
      <w:r w:rsidRPr="006636E4">
        <w:rPr>
          <w:rFonts w:ascii="Times New Roman" w:hAnsi="Times New Roman" w:cs="Times New Roman"/>
          <w:sz w:val="24"/>
          <w:szCs w:val="24"/>
        </w:rPr>
        <w:t xml:space="preserve">Thus, the reality of things is tied to their belonging to an indivisible totality. This is argued to stem from the fact that individual finite things are not in their essence </w:t>
      </w:r>
      <w:proofErr w:type="gramStart"/>
      <w:r w:rsidRPr="006636E4">
        <w:rPr>
          <w:rFonts w:ascii="Times New Roman" w:hAnsi="Times New Roman" w:cs="Times New Roman"/>
          <w:sz w:val="24"/>
          <w:szCs w:val="24"/>
        </w:rPr>
        <w:t>absolutely identical</w:t>
      </w:r>
      <w:proofErr w:type="gramEnd"/>
      <w:r w:rsidRPr="006636E4">
        <w:rPr>
          <w:rFonts w:ascii="Times New Roman" w:hAnsi="Times New Roman" w:cs="Times New Roman"/>
          <w:sz w:val="24"/>
          <w:szCs w:val="24"/>
        </w:rPr>
        <w:t xml:space="preserve"> and given that absolute identity is the only true essence, they are deemed illusory entities. </w:t>
      </w:r>
    </w:p>
    <w:p w14:paraId="504708F8" w14:textId="1D9FEBC5"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Nevertheless, this does not take individuals out of the picture entirely. One might conceive of individuals as essentially unified within the absolute indivisible universe. Their essence would coincide with the essence of the whole, which is none other than absolute identity: “Absolute identity is even in the individual, since every individual is but a determinate form of its being, and it is entirely in every individual, since identity is simply indivisible and can never be suspended as absolute identity.”</w:t>
      </w:r>
      <w:r w:rsidR="007644DD">
        <w:rPr>
          <w:rStyle w:val="ad"/>
          <w:rFonts w:ascii="Times New Roman" w:hAnsi="Times New Roman" w:cs="Times New Roman"/>
          <w:sz w:val="24"/>
          <w:szCs w:val="24"/>
        </w:rPr>
        <w:footnoteReference w:id="8"/>
      </w:r>
      <w:r w:rsidRPr="006636E4">
        <w:rPr>
          <w:rFonts w:ascii="Times New Roman" w:hAnsi="Times New Roman" w:cs="Times New Roman"/>
          <w:sz w:val="24"/>
          <w:szCs w:val="24"/>
        </w:rPr>
        <w:t xml:space="preserve"> Here, individuals appear to play some role in the identity system after all, given that they are the determinate form of the being of absolute identity. This view is developed into a theory of ideas or archetypes in subsequent writings from the period. </w:t>
      </w:r>
    </w:p>
    <w:p w14:paraId="503004A9" w14:textId="6C4CE90C"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The philosophy of identity, then, is not merely a reductionist program aimed at doing away with “things” or particulars that comprise the content of our conscious experience. Instead, it seeks to reveal these things in their archetypal form. This approach can be viewed simply as a continuation of the task of nature philosophy, wherein the determinations of nature are intended to be revealed as archetypes indissociable from the totality of nature. </w:t>
      </w:r>
    </w:p>
    <w:p w14:paraId="5D2F96D1" w14:textId="77777777"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In the 1802 </w:t>
      </w:r>
      <w:r w:rsidRPr="006636E4">
        <w:rPr>
          <w:rFonts w:ascii="Times New Roman" w:hAnsi="Times New Roman" w:cs="Times New Roman"/>
          <w:i/>
          <w:iCs/>
          <w:sz w:val="24"/>
          <w:szCs w:val="24"/>
        </w:rPr>
        <w:t>Further Presentation of My System of Philosophy</w:t>
      </w:r>
      <w:r w:rsidRPr="006636E4">
        <w:rPr>
          <w:rFonts w:ascii="Times New Roman" w:hAnsi="Times New Roman" w:cs="Times New Roman"/>
          <w:sz w:val="24"/>
          <w:szCs w:val="24"/>
        </w:rPr>
        <w:t>, Schelling writes:</w:t>
      </w:r>
    </w:p>
    <w:p w14:paraId="05B9BE73" w14:textId="70E5674B" w:rsidR="009D69D8" w:rsidRPr="006636E4" w:rsidRDefault="009D69D8" w:rsidP="00754EC0">
      <w:pPr>
        <w:pStyle w:val="Block"/>
      </w:pPr>
      <w:r w:rsidRPr="006636E4">
        <w:t xml:space="preserve">No aspect of the particular entity, therefore, not even its species or natural kind, is within the absolute. There is no plant </w:t>
      </w:r>
      <w:proofErr w:type="gramStart"/>
      <w:r w:rsidRPr="006636E4">
        <w:t>in itself or</w:t>
      </w:r>
      <w:proofErr w:type="gramEnd"/>
      <w:r w:rsidRPr="006636E4">
        <w:t xml:space="preserve"> animal in itself; what we call plant is mere concept, mere ideal determination. All forms obtain reality only because they receive the divine image of unity, but, owing to that, they themselves become universes and are </w:t>
      </w:r>
      <w:r w:rsidRPr="006636E4">
        <w:lastRenderedPageBreak/>
        <w:t xml:space="preserve">designated ideas; each </w:t>
      </w:r>
      <w:proofErr w:type="gramStart"/>
      <w:r w:rsidRPr="006636E4">
        <w:t>ceases</w:t>
      </w:r>
      <w:proofErr w:type="gramEnd"/>
      <w:r w:rsidRPr="006636E4">
        <w:t xml:space="preserve"> to be a particular entity in that it enjoys the double unity in which absoluteness consists.</w:t>
      </w:r>
      <w:r w:rsidR="00553C5B">
        <w:rPr>
          <w:rStyle w:val="ad"/>
        </w:rPr>
        <w:footnoteReference w:id="9"/>
      </w:r>
      <w:r w:rsidRPr="006636E4">
        <w:t xml:space="preserve"> </w:t>
      </w:r>
    </w:p>
    <w:p w14:paraId="1065CDF6" w14:textId="3C34F412"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Clearly, nothing that belongs to a possible description of the plant belongs to its ideality. This is essentially because the absolute does not admit plurality and cannot be subdivided in accordance with concepts. Thinking of a particular entity in terms of its description implies thinking of it as limited, as accepting some predicates rather than others. Ideas, on the other hand, are “universes,” which means that they are totalities—there is nothing that they do not contain. Thus, the philosopher </w:t>
      </w:r>
    </w:p>
    <w:p w14:paraId="41CBF22E" w14:textId="4F64344A" w:rsidR="009D69D8" w:rsidRPr="006636E4" w:rsidRDefault="009D69D8" w:rsidP="006636E4">
      <w:pPr>
        <w:ind w:left="720"/>
        <w:rPr>
          <w:rFonts w:ascii="Times New Roman" w:hAnsi="Times New Roman" w:cs="Times New Roman"/>
          <w:sz w:val="24"/>
          <w:szCs w:val="24"/>
        </w:rPr>
      </w:pPr>
      <w:r w:rsidRPr="006636E4">
        <w:rPr>
          <w:rFonts w:ascii="Times New Roman" w:hAnsi="Times New Roman" w:cs="Times New Roman"/>
          <w:sz w:val="24"/>
          <w:szCs w:val="24"/>
        </w:rPr>
        <w:t xml:space="preserve">does not construct the plant or animal, but the universe in the figure of a plant, the universe in the shape of an animal. These </w:t>
      </w:r>
      <w:proofErr w:type="spellStart"/>
      <w:r w:rsidRPr="006636E4">
        <w:rPr>
          <w:rFonts w:ascii="Times New Roman" w:hAnsi="Times New Roman" w:cs="Times New Roman"/>
          <w:sz w:val="24"/>
          <w:szCs w:val="24"/>
        </w:rPr>
        <w:t>schematisms</w:t>
      </w:r>
      <w:proofErr w:type="spellEnd"/>
      <w:r w:rsidRPr="006636E4">
        <w:rPr>
          <w:rFonts w:ascii="Times New Roman" w:hAnsi="Times New Roman" w:cs="Times New Roman"/>
          <w:sz w:val="24"/>
          <w:szCs w:val="24"/>
        </w:rPr>
        <w:t xml:space="preserve"> are possible only in virtue of their ability to receive the undivided fullness of unity. Thus, they are negated as particular. For as particular, they would limit absolute essence, since they exclude other forms from themselves.</w:t>
      </w:r>
      <w:r w:rsidR="00754EC0">
        <w:rPr>
          <w:rStyle w:val="ad"/>
          <w:rFonts w:ascii="Times New Roman" w:hAnsi="Times New Roman" w:cs="Times New Roman"/>
          <w:sz w:val="24"/>
          <w:szCs w:val="24"/>
        </w:rPr>
        <w:footnoteReference w:id="10"/>
      </w:r>
    </w:p>
    <w:p w14:paraId="4816B596" w14:textId="36FAFEEE"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From the perspective of the absolute, all individuals are the same, because only their essence, as the self-identical universe, matters. From the perspective of finitude, identity falls apart. Nevertheless, there are different ways in which this can be understood. One such way is fully illusory, succumbing to the forms of knowing the world through “reflection” or through understanding rather than reason. This approach conceptualizes the difference between individuals in terms of what Schelling calls qualitative difference (i.e., as predicative difference). The second interpretation is that which is taken up by the philosophical method and views individuals as differing quantitatively. Such a view keeps the conception of individuals as essentially the same, without imposing metaphysical categorical borders between them and seeing their differences as matters of degree. Thus, those who insist upon a categorical difference between items such as causes and reasons or even thinking and being will not find an ally in Schelling. That is not to say that Schelling is a materialist, a panpsychist, or even a neutral monist. Schelling’s ontology, to the extent that he has one, revolves around ideas and thus the perfect identity of thinking and being, the ideal and the real.</w:t>
      </w:r>
    </w:p>
    <w:p w14:paraId="2A412465" w14:textId="6E27DED7"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lastRenderedPageBreak/>
        <w:t>However, any ontological interpretation of the meaning of quantitative difference might mislead us into thinking that we are dealing with an objective or substantial difference. It is natural enough to assume that a difference in degree implies a difference in description, much like the difference between the temperature of two bodies. But we must keep in mind that quantitative difference is not a difference between properties of objects. Rather, two aspects of an object, or potencies, would differ in respect to the degree one or the other of the two As in the proposition A=A (the subject or the objective, ideal or the real, producing or produced – they all amount to the same thing) predominates, where “</w:t>
      </w:r>
      <w:r w:rsidRPr="006636E4">
        <w:rPr>
          <w:rFonts w:ascii="Times New Roman" w:hAnsi="Times New Roman" w:cs="Times New Roman"/>
          <w:i/>
          <w:iCs/>
          <w:sz w:val="24"/>
          <w:szCs w:val="24"/>
        </w:rPr>
        <w:t>Subjectivity and objectivity can be posited as predominant only in opposite tendencies or directions</w:t>
      </w:r>
      <w:r w:rsidRPr="006636E4">
        <w:rPr>
          <w:rFonts w:ascii="Times New Roman" w:hAnsi="Times New Roman" w:cs="Times New Roman"/>
          <w:sz w:val="24"/>
          <w:szCs w:val="24"/>
        </w:rPr>
        <w:t>.”</w:t>
      </w:r>
      <w:r w:rsidR="00D3373F">
        <w:rPr>
          <w:rStyle w:val="ad"/>
          <w:rFonts w:ascii="Times New Roman" w:hAnsi="Times New Roman" w:cs="Times New Roman"/>
          <w:sz w:val="24"/>
          <w:szCs w:val="24"/>
        </w:rPr>
        <w:footnoteReference w:id="11"/>
      </w:r>
      <w:r w:rsidRPr="006636E4">
        <w:rPr>
          <w:rFonts w:ascii="Times New Roman" w:hAnsi="Times New Roman" w:cs="Times New Roman"/>
          <w:sz w:val="24"/>
          <w:szCs w:val="24"/>
        </w:rPr>
        <w:t xml:space="preserve"> To be more subjective or more objective is not a property of the potency (say, of the organism or a work of art) but rather two ways in which the potency is expressed—it offers two perspectives on it. </w:t>
      </w:r>
    </w:p>
    <w:p w14:paraId="201DF58F" w14:textId="0D2E490D"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To conclude, ideas possess a threefold nature: (1) they express the principle of identity, (2) they constitute totalities or universes themselves, and (3) they are individuals conceived </w:t>
      </w:r>
      <w:r w:rsidRPr="006636E4">
        <w:rPr>
          <w:rFonts w:ascii="Times New Roman" w:hAnsi="Times New Roman" w:cs="Times New Roman"/>
          <w:i/>
          <w:iCs/>
          <w:sz w:val="24"/>
          <w:szCs w:val="24"/>
        </w:rPr>
        <w:t>within</w:t>
      </w:r>
      <w:r w:rsidRPr="006636E4">
        <w:rPr>
          <w:rFonts w:ascii="Times New Roman" w:hAnsi="Times New Roman" w:cs="Times New Roman"/>
          <w:sz w:val="24"/>
          <w:szCs w:val="24"/>
        </w:rPr>
        <w:t xml:space="preserve"> a unified totality and are essentially one with it. This threefold nature of the idea has often been overlooked, resulting in a partial and distorted understanding of what ideas are. Attempts to make sense of (3) have led to the misconception that ideas have the same “content,” the essence of the absolute as identity, which is seen as a structural or formal feature shared by all ideas beyond their differing “forms” or manifestations.</w:t>
      </w:r>
      <w:r w:rsidR="006913E2">
        <w:rPr>
          <w:rStyle w:val="ad"/>
          <w:rFonts w:ascii="Times New Roman" w:hAnsi="Times New Roman" w:cs="Times New Roman"/>
          <w:sz w:val="24"/>
          <w:szCs w:val="24"/>
        </w:rPr>
        <w:footnoteReference w:id="12"/>
      </w:r>
      <w:r w:rsidRPr="006636E4">
        <w:rPr>
          <w:rFonts w:ascii="Times New Roman" w:hAnsi="Times New Roman" w:cs="Times New Roman"/>
          <w:sz w:val="24"/>
          <w:szCs w:val="24"/>
        </w:rPr>
        <w:t xml:space="preserve"> However, this contradicts (1), as there can be no duality of form and content or essence and appearance within the idea. Consequently, one cannot speak of ideas as having a common element because nothing can be abstracted from their differences.</w:t>
      </w:r>
    </w:p>
    <w:p w14:paraId="386231A3" w14:textId="5A417EF9" w:rsidR="009D69D8" w:rsidRPr="006636E4" w:rsidRDefault="009D69D8" w:rsidP="00AE54ED">
      <w:pPr>
        <w:rPr>
          <w:rFonts w:ascii="Times New Roman" w:hAnsi="Times New Roman" w:cs="Times New Roman"/>
          <w:sz w:val="24"/>
          <w:szCs w:val="24"/>
        </w:rPr>
      </w:pPr>
      <w:r w:rsidRPr="006636E4">
        <w:rPr>
          <w:rFonts w:ascii="Times New Roman" w:hAnsi="Times New Roman" w:cs="Times New Roman"/>
          <w:sz w:val="24"/>
          <w:szCs w:val="24"/>
        </w:rPr>
        <w:t>Another problematic understanding of ideas stems from Schelling’s characterization of unity in terms of organism</w:t>
      </w:r>
      <w:r w:rsidR="00AE54ED">
        <w:rPr>
          <w:rFonts w:ascii="Times New Roman" w:hAnsi="Times New Roman" w:cs="Times New Roman"/>
          <w:sz w:val="24"/>
          <w:szCs w:val="24"/>
        </w:rPr>
        <w:t>.</w:t>
      </w:r>
      <w:r w:rsidR="00FC15B0">
        <w:rPr>
          <w:rStyle w:val="ad"/>
          <w:rFonts w:ascii="Times New Roman" w:hAnsi="Times New Roman" w:cs="Times New Roman"/>
          <w:sz w:val="24"/>
          <w:szCs w:val="24"/>
        </w:rPr>
        <w:footnoteReference w:id="13"/>
      </w:r>
      <w:r w:rsidRPr="006636E4">
        <w:rPr>
          <w:rFonts w:ascii="Times New Roman" w:hAnsi="Times New Roman" w:cs="Times New Roman"/>
          <w:sz w:val="24"/>
          <w:szCs w:val="24"/>
        </w:rPr>
        <w:t xml:space="preserve"> Although (3) could be explained in terms of the organic unity of the absolute, it is difficult to see how the organs of an organism could </w:t>
      </w:r>
      <w:r w:rsidRPr="006636E4">
        <w:rPr>
          <w:rFonts w:ascii="Times New Roman" w:hAnsi="Times New Roman" w:cs="Times New Roman"/>
          <w:sz w:val="24"/>
          <w:szCs w:val="24"/>
        </w:rPr>
        <w:lastRenderedPageBreak/>
        <w:t>themselves be universes. While Schelling does articulate (3) in terms of organism, he sometimes articulates (2) in terms of the self-sufficiency of ideas, using the metaphor of planets that are “</w:t>
      </w:r>
      <w:proofErr w:type="gramStart"/>
      <w:r w:rsidRPr="006636E4">
        <w:rPr>
          <w:rFonts w:ascii="Times New Roman" w:hAnsi="Times New Roman" w:cs="Times New Roman"/>
          <w:sz w:val="24"/>
          <w:szCs w:val="24"/>
        </w:rPr>
        <w:t>care free</w:t>
      </w:r>
      <w:proofErr w:type="gramEnd"/>
      <w:r w:rsidRPr="006636E4">
        <w:rPr>
          <w:rFonts w:ascii="Times New Roman" w:hAnsi="Times New Roman" w:cs="Times New Roman"/>
          <w:sz w:val="24"/>
          <w:szCs w:val="24"/>
        </w:rPr>
        <w:t xml:space="preserve"> and self-sufficient.”</w:t>
      </w:r>
      <w:r w:rsidR="00CF1259">
        <w:rPr>
          <w:rStyle w:val="ad"/>
          <w:rFonts w:ascii="Times New Roman" w:hAnsi="Times New Roman" w:cs="Times New Roman"/>
          <w:sz w:val="24"/>
          <w:szCs w:val="24"/>
        </w:rPr>
        <w:footnoteReference w:id="14"/>
      </w:r>
      <w:r w:rsidRPr="006636E4">
        <w:rPr>
          <w:rFonts w:ascii="Times New Roman" w:hAnsi="Times New Roman" w:cs="Times New Roman"/>
          <w:sz w:val="24"/>
          <w:szCs w:val="24"/>
        </w:rPr>
        <w:t xml:space="preserve"> This creates a tension that has not received sufficient attention in the literature.</w:t>
      </w:r>
    </w:p>
    <w:p w14:paraId="2A170705" w14:textId="27AB2D36"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Finally, these interpretations cannot account for what is perhaps the strangest feature of ideas—that they are without number. We shall explain how this is to be understood </w:t>
      </w:r>
      <w:proofErr w:type="gramStart"/>
      <w:r w:rsidRPr="006636E4">
        <w:rPr>
          <w:rFonts w:ascii="Times New Roman" w:hAnsi="Times New Roman" w:cs="Times New Roman"/>
          <w:sz w:val="24"/>
          <w:szCs w:val="24"/>
        </w:rPr>
        <w:t>in light of</w:t>
      </w:r>
      <w:proofErr w:type="gramEnd"/>
      <w:r w:rsidRPr="006636E4">
        <w:rPr>
          <w:rFonts w:ascii="Times New Roman" w:hAnsi="Times New Roman" w:cs="Times New Roman"/>
          <w:sz w:val="24"/>
          <w:szCs w:val="24"/>
        </w:rPr>
        <w:t xml:space="preserve"> the threefold nature of ideas in what follows. </w:t>
      </w:r>
    </w:p>
    <w:p w14:paraId="50750543" w14:textId="77777777" w:rsidR="009D69D8" w:rsidRPr="006636E4" w:rsidRDefault="009D69D8" w:rsidP="006636E4">
      <w:pPr>
        <w:rPr>
          <w:rFonts w:ascii="Times New Roman" w:hAnsi="Times New Roman" w:cs="Times New Roman"/>
          <w:sz w:val="24"/>
          <w:szCs w:val="24"/>
        </w:rPr>
      </w:pPr>
    </w:p>
    <w:p w14:paraId="3457A8E4" w14:textId="28DC1D9F" w:rsidR="009D69D8" w:rsidRPr="006636E4" w:rsidRDefault="009D69D8" w:rsidP="006636E4">
      <w:pPr>
        <w:rPr>
          <w:rFonts w:ascii="Times New Roman" w:hAnsi="Times New Roman" w:cs="Times New Roman"/>
          <w:b/>
          <w:bCs/>
          <w:sz w:val="24"/>
          <w:szCs w:val="24"/>
        </w:rPr>
      </w:pPr>
      <w:r w:rsidRPr="006636E4">
        <w:rPr>
          <w:rFonts w:ascii="Times New Roman" w:hAnsi="Times New Roman" w:cs="Times New Roman"/>
          <w:b/>
          <w:bCs/>
          <w:sz w:val="24"/>
          <w:szCs w:val="24"/>
        </w:rPr>
        <w:tab/>
      </w:r>
      <w:r w:rsidR="00EB5BC4">
        <w:rPr>
          <w:rFonts w:ascii="Times New Roman" w:hAnsi="Times New Roman" w:cs="Times New Roman"/>
          <w:b/>
          <w:bCs/>
          <w:sz w:val="24"/>
          <w:szCs w:val="24"/>
        </w:rPr>
        <w:t>II</w:t>
      </w:r>
    </w:p>
    <w:p w14:paraId="21F70C98" w14:textId="25A68C78"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The topic of the unity of thinking and being has been a staple of philosophy from its very beginning. Despite twentieth-century analytic philosophy’s aspirations for metaphysical modesty and methodological sobriety, the topic remains pivotal. One of the most prominent takes on the question is perhaps found in Wittgenstein’s early work, the </w:t>
      </w:r>
      <w:r w:rsidRPr="006636E4">
        <w:rPr>
          <w:rFonts w:ascii="Times New Roman" w:hAnsi="Times New Roman" w:cs="Times New Roman"/>
          <w:i/>
          <w:iCs/>
          <w:sz w:val="24"/>
          <w:szCs w:val="24"/>
        </w:rPr>
        <w:t>Logico-Philosophical Tractatus</w:t>
      </w:r>
      <w:r w:rsidRPr="006636E4">
        <w:rPr>
          <w:rFonts w:ascii="Times New Roman" w:hAnsi="Times New Roman" w:cs="Times New Roman"/>
          <w:sz w:val="24"/>
          <w:szCs w:val="24"/>
        </w:rPr>
        <w:t xml:space="preserve">. This work differs from Schelling’s works in its motivation, its areas of interest, and its method. However, although this difference should not be ignored, there is an underlying affinity between the worldviews found in the </w:t>
      </w:r>
      <w:r w:rsidRPr="006636E4">
        <w:rPr>
          <w:rFonts w:ascii="Times New Roman" w:hAnsi="Times New Roman" w:cs="Times New Roman"/>
          <w:i/>
          <w:iCs/>
          <w:sz w:val="24"/>
          <w:szCs w:val="24"/>
        </w:rPr>
        <w:t xml:space="preserve">Tractatus </w:t>
      </w:r>
      <w:r w:rsidRPr="006636E4">
        <w:rPr>
          <w:rFonts w:ascii="Times New Roman" w:hAnsi="Times New Roman" w:cs="Times New Roman"/>
          <w:sz w:val="24"/>
          <w:szCs w:val="24"/>
        </w:rPr>
        <w:t xml:space="preserve">and the works of identity philosophy. Therefore, this section will be devoted to presenting a certain reading of the </w:t>
      </w:r>
      <w:r w:rsidRPr="006636E4">
        <w:rPr>
          <w:rFonts w:ascii="Times New Roman" w:hAnsi="Times New Roman" w:cs="Times New Roman"/>
          <w:i/>
          <w:iCs/>
          <w:sz w:val="24"/>
          <w:szCs w:val="24"/>
        </w:rPr>
        <w:t>Tractatus</w:t>
      </w:r>
      <w:r w:rsidRPr="006636E4">
        <w:rPr>
          <w:rFonts w:ascii="Times New Roman" w:hAnsi="Times New Roman" w:cs="Times New Roman"/>
          <w:sz w:val="24"/>
          <w:szCs w:val="24"/>
        </w:rPr>
        <w:t xml:space="preserve">, which will serve as a key for unlocking some of Schelling’s highly dense and abstract claims about the identity of the ideal and the real. </w:t>
      </w:r>
    </w:p>
    <w:p w14:paraId="1DAAEDED" w14:textId="29AB8191"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The terms “real” and “ideal” do not appear in the </w:t>
      </w:r>
      <w:r w:rsidRPr="006636E4">
        <w:rPr>
          <w:rFonts w:ascii="Times New Roman" w:hAnsi="Times New Roman" w:cs="Times New Roman"/>
          <w:i/>
          <w:iCs/>
          <w:sz w:val="24"/>
          <w:szCs w:val="24"/>
        </w:rPr>
        <w:t>Tractatus</w:t>
      </w:r>
      <w:r w:rsidRPr="006636E4">
        <w:rPr>
          <w:rFonts w:ascii="Times New Roman" w:hAnsi="Times New Roman" w:cs="Times New Roman"/>
          <w:sz w:val="24"/>
          <w:szCs w:val="24"/>
        </w:rPr>
        <w:t xml:space="preserve">. Thoughts are conceived in terms of propositions that are themselves depicted as “pictures” of facts. These propositions represent how these facts are, but they are not ontologically distinct from them; pictures are also facts. One notable difference from Schelling’s approach, as seen in the </w:t>
      </w:r>
      <w:r w:rsidRPr="006636E4">
        <w:rPr>
          <w:rFonts w:ascii="Times New Roman" w:hAnsi="Times New Roman" w:cs="Times New Roman"/>
          <w:i/>
          <w:iCs/>
          <w:sz w:val="24"/>
          <w:szCs w:val="24"/>
        </w:rPr>
        <w:t>Bruno</w:t>
      </w:r>
      <w:r w:rsidRPr="006636E4">
        <w:rPr>
          <w:rFonts w:ascii="Times New Roman" w:hAnsi="Times New Roman" w:cs="Times New Roman"/>
          <w:sz w:val="24"/>
          <w:szCs w:val="24"/>
        </w:rPr>
        <w:t xml:space="preserve"> for example, is that the issue of fit between thought and reality is considered in terms of the unity of intuition and concept. This is akin to considering it in terms of the fit between function and argument within a proposition, rather than how a proposition aligns with a fact. In the </w:t>
      </w:r>
      <w:r w:rsidRPr="006636E4">
        <w:rPr>
          <w:rFonts w:ascii="Times New Roman" w:hAnsi="Times New Roman" w:cs="Times New Roman"/>
          <w:i/>
          <w:iCs/>
          <w:sz w:val="24"/>
          <w:szCs w:val="24"/>
        </w:rPr>
        <w:t>Tractatus</w:t>
      </w:r>
      <w:r w:rsidRPr="006636E4">
        <w:rPr>
          <w:rFonts w:ascii="Times New Roman" w:hAnsi="Times New Roman" w:cs="Times New Roman"/>
          <w:sz w:val="24"/>
          <w:szCs w:val="24"/>
        </w:rPr>
        <w:t xml:space="preserve">, there is no inquiry into how a general item (a concept) can match with a particular one (an intuition). More importantly, there is no discussion about how pictures correspond to reality at all; there is no metaphysical </w:t>
      </w:r>
      <w:r w:rsidRPr="006636E4">
        <w:rPr>
          <w:rFonts w:ascii="Times New Roman" w:hAnsi="Times New Roman" w:cs="Times New Roman"/>
          <w:sz w:val="24"/>
          <w:szCs w:val="24"/>
        </w:rPr>
        <w:lastRenderedPageBreak/>
        <w:t xml:space="preserve">gap to bridge. However, there is an aspect in which the picture is </w:t>
      </w:r>
      <w:r w:rsidRPr="006636E4">
        <w:rPr>
          <w:rFonts w:ascii="Times New Roman" w:hAnsi="Times New Roman" w:cs="Times New Roman"/>
          <w:i/>
          <w:iCs/>
          <w:sz w:val="24"/>
          <w:szCs w:val="24"/>
        </w:rPr>
        <w:t>identical</w:t>
      </w:r>
      <w:r w:rsidRPr="006636E4">
        <w:rPr>
          <w:rFonts w:ascii="Times New Roman" w:hAnsi="Times New Roman" w:cs="Times New Roman"/>
          <w:sz w:val="24"/>
          <w:szCs w:val="24"/>
        </w:rPr>
        <w:t xml:space="preserve"> with the pictured reality—form</w:t>
      </w:r>
      <w:r w:rsidR="000B2151">
        <w:rPr>
          <w:rFonts w:ascii="Times New Roman" w:hAnsi="Times New Roman" w:cs="Times New Roman"/>
          <w:sz w:val="24"/>
          <w:szCs w:val="24"/>
        </w:rPr>
        <w:t>.</w:t>
      </w:r>
      <w:r w:rsidR="00FF0A31">
        <w:rPr>
          <w:rStyle w:val="ad"/>
          <w:rFonts w:ascii="Times New Roman" w:hAnsi="Times New Roman" w:cs="Times New Roman"/>
          <w:sz w:val="24"/>
          <w:szCs w:val="24"/>
        </w:rPr>
        <w:footnoteReference w:id="15"/>
      </w:r>
    </w:p>
    <w:p w14:paraId="4176543F" w14:textId="71E9BA11"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It is important to note, however, that despite Schelling’s adoption of the terminology of concept and intuition, he is not a Kantian in his theory of representation and does not inherit Kant’s problems. Namely, he is not concerned with showing that concepts can legitimately be applied to intuitions; instead, he aims to show that, from an absolute perspective, concepts and intuitions are essentially the same—that is, that their unity precedes them and that their disparity is merely illusory. This already brings him closer to the arguments of the </w:t>
      </w:r>
      <w:r w:rsidRPr="006636E4">
        <w:rPr>
          <w:rFonts w:ascii="Times New Roman" w:hAnsi="Times New Roman" w:cs="Times New Roman"/>
          <w:i/>
          <w:iCs/>
          <w:sz w:val="24"/>
          <w:szCs w:val="24"/>
        </w:rPr>
        <w:t>Tractatus</w:t>
      </w:r>
      <w:r w:rsidRPr="006636E4">
        <w:rPr>
          <w:rFonts w:ascii="Times New Roman" w:hAnsi="Times New Roman" w:cs="Times New Roman"/>
          <w:sz w:val="24"/>
          <w:szCs w:val="24"/>
        </w:rPr>
        <w:t xml:space="preserve">. Something along these lines can be found also in Hegel and in contemporary analytic Hegelianism, where the unity of thinking and reality is understood in terms of the inherent conceptual form of being as such. In this view, the conceptual form of true propositions or judgments is identical with reality in its conceptual content. Schelling differs from this kind of Hegelianism, however, insofar as he regards the conceptual content of thought merely as an aspect of that which unifies thinking and being—namely, the idea. Thus, the unity of thinking and being is made intelligible not by articulating the conceptual structure of judgments and syllogisms, or by showing reality to act as truth conditions or justifications of judgments, but rather by presenting the realm of ideas that makes judgments possible in the first place. </w:t>
      </w:r>
    </w:p>
    <w:p w14:paraId="738AC2BC" w14:textId="55A6D885"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To make sense of this view, we can turn to the </w:t>
      </w:r>
      <w:r w:rsidRPr="006636E4">
        <w:rPr>
          <w:rFonts w:ascii="Times New Roman" w:hAnsi="Times New Roman" w:cs="Times New Roman"/>
          <w:i/>
          <w:iCs/>
          <w:sz w:val="24"/>
          <w:szCs w:val="24"/>
        </w:rPr>
        <w:t>Tractatus</w:t>
      </w:r>
      <w:r w:rsidRPr="006636E4">
        <w:rPr>
          <w:rFonts w:ascii="Times New Roman" w:hAnsi="Times New Roman" w:cs="Times New Roman"/>
          <w:sz w:val="24"/>
          <w:szCs w:val="24"/>
        </w:rPr>
        <w:t xml:space="preserve">’ notions of objects and their form. In the </w:t>
      </w:r>
      <w:r w:rsidRPr="006636E4">
        <w:rPr>
          <w:rFonts w:ascii="Times New Roman" w:hAnsi="Times New Roman" w:cs="Times New Roman"/>
          <w:i/>
          <w:iCs/>
          <w:sz w:val="24"/>
          <w:szCs w:val="24"/>
        </w:rPr>
        <w:t>Tractatus</w:t>
      </w:r>
      <w:r w:rsidRPr="006636E4">
        <w:rPr>
          <w:rFonts w:ascii="Times New Roman" w:hAnsi="Times New Roman" w:cs="Times New Roman"/>
          <w:sz w:val="24"/>
          <w:szCs w:val="24"/>
        </w:rPr>
        <w:t>,</w:t>
      </w:r>
      <w:r w:rsidRPr="006636E4">
        <w:rPr>
          <w:rFonts w:ascii="Times New Roman" w:hAnsi="Times New Roman" w:cs="Times New Roman"/>
          <w:i/>
          <w:iCs/>
          <w:sz w:val="24"/>
          <w:szCs w:val="24"/>
        </w:rPr>
        <w:t xml:space="preserve"> s</w:t>
      </w:r>
      <w:r w:rsidRPr="006636E4">
        <w:rPr>
          <w:rFonts w:ascii="Times New Roman" w:hAnsi="Times New Roman" w:cs="Times New Roman"/>
          <w:sz w:val="24"/>
          <w:szCs w:val="24"/>
        </w:rPr>
        <w:t>tates of affairs are combinations of objects, where these combinations are ontologically prior to the objects themselves. This implies that objects are not independent entities that are subsequently combined. Furthermore, objects are not combined by some third element (say, an external relation or act of synthesis), but are rather internally combined.</w:t>
      </w:r>
      <w:r w:rsidRPr="006636E4">
        <w:rPr>
          <w:rFonts w:ascii="Times New Roman" w:hAnsi="Times New Roman" w:cs="Times New Roman"/>
          <w:sz w:val="24"/>
          <w:szCs w:val="24"/>
          <w:vertAlign w:val="superscript"/>
        </w:rPr>
        <w:footnoteReference w:id="16"/>
      </w:r>
      <w:r w:rsidRPr="006636E4">
        <w:rPr>
          <w:rFonts w:ascii="Times New Roman" w:hAnsi="Times New Roman" w:cs="Times New Roman"/>
          <w:sz w:val="24"/>
          <w:szCs w:val="24"/>
        </w:rPr>
        <w:t xml:space="preserve"> They have no reality outside their </w:t>
      </w:r>
      <w:proofErr w:type="gramStart"/>
      <w:r w:rsidRPr="006636E4">
        <w:rPr>
          <w:rFonts w:ascii="Times New Roman" w:hAnsi="Times New Roman" w:cs="Times New Roman"/>
          <w:sz w:val="24"/>
          <w:szCs w:val="24"/>
        </w:rPr>
        <w:t>particular combinations</w:t>
      </w:r>
      <w:proofErr w:type="gramEnd"/>
      <w:r w:rsidRPr="006636E4">
        <w:rPr>
          <w:rFonts w:ascii="Times New Roman" w:hAnsi="Times New Roman" w:cs="Times New Roman"/>
          <w:sz w:val="24"/>
          <w:szCs w:val="24"/>
        </w:rPr>
        <w:t>. According to Wittgenstein: “The possibility of its occurring in a state of affairs is the form of the object.”</w:t>
      </w:r>
      <w:r w:rsidR="000B2151">
        <w:rPr>
          <w:rStyle w:val="ad"/>
          <w:rFonts w:ascii="Times New Roman" w:hAnsi="Times New Roman" w:cs="Times New Roman"/>
          <w:sz w:val="24"/>
          <w:szCs w:val="24"/>
        </w:rPr>
        <w:footnoteReference w:id="17"/>
      </w:r>
      <w:r w:rsidRPr="006636E4">
        <w:rPr>
          <w:rFonts w:ascii="Times New Roman" w:hAnsi="Times New Roman" w:cs="Times New Roman"/>
          <w:sz w:val="24"/>
          <w:szCs w:val="24"/>
        </w:rPr>
        <w:t xml:space="preserve"> This means that the form of an object constitutes a space of possibilities regarding its occurrence in states of affairs. Wittgenstein </w:t>
      </w:r>
      <w:r w:rsidRPr="006636E4">
        <w:rPr>
          <w:rFonts w:ascii="Times New Roman" w:hAnsi="Times New Roman" w:cs="Times New Roman"/>
          <w:sz w:val="24"/>
          <w:szCs w:val="24"/>
        </w:rPr>
        <w:lastRenderedPageBreak/>
        <w:t xml:space="preserve">illustrates this with the example of space, where objects are depicted as points. Clearly, all possible interactions of points are inherent within the points themselves, simply by virtue of their being points in space. These possibilities encompass </w:t>
      </w:r>
      <w:r w:rsidRPr="006636E4">
        <w:rPr>
          <w:rFonts w:ascii="Times New Roman" w:hAnsi="Times New Roman" w:cs="Times New Roman"/>
          <w:i/>
          <w:iCs/>
          <w:sz w:val="24"/>
          <w:szCs w:val="24"/>
        </w:rPr>
        <w:t>all</w:t>
      </w:r>
      <w:r w:rsidRPr="006636E4">
        <w:rPr>
          <w:rFonts w:ascii="Times New Roman" w:hAnsi="Times New Roman" w:cs="Times New Roman"/>
          <w:sz w:val="24"/>
          <w:szCs w:val="24"/>
        </w:rPr>
        <w:t xml:space="preserve"> the possibilities these points possess, as they are essentially spatial and have no reality outside their spatial form.</w:t>
      </w:r>
    </w:p>
    <w:p w14:paraId="2D5D9BF0" w14:textId="708F07DD"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A particular combination of objects is called a “structure.” Given that form encompasses </w:t>
      </w:r>
      <w:proofErr w:type="gramStart"/>
      <w:r w:rsidRPr="006636E4">
        <w:rPr>
          <w:rFonts w:ascii="Times New Roman" w:hAnsi="Times New Roman" w:cs="Times New Roman"/>
          <w:sz w:val="24"/>
          <w:szCs w:val="24"/>
        </w:rPr>
        <w:t>all of</w:t>
      </w:r>
      <w:proofErr w:type="gramEnd"/>
      <w:r w:rsidRPr="006636E4">
        <w:rPr>
          <w:rFonts w:ascii="Times New Roman" w:hAnsi="Times New Roman" w:cs="Times New Roman"/>
          <w:sz w:val="24"/>
          <w:szCs w:val="24"/>
        </w:rPr>
        <w:t xml:space="preserve"> the possible combinations of an object, Wittgenstein also defines it as the “possibility of structure.” This serves as another reminder that we should not think about objects outside their possible combinations. There is no sense in thinking about an object with form X combining with an object of form Y. Combinations are intelligible only against the backdrop of a determinate form. Thus, when we think about a picture or proposition, we think about it as representing a certain structure. A false picture represents a possible structure, and its possibility constitutes the picture’s form, which it shares with reality: “What a picture must have in common with reality, in order to be able to depict it—correctly or incorrectly— in the way it does, is its pictorial form.”</w:t>
      </w:r>
      <w:r w:rsidR="005E058C">
        <w:rPr>
          <w:rStyle w:val="ad"/>
          <w:rFonts w:ascii="Times New Roman" w:hAnsi="Times New Roman" w:cs="Times New Roman"/>
          <w:sz w:val="24"/>
          <w:szCs w:val="24"/>
        </w:rPr>
        <w:footnoteReference w:id="18"/>
      </w:r>
      <w:r w:rsidRPr="006636E4">
        <w:rPr>
          <w:rFonts w:ascii="Times New Roman" w:hAnsi="Times New Roman" w:cs="Times New Roman"/>
          <w:sz w:val="24"/>
          <w:szCs w:val="24"/>
        </w:rPr>
        <w:t xml:space="preserve"> This view differs from one in which a proposition is related to reality when it is true (such as when its content corresponds to a fact),</w:t>
      </w:r>
      <w:r w:rsidRPr="006636E4">
        <w:rPr>
          <w:rFonts w:ascii="Times New Roman" w:hAnsi="Times New Roman" w:cs="Times New Roman"/>
          <w:sz w:val="24"/>
          <w:szCs w:val="24"/>
          <w:vertAlign w:val="superscript"/>
        </w:rPr>
        <w:footnoteReference w:id="19"/>
      </w:r>
      <w:r w:rsidRPr="006636E4">
        <w:rPr>
          <w:rFonts w:ascii="Times New Roman" w:hAnsi="Times New Roman" w:cs="Times New Roman"/>
          <w:sz w:val="24"/>
          <w:szCs w:val="24"/>
        </w:rPr>
        <w:t xml:space="preserve"> as it establishes the identity of a proposition with reality independently of its truth. What matters is that the proposition is a possible one, rather than a true one. Hence, in a sense, a proposition and its negation are unified in the way in which they are identical with reality. </w:t>
      </w:r>
    </w:p>
    <w:p w14:paraId="7B34008E" w14:textId="604ED3D7"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There is an important connection in the </w:t>
      </w:r>
      <w:r w:rsidRPr="006636E4">
        <w:rPr>
          <w:rFonts w:ascii="Times New Roman" w:hAnsi="Times New Roman" w:cs="Times New Roman"/>
          <w:i/>
          <w:iCs/>
          <w:sz w:val="24"/>
          <w:szCs w:val="24"/>
        </w:rPr>
        <w:t>Tractatus</w:t>
      </w:r>
      <w:r w:rsidRPr="006636E4">
        <w:rPr>
          <w:rFonts w:ascii="Times New Roman" w:hAnsi="Times New Roman" w:cs="Times New Roman"/>
          <w:sz w:val="24"/>
          <w:szCs w:val="24"/>
        </w:rPr>
        <w:t xml:space="preserve"> between the form of a representation and the unity of a proposition with its negation. The </w:t>
      </w:r>
      <w:r w:rsidRPr="006636E4">
        <w:rPr>
          <w:rFonts w:ascii="Times New Roman" w:hAnsi="Times New Roman" w:cs="Times New Roman"/>
          <w:i/>
          <w:iCs/>
          <w:sz w:val="24"/>
          <w:szCs w:val="24"/>
        </w:rPr>
        <w:t>Tractatus</w:t>
      </w:r>
      <w:r w:rsidRPr="006636E4">
        <w:rPr>
          <w:rFonts w:ascii="Times New Roman" w:hAnsi="Times New Roman" w:cs="Times New Roman"/>
          <w:sz w:val="24"/>
          <w:szCs w:val="24"/>
        </w:rPr>
        <w:t xml:space="preserve"> famously presents a theory of negation that aims to overcome the problems raised by Frege’s and Russell’s views on the matter. Namely, it seeks to understand negation in such a way that its logical unity with the negated proposition is maintained (i.e., that ~P is not simply incompatible with P but contradictory to it). In other words, the possibility of ~P is fully determined by the content of P. This requires a negative proposition to have the same content, in some sense, as the negated proposition. This means, and this is crucial in the </w:t>
      </w:r>
      <w:r w:rsidRPr="006636E4">
        <w:rPr>
          <w:rFonts w:ascii="Times New Roman" w:hAnsi="Times New Roman" w:cs="Times New Roman"/>
          <w:i/>
          <w:iCs/>
          <w:sz w:val="24"/>
          <w:szCs w:val="24"/>
        </w:rPr>
        <w:t>Tractatus</w:t>
      </w:r>
      <w:r w:rsidRPr="006636E4">
        <w:rPr>
          <w:rFonts w:ascii="Times New Roman" w:hAnsi="Times New Roman" w:cs="Times New Roman"/>
          <w:sz w:val="24"/>
          <w:szCs w:val="24"/>
        </w:rPr>
        <w:t xml:space="preserve">, that negation does not affect in any way the content of a picture. Accordingly, </w:t>
      </w:r>
      <w:r w:rsidRPr="006636E4">
        <w:rPr>
          <w:rFonts w:ascii="Times New Roman" w:hAnsi="Times New Roman" w:cs="Times New Roman"/>
          <w:sz w:val="24"/>
          <w:szCs w:val="24"/>
        </w:rPr>
        <w:lastRenderedPageBreak/>
        <w:t>there is nothing in what is represented—in that delimited part of the world—that corresponds to the sign of negation.</w:t>
      </w:r>
    </w:p>
    <w:p w14:paraId="15063489" w14:textId="2BEF4823"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The unity of the contradictory pair of </w:t>
      </w:r>
      <w:proofErr w:type="gramStart"/>
      <w:r w:rsidRPr="006636E4">
        <w:rPr>
          <w:rFonts w:ascii="Times New Roman" w:hAnsi="Times New Roman" w:cs="Times New Roman"/>
          <w:sz w:val="24"/>
          <w:szCs w:val="24"/>
        </w:rPr>
        <w:t>P</w:t>
      </w:r>
      <w:proofErr w:type="gramEnd"/>
      <w:r w:rsidRPr="006636E4">
        <w:rPr>
          <w:rFonts w:ascii="Times New Roman" w:hAnsi="Times New Roman" w:cs="Times New Roman"/>
          <w:sz w:val="24"/>
          <w:szCs w:val="24"/>
        </w:rPr>
        <w:t xml:space="preserve"> and ~P, and the fact that negation is not a matter of altered content, is captured in the formulation of negation as a reversal of the negated proposition</w:t>
      </w:r>
      <w:r w:rsidR="00134A77">
        <w:rPr>
          <w:rFonts w:ascii="Times New Roman" w:hAnsi="Times New Roman" w:cs="Times New Roman"/>
          <w:sz w:val="24"/>
          <w:szCs w:val="24"/>
        </w:rPr>
        <w:t>.</w:t>
      </w:r>
      <w:r w:rsidR="00D75584">
        <w:rPr>
          <w:rStyle w:val="ad"/>
          <w:rFonts w:ascii="Times New Roman" w:hAnsi="Times New Roman" w:cs="Times New Roman"/>
          <w:sz w:val="24"/>
          <w:szCs w:val="24"/>
        </w:rPr>
        <w:footnoteReference w:id="20"/>
      </w:r>
      <w:r w:rsidRPr="006636E4">
        <w:rPr>
          <w:rFonts w:ascii="Times New Roman" w:hAnsi="Times New Roman" w:cs="Times New Roman"/>
          <w:sz w:val="24"/>
          <w:szCs w:val="24"/>
        </w:rPr>
        <w:t xml:space="preserve"> This notion of the directionality of sense allows Wittgenstein to talk about difference in terms that do not affect the content. Another formulation of that point is: “The propositions ‘p’ and ‘</w:t>
      </w:r>
      <w:r w:rsidRPr="006636E4">
        <w:rPr>
          <w:rFonts w:ascii="Cambria Math" w:eastAsia="Cambria Math" w:hAnsi="Cambria Math" w:cs="Cambria Math"/>
          <w:sz w:val="24"/>
          <w:szCs w:val="24"/>
        </w:rPr>
        <w:t>∼</w:t>
      </w:r>
      <w:r w:rsidRPr="006636E4">
        <w:rPr>
          <w:rFonts w:ascii="Times New Roman" w:hAnsi="Times New Roman" w:cs="Times New Roman"/>
          <w:sz w:val="24"/>
          <w:szCs w:val="24"/>
        </w:rPr>
        <w:t>p’ have opposite sense, but there corresponds to them one and the same reality.”</w:t>
      </w:r>
      <w:r w:rsidR="00134A77">
        <w:rPr>
          <w:rStyle w:val="ad"/>
          <w:rFonts w:ascii="Times New Roman" w:hAnsi="Times New Roman" w:cs="Times New Roman"/>
          <w:sz w:val="24"/>
          <w:szCs w:val="24"/>
        </w:rPr>
        <w:footnoteReference w:id="21"/>
      </w:r>
    </w:p>
    <w:p w14:paraId="2A1A2371" w14:textId="265FE23B"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This analysis of negation does not yet tell us how negation is </w:t>
      </w:r>
      <w:r w:rsidRPr="006636E4">
        <w:rPr>
          <w:rFonts w:ascii="Times New Roman" w:hAnsi="Times New Roman" w:cs="Times New Roman"/>
          <w:i/>
          <w:iCs/>
          <w:sz w:val="24"/>
          <w:szCs w:val="24"/>
        </w:rPr>
        <w:t>determinate</w:t>
      </w:r>
      <w:r w:rsidRPr="006636E4">
        <w:rPr>
          <w:rFonts w:ascii="Times New Roman" w:hAnsi="Times New Roman" w:cs="Times New Roman"/>
          <w:sz w:val="24"/>
          <w:szCs w:val="24"/>
        </w:rPr>
        <w:t xml:space="preserve">. For example, how is it that something not being blue means that it is of some other color, rather than another shape or type? “The sense of a proposition,” Wittgenstein tells us, </w:t>
      </w:r>
      <w:proofErr w:type="gramStart"/>
      <w:r w:rsidRPr="006636E4">
        <w:rPr>
          <w:rFonts w:ascii="Times New Roman" w:hAnsi="Times New Roman" w:cs="Times New Roman"/>
          <w:sz w:val="24"/>
          <w:szCs w:val="24"/>
        </w:rPr>
        <w:t>“is</w:t>
      </w:r>
      <w:proofErr w:type="gramEnd"/>
      <w:r w:rsidRPr="006636E4">
        <w:rPr>
          <w:rFonts w:ascii="Times New Roman" w:hAnsi="Times New Roman" w:cs="Times New Roman"/>
          <w:sz w:val="24"/>
          <w:szCs w:val="24"/>
        </w:rPr>
        <w:t xml:space="preserve"> its agreement and disagreement with possibilities of existence and non-existence of states of affairs.”</w:t>
      </w:r>
      <w:r w:rsidR="00B07E33">
        <w:rPr>
          <w:rStyle w:val="ad"/>
          <w:rFonts w:ascii="Times New Roman" w:hAnsi="Times New Roman" w:cs="Times New Roman"/>
          <w:sz w:val="24"/>
          <w:szCs w:val="24"/>
        </w:rPr>
        <w:footnoteReference w:id="22"/>
      </w:r>
      <w:r w:rsidRPr="006636E4">
        <w:rPr>
          <w:rFonts w:ascii="Times New Roman" w:hAnsi="Times New Roman" w:cs="Times New Roman"/>
          <w:sz w:val="24"/>
          <w:szCs w:val="24"/>
        </w:rPr>
        <w:t xml:space="preserve"> How, then, are these possibilities determinate? Because a negative proposition cannot represent a content different from the negated proposition, we cannot conceive of it as representing the disjunction of all other possibilities relative to some form. For example, we cannot interpret the phrase “This book is not red” as meaning “This book is blue or green or yellow or…”</w:t>
      </w:r>
      <w:r w:rsidRPr="006636E4">
        <w:rPr>
          <w:rFonts w:ascii="Times New Roman" w:hAnsi="Times New Roman" w:cs="Times New Roman"/>
          <w:sz w:val="24"/>
          <w:szCs w:val="24"/>
          <w:vertAlign w:val="superscript"/>
        </w:rPr>
        <w:footnoteReference w:id="23"/>
      </w:r>
      <w:r w:rsidRPr="006636E4">
        <w:rPr>
          <w:rFonts w:ascii="Times New Roman" w:hAnsi="Times New Roman" w:cs="Times New Roman"/>
          <w:sz w:val="24"/>
          <w:szCs w:val="24"/>
        </w:rPr>
        <w:t xml:space="preserve"> It has been suggested that negation in the </w:t>
      </w:r>
      <w:r w:rsidRPr="006636E4">
        <w:rPr>
          <w:rFonts w:ascii="Times New Roman" w:hAnsi="Times New Roman" w:cs="Times New Roman"/>
          <w:i/>
          <w:iCs/>
          <w:sz w:val="24"/>
          <w:szCs w:val="24"/>
        </w:rPr>
        <w:t>Tractatus</w:t>
      </w:r>
      <w:r w:rsidRPr="006636E4">
        <w:rPr>
          <w:rFonts w:ascii="Times New Roman" w:hAnsi="Times New Roman" w:cs="Times New Roman"/>
          <w:sz w:val="24"/>
          <w:szCs w:val="24"/>
        </w:rPr>
        <w:t xml:space="preserve"> should be conceived in terms of “otherness”—that is, as not specifying any set of possibilities but as simply saying that things are otherwise than the negated proposition.</w:t>
      </w:r>
      <w:r w:rsidRPr="006636E4">
        <w:rPr>
          <w:rFonts w:ascii="Times New Roman" w:hAnsi="Times New Roman" w:cs="Times New Roman"/>
          <w:sz w:val="24"/>
          <w:szCs w:val="24"/>
          <w:vertAlign w:val="superscript"/>
        </w:rPr>
        <w:footnoteReference w:id="24"/>
      </w:r>
      <w:r w:rsidRPr="006636E4">
        <w:rPr>
          <w:rFonts w:ascii="Times New Roman" w:hAnsi="Times New Roman" w:cs="Times New Roman"/>
          <w:sz w:val="24"/>
          <w:szCs w:val="24"/>
        </w:rPr>
        <w:t xml:space="preserve"> This otherness is delimited by the form of the negated proposition, without necessarily containing any positive content in terms of possibilities. </w:t>
      </w:r>
    </w:p>
    <w:p w14:paraId="47CE7E51" w14:textId="3574EEFA"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This reading requires us conceive of a space of possibilities as something that can be grasped or realized without going over its </w:t>
      </w:r>
      <w:proofErr w:type="gramStart"/>
      <w:r w:rsidRPr="006636E4">
        <w:rPr>
          <w:rFonts w:ascii="Times New Roman" w:hAnsi="Times New Roman" w:cs="Times New Roman"/>
          <w:sz w:val="24"/>
          <w:szCs w:val="24"/>
        </w:rPr>
        <w:t>particular possibilities</w:t>
      </w:r>
      <w:proofErr w:type="gramEnd"/>
      <w:r w:rsidRPr="006636E4">
        <w:rPr>
          <w:rFonts w:ascii="Times New Roman" w:hAnsi="Times New Roman" w:cs="Times New Roman"/>
          <w:sz w:val="24"/>
          <w:szCs w:val="24"/>
        </w:rPr>
        <w:t xml:space="preserve">. This view fits with Wittgenstein’s rejection of the </w:t>
      </w:r>
      <w:proofErr w:type="spellStart"/>
      <w:r w:rsidRPr="006636E4">
        <w:rPr>
          <w:rFonts w:ascii="Times New Roman" w:hAnsi="Times New Roman" w:cs="Times New Roman"/>
          <w:sz w:val="24"/>
          <w:szCs w:val="24"/>
        </w:rPr>
        <w:t>extensionalist</w:t>
      </w:r>
      <w:proofErr w:type="spellEnd"/>
      <w:r w:rsidRPr="006636E4">
        <w:rPr>
          <w:rFonts w:ascii="Times New Roman" w:hAnsi="Times New Roman" w:cs="Times New Roman"/>
          <w:sz w:val="24"/>
          <w:szCs w:val="24"/>
        </w:rPr>
        <w:t xml:space="preserve"> understanding of possibility.</w:t>
      </w:r>
      <w:r w:rsidRPr="006636E4">
        <w:rPr>
          <w:rFonts w:ascii="Times New Roman" w:hAnsi="Times New Roman" w:cs="Times New Roman"/>
          <w:sz w:val="24"/>
          <w:szCs w:val="24"/>
          <w:vertAlign w:val="superscript"/>
        </w:rPr>
        <w:footnoteReference w:id="25"/>
      </w:r>
      <w:r w:rsidRPr="006636E4">
        <w:rPr>
          <w:rFonts w:ascii="Times New Roman" w:hAnsi="Times New Roman" w:cs="Times New Roman"/>
          <w:sz w:val="24"/>
          <w:szCs w:val="24"/>
        </w:rPr>
        <w:t xml:space="preserve"> The </w:t>
      </w:r>
      <w:proofErr w:type="spellStart"/>
      <w:r w:rsidRPr="006636E4">
        <w:rPr>
          <w:rFonts w:ascii="Times New Roman" w:hAnsi="Times New Roman" w:cs="Times New Roman"/>
          <w:sz w:val="24"/>
          <w:szCs w:val="24"/>
        </w:rPr>
        <w:lastRenderedPageBreak/>
        <w:t>extensionalist</w:t>
      </w:r>
      <w:proofErr w:type="spellEnd"/>
      <w:r w:rsidRPr="006636E4">
        <w:rPr>
          <w:rFonts w:ascii="Times New Roman" w:hAnsi="Times New Roman" w:cs="Times New Roman"/>
          <w:sz w:val="24"/>
          <w:szCs w:val="24"/>
        </w:rPr>
        <w:t xml:space="preserve"> view would think of a space of possibility as a totality (perhaps infinite) of possibilities inherent within the space itself. This would be like thinking that the possible uses of a word are all given in advance, somehow contained in the meaning of the word, and perhaps explicit only for a divine creature given their infinite number. A non-</w:t>
      </w:r>
      <w:proofErr w:type="spellStart"/>
      <w:r w:rsidRPr="006636E4">
        <w:rPr>
          <w:rFonts w:ascii="Times New Roman" w:hAnsi="Times New Roman" w:cs="Times New Roman"/>
          <w:sz w:val="24"/>
          <w:szCs w:val="24"/>
        </w:rPr>
        <w:t>extensionalist</w:t>
      </w:r>
      <w:proofErr w:type="spellEnd"/>
      <w:r w:rsidRPr="006636E4">
        <w:rPr>
          <w:rFonts w:ascii="Times New Roman" w:hAnsi="Times New Roman" w:cs="Times New Roman"/>
          <w:sz w:val="24"/>
          <w:szCs w:val="24"/>
        </w:rPr>
        <w:t xml:space="preserve"> approach, on the other hand, might deny that they are given in advance and that they are in fact decided only on the spot, with each new use, with the risk that we have failed to use the word properly.</w:t>
      </w:r>
      <w:r w:rsidRPr="006636E4">
        <w:rPr>
          <w:rFonts w:ascii="Times New Roman" w:hAnsi="Times New Roman" w:cs="Times New Roman"/>
          <w:sz w:val="24"/>
          <w:szCs w:val="24"/>
          <w:vertAlign w:val="superscript"/>
        </w:rPr>
        <w:footnoteReference w:id="26"/>
      </w:r>
      <w:r w:rsidRPr="006636E4">
        <w:rPr>
          <w:rFonts w:ascii="Times New Roman" w:hAnsi="Times New Roman" w:cs="Times New Roman"/>
          <w:sz w:val="24"/>
          <w:szCs w:val="24"/>
        </w:rPr>
        <w:t xml:space="preserve"> However, Wittgenstein’s notion of negation demands that possibilities be fully determinate. Thus, there must be a sense in which the totality of a space of possibilities is given to us at once. In other words, each possibility is contained in the rest. We use our words without having to decide, with each use, whether we are using them correctly. </w:t>
      </w:r>
    </w:p>
    <w:p w14:paraId="57D0C237" w14:textId="043B25A9"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Let us think again of the example of space: the possibility of any structure in space is contained within the very idea of space, and thus within every spatial determination. To fully grasp the totality of these possibilities, we do not require a divine point of view. Consider the example of space as the form of objects: there is some sense in which a triangle is a possibility of space, while it is nonsensical to speak of a merely possible triangle in geometrical (not empirical) space. There is no transition from a state of potentiality to a state of actuality with the triangle; rather, the whole space of possibility is given with every determination of that space, without thereby implying a knowledge of infinite objects. </w:t>
      </w:r>
    </w:p>
    <w:p w14:paraId="7EB79B2F" w14:textId="5C289047"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This has important implications for how we understand modality: rather than beginning from a space of possibilities where some will be actualized and others will not, we start from actuality itself. This concept is encapsulated in the opening lines of the </w:t>
      </w:r>
      <w:r w:rsidRPr="006636E4">
        <w:rPr>
          <w:rFonts w:ascii="Times New Roman" w:hAnsi="Times New Roman" w:cs="Times New Roman"/>
          <w:i/>
          <w:iCs/>
          <w:sz w:val="24"/>
          <w:szCs w:val="24"/>
        </w:rPr>
        <w:t>Tractatus</w:t>
      </w:r>
      <w:r w:rsidRPr="006636E4">
        <w:rPr>
          <w:rFonts w:ascii="Times New Roman" w:hAnsi="Times New Roman" w:cs="Times New Roman"/>
          <w:sz w:val="24"/>
          <w:szCs w:val="24"/>
        </w:rPr>
        <w:t>: “The world is all that is the case.”</w:t>
      </w:r>
      <w:r w:rsidR="0015467A">
        <w:rPr>
          <w:rStyle w:val="ad"/>
          <w:rFonts w:ascii="Times New Roman" w:hAnsi="Times New Roman" w:cs="Times New Roman"/>
          <w:sz w:val="24"/>
          <w:szCs w:val="24"/>
        </w:rPr>
        <w:footnoteReference w:id="27"/>
      </w:r>
      <w:r w:rsidRPr="006636E4">
        <w:rPr>
          <w:rFonts w:ascii="Times New Roman" w:hAnsi="Times New Roman" w:cs="Times New Roman"/>
          <w:sz w:val="24"/>
          <w:szCs w:val="24"/>
        </w:rPr>
        <w:t xml:space="preserve"> Somehow, that which is not the case is derived from that which is the case. We might initially think that we move from P to the counterfactual ~P. However, Wittgenstein clearly states that “From the existence or non-existence of one state of affairs it is impossible to infer the existence or </w:t>
      </w:r>
      <w:r w:rsidRPr="006636E4">
        <w:rPr>
          <w:rFonts w:ascii="Times New Roman" w:hAnsi="Times New Roman" w:cs="Times New Roman"/>
          <w:sz w:val="24"/>
          <w:szCs w:val="24"/>
        </w:rPr>
        <w:lastRenderedPageBreak/>
        <w:t>nonexistence of another.”</w:t>
      </w:r>
      <w:r w:rsidR="0015467A">
        <w:rPr>
          <w:rStyle w:val="ad"/>
          <w:rFonts w:ascii="Times New Roman" w:hAnsi="Times New Roman" w:cs="Times New Roman"/>
          <w:sz w:val="24"/>
          <w:szCs w:val="24"/>
        </w:rPr>
        <w:footnoteReference w:id="28"/>
      </w:r>
      <w:r w:rsidRPr="006636E4">
        <w:rPr>
          <w:rFonts w:ascii="Times New Roman" w:hAnsi="Times New Roman" w:cs="Times New Roman"/>
          <w:sz w:val="24"/>
          <w:szCs w:val="24"/>
        </w:rPr>
        <w:t xml:space="preserve"> This statement would be impossible to understand if we conceived of the world as comprising separate entities, whether objects or facts. This is because negation and logical relations </w:t>
      </w:r>
      <w:proofErr w:type="gramStart"/>
      <w:r w:rsidRPr="006636E4">
        <w:rPr>
          <w:rFonts w:ascii="Times New Roman" w:hAnsi="Times New Roman" w:cs="Times New Roman"/>
          <w:sz w:val="24"/>
          <w:szCs w:val="24"/>
        </w:rPr>
        <w:t>as a whole do</w:t>
      </w:r>
      <w:proofErr w:type="gramEnd"/>
      <w:r w:rsidRPr="006636E4">
        <w:rPr>
          <w:rFonts w:ascii="Times New Roman" w:hAnsi="Times New Roman" w:cs="Times New Roman"/>
          <w:sz w:val="24"/>
          <w:szCs w:val="24"/>
        </w:rPr>
        <w:t xml:space="preserve"> not apply to states of affairs that are logically independent. Accordingly, elementary propositions that assert the existence of states of affairs cannot contradict each other.</w:t>
      </w:r>
      <w:r w:rsidR="007B5821">
        <w:rPr>
          <w:rStyle w:val="ad"/>
          <w:rFonts w:ascii="Times New Roman" w:hAnsi="Times New Roman" w:cs="Times New Roman"/>
          <w:sz w:val="24"/>
          <w:szCs w:val="24"/>
        </w:rPr>
        <w:footnoteReference w:id="29"/>
      </w:r>
      <w:r w:rsidRPr="006636E4">
        <w:rPr>
          <w:rFonts w:ascii="Times New Roman" w:hAnsi="Times New Roman" w:cs="Times New Roman"/>
          <w:sz w:val="24"/>
          <w:szCs w:val="24"/>
        </w:rPr>
        <w:t xml:space="preserve"> Once we conceive of the world as a totality, the nonexistence of states of affairs becomes intelligible: “The totality of existing states of affairs also determines which states of affairs do not exist.”</w:t>
      </w:r>
      <w:r w:rsidR="00D65773">
        <w:rPr>
          <w:rStyle w:val="ad"/>
          <w:rFonts w:ascii="Times New Roman" w:hAnsi="Times New Roman" w:cs="Times New Roman"/>
          <w:sz w:val="24"/>
          <w:szCs w:val="24"/>
        </w:rPr>
        <w:footnoteReference w:id="30"/>
      </w:r>
    </w:p>
    <w:p w14:paraId="64C946CB" w14:textId="3DA1EFAD"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The later Wittgenstein’s insights can shed light on this discussion. Think about the notion of learning a language: how is it that from a finite set of examples, we know how to go on applying words in new contexts, following a rule? Much like in the </w:t>
      </w:r>
      <w:r w:rsidRPr="006636E4">
        <w:rPr>
          <w:rFonts w:ascii="Times New Roman" w:hAnsi="Times New Roman" w:cs="Times New Roman"/>
          <w:i/>
          <w:iCs/>
          <w:sz w:val="24"/>
          <w:szCs w:val="24"/>
        </w:rPr>
        <w:t>Tractatus</w:t>
      </w:r>
      <w:r w:rsidRPr="006636E4">
        <w:rPr>
          <w:rFonts w:ascii="Times New Roman" w:hAnsi="Times New Roman" w:cs="Times New Roman"/>
          <w:sz w:val="24"/>
          <w:szCs w:val="24"/>
        </w:rPr>
        <w:t>, Wittgenstein argues against isolating linguistic practices, as if we can learn a rule in isolation from the whole of language, or in other words, our whole form of life. Attributing our ability to go on in a certain way to a natural capacity would be mistaken, because this would isolate it from the whole of linguistic practice. Learning to use color words, for example, may indeed involve our natural endowments, but according to Wittgenstein, it is unintelligible apart from a boundless host of other linguistic practices</w:t>
      </w:r>
      <w:r w:rsidR="00121AA5">
        <w:rPr>
          <w:rFonts w:ascii="Times New Roman" w:hAnsi="Times New Roman" w:cs="Times New Roman"/>
          <w:sz w:val="24"/>
          <w:szCs w:val="24"/>
        </w:rPr>
        <w:t xml:space="preserve">. </w:t>
      </w:r>
      <w:r w:rsidR="0072437A">
        <w:rPr>
          <w:rStyle w:val="ad"/>
          <w:rFonts w:ascii="Times New Roman" w:hAnsi="Times New Roman" w:cs="Times New Roman"/>
          <w:sz w:val="24"/>
          <w:szCs w:val="24"/>
        </w:rPr>
        <w:footnoteReference w:id="31"/>
      </w:r>
      <w:r w:rsidRPr="006636E4">
        <w:rPr>
          <w:rFonts w:ascii="Times New Roman" w:hAnsi="Times New Roman" w:cs="Times New Roman"/>
          <w:sz w:val="24"/>
          <w:szCs w:val="24"/>
        </w:rPr>
        <w:t xml:space="preserve"> </w:t>
      </w:r>
    </w:p>
    <w:p w14:paraId="18ADC92B" w14:textId="32AE48C3"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This prevents another way to reify or substantialize a space of possibilities. One might think that even if we take such a space to be non-extensional, we could still conceive it as an objective entity and as being independent of our attitudes toward it, as with a natural capacity. But Wittgenstein’s insistence on the priority of the whole over any specific sphere of possibility shows that no such sphere can be intelligible on its own. Thus, there is no way in which a space of possibility can be understood as an entity </w:t>
      </w:r>
      <w:r w:rsidRPr="006636E4">
        <w:rPr>
          <w:rFonts w:ascii="Times New Roman" w:hAnsi="Times New Roman" w:cs="Times New Roman"/>
          <w:i/>
          <w:iCs/>
          <w:sz w:val="24"/>
          <w:szCs w:val="24"/>
        </w:rPr>
        <w:t>in</w:t>
      </w:r>
      <w:r w:rsidRPr="006636E4">
        <w:rPr>
          <w:rFonts w:ascii="Times New Roman" w:hAnsi="Times New Roman" w:cs="Times New Roman"/>
          <w:sz w:val="24"/>
          <w:szCs w:val="24"/>
        </w:rPr>
        <w:t xml:space="preserve"> the world, something isolated and self-standing. </w:t>
      </w:r>
    </w:p>
    <w:p w14:paraId="5E0B2DEB" w14:textId="77777777" w:rsidR="009D69D8" w:rsidRPr="006636E4" w:rsidRDefault="009D69D8" w:rsidP="006636E4">
      <w:pPr>
        <w:rPr>
          <w:rFonts w:ascii="Times New Roman" w:hAnsi="Times New Roman" w:cs="Times New Roman"/>
          <w:sz w:val="24"/>
          <w:szCs w:val="24"/>
        </w:rPr>
      </w:pPr>
    </w:p>
    <w:p w14:paraId="6DED6C28" w14:textId="47883872" w:rsidR="009D69D8" w:rsidRPr="006636E4" w:rsidRDefault="009D69D8" w:rsidP="006636E4">
      <w:pPr>
        <w:rPr>
          <w:rFonts w:ascii="Times New Roman" w:hAnsi="Times New Roman" w:cs="Times New Roman"/>
          <w:b/>
          <w:bCs/>
          <w:sz w:val="24"/>
          <w:szCs w:val="24"/>
        </w:rPr>
      </w:pPr>
      <w:r w:rsidRPr="006636E4">
        <w:rPr>
          <w:rFonts w:ascii="Times New Roman" w:hAnsi="Times New Roman" w:cs="Times New Roman"/>
          <w:b/>
          <w:bCs/>
          <w:sz w:val="24"/>
          <w:szCs w:val="24"/>
        </w:rPr>
        <w:tab/>
      </w:r>
      <w:r w:rsidR="00EB5BC4">
        <w:rPr>
          <w:rFonts w:ascii="Times New Roman" w:hAnsi="Times New Roman" w:cs="Times New Roman"/>
          <w:b/>
          <w:bCs/>
          <w:sz w:val="24"/>
          <w:szCs w:val="24"/>
        </w:rPr>
        <w:t>III</w:t>
      </w:r>
    </w:p>
    <w:p w14:paraId="485B27ED" w14:textId="502CD422"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lastRenderedPageBreak/>
        <w:t>Throughout identity philosophy, the identity of the ideal and the real is conceived as an indivisible totality,</w:t>
      </w:r>
      <w:r w:rsidR="00485F15">
        <w:rPr>
          <w:rStyle w:val="ad"/>
          <w:rFonts w:ascii="Times New Roman" w:hAnsi="Times New Roman" w:cs="Times New Roman"/>
          <w:sz w:val="24"/>
          <w:szCs w:val="24"/>
        </w:rPr>
        <w:footnoteReference w:id="32"/>
      </w:r>
      <w:r w:rsidRPr="006636E4">
        <w:rPr>
          <w:rFonts w:ascii="Times New Roman" w:hAnsi="Times New Roman" w:cs="Times New Roman"/>
          <w:sz w:val="24"/>
          <w:szCs w:val="24"/>
        </w:rPr>
        <w:t xml:space="preserve"> where each segment contains that totality within itself.</w:t>
      </w:r>
      <w:r w:rsidR="00F45A2B">
        <w:rPr>
          <w:rStyle w:val="ad"/>
          <w:rFonts w:ascii="Times New Roman" w:hAnsi="Times New Roman" w:cs="Times New Roman"/>
          <w:sz w:val="24"/>
          <w:szCs w:val="24"/>
        </w:rPr>
        <w:footnoteReference w:id="33"/>
      </w:r>
      <w:r w:rsidRPr="006636E4">
        <w:rPr>
          <w:rFonts w:ascii="Times New Roman" w:hAnsi="Times New Roman" w:cs="Times New Roman"/>
          <w:sz w:val="24"/>
          <w:szCs w:val="24"/>
        </w:rPr>
        <w:t xml:space="preserve"> No matter how we cut up that totality, there will be no loss of content because each piece reflects the whole. The importance of a non-</w:t>
      </w:r>
      <w:proofErr w:type="spellStart"/>
      <w:r w:rsidRPr="006636E4">
        <w:rPr>
          <w:rFonts w:ascii="Times New Roman" w:hAnsi="Times New Roman" w:cs="Times New Roman"/>
          <w:sz w:val="24"/>
          <w:szCs w:val="24"/>
        </w:rPr>
        <w:t>extensionalist</w:t>
      </w:r>
      <w:proofErr w:type="spellEnd"/>
      <w:r w:rsidRPr="006636E4">
        <w:rPr>
          <w:rFonts w:ascii="Times New Roman" w:hAnsi="Times New Roman" w:cs="Times New Roman"/>
          <w:sz w:val="24"/>
          <w:szCs w:val="24"/>
        </w:rPr>
        <w:t xml:space="preserve"> conception of ideas is evident in Schelling’s understanding of the relationship between the elements of identity, referred to as potencies. He describes this relationship in terms of a tension of forces or inclinations, sometimes using the metaphor of a magnetic field. A magnetic field is not an infinite set of discreet locations with gradually changing values. Rather, it is a continuum of force where each point internally related to the others. Each point “contains” the rest.</w:t>
      </w:r>
    </w:p>
    <w:p w14:paraId="6C17906D" w14:textId="32916D26"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In both the </w:t>
      </w:r>
      <w:proofErr w:type="spellStart"/>
      <w:r w:rsidRPr="006636E4">
        <w:rPr>
          <w:rFonts w:ascii="Times New Roman" w:hAnsi="Times New Roman" w:cs="Times New Roman"/>
          <w:i/>
          <w:iCs/>
          <w:sz w:val="24"/>
          <w:szCs w:val="24"/>
        </w:rPr>
        <w:t>Naturphilosophie</w:t>
      </w:r>
      <w:proofErr w:type="spellEnd"/>
      <w:r w:rsidRPr="006636E4">
        <w:rPr>
          <w:rFonts w:ascii="Times New Roman" w:hAnsi="Times New Roman" w:cs="Times New Roman"/>
          <w:sz w:val="24"/>
          <w:szCs w:val="24"/>
        </w:rPr>
        <w:t xml:space="preserve"> and the identity philosophy texts, identity is primarily discussed as the identity of an active (ideal) aspect and a passive (real) aspect.</w:t>
      </w:r>
      <w:r w:rsidR="00A443AD">
        <w:rPr>
          <w:rStyle w:val="ad"/>
          <w:rFonts w:ascii="Times New Roman" w:hAnsi="Times New Roman" w:cs="Times New Roman"/>
          <w:sz w:val="24"/>
          <w:szCs w:val="24"/>
        </w:rPr>
        <w:footnoteReference w:id="34"/>
      </w:r>
      <w:r w:rsidRPr="006636E4">
        <w:rPr>
          <w:rFonts w:ascii="Times New Roman" w:hAnsi="Times New Roman" w:cs="Times New Roman"/>
          <w:sz w:val="24"/>
          <w:szCs w:val="24"/>
        </w:rPr>
        <w:t xml:space="preserve"> But it is important not to think of the active part, which in the </w:t>
      </w:r>
      <w:r w:rsidRPr="006636E4">
        <w:rPr>
          <w:rFonts w:ascii="Times New Roman" w:hAnsi="Times New Roman" w:cs="Times New Roman"/>
          <w:i/>
          <w:iCs/>
          <w:sz w:val="24"/>
          <w:szCs w:val="24"/>
        </w:rPr>
        <w:t>Bruno</w:t>
      </w:r>
      <w:r w:rsidRPr="006636E4">
        <w:rPr>
          <w:rFonts w:ascii="Times New Roman" w:hAnsi="Times New Roman" w:cs="Times New Roman"/>
          <w:sz w:val="24"/>
          <w:szCs w:val="24"/>
        </w:rPr>
        <w:t xml:space="preserve"> is simply referred to as “act,” as a teleological process. It is sometimes opined that Schelling’s view of nature as productive is akin to natural processes such as the birth of stars or beavers building dams.</w:t>
      </w:r>
      <w:r w:rsidRPr="006636E4">
        <w:rPr>
          <w:rFonts w:ascii="Times New Roman" w:hAnsi="Times New Roman" w:cs="Times New Roman"/>
          <w:sz w:val="24"/>
          <w:szCs w:val="24"/>
          <w:vertAlign w:val="superscript"/>
        </w:rPr>
        <w:footnoteReference w:id="35"/>
      </w:r>
      <w:r w:rsidRPr="006636E4">
        <w:rPr>
          <w:rFonts w:ascii="Times New Roman" w:hAnsi="Times New Roman" w:cs="Times New Roman"/>
          <w:sz w:val="24"/>
          <w:szCs w:val="24"/>
        </w:rPr>
        <w:t xml:space="preserve"> If that were true, however, Schelling would have a rather strange view of empirical nature as a static world devoid of motion and events. It is more charitable to read Schelling as claiming that a product is anything that can be an object of empirical judgment. Clearly, a beaver building a dam can be an object of representation as evidenced by the simple fact that I can get it wrong—for example, I could believe that the beaver is merely pushing around wood.</w:t>
      </w:r>
    </w:p>
    <w:p w14:paraId="5F0CA3ED" w14:textId="489D953A"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The importance of the notion of activity, then, lies in perceiving an infinite multiplicity of moments in time as a single internally unified event. Thus, Schelling claims that nature as active represents an “original infinite series” that “does not arise through </w:t>
      </w:r>
      <w:r w:rsidRPr="006636E4">
        <w:rPr>
          <w:rFonts w:ascii="Times New Roman" w:hAnsi="Times New Roman" w:cs="Times New Roman"/>
          <w:i/>
          <w:iCs/>
          <w:sz w:val="24"/>
          <w:szCs w:val="24"/>
        </w:rPr>
        <w:lastRenderedPageBreak/>
        <w:t>aggregation</w:t>
      </w:r>
      <w:r w:rsidRPr="006636E4">
        <w:rPr>
          <w:rFonts w:ascii="Times New Roman" w:hAnsi="Times New Roman" w:cs="Times New Roman"/>
          <w:sz w:val="24"/>
          <w:szCs w:val="24"/>
        </w:rPr>
        <w:t xml:space="preserve">, but through evolution, through evolution of a magnitude already </w:t>
      </w:r>
      <w:r w:rsidRPr="006636E4">
        <w:rPr>
          <w:rFonts w:ascii="Times New Roman" w:hAnsi="Times New Roman" w:cs="Times New Roman"/>
          <w:i/>
          <w:iCs/>
          <w:sz w:val="24"/>
          <w:szCs w:val="24"/>
        </w:rPr>
        <w:t>infinite in its point of origination</w:t>
      </w:r>
      <w:r w:rsidRPr="006636E4">
        <w:rPr>
          <w:rFonts w:ascii="Times New Roman" w:hAnsi="Times New Roman" w:cs="Times New Roman"/>
          <w:sz w:val="24"/>
          <w:szCs w:val="24"/>
        </w:rPr>
        <w:t xml:space="preserve"> which runs through the entire series.”</w:t>
      </w:r>
      <w:r w:rsidR="002732EE">
        <w:rPr>
          <w:rStyle w:val="ad"/>
          <w:rFonts w:ascii="Times New Roman" w:hAnsi="Times New Roman" w:cs="Times New Roman"/>
          <w:sz w:val="24"/>
          <w:szCs w:val="24"/>
        </w:rPr>
        <w:footnoteReference w:id="36"/>
      </w:r>
      <w:r w:rsidRPr="006636E4">
        <w:rPr>
          <w:rFonts w:ascii="Times New Roman" w:hAnsi="Times New Roman" w:cs="Times New Roman"/>
          <w:sz w:val="24"/>
          <w:szCs w:val="24"/>
        </w:rPr>
        <w:t xml:space="preserve"> This infinite series is not to be conceived extensionally, as an aggregate of steps, but rather as a continuum in which the infinite series is already contained within the very first step:</w:t>
      </w:r>
    </w:p>
    <w:p w14:paraId="02F99E88" w14:textId="08806EB6" w:rsidR="009D69D8" w:rsidRPr="006636E4" w:rsidRDefault="009D69D8" w:rsidP="006636E4">
      <w:pPr>
        <w:ind w:left="720"/>
        <w:rPr>
          <w:rFonts w:ascii="Times New Roman" w:hAnsi="Times New Roman" w:cs="Times New Roman"/>
          <w:sz w:val="24"/>
          <w:szCs w:val="24"/>
        </w:rPr>
      </w:pPr>
      <w:r w:rsidRPr="006636E4">
        <w:rPr>
          <w:rFonts w:ascii="Times New Roman" w:hAnsi="Times New Roman" w:cs="Times New Roman"/>
          <w:sz w:val="24"/>
          <w:szCs w:val="24"/>
        </w:rPr>
        <w:t xml:space="preserve">This way of seeing is lost on the empirical sciences, according to Schelling, and requires a different method. This view is evident in Schelling's rejection of the evolutionist view of organisms according to which the different organisms have developed in stages. He argues: The assumption that different organisms have really formed themselves from one another through gradual development is a misunderstanding of an idea which </w:t>
      </w:r>
      <w:proofErr w:type="gramStart"/>
      <w:r w:rsidRPr="006636E4">
        <w:rPr>
          <w:rFonts w:ascii="Times New Roman" w:hAnsi="Times New Roman" w:cs="Times New Roman"/>
          <w:sz w:val="24"/>
          <w:szCs w:val="24"/>
        </w:rPr>
        <w:t>actually does</w:t>
      </w:r>
      <w:proofErr w:type="gramEnd"/>
      <w:r w:rsidRPr="006636E4">
        <w:rPr>
          <w:rFonts w:ascii="Times New Roman" w:hAnsi="Times New Roman" w:cs="Times New Roman"/>
          <w:sz w:val="24"/>
          <w:szCs w:val="24"/>
        </w:rPr>
        <w:t xml:space="preserve"> lie in reason. Namely, all individual organisms should together amount to one product. This would be thinkable only if Nature had had one and the same archetype for all of them, as it were, before its eyes</w:t>
      </w:r>
      <w:r w:rsidR="00683ECC">
        <w:rPr>
          <w:rFonts w:ascii="Times New Roman" w:hAnsi="Times New Roman" w:cs="Times New Roman"/>
          <w:sz w:val="24"/>
          <w:szCs w:val="24"/>
        </w:rPr>
        <w:t>.</w:t>
      </w:r>
      <w:r w:rsidR="00683ECC">
        <w:rPr>
          <w:rStyle w:val="ad"/>
          <w:rFonts w:ascii="Times New Roman" w:hAnsi="Times New Roman" w:cs="Times New Roman"/>
          <w:sz w:val="24"/>
          <w:szCs w:val="24"/>
        </w:rPr>
        <w:footnoteReference w:id="37"/>
      </w:r>
    </w:p>
    <w:p w14:paraId="3D437C4E" w14:textId="27807DB2"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Schelling contends that what appears in time as change is in fact the different manifestations of one single archetype. Development, therefore, is </w:t>
      </w:r>
      <w:proofErr w:type="gramStart"/>
      <w:r w:rsidRPr="006636E4">
        <w:rPr>
          <w:rFonts w:ascii="Times New Roman" w:hAnsi="Times New Roman" w:cs="Times New Roman"/>
          <w:sz w:val="24"/>
          <w:szCs w:val="24"/>
        </w:rPr>
        <w:t>actually a</w:t>
      </w:r>
      <w:proofErr w:type="gramEnd"/>
      <w:r w:rsidRPr="006636E4">
        <w:rPr>
          <w:rFonts w:ascii="Times New Roman" w:hAnsi="Times New Roman" w:cs="Times New Roman"/>
          <w:sz w:val="24"/>
          <w:szCs w:val="24"/>
        </w:rPr>
        <w:t xml:space="preserve"> single act in which each moment is internally related to all others and reflects all others. From this perspective, while </w:t>
      </w:r>
      <w:proofErr w:type="spellStart"/>
      <w:r w:rsidRPr="006636E4">
        <w:rPr>
          <w:rFonts w:ascii="Times New Roman" w:hAnsi="Times New Roman" w:cs="Times New Roman"/>
          <w:sz w:val="24"/>
          <w:szCs w:val="24"/>
        </w:rPr>
        <w:t>metazoa</w:t>
      </w:r>
      <w:proofErr w:type="spellEnd"/>
      <w:r w:rsidRPr="006636E4">
        <w:rPr>
          <w:rFonts w:ascii="Times New Roman" w:hAnsi="Times New Roman" w:cs="Times New Roman"/>
          <w:sz w:val="24"/>
          <w:szCs w:val="24"/>
        </w:rPr>
        <w:t xml:space="preserve"> may appear to display the unity less clearly, they inherently contain all later forms within themselves.</w:t>
      </w:r>
    </w:p>
    <w:p w14:paraId="61049F51" w14:textId="6408DF19"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This idea of the archetype implies that what is at stake is not simply the unity of what </w:t>
      </w:r>
      <w:proofErr w:type="gramStart"/>
      <w:r w:rsidRPr="006636E4">
        <w:rPr>
          <w:rFonts w:ascii="Times New Roman" w:hAnsi="Times New Roman" w:cs="Times New Roman"/>
          <w:i/>
          <w:iCs/>
          <w:sz w:val="24"/>
          <w:szCs w:val="24"/>
        </w:rPr>
        <w:t>actually</w:t>
      </w:r>
      <w:r w:rsidRPr="006636E4">
        <w:rPr>
          <w:rFonts w:ascii="Times New Roman" w:hAnsi="Times New Roman" w:cs="Times New Roman"/>
          <w:sz w:val="24"/>
          <w:szCs w:val="24"/>
        </w:rPr>
        <w:t xml:space="preserve"> took</w:t>
      </w:r>
      <w:proofErr w:type="gramEnd"/>
      <w:r w:rsidRPr="006636E4">
        <w:rPr>
          <w:rFonts w:ascii="Times New Roman" w:hAnsi="Times New Roman" w:cs="Times New Roman"/>
          <w:sz w:val="24"/>
          <w:szCs w:val="24"/>
        </w:rPr>
        <w:t xml:space="preserve"> place in the natural history of the organism, but rather what any </w:t>
      </w:r>
      <w:r w:rsidRPr="006636E4">
        <w:rPr>
          <w:rFonts w:ascii="Times New Roman" w:hAnsi="Times New Roman" w:cs="Times New Roman"/>
          <w:i/>
          <w:iCs/>
          <w:sz w:val="24"/>
          <w:szCs w:val="24"/>
        </w:rPr>
        <w:t>possible</w:t>
      </w:r>
      <w:r w:rsidRPr="006636E4">
        <w:rPr>
          <w:rFonts w:ascii="Times New Roman" w:hAnsi="Times New Roman" w:cs="Times New Roman"/>
          <w:sz w:val="24"/>
          <w:szCs w:val="24"/>
        </w:rPr>
        <w:t xml:space="preserve"> variation on the organism might be.</w:t>
      </w:r>
      <w:r w:rsidRPr="006636E4">
        <w:rPr>
          <w:rFonts w:ascii="Times New Roman" w:hAnsi="Times New Roman" w:cs="Times New Roman"/>
          <w:sz w:val="24"/>
          <w:szCs w:val="24"/>
          <w:vertAlign w:val="superscript"/>
        </w:rPr>
        <w:footnoteReference w:id="38"/>
      </w:r>
      <w:r w:rsidRPr="006636E4">
        <w:rPr>
          <w:rFonts w:ascii="Times New Roman" w:hAnsi="Times New Roman" w:cs="Times New Roman"/>
          <w:sz w:val="24"/>
          <w:szCs w:val="24"/>
        </w:rPr>
        <w:t xml:space="preserve"> It represents a space of possibility that emerges from the perception of a totality of actual items as internally unified. This is captured in Schelling’s terminology of </w:t>
      </w:r>
      <w:r w:rsidRPr="006636E4">
        <w:rPr>
          <w:rFonts w:ascii="Times New Roman" w:hAnsi="Times New Roman" w:cs="Times New Roman"/>
          <w:i/>
          <w:iCs/>
          <w:sz w:val="24"/>
          <w:szCs w:val="24"/>
        </w:rPr>
        <w:t>potency</w:t>
      </w:r>
      <w:r w:rsidRPr="006636E4">
        <w:rPr>
          <w:rFonts w:ascii="Times New Roman" w:hAnsi="Times New Roman" w:cs="Times New Roman"/>
          <w:sz w:val="24"/>
          <w:szCs w:val="24"/>
        </w:rPr>
        <w:t xml:space="preserve">, suggesting that the stages of nature should be seen as potentialities. This notion is elucidated further in </w:t>
      </w:r>
      <w:r w:rsidRPr="006636E4">
        <w:rPr>
          <w:rFonts w:ascii="Times New Roman" w:hAnsi="Times New Roman" w:cs="Times New Roman"/>
          <w:i/>
          <w:iCs/>
          <w:sz w:val="24"/>
          <w:szCs w:val="24"/>
        </w:rPr>
        <w:t>Bruno</w:t>
      </w:r>
      <w:r w:rsidRPr="006636E4">
        <w:rPr>
          <w:rFonts w:ascii="Times New Roman" w:hAnsi="Times New Roman" w:cs="Times New Roman"/>
          <w:sz w:val="24"/>
          <w:szCs w:val="24"/>
        </w:rPr>
        <w:t xml:space="preserve">, where Schelling claims that “If you consider the real situation and view the finite in the context of its absolute identity with the infinite, the boundless possibility of other individuals that one given </w:t>
      </w:r>
      <w:r w:rsidRPr="006636E4">
        <w:rPr>
          <w:rFonts w:ascii="Times New Roman" w:hAnsi="Times New Roman" w:cs="Times New Roman"/>
          <w:sz w:val="24"/>
          <w:szCs w:val="24"/>
        </w:rPr>
        <w:lastRenderedPageBreak/>
        <w:t>individual contains is immediately joined to its realized actuality.”</w:t>
      </w:r>
      <w:r w:rsidR="003F267B">
        <w:rPr>
          <w:rStyle w:val="ad"/>
          <w:rFonts w:ascii="Times New Roman" w:hAnsi="Times New Roman" w:cs="Times New Roman"/>
          <w:sz w:val="24"/>
          <w:szCs w:val="24"/>
        </w:rPr>
        <w:footnoteReference w:id="39"/>
      </w:r>
      <w:r w:rsidRPr="006636E4">
        <w:rPr>
          <w:rFonts w:ascii="Times New Roman" w:hAnsi="Times New Roman" w:cs="Times New Roman"/>
          <w:sz w:val="24"/>
          <w:szCs w:val="24"/>
        </w:rPr>
        <w:t xml:space="preserve"> These individuals are not only causally related to the one individual but also individuals that the one individual can </w:t>
      </w:r>
      <w:r w:rsidRPr="006636E4">
        <w:rPr>
          <w:rFonts w:ascii="Times New Roman" w:hAnsi="Times New Roman" w:cs="Times New Roman"/>
          <w:i/>
          <w:iCs/>
          <w:sz w:val="24"/>
          <w:szCs w:val="24"/>
        </w:rPr>
        <w:t>become</w:t>
      </w:r>
      <w:r w:rsidRPr="006636E4">
        <w:rPr>
          <w:rFonts w:ascii="Times New Roman" w:hAnsi="Times New Roman" w:cs="Times New Roman"/>
          <w:sz w:val="24"/>
          <w:szCs w:val="24"/>
        </w:rPr>
        <w:t xml:space="preserve">. Like in the </w:t>
      </w:r>
      <w:r w:rsidRPr="006636E4">
        <w:rPr>
          <w:rFonts w:ascii="Times New Roman" w:hAnsi="Times New Roman" w:cs="Times New Roman"/>
          <w:i/>
          <w:iCs/>
          <w:sz w:val="24"/>
          <w:szCs w:val="24"/>
        </w:rPr>
        <w:t>Tractatus</w:t>
      </w:r>
      <w:r w:rsidRPr="006636E4">
        <w:rPr>
          <w:rFonts w:ascii="Times New Roman" w:hAnsi="Times New Roman" w:cs="Times New Roman"/>
          <w:sz w:val="24"/>
          <w:szCs w:val="24"/>
        </w:rPr>
        <w:t xml:space="preserve">, the object and the possibilities that determine it are properly comprehended only when seen as identical. </w:t>
      </w:r>
      <w:proofErr w:type="gramStart"/>
      <w:r w:rsidRPr="006636E4">
        <w:rPr>
          <w:rFonts w:ascii="Times New Roman" w:hAnsi="Times New Roman" w:cs="Times New Roman"/>
          <w:sz w:val="24"/>
          <w:szCs w:val="24"/>
        </w:rPr>
        <w:t>That is to say, on</w:t>
      </w:r>
      <w:proofErr w:type="gramEnd"/>
      <w:r w:rsidRPr="006636E4">
        <w:rPr>
          <w:rFonts w:ascii="Times New Roman" w:hAnsi="Times New Roman" w:cs="Times New Roman"/>
          <w:sz w:val="24"/>
          <w:szCs w:val="24"/>
        </w:rPr>
        <w:t xml:space="preserve"> the one hand, the object does not exist outside its space of possibilities, and on the other hand, this space is </w:t>
      </w:r>
      <w:proofErr w:type="spellStart"/>
      <w:r w:rsidRPr="006636E4">
        <w:rPr>
          <w:rFonts w:ascii="Times New Roman" w:hAnsi="Times New Roman" w:cs="Times New Roman"/>
          <w:sz w:val="24"/>
          <w:szCs w:val="24"/>
        </w:rPr>
        <w:t>nonextensive</w:t>
      </w:r>
      <w:proofErr w:type="spellEnd"/>
      <w:r w:rsidRPr="006636E4">
        <w:rPr>
          <w:rFonts w:ascii="Times New Roman" w:hAnsi="Times New Roman" w:cs="Times New Roman"/>
          <w:sz w:val="24"/>
          <w:szCs w:val="24"/>
        </w:rPr>
        <w:t xml:space="preserve"> and completely contained in the actual object itself. </w:t>
      </w:r>
    </w:p>
    <w:p w14:paraId="4472B856" w14:textId="7F3E333E"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Another affinity with the </w:t>
      </w:r>
      <w:r w:rsidRPr="006636E4">
        <w:rPr>
          <w:rFonts w:ascii="Times New Roman" w:hAnsi="Times New Roman" w:cs="Times New Roman"/>
          <w:i/>
          <w:iCs/>
          <w:sz w:val="24"/>
          <w:szCs w:val="24"/>
        </w:rPr>
        <w:t>Tractatus</w:t>
      </w:r>
      <w:r w:rsidRPr="006636E4">
        <w:rPr>
          <w:rFonts w:ascii="Times New Roman" w:hAnsi="Times New Roman" w:cs="Times New Roman"/>
          <w:sz w:val="24"/>
          <w:szCs w:val="24"/>
        </w:rPr>
        <w:t xml:space="preserve"> arises when examining the relationship between a proposition and its negation in Schelling’s </w:t>
      </w:r>
      <w:r w:rsidRPr="006636E4">
        <w:rPr>
          <w:rFonts w:ascii="Times New Roman" w:hAnsi="Times New Roman" w:cs="Times New Roman"/>
          <w:i/>
          <w:iCs/>
          <w:sz w:val="24"/>
          <w:szCs w:val="24"/>
        </w:rPr>
        <w:t xml:space="preserve">Bruno. </w:t>
      </w:r>
      <w:r w:rsidRPr="006636E4">
        <w:rPr>
          <w:rFonts w:ascii="Times New Roman" w:hAnsi="Times New Roman" w:cs="Times New Roman"/>
          <w:sz w:val="24"/>
          <w:szCs w:val="24"/>
        </w:rPr>
        <w:t>Schelling asks the following questions:</w:t>
      </w:r>
    </w:p>
    <w:p w14:paraId="434EDF4A" w14:textId="54A62A33" w:rsidR="009D69D8" w:rsidRPr="006636E4" w:rsidRDefault="009D69D8" w:rsidP="006636E4">
      <w:pPr>
        <w:ind w:left="720"/>
        <w:rPr>
          <w:rFonts w:ascii="Times New Roman" w:hAnsi="Times New Roman" w:cs="Times New Roman"/>
          <w:sz w:val="24"/>
          <w:szCs w:val="24"/>
        </w:rPr>
      </w:pPr>
      <w:r w:rsidRPr="006636E4">
        <w:rPr>
          <w:rFonts w:ascii="Times New Roman" w:hAnsi="Times New Roman" w:cs="Times New Roman"/>
          <w:sz w:val="24"/>
          <w:szCs w:val="24"/>
        </w:rPr>
        <w:t xml:space="preserve">What about our ability to think of something that does not exist? Can we consider it a perfection of our </w:t>
      </w:r>
      <w:proofErr w:type="gramStart"/>
      <w:r w:rsidRPr="006636E4">
        <w:rPr>
          <w:rFonts w:ascii="Times New Roman" w:hAnsi="Times New Roman" w:cs="Times New Roman"/>
          <w:sz w:val="24"/>
          <w:szCs w:val="24"/>
        </w:rPr>
        <w:t>nature</w:t>
      </w:r>
      <w:proofErr w:type="gramEnd"/>
      <w:r w:rsidRPr="006636E4">
        <w:rPr>
          <w:rFonts w:ascii="Times New Roman" w:hAnsi="Times New Roman" w:cs="Times New Roman"/>
          <w:sz w:val="24"/>
          <w:szCs w:val="24"/>
        </w:rPr>
        <w:t xml:space="preserve"> or must we account it an imperfection? And what about the fact that we have the concept of nonbeing alongside that of being, that we can as easily judge that something is unreal as we can judge that it is real?</w:t>
      </w:r>
      <w:r w:rsidR="00692C3A">
        <w:rPr>
          <w:rStyle w:val="ad"/>
          <w:rFonts w:ascii="Times New Roman" w:hAnsi="Times New Roman" w:cs="Times New Roman"/>
          <w:sz w:val="24"/>
          <w:szCs w:val="24"/>
        </w:rPr>
        <w:footnoteReference w:id="40"/>
      </w:r>
    </w:p>
    <w:p w14:paraId="0960D540" w14:textId="410F2A42"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These questions are answered by denying the possibility of negation within the realm of ideas, given that ideas are the unity of concept and intuition. It is implied that negation assumes that a concept can be posited without a correlative intuition, and thus that the two are intelligibly separable. But this does not mean that negation must simply be taken out of the picture: “With respect to the supreme idea, then, we will find that the distinction of being and nonbeing makes as little sense as does the concept of impossibility.”</w:t>
      </w:r>
      <w:r w:rsidR="002E5BDA">
        <w:rPr>
          <w:rStyle w:val="ad"/>
          <w:rFonts w:ascii="Times New Roman" w:hAnsi="Times New Roman" w:cs="Times New Roman"/>
          <w:sz w:val="24"/>
          <w:szCs w:val="24"/>
        </w:rPr>
        <w:footnoteReference w:id="41"/>
      </w:r>
      <w:r w:rsidRPr="006636E4">
        <w:rPr>
          <w:rFonts w:ascii="Times New Roman" w:hAnsi="Times New Roman" w:cs="Times New Roman"/>
          <w:sz w:val="24"/>
          <w:szCs w:val="24"/>
        </w:rPr>
        <w:t xml:space="preserve"> It is the distinction between something and its negation that is taken out of the picture. This should not be taken to mean that P and ~P become indistinct but rather that their underlying unity is revealed to be what is essential. Like in the </w:t>
      </w:r>
      <w:r w:rsidRPr="006636E4">
        <w:rPr>
          <w:rFonts w:ascii="Times New Roman" w:hAnsi="Times New Roman" w:cs="Times New Roman"/>
          <w:i/>
          <w:iCs/>
          <w:sz w:val="24"/>
          <w:szCs w:val="24"/>
        </w:rPr>
        <w:t>Tractatus</w:t>
      </w:r>
      <w:r w:rsidRPr="006636E4">
        <w:rPr>
          <w:rFonts w:ascii="Times New Roman" w:hAnsi="Times New Roman" w:cs="Times New Roman"/>
          <w:sz w:val="24"/>
          <w:szCs w:val="24"/>
        </w:rPr>
        <w:t>, this unity is not an object of representation itself, nor is it something else over and above being and nonbeing. Rather, it is the identity of the two, completely contained within the actual being of the individual (or, in Tractarian terms, within P).</w:t>
      </w:r>
    </w:p>
    <w:p w14:paraId="62E19E29" w14:textId="1E0F12BF"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This helps us to properly read Schelling’s claim that there is no negation within absolute identity: “Nothing that </w:t>
      </w:r>
      <w:proofErr w:type="gramStart"/>
      <w:r w:rsidRPr="006636E4">
        <w:rPr>
          <w:rFonts w:ascii="Times New Roman" w:hAnsi="Times New Roman" w:cs="Times New Roman"/>
          <w:i/>
          <w:iCs/>
          <w:sz w:val="24"/>
          <w:szCs w:val="24"/>
        </w:rPr>
        <w:t>is</w:t>
      </w:r>
      <w:r w:rsidRPr="006636E4">
        <w:rPr>
          <w:rFonts w:ascii="Times New Roman" w:hAnsi="Times New Roman" w:cs="Times New Roman"/>
          <w:sz w:val="24"/>
          <w:szCs w:val="24"/>
        </w:rPr>
        <w:t xml:space="preserve"> can be</w:t>
      </w:r>
      <w:proofErr w:type="gramEnd"/>
      <w:r w:rsidRPr="006636E4">
        <w:rPr>
          <w:rFonts w:ascii="Times New Roman" w:hAnsi="Times New Roman" w:cs="Times New Roman"/>
          <w:sz w:val="24"/>
          <w:szCs w:val="24"/>
        </w:rPr>
        <w:t xml:space="preserve"> negated in its being. For it cannot be negated without </w:t>
      </w:r>
      <w:r w:rsidRPr="006636E4">
        <w:rPr>
          <w:rFonts w:ascii="Times New Roman" w:hAnsi="Times New Roman" w:cs="Times New Roman"/>
          <w:sz w:val="24"/>
          <w:szCs w:val="24"/>
        </w:rPr>
        <w:lastRenderedPageBreak/>
        <w:t xml:space="preserve">absolute identity ceasing to </w:t>
      </w:r>
      <w:r w:rsidRPr="006636E4">
        <w:rPr>
          <w:rFonts w:ascii="Times New Roman" w:hAnsi="Times New Roman" w:cs="Times New Roman"/>
          <w:i/>
          <w:iCs/>
          <w:sz w:val="24"/>
          <w:szCs w:val="24"/>
        </w:rPr>
        <w:t>be</w:t>
      </w:r>
      <w:r w:rsidRPr="006636E4">
        <w:rPr>
          <w:rFonts w:ascii="Times New Roman" w:hAnsi="Times New Roman" w:cs="Times New Roman"/>
          <w:sz w:val="24"/>
          <w:szCs w:val="24"/>
        </w:rPr>
        <w:t>.”</w:t>
      </w:r>
      <w:r w:rsidR="002E5BDA">
        <w:rPr>
          <w:rStyle w:val="ad"/>
          <w:rFonts w:ascii="Times New Roman" w:hAnsi="Times New Roman" w:cs="Times New Roman"/>
          <w:sz w:val="24"/>
          <w:szCs w:val="24"/>
        </w:rPr>
        <w:footnoteReference w:id="42"/>
      </w:r>
      <w:r w:rsidRPr="006636E4">
        <w:rPr>
          <w:rFonts w:ascii="Times New Roman" w:hAnsi="Times New Roman" w:cs="Times New Roman"/>
          <w:sz w:val="24"/>
          <w:szCs w:val="24"/>
        </w:rPr>
        <w:t xml:space="preserve"> This does not mean that the absolute contains only the objects of positive judgments. Recall that in the </w:t>
      </w:r>
      <w:r w:rsidRPr="006636E4">
        <w:rPr>
          <w:rFonts w:ascii="Times New Roman" w:hAnsi="Times New Roman" w:cs="Times New Roman"/>
          <w:i/>
          <w:iCs/>
          <w:sz w:val="24"/>
          <w:szCs w:val="24"/>
        </w:rPr>
        <w:t>Tractatus</w:t>
      </w:r>
      <w:r w:rsidRPr="006636E4">
        <w:rPr>
          <w:rFonts w:ascii="Times New Roman" w:hAnsi="Times New Roman" w:cs="Times New Roman"/>
          <w:sz w:val="24"/>
          <w:szCs w:val="24"/>
        </w:rPr>
        <w:t xml:space="preserve">, a proposition is essentially related to its negation, which means that there is no act of representation that can be conceived without a negation. As we saw, negation is derivative in some sense from the original fact that the world is all that </w:t>
      </w:r>
      <w:r w:rsidRPr="006636E4">
        <w:rPr>
          <w:rFonts w:ascii="Times New Roman" w:hAnsi="Times New Roman" w:cs="Times New Roman"/>
          <w:i/>
          <w:iCs/>
          <w:sz w:val="24"/>
          <w:szCs w:val="24"/>
        </w:rPr>
        <w:t>is</w:t>
      </w:r>
      <w:r w:rsidRPr="006636E4">
        <w:rPr>
          <w:rFonts w:ascii="Times New Roman" w:hAnsi="Times New Roman" w:cs="Times New Roman"/>
          <w:sz w:val="24"/>
          <w:szCs w:val="24"/>
        </w:rPr>
        <w:t xml:space="preserve"> the case. Thus, the pure positivity that grounds both possibility and negation is not itself an object of representation. But this does not mean, as should now be made clear, that the absolute lies outside the domain of what can be represented. It is not some content over and above that which we represent in our propositions. Rather, the absolute is a content lying </w:t>
      </w:r>
      <w:r w:rsidRPr="006636E4">
        <w:rPr>
          <w:rFonts w:ascii="Times New Roman" w:hAnsi="Times New Roman" w:cs="Times New Roman"/>
          <w:i/>
          <w:iCs/>
          <w:sz w:val="24"/>
          <w:szCs w:val="24"/>
        </w:rPr>
        <w:t>within</w:t>
      </w:r>
      <w:r w:rsidRPr="006636E4">
        <w:rPr>
          <w:rFonts w:ascii="Times New Roman" w:hAnsi="Times New Roman" w:cs="Times New Roman"/>
          <w:sz w:val="24"/>
          <w:szCs w:val="24"/>
        </w:rPr>
        <w:t xml:space="preserve"> our representations, which is obscured by our tendency to view the world in terms of judgeable content or, as Schelling puts it, as separated.</w:t>
      </w:r>
    </w:p>
    <w:p w14:paraId="047D87A7" w14:textId="6383CAE3"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Here, I agree with Daniel Whistler’s assessment that in the identity philosophy, the absolute is “immanent.” That is, Schelling does not espouse a “two-world” metaphysics; the absolute “does not in any way name something distinct from reality.”</w:t>
      </w:r>
      <w:r w:rsidR="009F4F93">
        <w:rPr>
          <w:rStyle w:val="ad"/>
          <w:rFonts w:ascii="Times New Roman" w:hAnsi="Times New Roman" w:cs="Times New Roman"/>
          <w:sz w:val="24"/>
          <w:szCs w:val="24"/>
        </w:rPr>
        <w:footnoteReference w:id="43"/>
      </w:r>
      <w:r w:rsidRPr="006636E4">
        <w:rPr>
          <w:rFonts w:ascii="Times New Roman" w:hAnsi="Times New Roman" w:cs="Times New Roman"/>
          <w:sz w:val="24"/>
          <w:szCs w:val="24"/>
        </w:rPr>
        <w:t xml:space="preserve"> Nevertheless, I think that Whistler goes too far when he denies the importance of the absolute in the identity philosophy, claiming, for example, that “the absolute ‘as such’ is a fiction (and a pernicious one at that); it is nothing or 0.”</w:t>
      </w:r>
      <w:r w:rsidR="00EF47A5">
        <w:rPr>
          <w:rStyle w:val="ad"/>
          <w:rFonts w:ascii="Times New Roman" w:hAnsi="Times New Roman" w:cs="Times New Roman"/>
          <w:sz w:val="24"/>
          <w:szCs w:val="24"/>
        </w:rPr>
        <w:footnoteReference w:id="44"/>
      </w:r>
      <w:r w:rsidRPr="006636E4">
        <w:rPr>
          <w:rFonts w:ascii="Times New Roman" w:hAnsi="Times New Roman" w:cs="Times New Roman"/>
          <w:sz w:val="24"/>
          <w:szCs w:val="24"/>
        </w:rPr>
        <w:t xml:space="preserve"> A similar devaluation of the absolute can be found in readings that emphasize the creative activity of the philosopher in constructing the system, viewing the productivity of nature as a process in progress, as if its true grammatical tense is that of the present progressive.</w:t>
      </w:r>
      <w:r w:rsidR="00943D43">
        <w:rPr>
          <w:rStyle w:val="ad"/>
          <w:rFonts w:ascii="Times New Roman" w:hAnsi="Times New Roman" w:cs="Times New Roman"/>
          <w:sz w:val="24"/>
          <w:szCs w:val="24"/>
        </w:rPr>
        <w:footnoteReference w:id="45"/>
      </w:r>
      <w:r w:rsidRPr="006636E4">
        <w:rPr>
          <w:rFonts w:ascii="Times New Roman" w:hAnsi="Times New Roman" w:cs="Times New Roman"/>
          <w:sz w:val="24"/>
          <w:szCs w:val="24"/>
        </w:rPr>
        <w:t xml:space="preserve"> This is hard to fit with Schelling’s repeated statements about the eternality of ideas and the non-temporal nature of the absolute.</w:t>
      </w:r>
    </w:p>
    <w:p w14:paraId="5EC9D5B4" w14:textId="6A9BBB37"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To be sure, if we adhere to our Tractarian interpretation of the identity philosophy, the absolute </w:t>
      </w:r>
      <w:r w:rsidRPr="006636E4">
        <w:rPr>
          <w:rFonts w:ascii="Times New Roman" w:hAnsi="Times New Roman" w:cs="Times New Roman"/>
          <w:i/>
          <w:iCs/>
          <w:sz w:val="24"/>
          <w:szCs w:val="24"/>
        </w:rPr>
        <w:t>must</w:t>
      </w:r>
      <w:r w:rsidRPr="006636E4">
        <w:rPr>
          <w:rFonts w:ascii="Times New Roman" w:hAnsi="Times New Roman" w:cs="Times New Roman"/>
          <w:sz w:val="24"/>
          <w:szCs w:val="24"/>
        </w:rPr>
        <w:t xml:space="preserve"> be acknowledged as real rather than a mere fiction. Without this acknowledgment, there would be no “making sense.” In fact, Schelling is quite clear in asserting that the highest, or even the only, reality belongs to ideas. Thus, it is </w:t>
      </w:r>
      <w:r w:rsidRPr="006636E4">
        <w:rPr>
          <w:rFonts w:ascii="Times New Roman" w:hAnsi="Times New Roman" w:cs="Times New Roman"/>
          <w:sz w:val="24"/>
          <w:szCs w:val="24"/>
        </w:rPr>
        <w:lastRenderedPageBreak/>
        <w:t xml:space="preserve">inadequate to perceive reality as exclusively belonging to finite items </w:t>
      </w:r>
      <w:r w:rsidRPr="006636E4">
        <w:rPr>
          <w:rFonts w:ascii="Times New Roman" w:hAnsi="Times New Roman" w:cs="Times New Roman"/>
          <w:i/>
          <w:iCs/>
          <w:sz w:val="24"/>
          <w:szCs w:val="24"/>
        </w:rPr>
        <w:t>within</w:t>
      </w:r>
      <w:r w:rsidRPr="006636E4">
        <w:rPr>
          <w:rFonts w:ascii="Times New Roman" w:hAnsi="Times New Roman" w:cs="Times New Roman"/>
          <w:sz w:val="24"/>
          <w:szCs w:val="24"/>
        </w:rPr>
        <w:t xml:space="preserve"> the world, treating the absolute merely as a regulative principle or an abstraction from these finite items. Nevertheless, it remains true that the absolute is not real in the same way. It is not a “thing” or a fact. </w:t>
      </w:r>
    </w:p>
    <w:p w14:paraId="00183189" w14:textId="77777777" w:rsidR="009D69D8" w:rsidRPr="006636E4" w:rsidRDefault="009D69D8" w:rsidP="006636E4">
      <w:pPr>
        <w:rPr>
          <w:rFonts w:ascii="Times New Roman" w:hAnsi="Times New Roman" w:cs="Times New Roman"/>
          <w:sz w:val="24"/>
          <w:szCs w:val="24"/>
        </w:rPr>
      </w:pPr>
    </w:p>
    <w:p w14:paraId="3B3111C3" w14:textId="5BAFD957" w:rsidR="009D69D8" w:rsidRPr="006636E4" w:rsidRDefault="009D69D8" w:rsidP="006636E4">
      <w:pPr>
        <w:rPr>
          <w:rFonts w:ascii="Times New Roman" w:hAnsi="Times New Roman" w:cs="Times New Roman"/>
          <w:b/>
          <w:bCs/>
          <w:sz w:val="24"/>
          <w:szCs w:val="24"/>
        </w:rPr>
      </w:pPr>
      <w:r w:rsidRPr="006636E4">
        <w:rPr>
          <w:rFonts w:ascii="Times New Roman" w:hAnsi="Times New Roman" w:cs="Times New Roman"/>
          <w:b/>
          <w:bCs/>
          <w:sz w:val="24"/>
          <w:szCs w:val="24"/>
        </w:rPr>
        <w:tab/>
      </w:r>
      <w:r w:rsidR="00EB5BC4">
        <w:rPr>
          <w:rFonts w:ascii="Times New Roman" w:hAnsi="Times New Roman" w:cs="Times New Roman"/>
          <w:b/>
          <w:bCs/>
          <w:sz w:val="24"/>
          <w:szCs w:val="24"/>
        </w:rPr>
        <w:t>IV</w:t>
      </w:r>
    </w:p>
    <w:p w14:paraId="64833A22" w14:textId="6CCD4294"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Thus far, our focus has mostly been on the “identity” aspect of ideas. It was argued that the identity of the ideal and the real, or production with the product, can be understood in terms of the </w:t>
      </w:r>
      <w:r w:rsidRPr="006636E4">
        <w:rPr>
          <w:rFonts w:ascii="Times New Roman" w:hAnsi="Times New Roman" w:cs="Times New Roman"/>
          <w:i/>
          <w:iCs/>
          <w:sz w:val="24"/>
          <w:szCs w:val="24"/>
        </w:rPr>
        <w:t>Tractatus</w:t>
      </w:r>
      <w:r w:rsidRPr="006636E4">
        <w:rPr>
          <w:rFonts w:ascii="Times New Roman" w:hAnsi="Times New Roman" w:cs="Times New Roman"/>
          <w:sz w:val="24"/>
          <w:szCs w:val="24"/>
        </w:rPr>
        <w:t>’ notions of object and form. Ideas, then, are the unity of a thing with its space of possibilities. According to this reading, ideas form the foundation for making sense of the world, given the fact that any possible representation is conditioned by them. However, this perspective does not fully capture Schelling’s comprehensive account of ideas. We shall now look deeper into the two remaining features of ideas—their self-sufficiency and their unity.</w:t>
      </w:r>
    </w:p>
    <w:p w14:paraId="526DBD41" w14:textId="77777777" w:rsidR="00605F79"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An idea, Schelling claims, is a universe. But what does that mean? It should be clear by now that this should not be taken extensively, as if the universe is the collection or set of all things. One way to approach the concept of universe is by focusing on Schelling’s claim that ideas are without number. This claim is difficult to understand if we rely on the organic model of ideas and totality. Clearly, organisms can be counted. Schelling provides a useful explanation of this point in his </w:t>
      </w:r>
      <w:r w:rsidRPr="006636E4">
        <w:rPr>
          <w:rFonts w:ascii="Times New Roman" w:hAnsi="Times New Roman" w:cs="Times New Roman"/>
          <w:i/>
          <w:iCs/>
          <w:sz w:val="24"/>
          <w:szCs w:val="24"/>
        </w:rPr>
        <w:t>Philosophy of Art</w:t>
      </w:r>
      <w:r w:rsidRPr="006636E4">
        <w:rPr>
          <w:rFonts w:ascii="Times New Roman" w:hAnsi="Times New Roman" w:cs="Times New Roman"/>
          <w:sz w:val="24"/>
          <w:szCs w:val="24"/>
        </w:rPr>
        <w:t xml:space="preserve">: </w:t>
      </w:r>
    </w:p>
    <w:p w14:paraId="195A1F18" w14:textId="1A99539A" w:rsidR="009D69D8" w:rsidRPr="006636E4" w:rsidRDefault="009D69D8" w:rsidP="006636E4">
      <w:pPr>
        <w:pStyle w:val="Block"/>
      </w:pPr>
      <w:r w:rsidRPr="006636E4">
        <w:t xml:space="preserve">The </w:t>
      </w:r>
      <w:proofErr w:type="gramStart"/>
      <w:r w:rsidRPr="006636E4">
        <w:t>particular thing</w:t>
      </w:r>
      <w:proofErr w:type="gramEnd"/>
      <w:r w:rsidRPr="006636E4">
        <w:t xml:space="preserve"> in absoluteness is not determined by number, for if one reflects upon the particular within it, it is itself the absolute whole and possesses nothing outside of or external to itself. If one reflects upon the universal, it is in absolute unity with all other things.</w:t>
      </w:r>
      <w:r w:rsidR="008C00DC">
        <w:rPr>
          <w:rStyle w:val="ad"/>
        </w:rPr>
        <w:footnoteReference w:id="46"/>
      </w:r>
      <w:r w:rsidRPr="006636E4">
        <w:t xml:space="preserve"> </w:t>
      </w:r>
    </w:p>
    <w:p w14:paraId="31678F0C" w14:textId="5B4F8985"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The notion of self-sufficiency from the perspective of the uncountability of ideas can be made clearer by turning to Schelling’s favorite example of the triangle. There are, of course, many triangular things in the world, but when we draw a triangle in the context of a geometrical proof (i.e., when we construct a triangle in the Kantian sense), we would not be saying that it is next to anything (whatever is lying on the desk near the </w:t>
      </w:r>
      <w:r w:rsidRPr="006636E4">
        <w:rPr>
          <w:rFonts w:ascii="Times New Roman" w:hAnsi="Times New Roman" w:cs="Times New Roman"/>
          <w:sz w:val="24"/>
          <w:szCs w:val="24"/>
        </w:rPr>
        <w:lastRenderedPageBreak/>
        <w:t xml:space="preserve">page on which we drew it). This is because the triangle is projected into another plane, a geometrical one, where what matters is not its empirical existence. Thus, it is not one object among the other objects of the world, and nor is it to be counted among them. It is not that the triangle exists on a different plane—an imaginary plane where there are no pens and desks but there are circles and squares. Even when projected into geometrical space, the triangle is not next to the circle drawn on another paper. It is senseless to ask how many triangles there are. </w:t>
      </w:r>
    </w:p>
    <w:p w14:paraId="6CE78318" w14:textId="1E2D3C78"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It is as if the space in which the triangle is projected is its very own. This is the case with planets, which have their own time and space, but also with art. Sculpture, Schelling claims, “is an image of the universe, which possesses its space within itself and has </w:t>
      </w:r>
      <w:proofErr w:type="gramStart"/>
      <w:r w:rsidRPr="006636E4">
        <w:rPr>
          <w:rFonts w:ascii="Times New Roman" w:hAnsi="Times New Roman" w:cs="Times New Roman"/>
          <w:sz w:val="24"/>
          <w:szCs w:val="24"/>
        </w:rPr>
        <w:t>none external</w:t>
      </w:r>
      <w:proofErr w:type="gramEnd"/>
      <w:r w:rsidRPr="006636E4">
        <w:rPr>
          <w:rFonts w:ascii="Times New Roman" w:hAnsi="Times New Roman" w:cs="Times New Roman"/>
          <w:sz w:val="24"/>
          <w:szCs w:val="24"/>
        </w:rPr>
        <w:t xml:space="preserve"> to it.”</w:t>
      </w:r>
      <w:r w:rsidR="006E54D8">
        <w:rPr>
          <w:rStyle w:val="ad"/>
          <w:rFonts w:ascii="Times New Roman" w:hAnsi="Times New Roman" w:cs="Times New Roman"/>
          <w:sz w:val="24"/>
          <w:szCs w:val="24"/>
        </w:rPr>
        <w:footnoteReference w:id="47"/>
      </w:r>
      <w:r w:rsidR="006E54D8">
        <w:rPr>
          <w:rFonts w:ascii="Times New Roman" w:hAnsi="Times New Roman" w:cs="Times New Roman"/>
          <w:sz w:val="24"/>
          <w:szCs w:val="24"/>
        </w:rPr>
        <w:t xml:space="preserve"> </w:t>
      </w:r>
      <w:r w:rsidRPr="006636E4">
        <w:rPr>
          <w:rFonts w:ascii="Times New Roman" w:hAnsi="Times New Roman" w:cs="Times New Roman"/>
          <w:sz w:val="24"/>
          <w:szCs w:val="24"/>
        </w:rPr>
        <w:t xml:space="preserve">Thus, while sculpture is clearly a physical object that stands next to other objects, when viewed </w:t>
      </w:r>
      <w:r w:rsidRPr="006636E4">
        <w:rPr>
          <w:rFonts w:ascii="Times New Roman" w:hAnsi="Times New Roman" w:cs="Times New Roman"/>
          <w:i/>
          <w:iCs/>
          <w:sz w:val="24"/>
          <w:szCs w:val="24"/>
        </w:rPr>
        <w:t>as a work of art</w:t>
      </w:r>
      <w:r w:rsidRPr="006636E4">
        <w:rPr>
          <w:rFonts w:ascii="Times New Roman" w:hAnsi="Times New Roman" w:cs="Times New Roman"/>
          <w:sz w:val="24"/>
          <w:szCs w:val="24"/>
        </w:rPr>
        <w:t xml:space="preserve">, it stands alone. Michelangelo’s </w:t>
      </w:r>
      <w:r w:rsidRPr="006636E4">
        <w:rPr>
          <w:rFonts w:ascii="Times New Roman" w:hAnsi="Times New Roman" w:cs="Times New Roman"/>
          <w:i/>
          <w:iCs/>
          <w:sz w:val="24"/>
          <w:szCs w:val="24"/>
        </w:rPr>
        <w:t>David</w:t>
      </w:r>
      <w:r w:rsidRPr="006636E4">
        <w:rPr>
          <w:rFonts w:ascii="Times New Roman" w:hAnsi="Times New Roman" w:cs="Times New Roman"/>
          <w:sz w:val="24"/>
          <w:szCs w:val="24"/>
        </w:rPr>
        <w:t xml:space="preserve"> is not, in that sense, next to his </w:t>
      </w:r>
      <w:r w:rsidRPr="006636E4">
        <w:rPr>
          <w:rFonts w:ascii="Times New Roman" w:hAnsi="Times New Roman" w:cs="Times New Roman"/>
          <w:i/>
          <w:iCs/>
          <w:sz w:val="24"/>
          <w:szCs w:val="24"/>
        </w:rPr>
        <w:t>Slaves</w:t>
      </w:r>
      <w:r w:rsidRPr="006636E4">
        <w:rPr>
          <w:rFonts w:ascii="Times New Roman" w:hAnsi="Times New Roman" w:cs="Times New Roman"/>
          <w:sz w:val="24"/>
          <w:szCs w:val="24"/>
        </w:rPr>
        <w:t xml:space="preserve"> sculptures. Schelling makes similar claims concerning time in music and poetry. This insight can be articulated by saying that something seen as ideal acts as its own standard of measurement. Whatever standard might be applied to it is applied to it alone. Consider Wittgenstein’s famous example of the standard meter in Paris. Although it has a size just like any other spatial object, insofar as this size has a measure, this measure is not externally imposed. It sets a measure on its own. This is the sense in which ideas, for Schelling, are archetypes.</w:t>
      </w:r>
    </w:p>
    <w:p w14:paraId="6920931D" w14:textId="2D98DF3F"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How can a sculpture be an image of the universe? We can start from the relatively simple example of space and time. What is included in space is not excluded from time. It is not that space describes some entities in the world while time delineates others. We cannot count “entities” apart from the form that they take. Tractarian forms, for instance, cannot be counted separately, as there is no higher form that would act as a common genus. Thus, for something to be its own measure implies constituting a </w:t>
      </w:r>
      <w:r w:rsidRPr="006636E4">
        <w:rPr>
          <w:rFonts w:ascii="Times New Roman" w:hAnsi="Times New Roman" w:cs="Times New Roman"/>
          <w:i/>
          <w:iCs/>
          <w:sz w:val="24"/>
          <w:szCs w:val="24"/>
        </w:rPr>
        <w:t>complete</w:t>
      </w:r>
      <w:r w:rsidRPr="006636E4">
        <w:rPr>
          <w:rFonts w:ascii="Times New Roman" w:hAnsi="Times New Roman" w:cs="Times New Roman"/>
          <w:sz w:val="24"/>
          <w:szCs w:val="24"/>
        </w:rPr>
        <w:t xml:space="preserve"> unified space. For a sculpture to achieve this would mean that we should not count anything as being outside it. But this is still a negative definition. Clearly, being an image of the universe entails a deeper engagement with the universe, rather than merely having nothing to do with it. In line with our understanding of these totalities in </w:t>
      </w:r>
      <w:proofErr w:type="spellStart"/>
      <w:r w:rsidRPr="006636E4">
        <w:rPr>
          <w:rFonts w:ascii="Times New Roman" w:hAnsi="Times New Roman" w:cs="Times New Roman"/>
          <w:sz w:val="24"/>
          <w:szCs w:val="24"/>
        </w:rPr>
        <w:lastRenderedPageBreak/>
        <w:t>nonextensional</w:t>
      </w:r>
      <w:proofErr w:type="spellEnd"/>
      <w:r w:rsidRPr="006636E4">
        <w:rPr>
          <w:rFonts w:ascii="Times New Roman" w:hAnsi="Times New Roman" w:cs="Times New Roman"/>
          <w:sz w:val="24"/>
          <w:szCs w:val="24"/>
        </w:rPr>
        <w:t xml:space="preserve"> terms, the universe is not to be understood simply as the sum of things in it. A good example is Heidegger’s understanding of the Greek temple:</w:t>
      </w:r>
    </w:p>
    <w:p w14:paraId="322A931D" w14:textId="0147FC32" w:rsidR="009D69D8" w:rsidRPr="006636E4" w:rsidRDefault="009D69D8" w:rsidP="006636E4">
      <w:pPr>
        <w:ind w:left="720"/>
        <w:rPr>
          <w:rFonts w:ascii="Times New Roman" w:hAnsi="Times New Roman" w:cs="Times New Roman"/>
          <w:sz w:val="24"/>
          <w:szCs w:val="24"/>
        </w:rPr>
      </w:pPr>
      <w:r w:rsidRPr="006636E4">
        <w:rPr>
          <w:rFonts w:ascii="Times New Roman" w:hAnsi="Times New Roman" w:cs="Times New Roman"/>
          <w:sz w:val="24"/>
          <w:szCs w:val="24"/>
        </w:rPr>
        <w:t>It is the temple work that first structures and simultaneously gathers around itself the unity of those paths and relations in which birth and death, disaster and blessing, victory and disgrace, endurance and decline acquire for the human being the shape of its destiny. The all-governing expanse of these open relations is the world of this [Greek] historical people.</w:t>
      </w:r>
      <w:r w:rsidR="008C163C">
        <w:rPr>
          <w:rStyle w:val="ad"/>
          <w:rFonts w:ascii="Times New Roman" w:hAnsi="Times New Roman" w:cs="Times New Roman"/>
          <w:sz w:val="24"/>
          <w:szCs w:val="24"/>
        </w:rPr>
        <w:footnoteReference w:id="48"/>
      </w:r>
    </w:p>
    <w:p w14:paraId="089D115B" w14:textId="7A39D67A"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Here, the “gathering” of a world is understood in terms of a world of significance rather than the mere sum of things. It deals, in other words, with our forms of evaluation, rather than with the things that might fall under them.</w:t>
      </w:r>
    </w:p>
    <w:p w14:paraId="0CAF7740" w14:textId="1591EA86"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Schelling’s claim that philosophy presents “the universe in the figure of a plant, the universe in the shape of an animal” suggests that plants and animals confer their measures on the world and create dimensions of evaluation that define the meaning of their environments. The same goes for more abstract potencies of space and time or matter and light. </w:t>
      </w:r>
    </w:p>
    <w:p w14:paraId="427E85A7" w14:textId="74C557B8"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It appears that for Schelling, everything can constitute an idea. For example, he writes that “One might object that the idea is finite, since it necessarily refers to a particular object. But the objection considers a concept that is opposed to the object; this is not the case in the idea. Every </w:t>
      </w:r>
      <w:proofErr w:type="gramStart"/>
      <w:r w:rsidRPr="006636E4">
        <w:rPr>
          <w:rFonts w:ascii="Times New Roman" w:hAnsi="Times New Roman" w:cs="Times New Roman"/>
          <w:sz w:val="24"/>
          <w:szCs w:val="24"/>
        </w:rPr>
        <w:t>particular object</w:t>
      </w:r>
      <w:proofErr w:type="gramEnd"/>
      <w:r w:rsidRPr="006636E4">
        <w:rPr>
          <w:rFonts w:ascii="Times New Roman" w:hAnsi="Times New Roman" w:cs="Times New Roman"/>
          <w:sz w:val="24"/>
          <w:szCs w:val="24"/>
        </w:rPr>
        <w:t xml:space="preserve"> is in its absolute status idea, and accordingly the idea is also the absolute object itself, just as the absolutely ideal is the absolutely real.”</w:t>
      </w:r>
      <w:r w:rsidRPr="006636E4">
        <w:rPr>
          <w:rFonts w:ascii="Times New Roman" w:hAnsi="Times New Roman" w:cs="Times New Roman"/>
          <w:sz w:val="24"/>
          <w:szCs w:val="24"/>
          <w:vertAlign w:val="superscript"/>
        </w:rPr>
        <w:footnoteReference w:id="49"/>
      </w:r>
      <w:r w:rsidRPr="006636E4">
        <w:rPr>
          <w:rFonts w:ascii="Times New Roman" w:hAnsi="Times New Roman" w:cs="Times New Roman"/>
          <w:sz w:val="24"/>
          <w:szCs w:val="24"/>
        </w:rPr>
        <w:t xml:space="preserve"> This suggests that there is no hierarchy of objects or exclusive club of items that manifest ideas. This is important because it shows that, even if there is a systematic hierarchy determined by an object’s capacity to exemplify identity, from the perspective of the absolute, this hierarchy is meaningless. </w:t>
      </w:r>
    </w:p>
    <w:p w14:paraId="4285081C" w14:textId="77777777" w:rsidR="00F05A64"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This suggests that anything can serve as a lens through which the world is viewed, imposing a standard that shows the world as unified in a certain way: </w:t>
      </w:r>
    </w:p>
    <w:p w14:paraId="62FCF644" w14:textId="342D6BA0" w:rsidR="00F05A64" w:rsidRPr="006636E4" w:rsidRDefault="009D69D8" w:rsidP="006636E4">
      <w:pPr>
        <w:pStyle w:val="Block"/>
      </w:pPr>
      <w:r w:rsidRPr="006636E4">
        <w:lastRenderedPageBreak/>
        <w:t>the only man capable of unraveling the web of reality woven from the finite and the infinite is the one who comprehends the fact that everything is contained in everything, and who realizes how the abundance of the whole universe is stored in individual beings too.”</w:t>
      </w:r>
      <w:r w:rsidR="004E6CD9">
        <w:rPr>
          <w:rStyle w:val="ad"/>
        </w:rPr>
        <w:footnoteReference w:id="50"/>
      </w:r>
    </w:p>
    <w:p w14:paraId="0ADA2260" w14:textId="147CBC03"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It is “only </w:t>
      </w:r>
      <w:r w:rsidRPr="006636E4">
        <w:rPr>
          <w:rFonts w:ascii="Times New Roman" w:hAnsi="Times New Roman" w:cs="Times New Roman"/>
          <w:i/>
          <w:iCs/>
          <w:sz w:val="24"/>
          <w:szCs w:val="24"/>
        </w:rPr>
        <w:t>the manner</w:t>
      </w:r>
      <w:r w:rsidRPr="006636E4">
        <w:rPr>
          <w:rFonts w:ascii="Times New Roman" w:hAnsi="Times New Roman" w:cs="Times New Roman"/>
          <w:sz w:val="24"/>
          <w:szCs w:val="24"/>
        </w:rPr>
        <w:t>,” Schelling writes, “in which the absoluteness is subject-object in the Idea, makes the difference.”</w:t>
      </w:r>
      <w:r w:rsidR="005741A2">
        <w:rPr>
          <w:rStyle w:val="ad"/>
          <w:rFonts w:ascii="Times New Roman" w:hAnsi="Times New Roman" w:cs="Times New Roman"/>
          <w:sz w:val="24"/>
          <w:szCs w:val="24"/>
        </w:rPr>
        <w:footnoteReference w:id="51"/>
      </w:r>
      <w:r w:rsidRPr="006636E4">
        <w:rPr>
          <w:rFonts w:ascii="Times New Roman" w:hAnsi="Times New Roman" w:cs="Times New Roman"/>
          <w:sz w:val="24"/>
          <w:szCs w:val="24"/>
        </w:rPr>
        <w:t xml:space="preserve"> This “manner” is not a representable content in the world—that is, it is not a difference that can be captured by a difference in predication presupposing a common measure. Rather, this difference is “absolute”; it is a difference in standards or measures, in how the world shows its significance. Given such absolute differences, how can the unity of such diverse objects be conceived?</w:t>
      </w:r>
    </w:p>
    <w:p w14:paraId="6D657405" w14:textId="77777777" w:rsidR="009D69D8" w:rsidRPr="006636E4" w:rsidRDefault="009D69D8" w:rsidP="006636E4">
      <w:pPr>
        <w:rPr>
          <w:rFonts w:ascii="Times New Roman" w:hAnsi="Times New Roman" w:cs="Times New Roman"/>
          <w:sz w:val="24"/>
          <w:szCs w:val="24"/>
        </w:rPr>
      </w:pPr>
    </w:p>
    <w:p w14:paraId="6820D807" w14:textId="66D5B03D" w:rsidR="009D69D8" w:rsidRPr="006636E4" w:rsidRDefault="009D69D8" w:rsidP="006636E4">
      <w:pPr>
        <w:rPr>
          <w:rFonts w:ascii="Times New Roman" w:hAnsi="Times New Roman" w:cs="Times New Roman"/>
          <w:b/>
          <w:bCs/>
          <w:sz w:val="24"/>
          <w:szCs w:val="24"/>
        </w:rPr>
      </w:pPr>
      <w:r w:rsidRPr="006636E4">
        <w:rPr>
          <w:rFonts w:ascii="Times New Roman" w:hAnsi="Times New Roman" w:cs="Times New Roman"/>
          <w:b/>
          <w:bCs/>
          <w:sz w:val="24"/>
          <w:szCs w:val="24"/>
        </w:rPr>
        <w:tab/>
      </w:r>
      <w:r w:rsidR="00EB5BC4">
        <w:rPr>
          <w:rFonts w:ascii="Times New Roman" w:hAnsi="Times New Roman" w:cs="Times New Roman"/>
          <w:b/>
          <w:bCs/>
          <w:sz w:val="24"/>
          <w:szCs w:val="24"/>
        </w:rPr>
        <w:t>V</w:t>
      </w:r>
    </w:p>
    <w:p w14:paraId="4F0C7A41" w14:textId="347B32F9"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Schelling perhaps differs from Heidegger in claiming that every universe, akin to each Heideggerian “world,” is in essence the same. In this view, all ideal perspectives somehow offer perspectives on the same universe. How, then, should we understand the identity of ideas? Stressing the self-sufficiency of ideas too much could mislead us into thinking that their unity is something externally imposed upon them, as if some higher force sets them in order. But given that each idea is its own measure and is not subordinate to some higher measure, what could such external imposition entail? Clearly, the notion of an organic whole imposes a measure on its parts, but it also conflicts with the self-sufficiency of ideas. Similarly, the notion of some structural similarity, where ideas of different content share an abstract form, cannot apply for the same reason. Were there some shared </w:t>
      </w:r>
      <w:proofErr w:type="gramStart"/>
      <w:r w:rsidRPr="006636E4">
        <w:rPr>
          <w:rFonts w:ascii="Times New Roman" w:hAnsi="Times New Roman" w:cs="Times New Roman"/>
          <w:sz w:val="24"/>
          <w:szCs w:val="24"/>
        </w:rPr>
        <w:t>feature</w:t>
      </w:r>
      <w:proofErr w:type="gramEnd"/>
      <w:r w:rsidRPr="006636E4">
        <w:rPr>
          <w:rFonts w:ascii="Times New Roman" w:hAnsi="Times New Roman" w:cs="Times New Roman"/>
          <w:sz w:val="24"/>
          <w:szCs w:val="24"/>
        </w:rPr>
        <w:t xml:space="preserve"> between ideas, they would be comparable to one another. Their being self-sufficient, complete, and enclosed universes, makes this impossible.</w:t>
      </w:r>
    </w:p>
    <w:p w14:paraId="2CBAF72A" w14:textId="69C89248"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Recalling that our general orientation here is to view ideas in terms of a theory of meaning, we could phrase the question as being about the possible combination of ideas—that is, as being about the demarcation of sense from nonsense. For example, </w:t>
      </w:r>
      <w:r w:rsidRPr="006636E4">
        <w:rPr>
          <w:rFonts w:ascii="Times New Roman" w:hAnsi="Times New Roman" w:cs="Times New Roman"/>
          <w:sz w:val="24"/>
          <w:szCs w:val="24"/>
        </w:rPr>
        <w:lastRenderedPageBreak/>
        <w:t xml:space="preserve">the human world contains logical forms, such as intention or thought, which supposedly do not apply to nature. This seems to assume that such an application, while denied, is nevertheless intelligible as something negated. Yet, based on Wittgenstein’s understanding of objects, which informs our interpretation of ideas, such attempts are untenable. Objects are </w:t>
      </w:r>
      <w:r w:rsidRPr="006636E4">
        <w:rPr>
          <w:rFonts w:ascii="Times New Roman" w:hAnsi="Times New Roman" w:cs="Times New Roman"/>
          <w:i/>
          <w:iCs/>
          <w:sz w:val="24"/>
          <w:szCs w:val="24"/>
        </w:rPr>
        <w:t>internally</w:t>
      </w:r>
      <w:r w:rsidRPr="006636E4">
        <w:rPr>
          <w:rFonts w:ascii="Times New Roman" w:hAnsi="Times New Roman" w:cs="Times New Roman"/>
          <w:sz w:val="24"/>
          <w:szCs w:val="24"/>
        </w:rPr>
        <w:t xml:space="preserve"> related to other objects within a structure and do not exist outside a possible structure. Thus, they cannot maintain their identity or being within purported attempts to fit them into “impossible” structures. In other words, there are no impossible structures. </w:t>
      </w:r>
    </w:p>
    <w:p w14:paraId="1BA8E126" w14:textId="43F0FD0A" w:rsidR="009D69D8" w:rsidRPr="006636E4" w:rsidRDefault="009D69D8" w:rsidP="006636E4">
      <w:pPr>
        <w:rPr>
          <w:rFonts w:ascii="Times New Roman" w:hAnsi="Times New Roman" w:cs="Times New Roman"/>
          <w:sz w:val="24"/>
          <w:szCs w:val="24"/>
        </w:rPr>
      </w:pPr>
      <w:r w:rsidRPr="006636E4">
        <w:rPr>
          <w:rFonts w:ascii="Times New Roman" w:hAnsi="Times New Roman" w:cs="Times New Roman"/>
          <w:sz w:val="24"/>
          <w:szCs w:val="24"/>
        </w:rPr>
        <w:t xml:space="preserve">This view aligns with the so-called “resolute” reading of the </w:t>
      </w:r>
      <w:r w:rsidRPr="006636E4">
        <w:rPr>
          <w:rFonts w:ascii="Times New Roman" w:hAnsi="Times New Roman" w:cs="Times New Roman"/>
          <w:i/>
          <w:iCs/>
          <w:sz w:val="24"/>
          <w:szCs w:val="24"/>
        </w:rPr>
        <w:t>Tractatus</w:t>
      </w:r>
      <w:r w:rsidRPr="006636E4">
        <w:rPr>
          <w:rFonts w:ascii="Times New Roman" w:hAnsi="Times New Roman" w:cs="Times New Roman"/>
          <w:sz w:val="24"/>
          <w:szCs w:val="24"/>
        </w:rPr>
        <w:t>, according to which “There is no such thing as substantial nonsense, i.e., nonsense that arises when meaningful words are combined in a way that transgresses the bounds of significant discourse, as those bounds have been demarcated in accordance with the terms of a particular theory of what can and cannot be said.”</w:t>
      </w:r>
      <w:r w:rsidR="001301EE">
        <w:rPr>
          <w:rStyle w:val="ad"/>
          <w:rFonts w:ascii="Times New Roman" w:hAnsi="Times New Roman" w:cs="Times New Roman"/>
          <w:sz w:val="24"/>
          <w:szCs w:val="24"/>
        </w:rPr>
        <w:footnoteReference w:id="52"/>
      </w:r>
      <w:r w:rsidRPr="006636E4">
        <w:rPr>
          <w:rFonts w:ascii="Times New Roman" w:hAnsi="Times New Roman" w:cs="Times New Roman"/>
          <w:sz w:val="24"/>
          <w:szCs w:val="24"/>
        </w:rPr>
        <w:t xml:space="preserve"> This is the point, as I understand it, of Schelling’s rejection of qualitative difference. There are no metaphysical differences between categories. More generally, there is no set of criteria, explicable or not, that could determine what would make sense in advance of our utterances (where these utterances could be real or imagined).</w:t>
      </w:r>
      <w:r w:rsidRPr="006636E4">
        <w:rPr>
          <w:rFonts w:ascii="Times New Roman" w:hAnsi="Times New Roman" w:cs="Times New Roman"/>
          <w:sz w:val="24"/>
          <w:szCs w:val="24"/>
          <w:vertAlign w:val="superscript"/>
        </w:rPr>
        <w:footnoteReference w:id="53"/>
      </w:r>
      <w:r w:rsidRPr="006636E4">
        <w:rPr>
          <w:rFonts w:ascii="Times New Roman" w:hAnsi="Times New Roman" w:cs="Times New Roman"/>
          <w:sz w:val="24"/>
          <w:szCs w:val="24"/>
        </w:rPr>
        <w:t xml:space="preserve"> This is, in fact, what Schelling takes language to manifest when he describes it as “the ultimate symbol of chaos.”</w:t>
      </w:r>
      <w:r w:rsidR="00A86E95">
        <w:rPr>
          <w:rStyle w:val="ad"/>
          <w:rFonts w:ascii="Times New Roman" w:hAnsi="Times New Roman" w:cs="Times New Roman"/>
          <w:sz w:val="24"/>
          <w:szCs w:val="24"/>
        </w:rPr>
        <w:footnoteReference w:id="54"/>
      </w:r>
      <w:r w:rsidRPr="006636E4">
        <w:rPr>
          <w:rFonts w:ascii="Times New Roman" w:hAnsi="Times New Roman" w:cs="Times New Roman"/>
          <w:sz w:val="24"/>
          <w:szCs w:val="24"/>
        </w:rPr>
        <w:t xml:space="preserve"> Language, for Schelling, is the symbol or the essential expression of the fact that no limit or boundary within being is foundational or irresolvable to a higher identity.</w:t>
      </w:r>
    </w:p>
    <w:p w14:paraId="38D22EF2" w14:textId="6B806D62" w:rsidR="00770AC5" w:rsidRPr="006636E4" w:rsidRDefault="009D69D8" w:rsidP="006636E4">
      <w:pPr>
        <w:rPr>
          <w:rFonts w:ascii="Times New Roman" w:eastAsia="Times New Roman" w:hAnsi="Times New Roman" w:cs="Times New Roman"/>
          <w:sz w:val="24"/>
          <w:szCs w:val="24"/>
          <w:rtl/>
        </w:rPr>
      </w:pPr>
      <w:r w:rsidRPr="006636E4">
        <w:rPr>
          <w:rFonts w:ascii="Times New Roman" w:hAnsi="Times New Roman" w:cs="Times New Roman"/>
          <w:sz w:val="24"/>
          <w:szCs w:val="24"/>
        </w:rPr>
        <w:t xml:space="preserve">If meaning were a matter of either fixed rules or mere agreement, it would be possible to know it from an external position. It is possible, for example, to know what a community agrees on without also agreeing with them and without being a part of that community. That there is no such possibility means that the meaningfulness of a proposition can be settled only from </w:t>
      </w:r>
      <w:r w:rsidRPr="006636E4">
        <w:rPr>
          <w:rFonts w:ascii="Times New Roman" w:hAnsi="Times New Roman" w:cs="Times New Roman"/>
          <w:i/>
          <w:iCs/>
          <w:sz w:val="24"/>
          <w:szCs w:val="24"/>
        </w:rPr>
        <w:t>within</w:t>
      </w:r>
      <w:r w:rsidRPr="006636E4">
        <w:rPr>
          <w:rFonts w:ascii="Times New Roman" w:hAnsi="Times New Roman" w:cs="Times New Roman"/>
          <w:sz w:val="24"/>
          <w:szCs w:val="24"/>
        </w:rPr>
        <w:t xml:space="preserve">. For the resolute reading, this means that I must come to see how the words making up the proposition are </w:t>
      </w:r>
      <w:r w:rsidRPr="006636E4">
        <w:rPr>
          <w:rFonts w:ascii="Times New Roman" w:hAnsi="Times New Roman" w:cs="Times New Roman"/>
          <w:i/>
          <w:iCs/>
          <w:sz w:val="24"/>
          <w:szCs w:val="24"/>
        </w:rPr>
        <w:t>used</w:t>
      </w:r>
      <w:r w:rsidRPr="006636E4">
        <w:rPr>
          <w:rFonts w:ascii="Times New Roman" w:hAnsi="Times New Roman" w:cs="Times New Roman"/>
          <w:sz w:val="24"/>
          <w:szCs w:val="24"/>
        </w:rPr>
        <w:t xml:space="preserve">. In other words, nonsense occurs where words are uttered but not used in any recognizable way. This process does not involve bringing them under pragmatic conventions or laws. Rather, </w:t>
      </w:r>
      <w:r w:rsidRPr="006636E4">
        <w:rPr>
          <w:rFonts w:ascii="Times New Roman" w:hAnsi="Times New Roman" w:cs="Times New Roman"/>
          <w:sz w:val="24"/>
          <w:szCs w:val="24"/>
        </w:rPr>
        <w:lastRenderedPageBreak/>
        <w:t>in making sense of what we say, we must find how our words harmonize with our active engagement with the world, or in simpler terms, with our lives. This is implied by Wittgenstein’s claim that “Everyday language is a part of the human organism and is no less complicated than it.”</w:t>
      </w:r>
      <w:r w:rsidRPr="006636E4">
        <w:rPr>
          <w:rFonts w:ascii="Times New Roman" w:hAnsi="Times New Roman" w:cs="Times New Roman"/>
          <w:sz w:val="24"/>
          <w:szCs w:val="24"/>
          <w:vertAlign w:val="superscript"/>
        </w:rPr>
        <w:footnoteReference w:id="55"/>
      </w:r>
      <w:r w:rsidRPr="006636E4">
        <w:rPr>
          <w:rFonts w:ascii="Times New Roman" w:hAnsi="Times New Roman" w:cs="Times New Roman"/>
          <w:sz w:val="24"/>
          <w:szCs w:val="24"/>
        </w:rPr>
        <w:t xml:space="preserve"> </w:t>
      </w:r>
    </w:p>
    <w:p w14:paraId="725FBFF8" w14:textId="6A406BBE" w:rsidR="00770AC5" w:rsidRPr="006636E4" w:rsidRDefault="00000000" w:rsidP="006636E4">
      <w:pPr>
        <w:rPr>
          <w:rFonts w:ascii="Times New Roman" w:hAnsi="Times New Roman" w:cs="Times New Roman"/>
          <w:sz w:val="24"/>
          <w:szCs w:val="24"/>
        </w:rPr>
      </w:pPr>
      <w:r w:rsidRPr="006636E4">
        <w:rPr>
          <w:rFonts w:ascii="Times New Roman" w:hAnsi="Times New Roman" w:cs="Times New Roman"/>
          <w:sz w:val="24"/>
          <w:szCs w:val="24"/>
        </w:rPr>
        <w:t xml:space="preserve">Translating these claims into Schellingian terms, we could say that the unity of ideas is intelligible only if we accept that they are intelligible as unified. There is no sense in talking about permissible and impermissible combinations, and therefore no rule or standard </w:t>
      </w:r>
      <w:r w:rsidR="00B40AAC" w:rsidRPr="006636E4">
        <w:rPr>
          <w:rFonts w:ascii="Times New Roman" w:hAnsi="Times New Roman" w:cs="Times New Roman"/>
          <w:sz w:val="24"/>
          <w:szCs w:val="24"/>
        </w:rPr>
        <w:t xml:space="preserve">that </w:t>
      </w:r>
      <w:r w:rsidRPr="006636E4">
        <w:rPr>
          <w:rFonts w:ascii="Times New Roman" w:hAnsi="Times New Roman" w:cs="Times New Roman"/>
          <w:sz w:val="24"/>
          <w:szCs w:val="24"/>
        </w:rPr>
        <w:t xml:space="preserve">can be transgressed in an illicit combination. There is no way, then, to truly intuit an idea outside its place in the whole. In other words, an idea cannot be viewed as an independent entity. This does not mean </w:t>
      </w:r>
      <w:r w:rsidR="00B40AAC" w:rsidRPr="006636E4">
        <w:rPr>
          <w:rFonts w:ascii="Times New Roman" w:hAnsi="Times New Roman" w:cs="Times New Roman"/>
          <w:sz w:val="24"/>
          <w:szCs w:val="24"/>
        </w:rPr>
        <w:t xml:space="preserve">that </w:t>
      </w:r>
      <w:r w:rsidRPr="006636E4">
        <w:rPr>
          <w:rFonts w:ascii="Times New Roman" w:hAnsi="Times New Roman" w:cs="Times New Roman"/>
          <w:sz w:val="24"/>
          <w:szCs w:val="24"/>
        </w:rPr>
        <w:t>it is not self-sufficient, but only that its self-sufficiency is properly recognized on the proper background</w:t>
      </w:r>
      <w:r w:rsidR="00F955A4" w:rsidRPr="006636E4">
        <w:rPr>
          <w:rFonts w:ascii="Times New Roman" w:hAnsi="Times New Roman" w:cs="Times New Roman"/>
          <w:sz w:val="24"/>
          <w:szCs w:val="24"/>
        </w:rPr>
        <w:t xml:space="preserve"> of language, or the world, as such</w:t>
      </w:r>
      <w:r w:rsidRPr="006636E4">
        <w:rPr>
          <w:rFonts w:ascii="Times New Roman" w:hAnsi="Times New Roman" w:cs="Times New Roman"/>
          <w:sz w:val="24"/>
          <w:szCs w:val="24"/>
        </w:rPr>
        <w:t>. Furthermore, the unity of ideas cannot be proven or known as if it were an objective fact. Instead, one must perceive this unity oneself, rather than accepting it as true based on external mediation.</w:t>
      </w:r>
    </w:p>
    <w:p w14:paraId="63986AF5" w14:textId="77777777" w:rsidR="00F33E5B" w:rsidRPr="006636E4" w:rsidRDefault="00000000" w:rsidP="006636E4">
      <w:pPr>
        <w:rPr>
          <w:rFonts w:ascii="Times New Roman" w:hAnsi="Times New Roman" w:cs="Times New Roman"/>
          <w:sz w:val="24"/>
          <w:szCs w:val="24"/>
        </w:rPr>
      </w:pPr>
      <w:r w:rsidRPr="006636E4">
        <w:rPr>
          <w:rFonts w:ascii="Times New Roman" w:hAnsi="Times New Roman" w:cs="Times New Roman"/>
          <w:sz w:val="24"/>
          <w:szCs w:val="24"/>
        </w:rPr>
        <w:t xml:space="preserve">That Schelling holds such a view is clear enough. Philosophy, for example, cannot be taught. It is not a knowledge </w:t>
      </w:r>
      <w:r w:rsidR="00B40AAC" w:rsidRPr="006636E4">
        <w:rPr>
          <w:rFonts w:ascii="Times New Roman" w:hAnsi="Times New Roman" w:cs="Times New Roman"/>
          <w:sz w:val="24"/>
          <w:szCs w:val="24"/>
        </w:rPr>
        <w:t xml:space="preserve">that </w:t>
      </w:r>
      <w:r w:rsidRPr="006636E4">
        <w:rPr>
          <w:rFonts w:ascii="Times New Roman" w:hAnsi="Times New Roman" w:cs="Times New Roman"/>
          <w:sz w:val="24"/>
          <w:szCs w:val="24"/>
        </w:rPr>
        <w:t xml:space="preserve">can be transmitted in the way one is taught the rules of a game or the names of objects. Instead, it is a knowledge </w:t>
      </w:r>
      <w:r w:rsidR="00B40AAC" w:rsidRPr="006636E4">
        <w:rPr>
          <w:rFonts w:ascii="Times New Roman" w:hAnsi="Times New Roman" w:cs="Times New Roman"/>
          <w:sz w:val="24"/>
          <w:szCs w:val="24"/>
        </w:rPr>
        <w:t xml:space="preserve">that </w:t>
      </w:r>
      <w:r w:rsidRPr="006636E4">
        <w:rPr>
          <w:rFonts w:ascii="Times New Roman" w:hAnsi="Times New Roman" w:cs="Times New Roman"/>
          <w:sz w:val="24"/>
          <w:szCs w:val="24"/>
        </w:rPr>
        <w:t>must be experienced first-hand. Thus, the object of philosophical investigation cannot be treated as external to oneself. Just as meaning is grasped</w:t>
      </w:r>
      <w:r w:rsidR="00B40AAC" w:rsidRPr="006636E4">
        <w:rPr>
          <w:rFonts w:ascii="Times New Roman" w:hAnsi="Times New Roman" w:cs="Times New Roman"/>
          <w:sz w:val="24"/>
          <w:szCs w:val="24"/>
        </w:rPr>
        <w:t xml:space="preserve"> only</w:t>
      </w:r>
      <w:r w:rsidRPr="006636E4">
        <w:rPr>
          <w:rFonts w:ascii="Times New Roman" w:hAnsi="Times New Roman" w:cs="Times New Roman"/>
          <w:sz w:val="24"/>
          <w:szCs w:val="24"/>
        </w:rPr>
        <w:t xml:space="preserve"> from </w:t>
      </w:r>
      <w:r w:rsidR="00B40AAC" w:rsidRPr="006636E4">
        <w:rPr>
          <w:rFonts w:ascii="Times New Roman" w:hAnsi="Times New Roman" w:cs="Times New Roman"/>
          <w:sz w:val="24"/>
          <w:szCs w:val="24"/>
        </w:rPr>
        <w:t>“</w:t>
      </w:r>
      <w:r w:rsidRPr="006636E4">
        <w:rPr>
          <w:rFonts w:ascii="Times New Roman" w:hAnsi="Times New Roman" w:cs="Times New Roman"/>
          <w:sz w:val="24"/>
          <w:szCs w:val="24"/>
        </w:rPr>
        <w:t>within,</w:t>
      </w:r>
      <w:r w:rsidR="00B40AAC" w:rsidRPr="006636E4">
        <w:rPr>
          <w:rFonts w:ascii="Times New Roman" w:hAnsi="Times New Roman" w:cs="Times New Roman"/>
          <w:sz w:val="24"/>
          <w:szCs w:val="24"/>
        </w:rPr>
        <w:t>”</w:t>
      </w:r>
      <w:r w:rsidRPr="006636E4">
        <w:rPr>
          <w:rFonts w:ascii="Times New Roman" w:hAnsi="Times New Roman" w:cs="Times New Roman"/>
          <w:sz w:val="24"/>
          <w:szCs w:val="24"/>
        </w:rPr>
        <w:t xml:space="preserve"> so is the absolute. The knowledge of the absolute, then, is a form of self-knowledge—a first-person knowledge of an object that cannot be externalized or abstracted from our knowledge of it. The absolute is something in which we must, in some sense, partake. </w:t>
      </w:r>
      <w:r w:rsidR="00B40AAC" w:rsidRPr="006636E4">
        <w:rPr>
          <w:rFonts w:ascii="Times New Roman" w:hAnsi="Times New Roman" w:cs="Times New Roman"/>
          <w:sz w:val="24"/>
          <w:szCs w:val="24"/>
        </w:rPr>
        <w:t>“</w:t>
      </w:r>
      <w:r w:rsidRPr="006636E4">
        <w:rPr>
          <w:rFonts w:ascii="Times New Roman" w:hAnsi="Times New Roman" w:cs="Times New Roman"/>
          <w:sz w:val="24"/>
          <w:szCs w:val="24"/>
        </w:rPr>
        <w:t>The absolute kind of cognition</w:t>
      </w:r>
      <w:r w:rsidR="00B40AAC" w:rsidRPr="006636E4">
        <w:rPr>
          <w:rFonts w:ascii="Times New Roman" w:hAnsi="Times New Roman" w:cs="Times New Roman"/>
          <w:sz w:val="24"/>
          <w:szCs w:val="24"/>
        </w:rPr>
        <w:t xml:space="preserve">,” </w:t>
      </w:r>
      <w:r w:rsidRPr="006636E4">
        <w:rPr>
          <w:rFonts w:ascii="Times New Roman" w:hAnsi="Times New Roman" w:cs="Times New Roman"/>
          <w:sz w:val="24"/>
          <w:szCs w:val="24"/>
        </w:rPr>
        <w:t xml:space="preserve">Schelling writes, </w:t>
      </w:r>
    </w:p>
    <w:p w14:paraId="0540E32B" w14:textId="556A7128" w:rsidR="00F33E5B" w:rsidRPr="006636E4" w:rsidRDefault="00000000" w:rsidP="006636E4">
      <w:pPr>
        <w:pStyle w:val="Block"/>
      </w:pPr>
      <w:r w:rsidRPr="006636E4">
        <w:t>like the truth that subsists within it, has no true opposite outside itself. And if it cannot be proved to someone, just as light cannot {be shown} those born blind, or space to someone who lacks spatial intuition (</w:t>
      </w:r>
      <w:proofErr w:type="spellStart"/>
      <w:r w:rsidRPr="006636E4">
        <w:t>were</w:t>
      </w:r>
      <w:proofErr w:type="spellEnd"/>
      <w:r w:rsidRPr="006636E4">
        <w:t xml:space="preserve"> it possible that an intelligent being lacked it)</w:t>
      </w:r>
      <w:r w:rsidR="00B40AAC" w:rsidRPr="006636E4">
        <w:t>.</w:t>
      </w:r>
      <w:r w:rsidR="00FE12C5">
        <w:rPr>
          <w:rStyle w:val="ad"/>
        </w:rPr>
        <w:footnoteReference w:id="56"/>
      </w:r>
      <w:r w:rsidRPr="006636E4">
        <w:t xml:space="preserve"> </w:t>
      </w:r>
    </w:p>
    <w:p w14:paraId="5E5486ED" w14:textId="7CBFC399" w:rsidR="00770AC5" w:rsidRPr="006636E4" w:rsidRDefault="00000000" w:rsidP="006636E4">
      <w:pPr>
        <w:rPr>
          <w:rFonts w:ascii="Times New Roman" w:hAnsi="Times New Roman" w:cs="Times New Roman"/>
          <w:sz w:val="24"/>
          <w:szCs w:val="24"/>
        </w:rPr>
      </w:pPr>
      <w:r w:rsidRPr="006636E4">
        <w:rPr>
          <w:rFonts w:ascii="Times New Roman" w:hAnsi="Times New Roman" w:cs="Times New Roman"/>
          <w:sz w:val="24"/>
          <w:szCs w:val="24"/>
        </w:rPr>
        <w:t xml:space="preserve">Discussing intellectual intuition as the form in which the absolute is known, Schelling makes the somewhat confusing claim that </w:t>
      </w:r>
      <w:r w:rsidR="00B40AAC" w:rsidRPr="006636E4">
        <w:rPr>
          <w:rFonts w:ascii="Times New Roman" w:hAnsi="Times New Roman" w:cs="Times New Roman"/>
          <w:sz w:val="24"/>
          <w:szCs w:val="24"/>
        </w:rPr>
        <w:t>“</w:t>
      </w:r>
      <w:r w:rsidRPr="006636E4">
        <w:rPr>
          <w:rFonts w:ascii="Times New Roman" w:hAnsi="Times New Roman" w:cs="Times New Roman"/>
          <w:sz w:val="24"/>
          <w:szCs w:val="24"/>
        </w:rPr>
        <w:t xml:space="preserve">an intuition can never be called intellectual </w:t>
      </w:r>
      <w:r w:rsidRPr="006636E4">
        <w:rPr>
          <w:rFonts w:ascii="Times New Roman" w:hAnsi="Times New Roman" w:cs="Times New Roman"/>
          <w:sz w:val="24"/>
          <w:szCs w:val="24"/>
        </w:rPr>
        <w:lastRenderedPageBreak/>
        <w:t>intuition in which something of the empirical subject, or of the I in some sense other than that in which it is universal form (or pure subject-object) remains outside this form.</w:t>
      </w:r>
      <w:r w:rsidR="00B40AAC" w:rsidRPr="006636E4">
        <w:rPr>
          <w:rFonts w:ascii="Times New Roman" w:hAnsi="Times New Roman" w:cs="Times New Roman"/>
          <w:sz w:val="24"/>
          <w:szCs w:val="24"/>
        </w:rPr>
        <w:t>”</w:t>
      </w:r>
      <w:r w:rsidR="00D809C1">
        <w:rPr>
          <w:rStyle w:val="ad"/>
          <w:rFonts w:ascii="Times New Roman" w:hAnsi="Times New Roman" w:cs="Times New Roman"/>
          <w:sz w:val="24"/>
          <w:szCs w:val="24"/>
        </w:rPr>
        <w:footnoteReference w:id="57"/>
      </w:r>
      <w:r w:rsidRPr="006636E4">
        <w:rPr>
          <w:rFonts w:ascii="Times New Roman" w:hAnsi="Times New Roman" w:cs="Times New Roman"/>
          <w:sz w:val="24"/>
          <w:szCs w:val="24"/>
        </w:rPr>
        <w:t xml:space="preserve"> Schelling goes on to clarify that intellectual intuition requires that the subject would not locate herself outside the object of knowledge</w:t>
      </w:r>
      <w:r w:rsidR="00B40AAC" w:rsidRPr="006636E4">
        <w:rPr>
          <w:rFonts w:ascii="Times New Roman" w:hAnsi="Times New Roman" w:cs="Times New Roman"/>
          <w:sz w:val="24"/>
          <w:szCs w:val="24"/>
        </w:rPr>
        <w:t>, stating</w:t>
      </w:r>
      <w:r w:rsidRPr="006636E4">
        <w:rPr>
          <w:rFonts w:ascii="Times New Roman" w:hAnsi="Times New Roman" w:cs="Times New Roman"/>
          <w:sz w:val="24"/>
          <w:szCs w:val="24"/>
        </w:rPr>
        <w:t xml:space="preserve"> that in intellectual intuition, </w:t>
      </w:r>
      <w:r w:rsidR="00B40AAC" w:rsidRPr="006636E4">
        <w:rPr>
          <w:rFonts w:ascii="Times New Roman" w:hAnsi="Times New Roman" w:cs="Times New Roman"/>
          <w:sz w:val="24"/>
          <w:szCs w:val="24"/>
        </w:rPr>
        <w:t>“</w:t>
      </w:r>
      <w:r w:rsidRPr="006636E4">
        <w:rPr>
          <w:rFonts w:ascii="Times New Roman" w:hAnsi="Times New Roman" w:cs="Times New Roman"/>
          <w:sz w:val="24"/>
          <w:szCs w:val="24"/>
        </w:rPr>
        <w:t>what intuits and what is intuited are identical.</w:t>
      </w:r>
      <w:r w:rsidR="00B40AAC" w:rsidRPr="006636E4">
        <w:rPr>
          <w:rFonts w:ascii="Times New Roman" w:hAnsi="Times New Roman" w:cs="Times New Roman"/>
          <w:sz w:val="24"/>
          <w:szCs w:val="24"/>
        </w:rPr>
        <w:t>”</w:t>
      </w:r>
      <w:r w:rsidR="00C17658">
        <w:rPr>
          <w:rStyle w:val="ad"/>
          <w:rFonts w:ascii="Times New Roman" w:hAnsi="Times New Roman" w:cs="Times New Roman"/>
          <w:sz w:val="24"/>
          <w:szCs w:val="24"/>
        </w:rPr>
        <w:footnoteReference w:id="58"/>
      </w:r>
    </w:p>
    <w:p w14:paraId="75909D67" w14:textId="2B6FE070" w:rsidR="00AC630C" w:rsidRPr="006636E4" w:rsidRDefault="00000000" w:rsidP="006636E4">
      <w:pPr>
        <w:rPr>
          <w:rFonts w:ascii="Times New Roman" w:hAnsi="Times New Roman" w:cs="Times New Roman"/>
          <w:sz w:val="24"/>
          <w:szCs w:val="24"/>
        </w:rPr>
      </w:pPr>
      <w:r w:rsidRPr="006636E4">
        <w:rPr>
          <w:rFonts w:ascii="Times New Roman" w:hAnsi="Times New Roman" w:cs="Times New Roman"/>
          <w:sz w:val="24"/>
          <w:szCs w:val="24"/>
        </w:rPr>
        <w:t xml:space="preserve">A proper understanding of the unity of ideas hinges upon this point. That is, only with a proper conception of the relation between the first-person and the absolute can we make sense of a unity </w:t>
      </w:r>
      <w:r w:rsidR="00B40AAC" w:rsidRPr="006636E4">
        <w:rPr>
          <w:rFonts w:ascii="Times New Roman" w:hAnsi="Times New Roman" w:cs="Times New Roman"/>
          <w:sz w:val="24"/>
          <w:szCs w:val="24"/>
        </w:rPr>
        <w:t xml:space="preserve">that </w:t>
      </w:r>
      <w:r w:rsidRPr="006636E4">
        <w:rPr>
          <w:rFonts w:ascii="Times New Roman" w:hAnsi="Times New Roman" w:cs="Times New Roman"/>
          <w:sz w:val="24"/>
          <w:szCs w:val="24"/>
        </w:rPr>
        <w:t xml:space="preserve">is not explicable in terms of a common element or standard and </w:t>
      </w:r>
      <w:r w:rsidR="00B40AAC" w:rsidRPr="006636E4">
        <w:rPr>
          <w:rFonts w:ascii="Times New Roman" w:hAnsi="Times New Roman" w:cs="Times New Roman"/>
          <w:sz w:val="24"/>
          <w:szCs w:val="24"/>
        </w:rPr>
        <w:t>that</w:t>
      </w:r>
      <w:r w:rsidRPr="006636E4">
        <w:rPr>
          <w:rFonts w:ascii="Times New Roman" w:hAnsi="Times New Roman" w:cs="Times New Roman"/>
          <w:sz w:val="24"/>
          <w:szCs w:val="24"/>
        </w:rPr>
        <w:t xml:space="preserve"> maintains the self-sufficiency of its elements. Such a conception is articulated in terms of the unity of idealism and realism, the first being a system centered around the subject and the second around the world. </w:t>
      </w:r>
      <w:r w:rsidR="00B40AAC" w:rsidRPr="006636E4">
        <w:rPr>
          <w:rFonts w:ascii="Times New Roman" w:hAnsi="Times New Roman" w:cs="Times New Roman"/>
          <w:sz w:val="24"/>
          <w:szCs w:val="24"/>
        </w:rPr>
        <w:t>How</w:t>
      </w:r>
      <w:r w:rsidRPr="006636E4">
        <w:rPr>
          <w:rFonts w:ascii="Times New Roman" w:hAnsi="Times New Roman" w:cs="Times New Roman"/>
          <w:sz w:val="24"/>
          <w:szCs w:val="24"/>
        </w:rPr>
        <w:t xml:space="preserve"> Schelling deals with the relationship between the absolute and the subject in the identity system has been criticized by some commentators</w:t>
      </w:r>
      <w:r w:rsidR="001F5203" w:rsidRPr="006636E4">
        <w:rPr>
          <w:rFonts w:ascii="Times New Roman" w:hAnsi="Times New Roman" w:cs="Times New Roman"/>
          <w:sz w:val="24"/>
          <w:szCs w:val="24"/>
        </w:rPr>
        <w:t>, who</w:t>
      </w:r>
      <w:r w:rsidRPr="006636E4">
        <w:rPr>
          <w:rFonts w:ascii="Times New Roman" w:hAnsi="Times New Roman" w:cs="Times New Roman"/>
          <w:sz w:val="24"/>
          <w:szCs w:val="24"/>
        </w:rPr>
        <w:t xml:space="preserve"> </w:t>
      </w:r>
      <w:r w:rsidR="001F5203" w:rsidRPr="006636E4">
        <w:rPr>
          <w:rFonts w:ascii="Times New Roman" w:hAnsi="Times New Roman" w:cs="Times New Roman"/>
          <w:sz w:val="24"/>
          <w:szCs w:val="24"/>
        </w:rPr>
        <w:t xml:space="preserve">have </w:t>
      </w:r>
      <w:r w:rsidRPr="006636E4">
        <w:rPr>
          <w:rFonts w:ascii="Times New Roman" w:hAnsi="Times New Roman" w:cs="Times New Roman"/>
          <w:sz w:val="24"/>
          <w:szCs w:val="24"/>
        </w:rPr>
        <w:t>claimed that Schelling</w:t>
      </w:r>
      <w:r w:rsidR="001F5203" w:rsidRPr="006636E4">
        <w:rPr>
          <w:rFonts w:ascii="Times New Roman" w:hAnsi="Times New Roman" w:cs="Times New Roman"/>
          <w:sz w:val="24"/>
          <w:szCs w:val="24"/>
        </w:rPr>
        <w:t>’</w:t>
      </w:r>
      <w:r w:rsidRPr="006636E4">
        <w:rPr>
          <w:rFonts w:ascii="Times New Roman" w:hAnsi="Times New Roman" w:cs="Times New Roman"/>
          <w:sz w:val="24"/>
          <w:szCs w:val="24"/>
        </w:rPr>
        <w:t>s absolute does not leave room for a subject in any recognizable sense</w:t>
      </w:r>
      <w:r w:rsidR="00100866">
        <w:rPr>
          <w:rFonts w:ascii="Times New Roman" w:hAnsi="Times New Roman" w:cs="Times New Roman"/>
          <w:sz w:val="24"/>
          <w:szCs w:val="24"/>
        </w:rPr>
        <w:t>.</w:t>
      </w:r>
      <w:r w:rsidR="00452A52">
        <w:rPr>
          <w:rStyle w:val="ad"/>
          <w:rFonts w:ascii="Times New Roman" w:hAnsi="Times New Roman" w:cs="Times New Roman"/>
          <w:sz w:val="24"/>
          <w:szCs w:val="24"/>
        </w:rPr>
        <w:footnoteReference w:id="59"/>
      </w:r>
      <w:r w:rsidRPr="006636E4">
        <w:rPr>
          <w:rFonts w:ascii="Times New Roman" w:hAnsi="Times New Roman" w:cs="Times New Roman"/>
          <w:sz w:val="24"/>
          <w:szCs w:val="24"/>
        </w:rPr>
        <w:t xml:space="preserve"> Indeed, Schelling speaks of the self-knowledge of the absolute as the knowledge of an </w:t>
      </w:r>
      <w:r w:rsidR="001F5203" w:rsidRPr="006636E4">
        <w:rPr>
          <w:rFonts w:ascii="Times New Roman" w:hAnsi="Times New Roman" w:cs="Times New Roman"/>
          <w:sz w:val="24"/>
          <w:szCs w:val="24"/>
        </w:rPr>
        <w:t>“</w:t>
      </w:r>
      <w:r w:rsidRPr="006636E4">
        <w:rPr>
          <w:rFonts w:ascii="Times New Roman" w:hAnsi="Times New Roman" w:cs="Times New Roman"/>
          <w:sz w:val="24"/>
          <w:szCs w:val="24"/>
        </w:rPr>
        <w:t>absolute selfhood,</w:t>
      </w:r>
      <w:r w:rsidR="001F5203" w:rsidRPr="006636E4">
        <w:rPr>
          <w:rFonts w:ascii="Times New Roman" w:hAnsi="Times New Roman" w:cs="Times New Roman"/>
          <w:sz w:val="24"/>
          <w:szCs w:val="24"/>
        </w:rPr>
        <w:t>”</w:t>
      </w:r>
      <w:r w:rsidRPr="006636E4">
        <w:rPr>
          <w:rFonts w:ascii="Times New Roman" w:hAnsi="Times New Roman" w:cs="Times New Roman"/>
          <w:sz w:val="24"/>
          <w:szCs w:val="24"/>
        </w:rPr>
        <w:t xml:space="preserve"> one </w:t>
      </w:r>
      <w:r w:rsidR="001F5203" w:rsidRPr="006636E4">
        <w:rPr>
          <w:rFonts w:ascii="Times New Roman" w:hAnsi="Times New Roman" w:cs="Times New Roman"/>
          <w:sz w:val="24"/>
          <w:szCs w:val="24"/>
        </w:rPr>
        <w:t xml:space="preserve">that </w:t>
      </w:r>
      <w:r w:rsidRPr="006636E4">
        <w:rPr>
          <w:rFonts w:ascii="Times New Roman" w:hAnsi="Times New Roman" w:cs="Times New Roman"/>
          <w:sz w:val="24"/>
          <w:szCs w:val="24"/>
        </w:rPr>
        <w:t xml:space="preserve">is not available to an </w:t>
      </w:r>
      <w:r w:rsidR="001F5203" w:rsidRPr="006636E4">
        <w:rPr>
          <w:rFonts w:ascii="Times New Roman" w:hAnsi="Times New Roman" w:cs="Times New Roman"/>
          <w:sz w:val="24"/>
          <w:szCs w:val="24"/>
        </w:rPr>
        <w:t>“</w:t>
      </w:r>
      <w:r w:rsidRPr="006636E4">
        <w:rPr>
          <w:rFonts w:ascii="Times New Roman" w:hAnsi="Times New Roman" w:cs="Times New Roman"/>
          <w:sz w:val="24"/>
          <w:szCs w:val="24"/>
        </w:rPr>
        <w:t>I</w:t>
      </w:r>
      <w:r w:rsidR="001F5203" w:rsidRPr="006636E4">
        <w:rPr>
          <w:rFonts w:ascii="Times New Roman" w:hAnsi="Times New Roman" w:cs="Times New Roman"/>
          <w:sz w:val="24"/>
          <w:szCs w:val="24"/>
        </w:rPr>
        <w:t>”</w:t>
      </w:r>
      <w:r w:rsidRPr="006636E4">
        <w:rPr>
          <w:rFonts w:ascii="Times New Roman" w:hAnsi="Times New Roman" w:cs="Times New Roman"/>
          <w:sz w:val="24"/>
          <w:szCs w:val="24"/>
        </w:rPr>
        <w:t xml:space="preserve"> </w:t>
      </w:r>
      <w:r w:rsidR="001F5203" w:rsidRPr="006636E4">
        <w:rPr>
          <w:rFonts w:ascii="Times New Roman" w:hAnsi="Times New Roman" w:cs="Times New Roman"/>
          <w:sz w:val="24"/>
          <w:szCs w:val="24"/>
        </w:rPr>
        <w:t xml:space="preserve">that </w:t>
      </w:r>
      <w:r w:rsidRPr="006636E4">
        <w:rPr>
          <w:rFonts w:ascii="Times New Roman" w:hAnsi="Times New Roman" w:cs="Times New Roman"/>
          <w:sz w:val="24"/>
          <w:szCs w:val="24"/>
        </w:rPr>
        <w:t xml:space="preserve">in some sense distinguishes </w:t>
      </w:r>
      <w:r w:rsidR="001F5203" w:rsidRPr="006636E4">
        <w:rPr>
          <w:rFonts w:ascii="Times New Roman" w:hAnsi="Times New Roman" w:cs="Times New Roman"/>
          <w:sz w:val="24"/>
          <w:szCs w:val="24"/>
        </w:rPr>
        <w:t xml:space="preserve">itself </w:t>
      </w:r>
      <w:r w:rsidRPr="006636E4">
        <w:rPr>
          <w:rFonts w:ascii="Times New Roman" w:hAnsi="Times New Roman" w:cs="Times New Roman"/>
          <w:sz w:val="24"/>
          <w:szCs w:val="24"/>
        </w:rPr>
        <w:t xml:space="preserve">from the world or from others. </w:t>
      </w:r>
      <w:r w:rsidR="001F5203" w:rsidRPr="006636E4">
        <w:rPr>
          <w:rFonts w:ascii="Times New Roman" w:hAnsi="Times New Roman" w:cs="Times New Roman"/>
          <w:sz w:val="24"/>
          <w:szCs w:val="24"/>
        </w:rPr>
        <w:t xml:space="preserve">But </w:t>
      </w:r>
      <w:r w:rsidRPr="006636E4">
        <w:rPr>
          <w:rFonts w:ascii="Times New Roman" w:hAnsi="Times New Roman" w:cs="Times New Roman"/>
          <w:sz w:val="24"/>
          <w:szCs w:val="24"/>
        </w:rPr>
        <w:t xml:space="preserve">the point might not be a denial of the possibility of the real individual to know the absolute, but rather the claim, matched in the </w:t>
      </w:r>
      <w:r w:rsidRPr="006636E4">
        <w:rPr>
          <w:rFonts w:ascii="Times New Roman" w:hAnsi="Times New Roman" w:cs="Times New Roman"/>
          <w:i/>
          <w:iCs/>
          <w:sz w:val="24"/>
          <w:szCs w:val="24"/>
        </w:rPr>
        <w:t>Tractatus</w:t>
      </w:r>
      <w:r w:rsidRPr="006636E4">
        <w:rPr>
          <w:rFonts w:ascii="Times New Roman" w:hAnsi="Times New Roman" w:cs="Times New Roman"/>
          <w:sz w:val="24"/>
          <w:szCs w:val="24"/>
        </w:rPr>
        <w:t xml:space="preserve">, that the subject cannot be localized—that it cannot be seen as this rather than that, me rather than you—but is fully comprehended </w:t>
      </w:r>
      <w:r w:rsidR="001F5203" w:rsidRPr="006636E4">
        <w:rPr>
          <w:rFonts w:ascii="Times New Roman" w:hAnsi="Times New Roman" w:cs="Times New Roman"/>
          <w:sz w:val="24"/>
          <w:szCs w:val="24"/>
        </w:rPr>
        <w:t xml:space="preserve">only </w:t>
      </w:r>
      <w:r w:rsidRPr="006636E4">
        <w:rPr>
          <w:rFonts w:ascii="Times New Roman" w:hAnsi="Times New Roman" w:cs="Times New Roman"/>
          <w:sz w:val="24"/>
          <w:szCs w:val="24"/>
        </w:rPr>
        <w:t xml:space="preserve">when seen as contained within the meaningful totality of the world. This claim cannot be properly explained and defended in the scope of the present paper. We shall leave it as a suggestion, captured best by a remark made by Wittgenstein in his notebooks from the time of the </w:t>
      </w:r>
      <w:r w:rsidRPr="006636E4">
        <w:rPr>
          <w:rFonts w:ascii="Times New Roman" w:hAnsi="Times New Roman" w:cs="Times New Roman"/>
          <w:i/>
          <w:iCs/>
          <w:sz w:val="24"/>
          <w:szCs w:val="24"/>
        </w:rPr>
        <w:t>Tractatus</w:t>
      </w:r>
      <w:r w:rsidRPr="006636E4">
        <w:rPr>
          <w:rFonts w:ascii="Times New Roman" w:hAnsi="Times New Roman" w:cs="Times New Roman"/>
          <w:sz w:val="24"/>
          <w:szCs w:val="24"/>
        </w:rPr>
        <w:t xml:space="preserve">: </w:t>
      </w:r>
    </w:p>
    <w:p w14:paraId="7222D114" w14:textId="2877FA9F" w:rsidR="00F33E5B" w:rsidRDefault="00000000" w:rsidP="00FD5939">
      <w:pPr>
        <w:pStyle w:val="Block"/>
      </w:pPr>
      <w:r w:rsidRPr="006636E4">
        <w:t xml:space="preserve">Idealism singles men out from the world as unique, solipsism singles me alone out, and at last I see that I too belong with the rest of the world, and so on one side </w:t>
      </w:r>
      <w:r w:rsidRPr="006636E4">
        <w:rPr>
          <w:i/>
          <w:iCs/>
        </w:rPr>
        <w:t xml:space="preserve">nothing </w:t>
      </w:r>
      <w:r w:rsidRPr="006636E4">
        <w:t xml:space="preserve">is left over, and on the other side, as unique, </w:t>
      </w:r>
      <w:r w:rsidRPr="006636E4">
        <w:rPr>
          <w:i/>
          <w:iCs/>
        </w:rPr>
        <w:lastRenderedPageBreak/>
        <w:t>the world</w:t>
      </w:r>
      <w:r w:rsidRPr="006636E4">
        <w:t>. In this way idealism leads to realism if it is strictly thought out.</w:t>
      </w:r>
      <w:r w:rsidR="00076342">
        <w:rPr>
          <w:rStyle w:val="ad"/>
        </w:rPr>
        <w:footnoteReference w:id="60"/>
      </w:r>
    </w:p>
    <w:p w14:paraId="5F116011" w14:textId="0E50A332" w:rsidR="00BF08A6" w:rsidRPr="006636E4" w:rsidRDefault="00BF08A6" w:rsidP="00BF08A6">
      <w:pPr>
        <w:pStyle w:val="Block"/>
        <w:ind w:left="0"/>
      </w:pPr>
      <w:r>
        <w:t>University of Potsdam</w:t>
      </w:r>
    </w:p>
    <w:sectPr w:rsidR="00BF08A6" w:rsidRPr="006636E4">
      <w:headerReference w:type="default" r:id="rId8"/>
      <w:endnotePr>
        <w:numFmt w:val="decimal"/>
      </w:endnotePr>
      <w:pgSz w:w="11900" w:h="16840"/>
      <w:pgMar w:top="1440" w:right="1800" w:bottom="1440" w:left="1800" w:header="708" w:footer="708"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BA837" w14:textId="77777777" w:rsidR="00036215" w:rsidRDefault="00036215">
      <w:r>
        <w:separator/>
      </w:r>
    </w:p>
  </w:endnote>
  <w:endnote w:type="continuationSeparator" w:id="0">
    <w:p w14:paraId="6882DBD1" w14:textId="77777777" w:rsidR="00036215" w:rsidRDefault="00036215">
      <w:r>
        <w:continuationSeparator/>
      </w:r>
    </w:p>
  </w:endnote>
  <w:endnote w:type="continuationNotice" w:id="1">
    <w:p w14:paraId="18FBF7C1" w14:textId="77777777" w:rsidR="00036215" w:rsidRDefault="00036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181E7" w14:textId="77777777" w:rsidR="00036215" w:rsidRDefault="00036215">
      <w:pPr>
        <w:spacing w:after="0" w:line="240" w:lineRule="auto"/>
      </w:pPr>
      <w:r>
        <w:separator/>
      </w:r>
    </w:p>
  </w:footnote>
  <w:footnote w:type="continuationSeparator" w:id="0">
    <w:p w14:paraId="2CF2C238" w14:textId="77777777" w:rsidR="00036215" w:rsidRDefault="00036215">
      <w:pPr>
        <w:spacing w:after="0" w:line="240" w:lineRule="auto"/>
      </w:pPr>
      <w:r>
        <w:continuationSeparator/>
      </w:r>
    </w:p>
  </w:footnote>
  <w:footnote w:id="1">
    <w:p w14:paraId="795F1C75" w14:textId="32213D7E" w:rsidR="00BF08A6" w:rsidRDefault="00BF08A6" w:rsidP="00BF08A6">
      <w:pPr>
        <w:pStyle w:val="a3"/>
        <w:spacing w:line="276" w:lineRule="auto"/>
      </w:pPr>
      <w:r>
        <w:rPr>
          <w:rStyle w:val="ad"/>
        </w:rPr>
        <w:footnoteRef/>
      </w:r>
      <w:r>
        <w:t xml:space="preserve"> </w:t>
      </w:r>
      <w:r>
        <w:rPr>
          <w:rFonts w:ascii="Times New Roman" w:hAnsi="Times New Roman" w:cs="Times New Roman"/>
        </w:rPr>
        <w:t>This paper was written as part of a research</w:t>
      </w:r>
      <w:r w:rsidRPr="00BF08A6">
        <w:rPr>
          <w:rFonts w:ascii="Times New Roman" w:hAnsi="Times New Roman" w:cs="Times New Roman"/>
        </w:rPr>
        <w:t xml:space="preserve"> supported by a Minerva Fellowship of the Minerva Stiftung Gesellschaft </w:t>
      </w:r>
      <w:proofErr w:type="spellStart"/>
      <w:r w:rsidRPr="00BF08A6">
        <w:rPr>
          <w:rFonts w:ascii="Times New Roman" w:hAnsi="Times New Roman" w:cs="Times New Roman"/>
        </w:rPr>
        <w:t>fuer</w:t>
      </w:r>
      <w:proofErr w:type="spellEnd"/>
      <w:r w:rsidRPr="00BF08A6">
        <w:rPr>
          <w:rFonts w:ascii="Times New Roman" w:hAnsi="Times New Roman" w:cs="Times New Roman"/>
        </w:rPr>
        <w:t xml:space="preserve"> die</w:t>
      </w:r>
      <w:r>
        <w:rPr>
          <w:rFonts w:ascii="Times New Roman" w:hAnsi="Times New Roman" w:cs="Times New Roman"/>
        </w:rPr>
        <w:t xml:space="preserve"> </w:t>
      </w:r>
      <w:proofErr w:type="spellStart"/>
      <w:r w:rsidRPr="00BF08A6">
        <w:rPr>
          <w:rFonts w:ascii="Times New Roman" w:hAnsi="Times New Roman" w:cs="Times New Roman"/>
        </w:rPr>
        <w:t>Forschung</w:t>
      </w:r>
      <w:proofErr w:type="spellEnd"/>
      <w:r w:rsidRPr="00BF08A6">
        <w:rPr>
          <w:rFonts w:ascii="Times New Roman" w:hAnsi="Times New Roman" w:cs="Times New Roman"/>
        </w:rPr>
        <w:t xml:space="preserve"> </w:t>
      </w:r>
      <w:proofErr w:type="spellStart"/>
      <w:r w:rsidRPr="00BF08A6">
        <w:rPr>
          <w:rFonts w:ascii="Times New Roman" w:hAnsi="Times New Roman" w:cs="Times New Roman"/>
        </w:rPr>
        <w:t>mbH</w:t>
      </w:r>
      <w:proofErr w:type="spellEnd"/>
      <w:r>
        <w:t>.</w:t>
      </w:r>
    </w:p>
  </w:footnote>
  <w:footnote w:id="2">
    <w:p w14:paraId="3840D361" w14:textId="56CE5925" w:rsidR="000B101B" w:rsidRPr="00FD5939" w:rsidRDefault="000B101B"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rPr>
      </w:pPr>
      <w:r w:rsidRPr="00FD5939">
        <w:rPr>
          <w:rStyle w:val="ad"/>
          <w:sz w:val="20"/>
          <w:szCs w:val="20"/>
        </w:rPr>
        <w:footnoteRef/>
      </w:r>
      <w:r w:rsidRPr="00FD5939">
        <w:rPr>
          <w:sz w:val="20"/>
          <w:szCs w:val="20"/>
        </w:rPr>
        <w:t xml:space="preserve"> </w:t>
      </w:r>
      <w:r w:rsidRPr="00FD5939">
        <w:rPr>
          <w:rFonts w:ascii="Times New Roman" w:hAnsi="Times New Roman" w:cs="Times New Roman"/>
          <w:sz w:val="20"/>
          <w:szCs w:val="20"/>
          <w:shd w:val="clear" w:color="auto" w:fill="FFFFFF"/>
        </w:rPr>
        <w:t xml:space="preserve">Adrian W. Moore, </w:t>
      </w:r>
      <w:r w:rsidRPr="00FD5939">
        <w:rPr>
          <w:rFonts w:ascii="Times New Roman" w:hAnsi="Times New Roman" w:cs="Times New Roman"/>
          <w:i/>
          <w:iCs/>
          <w:sz w:val="20"/>
          <w:szCs w:val="20"/>
          <w:shd w:val="clear" w:color="auto" w:fill="FFFFFF"/>
        </w:rPr>
        <w:t>The Evolution of Modern Metaphysics: Making Sense of Things</w:t>
      </w:r>
      <w:r w:rsidRPr="00FD5939">
        <w:rPr>
          <w:rFonts w:ascii="Times New Roman" w:hAnsi="Times New Roman" w:cs="Times New Roman"/>
          <w:sz w:val="20"/>
          <w:szCs w:val="20"/>
          <w:shd w:val="clear" w:color="auto" w:fill="FFFFFF"/>
        </w:rPr>
        <w:t xml:space="preserve"> (Oxford: Oxford University Press, 2012): 170 and </w:t>
      </w:r>
      <w:r w:rsidRPr="00FD5939">
        <w:rPr>
          <w:rFonts w:ascii="Times New Roman" w:hAnsi="Times New Roman" w:cs="Times New Roman"/>
          <w:sz w:val="20"/>
          <w:szCs w:val="20"/>
        </w:rPr>
        <w:t xml:space="preserve">Robert B. Pippin, </w:t>
      </w:r>
      <w:r w:rsidRPr="00FD5939">
        <w:rPr>
          <w:rFonts w:ascii="Times New Roman" w:hAnsi="Times New Roman" w:cs="Times New Roman"/>
          <w:i/>
          <w:iCs/>
          <w:sz w:val="20"/>
          <w:szCs w:val="20"/>
        </w:rPr>
        <w:t>Hegel’s Realm of Shadows: Logic as Metaphysics in “the Science of Logic”</w:t>
      </w:r>
      <w:r w:rsidRPr="00FD5939">
        <w:rPr>
          <w:rFonts w:ascii="Times New Roman" w:hAnsi="Times New Roman" w:cs="Times New Roman"/>
          <w:sz w:val="20"/>
          <w:szCs w:val="20"/>
        </w:rPr>
        <w:t xml:space="preserve"> (Chicago: University of Chicago Press, 2018): 62-3.</w:t>
      </w:r>
    </w:p>
  </w:footnote>
  <w:footnote w:id="3">
    <w:p w14:paraId="2720683C" w14:textId="15409ED8" w:rsidR="00182695" w:rsidRPr="00FD5939" w:rsidRDefault="00182695" w:rsidP="00FD5939">
      <w:pPr>
        <w:pStyle w:val="a3"/>
        <w:spacing w:line="276" w:lineRule="auto"/>
      </w:pPr>
      <w:r w:rsidRPr="00FD5939">
        <w:rPr>
          <w:rStyle w:val="ad"/>
        </w:rPr>
        <w:footnoteRef/>
      </w:r>
      <w:r w:rsidRPr="00FD5939">
        <w:t xml:space="preserve"> </w:t>
      </w:r>
      <w:r w:rsidRPr="00FD5939">
        <w:rPr>
          <w:rFonts w:ascii="Times New Roman" w:hAnsi="Times New Roman" w:cs="Times New Roman"/>
        </w:rPr>
        <w:t xml:space="preserve">Robert B. Pippin, "Logical and Natural Life," In </w:t>
      </w:r>
      <w:r w:rsidRPr="00FD5939">
        <w:rPr>
          <w:rFonts w:ascii="Times New Roman" w:hAnsi="Times New Roman" w:cs="Times New Roman"/>
          <w:i/>
          <w:iCs/>
        </w:rPr>
        <w:t>Hegel's Encyclopedia of the Philosophical Sciences: A Critical Guide</w:t>
      </w:r>
      <w:r w:rsidRPr="00FD5939">
        <w:rPr>
          <w:rFonts w:ascii="Times New Roman" w:hAnsi="Times New Roman" w:cs="Times New Roman"/>
        </w:rPr>
        <w:t xml:space="preserve"> eds. </w:t>
      </w:r>
      <w:proofErr w:type="spellStart"/>
      <w:r w:rsidRPr="00FD5939">
        <w:rPr>
          <w:rFonts w:ascii="Times New Roman" w:hAnsi="Times New Roman" w:cs="Times New Roman"/>
        </w:rPr>
        <w:t>Wretzel</w:t>
      </w:r>
      <w:proofErr w:type="spellEnd"/>
      <w:r w:rsidRPr="00FD5939">
        <w:rPr>
          <w:rFonts w:ascii="Times New Roman" w:hAnsi="Times New Roman" w:cs="Times New Roman"/>
        </w:rPr>
        <w:t>, J., &amp; Stein, S. (New York: Cambridge University Press</w:t>
      </w:r>
      <w:r w:rsidRPr="00FD5939">
        <w:rPr>
          <w:rFonts w:ascii="Times New Roman" w:hAnsi="Times New Roman" w:cs="Times New Roman"/>
          <w:lang w:bidi="he-IL"/>
        </w:rPr>
        <w:t>, 2021)</w:t>
      </w:r>
      <w:r w:rsidRPr="00FD5939">
        <w:t>: 14</w:t>
      </w:r>
      <w:r w:rsidR="00554D95" w:rsidRPr="00FD5939">
        <w:t>.</w:t>
      </w:r>
    </w:p>
  </w:footnote>
  <w:footnote w:id="4">
    <w:p w14:paraId="0B6D3464" w14:textId="3AA1DE25" w:rsidR="009D69D8" w:rsidRPr="00FD5939" w:rsidRDefault="009D69D8"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rPr>
      </w:pPr>
      <w:r w:rsidRPr="00FD5939">
        <w:rPr>
          <w:rFonts w:ascii="Times New Roman" w:hAnsi="Times New Roman" w:cs="Times New Roman"/>
          <w:sz w:val="20"/>
          <w:szCs w:val="20"/>
          <w:vertAlign w:val="superscript"/>
        </w:rPr>
        <w:footnoteRef/>
      </w:r>
      <w:r w:rsidRPr="00FD5939">
        <w:rPr>
          <w:rFonts w:ascii="Times New Roman" w:hAnsi="Times New Roman" w:cs="Times New Roman"/>
          <w:sz w:val="20"/>
          <w:szCs w:val="20"/>
        </w:rPr>
        <w:t xml:space="preserve"> See also </w:t>
      </w:r>
      <w:r w:rsidR="0024671D" w:rsidRPr="00FD5939">
        <w:rPr>
          <w:rFonts w:ascii="Times New Roman" w:hAnsi="Times New Roman" w:cs="Times New Roman"/>
          <w:sz w:val="20"/>
          <w:szCs w:val="20"/>
        </w:rPr>
        <w:t xml:space="preserve">Sebastian </w:t>
      </w:r>
      <w:proofErr w:type="spellStart"/>
      <w:r w:rsidR="0024671D" w:rsidRPr="00FD5939">
        <w:rPr>
          <w:rFonts w:ascii="Times New Roman" w:hAnsi="Times New Roman" w:cs="Times New Roman"/>
          <w:sz w:val="20"/>
          <w:szCs w:val="20"/>
        </w:rPr>
        <w:t>Rödl</w:t>
      </w:r>
      <w:proofErr w:type="spellEnd"/>
      <w:r w:rsidR="0024671D" w:rsidRPr="00FD5939">
        <w:rPr>
          <w:rFonts w:ascii="Times New Roman" w:hAnsi="Times New Roman" w:cs="Times New Roman"/>
          <w:sz w:val="20"/>
          <w:szCs w:val="20"/>
        </w:rPr>
        <w:t xml:space="preserve">, "Logic, Being and Nothing," </w:t>
      </w:r>
      <w:r w:rsidR="0024671D" w:rsidRPr="00FD5939">
        <w:rPr>
          <w:rFonts w:ascii="Times New Roman" w:hAnsi="Times New Roman" w:cs="Times New Roman"/>
          <w:i/>
          <w:iCs/>
          <w:sz w:val="20"/>
          <w:szCs w:val="20"/>
        </w:rPr>
        <w:t>Hegel Bulletin</w:t>
      </w:r>
      <w:r w:rsidR="0024671D" w:rsidRPr="00FD5939">
        <w:rPr>
          <w:rFonts w:ascii="Times New Roman" w:hAnsi="Times New Roman" w:cs="Times New Roman"/>
          <w:sz w:val="20"/>
          <w:szCs w:val="20"/>
        </w:rPr>
        <w:t xml:space="preserve">, 40 no. 1 (Cambridge University Press, April 2019) </w:t>
      </w:r>
      <w:r w:rsidRPr="00FD5939">
        <w:rPr>
          <w:rFonts w:ascii="Times New Roman" w:hAnsi="Times New Roman" w:cs="Times New Roman"/>
          <w:sz w:val="20"/>
          <w:szCs w:val="20"/>
        </w:rPr>
        <w:t xml:space="preserve">and </w:t>
      </w:r>
      <w:r w:rsidR="0024671D" w:rsidRPr="00FD5939">
        <w:rPr>
          <w:rFonts w:ascii="Times New Roman" w:hAnsi="Times New Roman" w:cs="Times New Roman"/>
          <w:sz w:val="20"/>
          <w:szCs w:val="20"/>
        </w:rPr>
        <w:t xml:space="preserve">Willem DeVries, "Hegel's logic and philosophy of mind," In </w:t>
      </w:r>
      <w:proofErr w:type="gramStart"/>
      <w:r w:rsidR="0024671D" w:rsidRPr="00FD5939">
        <w:rPr>
          <w:rFonts w:ascii="Times New Roman" w:hAnsi="Times New Roman" w:cs="Times New Roman"/>
          <w:i/>
          <w:iCs/>
          <w:sz w:val="20"/>
          <w:szCs w:val="20"/>
        </w:rPr>
        <w:t>The</w:t>
      </w:r>
      <w:proofErr w:type="gramEnd"/>
      <w:r w:rsidR="0024671D" w:rsidRPr="00FD5939">
        <w:rPr>
          <w:rFonts w:ascii="Times New Roman" w:hAnsi="Times New Roman" w:cs="Times New Roman"/>
          <w:i/>
          <w:iCs/>
          <w:sz w:val="20"/>
          <w:szCs w:val="20"/>
        </w:rPr>
        <w:t xml:space="preserve"> Age of German Idealism: Routledge History of Philosophy Volume 6</w:t>
      </w:r>
      <w:r w:rsidR="0024671D" w:rsidRPr="00FD5939">
        <w:rPr>
          <w:rFonts w:ascii="Times New Roman" w:hAnsi="Times New Roman" w:cs="Times New Roman"/>
          <w:sz w:val="20"/>
          <w:szCs w:val="20"/>
        </w:rPr>
        <w:t xml:space="preserve"> eds. Higgins, K. and Solomon, R. C. (New York: Routledge, 2003)</w:t>
      </w:r>
      <w:r w:rsidRPr="00FD5939">
        <w:rPr>
          <w:rFonts w:ascii="Times New Roman" w:hAnsi="Times New Roman" w:cs="Times New Roman"/>
          <w:sz w:val="20"/>
          <w:szCs w:val="20"/>
        </w:rPr>
        <w:t xml:space="preserve"> for variations on this view.</w:t>
      </w:r>
    </w:p>
  </w:footnote>
  <w:footnote w:id="5">
    <w:p w14:paraId="5EE3C9E6" w14:textId="3B0E32CE" w:rsidR="00554D95" w:rsidRPr="00FD5939" w:rsidRDefault="00554D95"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rPr>
      </w:pPr>
      <w:r w:rsidRPr="00FD5939">
        <w:rPr>
          <w:rStyle w:val="ad"/>
          <w:sz w:val="20"/>
          <w:szCs w:val="20"/>
        </w:rPr>
        <w:footnoteRef/>
      </w:r>
      <w:r w:rsidRPr="00FD5939">
        <w:rPr>
          <w:sz w:val="20"/>
          <w:szCs w:val="20"/>
        </w:rPr>
        <w:t xml:space="preserve"> </w:t>
      </w:r>
      <w:r w:rsidRPr="00FD5939">
        <w:rPr>
          <w:rFonts w:ascii="Times New Roman" w:hAnsi="Times New Roman" w:cs="Times New Roman"/>
          <w:sz w:val="20"/>
          <w:szCs w:val="20"/>
        </w:rPr>
        <w:t xml:space="preserve">F. W. J. Schelling, "Presentation of my system of philosophy' (1801)," trans. Michael G. Vater </w:t>
      </w:r>
      <w:r w:rsidRPr="00FD5939">
        <w:rPr>
          <w:rFonts w:ascii="Times New Roman" w:hAnsi="Times New Roman" w:cs="Times New Roman"/>
          <w:i/>
          <w:iCs/>
          <w:sz w:val="20"/>
          <w:szCs w:val="20"/>
        </w:rPr>
        <w:t>Philosophical Forum</w:t>
      </w:r>
      <w:r w:rsidRPr="00FD5939">
        <w:rPr>
          <w:rFonts w:ascii="Times New Roman" w:hAnsi="Times New Roman" w:cs="Times New Roman"/>
          <w:sz w:val="20"/>
          <w:szCs w:val="20"/>
        </w:rPr>
        <w:t xml:space="preserve"> 32 no.4 (New York: Blackwell Publishing, December 2001): 351.</w:t>
      </w:r>
    </w:p>
  </w:footnote>
  <w:footnote w:id="6">
    <w:p w14:paraId="5CD839F0" w14:textId="36955D92" w:rsidR="009951B2" w:rsidRPr="00FD5939" w:rsidRDefault="009951B2" w:rsidP="00FD5939">
      <w:pPr>
        <w:pStyle w:val="a3"/>
        <w:spacing w:line="276" w:lineRule="auto"/>
      </w:pPr>
      <w:r w:rsidRPr="00FD5939">
        <w:rPr>
          <w:rStyle w:val="ad"/>
        </w:rPr>
        <w:footnoteRef/>
      </w:r>
      <w:r w:rsidRPr="00FD5939">
        <w:t xml:space="preserve"> Ibid., 357.</w:t>
      </w:r>
    </w:p>
  </w:footnote>
  <w:footnote w:id="7">
    <w:p w14:paraId="75EC5CFA" w14:textId="5700BAA0" w:rsidR="003936F8" w:rsidRPr="00FD5939" w:rsidRDefault="003936F8" w:rsidP="00FD5939">
      <w:pPr>
        <w:pStyle w:val="a3"/>
        <w:spacing w:line="276" w:lineRule="auto"/>
      </w:pPr>
      <w:r w:rsidRPr="00FD5939">
        <w:rPr>
          <w:rStyle w:val="ad"/>
        </w:rPr>
        <w:footnoteRef/>
      </w:r>
      <w:r w:rsidRPr="00FD5939">
        <w:t xml:space="preserve"> Ibid.</w:t>
      </w:r>
    </w:p>
  </w:footnote>
  <w:footnote w:id="8">
    <w:p w14:paraId="1B2497D2" w14:textId="0BA2DFCB" w:rsidR="007644DD" w:rsidRPr="00FD5939" w:rsidRDefault="007644DD" w:rsidP="00FD5939">
      <w:pPr>
        <w:pStyle w:val="a3"/>
        <w:spacing w:line="276" w:lineRule="auto"/>
      </w:pPr>
      <w:r w:rsidRPr="00FD5939">
        <w:rPr>
          <w:rStyle w:val="ad"/>
        </w:rPr>
        <w:footnoteRef/>
      </w:r>
      <w:r w:rsidRPr="00FD5939">
        <w:t xml:space="preserve"> Ibid., 361-2.</w:t>
      </w:r>
    </w:p>
  </w:footnote>
  <w:footnote w:id="9">
    <w:p w14:paraId="36D4DA6A" w14:textId="377132DB" w:rsidR="00553C5B" w:rsidRPr="00FD5939" w:rsidRDefault="00553C5B"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rPr>
      </w:pPr>
      <w:r w:rsidRPr="00FD5939">
        <w:rPr>
          <w:rStyle w:val="ad"/>
          <w:sz w:val="20"/>
          <w:szCs w:val="20"/>
        </w:rPr>
        <w:footnoteRef/>
      </w:r>
      <w:r w:rsidRPr="00FD5939">
        <w:rPr>
          <w:sz w:val="20"/>
          <w:szCs w:val="20"/>
        </w:rPr>
        <w:t xml:space="preserve"> </w:t>
      </w:r>
      <w:r w:rsidRPr="00FD5939">
        <w:rPr>
          <w:rFonts w:ascii="Times New Roman" w:hAnsi="Times New Roman" w:cs="Times New Roman"/>
          <w:sz w:val="20"/>
          <w:szCs w:val="20"/>
        </w:rPr>
        <w:t xml:space="preserve">F. W. J. Schelling, "Further presentations from the system of philosophy (1802)," </w:t>
      </w:r>
      <w:r w:rsidRPr="00FD5939">
        <w:rPr>
          <w:rFonts w:ascii="Times New Roman" w:hAnsi="Times New Roman" w:cs="Times New Roman"/>
          <w:i/>
          <w:iCs/>
          <w:sz w:val="20"/>
          <w:szCs w:val="20"/>
        </w:rPr>
        <w:t>Philosophical Forum</w:t>
      </w:r>
      <w:r w:rsidRPr="00FD5939">
        <w:rPr>
          <w:rFonts w:ascii="Times New Roman" w:hAnsi="Times New Roman" w:cs="Times New Roman"/>
          <w:sz w:val="20"/>
          <w:szCs w:val="20"/>
        </w:rPr>
        <w:t>, 32 no.4 (New York: Blackwell Publishing, December 2001): 380.</w:t>
      </w:r>
    </w:p>
  </w:footnote>
  <w:footnote w:id="10">
    <w:p w14:paraId="5236CAFB" w14:textId="639EE794" w:rsidR="00754EC0" w:rsidRPr="00FD5939" w:rsidRDefault="00754EC0" w:rsidP="00FD5939">
      <w:pPr>
        <w:pStyle w:val="a3"/>
        <w:spacing w:line="276" w:lineRule="auto"/>
      </w:pPr>
      <w:r w:rsidRPr="00FD5939">
        <w:rPr>
          <w:rStyle w:val="ad"/>
        </w:rPr>
        <w:footnoteRef/>
      </w:r>
      <w:r w:rsidRPr="00FD5939">
        <w:t xml:space="preserve"> Ibid.</w:t>
      </w:r>
    </w:p>
  </w:footnote>
  <w:footnote w:id="11">
    <w:p w14:paraId="066A6965" w14:textId="56B0772A" w:rsidR="00D3373F" w:rsidRPr="00FD5939" w:rsidRDefault="00D3373F" w:rsidP="00FD5939">
      <w:pPr>
        <w:pStyle w:val="a3"/>
        <w:spacing w:line="276" w:lineRule="auto"/>
        <w:rPr>
          <w:i/>
          <w:iCs/>
        </w:rPr>
      </w:pPr>
      <w:r w:rsidRPr="00FD5939">
        <w:rPr>
          <w:rStyle w:val="ad"/>
        </w:rPr>
        <w:footnoteRef/>
      </w:r>
      <w:r w:rsidRPr="00FD5939">
        <w:t xml:space="preserve"> Schelling, "Presentation", 365.</w:t>
      </w:r>
    </w:p>
  </w:footnote>
  <w:footnote w:id="12">
    <w:p w14:paraId="3B323AAD" w14:textId="64AAF2B7" w:rsidR="006913E2" w:rsidRPr="00FD5939" w:rsidRDefault="006913E2"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rPr>
      </w:pPr>
      <w:r w:rsidRPr="00FD5939">
        <w:rPr>
          <w:rStyle w:val="ad"/>
          <w:sz w:val="20"/>
          <w:szCs w:val="20"/>
        </w:rPr>
        <w:footnoteRef/>
      </w:r>
      <w:r w:rsidRPr="00FD5939">
        <w:rPr>
          <w:sz w:val="20"/>
          <w:szCs w:val="20"/>
        </w:rPr>
        <w:t xml:space="preserve"> </w:t>
      </w:r>
      <w:r w:rsidR="004B350B" w:rsidRPr="00FD5939">
        <w:rPr>
          <w:rFonts w:ascii="Times New Roman" w:eastAsia="Times New Roman" w:hAnsi="Times New Roman" w:cs="Times New Roman"/>
          <w:kern w:val="0"/>
          <w:sz w:val="20"/>
          <w:szCs w:val="20"/>
        </w:rPr>
        <w:t xml:space="preserve">See </w:t>
      </w:r>
      <w:r w:rsidRPr="00FD5939">
        <w:rPr>
          <w:rFonts w:ascii="Times New Roman" w:eastAsia="Times New Roman" w:hAnsi="Times New Roman" w:cs="Times New Roman"/>
          <w:kern w:val="0"/>
          <w:sz w:val="20"/>
          <w:szCs w:val="20"/>
        </w:rPr>
        <w:t xml:space="preserve">Frederick C. Beiser, </w:t>
      </w:r>
      <w:r w:rsidRPr="00FD5939">
        <w:rPr>
          <w:rFonts w:ascii="Times New Roman" w:eastAsia="Times New Roman" w:hAnsi="Times New Roman" w:cs="Times New Roman"/>
          <w:i/>
          <w:iCs/>
          <w:kern w:val="0"/>
          <w:sz w:val="20"/>
          <w:szCs w:val="20"/>
        </w:rPr>
        <w:t>German idealism: the struggle against subjectivism, 1781-1801</w:t>
      </w:r>
      <w:r w:rsidRPr="00FD5939">
        <w:rPr>
          <w:rFonts w:ascii="Times New Roman" w:eastAsia="Times New Roman" w:hAnsi="Times New Roman" w:cs="Times New Roman"/>
          <w:kern w:val="0"/>
          <w:sz w:val="20"/>
          <w:szCs w:val="20"/>
        </w:rPr>
        <w:t xml:space="preserve"> (Cambridge, Mass.: Harvard University Press, 2002)</w:t>
      </w:r>
      <w:r w:rsidRPr="00FD5939">
        <w:rPr>
          <w:rFonts w:ascii="Times New Roman" w:eastAsia="Times New Roman" w:hAnsi="Times New Roman" w:cs="Times New Roman"/>
          <w:vanish/>
          <w:kern w:val="0"/>
          <w:sz w:val="20"/>
          <w:szCs w:val="20"/>
          <w:rtl/>
        </w:rPr>
        <w:t>ראש הטופס</w:t>
      </w:r>
      <w:r w:rsidRPr="00FD5939">
        <w:rPr>
          <w:rFonts w:ascii="Times New Roman" w:eastAsia="Times New Roman" w:hAnsi="Times New Roman" w:cs="Times New Roman"/>
          <w:kern w:val="0"/>
          <w:sz w:val="20"/>
          <w:szCs w:val="20"/>
        </w:rPr>
        <w:t xml:space="preserve">, 549 and Michael Vater's note in </w:t>
      </w:r>
      <w:r w:rsidRPr="00FD5939">
        <w:rPr>
          <w:rFonts w:ascii="Times New Roman" w:hAnsi="Times New Roman" w:cs="Times New Roman"/>
          <w:sz w:val="20"/>
          <w:szCs w:val="20"/>
        </w:rPr>
        <w:t xml:space="preserve">F. W. J. Schelling, </w:t>
      </w:r>
      <w:r w:rsidRPr="00FD5939">
        <w:rPr>
          <w:rFonts w:ascii="Times New Roman" w:hAnsi="Times New Roman" w:cs="Times New Roman"/>
          <w:i/>
          <w:iCs/>
          <w:sz w:val="20"/>
          <w:szCs w:val="20"/>
        </w:rPr>
        <w:t>Bruno, or on the Natural and Divine Principle of Things</w:t>
      </w:r>
      <w:r w:rsidRPr="00FD5939">
        <w:rPr>
          <w:rFonts w:ascii="Times New Roman" w:hAnsi="Times New Roman" w:cs="Times New Roman"/>
          <w:sz w:val="20"/>
          <w:szCs w:val="20"/>
        </w:rPr>
        <w:t>, trans. Michael G. Vater (New York: SUNY Press, 1984), 321 n. 53.</w:t>
      </w:r>
    </w:p>
  </w:footnote>
  <w:footnote w:id="13">
    <w:p w14:paraId="2F068328" w14:textId="40BDA513" w:rsidR="00FC15B0" w:rsidRPr="00FD5939" w:rsidRDefault="00FC15B0"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rPr>
      </w:pPr>
      <w:r w:rsidRPr="00FD5939">
        <w:rPr>
          <w:rStyle w:val="ad"/>
          <w:sz w:val="20"/>
          <w:szCs w:val="20"/>
        </w:rPr>
        <w:footnoteRef/>
      </w:r>
      <w:r w:rsidRPr="00FD5939">
        <w:rPr>
          <w:sz w:val="20"/>
          <w:szCs w:val="20"/>
        </w:rPr>
        <w:t xml:space="preserve"> </w:t>
      </w:r>
      <w:r w:rsidRPr="00FD5939">
        <w:rPr>
          <w:rFonts w:ascii="Times New Roman" w:hAnsi="Times New Roman" w:cs="Times New Roman"/>
          <w:sz w:val="20"/>
          <w:szCs w:val="20"/>
        </w:rPr>
        <w:t xml:space="preserve">E.g. Dalia Nassar, </w:t>
      </w:r>
      <w:r w:rsidRPr="00FD5939">
        <w:rPr>
          <w:rFonts w:ascii="Times New Roman" w:hAnsi="Times New Roman" w:cs="Times New Roman"/>
          <w:i/>
          <w:iCs/>
          <w:sz w:val="20"/>
          <w:szCs w:val="20"/>
        </w:rPr>
        <w:t>The Romantic Absolute: Being and Knowing in Early German Romantic Philosophy, 1795-1804</w:t>
      </w:r>
      <w:r w:rsidRPr="00FD5939">
        <w:rPr>
          <w:rFonts w:ascii="Times New Roman" w:hAnsi="Times New Roman" w:cs="Times New Roman"/>
          <w:sz w:val="20"/>
          <w:szCs w:val="20"/>
        </w:rPr>
        <w:t xml:space="preserve"> (Chicago: University of Chicago Press, 2013), 247.</w:t>
      </w:r>
    </w:p>
  </w:footnote>
  <w:footnote w:id="14">
    <w:p w14:paraId="590EA7CD" w14:textId="79F629BE" w:rsidR="00CF1259" w:rsidRPr="00FD5939" w:rsidRDefault="00CF1259" w:rsidP="00FD5939">
      <w:pPr>
        <w:pStyle w:val="a3"/>
        <w:spacing w:line="276" w:lineRule="auto"/>
      </w:pPr>
      <w:r w:rsidRPr="00FD5939">
        <w:rPr>
          <w:rStyle w:val="ad"/>
        </w:rPr>
        <w:footnoteRef/>
      </w:r>
      <w:r w:rsidRPr="00FD5939">
        <w:t xml:space="preserve"> Schelling, </w:t>
      </w:r>
      <w:r w:rsidRPr="00FD5939">
        <w:rPr>
          <w:i/>
          <w:iCs/>
        </w:rPr>
        <w:t>Bruno</w:t>
      </w:r>
      <w:r w:rsidRPr="00FD5939">
        <w:t>, 162.</w:t>
      </w:r>
    </w:p>
  </w:footnote>
  <w:footnote w:id="15">
    <w:p w14:paraId="02FDE244" w14:textId="5A784789" w:rsidR="00FF0A31" w:rsidRPr="00FD5939" w:rsidRDefault="00FF0A31"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rPr>
      </w:pPr>
      <w:r w:rsidRPr="00FD5939">
        <w:rPr>
          <w:rStyle w:val="ad"/>
          <w:sz w:val="20"/>
          <w:szCs w:val="20"/>
        </w:rPr>
        <w:footnoteRef/>
      </w:r>
      <w:r w:rsidRPr="00FD5939">
        <w:rPr>
          <w:sz w:val="20"/>
          <w:szCs w:val="20"/>
        </w:rPr>
        <w:t xml:space="preserve"> </w:t>
      </w:r>
      <w:r w:rsidRPr="00FD5939">
        <w:rPr>
          <w:rFonts w:ascii="Times New Roman" w:hAnsi="Times New Roman" w:cs="Times New Roman"/>
          <w:sz w:val="20"/>
          <w:szCs w:val="20"/>
        </w:rPr>
        <w:t xml:space="preserve">Ludwig Wittgenstein, </w:t>
      </w:r>
      <w:r w:rsidRPr="00FD5939">
        <w:rPr>
          <w:rFonts w:ascii="Times New Roman" w:hAnsi="Times New Roman" w:cs="Times New Roman"/>
          <w:i/>
          <w:iCs/>
          <w:sz w:val="20"/>
          <w:szCs w:val="20"/>
        </w:rPr>
        <w:t>Tractatus Logico-</w:t>
      </w:r>
      <w:proofErr w:type="spellStart"/>
      <w:r w:rsidRPr="00FD5939">
        <w:rPr>
          <w:rFonts w:ascii="Times New Roman" w:hAnsi="Times New Roman" w:cs="Times New Roman"/>
          <w:i/>
          <w:iCs/>
          <w:sz w:val="20"/>
          <w:szCs w:val="20"/>
        </w:rPr>
        <w:t>Philosophicus</w:t>
      </w:r>
      <w:proofErr w:type="spellEnd"/>
      <w:r w:rsidRPr="00FD5939">
        <w:rPr>
          <w:rFonts w:ascii="Times New Roman" w:hAnsi="Times New Roman" w:cs="Times New Roman"/>
          <w:sz w:val="20"/>
          <w:szCs w:val="20"/>
        </w:rPr>
        <w:t xml:space="preserve"> trans. David Pears &amp; Brian McGuinness (New York: Routledge, 2010), 2.161-2.17.</w:t>
      </w:r>
    </w:p>
  </w:footnote>
  <w:footnote w:id="16">
    <w:p w14:paraId="73B065E7" w14:textId="32EEB458" w:rsidR="009D69D8" w:rsidRPr="00FD5939" w:rsidRDefault="009D69D8" w:rsidP="00FD5939">
      <w:pPr>
        <w:pStyle w:val="a3"/>
        <w:spacing w:line="276" w:lineRule="auto"/>
        <w:rPr>
          <w:rFonts w:ascii="Times New Roman" w:hAnsi="Times New Roman" w:cs="Times New Roman"/>
        </w:rPr>
      </w:pPr>
      <w:r w:rsidRPr="00FD5939">
        <w:rPr>
          <w:rFonts w:ascii="Times New Roman" w:hAnsi="Times New Roman" w:cs="Times New Roman"/>
          <w:vertAlign w:val="superscript"/>
        </w:rPr>
        <w:footnoteRef/>
      </w:r>
      <w:r w:rsidRPr="00FD5939">
        <w:rPr>
          <w:rFonts w:ascii="Times New Roman" w:eastAsia="Arial Unicode MS" w:hAnsi="Times New Roman" w:cs="Times New Roman"/>
        </w:rPr>
        <w:t xml:space="preserve"> My reading here is guided by </w:t>
      </w:r>
      <w:r w:rsidR="00B068DA" w:rsidRPr="00FD5939">
        <w:rPr>
          <w:rFonts w:ascii="Times New Roman" w:eastAsia="Arial Unicode MS" w:hAnsi="Times New Roman" w:cs="Times New Roman"/>
        </w:rPr>
        <w:t xml:space="preserve">Eli </w:t>
      </w:r>
      <w:r w:rsidRPr="00FD5939">
        <w:rPr>
          <w:rFonts w:ascii="Times New Roman" w:eastAsia="Arial Unicode MS" w:hAnsi="Times New Roman" w:cs="Times New Roman"/>
        </w:rPr>
        <w:t>Friedlander</w:t>
      </w:r>
      <w:r w:rsidR="00B068DA" w:rsidRPr="00FD5939">
        <w:rPr>
          <w:rFonts w:ascii="Times New Roman" w:eastAsia="Arial Unicode MS" w:hAnsi="Times New Roman" w:cs="Times New Roman"/>
        </w:rPr>
        <w:t xml:space="preserve">, </w:t>
      </w:r>
      <w:r w:rsidR="00B068DA" w:rsidRPr="00FD5939">
        <w:rPr>
          <w:rFonts w:ascii="Times New Roman" w:eastAsia="Arial Unicode MS" w:hAnsi="Times New Roman" w:cs="Times New Roman"/>
          <w:i/>
          <w:iCs/>
        </w:rPr>
        <w:t xml:space="preserve">Signs of Sense: Reading Wittgenstein's </w:t>
      </w:r>
      <w:r w:rsidR="00B068DA" w:rsidRPr="00FD5939">
        <w:rPr>
          <w:rFonts w:ascii="Times New Roman" w:eastAsia="Arial Unicode MS" w:hAnsi="Times New Roman" w:cs="Times New Roman"/>
        </w:rPr>
        <w:t>Tractatus (Cambridge: Harvad University Press,</w:t>
      </w:r>
      <w:r w:rsidRPr="00FD5939">
        <w:rPr>
          <w:rFonts w:ascii="Times New Roman" w:eastAsia="Arial Unicode MS" w:hAnsi="Times New Roman" w:cs="Times New Roman"/>
        </w:rPr>
        <w:t xml:space="preserve"> 2001</w:t>
      </w:r>
      <w:r w:rsidR="00B068DA" w:rsidRPr="00FD5939">
        <w:rPr>
          <w:rFonts w:ascii="Times New Roman" w:eastAsia="Arial Unicode MS" w:hAnsi="Times New Roman" w:cs="Times New Roman"/>
        </w:rPr>
        <w:t>)</w:t>
      </w:r>
      <w:r w:rsidR="00432AB9" w:rsidRPr="00FD5939">
        <w:rPr>
          <w:rFonts w:ascii="Times New Roman" w:eastAsia="Arial Unicode MS" w:hAnsi="Times New Roman" w:cs="Times New Roman"/>
        </w:rPr>
        <w:t>,</w:t>
      </w:r>
      <w:r w:rsidRPr="00FD5939">
        <w:rPr>
          <w:rFonts w:ascii="Times New Roman" w:eastAsia="Arial Unicode MS" w:hAnsi="Times New Roman" w:cs="Times New Roman"/>
        </w:rPr>
        <w:t xml:space="preserve"> ch.2. </w:t>
      </w:r>
    </w:p>
  </w:footnote>
  <w:footnote w:id="17">
    <w:p w14:paraId="2923F974" w14:textId="4DF26838" w:rsidR="000B2151" w:rsidRPr="00FD5939" w:rsidRDefault="000B2151" w:rsidP="00FD5939">
      <w:pPr>
        <w:pStyle w:val="a3"/>
        <w:spacing w:line="276" w:lineRule="auto"/>
      </w:pPr>
      <w:r w:rsidRPr="00FD5939">
        <w:rPr>
          <w:rStyle w:val="ad"/>
        </w:rPr>
        <w:footnoteRef/>
      </w:r>
      <w:r w:rsidRPr="00FD5939">
        <w:t xml:space="preserve"> Wittgenstein, </w:t>
      </w:r>
      <w:r w:rsidRPr="00FD5939">
        <w:rPr>
          <w:i/>
          <w:iCs/>
        </w:rPr>
        <w:t>Tractatus</w:t>
      </w:r>
      <w:r w:rsidRPr="00FD5939">
        <w:t>, 2.0141.</w:t>
      </w:r>
    </w:p>
  </w:footnote>
  <w:footnote w:id="18">
    <w:p w14:paraId="59C691B2" w14:textId="548CC459" w:rsidR="005E058C" w:rsidRPr="00FD5939" w:rsidRDefault="005E058C" w:rsidP="00FD5939">
      <w:pPr>
        <w:pStyle w:val="a3"/>
        <w:spacing w:line="276" w:lineRule="auto"/>
      </w:pPr>
      <w:r w:rsidRPr="00FD5939">
        <w:rPr>
          <w:rStyle w:val="ad"/>
        </w:rPr>
        <w:footnoteRef/>
      </w:r>
      <w:r w:rsidRPr="00FD5939">
        <w:t xml:space="preserve"> Ibid., 2.17.</w:t>
      </w:r>
    </w:p>
  </w:footnote>
  <w:footnote w:id="19">
    <w:p w14:paraId="46B2B358" w14:textId="44A8C0E6" w:rsidR="009D69D8" w:rsidRPr="00FD5939" w:rsidRDefault="009D69D8"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shd w:val="clear" w:color="auto" w:fill="FFFFFF"/>
        </w:rPr>
      </w:pPr>
      <w:r w:rsidRPr="00FD5939">
        <w:rPr>
          <w:rFonts w:ascii="Times New Roman" w:hAnsi="Times New Roman" w:cs="Times New Roman"/>
          <w:sz w:val="20"/>
          <w:szCs w:val="20"/>
          <w:vertAlign w:val="superscript"/>
        </w:rPr>
        <w:footnoteRef/>
      </w:r>
      <w:r w:rsidRPr="00FD5939">
        <w:rPr>
          <w:rFonts w:ascii="Times New Roman" w:hAnsi="Times New Roman" w:cs="Times New Roman"/>
          <w:sz w:val="20"/>
          <w:szCs w:val="20"/>
        </w:rPr>
        <w:t xml:space="preserve"> An example can be found in </w:t>
      </w:r>
      <w:r w:rsidR="0099683E" w:rsidRPr="00FD5939">
        <w:rPr>
          <w:rFonts w:ascii="Times New Roman" w:hAnsi="Times New Roman" w:cs="Times New Roman"/>
          <w:sz w:val="20"/>
          <w:szCs w:val="20"/>
          <w:shd w:val="clear" w:color="auto" w:fill="FFFFFF"/>
        </w:rPr>
        <w:t xml:space="preserve">John McDowell, </w:t>
      </w:r>
      <w:r w:rsidR="0099683E" w:rsidRPr="00FD5939">
        <w:rPr>
          <w:rFonts w:ascii="Times New Roman" w:hAnsi="Times New Roman" w:cs="Times New Roman"/>
          <w:i/>
          <w:iCs/>
          <w:sz w:val="20"/>
          <w:szCs w:val="20"/>
          <w:shd w:val="clear" w:color="auto" w:fill="FFFFFF"/>
        </w:rPr>
        <w:t>Mind and World</w:t>
      </w:r>
      <w:r w:rsidR="0099683E" w:rsidRPr="00FD5939">
        <w:rPr>
          <w:rFonts w:ascii="Times New Roman" w:hAnsi="Times New Roman" w:cs="Times New Roman"/>
          <w:sz w:val="20"/>
          <w:szCs w:val="20"/>
          <w:shd w:val="clear" w:color="auto" w:fill="FFFFFF"/>
        </w:rPr>
        <w:t xml:space="preserve"> (Cambridge: Harvard University Press</w:t>
      </w:r>
      <w:r w:rsidR="0099683E" w:rsidRPr="00FD5939">
        <w:rPr>
          <w:rFonts w:ascii="Times New Roman" w:hAnsi="Times New Roman" w:cs="Times New Roman"/>
          <w:sz w:val="20"/>
          <w:szCs w:val="20"/>
          <w:shd w:val="clear" w:color="auto" w:fill="FFFFFF"/>
          <w:lang w:bidi="he-IL"/>
        </w:rPr>
        <w:t>, 1994)</w:t>
      </w:r>
      <w:r w:rsidR="00432AB9" w:rsidRPr="00FD5939">
        <w:rPr>
          <w:rFonts w:ascii="Times New Roman" w:hAnsi="Times New Roman" w:cs="Times New Roman"/>
          <w:sz w:val="20"/>
          <w:szCs w:val="20"/>
        </w:rPr>
        <w:t>,</w:t>
      </w:r>
      <w:r w:rsidRPr="00FD5939">
        <w:rPr>
          <w:rFonts w:ascii="Times New Roman" w:hAnsi="Times New Roman" w:cs="Times New Roman"/>
          <w:sz w:val="20"/>
          <w:szCs w:val="20"/>
        </w:rPr>
        <w:t xml:space="preserve"> 27. </w:t>
      </w:r>
    </w:p>
  </w:footnote>
  <w:footnote w:id="20">
    <w:p w14:paraId="172153E1" w14:textId="7DEEF715" w:rsidR="00D75584" w:rsidRPr="00FD5939" w:rsidRDefault="00D75584" w:rsidP="00FD5939">
      <w:pPr>
        <w:pStyle w:val="a3"/>
        <w:spacing w:line="276" w:lineRule="auto"/>
      </w:pPr>
      <w:r w:rsidRPr="00FD5939">
        <w:rPr>
          <w:rStyle w:val="ad"/>
        </w:rPr>
        <w:footnoteRef/>
      </w:r>
      <w:r w:rsidRPr="00FD5939">
        <w:t xml:space="preserve"> Wittgenstein, </w:t>
      </w:r>
      <w:r w:rsidRPr="00FD5939">
        <w:rPr>
          <w:i/>
          <w:iCs/>
        </w:rPr>
        <w:t>Tractatus</w:t>
      </w:r>
      <w:r w:rsidRPr="00FD5939">
        <w:t>, 5.2341.</w:t>
      </w:r>
    </w:p>
  </w:footnote>
  <w:footnote w:id="21">
    <w:p w14:paraId="15AF2CED" w14:textId="1B3D1460" w:rsidR="00134A77" w:rsidRPr="00FD5939" w:rsidRDefault="00134A77" w:rsidP="00FD5939">
      <w:pPr>
        <w:pStyle w:val="a3"/>
        <w:spacing w:line="276" w:lineRule="auto"/>
      </w:pPr>
      <w:r w:rsidRPr="00FD5939">
        <w:rPr>
          <w:rStyle w:val="ad"/>
        </w:rPr>
        <w:footnoteRef/>
      </w:r>
      <w:r w:rsidRPr="00FD5939">
        <w:t xml:space="preserve"> Ibid., 4.2.</w:t>
      </w:r>
    </w:p>
  </w:footnote>
  <w:footnote w:id="22">
    <w:p w14:paraId="4776B0D3" w14:textId="652EA578" w:rsidR="00B07E33" w:rsidRPr="00FD5939" w:rsidRDefault="00B07E33" w:rsidP="00FD5939">
      <w:pPr>
        <w:pStyle w:val="a3"/>
        <w:spacing w:line="276" w:lineRule="auto"/>
      </w:pPr>
      <w:r w:rsidRPr="00FD5939">
        <w:rPr>
          <w:rStyle w:val="ad"/>
        </w:rPr>
        <w:footnoteRef/>
      </w:r>
      <w:r w:rsidRPr="00FD5939">
        <w:t xml:space="preserve"> Ibid.</w:t>
      </w:r>
    </w:p>
  </w:footnote>
  <w:footnote w:id="23">
    <w:p w14:paraId="68EA2DC3" w14:textId="6427B430" w:rsidR="009D69D8" w:rsidRPr="00FD5939" w:rsidRDefault="009D69D8"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rPr>
      </w:pPr>
      <w:r w:rsidRPr="00FD5939">
        <w:rPr>
          <w:rFonts w:ascii="Times New Roman" w:hAnsi="Times New Roman" w:cs="Times New Roman"/>
          <w:sz w:val="20"/>
          <w:szCs w:val="20"/>
          <w:vertAlign w:val="superscript"/>
        </w:rPr>
        <w:footnoteRef/>
      </w:r>
      <w:r w:rsidRPr="00FD5939">
        <w:rPr>
          <w:rFonts w:ascii="Times New Roman" w:hAnsi="Times New Roman" w:cs="Times New Roman"/>
          <w:sz w:val="20"/>
          <w:szCs w:val="20"/>
        </w:rPr>
        <w:t xml:space="preserve"> Cf. </w:t>
      </w:r>
      <w:r w:rsidR="000E3208" w:rsidRPr="00FD5939">
        <w:rPr>
          <w:rFonts w:ascii="Times New Roman" w:hAnsi="Times New Roman" w:cs="Times New Roman"/>
          <w:sz w:val="20"/>
          <w:szCs w:val="20"/>
        </w:rPr>
        <w:t xml:space="preserve">Robert Brandom, </w:t>
      </w:r>
      <w:r w:rsidR="000E3208" w:rsidRPr="00FD5939">
        <w:rPr>
          <w:rFonts w:ascii="Times New Roman" w:hAnsi="Times New Roman" w:cs="Times New Roman"/>
          <w:i/>
          <w:iCs/>
          <w:sz w:val="20"/>
          <w:szCs w:val="20"/>
        </w:rPr>
        <w:t>A Spirit of Trust: A Reading of Hegel’s Phenomenology</w:t>
      </w:r>
      <w:r w:rsidR="000E3208" w:rsidRPr="00FD5939">
        <w:rPr>
          <w:rFonts w:ascii="Times New Roman" w:hAnsi="Times New Roman" w:cs="Times New Roman"/>
          <w:sz w:val="20"/>
          <w:szCs w:val="20"/>
        </w:rPr>
        <w:t xml:space="preserve"> (Cambridge: Harvard University Press, 2019),</w:t>
      </w:r>
      <w:r w:rsidRPr="00FD5939">
        <w:rPr>
          <w:rFonts w:ascii="Times New Roman" w:hAnsi="Times New Roman" w:cs="Times New Roman"/>
          <w:sz w:val="20"/>
          <w:szCs w:val="20"/>
        </w:rPr>
        <w:t>136–47.</w:t>
      </w:r>
    </w:p>
  </w:footnote>
  <w:footnote w:id="24">
    <w:p w14:paraId="7AEA7A10" w14:textId="7CC61130" w:rsidR="009D69D8" w:rsidRPr="00FD5939" w:rsidRDefault="009D69D8"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rPr>
      </w:pPr>
      <w:r w:rsidRPr="00FD5939">
        <w:rPr>
          <w:rFonts w:ascii="Times New Roman" w:hAnsi="Times New Roman" w:cs="Times New Roman"/>
          <w:sz w:val="20"/>
          <w:szCs w:val="20"/>
          <w:vertAlign w:val="superscript"/>
        </w:rPr>
        <w:footnoteRef/>
      </w:r>
      <w:r w:rsidRPr="00FD5939">
        <w:rPr>
          <w:rFonts w:ascii="Times New Roman" w:hAnsi="Times New Roman" w:cs="Times New Roman"/>
          <w:sz w:val="20"/>
          <w:szCs w:val="20"/>
        </w:rPr>
        <w:t xml:space="preserve"> See </w:t>
      </w:r>
      <w:r w:rsidR="000E3208" w:rsidRPr="00FD5939">
        <w:rPr>
          <w:rFonts w:ascii="Times New Roman" w:hAnsi="Times New Roman" w:cs="Times New Roman"/>
          <w:sz w:val="20"/>
          <w:szCs w:val="20"/>
        </w:rPr>
        <w:t xml:space="preserve">Irad Kimhi, </w:t>
      </w:r>
      <w:r w:rsidR="000E3208" w:rsidRPr="00FD5939">
        <w:rPr>
          <w:rFonts w:ascii="Times New Roman" w:hAnsi="Times New Roman" w:cs="Times New Roman"/>
          <w:i/>
          <w:iCs/>
          <w:sz w:val="20"/>
          <w:szCs w:val="20"/>
        </w:rPr>
        <w:t>Thinking and Being</w:t>
      </w:r>
      <w:r w:rsidR="000E3208" w:rsidRPr="00FD5939">
        <w:rPr>
          <w:rFonts w:ascii="Times New Roman" w:hAnsi="Times New Roman" w:cs="Times New Roman"/>
          <w:sz w:val="20"/>
          <w:szCs w:val="20"/>
        </w:rPr>
        <w:t xml:space="preserve"> (Cambridge: Harvard University Press, 2018), </w:t>
      </w:r>
      <w:proofErr w:type="spellStart"/>
      <w:r w:rsidRPr="00FD5939">
        <w:rPr>
          <w:rFonts w:ascii="Times New Roman" w:hAnsi="Times New Roman" w:cs="Times New Roman"/>
          <w:sz w:val="20"/>
          <w:szCs w:val="20"/>
        </w:rPr>
        <w:t>ch.</w:t>
      </w:r>
      <w:proofErr w:type="spellEnd"/>
      <w:r w:rsidRPr="00FD5939">
        <w:rPr>
          <w:rFonts w:ascii="Times New Roman" w:hAnsi="Times New Roman" w:cs="Times New Roman"/>
          <w:sz w:val="20"/>
          <w:szCs w:val="20"/>
        </w:rPr>
        <w:t xml:space="preserve"> 3.</w:t>
      </w:r>
    </w:p>
  </w:footnote>
  <w:footnote w:id="25">
    <w:p w14:paraId="1059AB0E" w14:textId="281A732F" w:rsidR="009D69D8" w:rsidRPr="00FD5939" w:rsidRDefault="009D69D8"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rPr>
      </w:pPr>
      <w:r w:rsidRPr="00FD5939">
        <w:rPr>
          <w:rFonts w:ascii="Times New Roman" w:hAnsi="Times New Roman" w:cs="Times New Roman"/>
          <w:sz w:val="20"/>
          <w:szCs w:val="20"/>
          <w:vertAlign w:val="superscript"/>
        </w:rPr>
        <w:footnoteRef/>
      </w:r>
      <w:r w:rsidRPr="00FD5939">
        <w:rPr>
          <w:rFonts w:ascii="Times New Roman" w:hAnsi="Times New Roman" w:cs="Times New Roman"/>
          <w:sz w:val="20"/>
          <w:szCs w:val="20"/>
        </w:rPr>
        <w:t xml:space="preserve"> The importance of the </w:t>
      </w:r>
      <w:proofErr w:type="spellStart"/>
      <w:r w:rsidRPr="00FD5939">
        <w:rPr>
          <w:rFonts w:ascii="Times New Roman" w:hAnsi="Times New Roman" w:cs="Times New Roman"/>
          <w:sz w:val="20"/>
          <w:szCs w:val="20"/>
        </w:rPr>
        <w:t>nonextensionalist</w:t>
      </w:r>
      <w:proofErr w:type="spellEnd"/>
      <w:r w:rsidRPr="00FD5939">
        <w:rPr>
          <w:rFonts w:ascii="Times New Roman" w:hAnsi="Times New Roman" w:cs="Times New Roman"/>
          <w:sz w:val="20"/>
          <w:szCs w:val="20"/>
        </w:rPr>
        <w:t xml:space="preserve"> understanding of possibility in Wittgenstein’s philosophy is the topic of</w:t>
      </w:r>
      <w:r w:rsidR="00F909D5" w:rsidRPr="00FD5939">
        <w:rPr>
          <w:rFonts w:ascii="Times New Roman" w:hAnsi="Times New Roman" w:cs="Times New Roman"/>
          <w:sz w:val="20"/>
          <w:szCs w:val="20"/>
        </w:rPr>
        <w:t xml:space="preserve"> Juliet Floyd, &amp; Frederick </w:t>
      </w:r>
      <w:proofErr w:type="spellStart"/>
      <w:r w:rsidR="00F909D5" w:rsidRPr="00FD5939">
        <w:rPr>
          <w:rFonts w:ascii="Times New Roman" w:hAnsi="Times New Roman" w:cs="Times New Roman"/>
          <w:sz w:val="20"/>
          <w:szCs w:val="20"/>
        </w:rPr>
        <w:t>Mühlhölzer</w:t>
      </w:r>
      <w:proofErr w:type="spellEnd"/>
      <w:r w:rsidR="00F909D5" w:rsidRPr="00FD5939">
        <w:rPr>
          <w:rFonts w:ascii="Times New Roman" w:hAnsi="Times New Roman" w:cs="Times New Roman"/>
          <w:sz w:val="20"/>
          <w:szCs w:val="20"/>
        </w:rPr>
        <w:t xml:space="preserve">, </w:t>
      </w:r>
      <w:r w:rsidR="00F909D5" w:rsidRPr="00FD5939">
        <w:rPr>
          <w:rFonts w:ascii="Times New Roman" w:hAnsi="Times New Roman" w:cs="Times New Roman"/>
          <w:i/>
          <w:iCs/>
          <w:sz w:val="20"/>
          <w:szCs w:val="20"/>
        </w:rPr>
        <w:t>Wittgenstein’s Annotations to Hardy's Course of Pure Mathematics</w:t>
      </w:r>
      <w:r w:rsidR="00F909D5" w:rsidRPr="00FD5939">
        <w:rPr>
          <w:rFonts w:ascii="Times New Roman" w:hAnsi="Times New Roman" w:cs="Times New Roman"/>
          <w:sz w:val="20"/>
          <w:szCs w:val="20"/>
        </w:rPr>
        <w:t xml:space="preserve"> (Springer International Publishing, 2020),</w:t>
      </w:r>
      <w:r w:rsidRPr="00FD5939">
        <w:rPr>
          <w:rFonts w:ascii="Times New Roman" w:hAnsi="Times New Roman" w:cs="Times New Roman"/>
          <w:sz w:val="20"/>
          <w:szCs w:val="20"/>
        </w:rPr>
        <w:t xml:space="preserve"> </w:t>
      </w:r>
      <w:proofErr w:type="spellStart"/>
      <w:r w:rsidRPr="00FD5939">
        <w:rPr>
          <w:rFonts w:ascii="Times New Roman" w:hAnsi="Times New Roman" w:cs="Times New Roman"/>
          <w:sz w:val="20"/>
          <w:szCs w:val="20"/>
        </w:rPr>
        <w:t>ch.</w:t>
      </w:r>
      <w:proofErr w:type="spellEnd"/>
      <w:r w:rsidRPr="00FD5939">
        <w:rPr>
          <w:rFonts w:ascii="Times New Roman" w:hAnsi="Times New Roman" w:cs="Times New Roman"/>
          <w:sz w:val="20"/>
          <w:szCs w:val="20"/>
        </w:rPr>
        <w:t xml:space="preserve"> 8, </w:t>
      </w:r>
      <w:r w:rsidR="00F909D5" w:rsidRPr="00FD5939">
        <w:rPr>
          <w:rFonts w:ascii="Times New Roman" w:hAnsi="Times New Roman" w:cs="Times New Roman"/>
          <w:sz w:val="20"/>
          <w:szCs w:val="20"/>
        </w:rPr>
        <w:t xml:space="preserve">Jean-Phillipe </w:t>
      </w:r>
      <w:proofErr w:type="spellStart"/>
      <w:r w:rsidR="00F909D5" w:rsidRPr="00FD5939">
        <w:rPr>
          <w:rFonts w:ascii="Times New Roman" w:hAnsi="Times New Roman" w:cs="Times New Roman"/>
          <w:sz w:val="20"/>
          <w:szCs w:val="20"/>
        </w:rPr>
        <w:t>Narboux</w:t>
      </w:r>
      <w:proofErr w:type="spellEnd"/>
      <w:r w:rsidR="00F909D5" w:rsidRPr="00FD5939">
        <w:rPr>
          <w:rFonts w:ascii="Times New Roman" w:hAnsi="Times New Roman" w:cs="Times New Roman"/>
          <w:sz w:val="20"/>
          <w:szCs w:val="20"/>
        </w:rPr>
        <w:t>, "</w:t>
      </w:r>
      <w:proofErr w:type="spellStart"/>
      <w:r w:rsidR="00F909D5" w:rsidRPr="00FD5939">
        <w:rPr>
          <w:rFonts w:ascii="Times New Roman" w:hAnsi="Times New Roman" w:cs="Times New Roman"/>
          <w:sz w:val="20"/>
          <w:szCs w:val="20"/>
        </w:rPr>
        <w:t>Négation</w:t>
      </w:r>
      <w:proofErr w:type="spellEnd"/>
      <w:r w:rsidR="00F909D5" w:rsidRPr="00FD5939">
        <w:rPr>
          <w:rFonts w:ascii="Times New Roman" w:hAnsi="Times New Roman" w:cs="Times New Roman"/>
          <w:sz w:val="20"/>
          <w:szCs w:val="20"/>
        </w:rPr>
        <w:t xml:space="preserve"> et </w:t>
      </w:r>
      <w:proofErr w:type="spellStart"/>
      <w:r w:rsidR="00F909D5" w:rsidRPr="00FD5939">
        <w:rPr>
          <w:rFonts w:ascii="Times New Roman" w:hAnsi="Times New Roman" w:cs="Times New Roman"/>
          <w:sz w:val="20"/>
          <w:szCs w:val="20"/>
        </w:rPr>
        <w:t>totalité</w:t>
      </w:r>
      <w:proofErr w:type="spellEnd"/>
      <w:r w:rsidR="00F909D5" w:rsidRPr="00FD5939">
        <w:rPr>
          <w:rFonts w:ascii="Times New Roman" w:hAnsi="Times New Roman" w:cs="Times New Roman"/>
          <w:sz w:val="20"/>
          <w:szCs w:val="20"/>
        </w:rPr>
        <w:t xml:space="preserve"> dans le Tractatus de Wittgenstein," In </w:t>
      </w:r>
      <w:r w:rsidR="00F909D5" w:rsidRPr="00FD5939">
        <w:rPr>
          <w:rFonts w:ascii="Times New Roman" w:hAnsi="Times New Roman" w:cs="Times New Roman"/>
          <w:i/>
          <w:iCs/>
          <w:sz w:val="20"/>
          <w:szCs w:val="20"/>
        </w:rPr>
        <w:t>Lire le Tractatus de Wittgenstein</w:t>
      </w:r>
      <w:r w:rsidR="00F909D5" w:rsidRPr="00FD5939">
        <w:rPr>
          <w:rFonts w:ascii="Times New Roman" w:hAnsi="Times New Roman" w:cs="Times New Roman"/>
          <w:sz w:val="20"/>
          <w:szCs w:val="20"/>
        </w:rPr>
        <w:t xml:space="preserve"> ed. Christiane, C. (Paris: </w:t>
      </w:r>
      <w:proofErr w:type="spellStart"/>
      <w:r w:rsidR="00F909D5" w:rsidRPr="00FD5939">
        <w:rPr>
          <w:rFonts w:ascii="Times New Roman" w:hAnsi="Times New Roman" w:cs="Times New Roman"/>
          <w:sz w:val="20"/>
          <w:szCs w:val="20"/>
        </w:rPr>
        <w:t>Vrin</w:t>
      </w:r>
      <w:proofErr w:type="spellEnd"/>
      <w:r w:rsidR="00F909D5" w:rsidRPr="00FD5939">
        <w:rPr>
          <w:rFonts w:ascii="Times New Roman" w:hAnsi="Times New Roman" w:cs="Times New Roman"/>
          <w:sz w:val="20"/>
          <w:szCs w:val="20"/>
        </w:rPr>
        <w:t xml:space="preserve">, 2009) </w:t>
      </w:r>
      <w:r w:rsidRPr="00FD5939">
        <w:rPr>
          <w:rFonts w:ascii="Times New Roman" w:hAnsi="Times New Roman" w:cs="Times New Roman"/>
          <w:sz w:val="20"/>
          <w:szCs w:val="20"/>
        </w:rPr>
        <w:t xml:space="preserve">and </w:t>
      </w:r>
      <w:r w:rsidR="00F909D5" w:rsidRPr="00FD5939">
        <w:rPr>
          <w:rFonts w:ascii="Times New Roman" w:hAnsi="Times New Roman" w:cs="Times New Roman"/>
          <w:sz w:val="20"/>
          <w:szCs w:val="20"/>
        </w:rPr>
        <w:t xml:space="preserve">Jonathan Soen, "Death and the Variable," In </w:t>
      </w:r>
      <w:r w:rsidR="00F909D5" w:rsidRPr="00FD5939">
        <w:rPr>
          <w:rFonts w:ascii="Times New Roman" w:hAnsi="Times New Roman" w:cs="Times New Roman"/>
          <w:i/>
          <w:iCs/>
          <w:sz w:val="20"/>
          <w:szCs w:val="20"/>
        </w:rPr>
        <w:t>Early Analytic Philosophy: Origins and Transformations</w:t>
      </w:r>
      <w:r w:rsidR="00F909D5" w:rsidRPr="00FD5939">
        <w:rPr>
          <w:rFonts w:ascii="Times New Roman" w:hAnsi="Times New Roman" w:cs="Times New Roman"/>
          <w:sz w:val="20"/>
          <w:szCs w:val="20"/>
        </w:rPr>
        <w:t>, eds. Conant, J. and Nir, G. (forthcoming).</w:t>
      </w:r>
    </w:p>
  </w:footnote>
  <w:footnote w:id="26">
    <w:p w14:paraId="5B03F9A6" w14:textId="6169D177" w:rsidR="009D69D8" w:rsidRPr="00FD5939" w:rsidRDefault="009D69D8"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rPr>
      </w:pPr>
      <w:r w:rsidRPr="00FD5939">
        <w:rPr>
          <w:rFonts w:ascii="Times New Roman" w:hAnsi="Times New Roman" w:cs="Times New Roman"/>
          <w:sz w:val="20"/>
          <w:szCs w:val="20"/>
          <w:vertAlign w:val="superscript"/>
        </w:rPr>
        <w:footnoteRef/>
      </w:r>
      <w:r w:rsidRPr="00FD5939">
        <w:rPr>
          <w:rFonts w:ascii="Times New Roman" w:hAnsi="Times New Roman" w:cs="Times New Roman"/>
          <w:sz w:val="20"/>
          <w:szCs w:val="20"/>
        </w:rPr>
        <w:t xml:space="preserve"> Cf. </w:t>
      </w:r>
      <w:r w:rsidR="007B5821" w:rsidRPr="00FD5939">
        <w:rPr>
          <w:rFonts w:ascii="Times New Roman" w:hAnsi="Times New Roman" w:cs="Times New Roman"/>
          <w:sz w:val="20"/>
          <w:szCs w:val="20"/>
        </w:rPr>
        <w:t xml:space="preserve">Robert Brandom, </w:t>
      </w:r>
      <w:r w:rsidR="007B5821" w:rsidRPr="00FD5939">
        <w:rPr>
          <w:rFonts w:ascii="Times New Roman" w:hAnsi="Times New Roman" w:cs="Times New Roman"/>
          <w:i/>
          <w:iCs/>
          <w:sz w:val="20"/>
          <w:szCs w:val="20"/>
        </w:rPr>
        <w:t>A Spirit of Trust: A Reading of Hegel’s Phenomenology</w:t>
      </w:r>
      <w:r w:rsidR="007B5821" w:rsidRPr="00FD5939">
        <w:rPr>
          <w:rFonts w:ascii="Times New Roman" w:hAnsi="Times New Roman" w:cs="Times New Roman"/>
          <w:sz w:val="20"/>
          <w:szCs w:val="20"/>
        </w:rPr>
        <w:t xml:space="preserve"> (Cambridge: Harvard University Press, 2019), </w:t>
      </w:r>
      <w:r w:rsidRPr="00FD5939">
        <w:rPr>
          <w:rFonts w:ascii="Times New Roman" w:hAnsi="Times New Roman" w:cs="Times New Roman"/>
          <w:sz w:val="20"/>
          <w:szCs w:val="20"/>
        </w:rPr>
        <w:t>442–52.</w:t>
      </w:r>
    </w:p>
  </w:footnote>
  <w:footnote w:id="27">
    <w:p w14:paraId="55F48EE7" w14:textId="0EDF86DA" w:rsidR="0015467A" w:rsidRPr="00FD5939" w:rsidRDefault="0015467A" w:rsidP="00FD5939">
      <w:pPr>
        <w:pStyle w:val="a3"/>
        <w:spacing w:line="276" w:lineRule="auto"/>
      </w:pPr>
      <w:r w:rsidRPr="00FD5939">
        <w:rPr>
          <w:rStyle w:val="ad"/>
        </w:rPr>
        <w:footnoteRef/>
      </w:r>
      <w:r w:rsidRPr="00FD5939">
        <w:t xml:space="preserve"> Wittgenstein, </w:t>
      </w:r>
      <w:r w:rsidRPr="00FD5939">
        <w:rPr>
          <w:i/>
          <w:iCs/>
        </w:rPr>
        <w:t>Tractatus</w:t>
      </w:r>
      <w:r w:rsidRPr="00FD5939">
        <w:t>, 1.</w:t>
      </w:r>
    </w:p>
  </w:footnote>
  <w:footnote w:id="28">
    <w:p w14:paraId="663C2642" w14:textId="0C9521E0" w:rsidR="0015467A" w:rsidRPr="00FD5939" w:rsidRDefault="0015467A" w:rsidP="00FD5939">
      <w:pPr>
        <w:pStyle w:val="a3"/>
        <w:spacing w:line="276" w:lineRule="auto"/>
      </w:pPr>
      <w:r w:rsidRPr="00FD5939">
        <w:rPr>
          <w:rStyle w:val="ad"/>
        </w:rPr>
        <w:footnoteRef/>
      </w:r>
      <w:r w:rsidRPr="00FD5939">
        <w:t xml:space="preserve"> Ibid., 2.062.</w:t>
      </w:r>
    </w:p>
  </w:footnote>
  <w:footnote w:id="29">
    <w:p w14:paraId="118A0759" w14:textId="3C33053C" w:rsidR="007B5821" w:rsidRPr="00FD5939" w:rsidRDefault="007B5821" w:rsidP="00FD5939">
      <w:pPr>
        <w:pStyle w:val="a3"/>
        <w:spacing w:line="276" w:lineRule="auto"/>
      </w:pPr>
      <w:r w:rsidRPr="00FD5939">
        <w:rPr>
          <w:rStyle w:val="ad"/>
        </w:rPr>
        <w:footnoteRef/>
      </w:r>
      <w:r w:rsidRPr="00FD5939">
        <w:t xml:space="preserve"> Ibid., 4.211.</w:t>
      </w:r>
    </w:p>
  </w:footnote>
  <w:footnote w:id="30">
    <w:p w14:paraId="1B33EE4E" w14:textId="63AF125A" w:rsidR="00D65773" w:rsidRPr="00FD5939" w:rsidRDefault="00D65773" w:rsidP="00FD5939">
      <w:pPr>
        <w:pStyle w:val="a3"/>
        <w:spacing w:line="276" w:lineRule="auto"/>
      </w:pPr>
      <w:r w:rsidRPr="00FD5939">
        <w:rPr>
          <w:rStyle w:val="ad"/>
        </w:rPr>
        <w:footnoteRef/>
      </w:r>
      <w:r w:rsidRPr="00FD5939">
        <w:t xml:space="preserve"> Ibid., 2.05.</w:t>
      </w:r>
    </w:p>
  </w:footnote>
  <w:footnote w:id="31">
    <w:p w14:paraId="1DE2452E" w14:textId="3D075069" w:rsidR="0072437A" w:rsidRPr="00FD5939" w:rsidRDefault="0072437A"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rPr>
      </w:pPr>
      <w:r w:rsidRPr="00FD5939">
        <w:rPr>
          <w:rStyle w:val="ad"/>
          <w:sz w:val="20"/>
          <w:szCs w:val="20"/>
        </w:rPr>
        <w:footnoteRef/>
      </w:r>
      <w:r w:rsidRPr="00FD5939">
        <w:rPr>
          <w:sz w:val="20"/>
          <w:szCs w:val="20"/>
        </w:rPr>
        <w:t xml:space="preserve"> </w:t>
      </w:r>
      <w:r w:rsidRPr="00FD5939">
        <w:rPr>
          <w:rFonts w:ascii="Times New Roman" w:hAnsi="Times New Roman" w:cs="Times New Roman"/>
          <w:sz w:val="20"/>
          <w:szCs w:val="20"/>
        </w:rPr>
        <w:t xml:space="preserve">Ludwig Wittgenstein, </w:t>
      </w:r>
      <w:r w:rsidRPr="00FD5939">
        <w:rPr>
          <w:rFonts w:ascii="Times New Roman" w:hAnsi="Times New Roman" w:cs="Times New Roman"/>
          <w:i/>
          <w:iCs/>
          <w:sz w:val="20"/>
          <w:szCs w:val="20"/>
        </w:rPr>
        <w:t>Philosophical Investigations</w:t>
      </w:r>
      <w:r w:rsidRPr="00FD5939">
        <w:rPr>
          <w:rFonts w:ascii="Times New Roman" w:hAnsi="Times New Roman" w:cs="Times New Roman"/>
          <w:sz w:val="20"/>
          <w:szCs w:val="20"/>
        </w:rPr>
        <w:t>, trans. G.E.M. Anscombe (New York: Wiley-Blackwell, 1953), §28–36.</w:t>
      </w:r>
    </w:p>
  </w:footnote>
  <w:footnote w:id="32">
    <w:p w14:paraId="0E2C2C32" w14:textId="53D88963" w:rsidR="00485F15" w:rsidRPr="00FD5939" w:rsidRDefault="00485F15" w:rsidP="00FD5939">
      <w:pPr>
        <w:pStyle w:val="a3"/>
        <w:spacing w:line="276" w:lineRule="auto"/>
      </w:pPr>
      <w:r w:rsidRPr="00FD5939">
        <w:rPr>
          <w:rStyle w:val="ad"/>
        </w:rPr>
        <w:footnoteRef/>
      </w:r>
      <w:r w:rsidRPr="00FD5939">
        <w:t xml:space="preserve"> Schelling, "Presentation", 360.</w:t>
      </w:r>
    </w:p>
  </w:footnote>
  <w:footnote w:id="33">
    <w:p w14:paraId="62D2FA63" w14:textId="6D501546" w:rsidR="00F45A2B" w:rsidRPr="00FD5939" w:rsidRDefault="00F45A2B" w:rsidP="00FD5939">
      <w:pPr>
        <w:pStyle w:val="a3"/>
        <w:spacing w:line="276" w:lineRule="auto"/>
      </w:pPr>
      <w:r w:rsidRPr="00FD5939">
        <w:rPr>
          <w:rStyle w:val="ad"/>
        </w:rPr>
        <w:footnoteRef/>
      </w:r>
      <w:r w:rsidRPr="00FD5939">
        <w:t xml:space="preserve"> Ibid., 365.</w:t>
      </w:r>
    </w:p>
  </w:footnote>
  <w:footnote w:id="34">
    <w:p w14:paraId="10151716" w14:textId="7CE2080D" w:rsidR="00A443AD" w:rsidRPr="006279D0" w:rsidRDefault="00A443AD" w:rsidP="006279D0">
      <w:pPr>
        <w:pStyle w:val="a3"/>
        <w:spacing w:line="276" w:lineRule="auto"/>
        <w:rPr>
          <w:rFonts w:ascii="Times New Roman" w:hAnsi="Times New Roman" w:cs="Times New Roman"/>
        </w:rPr>
      </w:pPr>
      <w:r>
        <w:rPr>
          <w:rStyle w:val="ad"/>
        </w:rPr>
        <w:footnoteRef/>
      </w:r>
      <w:r>
        <w:t xml:space="preserve"> </w:t>
      </w:r>
      <w:r w:rsidR="00F44CA0">
        <w:rPr>
          <w:rFonts w:ascii="Times New Roman" w:hAnsi="Times New Roman" w:cs="Times New Roman"/>
        </w:rPr>
        <w:t>For my purposes</w:t>
      </w:r>
      <w:r w:rsidRPr="00A443AD">
        <w:rPr>
          <w:rFonts w:ascii="Times New Roman" w:hAnsi="Times New Roman" w:cs="Times New Roman"/>
        </w:rPr>
        <w:t xml:space="preserve"> I </w:t>
      </w:r>
      <w:r>
        <w:rPr>
          <w:rFonts w:ascii="Times New Roman" w:hAnsi="Times New Roman" w:cs="Times New Roman"/>
        </w:rPr>
        <w:t>treat</w:t>
      </w:r>
      <w:r w:rsidR="00F44CA0">
        <w:rPr>
          <w:rFonts w:ascii="Times New Roman" w:hAnsi="Times New Roman" w:cs="Times New Roman"/>
        </w:rPr>
        <w:t xml:space="preserve"> Schelling's identity philosophy as continuous with his philosophy of nature, the latter being a special case of the former. During the period of the identity philosophy, Schelling never rescinded his philosophy of nature and it continued to play an important role. While there are important discontinuities </w:t>
      </w:r>
      <w:r w:rsidR="006279D0">
        <w:rPr>
          <w:rFonts w:ascii="Times New Roman" w:hAnsi="Times New Roman" w:cs="Times New Roman"/>
        </w:rPr>
        <w:t>between the two systems and within the philosophy of nature itself, they do not affect the argument of this paper.</w:t>
      </w:r>
      <w:r w:rsidR="00F44CA0">
        <w:rPr>
          <w:rFonts w:ascii="Times New Roman" w:hAnsi="Times New Roman" w:cs="Times New Roman"/>
        </w:rPr>
        <w:t xml:space="preserve"> </w:t>
      </w:r>
      <w:r w:rsidR="006279D0">
        <w:rPr>
          <w:rFonts w:ascii="Times New Roman" w:hAnsi="Times New Roman" w:cs="Times New Roman"/>
        </w:rPr>
        <w:t>See Michael Vater, "</w:t>
      </w:r>
      <w:r w:rsidR="006279D0" w:rsidRPr="006279D0">
        <w:rPr>
          <w:rFonts w:ascii="Times New Roman" w:hAnsi="Times New Roman" w:cs="Times New Roman"/>
        </w:rPr>
        <w:t>Bringing Nature to Light: Schelling’s</w:t>
      </w:r>
      <w:r w:rsidR="006279D0">
        <w:rPr>
          <w:rFonts w:ascii="Times New Roman" w:hAnsi="Times New Roman" w:cs="Times New Roman"/>
        </w:rPr>
        <w:t xml:space="preserve"> </w:t>
      </w:r>
      <w:proofErr w:type="spellStart"/>
      <w:r w:rsidR="006279D0" w:rsidRPr="006279D0">
        <w:rPr>
          <w:rFonts w:ascii="Times New Roman" w:hAnsi="Times New Roman" w:cs="Times New Roman"/>
        </w:rPr>
        <w:t>Naturphilosophie</w:t>
      </w:r>
      <w:proofErr w:type="spellEnd"/>
      <w:r w:rsidR="006279D0" w:rsidRPr="006279D0">
        <w:rPr>
          <w:rFonts w:ascii="Times New Roman" w:hAnsi="Times New Roman" w:cs="Times New Roman"/>
        </w:rPr>
        <w:t xml:space="preserve"> in the Early System of Identi</w:t>
      </w:r>
      <w:r w:rsidR="006279D0">
        <w:rPr>
          <w:rFonts w:ascii="Times New Roman" w:hAnsi="Times New Roman" w:cs="Times New Roman"/>
        </w:rPr>
        <w:t xml:space="preserve">ty," </w:t>
      </w:r>
      <w:r w:rsidR="006279D0">
        <w:rPr>
          <w:rFonts w:ascii="Times New Roman" w:hAnsi="Times New Roman" w:cs="Times New Roman"/>
          <w:i/>
          <w:iCs/>
        </w:rPr>
        <w:t xml:space="preserve">Analecta </w:t>
      </w:r>
      <w:proofErr w:type="spellStart"/>
      <w:r w:rsidR="006279D0">
        <w:rPr>
          <w:rFonts w:ascii="Times New Roman" w:hAnsi="Times New Roman" w:cs="Times New Roman"/>
          <w:i/>
          <w:iCs/>
        </w:rPr>
        <w:t>Hermeneutica</w:t>
      </w:r>
      <w:proofErr w:type="spellEnd"/>
      <w:r w:rsidR="006279D0">
        <w:rPr>
          <w:rFonts w:ascii="Times New Roman" w:hAnsi="Times New Roman" w:cs="Times New Roman"/>
          <w:i/>
          <w:iCs/>
        </w:rPr>
        <w:t xml:space="preserve"> </w:t>
      </w:r>
      <w:r w:rsidR="006279D0">
        <w:rPr>
          <w:rFonts w:ascii="Times New Roman" w:hAnsi="Times New Roman" w:cs="Times New Roman"/>
        </w:rPr>
        <w:t>5 (2013).</w:t>
      </w:r>
    </w:p>
  </w:footnote>
  <w:footnote w:id="35">
    <w:p w14:paraId="52C61A21" w14:textId="56DA9675" w:rsidR="009D69D8" w:rsidRPr="00FD5939" w:rsidRDefault="009D69D8"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rPr>
      </w:pPr>
      <w:r w:rsidRPr="00FD5939">
        <w:rPr>
          <w:rFonts w:ascii="Times New Roman" w:hAnsi="Times New Roman" w:cs="Times New Roman"/>
          <w:sz w:val="20"/>
          <w:szCs w:val="20"/>
          <w:vertAlign w:val="superscript"/>
        </w:rPr>
        <w:footnoteRef/>
      </w:r>
      <w:r w:rsidRPr="00FD5939">
        <w:rPr>
          <w:rFonts w:ascii="Times New Roman" w:hAnsi="Times New Roman" w:cs="Times New Roman"/>
          <w:sz w:val="20"/>
          <w:szCs w:val="20"/>
        </w:rPr>
        <w:t xml:space="preserve"> Cf. </w:t>
      </w:r>
      <w:r w:rsidR="00B81C50" w:rsidRPr="00FD5939">
        <w:rPr>
          <w:rFonts w:ascii="Times New Roman" w:hAnsi="Times New Roman" w:cs="Times New Roman"/>
          <w:sz w:val="20"/>
          <w:szCs w:val="20"/>
        </w:rPr>
        <w:t xml:space="preserve">Naomi Fisher, "Freedom as Productivity in Schelling's Philosophy of Nature," In </w:t>
      </w:r>
      <w:r w:rsidR="00B81C50" w:rsidRPr="00FD5939">
        <w:rPr>
          <w:rFonts w:ascii="Times New Roman" w:hAnsi="Times New Roman" w:cs="Times New Roman"/>
          <w:i/>
          <w:iCs/>
          <w:sz w:val="20"/>
          <w:szCs w:val="20"/>
        </w:rPr>
        <w:t>Schelling's Philosophy: Freedom, Nature, and Systematicity</w:t>
      </w:r>
      <w:r w:rsidR="00B81C50" w:rsidRPr="00FD5939">
        <w:rPr>
          <w:rFonts w:ascii="Times New Roman" w:hAnsi="Times New Roman" w:cs="Times New Roman"/>
          <w:sz w:val="20"/>
          <w:szCs w:val="20"/>
        </w:rPr>
        <w:t xml:space="preserve"> ed. G. Anthony Bruno (Oxford: Oxford University Press, 2020), </w:t>
      </w:r>
      <w:r w:rsidRPr="00FD5939">
        <w:rPr>
          <w:rFonts w:ascii="Times New Roman" w:hAnsi="Times New Roman" w:cs="Times New Roman"/>
          <w:sz w:val="20"/>
          <w:szCs w:val="20"/>
        </w:rPr>
        <w:t>55.</w:t>
      </w:r>
    </w:p>
  </w:footnote>
  <w:footnote w:id="36">
    <w:p w14:paraId="5DE944F0" w14:textId="6983B0CA" w:rsidR="002732EE" w:rsidRPr="00FD5939" w:rsidRDefault="002732EE"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rPr>
      </w:pPr>
      <w:r w:rsidRPr="00FD5939">
        <w:rPr>
          <w:rStyle w:val="ad"/>
          <w:sz w:val="20"/>
          <w:szCs w:val="20"/>
        </w:rPr>
        <w:footnoteRef/>
      </w:r>
      <w:r w:rsidRPr="00FD5939">
        <w:rPr>
          <w:sz w:val="20"/>
          <w:szCs w:val="20"/>
        </w:rPr>
        <w:t xml:space="preserve"> </w:t>
      </w:r>
      <w:r w:rsidRPr="00FD5939">
        <w:rPr>
          <w:rFonts w:ascii="Times New Roman" w:hAnsi="Times New Roman" w:cs="Times New Roman"/>
          <w:sz w:val="20"/>
          <w:szCs w:val="20"/>
        </w:rPr>
        <w:t xml:space="preserve">F. W. J. Schelling, </w:t>
      </w:r>
      <w:r w:rsidRPr="00FD5939">
        <w:rPr>
          <w:rFonts w:ascii="Times New Roman" w:hAnsi="Times New Roman" w:cs="Times New Roman"/>
          <w:i/>
          <w:iCs/>
          <w:sz w:val="20"/>
          <w:szCs w:val="20"/>
        </w:rPr>
        <w:t>First Outline of a System of the Philosophy of Nature</w:t>
      </w:r>
      <w:r w:rsidRPr="00FD5939">
        <w:rPr>
          <w:rFonts w:ascii="Times New Roman" w:hAnsi="Times New Roman" w:cs="Times New Roman"/>
          <w:sz w:val="20"/>
          <w:szCs w:val="20"/>
        </w:rPr>
        <w:t xml:space="preserve">, trans. Keith R. Peterson (New York: SUNY Press, 2004), </w:t>
      </w:r>
      <w:r w:rsidR="00E8159B" w:rsidRPr="00FD5939">
        <w:rPr>
          <w:rFonts w:ascii="Times New Roman" w:hAnsi="Times New Roman" w:cs="Times New Roman"/>
          <w:sz w:val="20"/>
          <w:szCs w:val="20"/>
        </w:rPr>
        <w:t>16.</w:t>
      </w:r>
    </w:p>
  </w:footnote>
  <w:footnote w:id="37">
    <w:p w14:paraId="4223FC55" w14:textId="25FB61EA" w:rsidR="00683ECC" w:rsidRPr="00FD5939" w:rsidRDefault="00683ECC" w:rsidP="00FD5939">
      <w:pPr>
        <w:pStyle w:val="a3"/>
        <w:spacing w:line="276" w:lineRule="auto"/>
      </w:pPr>
      <w:r w:rsidRPr="00FD5939">
        <w:rPr>
          <w:rStyle w:val="ad"/>
        </w:rPr>
        <w:footnoteRef/>
      </w:r>
      <w:r w:rsidRPr="00FD5939">
        <w:t xml:space="preserve"> Ibid., 49.</w:t>
      </w:r>
    </w:p>
  </w:footnote>
  <w:footnote w:id="38">
    <w:p w14:paraId="7E6EB7CC" w14:textId="7CA70932" w:rsidR="009D69D8" w:rsidRPr="00FD5939" w:rsidRDefault="009D69D8"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rPr>
      </w:pPr>
      <w:r w:rsidRPr="00FD5939">
        <w:rPr>
          <w:rFonts w:ascii="Times New Roman" w:hAnsi="Times New Roman" w:cs="Times New Roman"/>
          <w:sz w:val="20"/>
          <w:szCs w:val="20"/>
          <w:vertAlign w:val="superscript"/>
        </w:rPr>
        <w:footnoteRef/>
      </w:r>
      <w:r w:rsidRPr="00FD5939">
        <w:rPr>
          <w:rFonts w:ascii="Times New Roman" w:hAnsi="Times New Roman" w:cs="Times New Roman"/>
          <w:sz w:val="20"/>
          <w:szCs w:val="20"/>
        </w:rPr>
        <w:t xml:space="preserve"> Nassar shows this by comparing Schelling’s and Goethe’s notions of archetype and metamorphosis in </w:t>
      </w:r>
      <w:r w:rsidR="003F267B" w:rsidRPr="00FD5939">
        <w:rPr>
          <w:rFonts w:ascii="Times New Roman" w:hAnsi="Times New Roman" w:cs="Times New Roman"/>
          <w:sz w:val="20"/>
          <w:szCs w:val="20"/>
        </w:rPr>
        <w:t xml:space="preserve">Dalia Nassar, </w:t>
      </w:r>
      <w:r w:rsidR="003F267B" w:rsidRPr="00FD5939">
        <w:rPr>
          <w:rFonts w:ascii="Times New Roman" w:hAnsi="Times New Roman" w:cs="Times New Roman"/>
          <w:i/>
          <w:iCs/>
          <w:sz w:val="20"/>
          <w:szCs w:val="20"/>
        </w:rPr>
        <w:t>The Romantic Absolute: Being and Knowing in Early German Romantic Philosophy, 1795-1804</w:t>
      </w:r>
      <w:r w:rsidR="003F267B" w:rsidRPr="00FD5939">
        <w:rPr>
          <w:rFonts w:ascii="Times New Roman" w:hAnsi="Times New Roman" w:cs="Times New Roman"/>
          <w:sz w:val="20"/>
          <w:szCs w:val="20"/>
        </w:rPr>
        <w:t xml:space="preserve"> (Chicago: University of Chicago Press, 2013)</w:t>
      </w:r>
    </w:p>
  </w:footnote>
  <w:footnote w:id="39">
    <w:p w14:paraId="4363AD88" w14:textId="1CD1F4C4" w:rsidR="003F267B" w:rsidRPr="00FD5939" w:rsidRDefault="003F267B" w:rsidP="00FD5939">
      <w:pPr>
        <w:pStyle w:val="a3"/>
        <w:spacing w:line="276" w:lineRule="auto"/>
      </w:pPr>
      <w:r w:rsidRPr="00FD5939">
        <w:rPr>
          <w:rStyle w:val="ad"/>
        </w:rPr>
        <w:footnoteRef/>
      </w:r>
      <w:r w:rsidRPr="00FD5939">
        <w:t xml:space="preserve"> Schelling, </w:t>
      </w:r>
      <w:r w:rsidRPr="00FD5939">
        <w:rPr>
          <w:i/>
          <w:iCs/>
        </w:rPr>
        <w:t xml:space="preserve">Bruno, </w:t>
      </w:r>
      <w:r w:rsidRPr="00FD5939">
        <w:t>150.</w:t>
      </w:r>
    </w:p>
  </w:footnote>
  <w:footnote w:id="40">
    <w:p w14:paraId="05ADD08E" w14:textId="0C8A82BF" w:rsidR="00692C3A" w:rsidRPr="00FD5939" w:rsidRDefault="00692C3A" w:rsidP="00FD5939">
      <w:pPr>
        <w:pStyle w:val="a3"/>
        <w:spacing w:line="276" w:lineRule="auto"/>
      </w:pPr>
      <w:r w:rsidRPr="00FD5939">
        <w:rPr>
          <w:rStyle w:val="ad"/>
        </w:rPr>
        <w:footnoteRef/>
      </w:r>
      <w:r w:rsidRPr="00FD5939">
        <w:t xml:space="preserve"> Ibid., 144.</w:t>
      </w:r>
    </w:p>
  </w:footnote>
  <w:footnote w:id="41">
    <w:p w14:paraId="7DD4F639" w14:textId="58718F93" w:rsidR="002E5BDA" w:rsidRPr="00FD5939" w:rsidRDefault="002E5BDA" w:rsidP="00FD5939">
      <w:pPr>
        <w:pStyle w:val="a3"/>
        <w:spacing w:line="276" w:lineRule="auto"/>
      </w:pPr>
      <w:r w:rsidRPr="00FD5939">
        <w:rPr>
          <w:rStyle w:val="ad"/>
        </w:rPr>
        <w:footnoteRef/>
      </w:r>
      <w:r w:rsidRPr="00FD5939">
        <w:t xml:space="preserve"> Ibid.</w:t>
      </w:r>
    </w:p>
  </w:footnote>
  <w:footnote w:id="42">
    <w:p w14:paraId="434EFC2F" w14:textId="728E5DB3" w:rsidR="002E5BDA" w:rsidRPr="00FD5939" w:rsidRDefault="002E5BDA" w:rsidP="00FD5939">
      <w:pPr>
        <w:pStyle w:val="a3"/>
        <w:spacing w:line="276" w:lineRule="auto"/>
      </w:pPr>
      <w:r w:rsidRPr="00FD5939">
        <w:rPr>
          <w:rStyle w:val="ad"/>
        </w:rPr>
        <w:footnoteRef/>
      </w:r>
      <w:r w:rsidRPr="00FD5939">
        <w:t xml:space="preserve"> Schelling, "Presentation", 360.</w:t>
      </w:r>
    </w:p>
  </w:footnote>
  <w:footnote w:id="43">
    <w:p w14:paraId="7823AED6" w14:textId="11BF6B0F" w:rsidR="009F4F93" w:rsidRPr="00FD5939" w:rsidRDefault="009F4F93"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rPr>
      </w:pPr>
      <w:r w:rsidRPr="00FD5939">
        <w:rPr>
          <w:rStyle w:val="ad"/>
          <w:sz w:val="20"/>
          <w:szCs w:val="20"/>
        </w:rPr>
        <w:footnoteRef/>
      </w:r>
      <w:r w:rsidRPr="00FD5939">
        <w:rPr>
          <w:sz w:val="20"/>
          <w:szCs w:val="20"/>
        </w:rPr>
        <w:t xml:space="preserve"> </w:t>
      </w:r>
      <w:r w:rsidRPr="00FD5939">
        <w:rPr>
          <w:rFonts w:ascii="Times New Roman" w:hAnsi="Times New Roman" w:cs="Times New Roman"/>
          <w:sz w:val="20"/>
          <w:szCs w:val="20"/>
        </w:rPr>
        <w:t xml:space="preserve">Daniel Whistler, </w:t>
      </w:r>
      <w:r w:rsidRPr="00FD5939">
        <w:rPr>
          <w:rFonts w:ascii="Times New Roman" w:hAnsi="Times New Roman" w:cs="Times New Roman"/>
          <w:i/>
          <w:iCs/>
          <w:sz w:val="20"/>
          <w:szCs w:val="20"/>
        </w:rPr>
        <w:t>Schelling’s Theory of Symbolic Language: Forming the System of Identity</w:t>
      </w:r>
      <w:r w:rsidRPr="00FD5939">
        <w:rPr>
          <w:rFonts w:ascii="Times New Roman" w:hAnsi="Times New Roman" w:cs="Times New Roman"/>
          <w:sz w:val="20"/>
          <w:szCs w:val="20"/>
        </w:rPr>
        <w:t xml:space="preserve"> (Oxford: Oxford University Press, 2013), </w:t>
      </w:r>
      <w:r w:rsidR="00B070B3" w:rsidRPr="00FD5939">
        <w:rPr>
          <w:rFonts w:ascii="Times New Roman" w:hAnsi="Times New Roman" w:cs="Times New Roman"/>
          <w:sz w:val="20"/>
          <w:szCs w:val="20"/>
        </w:rPr>
        <w:t>73</w:t>
      </w:r>
      <w:r w:rsidRPr="00FD5939">
        <w:rPr>
          <w:rFonts w:ascii="Times New Roman" w:hAnsi="Times New Roman" w:cs="Times New Roman"/>
          <w:sz w:val="20"/>
          <w:szCs w:val="20"/>
        </w:rPr>
        <w:t>.</w:t>
      </w:r>
    </w:p>
  </w:footnote>
  <w:footnote w:id="44">
    <w:p w14:paraId="4BB24346" w14:textId="7BFEC4A5" w:rsidR="00EF47A5" w:rsidRPr="00FD5939" w:rsidRDefault="00EF47A5" w:rsidP="00FD5939">
      <w:pPr>
        <w:pStyle w:val="a3"/>
        <w:spacing w:line="276" w:lineRule="auto"/>
      </w:pPr>
      <w:r w:rsidRPr="00FD5939">
        <w:rPr>
          <w:rStyle w:val="ad"/>
        </w:rPr>
        <w:footnoteRef/>
      </w:r>
      <w:r w:rsidRPr="00FD5939">
        <w:t xml:space="preserve"> Ibid., 114.</w:t>
      </w:r>
    </w:p>
  </w:footnote>
  <w:footnote w:id="45">
    <w:p w14:paraId="509057AD" w14:textId="786FC19D" w:rsidR="00943D43" w:rsidRPr="00FD5939" w:rsidRDefault="00943D43"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vanish/>
          <w:kern w:val="0"/>
          <w:sz w:val="20"/>
          <w:szCs w:val="20"/>
        </w:rPr>
      </w:pPr>
      <w:r w:rsidRPr="00FD5939">
        <w:rPr>
          <w:rStyle w:val="ad"/>
          <w:sz w:val="20"/>
          <w:szCs w:val="20"/>
        </w:rPr>
        <w:footnoteRef/>
      </w:r>
      <w:r w:rsidRPr="00FD5939">
        <w:rPr>
          <w:sz w:val="20"/>
          <w:szCs w:val="20"/>
        </w:rPr>
        <w:t xml:space="preserve"> </w:t>
      </w:r>
      <w:r w:rsidRPr="00FD5939">
        <w:rPr>
          <w:rFonts w:ascii="Times New Roman" w:hAnsi="Times New Roman" w:cs="Times New Roman"/>
          <w:sz w:val="20"/>
          <w:szCs w:val="20"/>
        </w:rPr>
        <w:t xml:space="preserve">See Alberto Toscano, "Philosophy and the Experience of Construction," in </w:t>
      </w:r>
      <w:r w:rsidRPr="00FD5939">
        <w:rPr>
          <w:rFonts w:ascii="Times New Roman" w:hAnsi="Times New Roman" w:cs="Times New Roman"/>
          <w:i/>
          <w:iCs/>
          <w:sz w:val="20"/>
          <w:szCs w:val="20"/>
        </w:rPr>
        <w:t>The New Schelling</w:t>
      </w:r>
      <w:r w:rsidRPr="00FD5939">
        <w:rPr>
          <w:rFonts w:ascii="Times New Roman" w:hAnsi="Times New Roman" w:cs="Times New Roman"/>
          <w:sz w:val="20"/>
          <w:szCs w:val="20"/>
        </w:rPr>
        <w:t xml:space="preserve"> eds. Welchman, A., and Norman, J. (London, UK: Continuum, 2004), 122 and </w:t>
      </w:r>
      <w:r w:rsidRPr="00FD5939">
        <w:rPr>
          <w:rFonts w:ascii="Times New Roman" w:eastAsia="Times New Roman" w:hAnsi="Times New Roman" w:cs="Times New Roman"/>
          <w:kern w:val="0"/>
          <w:sz w:val="20"/>
          <w:szCs w:val="20"/>
        </w:rPr>
        <w:t xml:space="preserve">Benjamin </w:t>
      </w:r>
    </w:p>
    <w:p w14:paraId="4BA3167C" w14:textId="32CC0A1A" w:rsidR="00943D43" w:rsidRPr="00FD5939" w:rsidRDefault="00943D43"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rPr>
      </w:pPr>
      <w:r w:rsidRPr="00FD5939">
        <w:rPr>
          <w:rFonts w:ascii="Times New Roman" w:hAnsi="Times New Roman" w:cs="Times New Roman"/>
          <w:sz w:val="20"/>
          <w:szCs w:val="20"/>
        </w:rPr>
        <w:t xml:space="preserve">Brewer, "The Unity that is Indivisibly Present in Each Thing, Reason, Activity, and Construction in Schelling’s Identity Philosophy," </w:t>
      </w:r>
      <w:r w:rsidRPr="00FD5939">
        <w:rPr>
          <w:rFonts w:ascii="Times New Roman" w:hAnsi="Times New Roman" w:cs="Times New Roman"/>
          <w:i/>
          <w:iCs/>
          <w:sz w:val="20"/>
          <w:szCs w:val="20"/>
        </w:rPr>
        <w:t>Kabiri</w:t>
      </w:r>
      <w:r w:rsidRPr="00FD5939">
        <w:rPr>
          <w:rFonts w:ascii="Times New Roman" w:hAnsi="Times New Roman" w:cs="Times New Roman"/>
          <w:sz w:val="20"/>
          <w:szCs w:val="20"/>
        </w:rPr>
        <w:t xml:space="preserve"> 2 (May 2020), 38.</w:t>
      </w:r>
    </w:p>
  </w:footnote>
  <w:footnote w:id="46">
    <w:p w14:paraId="0CC9D8C5" w14:textId="11FC7545" w:rsidR="008C00DC" w:rsidRPr="00FD5939" w:rsidRDefault="008C00DC"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rPr>
      </w:pPr>
      <w:r w:rsidRPr="00FD5939">
        <w:rPr>
          <w:rStyle w:val="ad"/>
          <w:sz w:val="20"/>
          <w:szCs w:val="20"/>
        </w:rPr>
        <w:footnoteRef/>
      </w:r>
      <w:r w:rsidRPr="00FD5939">
        <w:rPr>
          <w:sz w:val="20"/>
          <w:szCs w:val="20"/>
        </w:rPr>
        <w:t xml:space="preserve"> </w:t>
      </w:r>
      <w:r w:rsidRPr="00FD5939">
        <w:rPr>
          <w:rFonts w:ascii="Times New Roman" w:hAnsi="Times New Roman" w:cs="Times New Roman"/>
          <w:sz w:val="20"/>
          <w:szCs w:val="20"/>
        </w:rPr>
        <w:t xml:space="preserve">F. W. J. Schelling, </w:t>
      </w:r>
      <w:r w:rsidRPr="00FD5939">
        <w:rPr>
          <w:rFonts w:ascii="Times New Roman" w:hAnsi="Times New Roman" w:cs="Times New Roman"/>
          <w:i/>
          <w:iCs/>
          <w:sz w:val="20"/>
          <w:szCs w:val="20"/>
        </w:rPr>
        <w:t xml:space="preserve">The Philosophy of Art, </w:t>
      </w:r>
      <w:r w:rsidRPr="00FD5939">
        <w:rPr>
          <w:rFonts w:ascii="Times New Roman" w:hAnsi="Times New Roman" w:cs="Times New Roman"/>
          <w:sz w:val="20"/>
          <w:szCs w:val="20"/>
        </w:rPr>
        <w:t>trans. Douglas W. Stott (Minnesota: U of Minnesota Press, 1989), 182.</w:t>
      </w:r>
    </w:p>
  </w:footnote>
  <w:footnote w:id="47">
    <w:p w14:paraId="4875820A" w14:textId="7A67394A" w:rsidR="006E54D8" w:rsidRPr="00FD5939" w:rsidRDefault="006E54D8" w:rsidP="00FD5939">
      <w:pPr>
        <w:pStyle w:val="a3"/>
        <w:spacing w:line="276" w:lineRule="auto"/>
      </w:pPr>
      <w:r w:rsidRPr="00FD5939">
        <w:rPr>
          <w:rStyle w:val="ad"/>
        </w:rPr>
        <w:footnoteRef/>
      </w:r>
      <w:r w:rsidRPr="00FD5939">
        <w:t xml:space="preserve"> Ibid., 182.</w:t>
      </w:r>
    </w:p>
  </w:footnote>
  <w:footnote w:id="48">
    <w:p w14:paraId="41A2BF4A" w14:textId="26971A2A" w:rsidR="008C163C" w:rsidRPr="00FD5939" w:rsidRDefault="008C163C"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rPr>
      </w:pPr>
      <w:r w:rsidRPr="00FD5939">
        <w:rPr>
          <w:rStyle w:val="ad"/>
          <w:sz w:val="20"/>
          <w:szCs w:val="20"/>
        </w:rPr>
        <w:footnoteRef/>
      </w:r>
      <w:r w:rsidRPr="00FD5939">
        <w:rPr>
          <w:sz w:val="20"/>
          <w:szCs w:val="20"/>
        </w:rPr>
        <w:t xml:space="preserve"> </w:t>
      </w:r>
      <w:r w:rsidRPr="00FD5939">
        <w:rPr>
          <w:rFonts w:ascii="Times New Roman" w:hAnsi="Times New Roman" w:cs="Times New Roman"/>
          <w:sz w:val="20"/>
          <w:szCs w:val="20"/>
        </w:rPr>
        <w:t xml:space="preserve">Martin Heidegger, </w:t>
      </w:r>
      <w:proofErr w:type="spellStart"/>
      <w:r w:rsidRPr="00FD5939">
        <w:rPr>
          <w:rFonts w:ascii="Times New Roman" w:hAnsi="Times New Roman" w:cs="Times New Roman"/>
          <w:i/>
          <w:iCs/>
          <w:sz w:val="20"/>
          <w:szCs w:val="20"/>
        </w:rPr>
        <w:t>Pathmarks</w:t>
      </w:r>
      <w:proofErr w:type="spellEnd"/>
      <w:r w:rsidRPr="00FD5939">
        <w:rPr>
          <w:rFonts w:ascii="Times New Roman" w:hAnsi="Times New Roman" w:cs="Times New Roman"/>
          <w:sz w:val="20"/>
          <w:szCs w:val="20"/>
        </w:rPr>
        <w:t>, trans. William McNeil (New York: Cambridge University Press, 1998), 20-1.</w:t>
      </w:r>
    </w:p>
  </w:footnote>
  <w:footnote w:id="49">
    <w:p w14:paraId="0E0D2CBF" w14:textId="4F0159B7" w:rsidR="009D69D8" w:rsidRPr="00FD5939" w:rsidRDefault="009D69D8" w:rsidP="00FD5939">
      <w:pPr>
        <w:pStyle w:val="a3"/>
        <w:spacing w:line="276" w:lineRule="auto"/>
        <w:rPr>
          <w:rFonts w:ascii="Times New Roman" w:hAnsi="Times New Roman" w:cs="Times New Roman"/>
        </w:rPr>
      </w:pPr>
      <w:r w:rsidRPr="00FD5939">
        <w:rPr>
          <w:rFonts w:ascii="Times New Roman" w:hAnsi="Times New Roman" w:cs="Times New Roman"/>
          <w:vertAlign w:val="superscript"/>
        </w:rPr>
        <w:footnoteRef/>
      </w:r>
      <w:r w:rsidRPr="00FD5939">
        <w:rPr>
          <w:rFonts w:ascii="Times New Roman" w:eastAsia="Arial Unicode MS" w:hAnsi="Times New Roman" w:cs="Times New Roman"/>
        </w:rPr>
        <w:t xml:space="preserve"> </w:t>
      </w:r>
      <w:r w:rsidR="009C2E63" w:rsidRPr="00FD5939">
        <w:rPr>
          <w:rFonts w:ascii="Times New Roman" w:eastAsia="Arial Unicode MS" w:hAnsi="Times New Roman" w:cs="Times New Roman"/>
        </w:rPr>
        <w:t xml:space="preserve">Schelling, "Further," 392 n.16. </w:t>
      </w:r>
      <w:r w:rsidRPr="00FD5939">
        <w:rPr>
          <w:rFonts w:ascii="Times New Roman" w:eastAsia="Arial Unicode MS" w:hAnsi="Times New Roman" w:cs="Times New Roman"/>
        </w:rPr>
        <w:t xml:space="preserve">See also, in the context of the philosophy of art, “all things, viewed from the perspective of totality or as they are in themselves, are formed in absolute beauty, and that the archetypes of all things, just as they are absolutely true, are also absolutely beautiful.” </w:t>
      </w:r>
      <w:r w:rsidR="009C2E63" w:rsidRPr="00FD5939">
        <w:rPr>
          <w:rFonts w:ascii="Times New Roman" w:eastAsia="Arial Unicode MS" w:hAnsi="Times New Roman" w:cs="Times New Roman"/>
        </w:rPr>
        <w:t xml:space="preserve">Schelling, </w:t>
      </w:r>
      <w:r w:rsidR="009C2E63" w:rsidRPr="00FD5939">
        <w:rPr>
          <w:rFonts w:ascii="Times New Roman" w:eastAsia="Arial Unicode MS" w:hAnsi="Times New Roman" w:cs="Times New Roman"/>
          <w:i/>
          <w:iCs/>
        </w:rPr>
        <w:t>Art</w:t>
      </w:r>
      <w:r w:rsidR="009C2E63" w:rsidRPr="00FD5939">
        <w:rPr>
          <w:rFonts w:ascii="Times New Roman" w:eastAsia="Arial Unicode MS" w:hAnsi="Times New Roman" w:cs="Times New Roman"/>
        </w:rPr>
        <w:t>, 31.</w:t>
      </w:r>
    </w:p>
  </w:footnote>
  <w:footnote w:id="50">
    <w:p w14:paraId="4D86B151" w14:textId="2DA42F43" w:rsidR="004E6CD9" w:rsidRPr="00FD5939" w:rsidRDefault="004E6CD9" w:rsidP="00FD5939">
      <w:pPr>
        <w:pStyle w:val="a3"/>
        <w:spacing w:line="276" w:lineRule="auto"/>
      </w:pPr>
      <w:r w:rsidRPr="00FD5939">
        <w:rPr>
          <w:rStyle w:val="ad"/>
        </w:rPr>
        <w:footnoteRef/>
      </w:r>
      <w:r w:rsidRPr="00FD5939">
        <w:t xml:space="preserve"> Schelling, </w:t>
      </w:r>
      <w:r w:rsidRPr="00FD5939">
        <w:rPr>
          <w:i/>
          <w:iCs/>
        </w:rPr>
        <w:t>Bruno</w:t>
      </w:r>
      <w:r w:rsidRPr="00FD5939">
        <w:t>, 188.</w:t>
      </w:r>
    </w:p>
  </w:footnote>
  <w:footnote w:id="51">
    <w:p w14:paraId="10458E11" w14:textId="54938490" w:rsidR="005741A2" w:rsidRPr="00FD5939" w:rsidRDefault="005741A2"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rPr>
      </w:pPr>
      <w:r w:rsidRPr="00FD5939">
        <w:rPr>
          <w:rStyle w:val="ad"/>
          <w:sz w:val="20"/>
          <w:szCs w:val="20"/>
        </w:rPr>
        <w:footnoteRef/>
      </w:r>
      <w:r w:rsidRPr="00FD5939">
        <w:rPr>
          <w:sz w:val="20"/>
          <w:szCs w:val="20"/>
        </w:rPr>
        <w:t xml:space="preserve"> </w:t>
      </w:r>
      <w:r w:rsidRPr="00FD5939">
        <w:rPr>
          <w:rFonts w:ascii="Times New Roman" w:hAnsi="Times New Roman" w:cs="Times New Roman"/>
          <w:sz w:val="20"/>
          <w:szCs w:val="20"/>
        </w:rPr>
        <w:t xml:space="preserve">. W. J. Schelling, </w:t>
      </w:r>
      <w:r w:rsidRPr="00FD5939">
        <w:rPr>
          <w:rFonts w:ascii="Times New Roman" w:hAnsi="Times New Roman" w:cs="Times New Roman"/>
          <w:i/>
          <w:iCs/>
          <w:sz w:val="20"/>
          <w:szCs w:val="20"/>
        </w:rPr>
        <w:t>Ideas for a Philosophy of Nature</w:t>
      </w:r>
      <w:r w:rsidRPr="00FD5939">
        <w:rPr>
          <w:rFonts w:ascii="Times New Roman" w:hAnsi="Times New Roman" w:cs="Times New Roman"/>
          <w:sz w:val="20"/>
          <w:szCs w:val="20"/>
        </w:rPr>
        <w:t>, trans. Errol E. Harris &amp; Peter Heath (New York: Cambridge University Press, 1988), 48.</w:t>
      </w:r>
    </w:p>
  </w:footnote>
  <w:footnote w:id="52">
    <w:p w14:paraId="018FC1AA" w14:textId="7130F7E9" w:rsidR="001301EE" w:rsidRPr="00FD5939" w:rsidRDefault="001301EE"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rPr>
      </w:pPr>
      <w:r w:rsidRPr="00FD5939">
        <w:rPr>
          <w:rStyle w:val="ad"/>
          <w:sz w:val="20"/>
          <w:szCs w:val="20"/>
        </w:rPr>
        <w:footnoteRef/>
      </w:r>
      <w:r w:rsidRPr="00FD5939">
        <w:rPr>
          <w:sz w:val="20"/>
          <w:szCs w:val="20"/>
        </w:rPr>
        <w:t xml:space="preserve"> </w:t>
      </w:r>
      <w:r w:rsidRPr="00FD5939">
        <w:rPr>
          <w:rFonts w:ascii="Times New Roman" w:hAnsi="Times New Roman" w:cs="Times New Roman"/>
          <w:sz w:val="20"/>
          <w:szCs w:val="20"/>
        </w:rPr>
        <w:t xml:space="preserve">James Conant &amp; Silver Bronzo, "Resolute Readings of the Tractatus," </w:t>
      </w:r>
      <w:proofErr w:type="gramStart"/>
      <w:r w:rsidRPr="00FD5939">
        <w:rPr>
          <w:rFonts w:ascii="Times New Roman" w:hAnsi="Times New Roman" w:cs="Times New Roman"/>
          <w:sz w:val="20"/>
          <w:szCs w:val="20"/>
        </w:rPr>
        <w:t xml:space="preserve">In  </w:t>
      </w:r>
      <w:r w:rsidRPr="00FD5939">
        <w:rPr>
          <w:rFonts w:ascii="Times New Roman" w:hAnsi="Times New Roman" w:cs="Times New Roman"/>
          <w:i/>
          <w:iCs/>
          <w:sz w:val="20"/>
          <w:szCs w:val="20"/>
        </w:rPr>
        <w:t>A</w:t>
      </w:r>
      <w:proofErr w:type="gramEnd"/>
      <w:r w:rsidRPr="00FD5939">
        <w:rPr>
          <w:rFonts w:ascii="Times New Roman" w:hAnsi="Times New Roman" w:cs="Times New Roman"/>
          <w:i/>
          <w:iCs/>
          <w:sz w:val="20"/>
          <w:szCs w:val="20"/>
        </w:rPr>
        <w:t xml:space="preserve"> Companion to Wittgenstein</w:t>
      </w:r>
      <w:r w:rsidRPr="00FD5939">
        <w:rPr>
          <w:rFonts w:ascii="Times New Roman" w:hAnsi="Times New Roman" w:cs="Times New Roman"/>
          <w:sz w:val="20"/>
          <w:szCs w:val="20"/>
        </w:rPr>
        <w:t xml:space="preserve"> Eds. H.-J. Glock &amp; J. Hyman (Chichester UK: Wiley</w:t>
      </w:r>
      <w:r w:rsidRPr="00FD5939">
        <w:rPr>
          <w:rFonts w:ascii="Times New Roman" w:hAnsi="Times New Roman" w:cs="Times New Roman"/>
          <w:sz w:val="20"/>
          <w:szCs w:val="20"/>
          <w:lang w:bidi="he-IL"/>
        </w:rPr>
        <w:t>, 2016), 180.</w:t>
      </w:r>
    </w:p>
  </w:footnote>
  <w:footnote w:id="53">
    <w:p w14:paraId="2E9309B5" w14:textId="7DD7F7EF" w:rsidR="009D69D8" w:rsidRPr="00FD5939" w:rsidRDefault="009D69D8" w:rsidP="00FD5939">
      <w:pPr>
        <w:pStyle w:val="a3"/>
        <w:spacing w:line="276" w:lineRule="auto"/>
        <w:rPr>
          <w:rFonts w:ascii="Times New Roman" w:hAnsi="Times New Roman" w:cs="Times New Roman"/>
        </w:rPr>
      </w:pPr>
      <w:r w:rsidRPr="00FD5939">
        <w:rPr>
          <w:rFonts w:ascii="Times New Roman" w:hAnsi="Times New Roman" w:cs="Times New Roman"/>
          <w:vertAlign w:val="superscript"/>
        </w:rPr>
        <w:footnoteRef/>
      </w:r>
      <w:r w:rsidRPr="00FD5939">
        <w:rPr>
          <w:rFonts w:ascii="Times New Roman" w:eastAsia="Arial Unicode MS" w:hAnsi="Times New Roman" w:cs="Times New Roman"/>
        </w:rPr>
        <w:t xml:space="preserve"> It is interesting to compare this with Hegel’s view on nonsense as a product of a category mistake in the </w:t>
      </w:r>
      <w:r w:rsidRPr="00FD5939">
        <w:rPr>
          <w:rFonts w:ascii="Times New Roman" w:eastAsia="Arial Unicode MS" w:hAnsi="Times New Roman" w:cs="Times New Roman"/>
          <w:i/>
          <w:iCs/>
        </w:rPr>
        <w:t>Science of Logic</w:t>
      </w:r>
      <w:r w:rsidRPr="00FD5939">
        <w:rPr>
          <w:rFonts w:ascii="Times New Roman" w:eastAsia="Arial Unicode MS" w:hAnsi="Times New Roman" w:cs="Times New Roman"/>
        </w:rPr>
        <w:t>. Hegel (2010) 565.</w:t>
      </w:r>
    </w:p>
  </w:footnote>
  <w:footnote w:id="54">
    <w:p w14:paraId="0F2842ED" w14:textId="1DD92FD9" w:rsidR="00A86E95" w:rsidRPr="00FD5939" w:rsidRDefault="00A86E95" w:rsidP="00FD5939">
      <w:pPr>
        <w:pStyle w:val="a3"/>
        <w:spacing w:line="276" w:lineRule="auto"/>
      </w:pPr>
      <w:r w:rsidRPr="00FD5939">
        <w:rPr>
          <w:rStyle w:val="ad"/>
        </w:rPr>
        <w:footnoteRef/>
      </w:r>
      <w:r w:rsidRPr="00FD5939">
        <w:t xml:space="preserve"> Schelling, </w:t>
      </w:r>
      <w:r w:rsidRPr="00FD5939">
        <w:rPr>
          <w:i/>
          <w:iCs/>
        </w:rPr>
        <w:t>Art</w:t>
      </w:r>
      <w:r w:rsidRPr="00FD5939">
        <w:t>, 101.</w:t>
      </w:r>
    </w:p>
  </w:footnote>
  <w:footnote w:id="55">
    <w:p w14:paraId="4C8B8F20" w14:textId="23901813" w:rsidR="00BD3BC0" w:rsidRPr="00FD5939" w:rsidRDefault="009D69D8" w:rsidP="00FD5939">
      <w:pPr>
        <w:pStyle w:val="a3"/>
        <w:spacing w:line="276" w:lineRule="auto"/>
        <w:rPr>
          <w:rFonts w:ascii="Times New Roman" w:hAnsi="Times New Roman" w:cs="Times New Roman"/>
        </w:rPr>
      </w:pPr>
      <w:r w:rsidRPr="00FD5939">
        <w:rPr>
          <w:rFonts w:ascii="Times New Roman" w:hAnsi="Times New Roman" w:cs="Times New Roman"/>
          <w:vertAlign w:val="superscript"/>
        </w:rPr>
        <w:footnoteRef/>
      </w:r>
      <w:r w:rsidRPr="00FD5939">
        <w:rPr>
          <w:rFonts w:ascii="Times New Roman" w:eastAsia="Arial Unicode MS" w:hAnsi="Times New Roman" w:cs="Times New Roman"/>
        </w:rPr>
        <w:t xml:space="preserve"> </w:t>
      </w:r>
      <w:r w:rsidR="00A0420F" w:rsidRPr="00FD5939">
        <w:rPr>
          <w:rFonts w:ascii="Times New Roman" w:eastAsia="Arial Unicode MS" w:hAnsi="Times New Roman" w:cs="Times New Roman"/>
        </w:rPr>
        <w:t>Wittgenstein, Tractatus, 4.002. S</w:t>
      </w:r>
      <w:r w:rsidRPr="00FD5939">
        <w:rPr>
          <w:rFonts w:ascii="Times New Roman" w:eastAsia="Arial Unicode MS" w:hAnsi="Times New Roman" w:cs="Times New Roman"/>
        </w:rPr>
        <w:t>ee</w:t>
      </w:r>
      <w:r w:rsidR="00A0420F" w:rsidRPr="00FD5939">
        <w:rPr>
          <w:rFonts w:ascii="Times New Roman" w:eastAsia="Arial Unicode MS" w:hAnsi="Times New Roman" w:cs="Times New Roman"/>
        </w:rPr>
        <w:t xml:space="preserve"> also</w:t>
      </w:r>
      <w:r w:rsidRPr="00FD5939">
        <w:rPr>
          <w:rFonts w:ascii="Times New Roman" w:eastAsia="Arial Unicode MS" w:hAnsi="Times New Roman" w:cs="Times New Roman"/>
        </w:rPr>
        <w:t xml:space="preserve"> Friedlander</w:t>
      </w:r>
      <w:r w:rsidR="00A0420F" w:rsidRPr="00FD5939">
        <w:rPr>
          <w:rFonts w:ascii="Times New Roman" w:eastAsia="Arial Unicode MS" w:hAnsi="Times New Roman" w:cs="Times New Roman"/>
        </w:rPr>
        <w:t xml:space="preserve">, </w:t>
      </w:r>
      <w:r w:rsidR="00A0420F" w:rsidRPr="00FD5939">
        <w:rPr>
          <w:rFonts w:ascii="Times New Roman" w:eastAsia="Arial Unicode MS" w:hAnsi="Times New Roman" w:cs="Times New Roman"/>
          <w:i/>
          <w:iCs/>
        </w:rPr>
        <w:t>Signs</w:t>
      </w:r>
      <w:r w:rsidR="00A0420F" w:rsidRPr="00FD5939">
        <w:rPr>
          <w:rFonts w:ascii="Times New Roman" w:eastAsia="Arial Unicode MS" w:hAnsi="Times New Roman" w:cs="Times New Roman"/>
        </w:rPr>
        <w:t>,</w:t>
      </w:r>
      <w:r w:rsidRPr="00FD5939">
        <w:rPr>
          <w:rFonts w:ascii="Times New Roman" w:eastAsia="Arial Unicode MS" w:hAnsi="Times New Roman" w:cs="Times New Roman"/>
        </w:rPr>
        <w:t xml:space="preserve"> </w:t>
      </w:r>
      <w:proofErr w:type="spellStart"/>
      <w:r w:rsidRPr="00FD5939">
        <w:rPr>
          <w:rFonts w:ascii="Times New Roman" w:eastAsia="Arial Unicode MS" w:hAnsi="Times New Roman" w:cs="Times New Roman"/>
        </w:rPr>
        <w:t>ch.</w:t>
      </w:r>
      <w:proofErr w:type="spellEnd"/>
      <w:r w:rsidRPr="00FD5939">
        <w:rPr>
          <w:rFonts w:ascii="Times New Roman" w:eastAsia="Arial Unicode MS" w:hAnsi="Times New Roman" w:cs="Times New Roman"/>
        </w:rPr>
        <w:t xml:space="preserve"> 7–8.</w:t>
      </w:r>
    </w:p>
    <w:p w14:paraId="3B252374" w14:textId="77777777" w:rsidR="009D69D8" w:rsidRPr="00FD5939" w:rsidRDefault="009D69D8" w:rsidP="00FD5939">
      <w:pPr>
        <w:pStyle w:val="a3"/>
        <w:spacing w:line="276" w:lineRule="auto"/>
        <w:rPr>
          <w:rFonts w:ascii="Times New Roman" w:hAnsi="Times New Roman" w:cs="Times New Roman"/>
        </w:rPr>
      </w:pPr>
    </w:p>
  </w:footnote>
  <w:footnote w:id="56">
    <w:p w14:paraId="6F83E777" w14:textId="09B8B50B" w:rsidR="00FE12C5" w:rsidRPr="00FD5939" w:rsidRDefault="00FE12C5" w:rsidP="00FD5939">
      <w:pPr>
        <w:pStyle w:val="a3"/>
        <w:spacing w:line="276" w:lineRule="auto"/>
      </w:pPr>
      <w:r w:rsidRPr="00FD5939">
        <w:rPr>
          <w:rStyle w:val="ad"/>
        </w:rPr>
        <w:footnoteRef/>
      </w:r>
      <w:r w:rsidRPr="00FD5939">
        <w:t xml:space="preserve"> Schelling, "Further", 380.</w:t>
      </w:r>
    </w:p>
  </w:footnote>
  <w:footnote w:id="57">
    <w:p w14:paraId="3F4E3459" w14:textId="195B9462" w:rsidR="00D809C1" w:rsidRPr="00FD5939" w:rsidRDefault="00D809C1" w:rsidP="00FD5939">
      <w:pPr>
        <w:pStyle w:val="a3"/>
        <w:spacing w:line="276" w:lineRule="auto"/>
      </w:pPr>
      <w:r w:rsidRPr="00FD5939">
        <w:rPr>
          <w:rStyle w:val="ad"/>
        </w:rPr>
        <w:footnoteRef/>
      </w:r>
      <w:r w:rsidRPr="00FD5939">
        <w:t xml:space="preserve"> Ibid., 383.</w:t>
      </w:r>
    </w:p>
  </w:footnote>
  <w:footnote w:id="58">
    <w:p w14:paraId="63BFCD66" w14:textId="1F399FDB" w:rsidR="00C17658" w:rsidRPr="00FD5939" w:rsidRDefault="00C17658" w:rsidP="00FD5939">
      <w:pPr>
        <w:pStyle w:val="a3"/>
        <w:spacing w:line="276" w:lineRule="auto"/>
      </w:pPr>
      <w:r w:rsidRPr="00FD5939">
        <w:rPr>
          <w:rStyle w:val="ad"/>
        </w:rPr>
        <w:footnoteRef/>
      </w:r>
      <w:r w:rsidRPr="00FD5939">
        <w:t xml:space="preserve"> Ibid., 384.</w:t>
      </w:r>
    </w:p>
  </w:footnote>
  <w:footnote w:id="59">
    <w:p w14:paraId="69CE0A17" w14:textId="0151DB9D" w:rsidR="00452A52" w:rsidRPr="00FD5939" w:rsidRDefault="00452A52"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rPr>
      </w:pPr>
      <w:r w:rsidRPr="00FD5939">
        <w:rPr>
          <w:rStyle w:val="ad"/>
          <w:sz w:val="20"/>
          <w:szCs w:val="20"/>
        </w:rPr>
        <w:footnoteRef/>
      </w:r>
      <w:r w:rsidRPr="00FD5939">
        <w:rPr>
          <w:sz w:val="20"/>
          <w:szCs w:val="20"/>
        </w:rPr>
        <w:t xml:space="preserve"> </w:t>
      </w:r>
      <w:r w:rsidR="00100866" w:rsidRPr="00FD5939">
        <w:rPr>
          <w:rFonts w:ascii="Times New Roman" w:hAnsi="Times New Roman" w:cs="Times New Roman"/>
          <w:sz w:val="20"/>
          <w:szCs w:val="20"/>
        </w:rPr>
        <w:t xml:space="preserve">See </w:t>
      </w:r>
      <w:r w:rsidRPr="00FD5939">
        <w:rPr>
          <w:rFonts w:ascii="Times New Roman" w:hAnsi="Times New Roman" w:cs="Times New Roman"/>
          <w:sz w:val="20"/>
          <w:szCs w:val="20"/>
        </w:rPr>
        <w:t xml:space="preserve">Eckart Förster, </w:t>
      </w:r>
      <w:r w:rsidRPr="00FD5939">
        <w:rPr>
          <w:rFonts w:ascii="Times New Roman" w:hAnsi="Times New Roman" w:cs="Times New Roman"/>
          <w:i/>
          <w:iCs/>
          <w:sz w:val="20"/>
          <w:szCs w:val="20"/>
        </w:rPr>
        <w:t>The Twenty-Five Years of Philosophy</w:t>
      </w:r>
      <w:r w:rsidRPr="00FD5939">
        <w:rPr>
          <w:rFonts w:ascii="Times New Roman" w:hAnsi="Times New Roman" w:cs="Times New Roman"/>
          <w:sz w:val="20"/>
          <w:szCs w:val="20"/>
        </w:rPr>
        <w:t xml:space="preserve">, trans. Brady Bowman (Cambridge: Harvard University Press, 2012), 249 and Beiser, </w:t>
      </w:r>
      <w:r w:rsidRPr="00FD5939">
        <w:rPr>
          <w:rFonts w:ascii="Times New Roman" w:hAnsi="Times New Roman" w:cs="Times New Roman"/>
          <w:i/>
          <w:iCs/>
          <w:sz w:val="20"/>
          <w:szCs w:val="20"/>
        </w:rPr>
        <w:t>German Idealism</w:t>
      </w:r>
      <w:r w:rsidRPr="00FD5939">
        <w:rPr>
          <w:rFonts w:ascii="Times New Roman" w:hAnsi="Times New Roman" w:cs="Times New Roman"/>
          <w:sz w:val="20"/>
          <w:szCs w:val="20"/>
        </w:rPr>
        <w:t>, 593-5.</w:t>
      </w:r>
    </w:p>
  </w:footnote>
  <w:footnote w:id="60">
    <w:p w14:paraId="6D0ECA4E" w14:textId="0B797E76" w:rsidR="00076342" w:rsidRPr="00FD5939" w:rsidRDefault="00076342" w:rsidP="00FD59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sz w:val="20"/>
          <w:szCs w:val="20"/>
        </w:rPr>
      </w:pPr>
      <w:r w:rsidRPr="00FD5939">
        <w:rPr>
          <w:rStyle w:val="ad"/>
          <w:sz w:val="20"/>
          <w:szCs w:val="20"/>
        </w:rPr>
        <w:footnoteRef/>
      </w:r>
      <w:r w:rsidRPr="00FD5939">
        <w:rPr>
          <w:sz w:val="20"/>
          <w:szCs w:val="20"/>
        </w:rPr>
        <w:t xml:space="preserve"> </w:t>
      </w:r>
      <w:r w:rsidRPr="00FD5939">
        <w:rPr>
          <w:rFonts w:ascii="Times New Roman" w:hAnsi="Times New Roman" w:cs="Times New Roman"/>
          <w:sz w:val="20"/>
          <w:szCs w:val="20"/>
        </w:rPr>
        <w:t xml:space="preserve">Ludwig Wittgenstein, </w:t>
      </w:r>
      <w:r w:rsidRPr="00FD5939">
        <w:rPr>
          <w:rFonts w:ascii="Times New Roman" w:hAnsi="Times New Roman" w:cs="Times New Roman"/>
          <w:i/>
          <w:iCs/>
          <w:sz w:val="20"/>
          <w:szCs w:val="20"/>
        </w:rPr>
        <w:t>Notebooks, 1914-1916</w:t>
      </w:r>
      <w:r w:rsidRPr="00FD5939">
        <w:rPr>
          <w:rFonts w:ascii="Times New Roman" w:hAnsi="Times New Roman" w:cs="Times New Roman"/>
          <w:sz w:val="20"/>
          <w:szCs w:val="20"/>
        </w:rPr>
        <w:t>, trans. G.E.M. Anscombe (Chicago: University of Chicago Press, 1961)</w:t>
      </w:r>
      <w:r w:rsidR="00694660" w:rsidRPr="00FD5939">
        <w:rPr>
          <w:rFonts w:ascii="Times New Roman" w:hAnsi="Times New Roman" w:cs="Times New Roman"/>
          <w:sz w:val="20"/>
          <w:szCs w:val="20"/>
        </w:rPr>
        <w:t>, 15.10.16.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C154" w14:textId="77777777" w:rsidR="00770AC5" w:rsidRDefault="00770AC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D5F37"/>
    <w:multiLevelType w:val="multilevel"/>
    <w:tmpl w:val="93A0F128"/>
    <w:numStyleLink w:val="ImportedStyle1"/>
  </w:abstractNum>
  <w:abstractNum w:abstractNumId="1" w15:restartNumberingAfterBreak="0">
    <w:nsid w:val="186F1B27"/>
    <w:multiLevelType w:val="multilevel"/>
    <w:tmpl w:val="93A0F128"/>
    <w:styleLink w:val="ImportedStyle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70080006">
    <w:abstractNumId w:val="1"/>
  </w:num>
  <w:num w:numId="2" w16cid:durableId="1027216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AC5"/>
    <w:rsid w:val="00001623"/>
    <w:rsid w:val="00002F92"/>
    <w:rsid w:val="000131C9"/>
    <w:rsid w:val="00036215"/>
    <w:rsid w:val="00041801"/>
    <w:rsid w:val="000447FF"/>
    <w:rsid w:val="00067E41"/>
    <w:rsid w:val="00070530"/>
    <w:rsid w:val="0007506F"/>
    <w:rsid w:val="00076342"/>
    <w:rsid w:val="0009432A"/>
    <w:rsid w:val="000B101B"/>
    <w:rsid w:val="000B2151"/>
    <w:rsid w:val="000B5BA1"/>
    <w:rsid w:val="000C5C3D"/>
    <w:rsid w:val="000D37D5"/>
    <w:rsid w:val="000E3208"/>
    <w:rsid w:val="000E76C6"/>
    <w:rsid w:val="00100866"/>
    <w:rsid w:val="00104059"/>
    <w:rsid w:val="0010775E"/>
    <w:rsid w:val="00121AA5"/>
    <w:rsid w:val="0012384D"/>
    <w:rsid w:val="001301EE"/>
    <w:rsid w:val="00134A77"/>
    <w:rsid w:val="001379ED"/>
    <w:rsid w:val="00147565"/>
    <w:rsid w:val="0015467A"/>
    <w:rsid w:val="00175990"/>
    <w:rsid w:val="00182695"/>
    <w:rsid w:val="001F5203"/>
    <w:rsid w:val="0024671D"/>
    <w:rsid w:val="00252B24"/>
    <w:rsid w:val="00266A91"/>
    <w:rsid w:val="002732EE"/>
    <w:rsid w:val="002C6217"/>
    <w:rsid w:val="002E1347"/>
    <w:rsid w:val="002E5BDA"/>
    <w:rsid w:val="002F7013"/>
    <w:rsid w:val="00316C29"/>
    <w:rsid w:val="0032435F"/>
    <w:rsid w:val="00330235"/>
    <w:rsid w:val="00332C1A"/>
    <w:rsid w:val="00374142"/>
    <w:rsid w:val="003936F8"/>
    <w:rsid w:val="003C031A"/>
    <w:rsid w:val="003C35B4"/>
    <w:rsid w:val="003C79B4"/>
    <w:rsid w:val="003D02BE"/>
    <w:rsid w:val="003D07F3"/>
    <w:rsid w:val="003D6A5C"/>
    <w:rsid w:val="003F267B"/>
    <w:rsid w:val="0040092B"/>
    <w:rsid w:val="00400F02"/>
    <w:rsid w:val="00417E10"/>
    <w:rsid w:val="00432AB9"/>
    <w:rsid w:val="00447C0D"/>
    <w:rsid w:val="00452A52"/>
    <w:rsid w:val="00462B8E"/>
    <w:rsid w:val="00467481"/>
    <w:rsid w:val="00467A02"/>
    <w:rsid w:val="00485F15"/>
    <w:rsid w:val="004B18BF"/>
    <w:rsid w:val="004B350B"/>
    <w:rsid w:val="004C163F"/>
    <w:rsid w:val="004D3257"/>
    <w:rsid w:val="004E6CD9"/>
    <w:rsid w:val="00511E66"/>
    <w:rsid w:val="00541FB0"/>
    <w:rsid w:val="00552D46"/>
    <w:rsid w:val="00553C5B"/>
    <w:rsid w:val="00554D95"/>
    <w:rsid w:val="00566F32"/>
    <w:rsid w:val="005671B4"/>
    <w:rsid w:val="005741A2"/>
    <w:rsid w:val="00576743"/>
    <w:rsid w:val="005871CC"/>
    <w:rsid w:val="005C5D92"/>
    <w:rsid w:val="005E058C"/>
    <w:rsid w:val="005E256E"/>
    <w:rsid w:val="00605F79"/>
    <w:rsid w:val="00622E9C"/>
    <w:rsid w:val="006255F6"/>
    <w:rsid w:val="006279D0"/>
    <w:rsid w:val="00635D83"/>
    <w:rsid w:val="006636E4"/>
    <w:rsid w:val="00683ECC"/>
    <w:rsid w:val="0068734A"/>
    <w:rsid w:val="006913E2"/>
    <w:rsid w:val="00692C3A"/>
    <w:rsid w:val="00694660"/>
    <w:rsid w:val="006A2316"/>
    <w:rsid w:val="006A6C2A"/>
    <w:rsid w:val="006C4FCF"/>
    <w:rsid w:val="006C776E"/>
    <w:rsid w:val="006E0CEB"/>
    <w:rsid w:val="006E14FE"/>
    <w:rsid w:val="006E4247"/>
    <w:rsid w:val="006E54D8"/>
    <w:rsid w:val="00723A53"/>
    <w:rsid w:val="0072437A"/>
    <w:rsid w:val="007419D2"/>
    <w:rsid w:val="0074353E"/>
    <w:rsid w:val="00752B70"/>
    <w:rsid w:val="00754EC0"/>
    <w:rsid w:val="0075603A"/>
    <w:rsid w:val="007644DD"/>
    <w:rsid w:val="007650D4"/>
    <w:rsid w:val="00770AC5"/>
    <w:rsid w:val="007B5821"/>
    <w:rsid w:val="007B5CB6"/>
    <w:rsid w:val="007C7F3A"/>
    <w:rsid w:val="007E7F72"/>
    <w:rsid w:val="007F25A0"/>
    <w:rsid w:val="008142BE"/>
    <w:rsid w:val="008272A5"/>
    <w:rsid w:val="008434FF"/>
    <w:rsid w:val="00844231"/>
    <w:rsid w:val="00877AE3"/>
    <w:rsid w:val="00892143"/>
    <w:rsid w:val="008B46BC"/>
    <w:rsid w:val="008B5826"/>
    <w:rsid w:val="008C00DC"/>
    <w:rsid w:val="008C163C"/>
    <w:rsid w:val="008D725E"/>
    <w:rsid w:val="008F3592"/>
    <w:rsid w:val="008F55C7"/>
    <w:rsid w:val="008F6A09"/>
    <w:rsid w:val="0090047A"/>
    <w:rsid w:val="00912726"/>
    <w:rsid w:val="00943D43"/>
    <w:rsid w:val="00954FF7"/>
    <w:rsid w:val="009908CA"/>
    <w:rsid w:val="009951B2"/>
    <w:rsid w:val="0099683E"/>
    <w:rsid w:val="00996D27"/>
    <w:rsid w:val="009B2FD4"/>
    <w:rsid w:val="009C2E63"/>
    <w:rsid w:val="009D69D8"/>
    <w:rsid w:val="009F4F93"/>
    <w:rsid w:val="00A0420F"/>
    <w:rsid w:val="00A3467C"/>
    <w:rsid w:val="00A4220C"/>
    <w:rsid w:val="00A443AD"/>
    <w:rsid w:val="00A55BF0"/>
    <w:rsid w:val="00A6190F"/>
    <w:rsid w:val="00A620FA"/>
    <w:rsid w:val="00A86E95"/>
    <w:rsid w:val="00AB63D1"/>
    <w:rsid w:val="00AC630C"/>
    <w:rsid w:val="00AD62E2"/>
    <w:rsid w:val="00AE54ED"/>
    <w:rsid w:val="00AF13E4"/>
    <w:rsid w:val="00B068DA"/>
    <w:rsid w:val="00B070B3"/>
    <w:rsid w:val="00B07E33"/>
    <w:rsid w:val="00B17980"/>
    <w:rsid w:val="00B2513B"/>
    <w:rsid w:val="00B378EB"/>
    <w:rsid w:val="00B40AAC"/>
    <w:rsid w:val="00B42D66"/>
    <w:rsid w:val="00B4379C"/>
    <w:rsid w:val="00B61944"/>
    <w:rsid w:val="00B81C50"/>
    <w:rsid w:val="00B84864"/>
    <w:rsid w:val="00B91AFB"/>
    <w:rsid w:val="00BA691E"/>
    <w:rsid w:val="00BB58D2"/>
    <w:rsid w:val="00BD3BC0"/>
    <w:rsid w:val="00BD64EB"/>
    <w:rsid w:val="00BF08A6"/>
    <w:rsid w:val="00BF107F"/>
    <w:rsid w:val="00C17658"/>
    <w:rsid w:val="00C315B4"/>
    <w:rsid w:val="00C354D1"/>
    <w:rsid w:val="00C42809"/>
    <w:rsid w:val="00C5281E"/>
    <w:rsid w:val="00C65EEB"/>
    <w:rsid w:val="00C731ED"/>
    <w:rsid w:val="00CD1149"/>
    <w:rsid w:val="00CF1259"/>
    <w:rsid w:val="00D00046"/>
    <w:rsid w:val="00D15A2D"/>
    <w:rsid w:val="00D30A48"/>
    <w:rsid w:val="00D3373F"/>
    <w:rsid w:val="00D4627F"/>
    <w:rsid w:val="00D55D73"/>
    <w:rsid w:val="00D65773"/>
    <w:rsid w:val="00D75584"/>
    <w:rsid w:val="00D809C1"/>
    <w:rsid w:val="00DA4EA8"/>
    <w:rsid w:val="00DC4982"/>
    <w:rsid w:val="00DD4A76"/>
    <w:rsid w:val="00DD5BA1"/>
    <w:rsid w:val="00DD6A27"/>
    <w:rsid w:val="00E02C22"/>
    <w:rsid w:val="00E119EC"/>
    <w:rsid w:val="00E60B39"/>
    <w:rsid w:val="00E8159B"/>
    <w:rsid w:val="00EB5BC4"/>
    <w:rsid w:val="00EC2ABF"/>
    <w:rsid w:val="00EF2C63"/>
    <w:rsid w:val="00EF34B8"/>
    <w:rsid w:val="00EF47A5"/>
    <w:rsid w:val="00F00DE5"/>
    <w:rsid w:val="00F05A64"/>
    <w:rsid w:val="00F2434A"/>
    <w:rsid w:val="00F30CEB"/>
    <w:rsid w:val="00F33E5B"/>
    <w:rsid w:val="00F371CA"/>
    <w:rsid w:val="00F43F2B"/>
    <w:rsid w:val="00F44CA0"/>
    <w:rsid w:val="00F45A2B"/>
    <w:rsid w:val="00F5494F"/>
    <w:rsid w:val="00F57BBB"/>
    <w:rsid w:val="00F909D5"/>
    <w:rsid w:val="00F955A4"/>
    <w:rsid w:val="00F96C07"/>
    <w:rsid w:val="00FC15B0"/>
    <w:rsid w:val="00FC65E6"/>
    <w:rsid w:val="00FD4FDB"/>
    <w:rsid w:val="00FD5939"/>
    <w:rsid w:val="00FD595F"/>
    <w:rsid w:val="00FD6162"/>
    <w:rsid w:val="00FE12C5"/>
    <w:rsid w:val="00FF0A31"/>
    <w:rsid w:val="00FF675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6D983"/>
  <w15:docId w15:val="{3DB73634-5FCC-CB46-97FB-8AB1DA75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360" w:lineRule="auto"/>
      <w:jc w:val="both"/>
    </w:pPr>
    <w:rPr>
      <w:rFonts w:ascii="Calibri" w:hAnsi="Calibri" w:cs="Arial Unicode MS"/>
      <w:color w:val="000000"/>
      <w:kern w:val="2"/>
      <w:sz w:val="22"/>
      <w:szCs w:val="22"/>
      <w:u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3">
    <w:name w:val="footnote text"/>
    <w:pPr>
      <w:jc w:val="both"/>
    </w:pPr>
    <w:rPr>
      <w:rFonts w:ascii="Calibri" w:eastAsia="Calibri" w:hAnsi="Calibri" w:cs="Calibri"/>
      <w:color w:val="000000"/>
      <w:kern w:val="2"/>
      <w:u w:color="000000"/>
      <w:lang w:val="en-US"/>
    </w:rPr>
  </w:style>
  <w:style w:type="paragraph" w:styleId="a4">
    <w:name w:val="List Paragraph"/>
    <w:pPr>
      <w:spacing w:after="160" w:line="360" w:lineRule="auto"/>
      <w:ind w:left="720"/>
      <w:jc w:val="both"/>
    </w:pPr>
    <w:rPr>
      <w:rFonts w:ascii="Calibri" w:hAnsi="Calibri" w:cs="Arial Unicode MS"/>
      <w:color w:val="000000"/>
      <w:kern w:val="2"/>
      <w:sz w:val="22"/>
      <w:szCs w:val="22"/>
      <w:u w:color="000000"/>
      <w:lang w:val="en-US"/>
    </w:rPr>
  </w:style>
  <w:style w:type="numbering" w:customStyle="1" w:styleId="ImportedStyle1">
    <w:name w:val="Imported Style 1"/>
    <w:pPr>
      <w:numPr>
        <w:numId w:val="1"/>
      </w:numPr>
    </w:p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טקסט הערה תו"/>
    <w:basedOn w:val="a0"/>
    <w:link w:val="a5"/>
    <w:uiPriority w:val="99"/>
    <w:semiHidden/>
    <w:rPr>
      <w:rFonts w:ascii="Calibri" w:hAnsi="Calibri" w:cs="Arial Unicode MS"/>
      <w:color w:val="000000"/>
      <w:kern w:val="2"/>
      <w:u w:color="000000"/>
      <w:lang w:val="en-US"/>
    </w:rPr>
  </w:style>
  <w:style w:type="character" w:styleId="a7">
    <w:name w:val="annotation reference"/>
    <w:basedOn w:val="a0"/>
    <w:uiPriority w:val="99"/>
    <w:semiHidden/>
    <w:unhideWhenUsed/>
    <w:rPr>
      <w:sz w:val="16"/>
      <w:szCs w:val="16"/>
    </w:rPr>
  </w:style>
  <w:style w:type="paragraph" w:styleId="a8">
    <w:name w:val="Revision"/>
    <w:hidden/>
    <w:uiPriority w:val="99"/>
    <w:semiHidden/>
    <w:rsid w:val="00C428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kern w:val="2"/>
      <w:sz w:val="22"/>
      <w:szCs w:val="22"/>
      <w:u w:color="000000"/>
      <w:lang w:val="en-US"/>
    </w:rPr>
  </w:style>
  <w:style w:type="paragraph" w:styleId="a9">
    <w:name w:val="annotation subject"/>
    <w:basedOn w:val="a5"/>
    <w:next w:val="a5"/>
    <w:link w:val="aa"/>
    <w:uiPriority w:val="99"/>
    <w:semiHidden/>
    <w:unhideWhenUsed/>
    <w:rsid w:val="00B17980"/>
    <w:rPr>
      <w:b/>
      <w:bCs/>
    </w:rPr>
  </w:style>
  <w:style w:type="character" w:customStyle="1" w:styleId="aa">
    <w:name w:val="נושא הערה תו"/>
    <w:basedOn w:val="a6"/>
    <w:link w:val="a9"/>
    <w:uiPriority w:val="99"/>
    <w:semiHidden/>
    <w:rsid w:val="00B17980"/>
    <w:rPr>
      <w:rFonts w:ascii="Calibri" w:hAnsi="Calibri" w:cs="Arial Unicode MS"/>
      <w:b/>
      <w:bCs/>
      <w:color w:val="000000"/>
      <w:kern w:val="2"/>
      <w:u w:color="000000"/>
      <w:lang w:val="en-US"/>
    </w:rPr>
  </w:style>
  <w:style w:type="paragraph" w:styleId="ab">
    <w:name w:val="endnote text"/>
    <w:basedOn w:val="a"/>
    <w:link w:val="ac"/>
    <w:uiPriority w:val="99"/>
    <w:semiHidden/>
    <w:unhideWhenUsed/>
    <w:rsid w:val="009D69D8"/>
    <w:pPr>
      <w:spacing w:after="0" w:line="240" w:lineRule="auto"/>
    </w:pPr>
    <w:rPr>
      <w:sz w:val="20"/>
      <w:szCs w:val="20"/>
    </w:rPr>
  </w:style>
  <w:style w:type="character" w:customStyle="1" w:styleId="ac">
    <w:name w:val="טקסט הערת סיום תו"/>
    <w:basedOn w:val="a0"/>
    <w:link w:val="ab"/>
    <w:uiPriority w:val="99"/>
    <w:semiHidden/>
    <w:rsid w:val="009D69D8"/>
    <w:rPr>
      <w:rFonts w:ascii="Calibri" w:hAnsi="Calibri" w:cs="Arial Unicode MS"/>
      <w:color w:val="000000"/>
      <w:kern w:val="2"/>
      <w:u w:color="000000"/>
      <w:lang w:val="en-US"/>
    </w:rPr>
  </w:style>
  <w:style w:type="character" w:styleId="ad">
    <w:name w:val="footnote reference"/>
    <w:basedOn w:val="a0"/>
    <w:uiPriority w:val="99"/>
    <w:semiHidden/>
    <w:unhideWhenUsed/>
    <w:rsid w:val="009D69D8"/>
    <w:rPr>
      <w:vertAlign w:val="superscript"/>
    </w:rPr>
  </w:style>
  <w:style w:type="character" w:styleId="ae">
    <w:name w:val="endnote reference"/>
    <w:basedOn w:val="a0"/>
    <w:uiPriority w:val="99"/>
    <w:semiHidden/>
    <w:unhideWhenUsed/>
    <w:rsid w:val="009D69D8"/>
    <w:rPr>
      <w:vertAlign w:val="superscript"/>
    </w:rPr>
  </w:style>
  <w:style w:type="paragraph" w:customStyle="1" w:styleId="Block">
    <w:name w:val="Block"/>
    <w:basedOn w:val="a"/>
    <w:link w:val="Block0"/>
    <w:qFormat/>
    <w:rsid w:val="00605F79"/>
    <w:pPr>
      <w:ind w:left="720" w:right="720"/>
    </w:pPr>
    <w:rPr>
      <w:rFonts w:ascii="Times New Roman" w:hAnsi="Times New Roman" w:cs="Times New Roman"/>
      <w:sz w:val="24"/>
      <w:szCs w:val="24"/>
    </w:rPr>
  </w:style>
  <w:style w:type="character" w:customStyle="1" w:styleId="Block0">
    <w:name w:val="Block תו"/>
    <w:basedOn w:val="a0"/>
    <w:link w:val="Block"/>
    <w:rsid w:val="00605F79"/>
    <w:rPr>
      <w:color w:val="000000"/>
      <w:kern w:val="2"/>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ערכת נושא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ערכת נושא Office">
      <a:majorFont>
        <a:latin typeface="Helvetica Neue"/>
        <a:ea typeface="Helvetica Neue"/>
        <a:cs typeface="Helvetica Neue"/>
      </a:majorFont>
      <a:minorFont>
        <a:latin typeface="Helvetica Neue"/>
        <a:ea typeface="Helvetica Neue"/>
        <a:cs typeface="Helvetica Neue"/>
      </a:minorFont>
    </a:fontScheme>
    <a:fmtScheme name="ערכת נושא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0B5A52-FB59-FE4A-BC29-B78AAAB602F5}">
  <we:reference id="wa104380773" version="2.0.0.0" store="en-GB"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43730-9F71-4070-8480-12060CDE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24</Pages>
  <Words>8286</Words>
  <Characters>41434</Characters>
  <Application>Microsoft Office Word</Application>
  <DocSecurity>0</DocSecurity>
  <Lines>345</Lines>
  <Paragraphs>99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Lex Academic</Company>
  <LinksUpToDate>false</LinksUpToDate>
  <CharactersWithSpaces>49621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Amir Yaretzky</cp:lastModifiedBy>
  <cp:revision>112</cp:revision>
  <dcterms:created xsi:type="dcterms:W3CDTF">2024-04-02T17:24:00Z</dcterms:created>
  <dcterms:modified xsi:type="dcterms:W3CDTF">2024-09-28T17:52:00Z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d4c13e812478d451ffaf7d828badffa43b5630f2b1c390965b42493e322ddac2</vt:lpwstr>
  </property>
</Properties>
</file>