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8161E" w14:textId="6EEA2DA3" w:rsidR="009664C2" w:rsidRDefault="007B554A">
      <w:pPr>
        <w:spacing w:line="240" w:lineRule="auto"/>
        <w:ind w:firstLine="0"/>
        <w:jc w:val="center"/>
        <w:rPr>
          <w:b/>
        </w:rPr>
      </w:pPr>
      <w:r>
        <w:rPr>
          <w:b/>
        </w:rPr>
        <w:t>Reinterpreting Science as a Vocation</w:t>
      </w:r>
    </w:p>
    <w:p w14:paraId="4E754A13" w14:textId="77777777" w:rsidR="009664C2" w:rsidRDefault="009664C2">
      <w:pPr>
        <w:spacing w:line="240" w:lineRule="auto"/>
        <w:ind w:firstLine="0"/>
        <w:jc w:val="center"/>
        <w:rPr>
          <w:b/>
        </w:rPr>
      </w:pPr>
    </w:p>
    <w:p w14:paraId="462D017A" w14:textId="4CCC68FF" w:rsidR="007C6CF0" w:rsidRPr="000D1BB2" w:rsidRDefault="007C6CF0" w:rsidP="007C6CF0">
      <w:pPr>
        <w:spacing w:line="240" w:lineRule="auto"/>
        <w:ind w:firstLine="0"/>
        <w:rPr>
          <w:rFonts w:cs="Times New Roman"/>
        </w:rPr>
      </w:pPr>
      <w:r>
        <w:rPr>
          <w:rFonts w:ascii="Calibri" w:hAnsi="Calibri"/>
          <w:b/>
        </w:rPr>
        <w:t>Abstract</w:t>
      </w:r>
      <w:r w:rsidR="003B773F">
        <w:rPr>
          <w:rFonts w:ascii="Calibri" w:hAnsi="Calibri"/>
          <w:b/>
        </w:rPr>
        <w:t xml:space="preserve"> </w:t>
      </w:r>
      <w:r w:rsidR="003B773F" w:rsidRPr="000D1BB2">
        <w:rPr>
          <w:rFonts w:cs="Times New Roman"/>
        </w:rPr>
        <w:t xml:space="preserve">Weber’s </w:t>
      </w:r>
      <w:r w:rsidR="00D305AA">
        <w:rPr>
          <w:rFonts w:cs="Times New Roman"/>
        </w:rPr>
        <w:t>‘</w:t>
      </w:r>
      <w:r w:rsidR="00207F2A">
        <w:rPr>
          <w:rFonts w:cs="Times New Roman"/>
        </w:rPr>
        <w:t>science as a vocation</w:t>
      </w:r>
      <w:r w:rsidR="00D305AA">
        <w:rPr>
          <w:rFonts w:cs="Times New Roman"/>
        </w:rPr>
        <w:t>’</w:t>
      </w:r>
      <w:r w:rsidR="00207F2A">
        <w:rPr>
          <w:rFonts w:cs="Times New Roman"/>
        </w:rPr>
        <w:t xml:space="preserve"> </w:t>
      </w:r>
      <w:r w:rsidR="00BB079C">
        <w:rPr>
          <w:rFonts w:cs="Times New Roman"/>
        </w:rPr>
        <w:t xml:space="preserve">has </w:t>
      </w:r>
      <w:r w:rsidR="00833287">
        <w:rPr>
          <w:rFonts w:cs="Times New Roman"/>
        </w:rPr>
        <w:t>often</w:t>
      </w:r>
      <w:r w:rsidR="005E5774">
        <w:rPr>
          <w:rFonts w:cs="Times New Roman"/>
        </w:rPr>
        <w:t xml:space="preserve"> been</w:t>
      </w:r>
      <w:r w:rsidR="00287652" w:rsidRPr="000D1BB2">
        <w:rPr>
          <w:rFonts w:cs="Times New Roman"/>
        </w:rPr>
        <w:t xml:space="preserve"> </w:t>
      </w:r>
      <w:r w:rsidR="00833287">
        <w:rPr>
          <w:rFonts w:cs="Times New Roman"/>
        </w:rPr>
        <w:t xml:space="preserve">viewed </w:t>
      </w:r>
      <w:r w:rsidR="00287652" w:rsidRPr="000D1BB2">
        <w:rPr>
          <w:rFonts w:cs="Times New Roman"/>
        </w:rPr>
        <w:t xml:space="preserve">as a therapeutic </w:t>
      </w:r>
      <w:r w:rsidR="000D1BB2">
        <w:rPr>
          <w:rFonts w:cs="Times New Roman"/>
        </w:rPr>
        <w:t xml:space="preserve">concept </w:t>
      </w:r>
      <w:r w:rsidR="001042C4">
        <w:rPr>
          <w:rFonts w:cs="Times New Roman"/>
        </w:rPr>
        <w:t xml:space="preserve">with </w:t>
      </w:r>
      <w:r w:rsidR="00992B79" w:rsidRPr="000D1BB2">
        <w:rPr>
          <w:rFonts w:cs="Times New Roman"/>
        </w:rPr>
        <w:t xml:space="preserve">no functional significance in the fully bureaucratized and professionalized </w:t>
      </w:r>
      <w:r w:rsidR="00647E1F">
        <w:rPr>
          <w:rFonts w:cs="Times New Roman"/>
        </w:rPr>
        <w:t xml:space="preserve">modern science. However, </w:t>
      </w:r>
      <w:r w:rsidR="00610526">
        <w:rPr>
          <w:rFonts w:cs="Times New Roman"/>
        </w:rPr>
        <w:t xml:space="preserve">development in the philosophy of science in </w:t>
      </w:r>
      <w:r w:rsidR="008D3EC4">
        <w:rPr>
          <w:rFonts w:cs="Times New Roman"/>
        </w:rPr>
        <w:t xml:space="preserve">the </w:t>
      </w:r>
      <w:r w:rsidR="00BA4CBE">
        <w:rPr>
          <w:rFonts w:cs="Times New Roman"/>
        </w:rPr>
        <w:t xml:space="preserve">last </w:t>
      </w:r>
      <w:r w:rsidR="00311747">
        <w:rPr>
          <w:rFonts w:cs="Times New Roman"/>
        </w:rPr>
        <w:t>century</w:t>
      </w:r>
      <w:r w:rsidR="00AF6E67">
        <w:rPr>
          <w:rFonts w:cs="Times New Roman"/>
        </w:rPr>
        <w:t xml:space="preserve">, </w:t>
      </w:r>
      <w:r w:rsidR="001770E1">
        <w:rPr>
          <w:rFonts w:cs="Times New Roman"/>
        </w:rPr>
        <w:t xml:space="preserve">especially </w:t>
      </w:r>
      <w:r w:rsidR="00077E69">
        <w:rPr>
          <w:rFonts w:cs="Times New Roman"/>
        </w:rPr>
        <w:t>the Kuhn</w:t>
      </w:r>
      <w:r w:rsidR="00D340AB">
        <w:rPr>
          <w:rFonts w:cs="Times New Roman"/>
        </w:rPr>
        <w:t xml:space="preserve"> thesis </w:t>
      </w:r>
      <w:r w:rsidR="00810139">
        <w:rPr>
          <w:rFonts w:cs="Times New Roman"/>
        </w:rPr>
        <w:t>of the discontinuity of scientific progress</w:t>
      </w:r>
      <w:r w:rsidR="001770E1">
        <w:rPr>
          <w:rFonts w:cs="Times New Roman"/>
        </w:rPr>
        <w:t xml:space="preserve"> and the Duhem-Quine thesis of underdetermination</w:t>
      </w:r>
      <w:r w:rsidR="00D340AB">
        <w:rPr>
          <w:rFonts w:cs="Times New Roman"/>
        </w:rPr>
        <w:t xml:space="preserve">, </w:t>
      </w:r>
      <w:r w:rsidR="00311747">
        <w:rPr>
          <w:rFonts w:cs="Times New Roman"/>
        </w:rPr>
        <w:t xml:space="preserve">shows that Weber’s </w:t>
      </w:r>
      <w:r w:rsidR="00207F2A" w:rsidRPr="000D1BB2">
        <w:rPr>
          <w:rFonts w:cs="Times New Roman"/>
        </w:rPr>
        <w:t>distinction between science as a vocation and science as a profession (career)</w:t>
      </w:r>
      <w:r w:rsidR="00632C96">
        <w:rPr>
          <w:rFonts w:cs="Times New Roman"/>
        </w:rPr>
        <w:t xml:space="preserve"> can</w:t>
      </w:r>
      <w:r w:rsidR="00207F2A">
        <w:rPr>
          <w:rFonts w:cs="Times New Roman"/>
        </w:rPr>
        <w:t xml:space="preserve"> answer </w:t>
      </w:r>
      <w:r w:rsidR="008D3EC4">
        <w:rPr>
          <w:rFonts w:cs="Times New Roman"/>
        </w:rPr>
        <w:t>one of the oldest question</w:t>
      </w:r>
      <w:r w:rsidR="008B13A5">
        <w:rPr>
          <w:rFonts w:cs="Times New Roman"/>
        </w:rPr>
        <w:t>s</w:t>
      </w:r>
      <w:r w:rsidR="008D3EC4">
        <w:rPr>
          <w:rFonts w:cs="Times New Roman"/>
        </w:rPr>
        <w:t xml:space="preserve"> in </w:t>
      </w:r>
      <w:r w:rsidR="009006CB">
        <w:rPr>
          <w:rFonts w:cs="Times New Roman"/>
        </w:rPr>
        <w:t>science studies:</w:t>
      </w:r>
      <w:r w:rsidR="00BA4CBE">
        <w:rPr>
          <w:rFonts w:cs="Times New Roman"/>
        </w:rPr>
        <w:t xml:space="preserve"> </w:t>
      </w:r>
      <w:r w:rsidR="00AF6E67">
        <w:rPr>
          <w:rFonts w:cs="Times New Roman"/>
        </w:rPr>
        <w:t>W</w:t>
      </w:r>
      <w:r w:rsidR="00BA4CBE">
        <w:rPr>
          <w:rFonts w:cs="Times New Roman"/>
        </w:rPr>
        <w:t>hat makes</w:t>
      </w:r>
      <w:r w:rsidR="009006CB">
        <w:rPr>
          <w:rFonts w:cs="Times New Roman"/>
        </w:rPr>
        <w:t xml:space="preserve"> scientific</w:t>
      </w:r>
      <w:r w:rsidR="00F134E2">
        <w:rPr>
          <w:rFonts w:cs="Times New Roman"/>
        </w:rPr>
        <w:t xml:space="preserve"> breakthroughs</w:t>
      </w:r>
      <w:r w:rsidR="009006CB">
        <w:rPr>
          <w:rFonts w:cs="Times New Roman"/>
        </w:rPr>
        <w:t xml:space="preserve"> </w:t>
      </w:r>
      <w:r w:rsidR="00D74863">
        <w:rPr>
          <w:rFonts w:cs="Times New Roman"/>
        </w:rPr>
        <w:t xml:space="preserve">possible. The </w:t>
      </w:r>
      <w:r w:rsidR="004B26AE">
        <w:rPr>
          <w:rFonts w:cs="Times New Roman"/>
        </w:rPr>
        <w:t xml:space="preserve">theory is applied empirically to answer the Needham question and explain the evolution of </w:t>
      </w:r>
      <w:r w:rsidR="00F36C54">
        <w:rPr>
          <w:rFonts w:cs="Times New Roman"/>
        </w:rPr>
        <w:t xml:space="preserve">mainstream </w:t>
      </w:r>
      <w:bookmarkStart w:id="0" w:name="_GoBack"/>
      <w:bookmarkEnd w:id="0"/>
      <w:r w:rsidR="004B26AE">
        <w:rPr>
          <w:rFonts w:cs="Times New Roman"/>
        </w:rPr>
        <w:t>economics after World War II.</w:t>
      </w:r>
    </w:p>
    <w:p w14:paraId="479E8EF8" w14:textId="77777777" w:rsidR="007C6CF0" w:rsidRDefault="007C6CF0" w:rsidP="007C6CF0">
      <w:pPr>
        <w:spacing w:line="240" w:lineRule="auto"/>
        <w:ind w:firstLine="0"/>
        <w:rPr>
          <w:rFonts w:ascii="Calibri" w:hAnsi="Calibri"/>
          <w:b/>
        </w:rPr>
      </w:pPr>
    </w:p>
    <w:p w14:paraId="024EDA30" w14:textId="154D52C6" w:rsidR="007C6CF0" w:rsidRDefault="007C6CF0" w:rsidP="007C6CF0">
      <w:pPr>
        <w:ind w:firstLine="0"/>
      </w:pPr>
      <w:r>
        <w:rPr>
          <w:rFonts w:ascii="Calibri" w:hAnsi="Calibri"/>
          <w:b/>
        </w:rPr>
        <w:t>Keywords</w:t>
      </w:r>
      <w:r>
        <w:t>: vocation,</w:t>
      </w:r>
      <w:r w:rsidR="00EC0309">
        <w:t xml:space="preserve"> profession,</w:t>
      </w:r>
      <w:r>
        <w:t xml:space="preserve"> </w:t>
      </w:r>
      <w:r w:rsidR="0018493C">
        <w:t>worldview</w:t>
      </w:r>
      <w:r w:rsidR="00202314">
        <w:t xml:space="preserve">s, </w:t>
      </w:r>
      <w:r w:rsidR="00BA4CBE">
        <w:t xml:space="preserve">Duhem-Quine </w:t>
      </w:r>
      <w:r w:rsidR="005B33CF">
        <w:t>thesis</w:t>
      </w:r>
      <w:r>
        <w:t xml:space="preserve">, </w:t>
      </w:r>
      <w:r w:rsidR="002D2757">
        <w:t>discontinuity of</w:t>
      </w:r>
      <w:r w:rsidR="005B33CF">
        <w:t xml:space="preserve"> scie</w:t>
      </w:r>
      <w:r w:rsidR="0063640C">
        <w:t>ntific progress</w:t>
      </w:r>
    </w:p>
    <w:p w14:paraId="56B074D6" w14:textId="2D082D93" w:rsidR="009B3E89" w:rsidRDefault="009B3E89" w:rsidP="009B3E89">
      <w:pPr>
        <w:pStyle w:val="Heading1"/>
      </w:pPr>
      <w:r>
        <w:t>Introduction</w:t>
      </w:r>
    </w:p>
    <w:p w14:paraId="37368576" w14:textId="4EB951E2" w:rsidR="001364E9" w:rsidRDefault="00F3597F" w:rsidP="001364E9">
      <w:r>
        <w:t xml:space="preserve">Two years before his death, Max Weber delivered his famous lecture </w:t>
      </w:r>
      <w:r>
        <w:rPr>
          <w:i/>
        </w:rPr>
        <w:t>Science as a Vocation</w:t>
      </w:r>
      <w:r>
        <w:t xml:space="preserve"> at </w:t>
      </w:r>
      <w:r w:rsidR="00804C0E">
        <w:t xml:space="preserve">the </w:t>
      </w:r>
      <w:r>
        <w:t>University of Munich</w:t>
      </w:r>
      <w:r w:rsidR="00DB3155">
        <w:t>, which</w:t>
      </w:r>
      <w:r w:rsidR="007F43AA">
        <w:t xml:space="preserve"> </w:t>
      </w:r>
      <w:r w:rsidR="000D0B11">
        <w:t xml:space="preserve">still serves </w:t>
      </w:r>
      <w:r w:rsidR="000204F6">
        <w:t xml:space="preserve">a constant source of inspiration for </w:t>
      </w:r>
      <w:r w:rsidR="00316E28">
        <w:t xml:space="preserve">the </w:t>
      </w:r>
      <w:r w:rsidR="000204F6">
        <w:t>sociology of science today</w:t>
      </w:r>
      <w:r w:rsidR="007D7B49">
        <w:t xml:space="preserve"> </w:t>
      </w:r>
      <w:r w:rsidR="007D7B49">
        <w:fldChar w:fldCharType="begin" w:fldLock="1"/>
      </w:r>
      <w:r w:rsidR="00F049A1">
        <w:instrText>ADDIN CSL_CITATION {"citationItems":[{"id":"ITEM-1","itemData":{"container-title":"Social Epistemology","editor":[{"dropping-particle":"","family":"Kasavin","given":"Ilya","non-dropping-particle":"","parse-names":false,"suffix":""}],"id":"ITEM-1","issue":"2","issued":{"date-parts":[["2020"]]},"title":"Special Issue: Science as a Profession and a Vocation: Weberian Meditations","type":"article-journal","volume":"34"},"uris":["http://www.mendeley.com/documents/?uuid=6d078eef-063e-4405-b79b-98c54a518f3c"]}],"mendeley":{"formattedCitation":"(Kasavin 2020)","plainTextFormattedCitation":"(Kasavin 2020)","previouslyFormattedCitation":"(Kasavin 2020)"},"properties":{"noteIndex":0},"schema":"https://github.com/citation-style-language/schema/raw/master/csl-citation.json"}</w:instrText>
      </w:r>
      <w:r w:rsidR="007D7B49">
        <w:fldChar w:fldCharType="separate"/>
      </w:r>
      <w:r w:rsidR="007D7B49" w:rsidRPr="007D7B49">
        <w:rPr>
          <w:noProof/>
        </w:rPr>
        <w:t>(Kasavin 2020)</w:t>
      </w:r>
      <w:r w:rsidR="007D7B49">
        <w:fldChar w:fldCharType="end"/>
      </w:r>
      <w:r w:rsidR="000204F6">
        <w:t>.</w:t>
      </w:r>
      <w:r w:rsidR="00713D8E">
        <w:t xml:space="preserve"> </w:t>
      </w:r>
      <w:r w:rsidR="00310AEA">
        <w:t>One of the most important theoretical postulate</w:t>
      </w:r>
      <w:r w:rsidR="00747C93">
        <w:t>s</w:t>
      </w:r>
      <w:r w:rsidR="00310AEA">
        <w:t xml:space="preserve"> </w:t>
      </w:r>
      <w:r w:rsidR="000447BB">
        <w:t>in</w:t>
      </w:r>
      <w:r w:rsidR="00CC6A8B">
        <w:t xml:space="preserve"> his</w:t>
      </w:r>
      <w:r w:rsidR="000447BB">
        <w:t xml:space="preserve"> lecture is the distinction between </w:t>
      </w:r>
      <w:r w:rsidR="009B5F07">
        <w:t xml:space="preserve">the </w:t>
      </w:r>
      <w:r w:rsidR="00E034BC">
        <w:t xml:space="preserve">two ideal types of academic ethics, </w:t>
      </w:r>
      <w:r w:rsidR="0008098D">
        <w:t>‘</w:t>
      </w:r>
      <w:r w:rsidR="000F3A50">
        <w:t>science as a vocation</w:t>
      </w:r>
      <w:r w:rsidR="00A25120">
        <w:t>’</w:t>
      </w:r>
      <w:r w:rsidR="000F3A50">
        <w:t xml:space="preserve"> and </w:t>
      </w:r>
      <w:r w:rsidR="0008098D">
        <w:t>‘</w:t>
      </w:r>
      <w:r w:rsidR="0016667F">
        <w:t>science as a profession</w:t>
      </w:r>
      <w:r w:rsidR="00A25120">
        <w:t>’</w:t>
      </w:r>
      <w:r w:rsidR="0016667F">
        <w:t xml:space="preserve"> </w:t>
      </w:r>
      <w:r w:rsidR="0016667F">
        <w:fldChar w:fldCharType="begin" w:fldLock="1"/>
      </w:r>
      <w:r w:rsidR="005D4567">
        <w:instrText>ADDIN CSL_CITATION {"citationItems":[{"id":"ITEM-1","itemData":{"ISBN":"9780872206656","author":[{"dropping-particle":"","family":"Weber","given":"Max","non-dropping-particle":"","parse-names":false,"suffix":""}],"id":"ITEM-1","issued":{"date-parts":[["1919"]]},"note":"Edited by David Owen and Tracy B. Strong, translated by Rodney Livingston","publisher":"Hackett Publishing Company, 2004","publisher-place":"Indianapolis","title":"The Vocation Lectures","type":"book"},"uris":["http://www.mendeley.com/documents/?uuid=b742d6fa-439d-4dd5-a320-0731f86efbb7"]}],"mendeley":{"formattedCitation":"(Weber 1919)","manualFormatting":"(Weber 1919: 7)","plainTextFormattedCitation":"(Weber 1919)","previouslyFormattedCitation":"(Weber 1919)"},"properties":{"noteIndex":0},"schema":"https://github.com/citation-style-language/schema/raw/master/csl-citation.json"}</w:instrText>
      </w:r>
      <w:r w:rsidR="0016667F">
        <w:fldChar w:fldCharType="separate"/>
      </w:r>
      <w:r w:rsidR="0016667F" w:rsidRPr="0016667F">
        <w:rPr>
          <w:noProof/>
        </w:rPr>
        <w:t>(Weber 1919</w:t>
      </w:r>
      <w:r w:rsidR="0016667F">
        <w:rPr>
          <w:noProof/>
        </w:rPr>
        <w:t>: 7</w:t>
      </w:r>
      <w:r w:rsidR="0016667F" w:rsidRPr="0016667F">
        <w:rPr>
          <w:noProof/>
        </w:rPr>
        <w:t>)</w:t>
      </w:r>
      <w:r w:rsidR="0016667F">
        <w:fldChar w:fldCharType="end"/>
      </w:r>
      <w:r w:rsidR="006E4906">
        <w:t>.</w:t>
      </w:r>
      <w:r w:rsidR="00CC6A8B">
        <w:t xml:space="preserve"> </w:t>
      </w:r>
      <w:r w:rsidR="00331BF8">
        <w:t xml:space="preserve">Briefly speaking, science as a vocation </w:t>
      </w:r>
      <w:r w:rsidR="00DE53DF">
        <w:t xml:space="preserve">is the </w:t>
      </w:r>
      <w:r w:rsidR="00331BF8">
        <w:t>inner</w:t>
      </w:r>
      <w:r w:rsidR="0045671A">
        <w:t>-</w:t>
      </w:r>
      <w:r w:rsidR="00331BF8">
        <w:t>worldly a</w:t>
      </w:r>
      <w:r w:rsidR="00FC6488">
        <w:t>scetic ethic</w:t>
      </w:r>
      <w:r w:rsidR="00331BF8">
        <w:t xml:space="preserve"> </w:t>
      </w:r>
      <w:r w:rsidR="000A6EB5">
        <w:t>for scient</w:t>
      </w:r>
      <w:r w:rsidR="00DE53DF">
        <w:t>ists</w:t>
      </w:r>
      <w:r w:rsidR="00406C8B">
        <w:t>, which</w:t>
      </w:r>
      <w:r w:rsidR="002B1734">
        <w:t xml:space="preserve"> maintains </w:t>
      </w:r>
      <w:r w:rsidR="00406C8B">
        <w:t xml:space="preserve">that </w:t>
      </w:r>
      <w:r w:rsidR="00A25120">
        <w:t>‘</w:t>
      </w:r>
      <w:r w:rsidR="002B1734">
        <w:t xml:space="preserve">science must be pursued </w:t>
      </w:r>
      <w:r w:rsidR="00114B74">
        <w:t>‘</w:t>
      </w:r>
      <w:r w:rsidR="002B1734">
        <w:t>for its own sake</w:t>
      </w:r>
      <w:r w:rsidR="00114B74">
        <w:t>’</w:t>
      </w:r>
      <w:r w:rsidR="00A25120">
        <w:t>’</w:t>
      </w:r>
      <w:r w:rsidR="00590212">
        <w:t xml:space="preserve"> </w:t>
      </w:r>
      <w:r w:rsidR="00590212">
        <w:fldChar w:fldCharType="begin" w:fldLock="1"/>
      </w:r>
      <w:r w:rsidR="00C17209">
        <w:instrText>ADDIN CSL_CITATION {"citationItems":[{"id":"ITEM-1","itemData":{"ISBN":"9780872206656","author":[{"dropping-particle":"","family":"Weber","given":"Max","non-dropping-particle":"","parse-names":false,"suffix":""}],"id":"ITEM-1","issued":{"date-parts":[["1919"]]},"note":"Edited by David Owen and Tracy B. Strong, translated by Rodney Livingston","publisher":"Hackett Publishing Company, 2004","publisher-place":"Indianapolis","title":"The Vocation Lectures","type":"book"},"uris":["http://www.mendeley.com/documents/?uuid=b742d6fa-439d-4dd5-a320-0731f86efbb7"]}],"mendeley":{"formattedCitation":"(Weber 1919)","manualFormatting":"(Weber 1919: 12)","plainTextFormattedCitation":"(Weber 1919)","previouslyFormattedCitation":"(Weber 1919)"},"properties":{"noteIndex":0},"schema":"https://github.com/citation-style-language/schema/raw/master/csl-citation.json"}</w:instrText>
      </w:r>
      <w:r w:rsidR="00590212">
        <w:fldChar w:fldCharType="separate"/>
      </w:r>
      <w:r w:rsidR="00590212" w:rsidRPr="00590212">
        <w:rPr>
          <w:noProof/>
        </w:rPr>
        <w:t>(Weber 1919</w:t>
      </w:r>
      <w:r w:rsidR="00590212">
        <w:rPr>
          <w:noProof/>
        </w:rPr>
        <w:t>: 12</w:t>
      </w:r>
      <w:r w:rsidR="00590212" w:rsidRPr="00590212">
        <w:rPr>
          <w:noProof/>
        </w:rPr>
        <w:t>)</w:t>
      </w:r>
      <w:r w:rsidR="00590212">
        <w:fldChar w:fldCharType="end"/>
      </w:r>
      <w:r w:rsidR="002B1734">
        <w:t xml:space="preserve"> </w:t>
      </w:r>
      <w:r w:rsidR="00114B74">
        <w:t xml:space="preserve">without </w:t>
      </w:r>
      <w:r w:rsidR="00A25120">
        <w:t>‘</w:t>
      </w:r>
      <w:r w:rsidR="00114B74">
        <w:t>any eudaemonistic, not to say hedonistic, admixture</w:t>
      </w:r>
      <w:r w:rsidR="00A25120">
        <w:t>’</w:t>
      </w:r>
      <w:r w:rsidR="00114B74">
        <w:t xml:space="preserve"> </w:t>
      </w:r>
      <w:r w:rsidR="00114B74">
        <w:fldChar w:fldCharType="begin" w:fldLock="1"/>
      </w:r>
      <w:r w:rsidR="00114B74">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1905)","manualFormatting":"(Weber 1905: 15)","plainTextFormattedCitation":"(Weber 1905)","previouslyFormattedCitation":"(Weber 1905)"},"properties":{"noteIndex":0},"schema":"https://github.com/citation-style-language/schema/raw/master/csl-citation.json"}</w:instrText>
      </w:r>
      <w:r w:rsidR="00114B74">
        <w:fldChar w:fldCharType="separate"/>
      </w:r>
      <w:r w:rsidR="00114B74">
        <w:rPr>
          <w:noProof/>
        </w:rPr>
        <w:t>(Weber 1905: 15)</w:t>
      </w:r>
      <w:r w:rsidR="00114B74">
        <w:fldChar w:fldCharType="end"/>
      </w:r>
      <w:r w:rsidR="00590212">
        <w:t>,</w:t>
      </w:r>
      <w:r w:rsidR="00114B74">
        <w:t xml:space="preserve"> </w:t>
      </w:r>
      <w:r w:rsidR="002B1734">
        <w:t>while science as a p</w:t>
      </w:r>
      <w:r w:rsidR="00FC6488">
        <w:t xml:space="preserve">rofession maintains that science </w:t>
      </w:r>
      <w:r w:rsidR="001E1DD0">
        <w:t>is not the end, but the means towards</w:t>
      </w:r>
      <w:r w:rsidR="00FC6488">
        <w:t xml:space="preserve"> the </w:t>
      </w:r>
      <w:r w:rsidR="001E1DD0">
        <w:t>individual achievement and realization of the scientist</w:t>
      </w:r>
      <w:r w:rsidR="00A657CE">
        <w:t>, in the form of power and pleasure</w:t>
      </w:r>
      <w:r w:rsidR="001E1DD0">
        <w:t>.</w:t>
      </w:r>
      <w:r w:rsidR="001364E9">
        <w:t xml:space="preserve"> </w:t>
      </w:r>
      <w:r w:rsidR="001364E9" w:rsidRPr="001364E9">
        <w:t xml:space="preserve">Such distinction of the motives of scientists can also be found in Einstein’s </w:t>
      </w:r>
      <w:r w:rsidR="001364E9" w:rsidRPr="001364E9">
        <w:rPr>
          <w:i/>
        </w:rPr>
        <w:t xml:space="preserve">Principles of </w:t>
      </w:r>
      <w:r w:rsidR="001364E9" w:rsidRPr="00FD2245">
        <w:rPr>
          <w:i/>
        </w:rPr>
        <w:t>Research</w:t>
      </w:r>
      <w:r w:rsidR="001364E9" w:rsidRPr="001364E9">
        <w:t>:</w:t>
      </w:r>
    </w:p>
    <w:p w14:paraId="499B7F4A" w14:textId="36DE6212" w:rsidR="001364E9" w:rsidRDefault="00C11814" w:rsidP="001364E9">
      <w:pPr>
        <w:pStyle w:val="BlockQuote"/>
      </w:pPr>
      <w:r w:rsidRPr="001364E9">
        <w:t>In the temple of science are many m</w:t>
      </w:r>
      <w:r w:rsidR="0045671A">
        <w:t>ansions, and various indeed are</w:t>
      </w:r>
      <w:r>
        <w:t xml:space="preserve"> </w:t>
      </w:r>
      <w:r w:rsidRPr="001364E9">
        <w:t xml:space="preserve">the motives that have led them thither. Many take to science out of a joyful sense of superior intellectual power; science is their own special sport to which they look for vivid experience and the satisfaction of ambition; many others are to be found in the temple who have offered the products of their brains on this altar for purely utilitarian purposes. Were an angel of the Lord to come and drive all the people belonging to these two categories out of the temple, the assemblage would be seriously depleted, but there would still be some men, of both </w:t>
      </w:r>
      <w:r w:rsidRPr="001364E9">
        <w:lastRenderedPageBreak/>
        <w:t xml:space="preserve">present and past times, left inside. Our Planck is one of them, and that is why we love him. </w:t>
      </w:r>
      <w:r w:rsidRPr="001364E9">
        <w:fldChar w:fldCharType="begin" w:fldLock="1"/>
      </w:r>
      <w:r w:rsidR="00FA52F9">
        <w:instrText>ADDIN CSL_CITATION {"citationItems":[{"id":"ITEM-1","itemData":{"author":[{"dropping-particle":"","family":"Einstein","given":"Albert","non-dropping-particle":"","parse-names":false,"suffix":""}],"id":"ITEM-1","issued":{"date-parts":[["1918"]]},"title":"Principles of Research","type":"report"},"uris":["http://www.mendeley.com/documents/?uuid=e6f9c7ca-1350-4ec2-ac4b-4ebd23b57235"]}],"mendeley":{"formattedCitation":"(Einstein 1918)","plainTextFormattedCitation":"(Einstein 1918)","previouslyFormattedCitation":"(Einstein 1918)"},"properties":{"noteIndex":0},"schema":"https://github.com/citation-style-language/schema/raw/master/csl-citation.json"}</w:instrText>
      </w:r>
      <w:r w:rsidRPr="001364E9">
        <w:fldChar w:fldCharType="separate"/>
      </w:r>
      <w:r w:rsidRPr="001364E9">
        <w:rPr>
          <w:noProof/>
        </w:rPr>
        <w:t>(Einstein 1918)</w:t>
      </w:r>
      <w:r w:rsidRPr="001364E9">
        <w:fldChar w:fldCharType="end"/>
      </w:r>
    </w:p>
    <w:p w14:paraId="4AC2A300" w14:textId="77777777" w:rsidR="001364E9" w:rsidRPr="001364E9" w:rsidRDefault="001364E9" w:rsidP="001364E9"/>
    <w:p w14:paraId="223C4EF2" w14:textId="1C313099" w:rsidR="00B10382" w:rsidRDefault="001364E9" w:rsidP="001364E9">
      <w:r w:rsidRPr="001364E9">
        <w:t xml:space="preserve"> </w:t>
      </w:r>
      <w:r w:rsidR="00C17209">
        <w:t xml:space="preserve"> In</w:t>
      </w:r>
      <w:r w:rsidR="00CB5E42">
        <w:t xml:space="preserve"> Weber’s terminology</w:t>
      </w:r>
      <w:r w:rsidR="00B10382">
        <w:t xml:space="preserve">, science as a vocation and science as a profession are </w:t>
      </w:r>
      <w:r w:rsidR="00D15564">
        <w:t xml:space="preserve">two different </w:t>
      </w:r>
      <w:r w:rsidR="0018493C">
        <w:t>worldview</w:t>
      </w:r>
      <w:r w:rsidR="00D15564">
        <w:t>s that</w:t>
      </w:r>
      <w:r w:rsidR="0045671A">
        <w:t xml:space="preserve"> answer</w:t>
      </w:r>
      <w:r w:rsidR="00D15564">
        <w:t xml:space="preserve"> ultimate questions: </w:t>
      </w:r>
      <w:r w:rsidR="00A25120">
        <w:t>‘</w:t>
      </w:r>
      <w:r w:rsidR="00D15564">
        <w:t xml:space="preserve">What is the meaning of life? What purpose does our existence serve? How do </w:t>
      </w:r>
      <w:r w:rsidR="008D2018">
        <w:t xml:space="preserve">we </w:t>
      </w:r>
      <w:r w:rsidR="00D15564">
        <w:t>best live our lives?</w:t>
      </w:r>
      <w:r w:rsidR="00A25120">
        <w:t>’</w:t>
      </w:r>
      <w:r w:rsidR="00D15564">
        <w:t xml:space="preserve"> </w:t>
      </w:r>
      <w:r w:rsidR="005D4567">
        <w:fldChar w:fldCharType="begin" w:fldLock="1"/>
      </w:r>
      <w:r w:rsidR="00590212">
        <w:instrText>ADDIN CSL_CITATION {"citationItems":[{"id":"ITEM-1","itemData":{"author":[{"dropping-particle":"","family":"Kalberg","given":"Stephen","non-dropping-particle":"","parse-names":false,"suffix":""}],"container-title":"Journal of Classical Sociology","id":"ITEM-1","issue":"2","issued":{"date-parts":[["2004"]]},"page":"139-163","title":"The Past and Present Influence of World Views: Max Weber on a Neglected Sociological Concept","type":"article-journal","volume":"4"},"uris":["http://www.mendeley.com/documents/?uuid=758bd2b6-9609-4c29-b0d4-1244e3811bd9"]}],"mendeley":{"formattedCitation":"(Kalberg 2004)","manualFormatting":"(Kalberg 2004: 140)","plainTextFormattedCitation":"(Kalberg 2004)","previouslyFormattedCitation":"(Kalberg 2004)"},"properties":{"noteIndex":0},"schema":"https://github.com/citation-style-language/schema/raw/master/csl-citation.json"}</w:instrText>
      </w:r>
      <w:r w:rsidR="005D4567">
        <w:fldChar w:fldCharType="separate"/>
      </w:r>
      <w:r w:rsidR="005D4567" w:rsidRPr="005D4567">
        <w:rPr>
          <w:noProof/>
        </w:rPr>
        <w:t>(Kalberg 2004</w:t>
      </w:r>
      <w:r w:rsidR="005D4567">
        <w:rPr>
          <w:noProof/>
        </w:rPr>
        <w:t>: 140</w:t>
      </w:r>
      <w:r w:rsidR="005D4567" w:rsidRPr="005D4567">
        <w:rPr>
          <w:noProof/>
        </w:rPr>
        <w:t>)</w:t>
      </w:r>
      <w:r w:rsidR="005D4567">
        <w:fldChar w:fldCharType="end"/>
      </w:r>
      <w:r w:rsidR="005D4567">
        <w:t>.</w:t>
      </w:r>
      <w:r w:rsidR="00BE7CE4">
        <w:t xml:space="preserve"> </w:t>
      </w:r>
      <w:r w:rsidR="009152BF">
        <w:t xml:space="preserve">Due to the fundamental importance of </w:t>
      </w:r>
      <w:r w:rsidR="0018493C">
        <w:t>worldview</w:t>
      </w:r>
      <w:r w:rsidR="009152BF">
        <w:t>s in the rationalization of individual actions, o</w:t>
      </w:r>
      <w:r w:rsidR="00BE7CE4">
        <w:t xml:space="preserve">ne may reasonably suspect </w:t>
      </w:r>
      <w:r w:rsidR="00B93945">
        <w:t xml:space="preserve">that </w:t>
      </w:r>
      <w:r w:rsidR="00BE7CE4">
        <w:t xml:space="preserve">the </w:t>
      </w:r>
      <w:r w:rsidR="0018493C">
        <w:t>worldview</w:t>
      </w:r>
      <w:r w:rsidR="00840FBC">
        <w:t>s of the scientist</w:t>
      </w:r>
      <w:r w:rsidR="00B93945">
        <w:t xml:space="preserve"> might</w:t>
      </w:r>
      <w:r w:rsidR="00D2343F">
        <w:t xml:space="preserve"> have significant impact</w:t>
      </w:r>
      <w:r w:rsidR="00747C93">
        <w:t>s</w:t>
      </w:r>
      <w:r w:rsidR="00D2343F">
        <w:t xml:space="preserve"> on how</w:t>
      </w:r>
      <w:r w:rsidR="005808EC">
        <w:t xml:space="preserve"> and on what</w:t>
      </w:r>
      <w:r w:rsidR="00D2343F">
        <w:t xml:space="preserve"> he</w:t>
      </w:r>
      <w:r w:rsidR="005808EC">
        <w:t xml:space="preserve"> chooses to conduct his</w:t>
      </w:r>
      <w:r w:rsidR="00D2343F">
        <w:t xml:space="preserve"> resear</w:t>
      </w:r>
      <w:r w:rsidR="005808EC">
        <w:t xml:space="preserve">ch and the </w:t>
      </w:r>
      <w:r w:rsidR="00684D63">
        <w:t xml:space="preserve">subsequent outcome of his research. </w:t>
      </w:r>
      <w:r w:rsidR="00FA52F9">
        <w:t xml:space="preserve">For example, </w:t>
      </w:r>
      <w:r w:rsidR="00677D06">
        <w:t xml:space="preserve">Einstein </w:t>
      </w:r>
      <w:r w:rsidR="00FA52F9">
        <w:t xml:space="preserve">continues by claiming </w:t>
      </w:r>
      <w:r w:rsidR="004A4A58">
        <w:t>that</w:t>
      </w:r>
      <w:r w:rsidR="00DE53C9">
        <w:t xml:space="preserve"> science is not possible without </w:t>
      </w:r>
      <w:r w:rsidR="009152BF">
        <w:t>those scientists who do not take to science for power or pleasure</w:t>
      </w:r>
      <w:r w:rsidR="004A4A58">
        <w:t>:</w:t>
      </w:r>
    </w:p>
    <w:p w14:paraId="04A79831" w14:textId="4717B92D" w:rsidR="009664C2" w:rsidRDefault="00500136" w:rsidP="00575165">
      <w:pPr>
        <w:pStyle w:val="BlockQuote"/>
      </w:pPr>
      <w:r>
        <w:t>O</w:t>
      </w:r>
      <w:r w:rsidR="004A4A58" w:rsidRPr="004A4A58">
        <w:t xml:space="preserve">f one thing I feel sure: if the types we have just expelled were the only types there were, the temple would never have come to be, any more than a forest can grow which </w:t>
      </w:r>
      <w:r w:rsidR="00DE53C9">
        <w:t>consists of nothing but creepers.</w:t>
      </w:r>
      <w:r w:rsidR="00677D06">
        <w:t xml:space="preserve"> </w:t>
      </w:r>
      <w:r w:rsidR="00677D06" w:rsidRPr="001364E9">
        <w:fldChar w:fldCharType="begin" w:fldLock="1"/>
      </w:r>
      <w:r w:rsidR="00677D06">
        <w:instrText>ADDIN CSL_CITATION {"citationItems":[{"id":"ITEM-1","itemData":{"author":[{"dropping-particle":"","family":"Einstein","given":"Albert","non-dropping-particle":"","parse-names":false,"suffix":""}],"id":"ITEM-1","issued":{"date-parts":[["1918"]]},"title":"Principles of Research","type":"report"},"uris":["http://www.mendeley.com/documents/?uuid=e6f9c7ca-1350-4ec2-ac4b-4ebd23b57235"]}],"mendeley":{"formattedCitation":"(Einstein 1918)","plainTextFormattedCitation":"(Einstein 1918)","previouslyFormattedCitation":"(Einstein 1918)"},"properties":{"noteIndex":0},"schema":"https://github.com/citation-style-language/schema/raw/master/csl-citation.json"}</w:instrText>
      </w:r>
      <w:r w:rsidR="00677D06" w:rsidRPr="001364E9">
        <w:fldChar w:fldCharType="separate"/>
      </w:r>
      <w:r w:rsidR="00677D06" w:rsidRPr="001364E9">
        <w:rPr>
          <w:noProof/>
        </w:rPr>
        <w:t>(Einstein 1918)</w:t>
      </w:r>
      <w:r w:rsidR="00677D06" w:rsidRPr="001364E9">
        <w:fldChar w:fldCharType="end"/>
      </w:r>
    </w:p>
    <w:p w14:paraId="693CA687" w14:textId="0334A6CA" w:rsidR="00AF176C" w:rsidRDefault="00D50F46" w:rsidP="00563D9E">
      <w:r>
        <w:t xml:space="preserve">This </w:t>
      </w:r>
      <w:r w:rsidR="005F5DDB">
        <w:t xml:space="preserve">claim </w:t>
      </w:r>
      <w:r>
        <w:t xml:space="preserve">resonates with </w:t>
      </w:r>
      <w:r w:rsidR="00793F0C">
        <w:t xml:space="preserve">Weber’s emphasis that </w:t>
      </w:r>
      <w:r w:rsidR="00A25120">
        <w:t>‘</w:t>
      </w:r>
      <w:r w:rsidR="00793F0C">
        <w:t xml:space="preserve">to be able to succeed in producing something </w:t>
      </w:r>
      <w:r w:rsidR="003377E6">
        <w:t>new in science, you</w:t>
      </w:r>
      <w:r w:rsidR="00793F0C">
        <w:t xml:space="preserve"> need </w:t>
      </w:r>
      <w:r w:rsidR="003377E6">
        <w:t>a calling</w:t>
      </w:r>
      <w:r w:rsidR="00A25120">
        <w:t>’</w:t>
      </w:r>
      <w:r w:rsidR="003377E6">
        <w:t xml:space="preserve"> </w:t>
      </w:r>
      <w:r w:rsidR="00AA2A4E">
        <w:fldChar w:fldCharType="begin" w:fldLock="1"/>
      </w:r>
      <w:r w:rsidR="0083730A">
        <w:instrText>ADDIN CSL_CITATION {"citationItems":[{"id":"ITEM-1","itemData":{"author":[{"dropping-particle":"","family":"Weisz","given":"Eduardo","non-dropping-particle":"","parse-names":false,"suffix":""}],"container-title":"Max Weber Studies","id":"ITEM-1","issue":"1","issued":{"date-parts":[["2020"]]},"page":"8-24","publisher":"Max Weber Studies","title":"Science, Rationalization, and the Persistence of Enchantment","type":"article-journal","volume":"20"},"uris":["http://www.mendeley.com/documents/?uuid=17a9e043-9422-4de7-b646-dd8ef87ac0cc"]}],"mendeley":{"formattedCitation":"(Weisz 2020)","manualFormatting":"(Weisz 2020: 15)","plainTextFormattedCitation":"(Weisz 2020)","previouslyFormattedCitation":"(Weisz 2020)"},"properties":{"noteIndex":0},"schema":"https://github.com/citation-style-language/schema/raw/master/csl-citation.json"}</w:instrText>
      </w:r>
      <w:r w:rsidR="00AA2A4E">
        <w:fldChar w:fldCharType="separate"/>
      </w:r>
      <w:r w:rsidR="00AA2A4E" w:rsidRPr="00AA2A4E">
        <w:rPr>
          <w:noProof/>
        </w:rPr>
        <w:t>(Weisz 2020</w:t>
      </w:r>
      <w:r w:rsidR="00AA2A4E">
        <w:rPr>
          <w:noProof/>
        </w:rPr>
        <w:t>: 15</w:t>
      </w:r>
      <w:r w:rsidR="00AA2A4E" w:rsidRPr="00AA2A4E">
        <w:rPr>
          <w:noProof/>
        </w:rPr>
        <w:t>)</w:t>
      </w:r>
      <w:r w:rsidR="00AA2A4E">
        <w:fldChar w:fldCharType="end"/>
      </w:r>
      <w:r w:rsidR="003377E6">
        <w:t xml:space="preserve">. </w:t>
      </w:r>
      <w:r w:rsidR="00C71542">
        <w:t xml:space="preserve">Given the importance of </w:t>
      </w:r>
      <w:r w:rsidR="0018493C">
        <w:t>worldview</w:t>
      </w:r>
      <w:r w:rsidR="00C71542">
        <w:t>s throughout Weber’s works, i</w:t>
      </w:r>
      <w:r w:rsidR="00636CF6">
        <w:t xml:space="preserve">t is likely </w:t>
      </w:r>
      <w:r w:rsidR="00AB7853">
        <w:t>that</w:t>
      </w:r>
      <w:r w:rsidR="00636CF6">
        <w:t xml:space="preserve"> </w:t>
      </w:r>
      <w:r w:rsidR="00636CF6">
        <w:rPr>
          <w:i/>
        </w:rPr>
        <w:t xml:space="preserve">Science as a Vocation </w:t>
      </w:r>
      <w:r w:rsidR="00636CF6">
        <w:t xml:space="preserve">was intended as a </w:t>
      </w:r>
      <w:r w:rsidR="00527215">
        <w:t>precursor</w:t>
      </w:r>
      <w:r w:rsidR="00D26CA9">
        <w:t xml:space="preserve"> to </w:t>
      </w:r>
      <w:r w:rsidR="00957EFC">
        <w:t xml:space="preserve">a </w:t>
      </w:r>
      <w:r w:rsidR="009D0000">
        <w:t>grand</w:t>
      </w:r>
      <w:r w:rsidR="00957EFC">
        <w:t xml:space="preserve"> research agenda comparable to </w:t>
      </w:r>
      <w:r w:rsidR="00957EFC">
        <w:rPr>
          <w:i/>
        </w:rPr>
        <w:t>The Protestant Ethic</w:t>
      </w:r>
      <w:r w:rsidR="00957EFC">
        <w:t xml:space="preserve">, which </w:t>
      </w:r>
      <w:r w:rsidR="0049435C">
        <w:t xml:space="preserve">aims to </w:t>
      </w:r>
      <w:r w:rsidR="00AB7853">
        <w:t>stud</w:t>
      </w:r>
      <w:r w:rsidR="0049435C">
        <w:t>y</w:t>
      </w:r>
      <w:r w:rsidR="004C47B2">
        <w:t xml:space="preserve"> </w:t>
      </w:r>
      <w:r w:rsidR="00A25120">
        <w:t>‘</w:t>
      </w:r>
      <w:r w:rsidR="004C47B2">
        <w:t xml:space="preserve">the significance of ascetic rationalism, its ideals of life and cultural influence; further to the development of </w:t>
      </w:r>
      <w:r w:rsidR="00AF176C">
        <w:t xml:space="preserve">philosophical and </w:t>
      </w:r>
      <w:r w:rsidR="004C47B2">
        <w:t>scientif</w:t>
      </w:r>
      <w:r w:rsidR="00957EFC">
        <w:t>ic</w:t>
      </w:r>
      <w:r w:rsidR="00AF176C">
        <w:t xml:space="preserve"> empiricism, to technical development…</w:t>
      </w:r>
      <w:r w:rsidR="00A25120">
        <w:t>’</w:t>
      </w:r>
      <w:r w:rsidR="00AF176C">
        <w:t xml:space="preserve"> </w:t>
      </w:r>
      <w:r w:rsidR="00AF176C">
        <w:fldChar w:fldCharType="begin" w:fldLock="1"/>
      </w:r>
      <w:r w:rsidR="008455F1">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1905)","manualFormatting":"(Weber 1905:109)","plainTextFormattedCitation":"(Weber 1905)","previouslyFormattedCitation":"(Weber 1905)"},"properties":{"noteIndex":0},"schema":"https://github.com/citation-style-language/schema/raw/master/csl-citation.json"}</w:instrText>
      </w:r>
      <w:r w:rsidR="00AF176C">
        <w:fldChar w:fldCharType="separate"/>
      </w:r>
      <w:r w:rsidR="00AF176C" w:rsidRPr="00AF176C">
        <w:rPr>
          <w:noProof/>
        </w:rPr>
        <w:t>(Weber 1905</w:t>
      </w:r>
      <w:r w:rsidR="00AF176C">
        <w:rPr>
          <w:noProof/>
        </w:rPr>
        <w:t>:109</w:t>
      </w:r>
      <w:r w:rsidR="00AF176C" w:rsidRPr="00AF176C">
        <w:rPr>
          <w:noProof/>
        </w:rPr>
        <w:t>)</w:t>
      </w:r>
      <w:r w:rsidR="00AF176C">
        <w:fldChar w:fldCharType="end"/>
      </w:r>
      <w:r w:rsidR="00D61821">
        <w:t>, but was interrupted by his premature death</w:t>
      </w:r>
      <w:r w:rsidR="00AF176C">
        <w:t>.</w:t>
      </w:r>
      <w:r w:rsidR="00D61821">
        <w:t xml:space="preserve"> </w:t>
      </w:r>
    </w:p>
    <w:p w14:paraId="69A98348" w14:textId="0D84EBDF" w:rsidR="00FE46FC" w:rsidRDefault="003D0329" w:rsidP="007711B8">
      <w:r>
        <w:t>The objective of this</w:t>
      </w:r>
      <w:r w:rsidR="002758DC">
        <w:t xml:space="preserve"> article</w:t>
      </w:r>
      <w:r>
        <w:t xml:space="preserve"> </w:t>
      </w:r>
      <w:r w:rsidR="00A75812">
        <w:t>is to</w:t>
      </w:r>
      <w:r w:rsidR="00935904">
        <w:t xml:space="preserve"> extend</w:t>
      </w:r>
      <w:r w:rsidR="00A75812">
        <w:t xml:space="preserve"> </w:t>
      </w:r>
      <w:r w:rsidR="007F70BA">
        <w:rPr>
          <w:i/>
        </w:rPr>
        <w:t>Science as a Vocation</w:t>
      </w:r>
      <w:r w:rsidR="00A75812">
        <w:t xml:space="preserve"> with </w:t>
      </w:r>
      <w:r w:rsidR="00BC69A6">
        <w:t>the</w:t>
      </w:r>
      <w:r w:rsidR="00FD0756">
        <w:t xml:space="preserve"> two</w:t>
      </w:r>
      <w:r w:rsidR="00BC69A6">
        <w:t xml:space="preserve"> most </w:t>
      </w:r>
      <w:r w:rsidR="00091170">
        <w:t xml:space="preserve">important </w:t>
      </w:r>
      <w:r w:rsidR="00C90886">
        <w:t xml:space="preserve">doctrines in </w:t>
      </w:r>
      <w:r w:rsidR="003507DB">
        <w:t xml:space="preserve">the </w:t>
      </w:r>
      <w:r w:rsidR="00C90886">
        <w:t xml:space="preserve">philosophy of science in the last century: the </w:t>
      </w:r>
      <w:r w:rsidR="00077E69">
        <w:t>Kuhn</w:t>
      </w:r>
      <w:r w:rsidR="00C90886">
        <w:t xml:space="preserve"> thesis and the Duhem-Quine thesis.</w:t>
      </w:r>
      <w:r w:rsidR="005E77E2">
        <w:t xml:space="preserve"> The central idea is that the discontinuity in scientific progress and the underdetermination</w:t>
      </w:r>
      <w:r w:rsidR="00114539">
        <w:t xml:space="preserve"> of scientific theory</w:t>
      </w:r>
      <w:r w:rsidR="005E77E2">
        <w:t xml:space="preserve"> </w:t>
      </w:r>
      <w:r w:rsidR="00114539">
        <w:t>jointly</w:t>
      </w:r>
      <w:r w:rsidR="004D6A50">
        <w:t xml:space="preserve"> imply that</w:t>
      </w:r>
      <w:r w:rsidR="00F51B84">
        <w:t xml:space="preserve"> </w:t>
      </w:r>
      <w:r w:rsidR="00C34302">
        <w:t>an</w:t>
      </w:r>
      <w:r w:rsidR="004E625D">
        <w:t>y</w:t>
      </w:r>
      <w:r w:rsidR="00975507">
        <w:t xml:space="preserve"> individual</w:t>
      </w:r>
      <w:r w:rsidR="00F51B84">
        <w:t xml:space="preserve"> attempt </w:t>
      </w:r>
      <w:r w:rsidR="00F77B2A">
        <w:t xml:space="preserve">to make </w:t>
      </w:r>
      <w:r w:rsidR="00F51B84">
        <w:t>scientific discoveries</w:t>
      </w:r>
      <w:r w:rsidR="004D6A50">
        <w:t xml:space="preserve"> is</w:t>
      </w:r>
      <w:r w:rsidR="00F51B84">
        <w:t xml:space="preserve"> </w:t>
      </w:r>
      <w:r w:rsidR="00A25120">
        <w:t>‘</w:t>
      </w:r>
      <w:r w:rsidR="008455F1">
        <w:t>an utter gamble</w:t>
      </w:r>
      <w:r w:rsidR="00A25120">
        <w:t>’</w:t>
      </w:r>
      <w:r w:rsidR="008455F1">
        <w:t xml:space="preserve"> </w:t>
      </w:r>
      <w:r w:rsidR="008455F1">
        <w:fldChar w:fldCharType="begin" w:fldLock="1"/>
      </w:r>
      <w:r w:rsidR="007F70BA">
        <w:instrText>ADDIN CSL_CITATION {"citationItems":[{"id":"ITEM-1","itemData":{"ISBN":"9780872206656","author":[{"dropping-particle":"","family":"Weber","given":"Max","non-dropping-particle":"","parse-names":false,"suffix":""}],"id":"ITEM-1","issued":{"date-parts":[["1919"]]},"note":"Edited by David Owen and Tracy B. Strong, translated by Rodney Livingston","publisher":"Hackett Publishing Company, 2004","publisher-place":"Indianapolis","title":"The Vocation Lectures","type":"book"},"uris":["http://www.mendeley.com/documents/?uuid=b742d6fa-439d-4dd5-a320-0731f86efbb7"]}],"mendeley":{"formattedCitation":"(Weber 1919)","manualFormatting":"(Weber 1919: 7)","plainTextFormattedCitation":"(Weber 1919)","previouslyFormattedCitation":"(Weber 1919)"},"properties":{"noteIndex":0},"schema":"https://github.com/citation-style-language/schema/raw/master/csl-citation.json"}</w:instrText>
      </w:r>
      <w:r w:rsidR="008455F1">
        <w:fldChar w:fldCharType="separate"/>
      </w:r>
      <w:r w:rsidR="008455F1" w:rsidRPr="008455F1">
        <w:rPr>
          <w:noProof/>
        </w:rPr>
        <w:t>(Weber 1919</w:t>
      </w:r>
      <w:r w:rsidR="008455F1">
        <w:rPr>
          <w:noProof/>
        </w:rPr>
        <w:t>: 7</w:t>
      </w:r>
      <w:r w:rsidR="008455F1" w:rsidRPr="008455F1">
        <w:rPr>
          <w:noProof/>
        </w:rPr>
        <w:t>)</w:t>
      </w:r>
      <w:r w:rsidR="008455F1">
        <w:fldChar w:fldCharType="end"/>
      </w:r>
      <w:r w:rsidR="00975507">
        <w:t xml:space="preserve"> with little </w:t>
      </w:r>
      <w:r w:rsidR="004E625D">
        <w:t xml:space="preserve">to no </w:t>
      </w:r>
      <w:r w:rsidR="00975507">
        <w:t>hope of success.</w:t>
      </w:r>
      <w:r w:rsidR="002E26BE">
        <w:t xml:space="preserve"> </w:t>
      </w:r>
      <w:r w:rsidR="00DB3A8C">
        <w:t xml:space="preserve">Consequently, without </w:t>
      </w:r>
      <w:r w:rsidR="007A531A">
        <w:t xml:space="preserve">ascetic </w:t>
      </w:r>
      <w:r w:rsidR="007A531A">
        <w:lastRenderedPageBreak/>
        <w:t xml:space="preserve">scientists who pursue science as a vocation and </w:t>
      </w:r>
      <w:r w:rsidR="00E24437">
        <w:t>abandon all hope (</w:t>
      </w:r>
      <w:r w:rsidR="00A25120">
        <w:t>‘</w:t>
      </w:r>
      <w:r w:rsidR="00E24437">
        <w:t>lasciate ogni speranza</w:t>
      </w:r>
      <w:r w:rsidR="00A25120">
        <w:t>’</w:t>
      </w:r>
      <w:r w:rsidR="00E24437">
        <w:t xml:space="preserve">, </w:t>
      </w:r>
      <w:r w:rsidR="00E24437" w:rsidRPr="008455F1">
        <w:rPr>
          <w:noProof/>
        </w:rPr>
        <w:t>Weber 1919</w:t>
      </w:r>
      <w:r w:rsidR="00E24437">
        <w:rPr>
          <w:noProof/>
        </w:rPr>
        <w:t>: 7</w:t>
      </w:r>
      <w:r w:rsidR="00E24437">
        <w:t>) of individual success, a scientific</w:t>
      </w:r>
      <w:r w:rsidR="00C439E6">
        <w:t xml:space="preserve"> community</w:t>
      </w:r>
      <w:r w:rsidR="00E24437">
        <w:t xml:space="preserve"> will </w:t>
      </w:r>
      <w:r w:rsidR="00C439E6">
        <w:t xml:space="preserve">be content with </w:t>
      </w:r>
      <w:r w:rsidR="00423339">
        <w:t>puzzle-</w:t>
      </w:r>
      <w:r w:rsidR="00C439E6">
        <w:t xml:space="preserve">solving </w:t>
      </w:r>
      <w:r w:rsidR="00DF31D3">
        <w:t>within the existing paradigm</w:t>
      </w:r>
      <w:r w:rsidR="007F70BA">
        <w:t xml:space="preserve"> </w:t>
      </w:r>
      <w:r w:rsidR="007F70BA">
        <w:fldChar w:fldCharType="begin" w:fldLock="1"/>
      </w:r>
      <w:r w:rsidR="00011D2A">
        <w:instrText>ADDIN CSL_CITATION {"citationItems":[{"id":"ITEM-1","itemData":{"author":[{"dropping-particle":"","family":"Kuhn","given":"Thomas S","non-dropping-particle":"","parse-names":false,"suffix":""}],"id":"ITEM-1","issued":{"date-parts":[["1962"]]},"publisher":"University of Chicago Press, 2012","publisher-place":"Chicago","title":"The Structure of Scientific Revolutions","type":"book"},"uris":["http://www.mendeley.com/documents/?uuid=dc18dbe7-c068-49bd-9a62-7801b1c3d073"]}],"mendeley":{"formattedCitation":"(Kuhn 1962)","plainTextFormattedCitation":"(Kuhn 1962)","previouslyFormattedCitation":"(Kuhn 1962)"},"properties":{"noteIndex":0},"schema":"https://github.com/citation-style-language/schema/raw/master/csl-citation.json"}</w:instrText>
      </w:r>
      <w:r w:rsidR="007F70BA">
        <w:fldChar w:fldCharType="separate"/>
      </w:r>
      <w:r w:rsidR="007F70BA" w:rsidRPr="007F70BA">
        <w:rPr>
          <w:noProof/>
        </w:rPr>
        <w:t>(Kuhn 1962)</w:t>
      </w:r>
      <w:r w:rsidR="007F70BA">
        <w:fldChar w:fldCharType="end"/>
      </w:r>
      <w:r w:rsidR="00E24437">
        <w:t xml:space="preserve"> </w:t>
      </w:r>
      <w:r w:rsidR="00383CC8">
        <w:t>and</w:t>
      </w:r>
      <w:r w:rsidR="00FD0756">
        <w:t xml:space="preserve"> not</w:t>
      </w:r>
      <w:r w:rsidR="00E24437">
        <w:t xml:space="preserve"> witness</w:t>
      </w:r>
      <w:r w:rsidR="00C439E6">
        <w:t xml:space="preserve"> any</w:t>
      </w:r>
      <w:r w:rsidR="00E24437">
        <w:t xml:space="preserve"> scientific breakthroughs.</w:t>
      </w:r>
      <w:r w:rsidR="00F51B84">
        <w:t xml:space="preserve"> </w:t>
      </w:r>
      <w:r w:rsidR="00114539">
        <w:t xml:space="preserve"> </w:t>
      </w:r>
    </w:p>
    <w:p w14:paraId="2B152C1B" w14:textId="7A773338" w:rsidR="006F68E1" w:rsidRDefault="006F68E1" w:rsidP="00FE46FC">
      <w:pPr>
        <w:pStyle w:val="Heading1"/>
      </w:pPr>
      <w:r>
        <w:t xml:space="preserve">Review of </w:t>
      </w:r>
      <w:r w:rsidR="00820DE1">
        <w:t xml:space="preserve">the </w:t>
      </w:r>
      <w:r>
        <w:t>Kuhn</w:t>
      </w:r>
      <w:r w:rsidR="00820DE1">
        <w:t xml:space="preserve"> Thesis</w:t>
      </w:r>
      <w:r>
        <w:t xml:space="preserve"> and </w:t>
      </w:r>
      <w:r w:rsidR="00820DE1">
        <w:t xml:space="preserve">the </w:t>
      </w:r>
      <w:r>
        <w:t>Duhem-Quine Thesis</w:t>
      </w:r>
    </w:p>
    <w:p w14:paraId="6BADE30D" w14:textId="6D6E52B9" w:rsidR="00D52073" w:rsidRDefault="00D52073" w:rsidP="00D52073">
      <w:pPr>
        <w:pStyle w:val="Heading2"/>
      </w:pPr>
      <w:r>
        <w:t>Kuhn’s Thesis of the Discontinuity of Scientific Progress</w:t>
      </w:r>
    </w:p>
    <w:p w14:paraId="5BB444DF" w14:textId="6341F465" w:rsidR="009664C2" w:rsidRDefault="00216ECC">
      <w:r>
        <w:t>In 1962, Thomas S. Kuhn criticized his contemporary historians of science for</w:t>
      </w:r>
      <w:r w:rsidR="00C44CF7">
        <w:t xml:space="preserve"> misleadingly portraying </w:t>
      </w:r>
      <w:r w:rsidR="00A25120">
        <w:t>‘</w:t>
      </w:r>
      <w:r w:rsidR="00C44CF7">
        <w:t>scientific change as a linear process of ever-increasing knowledge</w:t>
      </w:r>
      <w:r w:rsidR="00A25120">
        <w:t>’</w:t>
      </w:r>
      <w:r w:rsidR="00A56D61">
        <w:t xml:space="preserve"> </w:t>
      </w:r>
      <w:r w:rsidR="000B5201">
        <w:fldChar w:fldCharType="begin" w:fldLock="1"/>
      </w:r>
      <w:r w:rsidR="00FF6024">
        <w:instrText>ADDIN CSL_CITATION {"citationItems":[{"id":"ITEM-1","itemData":{"author":[{"dropping-particle":"","family":"Shapere","given":"Dudley","non-dropping-particle":"","parse-names":false,"suffix":""}],"container-title":"The Philosophical Review","id":"ITEM-1","issue":"3","issued":{"date-parts":[["1964"]]},"page":"383-394","title":"The Structure of Scientific Revolutions","type":"article-journal","volume":"73"},"uris":["http://www.mendeley.com/documents/?uuid=7f228fe3-1983-4449-b2ec-7a5d2c3fb954"]}],"mendeley":{"formattedCitation":"(Shapere 1964)","manualFormatting":"(Shapere 1964: 383)","plainTextFormattedCitation":"(Shapere 1964)","previouslyFormattedCitation":"(Shapere 1964)"},"properties":{"noteIndex":0},"schema":"https://github.com/citation-style-language/schema/raw/master/csl-citation.json"}</w:instrText>
      </w:r>
      <w:r w:rsidR="000B5201">
        <w:fldChar w:fldCharType="separate"/>
      </w:r>
      <w:r w:rsidR="000B5201" w:rsidRPr="000B5201">
        <w:rPr>
          <w:noProof/>
        </w:rPr>
        <w:t>(Shapere 1964</w:t>
      </w:r>
      <w:r w:rsidR="000B5201">
        <w:rPr>
          <w:noProof/>
        </w:rPr>
        <w:t>: 383</w:t>
      </w:r>
      <w:r w:rsidR="000B5201" w:rsidRPr="000B5201">
        <w:rPr>
          <w:noProof/>
        </w:rPr>
        <w:t>)</w:t>
      </w:r>
      <w:r w:rsidR="000B5201">
        <w:fldChar w:fldCharType="end"/>
      </w:r>
      <w:r>
        <w:t xml:space="preserve">, which is </w:t>
      </w:r>
      <w:r w:rsidR="00A25120">
        <w:t>‘</w:t>
      </w:r>
      <w:r>
        <w:t>no more likely to fit the enterprise … than an image of a national culture drawn from a tourist brochure or a language text</w:t>
      </w:r>
      <w:r w:rsidR="00A25120">
        <w:t>’</w:t>
      </w:r>
      <w:r>
        <w:t xml:space="preserve"> </w:t>
      </w:r>
      <w:r>
        <w:fldChar w:fldCharType="begin" w:fldLock="1"/>
      </w:r>
      <w:r w:rsidR="00853636">
        <w:instrText>ADDIN CSL_CITATION {"citationItems":[{"id":"ITEM-1","itemData":{"author":[{"dropping-particle":"","family":"Kuhn","given":"Thomas S","non-dropping-particle":"","parse-names":false,"suffix":""}],"id":"ITEM-1","issued":{"date-parts":[["1962"]]},"publisher":"University of Chicago Press, 2012","publisher-place":"Chicago","title":"The Structure of Scientific Revolutions","type":"book"},"uris":["http://www.mendeley.com/documents/?uuid=dc18dbe7-c068-49bd-9a62-7801b1c3d073"]}],"mendeley":{"formattedCitation":"(Kuhn 1962)","manualFormatting":"(Kuhn 1962: 2)","plainTextFormattedCitation":"(Kuhn 1962)","previouslyFormattedCitation":"(Kuhn 1962)"},"properties":{"noteIndex":0},"schema":"https://github.com/citation-style-language/schema/raw/master/csl-citation.json"}</w:instrText>
      </w:r>
      <w:r>
        <w:fldChar w:fldCharType="separate"/>
      </w:r>
      <w:bookmarkStart w:id="1" w:name="__Fieldmark__1908_788351747"/>
      <w:r>
        <w:rPr>
          <w:noProof/>
        </w:rPr>
        <w:t>(</w:t>
      </w:r>
      <w:bookmarkStart w:id="2" w:name="__Fieldmark__1669_4230758102"/>
      <w:r>
        <w:rPr>
          <w:noProof/>
        </w:rPr>
        <w:t>K</w:t>
      </w:r>
      <w:bookmarkStart w:id="3" w:name="__Fieldmark__1430_3841500852"/>
      <w:r>
        <w:rPr>
          <w:noProof/>
        </w:rPr>
        <w:t>u</w:t>
      </w:r>
      <w:bookmarkStart w:id="4" w:name="__Fieldmark__1191_3109229086"/>
      <w:r>
        <w:rPr>
          <w:noProof/>
        </w:rPr>
        <w:t>h</w:t>
      </w:r>
      <w:bookmarkStart w:id="5" w:name="__Fieldmark__952_3438535926"/>
      <w:r>
        <w:rPr>
          <w:noProof/>
        </w:rPr>
        <w:t>n</w:t>
      </w:r>
      <w:bookmarkStart w:id="6" w:name="__Fieldmark__743_1584772426"/>
      <w:r>
        <w:rPr>
          <w:noProof/>
        </w:rPr>
        <w:t xml:space="preserve"> </w:t>
      </w:r>
      <w:bookmarkStart w:id="7" w:name="__Fieldmark__1640_1841756018"/>
      <w:r w:rsidR="00853636">
        <w:rPr>
          <w:noProof/>
        </w:rPr>
        <w:t xml:space="preserve">1962: </w:t>
      </w:r>
      <w:r>
        <w:rPr>
          <w:noProof/>
        </w:rPr>
        <w:t>2)</w:t>
      </w:r>
      <w:r>
        <w:fldChar w:fldCharType="end"/>
      </w:r>
      <w:bookmarkEnd w:id="1"/>
      <w:bookmarkEnd w:id="2"/>
      <w:bookmarkEnd w:id="3"/>
      <w:bookmarkEnd w:id="4"/>
      <w:bookmarkEnd w:id="5"/>
      <w:bookmarkEnd w:id="6"/>
      <w:bookmarkEnd w:id="7"/>
      <w:r>
        <w:t>.</w:t>
      </w:r>
      <w:r w:rsidRPr="00FD2245">
        <w:rPr>
          <w:rStyle w:val="FootnoteReference"/>
        </w:rPr>
        <w:footnoteReference w:id="2"/>
      </w:r>
      <w:r>
        <w:t xml:space="preserve"> The </w:t>
      </w:r>
      <w:r w:rsidR="00853636">
        <w:t xml:space="preserve">linear </w:t>
      </w:r>
      <w:r>
        <w:t xml:space="preserve">development-by-accumulation view is illustrated approximately by </w:t>
      </w:r>
      <w:r>
        <w:fldChar w:fldCharType="begin"/>
      </w:r>
      <w:r>
        <w:instrText>REF _Ref43560009 \h</w:instrText>
      </w:r>
      <w:r>
        <w:fldChar w:fldCharType="separate"/>
      </w:r>
      <w:r w:rsidR="00737A22">
        <w:t xml:space="preserve">Figure </w:t>
      </w:r>
      <w:r w:rsidR="00737A22">
        <w:rPr>
          <w:noProof/>
        </w:rPr>
        <w:t>1</w:t>
      </w:r>
      <w:r>
        <w:fldChar w:fldCharType="end"/>
      </w:r>
      <w:r>
        <w:t xml:space="preserve">: science is a system of knowledge </w:t>
      </w:r>
      <m:oMath>
        <m:r>
          <w:rPr>
            <w:rFonts w:ascii="Cambria Math" w:hAnsi="Cambria Math"/>
          </w:rPr>
          <m:t>T</m:t>
        </m:r>
      </m:oMath>
      <w:r>
        <w:t xml:space="preserve"> consisting of a set of core theories </w:t>
      </w:r>
      <m:oMath>
        <m:r>
          <w:rPr>
            <w:rFonts w:ascii="Cambria Math" w:hAnsi="Cambria Math"/>
          </w:rPr>
          <m:t>C</m:t>
        </m:r>
      </m:oMath>
      <w:r>
        <w:t xml:space="preserve">, and a set of auxiliary hypotheses  </w:t>
      </w:r>
      <m:oMath>
        <m:sSub>
          <m:sSubPr>
            <m:ctrlPr>
              <w:rPr>
                <w:rFonts w:ascii="Cambria Math" w:hAnsi="Cambria Math"/>
              </w:rPr>
            </m:ctrlPr>
          </m:sSubPr>
          <m:e>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r>
          <w:rPr>
            <w:rFonts w:ascii="Cambria Math" w:hAnsi="Cambria Math"/>
          </w:rPr>
          <m:t>,…</m:t>
        </m:r>
      </m:oMath>
      <w:r>
        <w:t xml:space="preserve">. Science progresses by the piecemeal accumulation of facts to test </w:t>
      </w:r>
      <m:oMath>
        <m:r>
          <w:rPr>
            <w:rFonts w:ascii="Cambria Math" w:hAnsi="Cambria Math"/>
          </w:rPr>
          <m:t>T</m:t>
        </m:r>
      </m:oMath>
      <w:r>
        <w:t xml:space="preserve">, and the subsequent marginal modification, improvement, and extension of </w:t>
      </w:r>
      <m:oMath>
        <m:r>
          <w:rPr>
            <w:rFonts w:ascii="Cambria Math" w:hAnsi="Cambria Math"/>
          </w:rPr>
          <m:t>T</m:t>
        </m:r>
      </m:oMath>
      <w:r>
        <w:t xml:space="preserve">. </w:t>
      </w:r>
      <w:r w:rsidR="005C2DDD">
        <w:t xml:space="preserve">Under this view, </w:t>
      </w:r>
      <w:r w:rsidR="002B55F6">
        <w:t xml:space="preserve">the effort of </w:t>
      </w:r>
      <w:r w:rsidR="005C2DDD">
        <w:t xml:space="preserve">each scientist </w:t>
      </w:r>
      <w:r w:rsidR="002B55F6">
        <w:t>will</w:t>
      </w:r>
      <w:r w:rsidR="000A21B7">
        <w:t xml:space="preserve"> make a visible contribution</w:t>
      </w:r>
      <w:r w:rsidR="002B55F6">
        <w:t xml:space="preserve"> towards scientific pr</w:t>
      </w:r>
      <w:r w:rsidR="00C10087">
        <w:t>ogress</w:t>
      </w:r>
      <w:r w:rsidR="008E448F">
        <w:t>, so long as one conforms to a certain set of</w:t>
      </w:r>
      <w:r w:rsidR="00BE4324">
        <w:t xml:space="preserve"> scientific norms and methods</w:t>
      </w:r>
      <w:r w:rsidR="00C10087">
        <w:t>.</w:t>
      </w:r>
      <w:r w:rsidR="002B55F6">
        <w:t xml:space="preserve"> </w:t>
      </w:r>
    </w:p>
    <w:p w14:paraId="2DC31613" w14:textId="77777777" w:rsidR="009664C2" w:rsidRDefault="00216ECC">
      <w:pPr>
        <w:keepNext/>
        <w:jc w:val="center"/>
      </w:pPr>
      <w:r>
        <w:rPr>
          <w:noProof/>
          <w:lang w:val="nb-NO" w:eastAsia="zh-CN"/>
        </w:rPr>
        <w:lastRenderedPageBreak/>
        <w:drawing>
          <wp:inline distT="0" distB="0" distL="0" distR="0" wp14:anchorId="2D217371" wp14:editId="00B595F4">
            <wp:extent cx="2247900" cy="2031044"/>
            <wp:effectExtent l="0" t="0" r="0"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2249895" cy="2032846"/>
                    </a:xfrm>
                    <a:prstGeom prst="rect">
                      <a:avLst/>
                    </a:prstGeom>
                  </pic:spPr>
                </pic:pic>
              </a:graphicData>
            </a:graphic>
          </wp:inline>
        </w:drawing>
      </w:r>
    </w:p>
    <w:p w14:paraId="3032A26E" w14:textId="113A56F0" w:rsidR="009664C2" w:rsidRDefault="00216ECC">
      <w:pPr>
        <w:pStyle w:val="Caption"/>
        <w:jc w:val="center"/>
      </w:pPr>
      <w:bookmarkStart w:id="8" w:name="_Ref43560009"/>
      <w:bookmarkStart w:id="9" w:name="_Ref43608265"/>
      <w:r>
        <w:t xml:space="preserve">Figure </w:t>
      </w:r>
      <w:r>
        <w:fldChar w:fldCharType="begin"/>
      </w:r>
      <w:r>
        <w:instrText>SEQ Figure \* ARABIC</w:instrText>
      </w:r>
      <w:r>
        <w:fldChar w:fldCharType="separate"/>
      </w:r>
      <w:r w:rsidR="00737A22">
        <w:rPr>
          <w:noProof/>
        </w:rPr>
        <w:t>1</w:t>
      </w:r>
      <w:r>
        <w:fldChar w:fldCharType="end"/>
      </w:r>
      <w:bookmarkEnd w:id="8"/>
      <w:r>
        <w:t>: Science as Development-By-Accumulation</w:t>
      </w:r>
      <w:bookmarkEnd w:id="9"/>
    </w:p>
    <w:p w14:paraId="218E3366" w14:textId="4171B10D" w:rsidR="009664C2" w:rsidRDefault="00216ECC">
      <w:r>
        <w:t xml:space="preserve">Kuhn argues that </w:t>
      </w:r>
      <w:r w:rsidR="007A1A25">
        <w:t xml:space="preserve">the </w:t>
      </w:r>
      <w:r w:rsidR="00FF241F">
        <w:t xml:space="preserve">development-by-accumulation view </w:t>
      </w:r>
      <w:r>
        <w:t xml:space="preserve">can only characterize the part of scientific progress which he calls </w:t>
      </w:r>
      <w:r w:rsidR="00A25120">
        <w:t>‘</w:t>
      </w:r>
      <w:r>
        <w:t>normal science</w:t>
      </w:r>
      <w:r w:rsidR="00A25120">
        <w:t>’</w:t>
      </w:r>
      <w:r>
        <w:t xml:space="preserve">, during which the primary task of scientists is </w:t>
      </w:r>
      <w:r w:rsidR="00A25120">
        <w:t>‘</w:t>
      </w:r>
      <w:r>
        <w:t>puzzle-solving</w:t>
      </w:r>
      <w:r w:rsidR="00A25120">
        <w:t>’</w:t>
      </w:r>
      <w:r>
        <w:t xml:space="preserve"> under the existing paradigm with little aim to </w:t>
      </w:r>
      <w:r w:rsidR="00A25120">
        <w:t>‘</w:t>
      </w:r>
      <w:r>
        <w:t>produce major novelties, conceptual or phenomenal</w:t>
      </w:r>
      <w:r w:rsidR="00A25120">
        <w:t>’</w:t>
      </w:r>
      <w:r>
        <w:t xml:space="preserve"> </w:t>
      </w:r>
      <w:r>
        <w:fldChar w:fldCharType="begin" w:fldLock="1"/>
      </w:r>
      <w:r>
        <w:instrText>ADDIN CSL_CITATION {"citationItems":[{"id":"ITEM-1","itemData":{"author":[{"dropping-particle":"","family":"Kuhn","given":"Thomas S","non-dropping-particle":"","parse-names":false,"suffix":""}],"id":"ITEM-1","issued":{"date-parts":[["1962"]]},"publisher":"University of Chicago Press, 2012","publisher-place":"Chicago","title":"The Structure of Scientific Revolutions","type":"book"},"uris":["http://www.mendeley.com/documents/?uuid=dc18dbe7-c068-49bd-9a62-7801b1c3d073"]}],"mendeley":{"formattedCitation":"(Kuhn 1962)","manualFormatting":"(Kuhn 1962: 35)","plainTextFormattedCitation":"(Kuhn 1962)","previouslyFormattedCitation":"(Kuhn 1962)"},"properties":{"noteIndex":0},"schema":"https://github.com/citation-style-language/schema/raw/master/csl-citation.json"}</w:instrText>
      </w:r>
      <w:r>
        <w:fldChar w:fldCharType="separate"/>
      </w:r>
      <w:bookmarkStart w:id="10" w:name="__Fieldmark__2033_788351747"/>
      <w:r>
        <w:rPr>
          <w:noProof/>
        </w:rPr>
        <w:t>(</w:t>
      </w:r>
      <w:bookmarkStart w:id="11" w:name="__Fieldmark__1782_4230758102"/>
      <w:r>
        <w:rPr>
          <w:noProof/>
        </w:rPr>
        <w:t>K</w:t>
      </w:r>
      <w:bookmarkStart w:id="12" w:name="__Fieldmark__1531_3841500852"/>
      <w:r>
        <w:rPr>
          <w:noProof/>
        </w:rPr>
        <w:t>u</w:t>
      </w:r>
      <w:bookmarkStart w:id="13" w:name="__Fieldmark__1280_3109229086"/>
      <w:r>
        <w:rPr>
          <w:noProof/>
        </w:rPr>
        <w:t>h</w:t>
      </w:r>
      <w:bookmarkStart w:id="14" w:name="__Fieldmark__1029_3438535926"/>
      <w:r>
        <w:rPr>
          <w:noProof/>
        </w:rPr>
        <w:t>n</w:t>
      </w:r>
      <w:bookmarkStart w:id="15" w:name="__Fieldmark__810_1584772426"/>
      <w:r>
        <w:rPr>
          <w:noProof/>
        </w:rPr>
        <w:t xml:space="preserve"> </w:t>
      </w:r>
      <w:bookmarkStart w:id="16" w:name="__Fieldmark__1756_1841756018"/>
      <w:r>
        <w:rPr>
          <w:noProof/>
        </w:rPr>
        <w:t>1962: 35)</w:t>
      </w:r>
      <w:r>
        <w:fldChar w:fldCharType="end"/>
      </w:r>
      <w:bookmarkEnd w:id="10"/>
      <w:bookmarkEnd w:id="11"/>
      <w:bookmarkEnd w:id="12"/>
      <w:bookmarkEnd w:id="13"/>
      <w:bookmarkEnd w:id="14"/>
      <w:bookmarkEnd w:id="15"/>
      <w:bookmarkEnd w:id="16"/>
      <w:r>
        <w:t xml:space="preserve">, and omits paradigm-shifts, or scientific revolutions, during which </w:t>
      </w:r>
      <w:r w:rsidR="00A25120">
        <w:t>‘</w:t>
      </w:r>
      <w:r>
        <w:t>an older paradigm is replaced in whole or in part by an incompatible new one</w:t>
      </w:r>
      <w:r w:rsidR="00A25120">
        <w:t>’</w:t>
      </w:r>
      <w:r>
        <w:t xml:space="preserve"> </w:t>
      </w:r>
      <w:r>
        <w:fldChar w:fldCharType="begin" w:fldLock="1"/>
      </w:r>
      <w:r>
        <w:instrText>ADDIN CSL_CITATION {"citationItems":[{"id":"ITEM-1","itemData":{"author":[{"dropping-particle":"","family":"Kuhn","given":"Thomas S","non-dropping-particle":"","parse-names":false,"suffix":""}],"id":"ITEM-1","issued":{"date-parts":[["1962"]]},"publisher":"University of Chicago Press, 2012","publisher-place":"Chicago","title":"The Structure of Scientific Revolutions","type":"book"},"uris":["http://www.mendeley.com/documents/?uuid=dc18dbe7-c068-49bd-9a62-7801b1c3d073"]}],"mendeley":{"formattedCitation":"(Kuhn 1962)","manualFormatting":"(Kuhn 1962: 92)","plainTextFormattedCitation":"(Kuhn 1962)","previouslyFormattedCitation":"(Kuhn 1962)"},"properties":{"noteIndex":0},"schema":"https://github.com/citation-style-language/schema/raw/master/csl-citation.json"}</w:instrText>
      </w:r>
      <w:r>
        <w:fldChar w:fldCharType="separate"/>
      </w:r>
      <w:bookmarkStart w:id="17" w:name="__Fieldmark__2060_788351747"/>
      <w:r>
        <w:rPr>
          <w:noProof/>
        </w:rPr>
        <w:t>(</w:t>
      </w:r>
      <w:bookmarkStart w:id="18" w:name="__Fieldmark__1805_4230758102"/>
      <w:r>
        <w:rPr>
          <w:noProof/>
        </w:rPr>
        <w:t>K</w:t>
      </w:r>
      <w:bookmarkStart w:id="19" w:name="__Fieldmark__1550_3841500852"/>
      <w:r>
        <w:rPr>
          <w:noProof/>
        </w:rPr>
        <w:t>u</w:t>
      </w:r>
      <w:bookmarkStart w:id="20" w:name="__Fieldmark__1295_3109229086"/>
      <w:r>
        <w:rPr>
          <w:noProof/>
        </w:rPr>
        <w:t>h</w:t>
      </w:r>
      <w:bookmarkStart w:id="21" w:name="__Fieldmark__1040_3438535926"/>
      <w:r>
        <w:rPr>
          <w:noProof/>
        </w:rPr>
        <w:t>n</w:t>
      </w:r>
      <w:bookmarkStart w:id="22" w:name="__Fieldmark__817_1584772426"/>
      <w:r>
        <w:rPr>
          <w:noProof/>
        </w:rPr>
        <w:t xml:space="preserve"> </w:t>
      </w:r>
      <w:bookmarkStart w:id="23" w:name="__Fieldmark__1768_1841756018"/>
      <w:r>
        <w:rPr>
          <w:noProof/>
        </w:rPr>
        <w:t>1962: 92)</w:t>
      </w:r>
      <w:r>
        <w:fldChar w:fldCharType="end"/>
      </w:r>
      <w:bookmarkEnd w:id="17"/>
      <w:bookmarkEnd w:id="18"/>
      <w:bookmarkEnd w:id="19"/>
      <w:bookmarkEnd w:id="20"/>
      <w:bookmarkEnd w:id="21"/>
      <w:bookmarkEnd w:id="22"/>
      <w:bookmarkEnd w:id="23"/>
      <w:r>
        <w:t>.</w:t>
      </w:r>
      <w:r w:rsidR="007A1609">
        <w:t xml:space="preserve"> </w:t>
      </w:r>
      <w:r w:rsidR="0017508A">
        <w:t>Kuhn’s</w:t>
      </w:r>
      <w:r w:rsidR="007A1609">
        <w:t xml:space="preserve"> view</w:t>
      </w:r>
      <w:r>
        <w:t xml:space="preserve"> of scientific progress is approximately illustrated in </w:t>
      </w:r>
      <w:r>
        <w:fldChar w:fldCharType="begin"/>
      </w:r>
      <w:r>
        <w:instrText>REF _Ref43560122 \h</w:instrText>
      </w:r>
      <w:r>
        <w:fldChar w:fldCharType="separate"/>
      </w:r>
      <w:r w:rsidR="00737A22">
        <w:t xml:space="preserve">Figure </w:t>
      </w:r>
      <w:r w:rsidR="00737A22">
        <w:rPr>
          <w:noProof/>
        </w:rPr>
        <w:t>2</w:t>
      </w:r>
      <w:r>
        <w:fldChar w:fldCharType="end"/>
      </w:r>
      <w:r>
        <w:t xml:space="preserve">. Scientific progress is characterized by periods of continuous accumulation under the existing paradigms </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3</m:t>
            </m:r>
          </m:sub>
        </m:sSub>
        <m:r>
          <w:rPr>
            <w:rFonts w:ascii="Cambria Math" w:hAnsi="Cambria Math"/>
          </w:rPr>
          <m:t>,</m:t>
        </m:r>
      </m:oMath>
      <w:r>
        <w:t xml:space="preserve"> and revolutionary paradigm shifts which render the </w:t>
      </w:r>
      <w:r w:rsidR="00E35354">
        <w:t xml:space="preserve">accumulated knowledge in the </w:t>
      </w:r>
      <w:r>
        <w:t>previous paradigm</w:t>
      </w:r>
      <w:r w:rsidR="00E87D32">
        <w:t>s</w:t>
      </w:r>
      <w:r>
        <w:t xml:space="preserve"> partially or entirely obsolete.</w:t>
      </w:r>
      <w:r w:rsidR="00363BF2" w:rsidRPr="00FD2245">
        <w:rPr>
          <w:rStyle w:val="FootnoteReference"/>
        </w:rPr>
        <w:footnoteReference w:id="3"/>
      </w:r>
      <w:r w:rsidR="002D77D9">
        <w:t xml:space="preserve"> </w:t>
      </w:r>
      <w:r w:rsidR="00903481">
        <w:t>Therefore, c</w:t>
      </w:r>
      <w:r w:rsidR="002D77D9">
        <w:t xml:space="preserve">ontrary to the development-by-accumulation view, </w:t>
      </w:r>
      <w:r w:rsidR="00077E69">
        <w:t>Kuhn</w:t>
      </w:r>
      <w:r w:rsidR="00BF6C08">
        <w:t>’s</w:t>
      </w:r>
      <w:r w:rsidR="007949BA">
        <w:t xml:space="preserve"> view implies the </w:t>
      </w:r>
      <w:r w:rsidR="0029661B">
        <w:t xml:space="preserve">individual </w:t>
      </w:r>
      <w:r w:rsidR="007949BA">
        <w:t xml:space="preserve">efforts of </w:t>
      </w:r>
      <w:r w:rsidR="0029661B">
        <w:t xml:space="preserve">many scientists </w:t>
      </w:r>
      <w:r w:rsidR="00CE589A">
        <w:t>may be</w:t>
      </w:r>
      <w:r w:rsidR="0029661B">
        <w:t xml:space="preserve"> </w:t>
      </w:r>
      <w:r w:rsidR="00A25120">
        <w:t>‘</w:t>
      </w:r>
      <w:r w:rsidR="0029661B">
        <w:t>wasted</w:t>
      </w:r>
      <w:r w:rsidR="00A25120">
        <w:t>’</w:t>
      </w:r>
      <w:r w:rsidR="0029661B">
        <w:t xml:space="preserve"> in </w:t>
      </w:r>
      <w:r w:rsidR="009C7662">
        <w:t>the puzzle-</w:t>
      </w:r>
      <w:r w:rsidR="00A46600">
        <w:t>solving within</w:t>
      </w:r>
      <w:r w:rsidR="00505977">
        <w:t xml:space="preserve"> a derelict </w:t>
      </w:r>
      <w:r w:rsidR="00363BF2">
        <w:t>paradigm</w:t>
      </w:r>
      <w:r w:rsidR="002D77D9">
        <w:t xml:space="preserve">. </w:t>
      </w:r>
    </w:p>
    <w:p w14:paraId="675696EF" w14:textId="77777777" w:rsidR="009664C2" w:rsidRDefault="00216ECC">
      <w:pPr>
        <w:keepNext/>
        <w:jc w:val="center"/>
      </w:pPr>
      <w:r>
        <w:rPr>
          <w:noProof/>
          <w:lang w:val="nb-NO" w:eastAsia="zh-CN"/>
        </w:rPr>
        <w:lastRenderedPageBreak/>
        <w:drawing>
          <wp:inline distT="0" distB="0" distL="0" distR="0" wp14:anchorId="49F5A7E3" wp14:editId="5EAC723D">
            <wp:extent cx="3869651" cy="34956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3893399" cy="3517128"/>
                    </a:xfrm>
                    <a:prstGeom prst="rect">
                      <a:avLst/>
                    </a:prstGeom>
                  </pic:spPr>
                </pic:pic>
              </a:graphicData>
            </a:graphic>
          </wp:inline>
        </w:drawing>
      </w:r>
    </w:p>
    <w:p w14:paraId="7FE94894" w14:textId="68D950D8" w:rsidR="009664C2" w:rsidRDefault="00216ECC">
      <w:pPr>
        <w:pStyle w:val="Caption"/>
        <w:jc w:val="center"/>
      </w:pPr>
      <w:bookmarkStart w:id="24" w:name="_Ref43560122"/>
      <w:r>
        <w:t xml:space="preserve">Figure </w:t>
      </w:r>
      <w:r>
        <w:fldChar w:fldCharType="begin"/>
      </w:r>
      <w:r>
        <w:instrText>SEQ Figure \* ARABIC</w:instrText>
      </w:r>
      <w:r>
        <w:fldChar w:fldCharType="separate"/>
      </w:r>
      <w:r w:rsidR="00737A22">
        <w:rPr>
          <w:noProof/>
        </w:rPr>
        <w:t>2</w:t>
      </w:r>
      <w:r>
        <w:fldChar w:fldCharType="end"/>
      </w:r>
      <w:bookmarkEnd w:id="24"/>
      <w:r>
        <w:t>: Science as a Sequence of Paradigm Shifts</w:t>
      </w:r>
    </w:p>
    <w:p w14:paraId="10ED31C7" w14:textId="77777777" w:rsidR="009664C2" w:rsidRDefault="00216ECC" w:rsidP="00ED73D8">
      <w:pPr>
        <w:pStyle w:val="Heading2"/>
      </w:pPr>
      <w:r>
        <w:t>The Underdetermination Thesis</w:t>
      </w:r>
    </w:p>
    <w:p w14:paraId="769B4D4C" w14:textId="3E217F78" w:rsidR="009664C2" w:rsidRDefault="00F713C1">
      <w:r>
        <w:t>T</w:t>
      </w:r>
      <w:r w:rsidR="00216ECC">
        <w:t>he underdetermination thesis states that the empirical evidence available to us at</w:t>
      </w:r>
      <w:r w:rsidR="00DF6975">
        <w:t xml:space="preserve"> any given time is insufficient</w:t>
      </w:r>
      <w:r w:rsidR="00216ECC">
        <w:t xml:space="preserve"> to determine what beliefs we should hold in response to it. For practical purpose</w:t>
      </w:r>
      <w:r w:rsidR="00DD066B">
        <w:t>s</w:t>
      </w:r>
      <w:r w:rsidR="00216ECC">
        <w:t xml:space="preserve">, we follow </w:t>
      </w:r>
      <w:r w:rsidR="00216ECC">
        <w:fldChar w:fldCharType="begin" w:fldLock="1"/>
      </w:r>
      <w:r w:rsidR="00216ECC">
        <w:instrText>ADDIN CSL_CITATION {"citationItems":[{"id":"ITEM-1","itemData":{"author":[{"dropping-particle":"","family":"Stanford","given":"Kyle","non-dropping-particle":"","parse-names":false,"suffix":""}],"container-title":"The Stanford Encyclopedia of Philosophy","edition":"Winter 201","editor":[{"dropping-particle":"","family":"Zalta","given":"Edward N","non-dropping-particle":"","parse-names":false,"suffix":""}],"id":"ITEM-1","issued":{"date-parts":[["2017"]]},"publisher":"Metaphysics Research Lab, Stanford University","title":"Underdetermination of Scientific Theory","type":"chapter"},"uris":["http://www.mendeley.com/documents/?uuid=0f8222d9-35be-4145-af17-0da71cfe226a"]}],"mendeley":{"formattedCitation":"(Stanford 2017)","manualFormatting":"Stanford (2017)","plainTextFormattedCitation":"(Stanford 2017)","previouslyFormattedCitation":"(Stanford 2017)"},"properties":{"noteIndex":0},"schema":"https://github.com/citation-style-language/schema/raw/master/csl-citation.json"}</w:instrText>
      </w:r>
      <w:r w:rsidR="00216ECC">
        <w:fldChar w:fldCharType="separate"/>
      </w:r>
      <w:bookmarkStart w:id="25" w:name="__Fieldmark__2243_788351747"/>
      <w:r w:rsidR="00216ECC">
        <w:rPr>
          <w:noProof/>
        </w:rPr>
        <w:t>S</w:t>
      </w:r>
      <w:bookmarkStart w:id="26" w:name="__Fieldmark__1966_4230758102"/>
      <w:r w:rsidR="00216ECC">
        <w:rPr>
          <w:noProof/>
        </w:rPr>
        <w:t>t</w:t>
      </w:r>
      <w:bookmarkStart w:id="27" w:name="__Fieldmark__1689_3841500852"/>
      <w:r w:rsidR="00216ECC">
        <w:rPr>
          <w:noProof/>
        </w:rPr>
        <w:t>a</w:t>
      </w:r>
      <w:bookmarkStart w:id="28" w:name="__Fieldmark__1412_3109229086"/>
      <w:r w:rsidR="00216ECC">
        <w:rPr>
          <w:noProof/>
        </w:rPr>
        <w:t>n</w:t>
      </w:r>
      <w:bookmarkStart w:id="29" w:name="__Fieldmark__1135_3438535926"/>
      <w:r w:rsidR="00216ECC">
        <w:rPr>
          <w:noProof/>
        </w:rPr>
        <w:t>f</w:t>
      </w:r>
      <w:bookmarkStart w:id="30" w:name="__Fieldmark__892_1584772426"/>
      <w:r w:rsidR="00216ECC">
        <w:rPr>
          <w:noProof/>
        </w:rPr>
        <w:t>o</w:t>
      </w:r>
      <w:bookmarkStart w:id="31" w:name="__Fieldmark__1920_1841756018"/>
      <w:r w:rsidR="00216ECC">
        <w:rPr>
          <w:noProof/>
        </w:rPr>
        <w:t>rd (2017)</w:t>
      </w:r>
      <w:r w:rsidR="00216ECC">
        <w:fldChar w:fldCharType="end"/>
      </w:r>
      <w:bookmarkEnd w:id="25"/>
      <w:bookmarkEnd w:id="26"/>
      <w:bookmarkEnd w:id="27"/>
      <w:bookmarkEnd w:id="28"/>
      <w:bookmarkEnd w:id="29"/>
      <w:bookmarkEnd w:id="30"/>
      <w:bookmarkEnd w:id="31"/>
      <w:r w:rsidR="00216ECC">
        <w:t xml:space="preserve"> and distinguish between two forms of underdetermination: holist underdetermination and contrasti</w:t>
      </w:r>
      <w:r w:rsidR="004C549F">
        <w:t xml:space="preserve">ve underdetermination, but </w:t>
      </w:r>
      <w:r w:rsidR="00216ECC">
        <w:t xml:space="preserve">their difference is arguably ontologically insignificant if we take a strict Quinean holist view. </w:t>
      </w:r>
    </w:p>
    <w:p w14:paraId="3EF14AAE" w14:textId="60DCB5D0" w:rsidR="009664C2" w:rsidRDefault="00216ECC">
      <w:r>
        <w:t xml:space="preserve">In </w:t>
      </w:r>
      <w:r>
        <w:fldChar w:fldCharType="begin" w:fldLock="1"/>
      </w:r>
      <w:r>
        <w:instrText>ADDIN CSL_CITATION {"citationItems":[{"id":"ITEM-1","itemData":{"ISBN":"9780691025247","author":[{"dropping-particle":"","family":"Duhem","given":"Pierre M M","non-dropping-particle":"","parse-names":false,"suffix":""}],"collection-title":"Atheneum paperbacks","id":"ITEM-1","issued":{"date-parts":[["1906"]]},"note":"Edited by Jules Vuillemin, translated by Philip P. Wiener","number-of-pages":"180-195,208-218","publisher":"Princeton University Press, 1954","publisher-place":"Princeton","title":"The Aim and Structure of Physical Theory","type":"book"},"uris":["http://www.mendeley.com/documents/?uuid=394db6ce-4b12-4d29-b75d-de4565ec3679"]}],"mendeley":{"formattedCitation":"(Duhem 1906)","manualFormatting":"Duhem (1906)","plainTextFormattedCitation":"(Duhem 1906)","previouslyFormattedCitation":"(Duhem 1906)"},"properties":{"noteIndex":0},"schema":"https://github.com/citation-style-language/schema/raw/master/csl-citation.json"}</w:instrText>
      </w:r>
      <w:r>
        <w:fldChar w:fldCharType="separate"/>
      </w:r>
      <w:bookmarkStart w:id="32" w:name="__Fieldmark__2272_788351747"/>
      <w:r>
        <w:rPr>
          <w:noProof/>
        </w:rPr>
        <w:t>D</w:t>
      </w:r>
      <w:bookmarkStart w:id="33" w:name="__Fieldmark__1991_4230758102"/>
      <w:r>
        <w:rPr>
          <w:noProof/>
        </w:rPr>
        <w:t>u</w:t>
      </w:r>
      <w:bookmarkStart w:id="34" w:name="__Fieldmark__1710_3841500852"/>
      <w:r>
        <w:rPr>
          <w:noProof/>
        </w:rPr>
        <w:t>h</w:t>
      </w:r>
      <w:bookmarkStart w:id="35" w:name="__Fieldmark__1429_3109229086"/>
      <w:r>
        <w:rPr>
          <w:noProof/>
        </w:rPr>
        <w:t>e</w:t>
      </w:r>
      <w:bookmarkStart w:id="36" w:name="__Fieldmark__1148_3438535926"/>
      <w:r>
        <w:rPr>
          <w:noProof/>
        </w:rPr>
        <w:t>m</w:t>
      </w:r>
      <w:bookmarkStart w:id="37" w:name="__Fieldmark__901_1584772426"/>
      <w:r>
        <w:rPr>
          <w:noProof/>
        </w:rPr>
        <w:t xml:space="preserve"> </w:t>
      </w:r>
      <w:bookmarkStart w:id="38" w:name="__Fieldmark__1941_1841756018"/>
      <w:r>
        <w:rPr>
          <w:noProof/>
        </w:rPr>
        <w:t>(1906)</w:t>
      </w:r>
      <w:r>
        <w:fldChar w:fldCharType="end"/>
      </w:r>
      <w:bookmarkEnd w:id="32"/>
      <w:bookmarkEnd w:id="33"/>
      <w:bookmarkEnd w:id="34"/>
      <w:bookmarkEnd w:id="35"/>
      <w:bookmarkEnd w:id="36"/>
      <w:bookmarkEnd w:id="37"/>
      <w:bookmarkEnd w:id="38"/>
      <w:r>
        <w:t xml:space="preserve">, he formulated his famous holism thesis: when a physical theory is tested by experiment, it is not the theory alone, but a large collection of theories, auxiliary hypotheses, and assumptions that are being put to test </w:t>
      </w:r>
      <w:r>
        <w:fldChar w:fldCharType="begin" w:fldLock="1"/>
      </w:r>
      <w:r w:rsidR="001A65AD">
        <w:instrText>ADDIN CSL_CITATION {"citationItems":[{"id":"ITEM-1","itemData":{"ISBN":"9780393920802","author":[{"dropping-particle":"","family":"Cover","given":"J A","non-dropping-particle":"","parse-names":false,"suffix":""},{"dropping-particle":"","family":"Curd","given":"Martin","non-dropping-particle":"","parse-names":false,"suffix":""},{"dropping-particle":"","family":"Pincock","given":"Christopher","non-dropping-particle":"","parse-names":false,"suffix":""}],"id":"ITEM-1","issued":{"date-parts":[["2012"]]},"publisher":"Norton","publisher-place":"New York","title":"Philosophy of Science: The Central Issues","type":"book"},"uris":["http://www.mendeley.com/documents/?uuid=6d1af2ed-e094-47ae-8f64-635c3158fe3f"]}],"mendeley":{"formattedCitation":"(Cover, Curd, and Pincock 2012)","manualFormatting":"(Cover, Curd, and Pincock 2012: 334)","plainTextFormattedCitation":"(Cover, Curd, and Pincock 2012)","previouslyFormattedCitation":"(Cover, Curd, and Pincock 2012)"},"properties":{"noteIndex":0},"schema":"https://github.com/citation-style-language/schema/raw/master/csl-citation.json"}</w:instrText>
      </w:r>
      <w:r>
        <w:fldChar w:fldCharType="separate"/>
      </w:r>
      <w:bookmarkStart w:id="39" w:name="__Fieldmark__2299_788351747"/>
      <w:r>
        <w:rPr>
          <w:noProof/>
        </w:rPr>
        <w:t>(</w:t>
      </w:r>
      <w:bookmarkStart w:id="40" w:name="__Fieldmark__2014_4230758102"/>
      <w:r>
        <w:rPr>
          <w:noProof/>
        </w:rPr>
        <w:t>C</w:t>
      </w:r>
      <w:bookmarkStart w:id="41" w:name="__Fieldmark__1729_3841500852"/>
      <w:r>
        <w:rPr>
          <w:noProof/>
        </w:rPr>
        <w:t>o</w:t>
      </w:r>
      <w:bookmarkStart w:id="42" w:name="__Fieldmark__1444_3109229086"/>
      <w:r>
        <w:rPr>
          <w:noProof/>
        </w:rPr>
        <w:t>v</w:t>
      </w:r>
      <w:bookmarkStart w:id="43" w:name="__Fieldmark__1159_3438535926"/>
      <w:r>
        <w:rPr>
          <w:noProof/>
        </w:rPr>
        <w:t>e</w:t>
      </w:r>
      <w:bookmarkStart w:id="44" w:name="__Fieldmark__908_1584772426"/>
      <w:r>
        <w:rPr>
          <w:noProof/>
        </w:rPr>
        <w:t>r</w:t>
      </w:r>
      <w:bookmarkStart w:id="45" w:name="__Fieldmark__1955_1841756018"/>
      <w:r>
        <w:rPr>
          <w:noProof/>
        </w:rPr>
        <w:t>, Curd, and Pincock 2012: 334)</w:t>
      </w:r>
      <w:r>
        <w:fldChar w:fldCharType="end"/>
      </w:r>
      <w:bookmarkEnd w:id="39"/>
      <w:bookmarkEnd w:id="40"/>
      <w:bookmarkEnd w:id="41"/>
      <w:bookmarkEnd w:id="42"/>
      <w:bookmarkEnd w:id="43"/>
      <w:bookmarkEnd w:id="44"/>
      <w:bookmarkEnd w:id="45"/>
      <w:r>
        <w:t xml:space="preserve">. Let us get back to </w:t>
      </w:r>
      <w:r>
        <w:fldChar w:fldCharType="begin"/>
      </w:r>
      <w:r>
        <w:instrText>REF _Ref43560009 \h</w:instrText>
      </w:r>
      <w:r>
        <w:fldChar w:fldCharType="separate"/>
      </w:r>
      <w:r w:rsidR="00737A22">
        <w:t xml:space="preserve">Figure </w:t>
      </w:r>
      <w:r w:rsidR="00737A22">
        <w:rPr>
          <w:noProof/>
        </w:rPr>
        <w:t>1</w:t>
      </w:r>
      <w:r>
        <w:fldChar w:fldCharType="end"/>
      </w:r>
      <w:r>
        <w:t xml:space="preserve"> for an illustration. Assume that </w:t>
      </w:r>
      <m:oMath>
        <m:r>
          <w:rPr>
            <w:rFonts w:ascii="Cambria Math" w:hAnsi="Cambria Math"/>
          </w:rPr>
          <m:t>T</m:t>
        </m:r>
      </m:oMath>
      <w:r>
        <w:t xml:space="preserve"> represents Newtonian mechanics, and </w:t>
      </w:r>
      <m:oMath>
        <m:r>
          <w:rPr>
            <w:rFonts w:ascii="Cambria Math" w:hAnsi="Cambria Math"/>
          </w:rPr>
          <m:t>C</m:t>
        </m:r>
      </m:oMath>
      <w:r>
        <w:t xml:space="preserve"> is Newton’s laws of motion together with the law of universal gravitation</w:t>
      </w:r>
      <w:r w:rsidR="00DD066B">
        <w:t>:</w:t>
      </w:r>
    </w:p>
    <w:p w14:paraId="49CAC89B" w14:textId="77777777" w:rsidR="009664C2" w:rsidRDefault="00545927">
      <w:pPr>
        <w:jc w:val="center"/>
      </w:pPr>
      <m:oMathPara>
        <m:oMath>
          <m:sSub>
            <m:sSubPr>
              <m:ctrlPr>
                <w:rPr>
                  <w:rFonts w:ascii="Cambria Math" w:hAnsi="Cambria Math"/>
                </w:rPr>
              </m:ctrlPr>
            </m:sSubPr>
            <m:e>
              <m:r>
                <w:rPr>
                  <w:rFonts w:ascii="Cambria Math" w:hAnsi="Cambria Math"/>
                </w:rPr>
                <m:t>F</m:t>
              </m:r>
            </m:e>
            <m:sub>
              <m:r>
                <w:rPr>
                  <w:rFonts w:ascii="Cambria Math" w:hAnsi="Cambria Math"/>
                </w:rPr>
                <m:t>12</m:t>
              </m:r>
            </m:sub>
          </m:sSub>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sSub>
                <m:sSubPr>
                  <m:ctrlPr>
                    <w:rPr>
                      <w:rFonts w:ascii="Cambria Math" w:hAnsi="Cambria Math"/>
                    </w:rPr>
                  </m:ctrlPr>
                </m:sSubPr>
                <m:e>
                  <m:r>
                    <w:rPr>
                      <w:rFonts w:ascii="Cambria Math" w:hAnsi="Cambria Math"/>
                    </w:rPr>
                    <m:t>m</m:t>
                  </m:r>
                </m:e>
                <m:sub>
                  <m:r>
                    <w:rPr>
                      <w:rFonts w:ascii="Cambria Math" w:hAnsi="Cambria Math"/>
                    </w:rPr>
                    <m:t>2</m:t>
                  </m:r>
                </m:sub>
              </m:sSub>
            </m:num>
            <m:den>
              <m:sSup>
                <m:sSupPr>
                  <m:ctrlPr>
                    <w:rPr>
                      <w:rFonts w:ascii="Cambria Math" w:hAnsi="Cambria Math"/>
                    </w:rPr>
                  </m:ctrlPr>
                </m:sSupPr>
                <m:e>
                  <m:r>
                    <w:rPr>
                      <w:rFonts w:ascii="Cambria Math" w:hAnsi="Cambria Math"/>
                    </w:rPr>
                    <m:t>d</m:t>
                  </m:r>
                </m:e>
                <m:sup>
                  <m:r>
                    <w:rPr>
                      <w:rFonts w:ascii="Cambria Math" w:hAnsi="Cambria Math"/>
                    </w:rPr>
                    <m:t>2</m:t>
                  </m:r>
                </m:sup>
              </m:sSup>
            </m:den>
          </m:f>
          <m:r>
            <w:rPr>
              <w:rFonts w:ascii="Cambria Math" w:hAnsi="Cambria Math"/>
            </w:rPr>
            <m:t>.</m:t>
          </m:r>
        </m:oMath>
      </m:oMathPara>
    </w:p>
    <w:p w14:paraId="037EC285" w14:textId="44B4BE42" w:rsidR="009664C2" w:rsidRDefault="00216ECC">
      <w:pPr>
        <w:ind w:firstLine="0"/>
      </w:pPr>
      <w:r>
        <w:lastRenderedPageBreak/>
        <w:t xml:space="preserve">It is impossible to test the law of universal gravitation by itself, which is clearly devoid of empirical content. To test it using the observed position or velocity of a particular body, we need a myriad of additional theories and auxiliary hypotheses, such as the three laws of motion, the initial conditions of the body, and the assumption that the body is not significantly affected by other forces </w:t>
      </w:r>
      <w:r>
        <w:fldChar w:fldCharType="begin" w:fldLock="1"/>
      </w:r>
      <w:r w:rsidR="001A65AD">
        <w:instrText>ADDIN CSL_CITATION {"citationItems":[{"id":"ITEM-1","itemData":{"ISBN":"9780393920802","author":[{"dropping-particle":"","family":"Cover","given":"J A","non-dropping-particle":"","parse-names":false,"suffix":""},{"dropping-particle":"","family":"Curd","given":"Martin","non-dropping-particle":"","parse-names":false,"suffix":""},{"dropping-particle":"","family":"Pincock","given":"Christopher","non-dropping-particle":"","parse-names":false,"suffix":""}],"id":"ITEM-1","issued":{"date-parts":[["2012"]]},"publisher":"Norton","publisher-place":"New York","title":"Philosophy of Science: The Central Issues","type":"book"},"uris":["http://www.mendeley.com/documents/?uuid=6d1af2ed-e094-47ae-8f64-635c3158fe3f"]}],"mendeley":{"formattedCitation":"(Cover, Curd, and Pincock 2012)","manualFormatting":"(Cover, Curd, and Pincock 2012: 335)","plainTextFormattedCitation":"(Cover, Curd, and Pincock 2012)","previouslyFormattedCitation":"(Cover, Curd, and Pincock 2012)"},"properties":{"noteIndex":0},"schema":"https://github.com/citation-style-language/schema/raw/master/csl-citation.json"}</w:instrText>
      </w:r>
      <w:r>
        <w:fldChar w:fldCharType="separate"/>
      </w:r>
      <w:bookmarkStart w:id="46" w:name="__Fieldmark__2336_788351747"/>
      <w:r>
        <w:rPr>
          <w:noProof/>
        </w:rPr>
        <w:t>(</w:t>
      </w:r>
      <w:bookmarkStart w:id="47" w:name="__Fieldmark__2047_4230758102"/>
      <w:r>
        <w:rPr>
          <w:noProof/>
        </w:rPr>
        <w:t>C</w:t>
      </w:r>
      <w:bookmarkStart w:id="48" w:name="__Fieldmark__1758_3841500852"/>
      <w:r>
        <w:rPr>
          <w:noProof/>
        </w:rPr>
        <w:t>o</w:t>
      </w:r>
      <w:bookmarkStart w:id="49" w:name="__Fieldmark__1469_3109229086"/>
      <w:r>
        <w:rPr>
          <w:noProof/>
        </w:rPr>
        <w:t>v</w:t>
      </w:r>
      <w:bookmarkStart w:id="50" w:name="__Fieldmark__1180_3438535926"/>
      <w:r>
        <w:rPr>
          <w:noProof/>
        </w:rPr>
        <w:t>e</w:t>
      </w:r>
      <w:bookmarkStart w:id="51" w:name="__Fieldmark__925_1584772426"/>
      <w:r>
        <w:rPr>
          <w:noProof/>
        </w:rPr>
        <w:t>r</w:t>
      </w:r>
      <w:bookmarkStart w:id="52" w:name="__Fieldmark__1996_1841756018"/>
      <w:r>
        <w:rPr>
          <w:noProof/>
        </w:rPr>
        <w:t>, Curd, and Pincock 2012: 335)</w:t>
      </w:r>
      <w:r>
        <w:fldChar w:fldCharType="end"/>
      </w:r>
      <w:bookmarkEnd w:id="46"/>
      <w:bookmarkEnd w:id="47"/>
      <w:bookmarkEnd w:id="48"/>
      <w:bookmarkEnd w:id="49"/>
      <w:bookmarkEnd w:id="50"/>
      <w:bookmarkEnd w:id="51"/>
      <w:bookmarkEnd w:id="52"/>
      <w:r>
        <w:t xml:space="preserve">. Moreover, to measure the position or velocity of the body, we need instruments, such as telescopes, cameras, and clocks, which require us to use theories to move away from what we directly observe. Consequently, it is impossible to refute a </w:t>
      </w:r>
      <w:r w:rsidR="00DD066B">
        <w:t xml:space="preserve">theory by </w:t>
      </w:r>
      <w:r w:rsidR="00A25120">
        <w:t>‘</w:t>
      </w:r>
      <w:r w:rsidR="00DD066B">
        <w:t>crucial experiments</w:t>
      </w:r>
      <w:r w:rsidR="00A25120">
        <w:t>’</w:t>
      </w:r>
      <w:r>
        <w:t xml:space="preserve"> because a theory can always be retained, </w:t>
      </w:r>
      <w:r w:rsidR="00A25120">
        <w:t>‘</w:t>
      </w:r>
      <w:r>
        <w:t>come what may</w:t>
      </w:r>
      <w:r w:rsidR="00A25120">
        <w:t>’</w:t>
      </w:r>
      <w:r>
        <w:t xml:space="preserve"> </w:t>
      </w:r>
      <w:r>
        <w:fldChar w:fldCharType="begin" w:fldLock="1"/>
      </w:r>
      <w:r w:rsidR="00B274E4">
        <w:instrText>ADDIN CSL_CITATION {"citationItems":[{"id":"ITEM-1","itemData":{"author":[{"dropping-particle":"","family":"Quine","given":"Willard V O","non-dropping-particle":"","parse-names":false,"suffix":""}],"container-title":"The Philosophical Review","id":"ITEM-1","issue":"60","issued":{"date-parts":[["1951"]]},"page":"20-42","title":"Two Dogmas of Empiricism","type":"article-journal","volume":"1"},"uris":["http://www.mendeley.com/documents/?uuid=a78415e4-c16c-4fce-b67f-c098c7aad591"]}],"mendeley":{"formattedCitation":"(Quine 1951)","plainTextFormattedCitation":"(Quine 1951)","previouslyFormattedCitation":"(Quine 1951)"},"properties":{"noteIndex":0},"schema":"https://github.com/citation-style-language/schema/raw/master/csl-citation.json"}</w:instrText>
      </w:r>
      <w:r>
        <w:fldChar w:fldCharType="separate"/>
      </w:r>
      <w:bookmarkStart w:id="53" w:name="__Fieldmark__2363_788351747"/>
      <w:bookmarkStart w:id="54" w:name="__Fieldmark__2070_4230758102"/>
      <w:bookmarkStart w:id="55" w:name="__Fieldmark__1777_3841500852"/>
      <w:bookmarkStart w:id="56" w:name="__Fieldmark__1484_3109229086"/>
      <w:bookmarkStart w:id="57" w:name="__Fieldmark__1191_3438535926"/>
      <w:bookmarkStart w:id="58" w:name="__Fieldmark__932_1584772426"/>
      <w:bookmarkStart w:id="59" w:name="__Fieldmark__2014_1841756018"/>
      <w:r w:rsidR="000C2551" w:rsidRPr="000C2551">
        <w:rPr>
          <w:noProof/>
        </w:rPr>
        <w:t>(Quine 1951)</w:t>
      </w:r>
      <w:r>
        <w:fldChar w:fldCharType="end"/>
      </w:r>
      <w:bookmarkEnd w:id="53"/>
      <w:bookmarkEnd w:id="54"/>
      <w:bookmarkEnd w:id="55"/>
      <w:bookmarkEnd w:id="56"/>
      <w:bookmarkEnd w:id="57"/>
      <w:bookmarkEnd w:id="58"/>
      <w:bookmarkEnd w:id="59"/>
      <w:r>
        <w:t xml:space="preserve">, by modifying auxiliary hypotheses. The Quinean holism thesis takes this argument to the extreme by claiming that </w:t>
      </w:r>
      <w:r w:rsidR="00A25120">
        <w:t>‘</w:t>
      </w:r>
      <w:r>
        <w:t>the unit of empirical significance is the whole of science</w:t>
      </w:r>
      <w:r w:rsidR="00A25120">
        <w:t>’</w:t>
      </w:r>
      <w:r>
        <w:t>, or the entirety of human knowledge, including semantic rules and mathematical laws</w:t>
      </w:r>
      <w:r w:rsidR="000C2551">
        <w:t xml:space="preserve"> </w:t>
      </w:r>
      <w:r w:rsidR="000C2551">
        <w:fldChar w:fldCharType="begin" w:fldLock="1"/>
      </w:r>
      <w:r w:rsidR="00B274E4">
        <w:instrText>ADDIN CSL_CITATION {"citationItems":[{"id":"ITEM-1","itemData":{"author":[{"dropping-particle":"","family":"Quine","given":"Willard V O","non-dropping-particle":"","parse-names":false,"suffix":""}],"container-title":"The Philosophical Review","id":"ITEM-1","issue":"60","issued":{"date-parts":[["1951"]]},"page":"20-42","title":"Two Dogmas of Empiricism","type":"article-journal","volume":"1"},"uris":["http://www.mendeley.com/documents/?uuid=a78415e4-c16c-4fce-b67f-c098c7aad591"]}],"mendeley":{"formattedCitation":"(Quine 1951)","plainTextFormattedCitation":"(Quine 1951)","previouslyFormattedCitation":"(Quine 1951)"},"properties":{"noteIndex":0},"schema":"https://github.com/citation-style-language/schema/raw/master/csl-citation.json"}</w:instrText>
      </w:r>
      <w:r w:rsidR="000C2551">
        <w:fldChar w:fldCharType="separate"/>
      </w:r>
      <w:r w:rsidR="000C2551" w:rsidRPr="000C2551">
        <w:rPr>
          <w:noProof/>
        </w:rPr>
        <w:t>(Quine 1951)</w:t>
      </w:r>
      <w:r w:rsidR="000C2551">
        <w:fldChar w:fldCharType="end"/>
      </w:r>
      <w:r>
        <w:t>.</w:t>
      </w:r>
    </w:p>
    <w:p w14:paraId="751E00D6" w14:textId="585ED440" w:rsidR="006948D2" w:rsidRDefault="00216ECC">
      <w:r>
        <w:t>Contrastive underdetermination concerns not the refutation of one theory itself, but the choice between rival theories, and it says that empirical evidence cannot determine which theory we should accept. Kuhn</w:t>
      </w:r>
      <w:r w:rsidR="00D45038">
        <w:t xml:space="preserve"> provides</w:t>
      </w:r>
      <w:r>
        <w:t xml:space="preserve"> at least six arguments for contrastive underdetermination: (1) the theory-ladenness of observation, (2) the ambiguity of shared standards, (3) the collective inconsistency of rules, (4) shifting standards, (5) meaning variance, and (6) problem weighting </w:t>
      </w:r>
      <w:r>
        <w:fldChar w:fldCharType="begin" w:fldLock="1"/>
      </w:r>
      <w:r w:rsidR="001A65AD">
        <w:instrText>ADDIN CSL_CITATION {"citationItems":[{"id":"ITEM-1","itemData":{"ISBN":"9780393920802","author":[{"dropping-particle":"","family":"Cover","given":"J A","non-dropping-particle":"","parse-names":false,"suffix":""},{"dropping-particle":"","family":"Curd","given":"Martin","non-dropping-particle":"","parse-names":false,"suffix":""},{"dropping-particle":"","family":"Pincock","given":"Christopher","non-dropping-particle":"","parse-names":false,"suffix":""}],"id":"ITEM-1","issued":{"date-parts":[["2012"]]},"publisher":"Norton","publisher-place":"New York","title":"Philosophy of Science: The Central Issues","type":"book"},"uris":["http://www.mendeley.com/documents/?uuid=6d1af2ed-e094-47ae-8f64-635c3158fe3f"]}],"mendeley":{"formattedCitation":"(Cover, Curd, and Pincock 2012)","manualFormatting":"(Cover, Curd, and Pincock 2012: 191)","plainTextFormattedCitation":"(Cover, Curd, and Pincock 2012)","previouslyFormattedCitation":"(Cover, Curd, and Pincock 2012)"},"properties":{"noteIndex":0},"schema":"https://github.com/citation-style-language/schema/raw/master/csl-citation.json"}</w:instrText>
      </w:r>
      <w:r>
        <w:fldChar w:fldCharType="separate"/>
      </w:r>
      <w:bookmarkStart w:id="60" w:name="__Fieldmark__2419_788351747"/>
      <w:r>
        <w:rPr>
          <w:noProof/>
        </w:rPr>
        <w:t>(</w:t>
      </w:r>
      <w:bookmarkStart w:id="61" w:name="__Fieldmark__2118_4230758102"/>
      <w:r>
        <w:rPr>
          <w:noProof/>
        </w:rPr>
        <w:t>C</w:t>
      </w:r>
      <w:bookmarkStart w:id="62" w:name="__Fieldmark__1817_3841500852"/>
      <w:r>
        <w:rPr>
          <w:noProof/>
        </w:rPr>
        <w:t>o</w:t>
      </w:r>
      <w:bookmarkStart w:id="63" w:name="__Fieldmark__1516_3109229086"/>
      <w:r>
        <w:rPr>
          <w:noProof/>
        </w:rPr>
        <w:t>v</w:t>
      </w:r>
      <w:bookmarkStart w:id="64" w:name="__Fieldmark__1215_3438535926"/>
      <w:r>
        <w:rPr>
          <w:noProof/>
        </w:rPr>
        <w:t>e</w:t>
      </w:r>
      <w:bookmarkStart w:id="65" w:name="__Fieldmark__948_1584772426"/>
      <w:r>
        <w:rPr>
          <w:noProof/>
        </w:rPr>
        <w:t>r</w:t>
      </w:r>
      <w:bookmarkStart w:id="66" w:name="__Fieldmark__2068_1841756018"/>
      <w:r>
        <w:rPr>
          <w:noProof/>
        </w:rPr>
        <w:t>, Curd, and Pincock 2012: 191)</w:t>
      </w:r>
      <w:r>
        <w:fldChar w:fldCharType="end"/>
      </w:r>
      <w:bookmarkEnd w:id="60"/>
      <w:bookmarkEnd w:id="61"/>
      <w:bookmarkEnd w:id="62"/>
      <w:bookmarkEnd w:id="63"/>
      <w:bookmarkEnd w:id="64"/>
      <w:bookmarkEnd w:id="65"/>
      <w:bookmarkEnd w:id="66"/>
      <w:r>
        <w:t>.</w:t>
      </w:r>
      <w:r>
        <w:rPr>
          <w:rFonts w:eastAsia="SimSun"/>
          <w:lang w:eastAsia="zh-CN"/>
        </w:rPr>
        <w:t xml:space="preserve"> Getting back to</w:t>
      </w:r>
      <w:r>
        <w:t xml:space="preserve"> </w:t>
      </w:r>
      <w:r>
        <w:fldChar w:fldCharType="begin"/>
      </w:r>
      <w:r>
        <w:instrText>REF _Ref43560122 \h</w:instrText>
      </w:r>
      <w:r>
        <w:fldChar w:fldCharType="separate"/>
      </w:r>
      <w:r w:rsidR="00737A22">
        <w:t xml:space="preserve">Figure </w:t>
      </w:r>
      <w:r w:rsidR="00737A22">
        <w:rPr>
          <w:noProof/>
        </w:rPr>
        <w:t>2</w:t>
      </w:r>
      <w:r>
        <w:fldChar w:fldCharType="end"/>
      </w:r>
      <w:r>
        <w:t xml:space="preserve">, contrastive underdetermination says that empirical evidence cannot tell us how to choose between </w:t>
      </w:r>
      <m:oMath>
        <m:sSub>
          <m:sSubPr>
            <m:ctrlPr>
              <w:rPr>
                <w:rFonts w:ascii="Cambria Math" w:hAnsi="Cambria Math"/>
              </w:rPr>
            </m:ctrlPr>
          </m:sSubPr>
          <m:e>
            <m:r>
              <w:rPr>
                <w:rFonts w:ascii="Cambria Math" w:hAnsi="Cambria Math"/>
              </w:rPr>
              <m:t>T</m:t>
            </m:r>
          </m:e>
          <m:sub>
            <m:r>
              <w:rPr>
                <w:rFonts w:ascii="Cambria Math" w:hAnsi="Cambria Math"/>
              </w:rPr>
              <m:t>1</m:t>
            </m:r>
          </m:sub>
        </m:sSub>
      </m:oMath>
      <w:r>
        <w:t xml:space="preserve">, </w:t>
      </w:r>
      <m:oMath>
        <m:sSub>
          <m:sSubPr>
            <m:ctrlPr>
              <w:rPr>
                <w:rFonts w:ascii="Cambria Math" w:hAnsi="Cambria Math"/>
              </w:rPr>
            </m:ctrlPr>
          </m:sSubPr>
          <m:e>
            <m:r>
              <w:rPr>
                <w:rFonts w:ascii="Cambria Math" w:hAnsi="Cambria Math"/>
              </w:rPr>
              <m:t>T</m:t>
            </m:r>
          </m:e>
          <m:sub>
            <m:r>
              <w:rPr>
                <w:rFonts w:ascii="Cambria Math" w:hAnsi="Cambria Math"/>
              </w:rPr>
              <m:t>2</m:t>
            </m:r>
          </m:sub>
        </m:sSub>
      </m:oMath>
      <w:r>
        <w:t xml:space="preserve">, or </w:t>
      </w:r>
      <m:oMath>
        <m:sSub>
          <m:sSubPr>
            <m:ctrlPr>
              <w:rPr>
                <w:rFonts w:ascii="Cambria Math" w:hAnsi="Cambria Math"/>
              </w:rPr>
            </m:ctrlPr>
          </m:sSubPr>
          <m:e>
            <m:r>
              <w:rPr>
                <w:rFonts w:ascii="Cambria Math" w:hAnsi="Cambria Math"/>
              </w:rPr>
              <m:t>T</m:t>
            </m:r>
          </m:e>
          <m:sub>
            <m:r>
              <w:rPr>
                <w:rFonts w:ascii="Cambria Math" w:hAnsi="Cambria Math"/>
              </w:rPr>
              <m:t>3</m:t>
            </m:r>
          </m:sub>
        </m:sSub>
      </m:oMath>
      <w:r>
        <w:t xml:space="preserve">.  </w:t>
      </w:r>
    </w:p>
    <w:p w14:paraId="30F9247C" w14:textId="7A2E4257" w:rsidR="009664C2" w:rsidRDefault="006948D2">
      <w:r>
        <w:rPr>
          <w:rFonts w:eastAsia="SimSun"/>
          <w:lang w:eastAsia="zh-CN"/>
        </w:rPr>
        <w:t xml:space="preserve">The underdetermination thesis essentially </w:t>
      </w:r>
      <w:r w:rsidR="00A25120">
        <w:rPr>
          <w:rFonts w:eastAsia="SimSun"/>
          <w:lang w:eastAsia="zh-CN"/>
        </w:rPr>
        <w:t>‘</w:t>
      </w:r>
      <w:r>
        <w:rPr>
          <w:rFonts w:eastAsia="SimSun"/>
          <w:lang w:eastAsia="zh-CN"/>
        </w:rPr>
        <w:t>falsified</w:t>
      </w:r>
      <w:r w:rsidR="00A25120">
        <w:rPr>
          <w:rFonts w:eastAsia="SimSun"/>
          <w:lang w:eastAsia="zh-CN"/>
        </w:rPr>
        <w:t>’</w:t>
      </w:r>
      <w:r>
        <w:rPr>
          <w:rFonts w:eastAsia="SimSun"/>
          <w:lang w:eastAsia="zh-CN"/>
        </w:rPr>
        <w:t xml:space="preserve"> falsificationism</w:t>
      </w:r>
      <w:r w:rsidR="00011D2A">
        <w:rPr>
          <w:rFonts w:eastAsia="SimSun"/>
          <w:lang w:eastAsia="zh-CN"/>
        </w:rPr>
        <w:t xml:space="preserve"> </w:t>
      </w:r>
      <w:r w:rsidR="00011D2A">
        <w:rPr>
          <w:rFonts w:eastAsia="SimSun"/>
          <w:lang w:eastAsia="zh-CN"/>
        </w:rPr>
        <w:fldChar w:fldCharType="begin" w:fldLock="1"/>
      </w:r>
      <w:r w:rsidR="00011D2A">
        <w:rPr>
          <w:rFonts w:eastAsia="SimSun"/>
          <w:lang w:eastAsia="zh-CN"/>
        </w:rPr>
        <w:instrText>ADDIN CSL_CITATION {"citationItems":[{"id":"ITEM-1","itemData":{"ISBN":"9781134470020","author":[{"dropping-particle":"","family":"Popper","given":"Karl","non-dropping-particle":"","parse-names":false,"suffix":""}],"id":"ITEM-1","issued":{"date-parts":[["1959"]]},"publisher":"Taylor &amp; Francis, 2005","publisher-place":"Milton Park","title":"The Logic of Scientific Discovery","type":"book"},"uris":["http://www.mendeley.com/documents/?uuid=9440cc85-384d-4668-a785-5c5b2686419d"]}],"mendeley":{"formattedCitation":"(Popper 1959)","plainTextFormattedCitation":"(Popper 1959)","previouslyFormattedCitation":"(Popper 1959)"},"properties":{"noteIndex":0},"schema":"https://github.com/citation-style-language/schema/raw/master/csl-citation.json"}</w:instrText>
      </w:r>
      <w:r w:rsidR="00011D2A">
        <w:rPr>
          <w:rFonts w:eastAsia="SimSun"/>
          <w:lang w:eastAsia="zh-CN"/>
        </w:rPr>
        <w:fldChar w:fldCharType="separate"/>
      </w:r>
      <w:r w:rsidR="00011D2A" w:rsidRPr="00011D2A">
        <w:rPr>
          <w:rFonts w:eastAsia="SimSun"/>
          <w:noProof/>
          <w:lang w:eastAsia="zh-CN"/>
        </w:rPr>
        <w:t>(Popper 1959)</w:t>
      </w:r>
      <w:r w:rsidR="00011D2A">
        <w:rPr>
          <w:rFonts w:eastAsia="SimSun"/>
          <w:lang w:eastAsia="zh-CN"/>
        </w:rPr>
        <w:fldChar w:fldCharType="end"/>
      </w:r>
      <w:r w:rsidR="00260279">
        <w:rPr>
          <w:rFonts w:eastAsia="SimSun"/>
          <w:lang w:eastAsia="zh-CN"/>
        </w:rPr>
        <w:t>, because</w:t>
      </w:r>
      <w:r>
        <w:rPr>
          <w:rFonts w:eastAsia="SimSun"/>
          <w:lang w:eastAsia="zh-CN"/>
        </w:rPr>
        <w:t xml:space="preserve"> a theory can always be retained by introducing or modifying auxiliary hypotheses, and</w:t>
      </w:r>
      <w:r w:rsidR="00822BC9">
        <w:rPr>
          <w:rFonts w:eastAsia="SimSun"/>
          <w:lang w:eastAsia="zh-CN"/>
        </w:rPr>
        <w:t>,</w:t>
      </w:r>
      <w:r>
        <w:rPr>
          <w:rFonts w:eastAsia="SimSun"/>
          <w:lang w:eastAsia="zh-CN"/>
        </w:rPr>
        <w:t xml:space="preserve"> </w:t>
      </w:r>
      <w:r w:rsidR="00360810">
        <w:rPr>
          <w:rFonts w:eastAsia="SimSun"/>
          <w:lang w:eastAsia="zh-CN"/>
        </w:rPr>
        <w:t xml:space="preserve">consequently, no significant scientific theory can be falsified </w:t>
      </w:r>
      <w:r w:rsidR="00011D2A">
        <w:rPr>
          <w:rFonts w:eastAsia="SimSun"/>
          <w:lang w:eastAsia="zh-CN"/>
        </w:rPr>
        <w:fldChar w:fldCharType="begin" w:fldLock="1"/>
      </w:r>
      <w:r w:rsidR="004103C0">
        <w:rPr>
          <w:rFonts w:eastAsia="SimSun"/>
          <w:lang w:eastAsia="zh-CN"/>
        </w:rPr>
        <w:instrText>ADDIN CSL_CITATION {"citationItems":[{"id":"ITEM-1","itemData":{"author":[{"dropping-particle":"","family":"Lakatos","given":"Imre","non-dropping-particle":"","parse-names":false,"suffix":""}],"container-title":"Criticism and the Growth of Knowledge: Proceedings of the International Colloquium in the Philosophy of Science, London, 1965","editor":[{"dropping-particle":"","family":"Lakatos","given":"Imre","non-dropping-particle":"","parse-names":false,"suffix":""},{"dropping-particle":"","family":"Musgrave","given":"Alan","non-dropping-particle":"","parse-names":false,"suffix":""}],"id":"ITEM-1","issued":{"date-parts":[["1970"]]},"page":"91-196","publisher":"Cambridge University Press","publisher-place":"Cambridge","title":"Falsification and the Methodology of Scientific Research Programmes","type":"chapter","volume":"4"},"uris":["http://www.mendeley.com/documents/?uuid=36183e42-4e47-4366-b6e1-769c0a862e74"]},{"id":"ITEM-2","itemData":{"author":[{"dropping-particle":"","family":"Thagard","given":"Paul R","non-dropping-particle":"","parse-names":false,"suffix":""}],"container-title":"PSA: Proceedings of the Biennial Meeting of the Philosophy of Science Association","id":"ITEM-2","issued":{"date-parts":[["1978"]]},"page":"223-234","title":"Why Astrology is a Pseudoscience","type":"article-journal","volume":"1"},"uris":["http://www.mendeley.com/documents/?uuid=b5b75b70-0bd8-4cfe-bab2-dc1abfc9e556"]}],"mendeley":{"formattedCitation":"(Lakatos 1970; Thagard 1978)","plainTextFormattedCitation":"(Lakatos 1970; Thagard 1978)","previouslyFormattedCitation":"(Lakatos 1970; Thagard 1978)"},"properties":{"noteIndex":0},"schema":"https://github.com/citation-style-language/schema/raw/master/csl-citation.json"}</w:instrText>
      </w:r>
      <w:r w:rsidR="00011D2A">
        <w:rPr>
          <w:rFonts w:eastAsia="SimSun"/>
          <w:lang w:eastAsia="zh-CN"/>
        </w:rPr>
        <w:fldChar w:fldCharType="separate"/>
      </w:r>
      <w:r w:rsidR="00011D2A" w:rsidRPr="00011D2A">
        <w:rPr>
          <w:rFonts w:eastAsia="SimSun"/>
          <w:noProof/>
          <w:lang w:eastAsia="zh-CN"/>
        </w:rPr>
        <w:t>(Lakatos 1970; Thagard 1978)</w:t>
      </w:r>
      <w:r w:rsidR="00011D2A">
        <w:rPr>
          <w:rFonts w:eastAsia="SimSun"/>
          <w:lang w:eastAsia="zh-CN"/>
        </w:rPr>
        <w:fldChar w:fldCharType="end"/>
      </w:r>
      <w:r>
        <w:rPr>
          <w:rFonts w:eastAsia="SimSun"/>
          <w:lang w:eastAsia="zh-CN"/>
        </w:rPr>
        <w:t>.</w:t>
      </w:r>
      <w:r w:rsidR="00495D63">
        <w:rPr>
          <w:rFonts w:eastAsia="SimSun"/>
          <w:lang w:eastAsia="zh-CN"/>
        </w:rPr>
        <w:t xml:space="preserve"> The</w:t>
      </w:r>
      <w:r w:rsidR="00FD0756">
        <w:rPr>
          <w:rFonts w:eastAsia="SimSun"/>
          <w:lang w:eastAsia="zh-CN"/>
        </w:rPr>
        <w:t xml:space="preserve"> implication is</w:t>
      </w:r>
      <w:r w:rsidR="00495D63">
        <w:rPr>
          <w:rFonts w:eastAsia="SimSun"/>
          <w:lang w:eastAsia="zh-CN"/>
        </w:rPr>
        <w:t xml:space="preserve">, at any particular point of time, a </w:t>
      </w:r>
      <w:r w:rsidR="00734673">
        <w:rPr>
          <w:rFonts w:eastAsia="SimSun"/>
          <w:lang w:eastAsia="zh-CN"/>
        </w:rPr>
        <w:t>scientist</w:t>
      </w:r>
      <w:r w:rsidR="00495D63">
        <w:rPr>
          <w:rFonts w:eastAsia="SimSun"/>
          <w:lang w:eastAsia="zh-CN"/>
        </w:rPr>
        <w:t xml:space="preserve"> cannot be certain whether the existing </w:t>
      </w:r>
      <w:r w:rsidR="00495D63">
        <w:rPr>
          <w:rFonts w:eastAsia="SimSun"/>
          <w:lang w:eastAsia="zh-CN"/>
        </w:rPr>
        <w:lastRenderedPageBreak/>
        <w:t xml:space="preserve">paradigm is </w:t>
      </w:r>
      <w:r w:rsidR="00C92D95">
        <w:rPr>
          <w:rFonts w:eastAsia="SimSun"/>
          <w:lang w:eastAsia="zh-CN"/>
        </w:rPr>
        <w:t xml:space="preserve">in crisis, or where the </w:t>
      </w:r>
      <w:r w:rsidR="001431E1">
        <w:rPr>
          <w:rFonts w:eastAsia="SimSun"/>
          <w:lang w:eastAsia="zh-CN"/>
        </w:rPr>
        <w:t xml:space="preserve">more </w:t>
      </w:r>
      <w:r w:rsidR="00A25120">
        <w:rPr>
          <w:rFonts w:eastAsia="SimSun"/>
          <w:lang w:eastAsia="zh-CN"/>
        </w:rPr>
        <w:t>‘</w:t>
      </w:r>
      <w:r w:rsidR="001431E1">
        <w:rPr>
          <w:rFonts w:eastAsia="SimSun"/>
          <w:lang w:eastAsia="zh-CN"/>
        </w:rPr>
        <w:t>progressed</w:t>
      </w:r>
      <w:r w:rsidR="00A25120">
        <w:rPr>
          <w:rFonts w:eastAsia="SimSun"/>
          <w:lang w:eastAsia="zh-CN"/>
        </w:rPr>
        <w:t>’</w:t>
      </w:r>
      <w:r w:rsidR="001431E1">
        <w:rPr>
          <w:rFonts w:eastAsia="SimSun"/>
          <w:lang w:eastAsia="zh-CN"/>
        </w:rPr>
        <w:t xml:space="preserve"> </w:t>
      </w:r>
      <w:r w:rsidR="00C92D95">
        <w:rPr>
          <w:rFonts w:eastAsia="SimSun"/>
          <w:lang w:eastAsia="zh-CN"/>
        </w:rPr>
        <w:t>paradigm lies.</w:t>
      </w:r>
      <w:r w:rsidR="002367CA">
        <w:rPr>
          <w:rFonts w:eastAsia="SimSun"/>
          <w:lang w:eastAsia="zh-CN"/>
        </w:rPr>
        <w:t xml:space="preserve"> In fact</w:t>
      </w:r>
      <w:r w:rsidR="00F32E08">
        <w:rPr>
          <w:rFonts w:eastAsia="SimSun"/>
          <w:lang w:eastAsia="zh-CN"/>
        </w:rPr>
        <w:t xml:space="preserve">, </w:t>
      </w:r>
      <w:r w:rsidR="004103C0">
        <w:rPr>
          <w:rFonts w:eastAsia="SimSun"/>
          <w:lang w:eastAsia="zh-CN"/>
        </w:rPr>
        <w:t xml:space="preserve">Duhem </w:t>
      </w:r>
      <w:r w:rsidR="00BA363D">
        <w:rPr>
          <w:rFonts w:eastAsia="SimSun"/>
          <w:lang w:eastAsia="zh-CN"/>
        </w:rPr>
        <w:t>claims that</w:t>
      </w:r>
      <w:r w:rsidR="0094327E">
        <w:rPr>
          <w:rFonts w:eastAsia="SimSun"/>
          <w:lang w:eastAsia="zh-CN"/>
        </w:rPr>
        <w:t xml:space="preserve">, in the face of </w:t>
      </w:r>
      <w:r w:rsidR="00986DFF">
        <w:rPr>
          <w:rFonts w:eastAsia="SimSun"/>
          <w:lang w:eastAsia="zh-CN"/>
        </w:rPr>
        <w:t>underdetermination, neither logic nor empirical evidence can</w:t>
      </w:r>
      <w:r w:rsidR="0094327E">
        <w:rPr>
          <w:rFonts w:eastAsia="SimSun"/>
          <w:lang w:eastAsia="zh-CN"/>
        </w:rPr>
        <w:t xml:space="preserve"> help with the theory choice, and </w:t>
      </w:r>
      <w:r w:rsidR="00A25120">
        <w:rPr>
          <w:rFonts w:eastAsia="SimSun"/>
          <w:lang w:eastAsia="zh-CN"/>
        </w:rPr>
        <w:t>‘</w:t>
      </w:r>
      <w:r w:rsidR="0094327E">
        <w:rPr>
          <w:rFonts w:eastAsia="SimSun"/>
          <w:lang w:eastAsia="zh-CN"/>
        </w:rPr>
        <w:t>good sense</w:t>
      </w:r>
      <w:r w:rsidR="00A25120">
        <w:rPr>
          <w:rFonts w:eastAsia="SimSun"/>
          <w:lang w:eastAsia="zh-CN"/>
        </w:rPr>
        <w:t>’</w:t>
      </w:r>
      <w:r w:rsidR="00BA363D">
        <w:rPr>
          <w:rFonts w:eastAsia="SimSun"/>
          <w:lang w:eastAsia="zh-CN"/>
        </w:rPr>
        <w:t xml:space="preserve"> is the only </w:t>
      </w:r>
      <w:r w:rsidR="00A25120">
        <w:rPr>
          <w:rFonts w:eastAsia="SimSun"/>
          <w:lang w:eastAsia="zh-CN"/>
        </w:rPr>
        <w:t>‘</w:t>
      </w:r>
      <w:r w:rsidR="00BA363D">
        <w:rPr>
          <w:rFonts w:eastAsia="SimSun"/>
          <w:lang w:eastAsia="zh-CN"/>
        </w:rPr>
        <w:t>judge of hypotheses which ought to be abandoned</w:t>
      </w:r>
      <w:r w:rsidR="00A25120">
        <w:rPr>
          <w:rFonts w:eastAsia="SimSun"/>
          <w:lang w:eastAsia="zh-CN"/>
        </w:rPr>
        <w:t>’</w:t>
      </w:r>
      <w:r w:rsidR="004103C0">
        <w:rPr>
          <w:rFonts w:eastAsia="SimSun"/>
          <w:lang w:eastAsia="zh-CN"/>
        </w:rPr>
        <w:t xml:space="preserve"> </w:t>
      </w:r>
      <w:r w:rsidR="004103C0">
        <w:rPr>
          <w:rFonts w:eastAsia="SimSun"/>
          <w:lang w:eastAsia="zh-CN"/>
        </w:rPr>
        <w:fldChar w:fldCharType="begin" w:fldLock="1"/>
      </w:r>
      <w:r w:rsidR="000B5201">
        <w:rPr>
          <w:rFonts w:eastAsia="SimSun"/>
          <w:lang w:eastAsia="zh-CN"/>
        </w:rPr>
        <w:instrText>ADDIN CSL_CITATION {"citationItems":[{"id":"ITEM-1","itemData":{"ISBN":"9780691025247","author":[{"dropping-particle":"","family":"Duhem","given":"Pierre M M","non-dropping-particle":"","parse-names":false,"suffix":""}],"collection-title":"Atheneum paperbacks","id":"ITEM-1","issued":{"date-parts":[["1906"]]},"note":"Edited by Jules Vuillemin, translated by Philip P. Wiener","number-of-pages":"180-195,208-218","publisher":"Princeton University Press, 1954","publisher-place":"Princeton","title":"The Aim and Structure of Physical Theory","type":"book"},"uris":["http://www.mendeley.com/documents/?uuid=394db6ce-4b12-4d29-b75d-de4565ec3679"]}],"mendeley":{"formattedCitation":"(Duhem 1906)","manualFormatting":"(Duhem 1906: 216)","plainTextFormattedCitation":"(Duhem 1906)","previouslyFormattedCitation":"(Duhem 1906)"},"properties":{"noteIndex":0},"schema":"https://github.com/citation-style-language/schema/raw/master/csl-citation.json"}</w:instrText>
      </w:r>
      <w:r w:rsidR="004103C0">
        <w:rPr>
          <w:rFonts w:eastAsia="SimSun"/>
          <w:lang w:eastAsia="zh-CN"/>
        </w:rPr>
        <w:fldChar w:fldCharType="separate"/>
      </w:r>
      <w:r w:rsidR="004103C0" w:rsidRPr="004103C0">
        <w:rPr>
          <w:rFonts w:eastAsia="SimSun"/>
          <w:noProof/>
          <w:lang w:eastAsia="zh-CN"/>
        </w:rPr>
        <w:t>(Duhem 1906</w:t>
      </w:r>
      <w:r w:rsidR="004103C0">
        <w:rPr>
          <w:rFonts w:eastAsia="SimSun"/>
          <w:noProof/>
          <w:lang w:eastAsia="zh-CN"/>
        </w:rPr>
        <w:t>: 216</w:t>
      </w:r>
      <w:r w:rsidR="004103C0" w:rsidRPr="004103C0">
        <w:rPr>
          <w:rFonts w:eastAsia="SimSun"/>
          <w:noProof/>
          <w:lang w:eastAsia="zh-CN"/>
        </w:rPr>
        <w:t>)</w:t>
      </w:r>
      <w:r w:rsidR="004103C0">
        <w:rPr>
          <w:rFonts w:eastAsia="SimSun"/>
          <w:lang w:eastAsia="zh-CN"/>
        </w:rPr>
        <w:fldChar w:fldCharType="end"/>
      </w:r>
      <w:r w:rsidR="0094327E">
        <w:rPr>
          <w:rFonts w:eastAsia="SimSun"/>
          <w:lang w:eastAsia="zh-CN"/>
        </w:rPr>
        <w:t>.</w:t>
      </w:r>
    </w:p>
    <w:p w14:paraId="4A1C2D7D" w14:textId="188F4B50" w:rsidR="005838FE" w:rsidRDefault="007C6A93" w:rsidP="00ED73D8">
      <w:pPr>
        <w:pStyle w:val="Heading2"/>
      </w:pPr>
      <w:r>
        <w:t xml:space="preserve">The </w:t>
      </w:r>
      <w:r w:rsidR="00077E69">
        <w:t>Kuhn</w:t>
      </w:r>
      <w:r w:rsidR="001A75D9">
        <w:t xml:space="preserve"> and Duhem-Quine Theses</w:t>
      </w:r>
      <w:r w:rsidR="009A48C0">
        <w:t xml:space="preserve"> as </w:t>
      </w:r>
      <w:r w:rsidR="000F491A">
        <w:t xml:space="preserve">Challenges to </w:t>
      </w:r>
      <w:r w:rsidR="0018493C">
        <w:t>Worldview</w:t>
      </w:r>
      <w:r w:rsidR="009A48C0">
        <w:t>s</w:t>
      </w:r>
    </w:p>
    <w:p w14:paraId="5B548F88" w14:textId="4C42EA9A" w:rsidR="0028125C" w:rsidRDefault="00182D44" w:rsidP="00182D44">
      <w:pPr>
        <w:rPr>
          <w:iCs/>
        </w:rPr>
      </w:pPr>
      <w:r>
        <w:t>A very curious phenomenon is that, d</w:t>
      </w:r>
      <w:r w:rsidR="004D7F8B">
        <w:t xml:space="preserve">espite their </w:t>
      </w:r>
      <w:r w:rsidR="00A75000">
        <w:t xml:space="preserve">canonical status in modern philosophy of science, </w:t>
      </w:r>
      <w:r w:rsidR="004C483B">
        <w:t xml:space="preserve">the </w:t>
      </w:r>
      <w:r w:rsidR="00077E69">
        <w:t>Kuhn</w:t>
      </w:r>
      <w:r w:rsidR="00102DA9">
        <w:t xml:space="preserve"> thesis and the Duhem-Quine thesis</w:t>
      </w:r>
      <w:r w:rsidR="00ED73D8">
        <w:t xml:space="preserve"> are</w:t>
      </w:r>
      <w:r>
        <w:t xml:space="preserve"> largely</w:t>
      </w:r>
      <w:r w:rsidR="00ED73D8">
        <w:t xml:space="preserve"> </w:t>
      </w:r>
      <w:r w:rsidR="001D7C9A">
        <w:t>a</w:t>
      </w:r>
      <w:r w:rsidR="00ED73D8">
        <w:t>lien</w:t>
      </w:r>
      <w:r w:rsidR="001D7C9A">
        <w:t xml:space="preserve"> to</w:t>
      </w:r>
      <w:r w:rsidR="0020576B">
        <w:t xml:space="preserve"> </w:t>
      </w:r>
      <w:r w:rsidR="004366E7">
        <w:t>practicing</w:t>
      </w:r>
      <w:r w:rsidR="00ED73D8">
        <w:t xml:space="preserve"> scientists,</w:t>
      </w:r>
      <w:r w:rsidR="00102DA9">
        <w:t xml:space="preserve"> </w:t>
      </w:r>
      <w:r w:rsidR="001D7C9A">
        <w:t>among whom</w:t>
      </w:r>
      <w:r w:rsidR="00763190">
        <w:t xml:space="preserve"> the </w:t>
      </w:r>
      <w:r w:rsidR="00FF3E63">
        <w:t xml:space="preserve">understanding </w:t>
      </w:r>
      <w:r w:rsidR="00763190">
        <w:t xml:space="preserve">of scientific process still consists </w:t>
      </w:r>
      <w:r w:rsidR="00832F99">
        <w:t xml:space="preserve">predominantly </w:t>
      </w:r>
      <w:r w:rsidR="00763190">
        <w:t>of</w:t>
      </w:r>
      <w:r w:rsidR="001D7C9A">
        <w:t xml:space="preserve"> the linear view of scientific progress and falsificationism</w:t>
      </w:r>
      <w:r w:rsidR="009F5131">
        <w:t xml:space="preserve"> </w:t>
      </w:r>
      <w:r w:rsidR="009F5131">
        <w:fldChar w:fldCharType="begin" w:fldLock="1"/>
      </w:r>
      <w:r w:rsidR="00532AB8">
        <w:instrText>ADDIN CSL_CITATION {"citationItems":[{"id":"ITEM-1","itemData":{"author":[{"dropping-particle":"","family":"Laudan","given":"Larry","non-dropping-particle":"","parse-names":false,"suffix":""}],"container-title":"Science, Technology, &amp; Human Values","id":"ITEM-1","issue":"4","issued":{"date-parts":[["1982"]]},"page":"16-19","title":"Commentary: Science at the Bar--Causes for Concern","type":"article-journal","volume":"7"},"uris":["http://www.mendeley.com/documents/?uuid=054a0242-8499-49a4-82a8-c18e9bafec27"]}],"mendeley":{"formattedCitation":"(Laudan 1982)","plainTextFormattedCitation":"(Laudan 1982)","previouslyFormattedCitation":"(Laudan 1982)"},"properties":{"noteIndex":0},"schema":"https://github.com/citation-style-language/schema/raw/master/csl-citation.json"}</w:instrText>
      </w:r>
      <w:r w:rsidR="009F5131">
        <w:fldChar w:fldCharType="separate"/>
      </w:r>
      <w:r w:rsidR="009F5131" w:rsidRPr="009F5131">
        <w:rPr>
          <w:noProof/>
        </w:rPr>
        <w:t>(Laudan 1982)</w:t>
      </w:r>
      <w:r w:rsidR="009F5131">
        <w:fldChar w:fldCharType="end"/>
      </w:r>
      <w:r w:rsidR="00763190">
        <w:t>.</w:t>
      </w:r>
      <w:r w:rsidR="009B4D12" w:rsidRPr="00FD2245">
        <w:rPr>
          <w:rStyle w:val="FootnoteReference"/>
        </w:rPr>
        <w:footnoteReference w:id="4"/>
      </w:r>
      <w:r w:rsidR="001D7C9A">
        <w:t xml:space="preserve"> </w:t>
      </w:r>
      <w:r w:rsidR="007F1472">
        <w:t xml:space="preserve">For example, as a more vivid and detailed version of </w:t>
      </w:r>
      <w:r w:rsidR="007F1472">
        <w:fldChar w:fldCharType="begin"/>
      </w:r>
      <w:r w:rsidR="007F1472">
        <w:instrText xml:space="preserve"> REF _Ref43560009 \h </w:instrText>
      </w:r>
      <w:r w:rsidR="007F1472">
        <w:fldChar w:fldCharType="separate"/>
      </w:r>
      <w:r w:rsidR="00737A22">
        <w:t xml:space="preserve">Figure </w:t>
      </w:r>
      <w:r w:rsidR="00737A22">
        <w:rPr>
          <w:noProof/>
        </w:rPr>
        <w:t>1</w:t>
      </w:r>
      <w:r w:rsidR="007F1472">
        <w:fldChar w:fldCharType="end"/>
      </w:r>
      <w:r w:rsidR="007F1472">
        <w:t xml:space="preserve">, </w:t>
      </w:r>
      <w:r w:rsidR="007F1472">
        <w:fldChar w:fldCharType="begin" w:fldLock="1"/>
      </w:r>
      <w:r w:rsidR="007F1472">
        <w:instrText>ADDIN CSL_CITATION {"citationItems":[{"id":"ITEM-1","itemData":{"author":[{"dropping-particle":"","family":"Might","given":"Matthew","non-dropping-particle":"","parse-names":false,"suffix":""}],"id":"ITEM-1","issued":{"date-parts":[["2012"]]},"title":"The Illustrated Guide to a Ph.D.","type":"report"},"uris":["http://www.mendeley.com/documents/?uuid=95dba493-df65-4137-8358-175d4ccd7d6d"]}],"mendeley":{"formattedCitation":"(Might 2012)","manualFormatting":"Might (2012)","plainTextFormattedCitation":"(Might 2012)","previouslyFormattedCitation":"(Might 2012)"},"properties":{"noteIndex":0},"schema":"https://github.com/citation-style-language/schema/raw/master/csl-citation.json"}</w:instrText>
      </w:r>
      <w:r w:rsidR="007F1472">
        <w:fldChar w:fldCharType="separate"/>
      </w:r>
      <w:r w:rsidR="007F1472">
        <w:rPr>
          <w:noProof/>
        </w:rPr>
        <w:t>Might (2012)</w:t>
      </w:r>
      <w:r w:rsidR="007F1472">
        <w:fldChar w:fldCharType="end"/>
      </w:r>
      <w:r w:rsidR="007F1472">
        <w:t xml:space="preserve"> is widely circulated among PhD students around the world and has been translated into a few dozen languages; one of the most prestigious economics journals, </w:t>
      </w:r>
      <w:r w:rsidR="007F1472">
        <w:rPr>
          <w:iCs/>
        </w:rPr>
        <w:t xml:space="preserve">the </w:t>
      </w:r>
      <w:r w:rsidR="007F1472">
        <w:rPr>
          <w:i/>
          <w:iCs/>
        </w:rPr>
        <w:t>Quarterly Journal of Economics</w:t>
      </w:r>
      <w:r w:rsidR="007F1472">
        <w:rPr>
          <w:iCs/>
        </w:rPr>
        <w:t xml:space="preserve">, published </w:t>
      </w:r>
      <w:r>
        <w:t xml:space="preserve">Lazear’s </w:t>
      </w:r>
      <w:r>
        <w:rPr>
          <w:i/>
          <w:iCs/>
        </w:rPr>
        <w:t>Economic Imperialism</w:t>
      </w:r>
      <w:r>
        <w:rPr>
          <w:iCs/>
        </w:rPr>
        <w:t xml:space="preserve"> in 2000, which is a defense of the scientific status of mainstream economics using falsificationism.</w:t>
      </w:r>
      <w:r w:rsidR="00024B4E">
        <w:rPr>
          <w:iCs/>
        </w:rPr>
        <w:t xml:space="preserve"> </w:t>
      </w:r>
    </w:p>
    <w:p w14:paraId="65207510" w14:textId="7DCAC4F1" w:rsidR="00056CFA" w:rsidRDefault="00966317" w:rsidP="002E133A">
      <w:r>
        <w:t>T</w:t>
      </w:r>
      <w:r w:rsidR="00024B4E">
        <w:t xml:space="preserve">his phenomenon is </w:t>
      </w:r>
      <w:r w:rsidR="00854A49">
        <w:t>difficult</w:t>
      </w:r>
      <w:r w:rsidR="003037DE">
        <w:t xml:space="preserve"> to understand </w:t>
      </w:r>
      <w:r w:rsidR="00854A49">
        <w:t xml:space="preserve">unless </w:t>
      </w:r>
      <w:r w:rsidR="00543CC4">
        <w:t>we take in</w:t>
      </w:r>
      <w:r w:rsidR="008A68E3">
        <w:t>to account</w:t>
      </w:r>
      <w:r w:rsidR="00832F99">
        <w:t xml:space="preserve"> the </w:t>
      </w:r>
      <w:r w:rsidR="00EE0958">
        <w:t xml:space="preserve">role </w:t>
      </w:r>
      <w:r w:rsidR="00832F99">
        <w:t xml:space="preserve">of </w:t>
      </w:r>
      <w:r w:rsidR="0018493C">
        <w:t>worldview</w:t>
      </w:r>
      <w:r w:rsidR="00832F99">
        <w:t xml:space="preserve">s, </w:t>
      </w:r>
      <w:r w:rsidR="00FF6024">
        <w:t xml:space="preserve">an often neglected concept in sociological analysis </w:t>
      </w:r>
      <w:r w:rsidR="00FF6024">
        <w:fldChar w:fldCharType="begin" w:fldLock="1"/>
      </w:r>
      <w:r w:rsidR="000F09EC">
        <w:instrText>ADDIN CSL_CITATION {"citationItems":[{"id":"ITEM-1","itemData":{"author":[{"dropping-particle":"","family":"Kalberg","given":"Stephen","non-dropping-particle":"","parse-names":false,"suffix":""}],"container-title":"Journal of Classical Sociology","id":"ITEM-1","issue":"2","issued":{"date-parts":[["2004"]]},"page":"139-163","title":"The Past and Present Influence of World Views: Max Weber on a Neglected Sociological Concept","type":"article-journal","volume":"4"},"uris":["http://www.mendeley.com/documents/?uuid=758bd2b6-9609-4c29-b0d4-1244e3811bd9"]}],"mendeley":{"formattedCitation":"(Kalberg 2004)","plainTextFormattedCitation":"(Kalberg 2004)","previouslyFormattedCitation":"(Kalberg 2004)"},"properties":{"noteIndex":0},"schema":"https://github.com/citation-style-language/schema/raw/master/csl-citation.json"}</w:instrText>
      </w:r>
      <w:r w:rsidR="00FF6024">
        <w:fldChar w:fldCharType="separate"/>
      </w:r>
      <w:r w:rsidR="00FF6024" w:rsidRPr="00FF6024">
        <w:rPr>
          <w:noProof/>
        </w:rPr>
        <w:t>(Kalberg 2004)</w:t>
      </w:r>
      <w:r w:rsidR="00FF6024">
        <w:fldChar w:fldCharType="end"/>
      </w:r>
      <w:r w:rsidR="004D074D">
        <w:t>, in determining the beliefs of humans</w:t>
      </w:r>
      <w:r w:rsidR="00FF6024">
        <w:t xml:space="preserve">. </w:t>
      </w:r>
      <w:r w:rsidR="007B3F97">
        <w:t>At the beginning of the twentieth century</w:t>
      </w:r>
      <w:r w:rsidR="00A754C2">
        <w:t xml:space="preserve"> in the West, </w:t>
      </w:r>
      <w:r w:rsidR="0074007B">
        <w:t xml:space="preserve">following the lead of </w:t>
      </w:r>
      <w:r w:rsidR="00A754C2">
        <w:t>Germany and the US,</w:t>
      </w:r>
      <w:r w:rsidR="007B3F97">
        <w:t xml:space="preserve"> </w:t>
      </w:r>
      <w:r w:rsidR="007C50A1">
        <w:t xml:space="preserve">the ascetic academic morality of </w:t>
      </w:r>
      <w:r w:rsidR="00A666D4">
        <w:t xml:space="preserve">science as a vocation </w:t>
      </w:r>
      <w:r w:rsidR="007C50A1">
        <w:t xml:space="preserve">started to gradually </w:t>
      </w:r>
      <w:r w:rsidR="008B0D5C">
        <w:t>gi</w:t>
      </w:r>
      <w:r w:rsidR="007C50A1">
        <w:t>ve way to the individualistic science as a profession</w:t>
      </w:r>
      <w:r w:rsidR="00A666D4">
        <w:t xml:space="preserve">. </w:t>
      </w:r>
      <w:r w:rsidR="00C2739F">
        <w:t xml:space="preserve">Rather than </w:t>
      </w:r>
      <w:r w:rsidR="00DF31D3">
        <w:t xml:space="preserve">maintaining that </w:t>
      </w:r>
      <w:r w:rsidR="00DE00C3">
        <w:t xml:space="preserve">science must be pursued ‘for its own sake’, the new </w:t>
      </w:r>
      <w:r w:rsidR="0018493C">
        <w:t>worldview</w:t>
      </w:r>
      <w:r w:rsidR="00A4142F">
        <w:t xml:space="preserve"> elevated</w:t>
      </w:r>
      <w:r w:rsidR="007B3F97">
        <w:t xml:space="preserve"> </w:t>
      </w:r>
      <w:r w:rsidR="00A25120">
        <w:t>‘</w:t>
      </w:r>
      <w:r w:rsidR="007B3F97">
        <w:t>self-fulfillment</w:t>
      </w:r>
      <w:r w:rsidR="00A25120">
        <w:t>’</w:t>
      </w:r>
      <w:r w:rsidR="007B3F97">
        <w:t xml:space="preserve"> and its synonyms such as </w:t>
      </w:r>
      <w:r w:rsidR="00A25120">
        <w:t>‘</w:t>
      </w:r>
      <w:r w:rsidR="007B3F97">
        <w:t>individual achievement</w:t>
      </w:r>
      <w:r w:rsidR="00A25120">
        <w:t>’</w:t>
      </w:r>
      <w:r w:rsidR="007B3F97">
        <w:t xml:space="preserve">, </w:t>
      </w:r>
      <w:r w:rsidR="00A25120">
        <w:t>‘</w:t>
      </w:r>
      <w:r w:rsidR="007B3F97">
        <w:t>self-development</w:t>
      </w:r>
      <w:r w:rsidR="00A25120">
        <w:t>’</w:t>
      </w:r>
      <w:r w:rsidR="007B3F97">
        <w:t xml:space="preserve"> to </w:t>
      </w:r>
      <w:r w:rsidR="00BC2A77">
        <w:t xml:space="preserve">the end of scholarly pursuit </w:t>
      </w:r>
      <w:r w:rsidR="007B3F97">
        <w:lastRenderedPageBreak/>
        <w:fldChar w:fldCharType="begin" w:fldLock="1"/>
      </w:r>
      <w:r w:rsidR="007B3F97">
        <w:instrText>ADDIN CSL_CITATION {"citationItems":[{"id":"ITEM-1","itemData":{"ISBN":"9780814712320","author":[{"dropping-particle":"","family":"Biel","given":"Steven","non-dropping-particle":"","parse-names":false,"suffix":""}],"collection-title":"The American Social Experience","id":"ITEM-1","issued":{"date-parts":[["1992"]]},"publisher":"NYU Press","publisher-place":"New York","title":"Independent Intellectuals in the United States, 1910-1945","type":"book"},"uris":["http://www.mendeley.com/documents/?uuid=fa7a3a41-587e-4c56-bf71-6e040165c95b"]}],"mendeley":{"formattedCitation":"(Biel 1992)","manualFormatting":"(Biel 1992: 134)","plainTextFormattedCitation":"(Biel 1992)","previouslyFormattedCitation":"(Biel 1992)"},"properties":{"noteIndex":0},"schema":"https://github.com/citation-style-language/schema/raw/master/csl-citation.json"}</w:instrText>
      </w:r>
      <w:r w:rsidR="007B3F97">
        <w:fldChar w:fldCharType="separate"/>
      </w:r>
      <w:bookmarkStart w:id="67" w:name="__Fieldmark__2505_788351747"/>
      <w:r w:rsidR="007B3F97">
        <w:rPr>
          <w:noProof/>
        </w:rPr>
        <w:t>(</w:t>
      </w:r>
      <w:bookmarkStart w:id="68" w:name="__Fieldmark__2196_4230758102"/>
      <w:r w:rsidR="007B3F97">
        <w:rPr>
          <w:noProof/>
        </w:rPr>
        <w:t>B</w:t>
      </w:r>
      <w:bookmarkStart w:id="69" w:name="__Fieldmark__1887_3841500852"/>
      <w:r w:rsidR="007B3F97">
        <w:rPr>
          <w:noProof/>
        </w:rPr>
        <w:t>i</w:t>
      </w:r>
      <w:bookmarkStart w:id="70" w:name="__Fieldmark__1578_3109229086"/>
      <w:r w:rsidR="007B3F97">
        <w:rPr>
          <w:noProof/>
        </w:rPr>
        <w:t>e</w:t>
      </w:r>
      <w:bookmarkStart w:id="71" w:name="__Fieldmark__1269_3438535926"/>
      <w:r w:rsidR="007B3F97">
        <w:rPr>
          <w:noProof/>
        </w:rPr>
        <w:t>l</w:t>
      </w:r>
      <w:bookmarkStart w:id="72" w:name="__Fieldmark__994_1584772426"/>
      <w:r w:rsidR="007B3F97">
        <w:rPr>
          <w:noProof/>
        </w:rPr>
        <w:t xml:space="preserve"> </w:t>
      </w:r>
      <w:bookmarkStart w:id="73" w:name="__Fieldmark__2241_1841756018"/>
      <w:r w:rsidR="007B3F97">
        <w:rPr>
          <w:noProof/>
        </w:rPr>
        <w:t>1992: 134)</w:t>
      </w:r>
      <w:r w:rsidR="007B3F97">
        <w:fldChar w:fldCharType="end"/>
      </w:r>
      <w:bookmarkEnd w:id="67"/>
      <w:bookmarkEnd w:id="68"/>
      <w:bookmarkEnd w:id="69"/>
      <w:bookmarkEnd w:id="70"/>
      <w:bookmarkEnd w:id="71"/>
      <w:bookmarkEnd w:id="72"/>
      <w:bookmarkEnd w:id="73"/>
      <w:r w:rsidR="007B3F97">
        <w:t>.</w:t>
      </w:r>
      <w:r w:rsidR="007B3F97" w:rsidRPr="00FD2245">
        <w:rPr>
          <w:rStyle w:val="FootnoteReference"/>
        </w:rPr>
        <w:footnoteReference w:id="5"/>
      </w:r>
      <w:r w:rsidR="007B3F97">
        <w:t xml:space="preserve"> </w:t>
      </w:r>
      <w:r w:rsidR="00A25120">
        <w:t>‘</w:t>
      </w:r>
      <w:r w:rsidR="00055FAC">
        <w:t xml:space="preserve">Intellectuals are </w:t>
      </w:r>
      <w:r w:rsidR="00E14517">
        <w:t>not any more “above”</w:t>
      </w:r>
      <w:r w:rsidR="00DE16F7">
        <w:t xml:space="preserve"> the pursuit of status, power, and wealth than others</w:t>
      </w:r>
      <w:r w:rsidR="00A25120">
        <w:t>’</w:t>
      </w:r>
      <w:r w:rsidR="00DE16F7">
        <w:t xml:space="preserve"> </w:t>
      </w:r>
      <w:r w:rsidR="00DE16F7">
        <w:fldChar w:fldCharType="begin" w:fldLock="1"/>
      </w:r>
      <w:r w:rsidR="0083730A">
        <w:instrText>ADDIN CSL_CITATION {"citationItems":[{"id":"ITEM-1","itemData":{"ISBN":"9780520230002","editor":[{"dropping-particle":"","family":"Smith","given":"Christian","non-dropping-particle":"","parse-names":false,"suffix":""}],"id":"ITEM-1","issued":{"date-parts":[["2003"]]},"publisher":"University of California Press","publisher-place":"Berkeley","title":"The Secular Revolution: Power, Interests, and Conflict in the Secularization of American Public Life","type":"book"},"uris":["http://www.mendeley.com/documents/?uuid=40fd0222-2e6f-4e4a-9754-6862b670faea"]}],"mendeley":{"formattedCitation":"(Smith 2003)","manualFormatting":"(Smith 2003: 37)","plainTextFormattedCitation":"(Smith 2003)","previouslyFormattedCitation":"(Smith 2003)"},"properties":{"noteIndex":0},"schema":"https://github.com/citation-style-language/schema/raw/master/csl-citation.json"}</w:instrText>
      </w:r>
      <w:r w:rsidR="00DE16F7">
        <w:fldChar w:fldCharType="separate"/>
      </w:r>
      <w:r w:rsidR="00DE16F7">
        <w:rPr>
          <w:noProof/>
        </w:rPr>
        <w:t>(</w:t>
      </w:r>
      <w:r w:rsidR="00DE16F7" w:rsidRPr="00DE16F7">
        <w:rPr>
          <w:noProof/>
        </w:rPr>
        <w:t>Smith 2003</w:t>
      </w:r>
      <w:r w:rsidR="002030A1">
        <w:rPr>
          <w:noProof/>
        </w:rPr>
        <w:t>: 37</w:t>
      </w:r>
      <w:r w:rsidR="00DE16F7" w:rsidRPr="00DE16F7">
        <w:rPr>
          <w:noProof/>
        </w:rPr>
        <w:t>)</w:t>
      </w:r>
      <w:r w:rsidR="00DE16F7">
        <w:fldChar w:fldCharType="end"/>
      </w:r>
      <w:r w:rsidR="00DE16F7">
        <w:t xml:space="preserve">. </w:t>
      </w:r>
      <w:r w:rsidR="002E133A">
        <w:t xml:space="preserve">As Weber </w:t>
      </w:r>
      <w:r w:rsidR="002030A1">
        <w:t xml:space="preserve">also </w:t>
      </w:r>
      <w:r w:rsidR="002E133A">
        <w:t xml:space="preserve">lamented: </w:t>
      </w:r>
      <w:r w:rsidR="00A25120">
        <w:t>‘</w:t>
      </w:r>
      <w:r w:rsidR="002E133A" w:rsidRPr="002E133A">
        <w:t>He is the philosopher</w:t>
      </w:r>
      <w:r w:rsidR="00B10C39">
        <w:t xml:space="preserve"> …</w:t>
      </w:r>
      <w:r w:rsidR="002E133A" w:rsidRPr="002E133A">
        <w:t xml:space="preserve"> (who) seeks only true being. Well, who regards science in this light today? Now, the general feeling, particularly among young people, is the opposite, if anything</w:t>
      </w:r>
      <w:r w:rsidR="00A25120">
        <w:t>’</w:t>
      </w:r>
      <w:r w:rsidR="002E133A" w:rsidRPr="002E133A">
        <w:t xml:space="preserve"> (Weber 1919: 14).</w:t>
      </w:r>
      <w:r w:rsidR="00360FB5">
        <w:t xml:space="preserve"> </w:t>
      </w:r>
    </w:p>
    <w:p w14:paraId="1572CFBB" w14:textId="3F03EB9A" w:rsidR="00DB6072" w:rsidRPr="00027073" w:rsidRDefault="00080424" w:rsidP="00027073">
      <w:r>
        <w:t xml:space="preserve">Proponents of science as a profession did not </w:t>
      </w:r>
      <w:r w:rsidR="00240A31">
        <w:t>legitimiz</w:t>
      </w:r>
      <w:r>
        <w:t xml:space="preserve">e it with blatant </w:t>
      </w:r>
      <w:r w:rsidR="00240A31">
        <w:t xml:space="preserve">advocacy </w:t>
      </w:r>
      <w:r>
        <w:t xml:space="preserve">of </w:t>
      </w:r>
      <w:r w:rsidR="00A56402">
        <w:t>selfishness but, i</w:t>
      </w:r>
      <w:r>
        <w:t xml:space="preserve">nstead, </w:t>
      </w:r>
      <w:r w:rsidR="00A56402">
        <w:t>by</w:t>
      </w:r>
      <w:r w:rsidR="007A5485">
        <w:t xml:space="preserve"> claiming that</w:t>
      </w:r>
      <w:r w:rsidR="00A56402">
        <w:t xml:space="preserve"> the free pursuit of individual success </w:t>
      </w:r>
      <w:r w:rsidR="007A5485">
        <w:t xml:space="preserve">is the necessary condition for </w:t>
      </w:r>
      <w:r w:rsidR="00A25120">
        <w:t>‘</w:t>
      </w:r>
      <w:r w:rsidR="001A0089">
        <w:t xml:space="preserve">scientific </w:t>
      </w:r>
      <w:r w:rsidR="00A56402">
        <w:t>progress</w:t>
      </w:r>
      <w:r w:rsidR="00A25120">
        <w:t>’</w:t>
      </w:r>
      <w:r w:rsidR="001A0089">
        <w:t xml:space="preserve">, </w:t>
      </w:r>
      <w:r w:rsidR="00A25120">
        <w:t>‘</w:t>
      </w:r>
      <w:r w:rsidR="001A0089">
        <w:t>the most important fact</w:t>
      </w:r>
      <w:r w:rsidR="006835C6">
        <w:t>ion</w:t>
      </w:r>
      <w:r w:rsidR="001A0089">
        <w:t xml:space="preserve"> of the process of intellectualization to which we have been subjected for thousands of years</w:t>
      </w:r>
      <w:r w:rsidR="00A25120">
        <w:t>’</w:t>
      </w:r>
      <w:r w:rsidR="001A0089">
        <w:t xml:space="preserve"> </w:t>
      </w:r>
      <w:r w:rsidR="001A0089">
        <w:fldChar w:fldCharType="begin" w:fldLock="1"/>
      </w:r>
      <w:r w:rsidR="0077632D">
        <w:instrText>ADDIN CSL_CITATION {"citationItems":[{"id":"ITEM-1","itemData":{"ISBN":"9780872206656","author":[{"dropping-particle":"","family":"Weber","given":"Max","non-dropping-particle":"","parse-names":false,"suffix":""}],"id":"ITEM-1","issued":{"date-parts":[["1919"]]},"note":"Edited by David Owen and Tracy B. Strong, translated by Rodney Livingston","publisher":"Hackett Publishing Company, 2004","publisher-place":"Indianapolis","title":"The Vocation Lectures","type":"book"},"uris":["http://www.mendeley.com/documents/?uuid=b742d6fa-439d-4dd5-a320-0731f86efbb7"]}],"mendeley":{"formattedCitation":"(Weber 1919)","manualFormatting":"(Weber 1919: 12)","plainTextFormattedCitation":"(Weber 1919)","previouslyFormattedCitation":"(Weber 1919)"},"properties":{"noteIndex":0},"schema":"https://github.com/citation-style-language/schema/raw/master/csl-citation.json"}</w:instrText>
      </w:r>
      <w:r w:rsidR="001A0089">
        <w:fldChar w:fldCharType="separate"/>
      </w:r>
      <w:r w:rsidR="001A0089" w:rsidRPr="001A0089">
        <w:rPr>
          <w:noProof/>
        </w:rPr>
        <w:t>(Weber 1919</w:t>
      </w:r>
      <w:r w:rsidR="001A0089">
        <w:rPr>
          <w:noProof/>
        </w:rPr>
        <w:t>: 12</w:t>
      </w:r>
      <w:r w:rsidR="001A0089" w:rsidRPr="001A0089">
        <w:rPr>
          <w:noProof/>
        </w:rPr>
        <w:t>)</w:t>
      </w:r>
      <w:r w:rsidR="001A0089">
        <w:fldChar w:fldCharType="end"/>
      </w:r>
      <w:r w:rsidR="00A56402">
        <w:t>.</w:t>
      </w:r>
      <w:r w:rsidR="00376C17">
        <w:t xml:space="preserve"> This </w:t>
      </w:r>
      <w:r w:rsidR="0018493C">
        <w:t>worldview</w:t>
      </w:r>
      <w:r w:rsidR="00376C17">
        <w:t xml:space="preserve"> underlying science as a profession is well supported by</w:t>
      </w:r>
      <w:r w:rsidR="008925C4">
        <w:t xml:space="preserve"> </w:t>
      </w:r>
      <w:r w:rsidR="00ED4D85">
        <w:t xml:space="preserve">the development-by-accumulation view and the Popperian </w:t>
      </w:r>
      <w:r w:rsidR="009E6EF8">
        <w:t xml:space="preserve">description of science as a mechanical process of hypothesis </w:t>
      </w:r>
      <w:r w:rsidR="00ED4D85">
        <w:t>test</w:t>
      </w:r>
      <w:r w:rsidR="0049125E">
        <w:t xml:space="preserve">ing, </w:t>
      </w:r>
      <w:r w:rsidR="00B810A4">
        <w:t xml:space="preserve">both of </w:t>
      </w:r>
      <w:r w:rsidR="0049125E">
        <w:t xml:space="preserve">which assert that </w:t>
      </w:r>
      <w:r w:rsidR="006C4713">
        <w:t>the scientist can reap individual success as well as</w:t>
      </w:r>
      <w:r w:rsidR="002259FD">
        <w:t xml:space="preserve"> foster scientific progress by </w:t>
      </w:r>
      <w:r w:rsidR="00D14E17">
        <w:t xml:space="preserve">confidently </w:t>
      </w:r>
      <w:r w:rsidR="002259FD">
        <w:t>following some mechanical</w:t>
      </w:r>
      <w:r w:rsidR="00D45022">
        <w:t xml:space="preserve"> </w:t>
      </w:r>
      <w:r w:rsidR="00A25120">
        <w:t>‘</w:t>
      </w:r>
      <w:r w:rsidR="00D45022">
        <w:t>scientific methods</w:t>
      </w:r>
      <w:r w:rsidR="00A25120">
        <w:t>’</w:t>
      </w:r>
      <w:r w:rsidR="002259FD">
        <w:t xml:space="preserve">, </w:t>
      </w:r>
      <w:r w:rsidR="00411C8F">
        <w:t xml:space="preserve">but gravely challenged by </w:t>
      </w:r>
      <w:r w:rsidR="0049125E">
        <w:t xml:space="preserve">the </w:t>
      </w:r>
      <w:r w:rsidR="00077E69">
        <w:t>Kuhn</w:t>
      </w:r>
      <w:r w:rsidR="0049125E">
        <w:t xml:space="preserve"> thesis</w:t>
      </w:r>
      <w:r w:rsidR="00FF302F">
        <w:t xml:space="preserve"> of discontinuity</w:t>
      </w:r>
      <w:r w:rsidR="0049125E">
        <w:t xml:space="preserve"> </w:t>
      </w:r>
      <w:r w:rsidR="00456B69">
        <w:t>and the Duhem-Quine thesis</w:t>
      </w:r>
      <w:r w:rsidR="00FF302F">
        <w:t xml:space="preserve"> of underdetermination</w:t>
      </w:r>
      <w:r w:rsidR="00AA3DB8">
        <w:t xml:space="preserve">. </w:t>
      </w:r>
      <w:r w:rsidR="002D2E63">
        <w:t>T</w:t>
      </w:r>
      <w:r w:rsidR="004366E7">
        <w:t xml:space="preserve">he </w:t>
      </w:r>
      <w:r w:rsidR="00135674">
        <w:t>omis</w:t>
      </w:r>
      <w:r w:rsidR="0077632D">
        <w:t>sion</w:t>
      </w:r>
      <w:r w:rsidR="004366E7">
        <w:t xml:space="preserve"> of the latter two theses by practicing scientist</w:t>
      </w:r>
      <w:r w:rsidR="00135674">
        <w:t xml:space="preserve">s </w:t>
      </w:r>
      <w:r w:rsidR="002D2E63">
        <w:t xml:space="preserve">is not an epistemological error, but </w:t>
      </w:r>
      <w:r w:rsidR="00135674">
        <w:t>a</w:t>
      </w:r>
      <w:r w:rsidR="002D2E63">
        <w:t xml:space="preserve"> passive</w:t>
      </w:r>
      <w:r w:rsidR="00135674">
        <w:t xml:space="preserve"> </w:t>
      </w:r>
      <w:r w:rsidR="00D95F78">
        <w:t xml:space="preserve">defense of their </w:t>
      </w:r>
      <w:r w:rsidR="0018493C">
        <w:t>world</w:t>
      </w:r>
      <w:r w:rsidR="0077632D">
        <w:t>view</w:t>
      </w:r>
      <w:r w:rsidR="005E348E">
        <w:t xml:space="preserve">, </w:t>
      </w:r>
      <w:r w:rsidR="00B4540D">
        <w:t>i.e., their perceived</w:t>
      </w:r>
      <w:r w:rsidR="005E348E">
        <w:t xml:space="preserve"> </w:t>
      </w:r>
      <w:r w:rsidR="00D95F78">
        <w:t>meaning of</w:t>
      </w:r>
      <w:r w:rsidR="00097F0C">
        <w:t xml:space="preserve"> life</w:t>
      </w:r>
      <w:r w:rsidR="00D95F78">
        <w:t>.</w:t>
      </w:r>
      <w:r w:rsidR="000411B9" w:rsidRPr="00FD2245">
        <w:rPr>
          <w:rStyle w:val="FootnoteReference"/>
        </w:rPr>
        <w:footnoteReference w:id="6"/>
      </w:r>
      <w:r w:rsidR="000411B9">
        <w:t xml:space="preserve"> </w:t>
      </w:r>
    </w:p>
    <w:p w14:paraId="3FA15152" w14:textId="74DD8E65" w:rsidR="0020169C" w:rsidRDefault="0018493C" w:rsidP="0020169C">
      <w:pPr>
        <w:pStyle w:val="Heading1"/>
      </w:pPr>
      <w:r>
        <w:lastRenderedPageBreak/>
        <w:t>Worldview</w:t>
      </w:r>
      <w:r w:rsidR="0020169C">
        <w:t>s and Scientific Progress</w:t>
      </w:r>
    </w:p>
    <w:p w14:paraId="3D904A6E" w14:textId="49C7CE1D" w:rsidR="0078358E" w:rsidRDefault="00AD1006" w:rsidP="0078358E">
      <w:pPr>
        <w:pStyle w:val="Heading2"/>
      </w:pPr>
      <w:r>
        <w:t xml:space="preserve">How </w:t>
      </w:r>
      <w:r w:rsidR="002B6A34">
        <w:t xml:space="preserve">Scientific </w:t>
      </w:r>
      <w:r w:rsidR="00800555">
        <w:t>Breakthrough</w:t>
      </w:r>
      <w:r w:rsidR="002B6A34">
        <w:t>s</w:t>
      </w:r>
      <w:r>
        <w:t xml:space="preserve"> H</w:t>
      </w:r>
      <w:r w:rsidR="002B6A34">
        <w:t>appen</w:t>
      </w:r>
    </w:p>
    <w:p w14:paraId="255C2EAB" w14:textId="7D40D933" w:rsidR="000756BA" w:rsidRDefault="00B17BD4" w:rsidP="000756BA">
      <w:r>
        <w:t xml:space="preserve">The underdetermination thesis </w:t>
      </w:r>
      <w:r w:rsidR="00527E8F">
        <w:t>and</w:t>
      </w:r>
      <w:r w:rsidR="00662B07">
        <w:t xml:space="preserve"> </w:t>
      </w:r>
      <w:r>
        <w:t xml:space="preserve">the nonlinear structure of scientific progress outlined in </w:t>
      </w:r>
      <w:r>
        <w:fldChar w:fldCharType="begin"/>
      </w:r>
      <w:r>
        <w:instrText>REF _Ref43560122 \h</w:instrText>
      </w:r>
      <w:r>
        <w:fldChar w:fldCharType="separate"/>
      </w:r>
      <w:r w:rsidR="00737A22">
        <w:t xml:space="preserve">Figure </w:t>
      </w:r>
      <w:r w:rsidR="00737A22">
        <w:rPr>
          <w:noProof/>
        </w:rPr>
        <w:t>2</w:t>
      </w:r>
      <w:r>
        <w:fldChar w:fldCharType="end"/>
      </w:r>
      <w:r w:rsidR="00527E8F">
        <w:t xml:space="preserve"> pose</w:t>
      </w:r>
      <w:r>
        <w:t xml:space="preserve"> a serious predicament for a practicing scientist. Imagine being a scientist who stands within the existing paradigm </w:t>
      </w:r>
      <m:oMath>
        <m:sSub>
          <m:sSubPr>
            <m:ctrlPr>
              <w:rPr>
                <w:rFonts w:ascii="Cambria Math" w:hAnsi="Cambria Math"/>
              </w:rPr>
            </m:ctrlPr>
          </m:sSubPr>
          <m:e>
            <m:r>
              <w:rPr>
                <w:rFonts w:ascii="Cambria Math" w:hAnsi="Cambria Math"/>
              </w:rPr>
              <m:t>T</m:t>
            </m:r>
          </m:e>
          <m:sub>
            <m:r>
              <w:rPr>
                <w:rFonts w:ascii="Cambria Math" w:hAnsi="Cambria Math"/>
              </w:rPr>
              <m:t>1</m:t>
            </m:r>
          </m:sub>
        </m:sSub>
      </m:oMath>
      <w:r>
        <w:t>. Due to holist underdetermination, he can</w:t>
      </w:r>
      <w:r w:rsidR="00BF2F43">
        <w:t xml:space="preserve"> neither</w:t>
      </w:r>
      <w:r>
        <w:t xml:space="preserve"> verify </w:t>
      </w:r>
      <w:r w:rsidR="00BF2F43">
        <w:t>n</w:t>
      </w:r>
      <w:r>
        <w:t xml:space="preserve">or </w:t>
      </w:r>
      <w:r w:rsidR="00D85F74">
        <w:t xml:space="preserve">falsify </w:t>
      </w:r>
      <m:oMath>
        <m:sSub>
          <m:sSubPr>
            <m:ctrlPr>
              <w:rPr>
                <w:rFonts w:ascii="Cambria Math" w:hAnsi="Cambria Math"/>
              </w:rPr>
            </m:ctrlPr>
          </m:sSubPr>
          <m:e>
            <m:r>
              <w:rPr>
                <w:rFonts w:ascii="Cambria Math" w:hAnsi="Cambria Math"/>
              </w:rPr>
              <m:t>T</m:t>
            </m:r>
          </m:e>
          <m:sub>
            <m:r>
              <w:rPr>
                <w:rFonts w:ascii="Cambria Math" w:hAnsi="Cambria Math"/>
              </w:rPr>
              <m:t>1</m:t>
            </m:r>
          </m:sub>
        </m:sSub>
      </m:oMath>
      <w:r w:rsidR="00191665">
        <w:t>, with logic</w:t>
      </w:r>
      <w:r w:rsidR="00D85F74">
        <w:t xml:space="preserve"> or </w:t>
      </w:r>
      <w:r w:rsidR="00191665">
        <w:t xml:space="preserve">empirical </w:t>
      </w:r>
      <w:r w:rsidR="00E96996">
        <w:t>evidence</w:t>
      </w:r>
      <w:r>
        <w:t xml:space="preserve">. Meanwhile, should he choose to venture outside </w:t>
      </w:r>
      <m:oMath>
        <m:sSub>
          <m:sSubPr>
            <m:ctrlPr>
              <w:rPr>
                <w:rFonts w:ascii="Cambria Math" w:hAnsi="Cambria Math"/>
              </w:rPr>
            </m:ctrlPr>
          </m:sSubPr>
          <m:e>
            <m:r>
              <w:rPr>
                <w:rFonts w:ascii="Cambria Math" w:hAnsi="Cambria Math"/>
              </w:rPr>
              <m:t>T</m:t>
            </m:r>
          </m:e>
          <m:sub>
            <m:r>
              <w:rPr>
                <w:rFonts w:ascii="Cambria Math" w:hAnsi="Cambria Math"/>
              </w:rPr>
              <m:t>1</m:t>
            </m:r>
          </m:sub>
        </m:sSub>
      </m:oMath>
      <w:r w:rsidR="00E96996">
        <w:t xml:space="preserve"> to search for alternative paradigms</w:t>
      </w:r>
      <w:r>
        <w:t>, due to contrastive underdetermination, he cannot know if he is on the path to</w:t>
      </w:r>
      <w:r w:rsidR="00E96996">
        <w:t xml:space="preserve"> a</w:t>
      </w:r>
      <w:r>
        <w:t xml:space="preserve"> </w:t>
      </w:r>
      <w:r w:rsidR="00E96996">
        <w:t xml:space="preserve">more </w:t>
      </w:r>
      <w:r w:rsidR="00A25120">
        <w:t>‘</w:t>
      </w:r>
      <w:r w:rsidR="00E96996">
        <w:t>progressed</w:t>
      </w:r>
      <w:r w:rsidR="00A25120">
        <w:t>’</w:t>
      </w:r>
      <w:r w:rsidR="00E96996">
        <w:t xml:space="preserve"> </w:t>
      </w:r>
      <w:r>
        <w:t xml:space="preserve">paradigm, </w:t>
      </w:r>
      <w:r w:rsidR="00F77E89">
        <w:t xml:space="preserve">as there are </w:t>
      </w:r>
      <w:r>
        <w:t>infinite possibilities in the unknown universe of knowledge</w:t>
      </w:r>
      <w:r w:rsidR="00F77E89">
        <w:t xml:space="preserve"> outside of </w:t>
      </w:r>
      <m:oMath>
        <m:sSub>
          <m:sSubPr>
            <m:ctrlPr>
              <w:rPr>
                <w:rFonts w:ascii="Cambria Math" w:hAnsi="Cambria Math"/>
              </w:rPr>
            </m:ctrlPr>
          </m:sSubPr>
          <m:e>
            <m:r>
              <w:rPr>
                <w:rFonts w:ascii="Cambria Math" w:hAnsi="Cambria Math"/>
              </w:rPr>
              <m:t>T</m:t>
            </m:r>
          </m:e>
          <m:sub>
            <m:r>
              <w:rPr>
                <w:rFonts w:ascii="Cambria Math" w:hAnsi="Cambria Math"/>
              </w:rPr>
              <m:t>1</m:t>
            </m:r>
          </m:sub>
        </m:sSub>
      </m:oMath>
      <w:r>
        <w:t>.</w:t>
      </w:r>
      <w:r w:rsidR="00BC10F2">
        <w:t xml:space="preserve"> </w:t>
      </w:r>
      <w:r w:rsidR="002605CB">
        <w:t>T</w:t>
      </w:r>
      <w:r w:rsidR="00D66E7B">
        <w:t>he uncertainty of scientific progress</w:t>
      </w:r>
      <w:r w:rsidR="00B14C2A">
        <w:t xml:space="preserve"> </w:t>
      </w:r>
      <w:r w:rsidR="00ED4464">
        <w:t xml:space="preserve">makes any attempts of scientific </w:t>
      </w:r>
      <w:r w:rsidR="00C53CF3">
        <w:t>breakthrough</w:t>
      </w:r>
      <w:r w:rsidR="00ED4464">
        <w:t xml:space="preserve">s </w:t>
      </w:r>
      <w:r w:rsidR="00A25120">
        <w:t>‘</w:t>
      </w:r>
      <w:r w:rsidR="00D66E7B">
        <w:t xml:space="preserve">an </w:t>
      </w:r>
      <w:r w:rsidR="00D7143A">
        <w:t>utter gamble</w:t>
      </w:r>
      <w:r w:rsidR="00A25120">
        <w:t>’</w:t>
      </w:r>
      <w:r w:rsidR="00B14C2A">
        <w:t xml:space="preserve"> </w:t>
      </w:r>
      <w:r w:rsidR="00B14C2A">
        <w:fldChar w:fldCharType="begin" w:fldLock="1"/>
      </w:r>
      <w:r w:rsidR="009F5131">
        <w:instrText>ADDIN CSL_CITATION {"citationItems":[{"id":"ITEM-1","itemData":{"ISBN":"9780872206656","author":[{"dropping-particle":"","family":"Weber","given":"Max","non-dropping-particle":"","parse-names":false,"suffix":""}],"id":"ITEM-1","issued":{"date-parts":[["1919"]]},"note":"Edited by David Owen and Tracy B. Strong, translated by Rodney Livingston","publisher":"Hackett Publishing Company, 2004","publisher-place":"Indianapolis","title":"The Vocation Lectures","type":"book"},"uris":["http://www.mendeley.com/documents/?uuid=b742d6fa-439d-4dd5-a320-0731f86efbb7"]}],"mendeley":{"formattedCitation":"(Weber 1919)","manualFormatting":"(Weber 1919: 7)","plainTextFormattedCitation":"(Weber 1919)","previouslyFormattedCitation":"(Weber 1919)"},"properties":{"noteIndex":0},"schema":"https://github.com/citation-style-language/schema/raw/master/csl-citation.json"}</w:instrText>
      </w:r>
      <w:r w:rsidR="00B14C2A">
        <w:fldChar w:fldCharType="separate"/>
      </w:r>
      <w:r w:rsidR="00B14C2A" w:rsidRPr="00B14C2A">
        <w:rPr>
          <w:noProof/>
        </w:rPr>
        <w:t>(Weber 1919</w:t>
      </w:r>
      <w:r w:rsidR="00B14C2A">
        <w:rPr>
          <w:noProof/>
        </w:rPr>
        <w:t>: 7</w:t>
      </w:r>
      <w:r w:rsidR="00B14C2A" w:rsidRPr="00B14C2A">
        <w:rPr>
          <w:noProof/>
        </w:rPr>
        <w:t>)</w:t>
      </w:r>
      <w:r w:rsidR="00B14C2A">
        <w:fldChar w:fldCharType="end"/>
      </w:r>
      <w:r w:rsidR="00B14C2A">
        <w:t xml:space="preserve"> </w:t>
      </w:r>
      <w:r w:rsidR="008903D6">
        <w:t>.</w:t>
      </w:r>
      <w:r w:rsidR="000756BA">
        <w:t xml:space="preserve"> </w:t>
      </w:r>
    </w:p>
    <w:p w14:paraId="5ADE6EFD" w14:textId="165E1445" w:rsidR="009528E4" w:rsidRDefault="009528E4" w:rsidP="00084448">
      <w:r>
        <w:t>T</w:t>
      </w:r>
      <w:r w:rsidR="0059057B">
        <w:t xml:space="preserve">he </w:t>
      </w:r>
      <w:r w:rsidR="00077E69">
        <w:t>Kuhn</w:t>
      </w:r>
      <w:r w:rsidR="0059057B">
        <w:t xml:space="preserve"> and Duhem-Quine these</w:t>
      </w:r>
      <w:r w:rsidR="00C3110F">
        <w:t xml:space="preserve">s </w:t>
      </w:r>
      <w:r w:rsidR="0059057B">
        <w:t xml:space="preserve">are universal epistemological </w:t>
      </w:r>
      <w:r w:rsidR="009E3911">
        <w:t xml:space="preserve">statements that </w:t>
      </w:r>
      <w:r w:rsidR="0059057B">
        <w:t xml:space="preserve">apply to every scientist, regardless </w:t>
      </w:r>
      <w:r w:rsidR="009E3911">
        <w:t xml:space="preserve">of experience, intelligence, and other personal characteristics. </w:t>
      </w:r>
      <w:r w:rsidR="0059057B">
        <w:t xml:space="preserve"> </w:t>
      </w:r>
      <w:r w:rsidR="00BE4930">
        <w:t xml:space="preserve">Therefore, </w:t>
      </w:r>
      <w:r w:rsidR="00FE51DA">
        <w:t>the</w:t>
      </w:r>
      <w:r w:rsidR="004E1D98">
        <w:t xml:space="preserve"> gamble </w:t>
      </w:r>
      <w:r w:rsidR="00FE51DA">
        <w:t xml:space="preserve">for scientific discoveries </w:t>
      </w:r>
      <w:r w:rsidR="004E1D98">
        <w:t xml:space="preserve">is a </w:t>
      </w:r>
      <w:r w:rsidR="00A25120">
        <w:t>‘</w:t>
      </w:r>
      <w:r w:rsidR="004E1D98">
        <w:t>fair</w:t>
      </w:r>
      <w:r w:rsidR="00A25120">
        <w:t>’</w:t>
      </w:r>
      <w:r w:rsidR="004E1D98">
        <w:t xml:space="preserve"> gamble</w:t>
      </w:r>
      <w:r w:rsidR="0087380F">
        <w:t xml:space="preserve"> </w:t>
      </w:r>
      <w:r w:rsidR="00BE4930">
        <w:t>such that</w:t>
      </w:r>
      <w:r w:rsidR="00E72B28">
        <w:t xml:space="preserve"> </w:t>
      </w:r>
      <w:r w:rsidR="00A25120">
        <w:t>‘</w:t>
      </w:r>
      <w:r w:rsidR="0087380F">
        <w:t>the inspiration of an amateur can be as productive scientifically as that of an expert, or even more so</w:t>
      </w:r>
      <w:r w:rsidR="00A25120">
        <w:t>’</w:t>
      </w:r>
      <w:r w:rsidR="0087380F">
        <w:t xml:space="preserve"> </w:t>
      </w:r>
      <w:r w:rsidR="0087380F">
        <w:fldChar w:fldCharType="begin" w:fldLock="1"/>
      </w:r>
      <w:r w:rsidR="0087380F">
        <w:instrText>ADDIN CSL_CITATION {"citationItems":[{"id":"ITEM-1","itemData":{"ISBN":"9780872206656","author":[{"dropping-particle":"","family":"Weber","given":"Max","non-dropping-particle":"","parse-names":false,"suffix":""}],"id":"ITEM-1","issued":{"date-parts":[["1919"]]},"note":"Edited by David Owen and Tracy B. Strong, translated by Rodney Livingston","publisher":"Hackett Publishing Company, 2004","publisher-place":"Indianapolis","title":"The Vocation Lectures","type":"book"},"uris":["http://www.mendeley.com/documents/?uuid=b742d6fa-439d-4dd5-a320-0731f86efbb7"]}],"mendeley":{"formattedCitation":"(Weber 1919)","manualFormatting":"(Weber 1919: 8)","plainTextFormattedCitation":"(Weber 1919)","previouslyFormattedCitation":"(Weber 1919)"},"properties":{"noteIndex":0},"schema":"https://github.com/citation-style-language/schema/raw/master/csl-citation.json"}</w:instrText>
      </w:r>
      <w:r w:rsidR="0087380F">
        <w:fldChar w:fldCharType="separate"/>
      </w:r>
      <w:r w:rsidR="0087380F">
        <w:rPr>
          <w:noProof/>
        </w:rPr>
        <w:t>(Weber 1919: 8)</w:t>
      </w:r>
      <w:r w:rsidR="0087380F">
        <w:fldChar w:fldCharType="end"/>
      </w:r>
      <w:r w:rsidR="0087380F">
        <w:t>.</w:t>
      </w:r>
      <w:r w:rsidR="004E1D98">
        <w:t xml:space="preserve"> </w:t>
      </w:r>
      <w:r w:rsidR="009E7C6F">
        <w:t>Unless we believe in the myth</w:t>
      </w:r>
      <w:r w:rsidR="00FA30BA">
        <w:t xml:space="preserve"> of geniuses</w:t>
      </w:r>
      <w:r w:rsidR="00DF279A">
        <w:t>,</w:t>
      </w:r>
      <w:r w:rsidR="00AA1E10">
        <w:t xml:space="preserve"> </w:t>
      </w:r>
      <w:r w:rsidR="00A136B3">
        <w:t>who are</w:t>
      </w:r>
      <w:r w:rsidR="00DF279A">
        <w:t xml:space="preserve"> people</w:t>
      </w:r>
      <w:r w:rsidR="00A136B3">
        <w:t xml:space="preserve"> born with exceptional scientific creativity</w:t>
      </w:r>
      <w:r w:rsidR="002A444E">
        <w:t xml:space="preserve"> to lead science from darkness</w:t>
      </w:r>
      <w:r w:rsidR="007C4D5B">
        <w:t xml:space="preserve"> to light</w:t>
      </w:r>
      <w:r w:rsidR="00A136B3">
        <w:t xml:space="preserve">, </w:t>
      </w:r>
      <w:r w:rsidR="00FC0E37">
        <w:t xml:space="preserve">the logical implication of the </w:t>
      </w:r>
      <w:r w:rsidR="00077E69">
        <w:t>Kuhn</w:t>
      </w:r>
      <w:r w:rsidR="00FC0E37">
        <w:t xml:space="preserve"> and Duhem-Quine theses is that </w:t>
      </w:r>
      <w:r w:rsidR="00AD1006">
        <w:t xml:space="preserve">that </w:t>
      </w:r>
      <w:r w:rsidR="00A25120">
        <w:t>‘</w:t>
      </w:r>
      <w:r w:rsidR="00AD1006">
        <w:t>there is no such thing as a logical method of having new ideas</w:t>
      </w:r>
      <w:r w:rsidR="00A25120">
        <w:t>’</w:t>
      </w:r>
      <w:r w:rsidR="00AD1006">
        <w:t xml:space="preserve"> </w:t>
      </w:r>
      <w:r w:rsidR="00AD1006">
        <w:fldChar w:fldCharType="begin" w:fldLock="1"/>
      </w:r>
      <w:r w:rsidR="00AD1006">
        <w:instrText>ADDIN CSL_CITATION {"citationItems":[{"id":"ITEM-1","itemData":{"ISBN":"9781134470020","author":[{"dropping-particle":"","family":"Popper","given":"Karl","non-dropping-particle":"","parse-names":false,"suffix":""}],"id":"ITEM-1","issued":{"date-parts":[["1959"]]},"publisher":"Taylor &amp; Francis, 2005","publisher-place":"Milton Park","title":"The Logic of Scientific Discovery","type":"book"},"uris":["http://www.mendeley.com/documents/?uuid=9440cc85-384d-4668-a785-5c5b2686419d"]}],"mendeley":{"formattedCitation":"(Popper 1959)","manualFormatting":"(Popper 1959: 9)","plainTextFormattedCitation":"(Popper 1959)","previouslyFormattedCitation":"(Popper 1959)"},"properties":{"noteIndex":0},"schema":"https://github.com/citation-style-language/schema/raw/master/csl-citation.json"}</w:instrText>
      </w:r>
      <w:r w:rsidR="00AD1006">
        <w:fldChar w:fldCharType="separate"/>
      </w:r>
      <w:bookmarkStart w:id="74" w:name="__Fieldmark__2895_788351747"/>
      <w:r w:rsidR="00AD1006">
        <w:rPr>
          <w:noProof/>
        </w:rPr>
        <w:t>(</w:t>
      </w:r>
      <w:bookmarkStart w:id="75" w:name="__Fieldmark__2533_4230758102"/>
      <w:r w:rsidR="00AD1006">
        <w:rPr>
          <w:noProof/>
        </w:rPr>
        <w:t>P</w:t>
      </w:r>
      <w:bookmarkStart w:id="76" w:name="__Fieldmark__2171_3841500852"/>
      <w:r w:rsidR="00AD1006">
        <w:rPr>
          <w:noProof/>
        </w:rPr>
        <w:t>o</w:t>
      </w:r>
      <w:bookmarkStart w:id="77" w:name="__Fieldmark__1809_3109229086"/>
      <w:r w:rsidR="00AD1006">
        <w:rPr>
          <w:noProof/>
        </w:rPr>
        <w:t>p</w:t>
      </w:r>
      <w:bookmarkStart w:id="78" w:name="__Fieldmark__1447_3438535926"/>
      <w:r w:rsidR="00AD1006">
        <w:rPr>
          <w:noProof/>
        </w:rPr>
        <w:t>p</w:t>
      </w:r>
      <w:bookmarkStart w:id="79" w:name="__Fieldmark__1121_1584772426"/>
      <w:r w:rsidR="00AD1006">
        <w:rPr>
          <w:noProof/>
        </w:rPr>
        <w:t>e</w:t>
      </w:r>
      <w:bookmarkStart w:id="80" w:name="__Fieldmark__2592_1841756018"/>
      <w:r w:rsidR="00AD1006">
        <w:rPr>
          <w:noProof/>
        </w:rPr>
        <w:t>r 1959: 9)</w:t>
      </w:r>
      <w:r w:rsidR="00AD1006">
        <w:fldChar w:fldCharType="end"/>
      </w:r>
      <w:bookmarkEnd w:id="74"/>
      <w:bookmarkEnd w:id="75"/>
      <w:bookmarkEnd w:id="76"/>
      <w:bookmarkEnd w:id="77"/>
      <w:bookmarkEnd w:id="78"/>
      <w:bookmarkEnd w:id="79"/>
      <w:bookmarkEnd w:id="80"/>
      <w:r w:rsidR="003E6D21">
        <w:t xml:space="preserve">, and scientific </w:t>
      </w:r>
      <w:r w:rsidR="00800555">
        <w:t>breakthrough</w:t>
      </w:r>
      <w:r w:rsidR="003E6D21">
        <w:t>s can onl</w:t>
      </w:r>
      <w:r w:rsidR="00F1470E">
        <w:t xml:space="preserve">y be </w:t>
      </w:r>
      <w:r w:rsidR="007037FE">
        <w:t xml:space="preserve">achieved </w:t>
      </w:r>
      <w:r w:rsidR="00F1470E">
        <w:t xml:space="preserve">when sufficiently many </w:t>
      </w:r>
      <w:r w:rsidR="00CF418D">
        <w:t>scientists choose</w:t>
      </w:r>
      <w:r w:rsidR="00F1470E">
        <w:t xml:space="preserve"> to venture outside the existing paradigm: th</w:t>
      </w:r>
      <w:r w:rsidR="002A444E">
        <w:t>e only</w:t>
      </w:r>
      <w:r w:rsidR="007C4D5B">
        <w:t xml:space="preserve"> certain</w:t>
      </w:r>
      <w:r w:rsidR="002A444E">
        <w:t xml:space="preserve"> way to</w:t>
      </w:r>
      <w:r w:rsidR="007C4D5B">
        <w:t xml:space="preserve"> win</w:t>
      </w:r>
      <w:r w:rsidR="002A444E">
        <w:t xml:space="preserve"> a gamble is to make sufficiently many bets.</w:t>
      </w:r>
      <w:r w:rsidR="00084448">
        <w:t xml:space="preserve"> The law of scientific discovery is just the law of large numbers.</w:t>
      </w:r>
    </w:p>
    <w:p w14:paraId="7CE89E7D" w14:textId="6E276276" w:rsidR="00923BC4" w:rsidRPr="00923BC4" w:rsidRDefault="00817472" w:rsidP="009528E4">
      <w:pPr>
        <w:pStyle w:val="Heading2"/>
      </w:pPr>
      <w:bookmarkStart w:id="81" w:name="_Ref86572348"/>
      <w:r>
        <w:t>Science as a Vocation as the Driver of Scientific Breakthroughs</w:t>
      </w:r>
      <w:bookmarkEnd w:id="81"/>
    </w:p>
    <w:p w14:paraId="17410048" w14:textId="5659E55E" w:rsidR="009A68B1" w:rsidRDefault="003123E1" w:rsidP="00CE704D">
      <w:r>
        <w:t>Since the</w:t>
      </w:r>
      <w:r w:rsidR="00661526">
        <w:t xml:space="preserve"> Industrial</w:t>
      </w:r>
      <w:r>
        <w:t xml:space="preserve"> Revolution, </w:t>
      </w:r>
      <w:r w:rsidR="00612C73">
        <w:t xml:space="preserve">no one would doubt that science is a </w:t>
      </w:r>
      <w:r w:rsidR="00A25120">
        <w:t>‘</w:t>
      </w:r>
      <w:r w:rsidR="00612C73">
        <w:t>profitable</w:t>
      </w:r>
      <w:r w:rsidR="00A25120">
        <w:t>’</w:t>
      </w:r>
      <w:r w:rsidR="00612C73">
        <w:t xml:space="preserve"> end</w:t>
      </w:r>
      <w:r w:rsidR="006F3C7A">
        <w:t>eavor, and it seems</w:t>
      </w:r>
      <w:r w:rsidR="00E20C90">
        <w:t xml:space="preserve"> only natural</w:t>
      </w:r>
      <w:r w:rsidR="006F3C7A">
        <w:t xml:space="preserve"> that the scientific community will always endeavor towards </w:t>
      </w:r>
      <w:r w:rsidR="0003288E">
        <w:t xml:space="preserve">making </w:t>
      </w:r>
      <w:r w:rsidR="0003288E">
        <w:lastRenderedPageBreak/>
        <w:t>scientific</w:t>
      </w:r>
      <w:r w:rsidR="00EF711E">
        <w:t xml:space="preserve"> breakthroughs</w:t>
      </w:r>
      <w:r w:rsidR="0077202A">
        <w:t>.</w:t>
      </w:r>
      <w:r w:rsidR="00CE704D">
        <w:t xml:space="preserve"> However, there is a crucial omission in such reason</w:t>
      </w:r>
      <w:r w:rsidR="00A61372">
        <w:t>ing</w:t>
      </w:r>
      <w:r w:rsidR="00CE704D">
        <w:t xml:space="preserve">: </w:t>
      </w:r>
      <w:r w:rsidR="00CE704D">
        <w:rPr>
          <w:rFonts w:eastAsia="SimSun"/>
          <w:lang w:eastAsia="zh-CN"/>
        </w:rPr>
        <w:t>i</w:t>
      </w:r>
      <w:r w:rsidR="00CF5869">
        <w:t>n t</w:t>
      </w:r>
      <w:r w:rsidR="003F0AA7">
        <w:t>he gamble</w:t>
      </w:r>
      <w:r w:rsidR="005A1734">
        <w:t xml:space="preserve"> for scientific</w:t>
      </w:r>
      <w:r w:rsidR="00356775">
        <w:t xml:space="preserve"> breakthroughs</w:t>
      </w:r>
      <w:r w:rsidR="00CE704D">
        <w:t>,</w:t>
      </w:r>
      <w:r w:rsidR="005A1734">
        <w:t xml:space="preserve"> </w:t>
      </w:r>
      <w:r w:rsidR="00314F71">
        <w:t>the gain and loss are born by different individuals.</w:t>
      </w:r>
      <w:r w:rsidR="00EC7C81">
        <w:t xml:space="preserve"> </w:t>
      </w:r>
      <w:r w:rsidR="008A3DF3">
        <w:t xml:space="preserve">As we have argued, </w:t>
      </w:r>
      <w:r w:rsidR="00501072">
        <w:t xml:space="preserve">science is a </w:t>
      </w:r>
      <w:r w:rsidR="00A25120">
        <w:t>‘</w:t>
      </w:r>
      <w:r w:rsidR="00501072">
        <w:t>fair</w:t>
      </w:r>
      <w:r w:rsidR="00A25120">
        <w:t>’</w:t>
      </w:r>
      <w:r w:rsidR="00501072">
        <w:t xml:space="preserve"> gamble, and </w:t>
      </w:r>
      <w:r w:rsidR="008A3DF3">
        <w:t>i</w:t>
      </w:r>
      <w:r w:rsidR="00782102">
        <w:t xml:space="preserve">t takes no less effort, intelligence, and commitment </w:t>
      </w:r>
      <w:r w:rsidR="00AD4C1A">
        <w:t xml:space="preserve">from an individual scientist </w:t>
      </w:r>
      <w:r w:rsidR="00782102">
        <w:t>to make a failed attempt than a successful attempt</w:t>
      </w:r>
      <w:r w:rsidR="00454E7E">
        <w:t xml:space="preserve">, </w:t>
      </w:r>
      <w:r w:rsidR="00F34E3B">
        <w:t>but</w:t>
      </w:r>
      <w:r w:rsidR="00EF6657">
        <w:t xml:space="preserve"> only those who succeed</w:t>
      </w:r>
      <w:r w:rsidR="00454E7E">
        <w:t xml:space="preserve"> will be remembered or rewarded</w:t>
      </w:r>
      <w:r w:rsidR="00782102">
        <w:t>.</w:t>
      </w:r>
      <w:r w:rsidR="00C47CC8">
        <w:t xml:space="preserve"> </w:t>
      </w:r>
      <w:r w:rsidR="00426F1B">
        <w:t>The collective profitab</w:t>
      </w:r>
      <w:r w:rsidR="004F2870">
        <w:t>i</w:t>
      </w:r>
      <w:r w:rsidR="00426F1B">
        <w:t>l</w:t>
      </w:r>
      <w:r w:rsidR="004F2870">
        <w:t>ity</w:t>
      </w:r>
      <w:r w:rsidR="00426F1B">
        <w:t xml:space="preserve"> of scientific</w:t>
      </w:r>
      <w:r w:rsidR="002C6630">
        <w:t xml:space="preserve"> breakthrough</w:t>
      </w:r>
      <w:r w:rsidR="00672520">
        <w:t>s</w:t>
      </w:r>
      <w:r w:rsidR="004F2870">
        <w:t xml:space="preserve"> by no means implies</w:t>
      </w:r>
      <w:r w:rsidR="00997597">
        <w:t xml:space="preserve"> that</w:t>
      </w:r>
      <w:r w:rsidR="00672520">
        <w:t xml:space="preserve"> they are</w:t>
      </w:r>
      <w:r w:rsidR="00EA5731">
        <w:t xml:space="preserve"> </w:t>
      </w:r>
      <w:r w:rsidR="004F2870">
        <w:t>individually profitable.</w:t>
      </w:r>
      <w:r w:rsidR="00426F1B">
        <w:t xml:space="preserve"> </w:t>
      </w:r>
    </w:p>
    <w:p w14:paraId="62DDB5AB" w14:textId="7DBFCC54" w:rsidR="004C51D6" w:rsidRDefault="00573B99" w:rsidP="00EF6657">
      <w:r>
        <w:rPr>
          <w:rFonts w:eastAsia="SimSun"/>
          <w:lang w:eastAsia="zh-CN"/>
        </w:rPr>
        <w:t>A scientific discovery revises some of the statements in</w:t>
      </w:r>
      <w:r w:rsidR="00671C2C">
        <w:rPr>
          <w:rFonts w:eastAsia="SimSun"/>
          <w:lang w:eastAsia="zh-CN"/>
        </w:rPr>
        <w:t xml:space="preserve"> the</w:t>
      </w:r>
      <w:r>
        <w:rPr>
          <w:rFonts w:eastAsia="SimSun"/>
          <w:lang w:eastAsia="zh-CN"/>
        </w:rPr>
        <w:t xml:space="preserve"> </w:t>
      </w:r>
      <w:r w:rsidR="00671C2C">
        <w:rPr>
          <w:rFonts w:eastAsia="SimSun"/>
          <w:lang w:eastAsia="zh-CN"/>
        </w:rPr>
        <w:t>existing</w:t>
      </w:r>
      <w:r w:rsidR="003E5119">
        <w:rPr>
          <w:rFonts w:eastAsia="SimSun"/>
          <w:lang w:eastAsia="zh-CN"/>
        </w:rPr>
        <w:t xml:space="preserve"> research</w:t>
      </w:r>
      <w:r w:rsidR="00F4473D">
        <w:rPr>
          <w:rFonts w:eastAsia="SimSun"/>
          <w:lang w:eastAsia="zh-CN"/>
        </w:rPr>
        <w:t xml:space="preserve"> paradigm</w:t>
      </w:r>
      <w:r w:rsidR="003E5119">
        <w:rPr>
          <w:rFonts w:eastAsia="SimSun"/>
          <w:lang w:eastAsia="zh-CN"/>
        </w:rPr>
        <w:t xml:space="preserve">, </w:t>
      </w:r>
      <w:r w:rsidR="002C65FB">
        <w:rPr>
          <w:rFonts w:eastAsia="SimSun"/>
          <w:lang w:eastAsia="zh-CN"/>
        </w:rPr>
        <w:t>which always leads to the revision of other</w:t>
      </w:r>
      <w:r w:rsidR="00F774CD">
        <w:rPr>
          <w:rFonts w:eastAsia="SimSun"/>
          <w:lang w:eastAsia="zh-CN"/>
        </w:rPr>
        <w:t xml:space="preserve"> statements</w:t>
      </w:r>
      <w:r w:rsidR="00EC136A">
        <w:rPr>
          <w:rFonts w:eastAsia="SimSun"/>
          <w:lang w:eastAsia="zh-CN"/>
        </w:rPr>
        <w:t xml:space="preserve"> </w:t>
      </w:r>
      <w:r w:rsidR="002C65FB">
        <w:rPr>
          <w:rFonts w:eastAsia="SimSun"/>
          <w:lang w:eastAsia="zh-CN"/>
        </w:rPr>
        <w:t xml:space="preserve">because the cumulation of knowledge in a scientific subject </w:t>
      </w:r>
      <w:r w:rsidR="002C589E">
        <w:rPr>
          <w:rFonts w:eastAsia="SimSun"/>
          <w:lang w:eastAsia="zh-CN"/>
        </w:rPr>
        <w:t xml:space="preserve">is a </w:t>
      </w:r>
      <w:r w:rsidR="00A25120">
        <w:rPr>
          <w:rFonts w:eastAsia="SimSun"/>
          <w:lang w:eastAsia="zh-CN"/>
        </w:rPr>
        <w:t>‘</w:t>
      </w:r>
      <w:r w:rsidR="002C589E">
        <w:rPr>
          <w:rFonts w:eastAsia="SimSun"/>
          <w:lang w:eastAsia="zh-CN"/>
        </w:rPr>
        <w:t>man-made</w:t>
      </w:r>
      <w:r w:rsidR="00051A2A">
        <w:t xml:space="preserve"> </w:t>
      </w:r>
      <w:r w:rsidR="002C589E">
        <w:t>fabric</w:t>
      </w:r>
      <w:r w:rsidR="00A25120">
        <w:t>’</w:t>
      </w:r>
      <w:r w:rsidR="002C589E">
        <w:t xml:space="preserve"> consisting of a myriad of interdependent statements</w:t>
      </w:r>
      <w:r w:rsidR="000C2551">
        <w:t xml:space="preserve"> </w:t>
      </w:r>
      <w:r w:rsidR="000C2551">
        <w:fldChar w:fldCharType="begin" w:fldLock="1"/>
      </w:r>
      <w:r w:rsidR="00B274E4">
        <w:instrText>ADDIN CSL_CITATION {"citationItems":[{"id":"ITEM-1","itemData":{"author":[{"dropping-particle":"","family":"Quine","given":"Willard V O","non-dropping-particle":"","parse-names":false,"suffix":""}],"container-title":"The Philosophical Review","id":"ITEM-1","issue":"60","issued":{"date-parts":[["1951"]]},"page":"20-42","title":"Two Dogmas of Empiricism","type":"article-journal","volume":"1"},"uris":["http://www.mendeley.com/documents/?uuid=a78415e4-c16c-4fce-b67f-c098c7aad591"]}],"mendeley":{"formattedCitation":"(Quine 1951)","plainTextFormattedCitation":"(Quine 1951)","previouslyFormattedCitation":"(Quine 1951)"},"properties":{"noteIndex":0},"schema":"https://github.com/citation-style-language/schema/raw/master/csl-citation.json"}</w:instrText>
      </w:r>
      <w:r w:rsidR="000C2551">
        <w:fldChar w:fldCharType="separate"/>
      </w:r>
      <w:r w:rsidR="000C2551" w:rsidRPr="000C2551">
        <w:rPr>
          <w:noProof/>
        </w:rPr>
        <w:t>(Quine 1951)</w:t>
      </w:r>
      <w:r w:rsidR="000C2551">
        <w:fldChar w:fldCharType="end"/>
      </w:r>
      <w:r w:rsidR="002C589E">
        <w:t>.</w:t>
      </w:r>
      <w:r w:rsidR="00083AC1">
        <w:t xml:space="preserve"> </w:t>
      </w:r>
      <w:r w:rsidR="000A5BD3">
        <w:t>Those discoveries deemed important enough to be called revolutions</w:t>
      </w:r>
      <w:r w:rsidR="007657AD">
        <w:t xml:space="preserve"> or breakthroughs</w:t>
      </w:r>
      <w:r w:rsidR="000A5BD3">
        <w:t xml:space="preserve"> involve the revision of the core statement</w:t>
      </w:r>
      <w:r w:rsidR="00213B22">
        <w:t>s</w:t>
      </w:r>
      <w:r w:rsidR="000A5BD3">
        <w:t xml:space="preserve"> </w:t>
      </w:r>
      <w:r w:rsidR="00980648">
        <w:t>in the existing paradigm, and consequently render obsolete most</w:t>
      </w:r>
      <w:r w:rsidR="00792561">
        <w:t xml:space="preserve"> of its</w:t>
      </w:r>
      <w:r w:rsidR="00980648">
        <w:t xml:space="preserve"> auxiliary statements</w:t>
      </w:r>
      <w:r w:rsidR="006B208D">
        <w:t xml:space="preserve"> and require </w:t>
      </w:r>
      <w:r w:rsidR="0007789A">
        <w:t xml:space="preserve">the reconstruction of an entirely new </w:t>
      </w:r>
      <w:r w:rsidR="007657AD">
        <w:t>set of auxiliary statements</w:t>
      </w:r>
      <w:r w:rsidR="00792561">
        <w:t>.</w:t>
      </w:r>
      <w:r w:rsidR="007657AD">
        <w:t xml:space="preserve"> </w:t>
      </w:r>
      <w:r w:rsidR="0006040B">
        <w:t>Going back to</w:t>
      </w:r>
      <w:r w:rsidR="00A45EBD">
        <w:t xml:space="preserve"> </w:t>
      </w:r>
      <w:r w:rsidR="00A45EBD">
        <w:fldChar w:fldCharType="begin"/>
      </w:r>
      <w:r w:rsidR="00A45EBD">
        <w:instrText>REF _Ref43560122 \h</w:instrText>
      </w:r>
      <w:r w:rsidR="00A45EBD">
        <w:fldChar w:fldCharType="separate"/>
      </w:r>
      <w:r w:rsidR="00737A22">
        <w:t xml:space="preserve">Figure </w:t>
      </w:r>
      <w:r w:rsidR="00737A22">
        <w:rPr>
          <w:noProof/>
        </w:rPr>
        <w:t>2</w:t>
      </w:r>
      <w:r w:rsidR="00A45EBD">
        <w:fldChar w:fldCharType="end"/>
      </w:r>
      <w:r w:rsidR="0006040B">
        <w:t xml:space="preserve"> for an illustration</w:t>
      </w:r>
      <w:r w:rsidR="00A45EBD">
        <w:t>,</w:t>
      </w:r>
      <w:r w:rsidR="00A6097B">
        <w:t xml:space="preserve"> if a scientist within </w:t>
      </w:r>
      <m:oMath>
        <m:sSub>
          <m:sSubPr>
            <m:ctrlPr>
              <w:rPr>
                <w:rFonts w:ascii="Cambria Math" w:hAnsi="Cambria Math"/>
              </w:rPr>
            </m:ctrlPr>
          </m:sSubPr>
          <m:e>
            <m:r>
              <w:rPr>
                <w:rFonts w:ascii="Cambria Math" w:hAnsi="Cambria Math"/>
              </w:rPr>
              <m:t>T</m:t>
            </m:r>
          </m:e>
          <m:sub>
            <m:r>
              <w:rPr>
                <w:rFonts w:ascii="Cambria Math" w:hAnsi="Cambria Math"/>
              </w:rPr>
              <m:t>1</m:t>
            </m:r>
          </m:sub>
        </m:sSub>
      </m:oMath>
      <w:r w:rsidR="0006040B">
        <w:t xml:space="preserve"> </w:t>
      </w:r>
      <w:r w:rsidR="00A6097B">
        <w:t>believes that</w:t>
      </w:r>
      <w:r w:rsidR="0006040B">
        <w:t xml:space="preserve">, out of his </w:t>
      </w:r>
      <w:r w:rsidR="00A25120">
        <w:t>‘</w:t>
      </w:r>
      <w:r w:rsidR="0006040B">
        <w:t>good sense</w:t>
      </w:r>
      <w:r w:rsidR="00A25120">
        <w:t>’</w:t>
      </w:r>
      <w:r w:rsidR="0006040B">
        <w:t xml:space="preserve">, </w:t>
      </w:r>
      <w:r w:rsidR="00A6097B">
        <w:t xml:space="preserve"> </w:t>
      </w:r>
      <m:oMath>
        <m:sSub>
          <m:sSubPr>
            <m:ctrlPr>
              <w:rPr>
                <w:rFonts w:ascii="Cambria Math" w:hAnsi="Cambria Math"/>
              </w:rPr>
            </m:ctrlPr>
          </m:sSubPr>
          <m:e>
            <m:r>
              <w:rPr>
                <w:rFonts w:ascii="Cambria Math" w:hAnsi="Cambria Math"/>
              </w:rPr>
              <m:t>T</m:t>
            </m:r>
          </m:e>
          <m:sub>
            <m:r>
              <w:rPr>
                <w:rFonts w:ascii="Cambria Math" w:hAnsi="Cambria Math"/>
              </w:rPr>
              <m:t>1</m:t>
            </m:r>
          </m:sub>
        </m:sSub>
      </m:oMath>
      <w:r w:rsidR="00C36075">
        <w:t xml:space="preserve"> </w:t>
      </w:r>
      <w:r w:rsidR="00A6097B">
        <w:t>should be abandoned in favor of a new paradigm</w:t>
      </w:r>
      <w:r w:rsidR="00A45EBD">
        <w:t xml:space="preserve"> </w:t>
      </w:r>
      <m:oMath>
        <m:sSub>
          <m:sSubPr>
            <m:ctrlPr>
              <w:rPr>
                <w:rFonts w:ascii="Cambria Math" w:hAnsi="Cambria Math"/>
              </w:rPr>
            </m:ctrlPr>
          </m:sSubPr>
          <m:e>
            <m:r>
              <w:rPr>
                <w:rFonts w:ascii="Cambria Math" w:hAnsi="Cambria Math"/>
              </w:rPr>
              <m:t>T</m:t>
            </m:r>
          </m:e>
          <m:sub>
            <m:r>
              <w:rPr>
                <w:rFonts w:ascii="Cambria Math" w:hAnsi="Cambria Math"/>
              </w:rPr>
              <m:t>2</m:t>
            </m:r>
          </m:sub>
        </m:sSub>
      </m:oMath>
      <w:r w:rsidR="005C58B5">
        <w:t xml:space="preserve">, he is responsible </w:t>
      </w:r>
      <w:r w:rsidR="0009535D">
        <w:t xml:space="preserve">for proposing </w:t>
      </w:r>
      <w:r w:rsidR="00280E22">
        <w:t xml:space="preserve">not only </w:t>
      </w:r>
      <w:r w:rsidR="0009535D">
        <w:t xml:space="preserve">a core theory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E21025">
        <w:t xml:space="preserve"> to replace </w:t>
      </w:r>
      <m:oMath>
        <m:sSup>
          <m:sSupPr>
            <m:ctrlPr>
              <w:rPr>
                <w:rFonts w:ascii="Cambria Math" w:hAnsi="Cambria Math"/>
                <w:i/>
              </w:rPr>
            </m:ctrlPr>
          </m:sSupPr>
          <m:e>
            <m:r>
              <w:rPr>
                <w:rFonts w:ascii="Cambria Math" w:hAnsi="Cambria Math"/>
              </w:rPr>
              <m:t>C</m:t>
            </m:r>
          </m:e>
          <m:sup>
            <m:r>
              <w:rPr>
                <w:rFonts w:ascii="Cambria Math" w:hAnsi="Cambria Math"/>
              </w:rPr>
              <m:t>1</m:t>
            </m:r>
          </m:sup>
        </m:sSup>
      </m:oMath>
      <w:r w:rsidR="00850036">
        <w:t xml:space="preserve"> but also a</w:t>
      </w:r>
      <w:r w:rsidR="00C36075">
        <w:t xml:space="preserve"> </w:t>
      </w:r>
      <w:r w:rsidR="00E21025">
        <w:t xml:space="preserve">set of auxiliary theories </w:t>
      </w:r>
      <m:oMath>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oMath>
      <w:r w:rsidR="00DB13C3">
        <w:t xml:space="preserve"> to replace </w:t>
      </w:r>
      <m:oMath>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1</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1</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1</m:t>
            </m:r>
          </m:sup>
        </m:sSubSup>
      </m:oMath>
      <w:r w:rsidR="00A6097B">
        <w:t>.</w:t>
      </w:r>
      <w:r w:rsidR="000D319F">
        <w:t xml:space="preserve"> </w:t>
      </w:r>
      <w:r w:rsidR="006C776C">
        <w:t>Such is an extremely demanding</w:t>
      </w:r>
      <w:r w:rsidR="00EB6C66">
        <w:t xml:space="preserve"> task</w:t>
      </w:r>
      <w:r w:rsidR="00C87DE0">
        <w:t>,</w:t>
      </w:r>
      <w:r w:rsidR="006C776C">
        <w:t xml:space="preserve"> and</w:t>
      </w:r>
      <w:r w:rsidR="000D319F">
        <w:t xml:space="preserve"> </w:t>
      </w:r>
      <w:r w:rsidR="00E744BB">
        <w:t>a scientist must commit</w:t>
      </w:r>
      <w:r w:rsidR="00DA2F07">
        <w:t xml:space="preserve"> length</w:t>
      </w:r>
      <w:r w:rsidR="00A704C7">
        <w:t>y</w:t>
      </w:r>
      <w:r w:rsidR="00DA2F07">
        <w:t xml:space="preserve"> time and</w:t>
      </w:r>
      <w:r w:rsidR="00E744BB">
        <w:t xml:space="preserve"> extraordinary effort</w:t>
      </w:r>
      <w:r w:rsidR="00F44D20">
        <w:t xml:space="preserve"> </w:t>
      </w:r>
      <w:r w:rsidR="00D01621">
        <w:t>before having</w:t>
      </w:r>
      <w:r w:rsidR="004714B3">
        <w:t xml:space="preserve"> the faintest idea of its outcome.</w:t>
      </w:r>
      <w:r w:rsidR="00EF6657">
        <w:t xml:space="preserve"> </w:t>
      </w:r>
    </w:p>
    <w:p w14:paraId="02604511" w14:textId="04C229D8" w:rsidR="009B635B" w:rsidRDefault="004C51D6" w:rsidP="00D667C5">
      <w:r>
        <w:t>Moreover, d</w:t>
      </w:r>
      <w:r w:rsidR="0082167A">
        <w:t>ue to the sheer number of possibilities arising from abandoning the core statements in the existing paradigm, the probability of a scientist</w:t>
      </w:r>
      <w:r w:rsidR="00FD0C54">
        <w:t xml:space="preserve"> being</w:t>
      </w:r>
      <w:r w:rsidR="0082167A">
        <w:t xml:space="preserve"> on the </w:t>
      </w:r>
      <w:r w:rsidR="00A25120">
        <w:t>‘</w:t>
      </w:r>
      <w:r w:rsidR="000338F2">
        <w:t>right</w:t>
      </w:r>
      <w:r w:rsidR="00A25120">
        <w:t>’</w:t>
      </w:r>
      <w:r w:rsidR="000338F2">
        <w:t xml:space="preserve"> path is negligible at most. </w:t>
      </w:r>
      <w:r w:rsidR="0062443D">
        <w:t xml:space="preserve">By venturing outside the existing paradigm, a scientist puts his entire academic career in jeopardy but stands to gain, with almost </w:t>
      </w:r>
      <w:r w:rsidR="00E516AD">
        <w:t xml:space="preserve">certainty, nothing but failure </w:t>
      </w:r>
      <w:r w:rsidR="0062443D">
        <w:t>and oblivion.</w:t>
      </w:r>
      <w:r w:rsidR="00612B2F">
        <w:t xml:space="preserve"> </w:t>
      </w:r>
      <w:r w:rsidR="00A14A37">
        <w:t xml:space="preserve">Therefore, </w:t>
      </w:r>
      <w:r w:rsidR="00E54A2B">
        <w:t>the</w:t>
      </w:r>
      <w:r w:rsidR="0040797E">
        <w:t xml:space="preserve"> quest of science is incompatible with </w:t>
      </w:r>
      <w:r w:rsidR="00A25120">
        <w:t>‘</w:t>
      </w:r>
      <w:r w:rsidR="0040797E">
        <w:t xml:space="preserve">the invidious concepts of honor, </w:t>
      </w:r>
      <w:r w:rsidR="0040797E">
        <w:lastRenderedPageBreak/>
        <w:t>worth, merit, character, and the like</w:t>
      </w:r>
      <w:r w:rsidR="00A25120">
        <w:t>’</w:t>
      </w:r>
      <w:r w:rsidR="0040797E">
        <w:t xml:space="preserve"> </w:t>
      </w:r>
      <w:r w:rsidR="0040797E">
        <w:fldChar w:fldCharType="begin" w:fldLock="1"/>
      </w:r>
      <w:r w:rsidR="0040797E">
        <w:instrText>ADDIN CSL_CITATION {"citationItems":[{"id":"ITEM-1","itemData":{"ISBN":"9780486115627","author":[{"dropping-particle":"","family":"Veblen","given":"Thorstein","non-dropping-particle":"","parse-names":false,"suffix":""}],"id":"ITEM-1","issued":{"date-parts":[["1899"]]},"publisher":"Dover Publications, 2012","publisher-place":"Mineola","title":"The Theory of the Leisure Class","type":"book"},"uris":["http://www.mendeley.com/documents/?uuid=b7013499-0d68-432f-96f8-5f840771f928"]}],"mendeley":{"formattedCitation":"(Veblen 1899)","manualFormatting":"(Veblen 1899: 235)","plainTextFormattedCitation":"(Veblen 1899)","previouslyFormattedCitation":"(Veblen 1899)"},"properties":{"noteIndex":0},"schema":"https://github.com/citation-style-language/schema/raw/master/csl-citation.json"}</w:instrText>
      </w:r>
      <w:r w:rsidR="0040797E">
        <w:fldChar w:fldCharType="separate"/>
      </w:r>
      <w:r w:rsidR="0040797E">
        <w:rPr>
          <w:noProof/>
        </w:rPr>
        <w:t>(Veblen 1899: 235)</w:t>
      </w:r>
      <w:r w:rsidR="0040797E">
        <w:fldChar w:fldCharType="end"/>
      </w:r>
      <w:r w:rsidR="0040797E">
        <w:t xml:space="preserve">. </w:t>
      </w:r>
      <w:r w:rsidR="00E54A2B">
        <w:t>U</w:t>
      </w:r>
      <w:r w:rsidR="006A0B10">
        <w:t xml:space="preserve">nless sufficiently many scientists </w:t>
      </w:r>
      <w:r w:rsidR="006D2AD6">
        <w:t xml:space="preserve">treat science as a vocation without any eudaemonistic concerns, </w:t>
      </w:r>
      <w:r w:rsidR="00A268A7">
        <w:t>a scientific community will be conten</w:t>
      </w:r>
      <w:r w:rsidR="00423339">
        <w:t>t with puzzle-</w:t>
      </w:r>
      <w:r w:rsidR="00A268A7">
        <w:t>solving and not witness any breakthroughs</w:t>
      </w:r>
      <w:r w:rsidR="008575A2">
        <w:t xml:space="preserve">, or, as Einstein claims, </w:t>
      </w:r>
      <w:r w:rsidR="00A25120">
        <w:t>‘</w:t>
      </w:r>
      <w:r w:rsidR="008575A2" w:rsidRPr="004A4A58">
        <w:t>the temple</w:t>
      </w:r>
      <w:r w:rsidR="006F6756">
        <w:t xml:space="preserve"> (of science)</w:t>
      </w:r>
      <w:r w:rsidR="008575A2" w:rsidRPr="004A4A58">
        <w:t xml:space="preserve"> would never have come to be</w:t>
      </w:r>
      <w:r w:rsidR="00A25120">
        <w:t>’</w:t>
      </w:r>
      <w:r w:rsidR="00A268A7">
        <w:t>.</w:t>
      </w:r>
      <w:r w:rsidR="00E9205F" w:rsidRPr="00FD2245">
        <w:rPr>
          <w:rStyle w:val="FootnoteReference"/>
        </w:rPr>
        <w:footnoteReference w:id="7"/>
      </w:r>
    </w:p>
    <w:p w14:paraId="13F0E30A" w14:textId="0381220F" w:rsidR="00E5578B" w:rsidRPr="001F674E" w:rsidRDefault="004C3372" w:rsidP="001F674E">
      <w:pPr>
        <w:rPr>
          <w:rFonts w:eastAsia="SimSun"/>
          <w:lang w:eastAsia="zh-CN"/>
        </w:rPr>
      </w:pPr>
      <w:r>
        <w:t xml:space="preserve">As in Weber’s </w:t>
      </w:r>
      <w:r w:rsidR="00C354ED">
        <w:t xml:space="preserve">other works on the material influence of </w:t>
      </w:r>
      <w:r w:rsidR="0018493C">
        <w:t>worldview</w:t>
      </w:r>
      <w:r w:rsidR="00C354ED">
        <w:t>s, the theodicy problem is also present in</w:t>
      </w:r>
      <w:r w:rsidR="00D930B5">
        <w:t xml:space="preserve"> scientific development</w:t>
      </w:r>
      <w:r w:rsidR="00C354ED">
        <w:t xml:space="preserve">: ‘evil consequences often will ensue from the actions of those who exactly follow the precepts of the moral law’ </w:t>
      </w:r>
      <w:r w:rsidR="00C354ED">
        <w:fldChar w:fldCharType="begin" w:fldLock="1"/>
      </w:r>
      <w:r w:rsidR="001F674E">
        <w:instrText>ADDIN CSL_CITATION {"citationItems":[{"id":"ITEM-1","itemData":{"ISBN":"9780807042052","author":[{"dropping-particle":"","family":"Parsons","given":"Talcott","non-dropping-particle":"","parse-names":false,"suffix":""}],"container-title":"The Sociology of Religion","id":"ITEM-1","issued":{"date-parts":[["1963"]]},"note":"Translated by Ephraim Fischoff","publisher":"Beacon Press, 1993","publisher-place":"Boston","title":"Introduction","type":"chapter"},"uris":["http://www.mendeley.com/documents/?uuid=9e00045f-d50d-4b12-820f-f91a56326616"]}],"mendeley":{"formattedCitation":"(Parsons 1963)","manualFormatting":"(Parsons 1963: lvii)","plainTextFormattedCitation":"(Parsons 1963)","previouslyFormattedCitation":"(Parsons 1963)"},"properties":{"noteIndex":0},"schema":"https://github.com/citation-style-language/schema/raw/master/csl-citation.json"}</w:instrText>
      </w:r>
      <w:r w:rsidR="00C354ED">
        <w:fldChar w:fldCharType="separate"/>
      </w:r>
      <w:r w:rsidR="00C354ED" w:rsidRPr="00C354ED">
        <w:rPr>
          <w:noProof/>
        </w:rPr>
        <w:t>(Parsons 1963</w:t>
      </w:r>
      <w:r w:rsidR="00C354ED">
        <w:rPr>
          <w:noProof/>
        </w:rPr>
        <w:t>: lvii</w:t>
      </w:r>
      <w:r w:rsidR="00C354ED" w:rsidRPr="00C354ED">
        <w:rPr>
          <w:noProof/>
        </w:rPr>
        <w:t>)</w:t>
      </w:r>
      <w:r w:rsidR="00C354ED">
        <w:fldChar w:fldCharType="end"/>
      </w:r>
      <w:r w:rsidR="00C354ED">
        <w:t>.</w:t>
      </w:r>
      <w:r w:rsidR="009648C2">
        <w:t xml:space="preserve"> A</w:t>
      </w:r>
      <w:r w:rsidR="006E60C6">
        <w:t>n individual</w:t>
      </w:r>
      <w:r w:rsidR="009648C2">
        <w:t xml:space="preserve"> scientist who </w:t>
      </w:r>
      <w:r w:rsidR="006E60C6">
        <w:t xml:space="preserve">is wholeheartedly committed to science without any </w:t>
      </w:r>
      <w:r w:rsidR="00CF088E">
        <w:t xml:space="preserve">selfish motives is destined to </w:t>
      </w:r>
      <w:r w:rsidR="00AC58A9">
        <w:t xml:space="preserve">fail </w:t>
      </w:r>
      <w:r w:rsidR="007450A6">
        <w:t xml:space="preserve">if his fellow scientists do not share the same </w:t>
      </w:r>
      <w:r w:rsidR="0018493C">
        <w:t>worldview</w:t>
      </w:r>
      <w:r w:rsidR="006C2EF7">
        <w:t>, the same way that an honest businessman is destined to fail among a community of dishonest competitors</w:t>
      </w:r>
      <w:r w:rsidR="007450A6">
        <w:t xml:space="preserve">. </w:t>
      </w:r>
      <w:r w:rsidR="00C478A1">
        <w:t>Theref</w:t>
      </w:r>
      <w:r w:rsidR="00A31406">
        <w:t xml:space="preserve">ore, similar to the </w:t>
      </w:r>
      <w:r w:rsidR="00A31406">
        <w:rPr>
          <w:i/>
        </w:rPr>
        <w:t>Protestant Ethic</w:t>
      </w:r>
      <w:r w:rsidR="00A31406">
        <w:t>, the positive relationship between</w:t>
      </w:r>
      <w:r w:rsidR="00B1443B">
        <w:t xml:space="preserve"> inner-worldly asceticism</w:t>
      </w:r>
      <w:r w:rsidR="00A31406">
        <w:t xml:space="preserve"> </w:t>
      </w:r>
      <w:r w:rsidR="00911A34">
        <w:t>(</w:t>
      </w:r>
      <w:r w:rsidR="00117304">
        <w:t xml:space="preserve">the </w:t>
      </w:r>
      <w:r w:rsidR="00911A34">
        <w:t xml:space="preserve">Protestant </w:t>
      </w:r>
      <w:r w:rsidR="00441D88">
        <w:t>capitalistic spirit</w:t>
      </w:r>
      <w:r w:rsidR="00911A34">
        <w:t xml:space="preserve">, science as a vocation) </w:t>
      </w:r>
      <w:r w:rsidR="00A31406">
        <w:t>and</w:t>
      </w:r>
      <w:r w:rsidR="00B1443B">
        <w:t xml:space="preserve"> material progress</w:t>
      </w:r>
      <w:r w:rsidR="00A31406">
        <w:t xml:space="preserve"> </w:t>
      </w:r>
      <w:r w:rsidR="00911A34">
        <w:t xml:space="preserve">(economic prosperity, scientific progress) </w:t>
      </w:r>
      <w:r w:rsidR="00A31406">
        <w:t>hold</w:t>
      </w:r>
      <w:r w:rsidR="00911A34">
        <w:t>s only</w:t>
      </w:r>
      <w:r w:rsidR="00A31406">
        <w:t xml:space="preserve"> for large-scale societies in the long run</w:t>
      </w:r>
      <w:r w:rsidR="00B1443B">
        <w:t xml:space="preserve"> </w:t>
      </w:r>
      <w:r w:rsidR="00B1443B">
        <w:rPr>
          <w:i/>
        </w:rPr>
        <w:fldChar w:fldCharType="begin" w:fldLock="1"/>
      </w:r>
      <w:r w:rsidR="009646C9">
        <w:rPr>
          <w:i/>
        </w:rPr>
        <w:instrText>ADDIN CSL_CITATION {"citationItems":[{"id":"ITEM-1","itemData":{"ISSN":"14708078, 20564074","author":[{"dropping-particle":"","family":"Zhang","given":"Tong","non-dropping-particle":"","parse-names":false,"suffix":""}],"container-title":"Max Weber Studies","id":"ITEM-1","issue":"2","issued":{"date-parts":[["2021"]]},"page":"203-212","publisher":"Max Weber Studies","title":"Was Weber Really Wrong? A Comment on Some Recent Empirical Studies on Economic Growth","type":"article-journal","volume":"21"},"uris":["http://www.mendeley.com/documents/?uuid=504e145f-27f2-4a39-ae28-1a0cab593a47"]}],"mendeley":{"formattedCitation":"(Zhang 2021)","plainTextFormattedCitation":"(Zhang 2021)","previouslyFormattedCitation":"(Zhang 2021)"},"properties":{"noteIndex":0},"schema":"https://github.com/citation-style-language/schema/raw/master/csl-citation.json"}</w:instrText>
      </w:r>
      <w:r w:rsidR="00B1443B">
        <w:rPr>
          <w:i/>
        </w:rPr>
        <w:fldChar w:fldCharType="separate"/>
      </w:r>
      <w:r w:rsidR="00B1443B" w:rsidRPr="001F674E">
        <w:rPr>
          <w:noProof/>
        </w:rPr>
        <w:t>(Zhang 2021)</w:t>
      </w:r>
      <w:r w:rsidR="00B1443B">
        <w:rPr>
          <w:i/>
        </w:rPr>
        <w:fldChar w:fldCharType="end"/>
      </w:r>
      <w:r w:rsidR="00A31406">
        <w:t>.</w:t>
      </w:r>
      <w:r w:rsidR="00144D8D">
        <w:t xml:space="preserve"> It is difficult to </w:t>
      </w:r>
      <w:r w:rsidR="00BA7E88">
        <w:t>give an exact definition of ‘large-scale’, but we will follow Weber and</w:t>
      </w:r>
      <w:r w:rsidR="00B53C7E">
        <w:t xml:space="preserve"> turn</w:t>
      </w:r>
      <w:r w:rsidR="00BA7E88">
        <w:t xml:space="preserve"> our attention to civilization</w:t>
      </w:r>
      <w:r w:rsidR="00B53C7E">
        <w:t xml:space="preserve"> studies </w:t>
      </w:r>
      <w:r w:rsidR="00EF77DE">
        <w:t xml:space="preserve">when looking </w:t>
      </w:r>
      <w:r w:rsidR="00B53C7E">
        <w:t>for empirical evidence.</w:t>
      </w:r>
      <w:r w:rsidR="00BA7E88">
        <w:t xml:space="preserve">  </w:t>
      </w:r>
    </w:p>
    <w:p w14:paraId="186452F8" w14:textId="2DBB6760" w:rsidR="00D667C5" w:rsidRDefault="007B1349" w:rsidP="00D667C5">
      <w:pPr>
        <w:pStyle w:val="Heading2"/>
      </w:pPr>
      <w:r>
        <w:lastRenderedPageBreak/>
        <w:t>Sci</w:t>
      </w:r>
      <w:r w:rsidR="00DF71AC">
        <w:t>ence as a Profession as the</w:t>
      </w:r>
      <w:r w:rsidR="004A1821">
        <w:t xml:space="preserve"> </w:t>
      </w:r>
      <w:r>
        <w:t>Hindrance to Scientific Breakthroughs</w:t>
      </w:r>
    </w:p>
    <w:p w14:paraId="11B70287" w14:textId="7C552375" w:rsidR="00C76C5D" w:rsidRDefault="0018493C" w:rsidP="00F225AE">
      <w:r>
        <w:t>Worldview</w:t>
      </w:r>
      <w:r w:rsidR="0028150D">
        <w:t>s constitute</w:t>
      </w:r>
      <w:r w:rsidR="00426408">
        <w:t xml:space="preserve"> </w:t>
      </w:r>
      <w:r w:rsidR="00B6172A">
        <w:t xml:space="preserve">the </w:t>
      </w:r>
      <w:r w:rsidR="00A25120">
        <w:t>‘</w:t>
      </w:r>
      <w:r w:rsidR="00B6172A">
        <w:t>foundational and background force for a methodical-rational organization of life</w:t>
      </w:r>
      <w:r w:rsidR="00A25120">
        <w:t>’</w:t>
      </w:r>
      <w:r w:rsidR="00B6172A">
        <w:t xml:space="preserve">, </w:t>
      </w:r>
      <w:r w:rsidR="00B661D9">
        <w:t xml:space="preserve">and conflicting </w:t>
      </w:r>
      <w:r>
        <w:t>worldview</w:t>
      </w:r>
      <w:r w:rsidR="00B661D9">
        <w:t>s necessarily</w:t>
      </w:r>
      <w:r w:rsidR="008B674D">
        <w:t xml:space="preserve"> rationalize</w:t>
      </w:r>
      <w:r w:rsidR="00B661D9">
        <w:t xml:space="preserve"> conflicting ideals of social norms </w:t>
      </w:r>
      <w:r w:rsidR="008B674D">
        <w:t>that their disciples strive to establish</w:t>
      </w:r>
      <w:r w:rsidR="00C76C5D">
        <w:t xml:space="preserve"> </w:t>
      </w:r>
      <w:r w:rsidR="00C76C5D">
        <w:fldChar w:fldCharType="begin" w:fldLock="1"/>
      </w:r>
      <w:r w:rsidR="0047241E">
        <w:instrText>ADDIN CSL_CITATION {"citationItems":[{"id":"ITEM-1","itemData":{"author":[{"dropping-particle":"","family":"Kalberg","given":"Stephen","non-dropping-particle":"","parse-names":false,"suffix":""}],"container-title":"Journal of Classical Sociology","id":"ITEM-1","issue":"2","issued":{"date-parts":[["2004"]]},"page":"139-163","title":"The Past and Present Influence of World Views: Max Weber on a Neglected Sociological Concept","type":"article-journal","volume":"4"},"uris":["http://www.mendeley.com/documents/?uuid=758bd2b6-9609-4c29-b0d4-1244e3811bd9"]}],"mendeley":{"formattedCitation":"(Kalberg 2004)","plainTextFormattedCitation":"(Kalberg 2004)","previouslyFormattedCitation":"(Kalberg 2004)"},"properties":{"noteIndex":0},"schema":"https://github.com/citation-style-language/schema/raw/master/csl-citation.json"}</w:instrText>
      </w:r>
      <w:r w:rsidR="00C76C5D">
        <w:fldChar w:fldCharType="separate"/>
      </w:r>
      <w:r w:rsidR="00C76C5D" w:rsidRPr="00C76C5D">
        <w:rPr>
          <w:noProof/>
        </w:rPr>
        <w:t>(Kalberg 2004)</w:t>
      </w:r>
      <w:r w:rsidR="00C76C5D">
        <w:fldChar w:fldCharType="end"/>
      </w:r>
      <w:r w:rsidR="008B674D">
        <w:t>.</w:t>
      </w:r>
      <w:r w:rsidR="00050A92">
        <w:t xml:space="preserve"> </w:t>
      </w:r>
      <w:r w:rsidR="00C76C5D">
        <w:t>Disciples of science as a profession, whose meaning of life is individual achievement</w:t>
      </w:r>
      <w:r w:rsidR="00D70F3C">
        <w:t xml:space="preserve"> and realization</w:t>
      </w:r>
      <w:r w:rsidR="00C76C5D">
        <w:t>,</w:t>
      </w:r>
      <w:r w:rsidR="00D70F3C">
        <w:t xml:space="preserve"> will </w:t>
      </w:r>
      <w:r w:rsidR="00997F5F">
        <w:t>distort the entire academic institutions and norms towards the glorification of individual</w:t>
      </w:r>
      <w:r w:rsidR="009A5714">
        <w:t xml:space="preserve"> success</w:t>
      </w:r>
      <w:r w:rsidR="00997F5F">
        <w:t>.</w:t>
      </w:r>
      <w:r w:rsidR="00536AB3">
        <w:t xml:space="preserve"> </w:t>
      </w:r>
      <w:r w:rsidR="00E80BD1">
        <w:t>Due to</w:t>
      </w:r>
      <w:r w:rsidR="00701DCE">
        <w:t xml:space="preserve"> </w:t>
      </w:r>
      <w:r w:rsidR="00ED3A08">
        <w:t xml:space="preserve">the </w:t>
      </w:r>
      <w:r w:rsidR="00701DCE">
        <w:t>incompatibility between scientific progress and individual achievement</w:t>
      </w:r>
      <w:r w:rsidR="00E80BD1">
        <w:t>,</w:t>
      </w:r>
      <w:r w:rsidR="00536AB3">
        <w:t xml:space="preserve"> such institutions will inevitably</w:t>
      </w:r>
      <w:r w:rsidR="00F225AE">
        <w:t xml:space="preserve"> discourage</w:t>
      </w:r>
      <w:r w:rsidR="00536AB3">
        <w:t xml:space="preserve"> or even suppress scientific</w:t>
      </w:r>
      <w:r w:rsidR="00F225AE">
        <w:t xml:space="preserve"> breakthroughs</w:t>
      </w:r>
      <w:r w:rsidR="00536AB3">
        <w:t>.</w:t>
      </w:r>
      <w:r w:rsidR="009A5714">
        <w:t xml:space="preserve"> </w:t>
      </w:r>
      <w:r w:rsidR="00C76C5D">
        <w:t xml:space="preserve">  </w:t>
      </w:r>
    </w:p>
    <w:p w14:paraId="534FA2B6" w14:textId="5CEA91E7" w:rsidR="00C95516" w:rsidRDefault="006C78C2" w:rsidP="009C0B51">
      <w:r>
        <w:t xml:space="preserve">The achievements </w:t>
      </w:r>
      <w:r w:rsidR="00F53600">
        <w:t xml:space="preserve">which </w:t>
      </w:r>
      <w:r w:rsidR="00BD6710">
        <w:t xml:space="preserve">the </w:t>
      </w:r>
      <w:r>
        <w:t xml:space="preserve">disciples of science as a profession are after are </w:t>
      </w:r>
      <w:r w:rsidR="00C54D00">
        <w:t>not spiritual experiences, but concrete earthly power, in the form of status, income, and influence</w:t>
      </w:r>
      <w:r w:rsidR="00CB16F3">
        <w:t xml:space="preserve"> within the academic community and society as a whole</w:t>
      </w:r>
      <w:r w:rsidR="007F1E47">
        <w:t>, the pursuit of which necessarily creates conflicts between individuals</w:t>
      </w:r>
      <w:r w:rsidR="00C54D00">
        <w:t>.</w:t>
      </w:r>
      <w:r w:rsidR="005C4EB2">
        <w:t xml:space="preserve"> </w:t>
      </w:r>
      <w:r w:rsidR="00A47331">
        <w:t>To reconcile such conflicts, t</w:t>
      </w:r>
      <w:r w:rsidR="00A76970">
        <w:t>he ideal</w:t>
      </w:r>
      <w:r w:rsidR="008E3414">
        <w:t xml:space="preserve"> academic</w:t>
      </w:r>
      <w:r w:rsidR="00DA5356">
        <w:t xml:space="preserve"> order for science a profession</w:t>
      </w:r>
      <w:r w:rsidR="00365A7B">
        <w:t xml:space="preserve"> needs</w:t>
      </w:r>
      <w:r w:rsidR="00A76970">
        <w:t xml:space="preserve"> two institutional features: (1) a rigid and sophisticated hierarchical system</w:t>
      </w:r>
      <w:r w:rsidR="00C0432B">
        <w:t xml:space="preserve"> as the measure of individual achievement</w:t>
      </w:r>
      <w:r w:rsidR="00A76970">
        <w:t xml:space="preserve">; (2) </w:t>
      </w:r>
      <w:r w:rsidR="007C6423">
        <w:t xml:space="preserve">a </w:t>
      </w:r>
      <w:r w:rsidR="00A25120">
        <w:t>‘</w:t>
      </w:r>
      <w:r w:rsidR="00DB7332">
        <w:t>meritocratic</w:t>
      </w:r>
      <w:r w:rsidR="00A25120">
        <w:t>’</w:t>
      </w:r>
      <w:r w:rsidR="007C6423">
        <w:t xml:space="preserve"> promotion system such that individual achievement is determined by </w:t>
      </w:r>
      <w:r w:rsidR="00A25120">
        <w:t>‘</w:t>
      </w:r>
      <w:r w:rsidR="007C6423">
        <w:t>merit</w:t>
      </w:r>
      <w:r w:rsidR="00A25120">
        <w:t>’</w:t>
      </w:r>
      <w:r w:rsidR="007C6423">
        <w:t xml:space="preserve">, </w:t>
      </w:r>
      <w:r w:rsidR="008E3414">
        <w:t xml:space="preserve">or one’s contribution to scientific progress. </w:t>
      </w:r>
    </w:p>
    <w:p w14:paraId="46693149" w14:textId="51000F7E" w:rsidR="001B1CF8" w:rsidRDefault="00C75DF2" w:rsidP="009C0B51">
      <w:r>
        <w:t xml:space="preserve">However, </w:t>
      </w:r>
      <w:r w:rsidR="00EA0EEC">
        <w:t xml:space="preserve">the concept </w:t>
      </w:r>
      <w:r w:rsidR="00AF2D33">
        <w:t xml:space="preserve">of </w:t>
      </w:r>
      <w:r>
        <w:t xml:space="preserve">a </w:t>
      </w:r>
      <w:r w:rsidR="00DD776E">
        <w:t>meritocratic</w:t>
      </w:r>
      <w:r>
        <w:t xml:space="preserve"> academic promo</w:t>
      </w:r>
      <w:r w:rsidR="00583706">
        <w:t>tion system is self-defeating</w:t>
      </w:r>
      <w:r w:rsidR="000A7866">
        <w:t>, as</w:t>
      </w:r>
      <w:r>
        <w:t xml:space="preserve"> </w:t>
      </w:r>
      <w:r w:rsidR="00BF395D">
        <w:t>scientific breakthroughs</w:t>
      </w:r>
      <w:r w:rsidR="008C4A75">
        <w:t xml:space="preserve"> </w:t>
      </w:r>
      <w:r w:rsidR="00CE74C3">
        <w:t xml:space="preserve">are </w:t>
      </w:r>
      <w:r w:rsidR="002058E1">
        <w:t xml:space="preserve">too </w:t>
      </w:r>
      <w:r w:rsidR="00CE74C3">
        <w:t>rare</w:t>
      </w:r>
      <w:r w:rsidR="002058E1">
        <w:t xml:space="preserve"> </w:t>
      </w:r>
      <w:r w:rsidR="000105C6">
        <w:t xml:space="preserve">for </w:t>
      </w:r>
      <w:r w:rsidR="008540D5">
        <w:t>the need</w:t>
      </w:r>
      <w:r w:rsidR="005A0CA0">
        <w:t xml:space="preserve"> of</w:t>
      </w:r>
      <w:r w:rsidR="002058E1">
        <w:t xml:space="preserve"> individual ranking</w:t>
      </w:r>
      <w:r w:rsidR="00CE74C3">
        <w:t xml:space="preserve"> and</w:t>
      </w:r>
      <w:r w:rsidR="002058E1">
        <w:t xml:space="preserve"> are</w:t>
      </w:r>
      <w:r w:rsidR="00CE74C3">
        <w:t xml:space="preserve"> </w:t>
      </w:r>
      <w:r w:rsidR="008C4A75">
        <w:t xml:space="preserve">marked by the fundamental mismatch between </w:t>
      </w:r>
      <w:r w:rsidR="002B0D49">
        <w:t xml:space="preserve">individual </w:t>
      </w:r>
      <w:r w:rsidR="008C4A75">
        <w:t>contribution and</w:t>
      </w:r>
      <w:r w:rsidR="002B0D49">
        <w:t xml:space="preserve"> achievement</w:t>
      </w:r>
      <w:r w:rsidR="008C4A75">
        <w:t>.</w:t>
      </w:r>
      <w:r w:rsidR="00EA0EEC">
        <w:t xml:space="preserve"> </w:t>
      </w:r>
      <w:r w:rsidR="001D06C9">
        <w:t>Consequently, t</w:t>
      </w:r>
      <w:r w:rsidR="00986D7A">
        <w:t xml:space="preserve">he academic hierarchy and promotion system established by </w:t>
      </w:r>
      <w:r w:rsidR="005A4F37">
        <w:t xml:space="preserve">the </w:t>
      </w:r>
      <w:r w:rsidR="00986D7A">
        <w:t xml:space="preserve">disciples of science as a profession </w:t>
      </w:r>
      <w:r w:rsidR="00FC16B8">
        <w:t>must entirely</w:t>
      </w:r>
      <w:r w:rsidR="00CC0B8E">
        <w:t xml:space="preserve"> be</w:t>
      </w:r>
      <w:r w:rsidR="001D06C9">
        <w:t xml:space="preserve"> based on normal </w:t>
      </w:r>
      <w:r w:rsidR="00FC16B8">
        <w:t>scientific activities</w:t>
      </w:r>
      <w:r w:rsidR="00986D7A">
        <w:t xml:space="preserve"> </w:t>
      </w:r>
      <w:r w:rsidR="00FC16B8">
        <w:t>and outputs</w:t>
      </w:r>
      <w:r w:rsidR="00DC09F2">
        <w:t>, in terms of publications, citations, research grant</w:t>
      </w:r>
      <w:r w:rsidR="0069638D">
        <w:t>s</w:t>
      </w:r>
      <w:r w:rsidR="00A96F3E">
        <w:t xml:space="preserve">, and such </w:t>
      </w:r>
      <w:r w:rsidR="00A96F3E">
        <w:fldChar w:fldCharType="begin" w:fldLock="1"/>
      </w:r>
      <w:r w:rsidR="00D305AA">
        <w:instrText>ADDIN CSL_CITATION {"citationItems":[{"id":"ITEM-1","itemData":{"author":[{"dropping-particle":"","family":"Hallonsten","given":"Olof","non-dropping-particle":"","parse-names":false,"suffix":""}],"container-title":"Social Science Information","id":"ITEM-1","issue":"1","issued":{"date-parts":[["2021"]]},"page":"7-26","title":"Stop Evaluating Science: A Historical-Sociological Argument","type":"article-journal","volume":"60"},"uris":["http://www.mendeley.com/documents/?uuid=924181a4-8f93-4069-8b29-a59e369cb406"]}],"mendeley":{"formattedCitation":"(Hallonsten 2021b)","plainTextFormattedCitation":"(Hallonsten 2021b)","previouslyFormattedCitation":"(Hallonsten 2021b)"},"properties":{"noteIndex":0},"schema":"https://github.com/citation-style-language/schema/raw/master/csl-citation.json"}</w:instrText>
      </w:r>
      <w:r w:rsidR="00A96F3E">
        <w:fldChar w:fldCharType="separate"/>
      </w:r>
      <w:r w:rsidR="00A96F3E" w:rsidRPr="00A96F3E">
        <w:rPr>
          <w:noProof/>
        </w:rPr>
        <w:t>(Hallonsten 2021b)</w:t>
      </w:r>
      <w:r w:rsidR="00A96F3E">
        <w:fldChar w:fldCharType="end"/>
      </w:r>
      <w:r w:rsidR="00FC16B8">
        <w:t>.</w:t>
      </w:r>
      <w:r w:rsidR="009C0B51">
        <w:t xml:space="preserve"> </w:t>
      </w:r>
      <w:r w:rsidR="00EE5C4F">
        <w:t xml:space="preserve">The academic community becomes an </w:t>
      </w:r>
      <w:r w:rsidR="00A25120">
        <w:t>‘</w:t>
      </w:r>
      <w:r w:rsidR="00EE5C4F">
        <w:t>iron cage</w:t>
      </w:r>
      <w:r w:rsidR="00A25120">
        <w:t>’</w:t>
      </w:r>
      <w:r w:rsidR="00EE5C4F">
        <w:t xml:space="preserve"> in which </w:t>
      </w:r>
      <w:r w:rsidR="00F53600">
        <w:t xml:space="preserve">the </w:t>
      </w:r>
      <w:r w:rsidR="00EE5C4F">
        <w:t xml:space="preserve">scientist </w:t>
      </w:r>
      <w:r w:rsidR="0024302C">
        <w:t>need</w:t>
      </w:r>
      <w:r w:rsidR="00F53600">
        <w:t>s</w:t>
      </w:r>
      <w:r w:rsidR="0024302C">
        <w:t xml:space="preserve"> to constantly prove</w:t>
      </w:r>
      <w:r w:rsidR="009B4B77">
        <w:t xml:space="preserve"> his</w:t>
      </w:r>
      <w:r w:rsidR="0024302C">
        <w:t xml:space="preserve"> </w:t>
      </w:r>
      <w:r w:rsidR="00B16719">
        <w:t>individual merit</w:t>
      </w:r>
      <w:r w:rsidR="00B367A2">
        <w:t xml:space="preserve"> so as to move up along</w:t>
      </w:r>
      <w:r w:rsidR="00C95516">
        <w:t xml:space="preserve"> or</w:t>
      </w:r>
      <w:r w:rsidR="002F174E">
        <w:t xml:space="preserve"> simply</w:t>
      </w:r>
      <w:r w:rsidR="00C95516">
        <w:t xml:space="preserve"> keep</w:t>
      </w:r>
      <w:r w:rsidR="00E213C9">
        <w:t xml:space="preserve"> the</w:t>
      </w:r>
      <w:r w:rsidR="00C95516">
        <w:t xml:space="preserve"> </w:t>
      </w:r>
      <w:r w:rsidR="00B6370C">
        <w:t>status quo</w:t>
      </w:r>
      <w:r w:rsidR="009F4F3A">
        <w:t xml:space="preserve"> within</w:t>
      </w:r>
      <w:r w:rsidR="00B367A2">
        <w:t xml:space="preserve"> the academic hierarchy</w:t>
      </w:r>
      <w:r w:rsidR="00C8395A">
        <w:t>.</w:t>
      </w:r>
      <w:r w:rsidR="00BB7D38">
        <w:t xml:space="preserve"> In</w:t>
      </w:r>
      <w:r w:rsidR="00DF76D1">
        <w:t xml:space="preserve"> this iron cage, t</w:t>
      </w:r>
      <w:r w:rsidR="00C8395A">
        <w:t>hose who attempt to make scientific breakthroughs</w:t>
      </w:r>
      <w:r w:rsidR="00DB5D66">
        <w:t xml:space="preserve"> will be quickly eliminated</w:t>
      </w:r>
      <w:r w:rsidR="00E03442">
        <w:t xml:space="preserve"> for failing to</w:t>
      </w:r>
      <w:r w:rsidR="00BD698C">
        <w:t xml:space="preserve"> produce </w:t>
      </w:r>
      <w:r w:rsidR="00DB5D66">
        <w:t xml:space="preserve">visible </w:t>
      </w:r>
      <w:r w:rsidR="00DB5D66">
        <w:lastRenderedPageBreak/>
        <w:t>output</w:t>
      </w:r>
      <w:r w:rsidR="00BD698C">
        <w:t xml:space="preserve"> fast enough</w:t>
      </w:r>
      <w:r w:rsidR="00043917">
        <w:t xml:space="preserve"> according to the criteria </w:t>
      </w:r>
      <w:r w:rsidR="00B6370C">
        <w:t xml:space="preserve">of </w:t>
      </w:r>
      <w:r w:rsidR="00043917">
        <w:t xml:space="preserve">the </w:t>
      </w:r>
      <w:r w:rsidR="00424E6F">
        <w:t xml:space="preserve">existing </w:t>
      </w:r>
      <w:r w:rsidR="00043917">
        <w:t>paradigm</w:t>
      </w:r>
      <w:r w:rsidR="00B55F00">
        <w:t xml:space="preserve">, as they by definition </w:t>
      </w:r>
      <w:r w:rsidR="00043917">
        <w:t xml:space="preserve">need to deviate from </w:t>
      </w:r>
      <w:r w:rsidR="004C5D17">
        <w:t xml:space="preserve">its </w:t>
      </w:r>
      <w:r w:rsidR="007E6671">
        <w:t xml:space="preserve">core </w:t>
      </w:r>
      <w:r w:rsidR="00B55F00">
        <w:t>dogmas and</w:t>
      </w:r>
      <w:r w:rsidR="00E75C65">
        <w:t xml:space="preserve"> practices</w:t>
      </w:r>
      <w:r w:rsidR="00DB5D66">
        <w:t>.</w:t>
      </w:r>
      <w:r w:rsidR="00C8395A">
        <w:t xml:space="preserve"> </w:t>
      </w:r>
      <w:r w:rsidR="00135486">
        <w:t>Science as a profession slows down scientific progress not onl</w:t>
      </w:r>
      <w:r w:rsidR="00D77CC6">
        <w:t xml:space="preserve">y </w:t>
      </w:r>
      <w:r w:rsidR="00135486">
        <w:t>passively</w:t>
      </w:r>
      <w:r w:rsidR="00D77CC6">
        <w:t xml:space="preserve"> by</w:t>
      </w:r>
      <w:r w:rsidR="00135486">
        <w:t xml:space="preserve"> encouraging its disc</w:t>
      </w:r>
      <w:r w:rsidR="00423339">
        <w:t>iples to be content with puzzle-</w:t>
      </w:r>
      <w:r w:rsidR="00135486">
        <w:t xml:space="preserve">solving, but also actively by </w:t>
      </w:r>
      <w:r w:rsidR="00D77CC6">
        <w:t xml:space="preserve">ostracizing </w:t>
      </w:r>
      <w:r w:rsidR="00A46E6F">
        <w:t xml:space="preserve">the </w:t>
      </w:r>
      <w:r w:rsidR="0031457E">
        <w:t>disciples of science as a vocation and preventing them from attempting scientific breakthroughs.</w:t>
      </w:r>
      <w:r w:rsidR="00B90C11">
        <w:t xml:space="preserve"> </w:t>
      </w:r>
    </w:p>
    <w:p w14:paraId="1448B5C1" w14:textId="3F29514A" w:rsidR="007E7C66" w:rsidRPr="0051491B" w:rsidRDefault="007E7C66" w:rsidP="007E7C66">
      <w:pPr>
        <w:rPr>
          <w:rFonts w:eastAsia="SimSun"/>
          <w:lang w:eastAsia="zh-CN"/>
        </w:rPr>
      </w:pPr>
      <w:r>
        <w:t>It is worth pointing out that the above analysis largely disembedded science from the rest of society. In reality, business, political, and military interests have never ceased</w:t>
      </w:r>
      <w:r w:rsidR="00EB73BE">
        <w:t xml:space="preserve"> interfering</w:t>
      </w:r>
      <w:r>
        <w:t xml:space="preserve"> with academic freedom </w:t>
      </w:r>
      <w:r>
        <w:fldChar w:fldCharType="begin" w:fldLock="1"/>
      </w:r>
      <w:r w:rsidR="00F40D2F">
        <w:instrText>ADDIN CSL_CITATION {"citationItems":[{"id":"ITEM-1","itemData":{"author":[{"dropping-particle":"","family":"Hallonsten","given":"Olof","non-dropping-particle":"","parse-names":false,"suffix":""}],"container-title":"Journal of Classical Sociology","id":"ITEM-1","issue":"2","issued":{"date-parts":[["2021"]]},"page":"1-22","title":"On the essential role of organized skepticism in science's \"internal and lawful autonomy\" (Eigengesetzlichkeit)","type":"article-journal","volume":"21"},"uris":["http://www.mendeley.com/documents/?uuid=844021d9-2be5-4a40-b3bf-659e35e2b1c0"]},{"id":"ITEM-2","itemData":{"ISSN":"14708078, 20564074","author":[{"dropping-particle":"","family":"Whimster","given":"Sam","non-dropping-particle":"","parse-names":false,"suffix":""}],"container-title":"Max Weber Studies","id":"ITEM-2","issue":"2","issued":{"date-parts":[["2019"]]},"page":"246-259","publisher":"Max Weber Studies","title":"On Academic Freedom","type":"article-journal","volume":"19"},"uris":["http://www.mendeley.com/documents/?uuid=b17af7e0-60b9-45ea-9688-d8d0dc28748b"]}],"mendeley":{"formattedCitation":"(Hallonsten 2021a; Whimster 2019)","plainTextFormattedCitation":"(Hallonsten 2021a; Whimster 2019)","previouslyFormattedCitation":"(Hallonsten 2021a; Whimster 2019)"},"properties":{"noteIndex":0},"schema":"https://github.com/citation-style-language/schema/raw/master/csl-citation.json"}</w:instrText>
      </w:r>
      <w:r>
        <w:fldChar w:fldCharType="separate"/>
      </w:r>
      <w:r w:rsidR="00A96F3E" w:rsidRPr="00A96F3E">
        <w:rPr>
          <w:noProof/>
        </w:rPr>
        <w:t>(Hallonsten 2021a; Whimster 2019)</w:t>
      </w:r>
      <w:r>
        <w:fldChar w:fldCharType="end"/>
      </w:r>
      <w:r>
        <w:t xml:space="preserve">. Could </w:t>
      </w:r>
      <w:r w:rsidR="0018493C">
        <w:t>worldview</w:t>
      </w:r>
      <w:r>
        <w:t xml:space="preserve">s also determine how much other social domains are willing to persecute and manipulate scientists, who are naturally the least powerful elites in a society, for their own interests? If this conjecture is true, what </w:t>
      </w:r>
      <w:r w:rsidR="0018493C">
        <w:t>worldview</w:t>
      </w:r>
      <w:r>
        <w:t>s except</w:t>
      </w:r>
      <w:r w:rsidR="006E7B99">
        <w:t xml:space="preserve"> for</w:t>
      </w:r>
      <w:r>
        <w:t xml:space="preserve"> those</w:t>
      </w:r>
      <w:r w:rsidR="00242907">
        <w:t xml:space="preserve"> glorifying</w:t>
      </w:r>
      <w:r w:rsidR="00C106AB">
        <w:t xml:space="preserve"> </w:t>
      </w:r>
      <w:r>
        <w:t>power-seeking and individual success could lead to such actions? Besides fostering scientific breakthroughs within academia, asceticism might also be the necessary condition for academic freedom. This discussion, however, cannot be expanded here to avoid digression.</w:t>
      </w:r>
    </w:p>
    <w:p w14:paraId="43059DE3" w14:textId="5E060B27" w:rsidR="00F500C6" w:rsidRDefault="00F500C6" w:rsidP="00F500C6">
      <w:pPr>
        <w:pStyle w:val="Heading2"/>
      </w:pPr>
      <w:r>
        <w:t xml:space="preserve">How Derelict Paradigms Can Prosper </w:t>
      </w:r>
    </w:p>
    <w:p w14:paraId="5BCFABD7" w14:textId="0E021D1F" w:rsidR="00D667C5" w:rsidRDefault="00F5429E" w:rsidP="00D667C5">
      <w:r>
        <w:t xml:space="preserve">A </w:t>
      </w:r>
      <w:r w:rsidR="009A3312">
        <w:t>derelict paradigm will not mechanically</w:t>
      </w:r>
      <w:r w:rsidR="00F634FB">
        <w:t xml:space="preserve"> reach a crisis period and</w:t>
      </w:r>
      <w:r w:rsidR="009A3312">
        <w:t xml:space="preserve"> give way to a more progress</w:t>
      </w:r>
      <w:r w:rsidR="001A3573">
        <w:t>ed</w:t>
      </w:r>
      <w:r w:rsidR="009A3312">
        <w:t xml:space="preserve"> paradigm. D</w:t>
      </w:r>
      <w:r w:rsidR="00D667C5">
        <w:t>ue to underdetermination, scientists within</w:t>
      </w:r>
      <w:r w:rsidR="00E8277E">
        <w:t xml:space="preserve"> a</w:t>
      </w:r>
      <w:r w:rsidR="00D667C5">
        <w:t xml:space="preserve"> derelict paradigm can</w:t>
      </w:r>
      <w:r w:rsidR="00E8277E">
        <w:t xml:space="preserve"> always</w:t>
      </w:r>
      <w:r w:rsidR="00D667C5">
        <w:t xml:space="preserve"> proliferate in puzzling-solving without acknowledging the crisis of the paradigm, as long as they are will</w:t>
      </w:r>
      <w:r w:rsidR="00FC1453">
        <w:t xml:space="preserve">ing to forgo their </w:t>
      </w:r>
      <w:r w:rsidR="00A25120">
        <w:t>‘</w:t>
      </w:r>
      <w:r w:rsidR="00FC1453">
        <w:t>good sense</w:t>
      </w:r>
      <w:r w:rsidR="00A25120">
        <w:t>’</w:t>
      </w:r>
      <w:r w:rsidR="00FC1453">
        <w:t>:</w:t>
      </w:r>
    </w:p>
    <w:p w14:paraId="49003657" w14:textId="610A2845" w:rsidR="00D667C5" w:rsidRDefault="00D667C5" w:rsidP="00D667C5">
      <w:pPr>
        <w:pStyle w:val="BlockQuote"/>
      </w:pPr>
      <w:r>
        <w:t xml:space="preserve">Scientists have thick skins. They do not abandon a theory merely because facts contradict it. They normally either invent some rescue hypothesis to explain what they call a mere anomaly or, if they cannot explain the anomaly, they ignore it, and direct their attention to other problems. </w:t>
      </w:r>
      <w:r>
        <w:fldChar w:fldCharType="begin" w:fldLock="1"/>
      </w:r>
      <w:r w:rsidR="00C76C5D">
        <w:instrText>ADDIN CSL_CITATION {"citationItems":[{"id":"ITEM-1","itemData":{"author":[{"dropping-particle":"","family":"Lakatos","given":"Imre","non-dropping-particle":"","parse-names":false,"suffix":""}],"container-title":"Philosophical Papers","id":"ITEM-1","issued":{"date-parts":[["1977"]]},"page":"1-7","publisher":"Cambridge University Press","publisher-place":"Cambridge","title":"Science and Pseudoscience","type":"chapter","volume":"1"},"uris":["http://www.mendeley.com/documents/?uuid=f8eaa0eb-a406-4c59-bbd2-19927153c6ad"]}],"mendeley":{"formattedCitation":"(Lakatos 1977)","manualFormatting":"(Lakatos 1977: 4)","plainTextFormattedCitation":"(Lakatos 1977)","previouslyFormattedCitation":"(Lakatos 1977)"},"properties":{"noteIndex":0},"schema":"https://github.com/citation-style-language/schema/raw/master/csl-citation.json"}</w:instrText>
      </w:r>
      <w:r>
        <w:fldChar w:fldCharType="separate"/>
      </w:r>
      <w:r w:rsidRPr="00B274E4">
        <w:rPr>
          <w:noProof/>
        </w:rPr>
        <w:t>(Lakatos 1977</w:t>
      </w:r>
      <w:r>
        <w:rPr>
          <w:noProof/>
        </w:rPr>
        <w:t>: 4</w:t>
      </w:r>
      <w:r w:rsidRPr="00B274E4">
        <w:rPr>
          <w:noProof/>
        </w:rPr>
        <w:t>)</w:t>
      </w:r>
      <w:r>
        <w:fldChar w:fldCharType="end"/>
      </w:r>
      <w:r>
        <w:t xml:space="preserve">    </w:t>
      </w:r>
    </w:p>
    <w:p w14:paraId="0657CEEE" w14:textId="09D9F487" w:rsidR="00D667C5" w:rsidRDefault="0097073C" w:rsidP="0097073C">
      <w:pPr>
        <w:ind w:firstLine="0"/>
      </w:pPr>
      <w:r>
        <w:t xml:space="preserve">       </w:t>
      </w:r>
      <w:r w:rsidR="00A63807">
        <w:t>I</w:t>
      </w:r>
      <w:r w:rsidR="00F8334D">
        <w:t xml:space="preserve">f all the </w:t>
      </w:r>
      <w:r w:rsidR="00A63807">
        <w:t xml:space="preserve">members of a </w:t>
      </w:r>
      <w:r w:rsidR="00F8334D">
        <w:t>scientific community are disciples of science as a p</w:t>
      </w:r>
      <w:r w:rsidR="007D73DD">
        <w:t>rofession</w:t>
      </w:r>
      <w:r w:rsidR="00A63807">
        <w:t xml:space="preserve">, they will contently pursue their individual success within </w:t>
      </w:r>
      <w:r w:rsidR="00FB4B0B">
        <w:t xml:space="preserve">the </w:t>
      </w:r>
      <w:r w:rsidR="0010053A">
        <w:t>existing academic order</w:t>
      </w:r>
      <w:r w:rsidR="004A053F">
        <w:t xml:space="preserve">, and </w:t>
      </w:r>
      <w:r w:rsidR="00DF0CF1">
        <w:t>a derelict</w:t>
      </w:r>
      <w:r w:rsidR="004A053F">
        <w:t xml:space="preserve"> paradigm can persist indefinitely</w:t>
      </w:r>
      <w:r w:rsidR="00DF0CF1">
        <w:t xml:space="preserve"> with</w:t>
      </w:r>
      <w:r w:rsidR="00F22D30">
        <w:t xml:space="preserve"> the same liveliness and dynamism as </w:t>
      </w:r>
      <w:r w:rsidR="00DF0CF1">
        <w:t xml:space="preserve">a promising </w:t>
      </w:r>
      <w:r w:rsidR="00DF0CF1">
        <w:lastRenderedPageBreak/>
        <w:t>paradigm</w:t>
      </w:r>
      <w:r w:rsidR="007D73DD">
        <w:t>.</w:t>
      </w:r>
      <w:r w:rsidR="00F8334D">
        <w:t xml:space="preserve"> </w:t>
      </w:r>
      <w:r w:rsidR="007D73DD">
        <w:t>T</w:t>
      </w:r>
      <w:r w:rsidR="001E35E9">
        <w:t>here</w:t>
      </w:r>
      <w:r w:rsidR="001C049D">
        <w:t xml:space="preserve"> have</w:t>
      </w:r>
      <w:r w:rsidR="001E35E9">
        <w:t xml:space="preserve"> always</w:t>
      </w:r>
      <w:r w:rsidR="001C049D">
        <w:t xml:space="preserve"> been</w:t>
      </w:r>
      <w:r w:rsidR="001E35E9">
        <w:t xml:space="preserve"> ways of cons</w:t>
      </w:r>
      <w:r w:rsidR="00CE4305">
        <w:t xml:space="preserve">picuously claiming intellectual </w:t>
      </w:r>
      <w:r w:rsidR="000E000B">
        <w:t>merit</w:t>
      </w:r>
      <w:r w:rsidR="001E35E9">
        <w:t xml:space="preserve"> without providing any </w:t>
      </w:r>
      <w:r w:rsidR="00CE4305">
        <w:t xml:space="preserve">scientific </w:t>
      </w:r>
      <w:r w:rsidR="000817C4">
        <w:t>insight</w:t>
      </w:r>
      <w:r w:rsidR="007D73DD">
        <w:t>: i</w:t>
      </w:r>
      <w:r w:rsidR="00CE4305">
        <w:t xml:space="preserve">n medieval Europe, </w:t>
      </w:r>
      <w:r w:rsidR="007D73DD">
        <w:t>the most popu</w:t>
      </w:r>
      <w:r w:rsidR="0047241E">
        <w:t>lar way wa</w:t>
      </w:r>
      <w:r w:rsidR="007D73DD">
        <w:t>s</w:t>
      </w:r>
      <w:r w:rsidR="0047241E">
        <w:t xml:space="preserve"> rhetoric</w:t>
      </w:r>
      <w:r w:rsidR="007D73DD">
        <w:t xml:space="preserve"> </w:t>
      </w:r>
      <w:r w:rsidR="007D73DD">
        <w:fldChar w:fldCharType="begin" w:fldLock="1"/>
      </w:r>
      <w:r w:rsidR="007D73DD">
        <w:instrText>ADDIN CSL_CITATION {"citationItems":[{"id":"ITEM-1","itemData":{"ISBN":"9780226114897","author":[{"dropping-particle":"","family":"Conley","given":"Thomas","non-dropping-particle":"","parse-names":false,"suffix":""}],"id":"ITEM-1","issued":{"date-parts":[["1994"]]},"publisher":"University of Chicago Press","publisher-place":"Chicago","title":"Rhetoric in the European Tradition","type":"book"},"uris":["http://www.mendeley.com/documents/?uuid=b758ab12-83e3-4d94-a0ea-1c8e2bb572e7"]}],"mendeley":{"formattedCitation":"(Conley 1994)","plainTextFormattedCitation":"(Conley 1994)","previouslyFormattedCitation":"(Conley 1994)"},"properties":{"noteIndex":0},"schema":"https://github.com/citation-style-language/schema/raw/master/csl-citation.json"}</w:instrText>
      </w:r>
      <w:r w:rsidR="007D73DD">
        <w:fldChar w:fldCharType="separate"/>
      </w:r>
      <w:bookmarkStart w:id="82" w:name="__Fieldmark__3180_788351747"/>
      <w:r w:rsidR="007D73DD">
        <w:rPr>
          <w:noProof/>
        </w:rPr>
        <w:t>(</w:t>
      </w:r>
      <w:bookmarkStart w:id="83" w:name="__Fieldmark__2785_4230758102"/>
      <w:r w:rsidR="007D73DD">
        <w:rPr>
          <w:noProof/>
        </w:rPr>
        <w:t>C</w:t>
      </w:r>
      <w:bookmarkStart w:id="84" w:name="__Fieldmark__2392_3841500852"/>
      <w:r w:rsidR="007D73DD">
        <w:rPr>
          <w:noProof/>
        </w:rPr>
        <w:t>o</w:t>
      </w:r>
      <w:bookmarkStart w:id="85" w:name="__Fieldmark__1995_3109229086"/>
      <w:r w:rsidR="007D73DD">
        <w:rPr>
          <w:noProof/>
        </w:rPr>
        <w:t>n</w:t>
      </w:r>
      <w:bookmarkStart w:id="86" w:name="__Fieldmark__1600_3438535926"/>
      <w:r w:rsidR="007D73DD">
        <w:rPr>
          <w:noProof/>
        </w:rPr>
        <w:t>l</w:t>
      </w:r>
      <w:bookmarkStart w:id="87" w:name="__Fieldmark__1249_1584772426"/>
      <w:r w:rsidR="007D73DD">
        <w:rPr>
          <w:noProof/>
        </w:rPr>
        <w:t>e</w:t>
      </w:r>
      <w:bookmarkStart w:id="88" w:name="__Fieldmark__3012_1841756018"/>
      <w:r w:rsidR="007D73DD">
        <w:rPr>
          <w:noProof/>
        </w:rPr>
        <w:t>y 1994)</w:t>
      </w:r>
      <w:r w:rsidR="007D73DD">
        <w:fldChar w:fldCharType="end"/>
      </w:r>
      <w:bookmarkEnd w:id="82"/>
      <w:bookmarkEnd w:id="83"/>
      <w:bookmarkEnd w:id="84"/>
      <w:bookmarkEnd w:id="85"/>
      <w:bookmarkEnd w:id="86"/>
      <w:bookmarkEnd w:id="87"/>
      <w:bookmarkEnd w:id="88"/>
      <w:r w:rsidR="003250A6">
        <w:t>;</w:t>
      </w:r>
      <w:r w:rsidR="0047241E">
        <w:t xml:space="preserve"> i</w:t>
      </w:r>
      <w:r w:rsidR="00F878C3">
        <w:t>n imperial</w:t>
      </w:r>
      <w:r w:rsidR="00EE6B5A">
        <w:t xml:space="preserve"> </w:t>
      </w:r>
      <w:r w:rsidR="003250A6">
        <w:t>China</w:t>
      </w:r>
      <w:r w:rsidR="007D73DD">
        <w:t xml:space="preserve">, </w:t>
      </w:r>
      <w:r w:rsidR="0047241E">
        <w:t xml:space="preserve">it was poetry and calligraphy </w:t>
      </w:r>
      <w:r w:rsidR="0047241E">
        <w:fldChar w:fldCharType="begin" w:fldLock="1"/>
      </w:r>
      <w:r w:rsidR="0047241E">
        <w:instrText>ADDIN CSL_CITATION {"citationItems":[{"id":"ITEM-1","itemData":{"ISBN":"9780872206656","author":[{"dropping-particle":"","family":"Weber","given":"Max","non-dropping-particle":"","parse-names":false,"suffix":""}],"id":"ITEM-1","issued":{"date-parts":[["1919"]]},"note":"Edited by David Owen and Tracy B. Strong, translated by Rodney Livingston","publisher":"Hackett Publishing Company, 2004","publisher-place":"Indianapolis","title":"The Vocation Lectures","type":"book"},"uris":["http://www.mendeley.com/documents/?uuid=b742d6fa-439d-4dd5-a320-0731f86efbb7"]}],"mendeley":{"formattedCitation":"(Weber 1919)","manualFormatting":"(Weber 1919: 50)","plainTextFormattedCitation":"(Weber 1919)","previouslyFormattedCitation":"(Weber 1919)"},"properties":{"noteIndex":0},"schema":"https://github.com/citation-style-language/schema/raw/master/csl-citation.json"}</w:instrText>
      </w:r>
      <w:r w:rsidR="0047241E">
        <w:fldChar w:fldCharType="separate"/>
      </w:r>
      <w:r w:rsidR="0047241E" w:rsidRPr="0047241E">
        <w:rPr>
          <w:noProof/>
        </w:rPr>
        <w:t>(Weber 1919</w:t>
      </w:r>
      <w:r w:rsidR="0047241E">
        <w:rPr>
          <w:noProof/>
        </w:rPr>
        <w:t>: 50</w:t>
      </w:r>
      <w:r w:rsidR="0047241E" w:rsidRPr="0047241E">
        <w:rPr>
          <w:noProof/>
        </w:rPr>
        <w:t>)</w:t>
      </w:r>
      <w:r w:rsidR="0047241E">
        <w:fldChar w:fldCharType="end"/>
      </w:r>
      <w:r w:rsidR="0047241E">
        <w:t xml:space="preserve">; in modern economics, it is the abuse of mathematics to establish </w:t>
      </w:r>
      <w:r w:rsidR="00A25120">
        <w:t>‘</w:t>
      </w:r>
      <w:r w:rsidR="0047241E">
        <w:t>a theoretical system which floats in the air and which bears little relation to what actually happens in the real world</w:t>
      </w:r>
      <w:r w:rsidR="00A25120">
        <w:t>’</w:t>
      </w:r>
      <w:r w:rsidR="0047241E">
        <w:t xml:space="preserve"> </w:t>
      </w:r>
      <w:r w:rsidR="0047241E">
        <w:fldChar w:fldCharType="begin" w:fldLock="1"/>
      </w:r>
      <w:r w:rsidR="0047241E">
        <w:instrText>ADDIN CSL_CITATION {"citationItems":[{"id":"ITEM-1","itemData":{"author":[{"dropping-particle":"","family":"Coase","given":"Ronald","non-dropping-particle":"","parse-names":false,"suffix":""}],"container-title":"Newsletter of the International Society for New Institutional Economics","id":"ITEM-1","issued":{"date-parts":[["1999"]]},"title":"Interview with Ronald Coase","type":"article-journal"},"uris":["http://www.mendeley.com/documents/?uuid=8e9f41ae-afaa-49ad-ba31-efdebc2cc900"]}],"mendeley":{"formattedCitation":"(Coase 1999)","plainTextFormattedCitation":"(Coase 1999)","previouslyFormattedCitation":"(Coase 1999)"},"properties":{"noteIndex":0},"schema":"https://github.com/citation-style-language/schema/raw/master/csl-citation.json"}</w:instrText>
      </w:r>
      <w:r w:rsidR="0047241E">
        <w:fldChar w:fldCharType="separate"/>
      </w:r>
      <w:bookmarkStart w:id="89" w:name="__Fieldmark__84_788351747"/>
      <w:r w:rsidR="0047241E">
        <w:rPr>
          <w:noProof/>
        </w:rPr>
        <w:t>(Coase 1999)</w:t>
      </w:r>
      <w:bookmarkStart w:id="90" w:name="__Fieldmark__78_4230758102"/>
      <w:bookmarkStart w:id="91" w:name="__Fieldmark__66_3109229086"/>
      <w:bookmarkStart w:id="92" w:name="__Fieldmark__56_1584772426"/>
      <w:bookmarkStart w:id="93" w:name="__Fieldmark__74_1841756018"/>
      <w:bookmarkStart w:id="94" w:name="__Fieldmark__60_3438535926"/>
      <w:bookmarkStart w:id="95" w:name="__Fieldmark__72_3841500852"/>
      <w:bookmarkEnd w:id="90"/>
      <w:bookmarkEnd w:id="91"/>
      <w:bookmarkEnd w:id="92"/>
      <w:bookmarkEnd w:id="93"/>
      <w:bookmarkEnd w:id="94"/>
      <w:bookmarkEnd w:id="95"/>
      <w:r w:rsidR="0047241E">
        <w:fldChar w:fldCharType="end"/>
      </w:r>
      <w:bookmarkEnd w:id="89"/>
      <w:r w:rsidR="0047241E">
        <w:t xml:space="preserve">. </w:t>
      </w:r>
      <w:r w:rsidR="00977DDD">
        <w:t xml:space="preserve">As </w:t>
      </w:r>
      <w:r w:rsidR="0051218F">
        <w:t>Veblen points out</w:t>
      </w:r>
      <w:r w:rsidR="00977DDD">
        <w:t>,</w:t>
      </w:r>
      <w:r w:rsidR="00D667C5">
        <w:t xml:space="preserve"> </w:t>
      </w:r>
      <w:r w:rsidR="00977DDD">
        <w:t xml:space="preserve">the pursuit of individual glory </w:t>
      </w:r>
      <w:r w:rsidR="00D667C5">
        <w:t>will divert the attention of the</w:t>
      </w:r>
      <w:r w:rsidR="00977DDD">
        <w:t xml:space="preserve"> scholars</w:t>
      </w:r>
      <w:r w:rsidR="00D667C5">
        <w:t xml:space="preserve"> to</w:t>
      </w:r>
      <w:r w:rsidR="004208F0">
        <w:t xml:space="preserve"> conspicuous research,</w:t>
      </w:r>
      <w:r w:rsidR="00B25922">
        <w:t xml:space="preserve"> intellectual</w:t>
      </w:r>
      <w:r w:rsidR="00D667C5">
        <w:t xml:space="preserve"> </w:t>
      </w:r>
      <w:r w:rsidR="00A25120">
        <w:t>‘</w:t>
      </w:r>
      <w:r w:rsidR="00D667C5">
        <w:t>fields of speculation or investigation which are reputable and futile, rather than to the quest of scientific knowledge</w:t>
      </w:r>
      <w:r w:rsidR="00A25120">
        <w:t>’</w:t>
      </w:r>
      <w:r w:rsidR="00D667C5">
        <w:t xml:space="preserve"> </w:t>
      </w:r>
      <w:r w:rsidR="00D667C5">
        <w:fldChar w:fldCharType="begin" w:fldLock="1"/>
      </w:r>
      <w:r w:rsidR="00D667C5">
        <w:instrText>ADDIN CSL_CITATION {"citationItems":[{"id":"ITEM-1","itemData":{"ISBN":"9780486115627","author":[{"dropping-particle":"","family":"Veblen","given":"Thorstein","non-dropping-particle":"","parse-names":false,"suffix":""}],"id":"ITEM-1","issued":{"date-parts":[["1899"]]},"publisher":"Dover Publications, 2012","publisher-place":"Mineola","title":"The Theory of the Leisure Class","type":"book"},"uris":["http://www.mendeley.com/documents/?uuid=b7013499-0d68-432f-96f8-5f840771f928"]}],"mendeley":{"formattedCitation":"(Veblen 1899)","manualFormatting":"(Veblen 1899: 235)","plainTextFormattedCitation":"(Veblen 1899)","previouslyFormattedCitation":"(Veblen 1899)"},"properties":{"noteIndex":0},"schema":"https://github.com/citation-style-language/schema/raw/master/csl-citation.json"}</w:instrText>
      </w:r>
      <w:r w:rsidR="00D667C5">
        <w:fldChar w:fldCharType="separate"/>
      </w:r>
      <w:bookmarkStart w:id="96" w:name="__Fieldmark__1846_788351747"/>
      <w:r w:rsidR="00D667C5">
        <w:rPr>
          <w:noProof/>
        </w:rPr>
        <w:t>(</w:t>
      </w:r>
      <w:bookmarkStart w:id="97" w:name="__Fieldmark__1615_4230758102"/>
      <w:r w:rsidR="00D667C5">
        <w:rPr>
          <w:noProof/>
        </w:rPr>
        <w:t>V</w:t>
      </w:r>
      <w:bookmarkStart w:id="98" w:name="__Fieldmark__1384_3841500852"/>
      <w:r w:rsidR="00D667C5">
        <w:rPr>
          <w:noProof/>
        </w:rPr>
        <w:t>e</w:t>
      </w:r>
      <w:bookmarkStart w:id="99" w:name="__Fieldmark__1153_3109229086"/>
      <w:r w:rsidR="00D667C5">
        <w:rPr>
          <w:noProof/>
        </w:rPr>
        <w:t>b</w:t>
      </w:r>
      <w:bookmarkStart w:id="100" w:name="__Fieldmark__922_3438535926"/>
      <w:r w:rsidR="00D667C5">
        <w:rPr>
          <w:noProof/>
        </w:rPr>
        <w:t>l</w:t>
      </w:r>
      <w:bookmarkStart w:id="101" w:name="__Fieldmark__721_1584772426"/>
      <w:r w:rsidR="00D667C5">
        <w:rPr>
          <w:noProof/>
        </w:rPr>
        <w:t>e</w:t>
      </w:r>
      <w:bookmarkStart w:id="102" w:name="__Fieldmark__1579_1841756018"/>
      <w:r w:rsidR="00D667C5">
        <w:rPr>
          <w:noProof/>
        </w:rPr>
        <w:t>n 1899: 235)</w:t>
      </w:r>
      <w:r w:rsidR="00D667C5">
        <w:fldChar w:fldCharType="end"/>
      </w:r>
      <w:bookmarkEnd w:id="96"/>
      <w:bookmarkEnd w:id="97"/>
      <w:bookmarkEnd w:id="98"/>
      <w:bookmarkEnd w:id="99"/>
      <w:bookmarkEnd w:id="100"/>
      <w:bookmarkEnd w:id="101"/>
      <w:bookmarkEnd w:id="102"/>
      <w:r w:rsidR="00C9767A">
        <w:t>. U</w:t>
      </w:r>
      <w:r w:rsidR="00452039">
        <w:t>nfortunately,</w:t>
      </w:r>
      <w:r w:rsidR="00C843FB">
        <w:t xml:space="preserve"> </w:t>
      </w:r>
      <w:r w:rsidR="009078DC">
        <w:t>due to underdetermination, such futile</w:t>
      </w:r>
      <w:r w:rsidR="00202992">
        <w:t xml:space="preserve"> intellectual activities</w:t>
      </w:r>
      <w:r w:rsidR="009078DC">
        <w:t xml:space="preserve"> can</w:t>
      </w:r>
      <w:r w:rsidR="00241E13">
        <w:t xml:space="preserve"> </w:t>
      </w:r>
      <w:r w:rsidR="002A3CB5">
        <w:t>never be distinguished from</w:t>
      </w:r>
      <w:r w:rsidR="00241E13">
        <w:t xml:space="preserve"> genuine scientific inquiries</w:t>
      </w:r>
      <w:r w:rsidR="002A3CB5">
        <w:t xml:space="preserve"> without</w:t>
      </w:r>
      <w:r w:rsidR="00F62EF4">
        <w:t xml:space="preserve"> </w:t>
      </w:r>
      <w:r w:rsidR="00D0274A">
        <w:t>the benefit of hindsight</w:t>
      </w:r>
      <w:r w:rsidR="0056452A">
        <w:t xml:space="preserve"> (which is to say, a more progressed scientific paradigm provided by </w:t>
      </w:r>
      <w:r w:rsidR="0083730A">
        <w:t xml:space="preserve">the </w:t>
      </w:r>
      <w:r w:rsidR="0056452A">
        <w:t>disciples of science as a vocation)</w:t>
      </w:r>
      <w:r w:rsidR="00241E13">
        <w:t>.</w:t>
      </w:r>
      <w:r w:rsidR="00171C0C">
        <w:t xml:space="preserve"> </w:t>
      </w:r>
    </w:p>
    <w:p w14:paraId="0B228455" w14:textId="3DA2089C" w:rsidR="00B1440B" w:rsidRDefault="00A30BAF" w:rsidP="008D667E">
      <w:pPr>
        <w:pStyle w:val="Heading1"/>
      </w:pPr>
      <w:r>
        <w:t xml:space="preserve">Empirical Evidence </w:t>
      </w:r>
    </w:p>
    <w:p w14:paraId="10E0256B" w14:textId="7E3ADA3E" w:rsidR="008E03FF" w:rsidRPr="00B1440B" w:rsidRDefault="00337288" w:rsidP="008E03FF">
      <w:r>
        <w:t>In t</w:t>
      </w:r>
      <w:r w:rsidR="00891071">
        <w:t>his section</w:t>
      </w:r>
      <w:r>
        <w:t>, we</w:t>
      </w:r>
      <w:r w:rsidR="00891071">
        <w:t xml:space="preserve"> </w:t>
      </w:r>
      <w:r w:rsidR="00BF5F69">
        <w:t>raise</w:t>
      </w:r>
      <w:r w:rsidR="003E4956">
        <w:t xml:space="preserve"> two</w:t>
      </w:r>
      <w:r w:rsidR="00B1440B">
        <w:t xml:space="preserve"> pieces of empirical evidence to support</w:t>
      </w:r>
      <w:r w:rsidR="00957D26">
        <w:t xml:space="preserve"> </w:t>
      </w:r>
      <w:r w:rsidR="004208F0">
        <w:t xml:space="preserve">the </w:t>
      </w:r>
      <w:r w:rsidR="00957D26">
        <w:t xml:space="preserve">fundamental importance of </w:t>
      </w:r>
      <w:r w:rsidR="0018493C">
        <w:t>worldview</w:t>
      </w:r>
      <w:r w:rsidR="00957D26">
        <w:t>s in determining scientific evolution</w:t>
      </w:r>
      <w:r w:rsidR="00B1440B">
        <w:t xml:space="preserve">. </w:t>
      </w:r>
      <w:r w:rsidR="00957D26">
        <w:t xml:space="preserve">First, we use the case of </w:t>
      </w:r>
      <w:r w:rsidR="00B1440B">
        <w:t>modern mainstream economics to demonstrate how science as a profession hinder</w:t>
      </w:r>
      <w:r w:rsidR="004A345A">
        <w:t>s</w:t>
      </w:r>
      <w:r w:rsidR="00B1440B">
        <w:t xml:space="preserve"> scientific progress</w:t>
      </w:r>
      <w:r w:rsidR="00957D26">
        <w:t xml:space="preserve">. Second, we </w:t>
      </w:r>
      <w:r w:rsidR="002209D8">
        <w:t xml:space="preserve">provide an interpretivist answer to the Needham Question: </w:t>
      </w:r>
      <w:r w:rsidR="00494F62">
        <w:t>‘</w:t>
      </w:r>
      <w:r w:rsidR="00494F62" w:rsidRPr="004D70C6">
        <w:t>why modern science had not developed in Chinese civilization but only in Europe</w:t>
      </w:r>
      <w:r w:rsidR="00494F62">
        <w:t>’</w:t>
      </w:r>
      <w:r w:rsidR="00D305AA">
        <w:t xml:space="preserve"> </w:t>
      </w:r>
      <w:r w:rsidR="00D305AA">
        <w:fldChar w:fldCharType="begin" w:fldLock="1"/>
      </w:r>
      <w:r w:rsidR="0008098D">
        <w:instrText>ADDIN CSL_CITATION {"citationItems":[{"id":"ITEM-1","itemData":{"ISBN":"9781136574481","author":[{"dropping-particle":"","family":"Needham","given":"Joseph","non-dropping-particle":"","parse-names":false,"suffix":""}],"id":"ITEM-1","issued":{"date-parts":[["1969"]]},"publisher":"Taylor &amp; Francis","title":"The Grand Titration: Science and Society in East and West","type":"book"},"uris":["http://www.mendeley.com/documents/?uuid=714eb2e3-0ff2-4142-bbcd-fe75504d98a7"]}],"mendeley":{"formattedCitation":"(Needham 1969)","plainTextFormattedCitation":"(Needham 1969)","previouslyFormattedCitation":"(Needham 1969)"},"properties":{"noteIndex":0},"schema":"https://github.com/citation-style-language/schema/raw/master/csl-citation.json"}</w:instrText>
      </w:r>
      <w:r w:rsidR="00D305AA">
        <w:fldChar w:fldCharType="separate"/>
      </w:r>
      <w:r w:rsidR="00D305AA" w:rsidRPr="00D305AA">
        <w:rPr>
          <w:noProof/>
        </w:rPr>
        <w:t>(Needham 1969)</w:t>
      </w:r>
      <w:r w:rsidR="00D305AA">
        <w:fldChar w:fldCharType="end"/>
      </w:r>
      <w:r w:rsidR="00D305AA">
        <w:t>.</w:t>
      </w:r>
      <w:r w:rsidR="009646C9">
        <w:t xml:space="preserve"> </w:t>
      </w:r>
      <w:r w:rsidR="001A43AC">
        <w:t xml:space="preserve">As commented </w:t>
      </w:r>
      <w:r w:rsidR="00507D65">
        <w:t xml:space="preserve">at the end of </w:t>
      </w:r>
      <w:r w:rsidR="001A43AC">
        <w:t xml:space="preserve">Section </w:t>
      </w:r>
      <w:r w:rsidR="001A43AC">
        <w:fldChar w:fldCharType="begin"/>
      </w:r>
      <w:r w:rsidR="001A43AC">
        <w:instrText xml:space="preserve"> REF _Ref86572348 \r \h </w:instrText>
      </w:r>
      <w:r w:rsidR="001A43AC">
        <w:fldChar w:fldCharType="separate"/>
      </w:r>
      <w:r w:rsidR="00737A22">
        <w:t>3.2</w:t>
      </w:r>
      <w:r w:rsidR="001A43AC">
        <w:fldChar w:fldCharType="end"/>
      </w:r>
      <w:r w:rsidR="001A43AC">
        <w:t xml:space="preserve">, due to the </w:t>
      </w:r>
      <w:r w:rsidR="00260A84">
        <w:t>theodicy problem, we restrict</w:t>
      </w:r>
      <w:r w:rsidR="001A43AC">
        <w:t xml:space="preserve"> attention to </w:t>
      </w:r>
      <w:r w:rsidR="00C538D3">
        <w:t xml:space="preserve">empirical observations at the </w:t>
      </w:r>
      <w:r w:rsidR="001A43AC">
        <w:t>civilization</w:t>
      </w:r>
      <w:r w:rsidR="00C538D3">
        <w:t xml:space="preserve"> level</w:t>
      </w:r>
      <w:r w:rsidR="001A43AC">
        <w:t>.</w:t>
      </w:r>
      <w:r w:rsidR="008E03FF" w:rsidRPr="00FD2245">
        <w:rPr>
          <w:rStyle w:val="FootnoteReference"/>
        </w:rPr>
        <w:footnoteReference w:id="8"/>
      </w:r>
      <w:r w:rsidR="001A43AC">
        <w:t xml:space="preserve"> </w:t>
      </w:r>
    </w:p>
    <w:p w14:paraId="385C8BD3" w14:textId="79F7C142" w:rsidR="00B1440B" w:rsidRDefault="00B1440B" w:rsidP="00B1440B">
      <w:pPr>
        <w:pStyle w:val="Heading2"/>
      </w:pPr>
      <w:r>
        <w:lastRenderedPageBreak/>
        <w:t>Mainstream Economics</w:t>
      </w:r>
    </w:p>
    <w:p w14:paraId="2D612A03" w14:textId="599A24CE" w:rsidR="000E72C3" w:rsidRDefault="00621539" w:rsidP="002B115D">
      <w:r>
        <w:t xml:space="preserve">Modern academic economic study is </w:t>
      </w:r>
      <w:r w:rsidR="00B042FE">
        <w:t xml:space="preserve">dominated by </w:t>
      </w:r>
      <w:r>
        <w:t xml:space="preserve">‘mainstream economics’, </w:t>
      </w:r>
      <w:r w:rsidR="00B042FE">
        <w:t>a social</w:t>
      </w:r>
      <w:r w:rsidR="00FC71D8">
        <w:t xml:space="preserve"> research</w:t>
      </w:r>
      <w:r w:rsidR="00B042FE">
        <w:t xml:space="preserve"> paradigm</w:t>
      </w:r>
      <w:r w:rsidR="00C55AFC">
        <w:t xml:space="preserve"> committed to explaining human behavior and social evolution with mathematics and statistics</w:t>
      </w:r>
      <w:r w:rsidR="00FC71D8">
        <w:t xml:space="preserve"> </w:t>
      </w:r>
      <w:r w:rsidR="00FC71D8">
        <w:fldChar w:fldCharType="begin" w:fldLock="1"/>
      </w:r>
      <w:r w:rsidR="00CA22D3">
        <w:instrText>ADDIN CSL_CITATION {"citationItems":[{"id":"ITEM-1","itemData":{"DOI":"10.1162/003355300554683","ISSN":"00335533","abstract":"Economics is not only a social science, it is a genuine science. Like the physical sciences, economics uses a methodology that produces refutable implications and tests these implications using solid statistical techniques. In particular, economics stresses three factors that distinguish it from other social sciences. Economists use the construct of rational individuals who engage in maximizing behavior. Economic models adhere strictly to the importance of equilibrium as part of any theory. Finally, a focus on efficiency leads economists to ask questions that other social sciences ignore. These ingredients have allowed economics to invade intellectual territory that was previously deemed to be outside the discipline's realm.","author":[{"dropping-particle":"","family":"Lazear","given":"Edward P.","non-dropping-particle":"","parse-names":false,"suffix":""}],"container-title":"Quarterly Journal of Economics","id":"ITEM-1","issue":"1","issued":{"date-parts":[["2000"]]},"page":"99-146","publisher":"Oxford University Press","title":"Economic imperialism","type":"article-journal","volume":"115"},"uris":["http://www.mendeley.com/documents/?uuid=98f575a1-bbc0-4aa2-9813-060f0a80b1aa"]}],"mendeley":{"formattedCitation":"(Lazear 2000)","plainTextFormattedCitation":"(Lazear 2000)","previouslyFormattedCitation":"(Lazear 2000)"},"properties":{"noteIndex":0},"schema":"https://github.com/citation-style-language/schema/raw/master/csl-citation.json"}</w:instrText>
      </w:r>
      <w:r w:rsidR="00FC71D8">
        <w:fldChar w:fldCharType="separate"/>
      </w:r>
      <w:r w:rsidR="00FC71D8" w:rsidRPr="00FC71D8">
        <w:rPr>
          <w:noProof/>
        </w:rPr>
        <w:t>(Lazear 2000)</w:t>
      </w:r>
      <w:r w:rsidR="00FC71D8">
        <w:fldChar w:fldCharType="end"/>
      </w:r>
      <w:r w:rsidR="00C55AFC">
        <w:t xml:space="preserve">. </w:t>
      </w:r>
      <w:r w:rsidR="000C17E8">
        <w:t xml:space="preserve">It </w:t>
      </w:r>
      <w:r w:rsidR="0094413B">
        <w:t>emerged as a distinct academic discipline from the beginning of the 20</w:t>
      </w:r>
      <w:r w:rsidR="0094413B" w:rsidRPr="0094413B">
        <w:rPr>
          <w:vertAlign w:val="superscript"/>
        </w:rPr>
        <w:t>th</w:t>
      </w:r>
      <w:r w:rsidR="0094413B">
        <w:t xml:space="preserve"> century, and</w:t>
      </w:r>
      <w:r w:rsidR="003B4DFC">
        <w:t xml:space="preserve"> evolved</w:t>
      </w:r>
      <w:r w:rsidR="0094413B">
        <w:t xml:space="preserve"> into </w:t>
      </w:r>
      <w:r w:rsidR="000C17E8">
        <w:t>the dominant economic research paradigm in the West</w:t>
      </w:r>
      <w:r w:rsidR="0094413B">
        <w:t xml:space="preserve"> after</w:t>
      </w:r>
      <w:r w:rsidR="000C17E8">
        <w:t xml:space="preserve"> WWII</w:t>
      </w:r>
      <w:r w:rsidR="0094413B">
        <w:t>.</w:t>
      </w:r>
      <w:r w:rsidR="00FA0B29" w:rsidRPr="00FD2245">
        <w:rPr>
          <w:rStyle w:val="FootnoteReference"/>
        </w:rPr>
        <w:footnoteReference w:id="9"/>
      </w:r>
      <w:r w:rsidR="003B4DFC">
        <w:t xml:space="preserve"> </w:t>
      </w:r>
      <w:r w:rsidR="00751A58">
        <w:t xml:space="preserve">It diverges </w:t>
      </w:r>
      <w:r w:rsidR="00FA3C26">
        <w:t xml:space="preserve">drastically from classical economic studies, such as </w:t>
      </w:r>
      <w:r w:rsidR="001A65AD" w:rsidRPr="001A65AD">
        <w:rPr>
          <w:i/>
        </w:rPr>
        <w:t>Das Kapital</w:t>
      </w:r>
      <w:r w:rsidR="001A65AD">
        <w:t xml:space="preserve"> </w:t>
      </w:r>
      <w:r w:rsidR="001A65AD">
        <w:fldChar w:fldCharType="begin" w:fldLock="1"/>
      </w:r>
      <w:r w:rsidR="001A65AD">
        <w:instrText>ADDIN CSL_CITATION {"citationItems":[{"id":"ITEM-1","itemData":{"ISBN":"9780141920603","author":[{"dropping-particle":"","family":"Marx","given":"Karl","non-dropping-particle":"","parse-names":false,"suffix":""}],"id":"ITEM-1","issued":{"date-parts":[["1867"]]},"note":"Translated by Ben Fowkes","publisher":"Penguin Books Limited, 2004","publisher-place":"London","title":"Capital, Volumn One","type":"book"},"uris":["http://www.mendeley.com/documents/?uuid=059bce96-7556-4d69-bec8-ed0149ca59de"]}],"mendeley":{"formattedCitation":"(Marx 1867)","plainTextFormattedCitation":"(Marx 1867)","previouslyFormattedCitation":"(Marx 1867)"},"properties":{"noteIndex":0},"schema":"https://github.com/citation-style-language/schema/raw/master/csl-citation.json"}</w:instrText>
      </w:r>
      <w:r w:rsidR="001A65AD">
        <w:fldChar w:fldCharType="separate"/>
      </w:r>
      <w:r w:rsidR="001A65AD" w:rsidRPr="001A65AD">
        <w:rPr>
          <w:noProof/>
        </w:rPr>
        <w:t>(Marx 1867)</w:t>
      </w:r>
      <w:r w:rsidR="001A65AD">
        <w:fldChar w:fldCharType="end"/>
      </w:r>
      <w:r w:rsidR="001A65AD">
        <w:t xml:space="preserve"> and </w:t>
      </w:r>
      <w:r w:rsidR="001A65AD" w:rsidRPr="001A65AD">
        <w:rPr>
          <w:i/>
        </w:rPr>
        <w:t>The Protestant Ethic</w:t>
      </w:r>
      <w:r w:rsidR="001A65AD">
        <w:t xml:space="preserve"> </w:t>
      </w:r>
      <w:r w:rsidR="001A65AD">
        <w:rPr>
          <w:i/>
        </w:rPr>
        <w:t>and the Capitalistic Spirit</w:t>
      </w:r>
      <w:r w:rsidR="001A65AD">
        <w:t xml:space="preserve"> </w:t>
      </w:r>
      <w:r w:rsidR="001A65AD">
        <w:fldChar w:fldCharType="begin" w:fldLock="1"/>
      </w:r>
      <w:r w:rsidR="00150E04">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1905)","plainTextFormattedCitation":"(Weber 1905)","previouslyFormattedCitation":"(Weber 1905)"},"properties":{"noteIndex":0},"schema":"https://github.com/citation-style-language/schema/raw/master/csl-citation.json"}</w:instrText>
      </w:r>
      <w:r w:rsidR="001A65AD">
        <w:fldChar w:fldCharType="separate"/>
      </w:r>
      <w:r w:rsidR="001A65AD" w:rsidRPr="001A65AD">
        <w:rPr>
          <w:noProof/>
        </w:rPr>
        <w:t>(Weber 1905)</w:t>
      </w:r>
      <w:r w:rsidR="001A65AD">
        <w:fldChar w:fldCharType="end"/>
      </w:r>
      <w:r w:rsidR="001A65AD">
        <w:t xml:space="preserve">, which </w:t>
      </w:r>
      <w:r w:rsidR="006D0698">
        <w:t>rely primarily on</w:t>
      </w:r>
      <w:r w:rsidR="00432F90">
        <w:t xml:space="preserve"> philosophy,</w:t>
      </w:r>
      <w:r w:rsidR="006D0698">
        <w:t xml:space="preserve"> narrative</w:t>
      </w:r>
      <w:r w:rsidR="00713B24">
        <w:t>,</w:t>
      </w:r>
      <w:r w:rsidR="00432F90">
        <w:t xml:space="preserve"> and interpretation</w:t>
      </w:r>
      <w:r w:rsidR="00E71FFB">
        <w:t xml:space="preserve">. </w:t>
      </w:r>
      <w:r w:rsidR="006D0698">
        <w:t xml:space="preserve"> </w:t>
      </w:r>
    </w:p>
    <w:p w14:paraId="552AF83A" w14:textId="1DE42CFA" w:rsidR="002B115D" w:rsidRDefault="00311FD2" w:rsidP="003520DD">
      <w:r>
        <w:t xml:space="preserve">Mathematical and statistical economics is heavily criticized </w:t>
      </w:r>
      <w:r w:rsidR="00510007">
        <w:t>for its lack of</w:t>
      </w:r>
      <w:r w:rsidR="00BC59C3">
        <w:t xml:space="preserve"> </w:t>
      </w:r>
      <w:r w:rsidR="00510007">
        <w:t>explanatory power and detachment from social reality</w:t>
      </w:r>
      <w:r w:rsidR="00CA22D3">
        <w:t xml:space="preserve"> </w:t>
      </w:r>
      <w:r w:rsidR="00CA22D3">
        <w:fldChar w:fldCharType="begin" w:fldLock="1"/>
      </w:r>
      <w:r w:rsidR="00C354ED">
        <w:instrText>ADDIN CSL_CITATION {"citationItems":[{"id":"ITEM-1","itemData":{"ISBN":"9780857287373","author":[{"dropping-particle":"","family":"Fullbrook","given":"Edward","non-dropping-particle":"","parse-names":false,"suffix":""}],"id":"ITEM-1","issued":{"date-parts":[["2004"]]},"publisher":"Anthem","publisher-place":"London","title":"A Guide to What's Wrong with Economics","type":"book"},"uris":["http://www.mendeley.com/documents/?uuid=dbbf2ffd-eaca-4a5e-bdb4-bc4cdcfdc9de"]}],"mendeley":{"formattedCitation":"(Fullbrook 2004)","plainTextFormattedCitation":"(Fullbrook 2004)","previouslyFormattedCitation":"(Fullbrook 2004)"},"properties":{"noteIndex":0},"schema":"https://github.com/citation-style-language/schema/raw/master/csl-citation.json"}</w:instrText>
      </w:r>
      <w:r w:rsidR="00CA22D3">
        <w:fldChar w:fldCharType="separate"/>
      </w:r>
      <w:r w:rsidR="00CA22D3" w:rsidRPr="00CA22D3">
        <w:rPr>
          <w:noProof/>
        </w:rPr>
        <w:t>(Fullbrook 2004)</w:t>
      </w:r>
      <w:r w:rsidR="00CA22D3">
        <w:fldChar w:fldCharType="end"/>
      </w:r>
      <w:r w:rsidR="00B95FA7">
        <w:t xml:space="preserve">. </w:t>
      </w:r>
      <w:r w:rsidR="00883130">
        <w:t>M</w:t>
      </w:r>
      <w:r w:rsidR="00B95FA7">
        <w:t>any</w:t>
      </w:r>
      <w:r w:rsidR="0037095A">
        <w:t xml:space="preserve"> </w:t>
      </w:r>
      <w:r w:rsidR="001B39EA">
        <w:rPr>
          <w:rFonts w:eastAsia="SimSun"/>
          <w:lang w:eastAsia="zh-CN"/>
        </w:rPr>
        <w:t xml:space="preserve">commentators </w:t>
      </w:r>
      <w:r w:rsidR="0053325E">
        <w:rPr>
          <w:rFonts w:eastAsia="SimSun"/>
          <w:lang w:eastAsia="zh-CN"/>
        </w:rPr>
        <w:t>believe that it is a scientific regress:</w:t>
      </w:r>
      <w:r w:rsidR="00B95FA7">
        <w:t xml:space="preserve"> </w:t>
      </w:r>
      <w:r w:rsidR="00057010">
        <w:t xml:space="preserve">the abuse of mathematics </w:t>
      </w:r>
      <w:r w:rsidR="0053325E">
        <w:t xml:space="preserve">leads </w:t>
      </w:r>
      <w:r w:rsidR="00057010">
        <w:t xml:space="preserve">to </w:t>
      </w:r>
      <w:r w:rsidR="0053325E">
        <w:t xml:space="preserve">the </w:t>
      </w:r>
      <w:r w:rsidR="00057010">
        <w:t>establish</w:t>
      </w:r>
      <w:r w:rsidR="0053325E">
        <w:t>ment of</w:t>
      </w:r>
      <w:r w:rsidR="00057010">
        <w:t xml:space="preserve"> </w:t>
      </w:r>
      <w:r w:rsidR="00A25120">
        <w:t>‘</w:t>
      </w:r>
      <w:r w:rsidR="00057010">
        <w:t>a theoretical system which floats in the air and which bears little relation to what actually happens in the real world</w:t>
      </w:r>
      <w:r w:rsidR="00A25120">
        <w:t>’</w:t>
      </w:r>
      <w:r w:rsidR="000C7B5D">
        <w:t xml:space="preserve"> </w:t>
      </w:r>
      <w:r w:rsidR="00057010">
        <w:t xml:space="preserve">(Coase 1999) and </w:t>
      </w:r>
      <w:r w:rsidR="00883130">
        <w:t xml:space="preserve">the abuse of </w:t>
      </w:r>
      <w:r w:rsidR="00057010">
        <w:t xml:space="preserve">statistics </w:t>
      </w:r>
      <w:r w:rsidR="00883130">
        <w:t>lends legitimacy to</w:t>
      </w:r>
      <w:r w:rsidR="0008098D">
        <w:t xml:space="preserve"> such ‘</w:t>
      </w:r>
      <w:r w:rsidR="00057010">
        <w:t>post-real models</w:t>
      </w:r>
      <w:r w:rsidR="00A25120">
        <w:t>’</w:t>
      </w:r>
      <w:r w:rsidR="00057010">
        <w:t xml:space="preserve"> (Romer 2016)</w:t>
      </w:r>
      <w:r w:rsidR="00804C4B">
        <w:t xml:space="preserve"> through illusory statistical ‘causal’ analysis</w:t>
      </w:r>
      <w:r w:rsidR="00057010">
        <w:t>.</w:t>
      </w:r>
      <w:r w:rsidR="001206DA" w:rsidRPr="00FD2245">
        <w:rPr>
          <w:rStyle w:val="FootnoteReference"/>
        </w:rPr>
        <w:footnoteReference w:id="10"/>
      </w:r>
      <w:r w:rsidR="00057010">
        <w:t xml:space="preserve"> </w:t>
      </w:r>
      <w:r w:rsidR="00442638">
        <w:t>However, because of their role in natural science (considered hard or ‘real’ science in public perception) and their inaccessibility to laypeople, mathematic</w:t>
      </w:r>
      <w:r w:rsidR="00D6368D">
        <w:t>s and statistics do</w:t>
      </w:r>
      <w:r w:rsidR="00442638">
        <w:t xml:space="preserve"> </w:t>
      </w:r>
      <w:r w:rsidR="006F751E">
        <w:t xml:space="preserve">provide </w:t>
      </w:r>
      <w:r w:rsidR="00442638">
        <w:t>the appearance of intellectual exclusivity and superiority</w:t>
      </w:r>
      <w:r w:rsidR="006F751E">
        <w:t>,</w:t>
      </w:r>
      <w:r w:rsidR="001C2D57" w:rsidRPr="001C2D57">
        <w:rPr>
          <w:rStyle w:val="FootnoteReference"/>
        </w:rPr>
        <w:t xml:space="preserve"> </w:t>
      </w:r>
      <w:r w:rsidR="001C2D57" w:rsidRPr="00FD2245">
        <w:rPr>
          <w:rStyle w:val="FootnoteReference"/>
        </w:rPr>
        <w:footnoteReference w:id="11"/>
      </w:r>
      <w:r w:rsidR="001C2D57">
        <w:t xml:space="preserve"> </w:t>
      </w:r>
      <w:r w:rsidR="00442638">
        <w:t>which can be converted to material benefits such as money and fame.</w:t>
      </w:r>
      <w:r w:rsidR="001C2D57" w:rsidRPr="00FD2245">
        <w:rPr>
          <w:rStyle w:val="FootnoteReference"/>
        </w:rPr>
        <w:footnoteReference w:id="12"/>
      </w:r>
      <w:r w:rsidR="00442638">
        <w:t xml:space="preserve"> </w:t>
      </w:r>
      <w:r w:rsidR="00D36C40">
        <w:lastRenderedPageBreak/>
        <w:t>Mainst</w:t>
      </w:r>
      <w:r w:rsidR="00707B87">
        <w:t>ream economics can be viewed as a form of conspicuous research</w:t>
      </w:r>
      <w:r w:rsidR="00BB5375">
        <w:t xml:space="preserve"> in the Veblenian sense</w:t>
      </w:r>
      <w:r w:rsidR="00707B87">
        <w:t>:</w:t>
      </w:r>
      <w:r w:rsidR="00D36C40">
        <w:t xml:space="preserve"> </w:t>
      </w:r>
      <w:r w:rsidR="00707B87">
        <w:t>it</w:t>
      </w:r>
      <w:r w:rsidR="00D36C40">
        <w:t xml:space="preserve"> </w:t>
      </w:r>
      <w:r w:rsidR="001A7E21">
        <w:t xml:space="preserve">is </w:t>
      </w:r>
      <w:r w:rsidR="004A4BFC">
        <w:t>futile</w:t>
      </w:r>
      <w:r w:rsidR="00D53ADA">
        <w:t xml:space="preserve"> </w:t>
      </w:r>
      <w:r w:rsidR="004A4BFC">
        <w:t>and</w:t>
      </w:r>
      <w:r w:rsidR="00707B87">
        <w:t xml:space="preserve"> has nothing to </w:t>
      </w:r>
      <w:r w:rsidR="000836A6">
        <w:t>do with the quest of scientific knowledge</w:t>
      </w:r>
      <w:r w:rsidR="001A7E21">
        <w:t xml:space="preserve">, but reputable </w:t>
      </w:r>
      <w:r w:rsidR="004E2227">
        <w:t>and conspicuous</w:t>
      </w:r>
      <w:r w:rsidR="00707B87">
        <w:t>.</w:t>
      </w:r>
    </w:p>
    <w:p w14:paraId="54BEE76C" w14:textId="01A3CDAF" w:rsidR="002B115D" w:rsidRDefault="00D92BD6" w:rsidP="00F62A25">
      <w:r>
        <w:t>Consistent with our theory, the</w:t>
      </w:r>
      <w:r w:rsidR="00C2659E">
        <w:t xml:space="preserve"> initial</w:t>
      </w:r>
      <w:r>
        <w:t xml:space="preserve"> conversion of Western economists to mainstream economics was</w:t>
      </w:r>
      <w:r w:rsidR="00AB7928">
        <w:t xml:space="preserve"> concomitant with the</w:t>
      </w:r>
      <w:r>
        <w:t xml:space="preserve"> </w:t>
      </w:r>
      <w:r w:rsidR="0018493C">
        <w:t>worldview</w:t>
      </w:r>
      <w:r w:rsidR="002B115D">
        <w:t xml:space="preserve"> transition from science as a vocation to science as a profession from the 1870s to the 1950s (Smith 2003; Weber 1919).</w:t>
      </w:r>
      <w:r w:rsidR="007614E1">
        <w:t xml:space="preserve"> Among post-</w:t>
      </w:r>
      <w:r w:rsidR="00C2659E">
        <w:t>WWII</w:t>
      </w:r>
      <w:r w:rsidR="007614E1">
        <w:t xml:space="preserve"> economists</w:t>
      </w:r>
      <w:r w:rsidR="00C2659E">
        <w:t xml:space="preserve">, </w:t>
      </w:r>
      <w:r w:rsidR="007614E1">
        <w:t xml:space="preserve">the status of </w:t>
      </w:r>
      <w:r w:rsidR="002B115D">
        <w:t>science a</w:t>
      </w:r>
      <w:r w:rsidR="00C2659E">
        <w:t>s a profession wa</w:t>
      </w:r>
      <w:r w:rsidR="002B115D">
        <w:t xml:space="preserve">s further consolidated by the </w:t>
      </w:r>
      <w:r w:rsidR="00D70094">
        <w:t xml:space="preserve">rise of </w:t>
      </w:r>
      <w:r w:rsidR="00972DC3">
        <w:t>economic neoliberalism, which</w:t>
      </w:r>
      <w:r w:rsidR="002B115D">
        <w:t xml:space="preserve"> </w:t>
      </w:r>
      <w:r w:rsidR="00972DC3">
        <w:t xml:space="preserve">holds the central doctrine that </w:t>
      </w:r>
      <w:r w:rsidR="002B115D">
        <w:t>individual profit-maximization leads to social welfare maximization</w:t>
      </w:r>
      <w:r w:rsidR="00972DC3">
        <w:t xml:space="preserve"> </w:t>
      </w:r>
      <w:r w:rsidR="00972DC3">
        <w:fldChar w:fldCharType="begin" w:fldLock="1"/>
      </w:r>
      <w:r w:rsidR="00473113">
        <w:instrText>ADDIN CSL_CITATION {"citationItems":[{"id":"ITEM-1","itemData":{"ISBN":"9781317541974","author":[{"dropping-particle":"","family":"Hayek","given":"Friedrich","non-dropping-particle":"","parse-names":false,"suffix":""}],"id":"ITEM-1","issued":{"date-parts":[["1944"]]},"publisher":"University of Chicago Press, 2007","publisher-place":"Chicago","title":"The Road to Serfdom","type":"book"},"uris":["http://www.mendeley.com/documents/?uuid=6784a837-763f-4dee-8c13-36bfa74af33c"]},{"id":"ITEM-2","itemData":{"ISBN":"9780226264189","author":[{"dropping-particle":"","family":"Friedman","given":"Milton","non-dropping-particle":"","parse-names":false,"suffix":""}],"collection-title":"NONE Series","id":"ITEM-2","issued":{"date-parts":[["1962"]]},"publisher":"University of Chicago Press, 2009","publisher-place":"Chicago","title":"Capitalism and Freedom","type":"book"},"uris":["http://www.mendeley.com/documents/?uuid=e52d3f12-0921-4560-96b0-5bf0f11a4a26"]},{"id":"ITEM-3","itemData":{"ISBN":"9780674067431","author":[{"dropping-particle":"","family":"Burgin","given":"Angus","non-dropping-particle":"","parse-names":false,"suffix":""}],"id":"ITEM-3","issued":{"date-parts":[["2012"]]},"publisher":"Harvard University Press","publisher-place":"Cambridge","title":"The Great Persuasion: Reinventing Free Markets since the Depression","type":"book"},"uris":["http://www.mendeley.com/documents/?uuid=dee0b217-6db4-4c40-a6b0-2a4fcd3b8b8e"]}],"mendeley":{"formattedCitation":"(Hayek 1944; Friedman 1962; Burgin 2012)","plainTextFormattedCitation":"(Hayek 1944; Friedman 1962; Burgin 2012)","previouslyFormattedCitation":"(Hayek 1944; Friedman 1962; Burgin 2012)"},"properties":{"noteIndex":0},"schema":"https://github.com/citation-style-language/schema/raw/master/csl-citation.json"}</w:instrText>
      </w:r>
      <w:r w:rsidR="00972DC3">
        <w:fldChar w:fldCharType="separate"/>
      </w:r>
      <w:r w:rsidR="005C4694" w:rsidRPr="005C4694">
        <w:rPr>
          <w:noProof/>
        </w:rPr>
        <w:t>(Hayek 1944; Friedman 1962; Burgin 2012)</w:t>
      </w:r>
      <w:r w:rsidR="00972DC3">
        <w:fldChar w:fldCharType="end"/>
      </w:r>
      <w:r w:rsidR="002B115D">
        <w:t xml:space="preserve">. As disciples of science as a profession, mainstream economists pursue individual success, in the form of wealth, status, and honor, with no less devotion than the Protestants with their </w:t>
      </w:r>
      <w:r w:rsidR="008E573A">
        <w:t>‘calling’</w:t>
      </w:r>
      <w:r w:rsidR="00F62A25">
        <w:t>.</w:t>
      </w:r>
      <w:r w:rsidR="00695AC9" w:rsidRPr="00695AC9">
        <w:rPr>
          <w:rStyle w:val="FootnoteReference"/>
        </w:rPr>
        <w:t xml:space="preserve"> </w:t>
      </w:r>
      <w:r w:rsidR="00695AC9" w:rsidRPr="00FD2245">
        <w:rPr>
          <w:rStyle w:val="FootnoteReference"/>
        </w:rPr>
        <w:footnoteReference w:id="13"/>
      </w:r>
    </w:p>
    <w:p w14:paraId="5D7F75E7" w14:textId="7366D5AC" w:rsidR="002B115D" w:rsidRDefault="003F2A96" w:rsidP="000C54D7">
      <w:r>
        <w:t>The rise of mainstream econ</w:t>
      </w:r>
      <w:r w:rsidR="007401D6">
        <w:t>omics</w:t>
      </w:r>
      <w:r>
        <w:t xml:space="preserve"> is accompanied by </w:t>
      </w:r>
      <w:r w:rsidR="00182F39">
        <w:t>the</w:t>
      </w:r>
      <w:r w:rsidR="00A61DF7">
        <w:t xml:space="preserve"> establishment and refinement</w:t>
      </w:r>
      <w:r w:rsidR="00182F39">
        <w:t xml:space="preserve"> of</w:t>
      </w:r>
      <w:r w:rsidR="00A61DF7">
        <w:t xml:space="preserve"> an academic iron cage in the form of</w:t>
      </w:r>
      <w:r w:rsidR="00182F39">
        <w:t xml:space="preserve"> a meritocratic hierarchy</w:t>
      </w:r>
      <w:r w:rsidR="00154F2D">
        <w:t>, as predicted by our theory</w:t>
      </w:r>
      <w:r w:rsidR="00182F39">
        <w:t xml:space="preserve">. </w:t>
      </w:r>
      <w:r w:rsidR="00CE2094">
        <w:t>As an arena, this</w:t>
      </w:r>
      <w:r w:rsidR="00CE2094">
        <w:rPr>
          <w:rFonts w:eastAsia="SimSun"/>
          <w:lang w:eastAsia="zh-CN"/>
        </w:rPr>
        <w:t xml:space="preserve"> iron cage needs </w:t>
      </w:r>
      <w:r w:rsidR="00695AC9">
        <w:rPr>
          <w:rFonts w:eastAsia="SimSun"/>
          <w:lang w:eastAsia="zh-CN"/>
        </w:rPr>
        <w:t xml:space="preserve">rankings, </w:t>
      </w:r>
      <w:r w:rsidR="00CE2094">
        <w:rPr>
          <w:rFonts w:eastAsia="SimSun"/>
          <w:lang w:eastAsia="zh-CN"/>
        </w:rPr>
        <w:t>rules</w:t>
      </w:r>
      <w:r w:rsidR="00695AC9">
        <w:rPr>
          <w:rFonts w:eastAsia="SimSun"/>
          <w:lang w:eastAsia="zh-CN"/>
        </w:rPr>
        <w:t>, and honors</w:t>
      </w:r>
      <w:r w:rsidR="00CE2094">
        <w:rPr>
          <w:rFonts w:eastAsia="SimSun"/>
          <w:lang w:eastAsia="zh-CN"/>
        </w:rPr>
        <w:t xml:space="preserve"> to rank and glorify individual achievement. </w:t>
      </w:r>
      <w:r w:rsidR="004D0C90">
        <w:rPr>
          <w:rFonts w:eastAsia="SimSun"/>
          <w:lang w:eastAsia="zh-CN"/>
        </w:rPr>
        <w:t>C</w:t>
      </w:r>
      <w:r w:rsidR="00E56FF9">
        <w:rPr>
          <w:rFonts w:eastAsia="SimSun"/>
          <w:lang w:eastAsia="zh-CN"/>
        </w:rPr>
        <w:t xml:space="preserve">ompared with </w:t>
      </w:r>
      <w:r w:rsidR="00E56FF9">
        <w:t>their pre-WWII predecessors</w:t>
      </w:r>
      <w:r w:rsidR="00D16A8B">
        <w:t xml:space="preserve"> and other social science</w:t>
      </w:r>
      <w:r w:rsidR="00854648">
        <w:t>s</w:t>
      </w:r>
      <w:r w:rsidR="00D16A8B">
        <w:t xml:space="preserve"> less influenced by</w:t>
      </w:r>
      <w:r w:rsidR="00854648">
        <w:t xml:space="preserve"> neoliberalism</w:t>
      </w:r>
      <w:r w:rsidR="00E56FF9">
        <w:t>,</w:t>
      </w:r>
      <w:r w:rsidR="00E56FF9">
        <w:rPr>
          <w:rFonts w:eastAsia="SimSun"/>
          <w:lang w:eastAsia="zh-CN"/>
        </w:rPr>
        <w:t xml:space="preserve"> </w:t>
      </w:r>
      <w:r w:rsidR="00C71275">
        <w:rPr>
          <w:rFonts w:eastAsia="SimSun"/>
          <w:lang w:eastAsia="zh-CN"/>
        </w:rPr>
        <w:t>m</w:t>
      </w:r>
      <w:r w:rsidR="000C54D7">
        <w:rPr>
          <w:rFonts w:eastAsia="SimSun"/>
          <w:lang w:eastAsia="zh-CN"/>
        </w:rPr>
        <w:t xml:space="preserve">ainstream </w:t>
      </w:r>
      <w:r w:rsidR="000C54D7">
        <w:t>e</w:t>
      </w:r>
      <w:r w:rsidR="00C2568C">
        <w:t>conomics possesses</w:t>
      </w:r>
      <w:r w:rsidR="00DD5328">
        <w:t xml:space="preserve"> </w:t>
      </w:r>
      <w:r w:rsidR="00684477">
        <w:t>a much more sophisticated</w:t>
      </w:r>
      <w:r w:rsidR="00C71275">
        <w:t xml:space="preserve"> </w:t>
      </w:r>
      <w:r w:rsidR="00C74399">
        <w:t>award and honor</w:t>
      </w:r>
      <w:r w:rsidR="00684477">
        <w:t xml:space="preserve"> system</w:t>
      </w:r>
      <w:r w:rsidR="003C1496">
        <w:t>,</w:t>
      </w:r>
      <w:r w:rsidR="00C71275" w:rsidRPr="00FD2245">
        <w:rPr>
          <w:rStyle w:val="FootnoteReference"/>
        </w:rPr>
        <w:footnoteReference w:id="14"/>
      </w:r>
      <w:r w:rsidR="003C1496">
        <w:t xml:space="preserve"> </w:t>
      </w:r>
      <w:r w:rsidR="0015330D">
        <w:t xml:space="preserve">a more </w:t>
      </w:r>
      <w:r w:rsidR="00C74399">
        <w:t>r</w:t>
      </w:r>
      <w:r w:rsidR="00E56FF9">
        <w:t>efined</w:t>
      </w:r>
      <w:r w:rsidR="00C74399">
        <w:t xml:space="preserve"> academic</w:t>
      </w:r>
      <w:r w:rsidR="00E56FF9">
        <w:t xml:space="preserve"> hierarchy</w:t>
      </w:r>
      <w:r w:rsidR="003C1496">
        <w:t>,</w:t>
      </w:r>
      <w:r w:rsidR="00E56FF9" w:rsidRPr="00FD2245">
        <w:rPr>
          <w:rStyle w:val="FootnoteReference"/>
        </w:rPr>
        <w:footnoteReference w:id="15"/>
      </w:r>
      <w:r w:rsidR="00C2568C">
        <w:t xml:space="preserve"> a more centralized labor market</w:t>
      </w:r>
      <w:r w:rsidR="004E3209">
        <w:t xml:space="preserve">, and a more </w:t>
      </w:r>
      <w:r w:rsidR="004E3209">
        <w:lastRenderedPageBreak/>
        <w:t>pragmatic</w:t>
      </w:r>
      <w:r w:rsidR="002B115D">
        <w:t xml:space="preserve"> </w:t>
      </w:r>
      <w:r w:rsidR="000568DB">
        <w:t xml:space="preserve">promotion system </w:t>
      </w:r>
      <w:r w:rsidR="004E3209">
        <w:t>that encourages conspicuous outputs</w:t>
      </w:r>
      <w:r w:rsidR="002B115D">
        <w:t>, such as publications,</w:t>
      </w:r>
      <w:r w:rsidR="004E3209">
        <w:t xml:space="preserve"> grants, and citations</w:t>
      </w:r>
      <w:r w:rsidR="002B115D">
        <w:t xml:space="preserve">. </w:t>
      </w:r>
    </w:p>
    <w:p w14:paraId="6D7DDCF4" w14:textId="24D32D69" w:rsidR="002B115D" w:rsidRPr="003E4956" w:rsidRDefault="00F76DAE" w:rsidP="00D92403">
      <w:pPr>
        <w:rPr>
          <w:rFonts w:eastAsia="SimSun"/>
          <w:lang w:eastAsia="zh-CN"/>
        </w:rPr>
      </w:pPr>
      <w:r>
        <w:t>Within the iron cage of mainstream economics,</w:t>
      </w:r>
      <w:r w:rsidR="00B148AF">
        <w:t xml:space="preserve"> economists</w:t>
      </w:r>
      <w:r>
        <w:t xml:space="preserve"> contently pursue their individual achievement</w:t>
      </w:r>
      <w:r w:rsidR="006B1BB1">
        <w:t>s</w:t>
      </w:r>
      <w:r>
        <w:t xml:space="preserve"> in the name of progress</w:t>
      </w:r>
      <w:r w:rsidR="008B1D84">
        <w:t>;</w:t>
      </w:r>
      <w:r>
        <w:t xml:space="preserve"> </w:t>
      </w:r>
      <w:r w:rsidR="00B148AF">
        <w:t xml:space="preserve">anyone </w:t>
      </w:r>
      <w:r w:rsidR="002B115D">
        <w:t xml:space="preserve">who wants to step out of the paradigm will be </w:t>
      </w:r>
      <w:r w:rsidR="00B148AF">
        <w:t xml:space="preserve">alienated and ostracized </w:t>
      </w:r>
      <w:r w:rsidR="0024424A">
        <w:t>in the name of meritocracy</w:t>
      </w:r>
      <w:r w:rsidR="002B115D">
        <w:t xml:space="preserve">. </w:t>
      </w:r>
      <w:r w:rsidR="0024424A">
        <w:t xml:space="preserve">Since their dominant worldview is science as a profession, </w:t>
      </w:r>
      <w:r w:rsidR="007F4D66">
        <w:t>too few economists are willing to sacrifice their careers to attempt breakthroughs.</w:t>
      </w:r>
      <w:r w:rsidR="00D92403">
        <w:t xml:space="preserve"> </w:t>
      </w:r>
      <w:r w:rsidR="008B1D84">
        <w:t>Mainstream economics</w:t>
      </w:r>
      <w:r w:rsidR="006B1BB1">
        <w:t>, as a derelict research paradigm,</w:t>
      </w:r>
      <w:r w:rsidR="008B1D84">
        <w:t xml:space="preserve"> continues to </w:t>
      </w:r>
      <w:r w:rsidR="003849DD">
        <w:t xml:space="preserve">prosper without </w:t>
      </w:r>
      <w:r w:rsidR="00F24317">
        <w:t xml:space="preserve">providing </w:t>
      </w:r>
      <w:r w:rsidR="003849DD">
        <w:t>any contribution to the</w:t>
      </w:r>
      <w:r w:rsidR="00CE6FB1">
        <w:t xml:space="preserve"> progress</w:t>
      </w:r>
      <w:r w:rsidR="003849DD">
        <w:t xml:space="preserve"> of social science.</w:t>
      </w:r>
    </w:p>
    <w:p w14:paraId="60F8B50C" w14:textId="00BA6BDC" w:rsidR="00E762B1" w:rsidRDefault="00E53D0B" w:rsidP="00E762B1">
      <w:pPr>
        <w:pStyle w:val="Heading2"/>
      </w:pPr>
      <w:r>
        <w:t>The Grand Titration</w:t>
      </w:r>
    </w:p>
    <w:p w14:paraId="6415A90C" w14:textId="243EB1F4" w:rsidR="00446D75" w:rsidRDefault="00512C0B" w:rsidP="00446D75">
      <w:pPr>
        <w:rPr>
          <w:rFonts w:eastAsia="SimSun"/>
          <w:lang w:eastAsia="zh-CN"/>
        </w:rPr>
      </w:pPr>
      <w:r>
        <w:t xml:space="preserve">In his later years, the British historian, Arnold J. Toynbee, </w:t>
      </w:r>
      <w:r w:rsidR="00E530EB">
        <w:t xml:space="preserve">abandoned his own materialistic challenge-response model of civilization development because he believed that </w:t>
      </w:r>
      <w:r w:rsidR="009E4BD3">
        <w:t>the sudden ‘acceleration and retardation’ of social development are recalcitrant to materialism</w:t>
      </w:r>
      <w:r w:rsidR="00240E6F">
        <w:t xml:space="preserve"> </w:t>
      </w:r>
      <w:r w:rsidR="00240E6F">
        <w:fldChar w:fldCharType="begin" w:fldLock="1"/>
      </w:r>
      <w:r w:rsidR="000411B9">
        <w:instrText>ADDIN CSL_CITATION {"citationItems":[{"id":"ITEM-1","itemData":{"ISBN":"9780199826681","author":[{"dropping-particle":"","family":"Toynbee","given":"Arnold J","non-dropping-particle":"","parse-names":false,"suffix":""}],"editor":[{"dropping-particle":"","family":"Somervell","given":"D C","non-dropping-particle":"","parse-names":false,"suffix":""}],"id":"ITEM-1","issued":{"date-parts":[["1987"]]},"note":"Abridged by D.C. Somervell","publisher":"Oxford University Press, 1987","publisher-place":"Oxford","title":"A Study of History, Vol. 2: Abridgement of Volumes VII-X","type":"book"},"uris":["http://www.mendeley.com/documents/?uuid=0cd5df18-99b6-43ec-ab2e-efd690932395"]}],"mendeley":{"formattedCitation":"(Toynbee 1987b)","plainTextFormattedCitation":"(Toynbee 1987b)","previouslyFormattedCitation":"(Toynbee 1987b)"},"properties":{"noteIndex":0},"schema":"https://github.com/citation-style-language/schema/raw/master/csl-citation.json"}</w:instrText>
      </w:r>
      <w:r w:rsidR="00240E6F">
        <w:fldChar w:fldCharType="separate"/>
      </w:r>
      <w:r w:rsidR="00240E6F" w:rsidRPr="00240E6F">
        <w:rPr>
          <w:noProof/>
        </w:rPr>
        <w:t>(Toynbee 1987b)</w:t>
      </w:r>
      <w:r w:rsidR="00240E6F">
        <w:fldChar w:fldCharType="end"/>
      </w:r>
      <w:r w:rsidR="009E4BD3">
        <w:t xml:space="preserve">. </w:t>
      </w:r>
      <w:r w:rsidR="003A2E92">
        <w:t xml:space="preserve">The most famous example </w:t>
      </w:r>
      <w:r w:rsidR="00595C22">
        <w:t xml:space="preserve">of such acceleration and retardation </w:t>
      </w:r>
      <w:r w:rsidR="003A2E92">
        <w:t xml:space="preserve">in </w:t>
      </w:r>
      <w:r w:rsidR="00240E6F">
        <w:t xml:space="preserve">the </w:t>
      </w:r>
      <w:r w:rsidR="003A2E92">
        <w:t xml:space="preserve">history of science is the </w:t>
      </w:r>
      <w:r w:rsidR="003A2E92">
        <w:rPr>
          <w:i/>
        </w:rPr>
        <w:t>Grand Titration</w:t>
      </w:r>
      <w:r w:rsidR="00286FBD">
        <w:rPr>
          <w:i/>
        </w:rPr>
        <w:t xml:space="preserve"> </w:t>
      </w:r>
      <w:r w:rsidR="00286FBD">
        <w:t>puzzle</w:t>
      </w:r>
      <w:r w:rsidR="003A2E92">
        <w:t xml:space="preserve">, or the </w:t>
      </w:r>
      <w:r w:rsidR="003A2E92" w:rsidRPr="003A2E92">
        <w:rPr>
          <w:i/>
        </w:rPr>
        <w:t>Needham Question</w:t>
      </w:r>
      <w:r w:rsidR="00A57DF5">
        <w:t>:</w:t>
      </w:r>
      <w:r w:rsidR="00286FBD">
        <w:rPr>
          <w:i/>
        </w:rPr>
        <w:t xml:space="preserve"> </w:t>
      </w:r>
      <w:r w:rsidR="009579E3">
        <w:t>‘</w:t>
      </w:r>
      <w:r w:rsidR="00A57DF5">
        <w:t>why modern science had not developed in Chinese</w:t>
      </w:r>
      <w:r w:rsidR="005E4E8F">
        <w:t xml:space="preserve"> (Confucian)</w:t>
      </w:r>
      <w:r w:rsidR="00A57DF5">
        <w:t xml:space="preserve"> </w:t>
      </w:r>
      <w:r w:rsidR="009579E3">
        <w:t>civilization but only in Europe’</w:t>
      </w:r>
      <w:r w:rsidR="00A57DF5">
        <w:t xml:space="preserve">. More specifically, </w:t>
      </w:r>
      <w:r w:rsidR="00BB635E" w:rsidRPr="00BB635E">
        <w:t>why</w:t>
      </w:r>
      <w:r w:rsidR="00BB635E">
        <w:t xml:space="preserve"> </w:t>
      </w:r>
      <w:r w:rsidR="00574614">
        <w:t>the science</w:t>
      </w:r>
      <w:r w:rsidR="00B56EFD">
        <w:t xml:space="preserve"> of ancient </w:t>
      </w:r>
      <w:r w:rsidR="00BB635E" w:rsidRPr="00BB635E">
        <w:t>Chin</w:t>
      </w:r>
      <w:r w:rsidR="00B56EFD">
        <w:t>a</w:t>
      </w:r>
      <w:r w:rsidR="00BB635E">
        <w:t xml:space="preserve">, which </w:t>
      </w:r>
      <w:r w:rsidR="00BB635E" w:rsidRPr="00BB635E">
        <w:t xml:space="preserve">was </w:t>
      </w:r>
      <w:r w:rsidR="00BB635E">
        <w:t>at least on par</w:t>
      </w:r>
      <w:r w:rsidR="00852ABE">
        <w:t xml:space="preserve"> </w:t>
      </w:r>
      <w:r w:rsidR="00B56EFD">
        <w:t>with</w:t>
      </w:r>
      <w:r w:rsidR="00BB635E">
        <w:t xml:space="preserve"> the West</w:t>
      </w:r>
      <w:r w:rsidR="00BB635E" w:rsidRPr="00BB635E">
        <w:t xml:space="preserve"> </w:t>
      </w:r>
      <w:r w:rsidR="009579E3">
        <w:t>‘</w:t>
      </w:r>
      <w:r w:rsidR="00BB635E" w:rsidRPr="00BB635E">
        <w:t>between the first century BC and the fifteenth century AD</w:t>
      </w:r>
      <w:r w:rsidR="009579E3">
        <w:t>’</w:t>
      </w:r>
      <w:r w:rsidR="00BB635E" w:rsidRPr="00BB635E">
        <w:t xml:space="preserve">, </w:t>
      </w:r>
      <w:r w:rsidR="00BB635E">
        <w:t>started to lag behind</w:t>
      </w:r>
      <w:r w:rsidR="00B84CE1">
        <w:t xml:space="preserve"> massively</w:t>
      </w:r>
      <w:r w:rsidR="00BB635E">
        <w:t xml:space="preserve"> </w:t>
      </w:r>
      <w:r w:rsidR="006A4F76">
        <w:t>in the sixteenth century</w:t>
      </w:r>
      <w:r w:rsidR="00BB635E">
        <w:t xml:space="preserve"> </w:t>
      </w:r>
      <w:r w:rsidR="00A57DF5">
        <w:t>(Needham 1969).</w:t>
      </w:r>
      <w:r w:rsidR="00286FBD">
        <w:t xml:space="preserve"> </w:t>
      </w:r>
    </w:p>
    <w:p w14:paraId="52C9B3C2" w14:textId="10943B63" w:rsidR="0099409E" w:rsidRDefault="00446D75" w:rsidP="00B2518F">
      <w:pPr>
        <w:rPr>
          <w:rFonts w:eastAsia="SimSun"/>
          <w:lang w:eastAsia="zh-CN"/>
        </w:rPr>
      </w:pPr>
      <w:r>
        <w:rPr>
          <w:rFonts w:eastAsia="SimSun"/>
          <w:lang w:eastAsia="zh-CN"/>
        </w:rPr>
        <w:t xml:space="preserve">According to our theory, </w:t>
      </w:r>
      <w:r w:rsidR="00BA4CC0">
        <w:rPr>
          <w:rFonts w:eastAsia="SimSun"/>
          <w:lang w:eastAsia="zh-CN"/>
        </w:rPr>
        <w:t xml:space="preserve">the emergence of </w:t>
      </w:r>
      <w:r w:rsidR="00D001DE">
        <w:rPr>
          <w:rFonts w:eastAsia="SimSun"/>
          <w:lang w:eastAsia="zh-CN"/>
        </w:rPr>
        <w:t>science as a vocation, i.e. inner-worldly asceticism for science</w:t>
      </w:r>
      <w:r w:rsidR="00BA4CC0">
        <w:rPr>
          <w:rFonts w:eastAsia="SimSun"/>
          <w:lang w:eastAsia="zh-CN"/>
        </w:rPr>
        <w:t xml:space="preserve">, </w:t>
      </w:r>
      <w:r w:rsidR="006D07A5">
        <w:rPr>
          <w:rFonts w:eastAsia="SimSun"/>
          <w:lang w:eastAsia="zh-CN"/>
        </w:rPr>
        <w:t>will lead to a proliferation of scientific breakthroughs</w:t>
      </w:r>
      <w:r w:rsidR="00D001DE">
        <w:rPr>
          <w:rFonts w:eastAsia="SimSun"/>
          <w:lang w:eastAsia="zh-CN"/>
        </w:rPr>
        <w:t>.</w:t>
      </w:r>
      <w:r w:rsidR="006D07A5">
        <w:rPr>
          <w:rFonts w:eastAsia="SimSun"/>
          <w:lang w:eastAsia="zh-CN"/>
        </w:rPr>
        <w:t xml:space="preserve"> </w:t>
      </w:r>
      <w:r w:rsidR="00112849">
        <w:rPr>
          <w:rFonts w:eastAsia="SimSun"/>
          <w:lang w:eastAsia="zh-CN"/>
        </w:rPr>
        <w:t>In the West, inner-</w:t>
      </w:r>
      <w:r w:rsidR="00112849">
        <w:rPr>
          <w:rFonts w:eastAsia="SimSun"/>
          <w:lang w:eastAsia="zh-CN"/>
        </w:rPr>
        <w:lastRenderedPageBreak/>
        <w:t>worldly asceticism emerged</w:t>
      </w:r>
      <w:r w:rsidR="00B80803">
        <w:rPr>
          <w:rFonts w:eastAsia="SimSun"/>
          <w:lang w:eastAsia="zh-CN"/>
        </w:rPr>
        <w:t xml:space="preserve"> from the Protestant Reformation in 1517, coinciding with the timing of </w:t>
      </w:r>
      <w:r w:rsidR="00D37541">
        <w:rPr>
          <w:rFonts w:eastAsia="SimSun"/>
          <w:lang w:eastAsia="zh-CN"/>
        </w:rPr>
        <w:t xml:space="preserve">the Scientific Revolution and </w:t>
      </w:r>
      <w:r w:rsidR="00B80803">
        <w:rPr>
          <w:rFonts w:eastAsia="SimSun"/>
          <w:lang w:eastAsia="zh-CN"/>
        </w:rPr>
        <w:t>China’s lagging behind.</w:t>
      </w:r>
      <w:r w:rsidR="0099409E">
        <w:rPr>
          <w:rFonts w:eastAsia="SimSun"/>
          <w:lang w:eastAsia="zh-CN"/>
        </w:rPr>
        <w:t xml:space="preserve"> </w:t>
      </w:r>
      <w:r w:rsidR="00994199">
        <w:rPr>
          <w:rFonts w:eastAsia="SimSun"/>
          <w:lang w:eastAsia="zh-CN"/>
        </w:rPr>
        <w:t>In</w:t>
      </w:r>
      <w:r w:rsidR="003646FF">
        <w:rPr>
          <w:rFonts w:eastAsia="SimSun"/>
          <w:lang w:eastAsia="zh-CN"/>
        </w:rPr>
        <w:t>deed, from the sixteenth century to the beginning of the twentieth century, breakthrough scientists are ‘overwhelmingly Protestant’,</w:t>
      </w:r>
      <w:r w:rsidR="0028222E" w:rsidRPr="00FD2245">
        <w:rPr>
          <w:rStyle w:val="FootnoteReference"/>
        </w:rPr>
        <w:footnoteReference w:id="16"/>
      </w:r>
      <w:r w:rsidR="00F95863" w:rsidRPr="00F95863">
        <w:rPr>
          <w:rStyle w:val="FootnoteReference"/>
          <w:rFonts w:eastAsia="SimSun"/>
          <w:lang w:eastAsia="zh-CN"/>
        </w:rPr>
        <w:t xml:space="preserve"> </w:t>
      </w:r>
      <w:r w:rsidR="00F95863">
        <w:rPr>
          <w:rFonts w:eastAsia="SimSun"/>
          <w:lang w:eastAsia="zh-CN"/>
        </w:rPr>
        <w:t>which is reminiscent of</w:t>
      </w:r>
      <w:r w:rsidR="003646FF">
        <w:rPr>
          <w:rFonts w:eastAsia="SimSun"/>
          <w:lang w:eastAsia="zh-CN"/>
        </w:rPr>
        <w:t xml:space="preserve"> Weber’s observation </w:t>
      </w:r>
      <w:r w:rsidR="00F95863">
        <w:rPr>
          <w:rFonts w:eastAsia="SimSun"/>
          <w:lang w:eastAsia="zh-CN"/>
        </w:rPr>
        <w:t>about</w:t>
      </w:r>
      <w:r w:rsidR="00994199">
        <w:rPr>
          <w:rFonts w:eastAsia="SimSun"/>
          <w:lang w:eastAsia="zh-CN"/>
        </w:rPr>
        <w:t xml:space="preserve"> </w:t>
      </w:r>
      <w:r w:rsidR="00E06257">
        <w:rPr>
          <w:rFonts w:eastAsia="SimSun"/>
          <w:lang w:eastAsia="zh-CN"/>
        </w:rPr>
        <w:t>‘business leaders</w:t>
      </w:r>
      <w:r w:rsidR="00F95863">
        <w:rPr>
          <w:rFonts w:eastAsia="SimSun"/>
          <w:lang w:eastAsia="zh-CN"/>
        </w:rPr>
        <w:t>’</w:t>
      </w:r>
      <w:r w:rsidR="00E06257">
        <w:rPr>
          <w:rFonts w:eastAsia="SimSun"/>
          <w:lang w:eastAsia="zh-CN"/>
        </w:rPr>
        <w:t xml:space="preserve"> and </w:t>
      </w:r>
      <w:r w:rsidR="00F95863">
        <w:rPr>
          <w:rFonts w:eastAsia="SimSun"/>
          <w:lang w:eastAsia="zh-CN"/>
        </w:rPr>
        <w:t>‘</w:t>
      </w:r>
      <w:r w:rsidR="00E06257">
        <w:rPr>
          <w:rFonts w:eastAsia="SimSun"/>
          <w:lang w:eastAsia="zh-CN"/>
        </w:rPr>
        <w:t>the</w:t>
      </w:r>
      <w:r w:rsidR="00F95863">
        <w:rPr>
          <w:rFonts w:eastAsia="SimSun"/>
          <w:lang w:eastAsia="zh-CN"/>
        </w:rPr>
        <w:t xml:space="preserve"> higher grades of skilled labor</w:t>
      </w:r>
      <w:r w:rsidR="00E06257">
        <w:rPr>
          <w:rFonts w:eastAsia="SimSun"/>
          <w:lang w:eastAsia="zh-CN"/>
        </w:rPr>
        <w:t xml:space="preserve">’ </w:t>
      </w:r>
      <w:r w:rsidR="00E06257">
        <w:rPr>
          <w:rFonts w:eastAsia="SimSun"/>
          <w:lang w:eastAsia="zh-CN"/>
        </w:rPr>
        <w:fldChar w:fldCharType="begin" w:fldLock="1"/>
      </w:r>
      <w:r w:rsidR="00E310B4">
        <w:rPr>
          <w:rFonts w:eastAsia="SimSun"/>
          <w:lang w:eastAsia="zh-CN"/>
        </w:rPr>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1905)","manualFormatting":"(Weber 1905: 3)","plainTextFormattedCitation":"(Weber 1905)","previouslyFormattedCitation":"(Weber 1905)"},"properties":{"noteIndex":0},"schema":"https://github.com/citation-style-language/schema/raw/master/csl-citation.json"}</w:instrText>
      </w:r>
      <w:r w:rsidR="00E06257">
        <w:rPr>
          <w:rFonts w:eastAsia="SimSun"/>
          <w:lang w:eastAsia="zh-CN"/>
        </w:rPr>
        <w:fldChar w:fldCharType="separate"/>
      </w:r>
      <w:r w:rsidR="00E06257" w:rsidRPr="00E06257">
        <w:rPr>
          <w:rFonts w:eastAsia="SimSun"/>
          <w:noProof/>
          <w:lang w:eastAsia="zh-CN"/>
        </w:rPr>
        <w:t>(Weber 1905</w:t>
      </w:r>
      <w:r w:rsidR="00E06257">
        <w:rPr>
          <w:rFonts w:eastAsia="SimSun"/>
          <w:noProof/>
          <w:lang w:eastAsia="zh-CN"/>
        </w:rPr>
        <w:t>: 3</w:t>
      </w:r>
      <w:r w:rsidR="00E06257" w:rsidRPr="00E06257">
        <w:rPr>
          <w:rFonts w:eastAsia="SimSun"/>
          <w:noProof/>
          <w:lang w:eastAsia="zh-CN"/>
        </w:rPr>
        <w:t>)</w:t>
      </w:r>
      <w:r w:rsidR="00E06257">
        <w:rPr>
          <w:rFonts w:eastAsia="SimSun"/>
          <w:lang w:eastAsia="zh-CN"/>
        </w:rPr>
        <w:fldChar w:fldCharType="end"/>
      </w:r>
      <w:r w:rsidR="003646FF" w:rsidRPr="003646FF">
        <w:rPr>
          <w:rFonts w:eastAsia="SimSun"/>
          <w:lang w:eastAsia="zh-CN"/>
        </w:rPr>
        <w:t xml:space="preserve"> </w:t>
      </w:r>
      <w:r w:rsidR="00651811">
        <w:rPr>
          <w:rFonts w:eastAsia="SimSun" w:hint="eastAsia"/>
          <w:lang w:eastAsia="zh-CN"/>
        </w:rPr>
        <w:t>in</w:t>
      </w:r>
      <w:r w:rsidR="00651811">
        <w:rPr>
          <w:rFonts w:eastAsia="SimSun"/>
          <w:lang w:eastAsia="zh-CN"/>
        </w:rPr>
        <w:t xml:space="preserve"> </w:t>
      </w:r>
      <w:r w:rsidR="003646FF">
        <w:rPr>
          <w:rFonts w:eastAsia="SimSun"/>
          <w:lang w:eastAsia="zh-CN"/>
        </w:rPr>
        <w:t xml:space="preserve">the </w:t>
      </w:r>
      <w:r w:rsidR="003646FF">
        <w:rPr>
          <w:rFonts w:eastAsia="SimSun"/>
          <w:i/>
          <w:lang w:eastAsia="zh-CN"/>
        </w:rPr>
        <w:t xml:space="preserve">Protestant </w:t>
      </w:r>
      <w:r w:rsidR="003646FF" w:rsidRPr="00994199">
        <w:rPr>
          <w:rFonts w:eastAsia="SimSun"/>
          <w:i/>
          <w:lang w:eastAsia="zh-CN"/>
        </w:rPr>
        <w:t>Ethic</w:t>
      </w:r>
      <w:r w:rsidR="0086412D">
        <w:rPr>
          <w:rFonts w:eastAsia="SimSun"/>
          <w:lang w:eastAsia="zh-CN"/>
        </w:rPr>
        <w:t>.</w:t>
      </w:r>
      <w:r w:rsidR="0028222E" w:rsidRPr="0028222E">
        <w:rPr>
          <w:rStyle w:val="FootnoteReference"/>
          <w:rFonts w:eastAsia="SimSun"/>
          <w:lang w:eastAsia="zh-CN"/>
        </w:rPr>
        <w:t xml:space="preserve"> </w:t>
      </w:r>
      <w:r w:rsidR="0028222E" w:rsidRPr="00FD2245">
        <w:rPr>
          <w:rStyle w:val="FootnoteReference"/>
        </w:rPr>
        <w:footnoteReference w:id="17"/>
      </w:r>
      <w:r w:rsidR="00AD74F7">
        <w:rPr>
          <w:rFonts w:eastAsia="SimSun"/>
          <w:lang w:eastAsia="zh-CN"/>
        </w:rPr>
        <w:t xml:space="preserve"> </w:t>
      </w:r>
      <w:r w:rsidR="0099409E">
        <w:rPr>
          <w:rFonts w:eastAsia="SimSun"/>
          <w:lang w:eastAsia="zh-CN"/>
        </w:rPr>
        <w:t>T</w:t>
      </w:r>
      <w:r w:rsidR="00AE4A28">
        <w:rPr>
          <w:rFonts w:eastAsia="SimSun"/>
          <w:lang w:eastAsia="zh-CN"/>
        </w:rPr>
        <w:t xml:space="preserve">he essence of </w:t>
      </w:r>
      <w:r w:rsidR="0099409E">
        <w:rPr>
          <w:rFonts w:eastAsia="SimSun"/>
          <w:lang w:eastAsia="zh-CN"/>
        </w:rPr>
        <w:t>inner</w:t>
      </w:r>
      <w:r w:rsidR="00E736EB">
        <w:rPr>
          <w:rFonts w:eastAsia="SimSun"/>
          <w:lang w:eastAsia="zh-CN"/>
        </w:rPr>
        <w:t>-worldly asceticism</w:t>
      </w:r>
      <w:r w:rsidR="00AE4A28">
        <w:rPr>
          <w:rFonts w:eastAsia="SimSun"/>
          <w:lang w:eastAsia="zh-CN"/>
        </w:rPr>
        <w:t xml:space="preserve"> is</w:t>
      </w:r>
      <w:r w:rsidR="0099409E">
        <w:rPr>
          <w:rFonts w:eastAsia="SimSun"/>
          <w:lang w:eastAsia="zh-CN"/>
        </w:rPr>
        <w:t xml:space="preserve"> </w:t>
      </w:r>
      <w:r w:rsidR="00AE4A28">
        <w:rPr>
          <w:rFonts w:eastAsia="SimSun"/>
          <w:lang w:eastAsia="zh-CN"/>
        </w:rPr>
        <w:t>as follows:</w:t>
      </w:r>
      <w:r w:rsidR="0099409E">
        <w:rPr>
          <w:rFonts w:eastAsia="SimSun"/>
          <w:lang w:eastAsia="zh-CN"/>
        </w:rPr>
        <w:t xml:space="preserve"> </w:t>
      </w:r>
      <w:r w:rsidR="00AE4A28">
        <w:t>f</w:t>
      </w:r>
      <w:r w:rsidR="0099409E">
        <w:t xml:space="preserve">or an inner-worldly ascetic, ‘the order of the world in which the ascetic is situated becomes for him a vocation which he must fulfill rationally’, and ‘all personal secular enjoyment of power is forbidden as a deification of the creaturely, though it is held that a rational legal order within society is pleasing to god’ </w:t>
      </w:r>
      <w:r w:rsidR="0099409E">
        <w:fldChar w:fldCharType="begin" w:fldLock="1"/>
      </w:r>
      <w:r w:rsidR="0099409E">
        <w:instrText>ADDIN CSL_CITATION {"citationItems":[{"id":"ITEM-1","itemData":{"ISBN":"9780807042052","author":[{"dropping-particle":"","family":"Weber","given":"Max","non-dropping-particle":"","parse-names":false,"suffix":""}],"id":"ITEM-1","issued":{"date-parts":[["1920"]]},"note":"Translated by Ephraim Fischoff","publisher":"Beacon Press, 1993","publisher-place":"Boston","title":"The Sociology of Religion","type":"book"},"uris":["http://www.mendeley.com/documents/?uuid=a47aad8b-c9c3-4926-b653-606805259aab"]}],"mendeley":{"formattedCitation":"(Weber 1920)","manualFormatting":"(Weber 1920: 167-168)","plainTextFormattedCitation":"(Weber 1920)","previouslyFormattedCitation":"(Weber 1920)"},"properties":{"noteIndex":0},"schema":"https://github.com/citation-style-language/schema/raw/master/csl-citation.json"}</w:instrText>
      </w:r>
      <w:r w:rsidR="0099409E">
        <w:fldChar w:fldCharType="separate"/>
      </w:r>
      <w:bookmarkStart w:id="110" w:name="__Fieldmark__3632_788351747"/>
      <w:r w:rsidR="0099409E">
        <w:rPr>
          <w:noProof/>
        </w:rPr>
        <w:t>(</w:t>
      </w:r>
      <w:bookmarkStart w:id="111" w:name="__Fieldmark__3184_4230758102"/>
      <w:r w:rsidR="0099409E">
        <w:rPr>
          <w:noProof/>
        </w:rPr>
        <w:t>W</w:t>
      </w:r>
      <w:bookmarkStart w:id="112" w:name="__Fieldmark__2734_3841500852"/>
      <w:r w:rsidR="0099409E">
        <w:rPr>
          <w:noProof/>
        </w:rPr>
        <w:t>e</w:t>
      </w:r>
      <w:bookmarkStart w:id="113" w:name="__Fieldmark__2284_3109229086"/>
      <w:r w:rsidR="0099409E">
        <w:rPr>
          <w:noProof/>
        </w:rPr>
        <w:t>b</w:t>
      </w:r>
      <w:bookmarkStart w:id="114" w:name="__Fieldmark__1836_3438535926"/>
      <w:r w:rsidR="0099409E">
        <w:rPr>
          <w:noProof/>
        </w:rPr>
        <w:t>e</w:t>
      </w:r>
      <w:bookmarkStart w:id="115" w:name="__Fieldmark__1434_1584772426"/>
      <w:r w:rsidR="0099409E">
        <w:rPr>
          <w:noProof/>
        </w:rPr>
        <w:t>r</w:t>
      </w:r>
      <w:bookmarkStart w:id="116" w:name="__Fieldmark__3664_1841756018"/>
      <w:r w:rsidR="0099409E">
        <w:rPr>
          <w:noProof/>
        </w:rPr>
        <w:t xml:space="preserve"> 1920: 167-168)</w:t>
      </w:r>
      <w:r w:rsidR="0099409E">
        <w:fldChar w:fldCharType="end"/>
      </w:r>
      <w:bookmarkEnd w:id="110"/>
      <w:bookmarkEnd w:id="111"/>
      <w:bookmarkEnd w:id="112"/>
      <w:bookmarkEnd w:id="113"/>
      <w:bookmarkEnd w:id="114"/>
      <w:bookmarkEnd w:id="115"/>
      <w:bookmarkEnd w:id="116"/>
      <w:r w:rsidR="0099409E">
        <w:t>.</w:t>
      </w:r>
      <w:r w:rsidR="00C522DC" w:rsidRPr="00C522DC">
        <w:t xml:space="preserve"> </w:t>
      </w:r>
      <w:r w:rsidR="00C522DC">
        <w:t xml:space="preserve">The core of this ‘ascetic ideal’ is self-denial, the denial of one’s own will to realization and power </w:t>
      </w:r>
      <w:r w:rsidR="00C522DC">
        <w:fldChar w:fldCharType="begin" w:fldLock="1"/>
      </w:r>
      <w:r w:rsidR="00EB2F95">
        <w:instrText>ADDIN CSL_CITATION {"citationItems":[{"id":"ITEM-1","itemData":{"ISBN":"9780141195384","author":[{"dropping-particle":"","family":"Nietzsche","given":"Friedrich","non-dropping-particle":"","parse-names":false,"suffix":""}],"id":"ITEM-1","issued":{"date-parts":[["1887"]]},"note":"Translated by Michael A. Scarpitti","publisher":"Penguin Books Limited, 2013","publisher-place":"London","title":"On the Genealogy of Morals","type":"book"},"uris":["http://www.mendeley.com/documents/?uuid=564dc4a5-47f8-4967-8a6e-989cd20c8153"]}],"mendeley":{"formattedCitation":"(Nietzsche 1887)","manualFormatting":"(Nietzsche 1887: ch3)","plainTextFormattedCitation":"(Nietzsche 1887)","previouslyFormattedCitation":"(Nietzsche 1887)"},"properties":{"noteIndex":0},"schema":"https://github.com/citation-style-language/schema/raw/master/csl-citation.json"}</w:instrText>
      </w:r>
      <w:r w:rsidR="00C522DC">
        <w:fldChar w:fldCharType="separate"/>
      </w:r>
      <w:r w:rsidR="00C522DC" w:rsidRPr="00C522DC">
        <w:rPr>
          <w:noProof/>
        </w:rPr>
        <w:t>(Nietzsche 1887</w:t>
      </w:r>
      <w:r w:rsidR="003C2808">
        <w:rPr>
          <w:noProof/>
        </w:rPr>
        <w:t>: ch3</w:t>
      </w:r>
      <w:r w:rsidR="00C522DC" w:rsidRPr="00C522DC">
        <w:rPr>
          <w:noProof/>
        </w:rPr>
        <w:t>)</w:t>
      </w:r>
      <w:r w:rsidR="00C522DC">
        <w:fldChar w:fldCharType="end"/>
      </w:r>
      <w:r w:rsidR="00C522DC">
        <w:t>.</w:t>
      </w:r>
      <w:r w:rsidR="00C522DC" w:rsidRPr="00C522DC">
        <w:rPr>
          <w:rStyle w:val="FootnoteReference"/>
        </w:rPr>
        <w:t xml:space="preserve"> </w:t>
      </w:r>
      <w:r w:rsidR="00C522DC" w:rsidRPr="00FD2245">
        <w:rPr>
          <w:rStyle w:val="FootnoteReference"/>
        </w:rPr>
        <w:footnoteReference w:id="18"/>
      </w:r>
      <w:r w:rsidR="00D001DE">
        <w:rPr>
          <w:rFonts w:eastAsia="SimSun"/>
          <w:lang w:eastAsia="zh-CN"/>
        </w:rPr>
        <w:t xml:space="preserve"> </w:t>
      </w:r>
      <w:r w:rsidR="00E310B4">
        <w:rPr>
          <w:rFonts w:eastAsia="SimSun"/>
          <w:lang w:eastAsia="zh-CN"/>
        </w:rPr>
        <w:t xml:space="preserve">As demonstrated in </w:t>
      </w:r>
      <w:r w:rsidR="00E310B4">
        <w:rPr>
          <w:rFonts w:eastAsia="SimSun"/>
          <w:lang w:eastAsia="zh-CN"/>
        </w:rPr>
        <w:fldChar w:fldCharType="begin" w:fldLock="1"/>
      </w:r>
      <w:r w:rsidR="0028222E">
        <w:rPr>
          <w:rFonts w:eastAsia="SimSun"/>
          <w:lang w:eastAsia="zh-CN"/>
        </w:rPr>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1905)","manualFormatting":"Weber (1905)","plainTextFormattedCitation":"(Weber 1905)","previouslyFormattedCitation":"(Weber 1905)"},"properties":{"noteIndex":0},"schema":"https://github.com/citation-style-language/schema/raw/master/csl-citation.json"}</w:instrText>
      </w:r>
      <w:r w:rsidR="00E310B4">
        <w:rPr>
          <w:rFonts w:eastAsia="SimSun"/>
          <w:lang w:eastAsia="zh-CN"/>
        </w:rPr>
        <w:fldChar w:fldCharType="separate"/>
      </w:r>
      <w:r w:rsidR="00E310B4" w:rsidRPr="00E310B4">
        <w:rPr>
          <w:rFonts w:eastAsia="SimSun"/>
          <w:noProof/>
          <w:lang w:eastAsia="zh-CN"/>
        </w:rPr>
        <w:t xml:space="preserve">Weber </w:t>
      </w:r>
      <w:r w:rsidR="00E310B4">
        <w:rPr>
          <w:rFonts w:eastAsia="SimSun"/>
          <w:noProof/>
          <w:lang w:eastAsia="zh-CN"/>
        </w:rPr>
        <w:t>(</w:t>
      </w:r>
      <w:r w:rsidR="00E310B4" w:rsidRPr="00E310B4">
        <w:rPr>
          <w:rFonts w:eastAsia="SimSun"/>
          <w:noProof/>
          <w:lang w:eastAsia="zh-CN"/>
        </w:rPr>
        <w:t>1905)</w:t>
      </w:r>
      <w:r w:rsidR="00E310B4">
        <w:rPr>
          <w:rFonts w:eastAsia="SimSun"/>
          <w:lang w:eastAsia="zh-CN"/>
        </w:rPr>
        <w:fldChar w:fldCharType="end"/>
      </w:r>
      <w:r w:rsidR="00E310B4">
        <w:rPr>
          <w:rFonts w:eastAsia="SimSun"/>
          <w:lang w:eastAsia="zh-CN"/>
        </w:rPr>
        <w:t xml:space="preserve">, Western inner-worldly asceticism has its origin in </w:t>
      </w:r>
      <w:r w:rsidR="000771D6">
        <w:rPr>
          <w:rFonts w:eastAsia="SimSun"/>
          <w:lang w:eastAsia="zh-CN"/>
        </w:rPr>
        <w:t>Calvin, not Plato.</w:t>
      </w:r>
    </w:p>
    <w:p w14:paraId="68B44E5A" w14:textId="61BC3ABC" w:rsidR="00F35418" w:rsidRPr="003C46F1" w:rsidRDefault="00BA7FCD" w:rsidP="003C46F1">
      <w:pPr>
        <w:rPr>
          <w:rFonts w:eastAsia="SimSun"/>
          <w:lang w:eastAsia="zh-CN"/>
        </w:rPr>
      </w:pPr>
      <w:r>
        <w:rPr>
          <w:rFonts w:eastAsia="SimSun"/>
          <w:lang w:eastAsia="zh-CN"/>
        </w:rPr>
        <w:t>The dominant religion in Chinese civilization, Confucianism, did not</w:t>
      </w:r>
      <w:r w:rsidR="000B68C5">
        <w:rPr>
          <w:rFonts w:eastAsia="SimSun"/>
          <w:lang w:eastAsia="zh-CN"/>
        </w:rPr>
        <w:t xml:space="preserve"> witness a similar reformation and remained a </w:t>
      </w:r>
      <w:r w:rsidR="006C0690">
        <w:rPr>
          <w:rFonts w:eastAsia="SimSun"/>
          <w:lang w:eastAsia="zh-CN"/>
        </w:rPr>
        <w:t>‘</w:t>
      </w:r>
      <w:r w:rsidR="000B68C5">
        <w:rPr>
          <w:rFonts w:eastAsia="SimSun"/>
          <w:lang w:eastAsia="zh-CN"/>
        </w:rPr>
        <w:t>weaker</w:t>
      </w:r>
      <w:r w:rsidR="006C0690">
        <w:rPr>
          <w:rFonts w:eastAsia="SimSun"/>
          <w:lang w:eastAsia="zh-CN"/>
        </w:rPr>
        <w:t>’</w:t>
      </w:r>
      <w:r w:rsidR="000B68C5">
        <w:rPr>
          <w:rFonts w:eastAsia="SimSun"/>
          <w:lang w:eastAsia="zh-CN"/>
        </w:rPr>
        <w:t xml:space="preserve"> version of </w:t>
      </w:r>
      <w:r w:rsidR="006C0690">
        <w:rPr>
          <w:rFonts w:eastAsia="SimSun"/>
          <w:lang w:eastAsia="zh-CN"/>
        </w:rPr>
        <w:t xml:space="preserve">Western </w:t>
      </w:r>
      <w:r w:rsidR="000B68C5">
        <w:rPr>
          <w:rFonts w:eastAsia="SimSun"/>
          <w:lang w:eastAsia="zh-CN"/>
        </w:rPr>
        <w:t xml:space="preserve">inner-worldly asceticism </w:t>
      </w:r>
      <w:r w:rsidR="00951936">
        <w:rPr>
          <w:rFonts w:eastAsia="SimSun"/>
          <w:lang w:eastAsia="zh-CN"/>
        </w:rPr>
        <w:t xml:space="preserve">for two thousand years. </w:t>
      </w:r>
      <w:r w:rsidR="00B46188">
        <w:t>Similar to Protestantism, Confucianism</w:t>
      </w:r>
      <w:r w:rsidR="003A32B7">
        <w:t xml:space="preserve"> emphasizes</w:t>
      </w:r>
      <w:r w:rsidR="00B46188">
        <w:t xml:space="preserve"> self-denial</w:t>
      </w:r>
      <w:r w:rsidR="003A32B7">
        <w:t>: one of the central doctrines of Neo-Confucianism</w:t>
      </w:r>
      <w:r w:rsidR="00897547">
        <w:t xml:space="preserve"> (ca. 800–1905 AD</w:t>
      </w:r>
      <w:r w:rsidR="00897547" w:rsidRPr="00897547">
        <w:t>)</w:t>
      </w:r>
      <w:r w:rsidR="003A32B7">
        <w:t xml:space="preserve"> is ‘</w:t>
      </w:r>
      <w:r w:rsidR="00967CA8">
        <w:t>P</w:t>
      </w:r>
      <w:r w:rsidR="003A32B7">
        <w:t xml:space="preserve">reserve heavenly laws and </w:t>
      </w:r>
      <w:r w:rsidR="003A32B7">
        <w:lastRenderedPageBreak/>
        <w:t>extinguish humanly desires’</w:t>
      </w:r>
      <w:r w:rsidR="00B46188">
        <w:t>.</w:t>
      </w:r>
      <w:r w:rsidR="003A32B7" w:rsidRPr="00FD2245">
        <w:rPr>
          <w:rStyle w:val="FootnoteReference"/>
        </w:rPr>
        <w:footnoteReference w:id="19"/>
      </w:r>
      <w:r w:rsidR="002114AB" w:rsidRPr="00FD2245">
        <w:rPr>
          <w:rStyle w:val="FootnoteReference"/>
        </w:rPr>
        <w:footnoteReference w:id="20"/>
      </w:r>
      <w:r w:rsidR="00B46188">
        <w:t xml:space="preserve"> However, Confucianism </w:t>
      </w:r>
      <w:r w:rsidR="00216245">
        <w:t>is not as thorough as Protestantism in its</w:t>
      </w:r>
      <w:r w:rsidR="00B46188">
        <w:t xml:space="preserve"> denial</w:t>
      </w:r>
      <w:r w:rsidR="00531774">
        <w:t xml:space="preserve"> of self-</w:t>
      </w:r>
      <w:r w:rsidR="00216245">
        <w:t>realization</w:t>
      </w:r>
      <w:r w:rsidR="00531774">
        <w:t xml:space="preserve"> and </w:t>
      </w:r>
      <w:r w:rsidR="003352E6">
        <w:t>preservation</w:t>
      </w:r>
      <w:r w:rsidR="00B46188">
        <w:t>. One o</w:t>
      </w:r>
      <w:r w:rsidR="00F52100">
        <w:t xml:space="preserve">f the </w:t>
      </w:r>
      <w:r w:rsidR="00F52100" w:rsidRPr="00967CA8">
        <w:rPr>
          <w:i/>
        </w:rPr>
        <w:t>Four Books</w:t>
      </w:r>
      <w:r w:rsidR="00B9528A">
        <w:rPr>
          <w:i/>
        </w:rPr>
        <w:t xml:space="preserve"> </w:t>
      </w:r>
      <w:r w:rsidR="00B9528A">
        <w:t>(</w:t>
      </w:r>
      <w:r w:rsidR="00B9528A">
        <w:rPr>
          <w:rFonts w:eastAsia="SimSun" w:hint="eastAsia"/>
          <w:lang w:eastAsia="zh-CN"/>
        </w:rPr>
        <w:t>四书</w:t>
      </w:r>
      <w:r w:rsidR="00B9528A">
        <w:t>)</w:t>
      </w:r>
      <w:r w:rsidR="00880941">
        <w:t xml:space="preserve">, </w:t>
      </w:r>
      <w:r w:rsidR="00B46188" w:rsidRPr="00F52100">
        <w:rPr>
          <w:i/>
        </w:rPr>
        <w:t>Great Learning</w:t>
      </w:r>
      <w:r w:rsidR="00B9528A">
        <w:rPr>
          <w:i/>
        </w:rPr>
        <w:t xml:space="preserve"> </w:t>
      </w:r>
      <w:r w:rsidR="00B9528A">
        <w:rPr>
          <w:rFonts w:ascii="SimSun" w:eastAsia="SimSun" w:hAnsi="SimSun"/>
          <w:lang w:eastAsia="zh-CN"/>
        </w:rPr>
        <w:t>(</w:t>
      </w:r>
      <w:r w:rsidR="00B9528A">
        <w:rPr>
          <w:rFonts w:ascii="SimSun" w:eastAsia="SimSun" w:hAnsi="SimSun" w:hint="eastAsia"/>
          <w:lang w:eastAsia="zh-CN"/>
        </w:rPr>
        <w:t>大学</w:t>
      </w:r>
      <w:r w:rsidR="00B9528A">
        <w:rPr>
          <w:rFonts w:ascii="SimSun" w:eastAsia="SimSun" w:hAnsi="SimSun"/>
          <w:lang w:eastAsia="zh-CN"/>
        </w:rPr>
        <w:t>)</w:t>
      </w:r>
      <w:r w:rsidR="00B46188">
        <w:t>, mainta</w:t>
      </w:r>
      <w:r w:rsidR="00F52100">
        <w:t>ins as a central doctrine that ‘a cultivated person’</w:t>
      </w:r>
      <w:r w:rsidR="00B46188">
        <w:t xml:space="preserve"> and </w:t>
      </w:r>
      <w:r w:rsidR="00F52100">
        <w:t>‘</w:t>
      </w:r>
      <w:r w:rsidR="00B46188">
        <w:t>a harmonious/prosperous family</w:t>
      </w:r>
      <w:r w:rsidR="00F52100">
        <w:t>’</w:t>
      </w:r>
      <w:r w:rsidR="00B46188">
        <w:t xml:space="preserve"> are the necessary </w:t>
      </w:r>
      <w:r w:rsidR="00CB581C">
        <w:t>conditions for ‘</w:t>
      </w:r>
      <w:r w:rsidR="00B46188">
        <w:t>a prosperous/stable country</w:t>
      </w:r>
      <w:r w:rsidR="00CB581C">
        <w:t>’</w:t>
      </w:r>
      <w:r w:rsidR="00B46188">
        <w:t xml:space="preserve"> and </w:t>
      </w:r>
      <w:r w:rsidR="00CB581C">
        <w:t>‘</w:t>
      </w:r>
      <w:r w:rsidR="00B46188">
        <w:t>a peaceful/prosperous world</w:t>
      </w:r>
      <w:r w:rsidR="00CB581C">
        <w:t>’</w:t>
      </w:r>
      <w:r w:rsidR="00EF64C2">
        <w:t xml:space="preserve"> (</w:t>
      </w:r>
      <w:r w:rsidR="00EF64C2">
        <w:rPr>
          <w:rFonts w:eastAsia="SimSun" w:hint="eastAsia"/>
          <w:lang w:eastAsia="zh-CN"/>
        </w:rPr>
        <w:t>修身</w:t>
      </w:r>
      <w:r w:rsidR="00EF64C2">
        <w:rPr>
          <w:rFonts w:eastAsia="SimSun" w:hint="eastAsia"/>
          <w:lang w:eastAsia="zh-CN"/>
        </w:rPr>
        <w:t>,</w:t>
      </w:r>
      <w:r w:rsidR="00F12718">
        <w:rPr>
          <w:rFonts w:eastAsia="SimSun"/>
          <w:lang w:eastAsia="zh-CN"/>
        </w:rPr>
        <w:t xml:space="preserve"> </w:t>
      </w:r>
      <w:r w:rsidR="00EF64C2">
        <w:rPr>
          <w:rFonts w:eastAsia="SimSun" w:hint="eastAsia"/>
          <w:lang w:eastAsia="zh-CN"/>
        </w:rPr>
        <w:t>齐家</w:t>
      </w:r>
      <w:r w:rsidR="00EF64C2">
        <w:rPr>
          <w:rFonts w:eastAsia="SimSun" w:hint="eastAsia"/>
          <w:lang w:eastAsia="zh-CN"/>
        </w:rPr>
        <w:t>,</w:t>
      </w:r>
      <w:r w:rsidR="00F12718">
        <w:rPr>
          <w:rFonts w:eastAsia="SimSun"/>
          <w:lang w:eastAsia="zh-CN"/>
        </w:rPr>
        <w:t xml:space="preserve"> </w:t>
      </w:r>
      <w:r w:rsidR="00EF64C2">
        <w:rPr>
          <w:rFonts w:eastAsia="SimSun" w:hint="eastAsia"/>
          <w:lang w:eastAsia="zh-CN"/>
        </w:rPr>
        <w:t>治国</w:t>
      </w:r>
      <w:r w:rsidR="00EF64C2">
        <w:rPr>
          <w:rFonts w:eastAsia="SimSun" w:hint="eastAsia"/>
          <w:lang w:eastAsia="zh-CN"/>
        </w:rPr>
        <w:t>,</w:t>
      </w:r>
      <w:r w:rsidR="00F12718">
        <w:rPr>
          <w:rFonts w:eastAsia="SimSun"/>
          <w:lang w:eastAsia="zh-CN"/>
        </w:rPr>
        <w:t xml:space="preserve"> </w:t>
      </w:r>
      <w:r w:rsidR="00EF64C2">
        <w:rPr>
          <w:rFonts w:eastAsia="SimSun" w:hint="eastAsia"/>
          <w:lang w:eastAsia="zh-CN"/>
        </w:rPr>
        <w:t>平天下</w:t>
      </w:r>
      <w:r w:rsidR="00EF64C2">
        <w:t>)</w:t>
      </w:r>
      <w:r w:rsidR="00B46188">
        <w:t xml:space="preserve">. One of the </w:t>
      </w:r>
      <w:r w:rsidR="00B46188" w:rsidRPr="00B9528A">
        <w:rPr>
          <w:i/>
        </w:rPr>
        <w:t>Five Classics</w:t>
      </w:r>
      <w:r w:rsidR="00B9528A">
        <w:t xml:space="preserve"> </w:t>
      </w:r>
      <w:r w:rsidR="00B9528A">
        <w:rPr>
          <w:rFonts w:ascii="SimSun" w:eastAsia="SimSun" w:hAnsi="SimSun"/>
          <w:lang w:eastAsia="zh-CN"/>
        </w:rPr>
        <w:t>(</w:t>
      </w:r>
      <w:r w:rsidR="00EF64C2">
        <w:rPr>
          <w:rFonts w:ascii="SimSun" w:eastAsia="SimSun" w:hAnsi="SimSun" w:hint="eastAsia"/>
          <w:lang w:eastAsia="zh-CN"/>
        </w:rPr>
        <w:t>五经</w:t>
      </w:r>
      <w:r w:rsidR="00B9528A">
        <w:rPr>
          <w:rFonts w:ascii="SimSun" w:eastAsia="SimSun" w:hAnsi="SimSun"/>
          <w:lang w:eastAsia="zh-CN"/>
        </w:rPr>
        <w:t>)</w:t>
      </w:r>
      <w:r w:rsidR="00B46188">
        <w:t xml:space="preserve">, </w:t>
      </w:r>
      <w:r w:rsidR="00B46188" w:rsidRPr="00CB581C">
        <w:rPr>
          <w:i/>
        </w:rPr>
        <w:t>Classic of Poetry</w:t>
      </w:r>
      <w:r w:rsidR="00F12718">
        <w:rPr>
          <w:i/>
        </w:rPr>
        <w:t xml:space="preserve"> </w:t>
      </w:r>
      <w:r w:rsidR="00EF64C2">
        <w:rPr>
          <w:rFonts w:ascii="SimSun" w:eastAsia="SimSun" w:hAnsi="SimSun"/>
          <w:lang w:eastAsia="zh-CN"/>
        </w:rPr>
        <w:t>(</w:t>
      </w:r>
      <w:r w:rsidR="00EF64C2">
        <w:rPr>
          <w:rFonts w:ascii="SimSun" w:eastAsia="SimSun" w:hAnsi="SimSun" w:hint="eastAsia"/>
          <w:lang w:eastAsia="zh-CN"/>
        </w:rPr>
        <w:t>诗经</w:t>
      </w:r>
      <w:r w:rsidR="00EF64C2">
        <w:rPr>
          <w:rFonts w:ascii="SimSun" w:eastAsia="SimSun" w:hAnsi="SimSun"/>
          <w:lang w:eastAsia="zh-CN"/>
        </w:rPr>
        <w:t>)</w:t>
      </w:r>
      <w:r w:rsidR="00CB581C">
        <w:t>, contains a famous verse: ‘</w:t>
      </w:r>
      <w:r w:rsidR="00B46188">
        <w:t>Be wise and intelligent so as to preserve oneself</w:t>
      </w:r>
      <w:r w:rsidR="005C4E9E">
        <w:t xml:space="preserve"> </w:t>
      </w:r>
      <w:r w:rsidR="00EF64C2">
        <w:rPr>
          <w:rFonts w:ascii="SimSun" w:eastAsia="SimSun" w:hAnsi="SimSun"/>
          <w:lang w:eastAsia="zh-CN"/>
        </w:rPr>
        <w:t>(</w:t>
      </w:r>
      <w:r w:rsidR="00EF64C2">
        <w:rPr>
          <w:rFonts w:ascii="SimSun" w:eastAsia="SimSun" w:hAnsi="SimSun" w:hint="eastAsia"/>
          <w:lang w:eastAsia="zh-CN"/>
        </w:rPr>
        <w:t>既明且哲</w:t>
      </w:r>
      <w:r w:rsidR="005C4E9E">
        <w:rPr>
          <w:rFonts w:ascii="SimSun" w:eastAsia="SimSun" w:hAnsi="SimSun"/>
          <w:lang w:eastAsia="zh-CN"/>
        </w:rPr>
        <w:t xml:space="preserve">, </w:t>
      </w:r>
      <w:r w:rsidR="005C4E9E">
        <w:rPr>
          <w:rFonts w:ascii="SimSun" w:eastAsia="SimSun" w:hAnsi="SimSun" w:hint="eastAsia"/>
          <w:lang w:eastAsia="zh-CN"/>
        </w:rPr>
        <w:t>以保其身</w:t>
      </w:r>
      <w:r w:rsidR="00EF64C2">
        <w:rPr>
          <w:rFonts w:ascii="SimSun" w:eastAsia="SimSun" w:hAnsi="SimSun"/>
          <w:lang w:eastAsia="zh-CN"/>
        </w:rPr>
        <w:t>)</w:t>
      </w:r>
      <w:r w:rsidR="00C46199">
        <w:t>’</w:t>
      </w:r>
      <w:r w:rsidR="005C4E9E">
        <w:t>.</w:t>
      </w:r>
      <w:r w:rsidR="00B46188">
        <w:t xml:space="preserve"> </w:t>
      </w:r>
      <w:r w:rsidR="004C6FBE">
        <w:t>As</w:t>
      </w:r>
      <w:r w:rsidR="00237D55">
        <w:t xml:space="preserve"> summarized</w:t>
      </w:r>
      <w:r w:rsidR="008705B4">
        <w:rPr>
          <w:rFonts w:eastAsia="SimSun"/>
          <w:lang w:eastAsia="zh-CN"/>
        </w:rPr>
        <w:t xml:space="preserve"> by </w:t>
      </w:r>
      <w:r w:rsidR="008705B4" w:rsidRPr="008705B4">
        <w:rPr>
          <w:rFonts w:eastAsia="SimSun"/>
          <w:lang w:eastAsia="zh-CN"/>
        </w:rPr>
        <w:t xml:space="preserve">Yu Ying-shih </w:t>
      </w:r>
      <w:r w:rsidR="008705B4">
        <w:rPr>
          <w:rFonts w:eastAsia="SimSun"/>
          <w:lang w:eastAsia="zh-CN"/>
        </w:rPr>
        <w:fldChar w:fldCharType="begin" w:fldLock="1"/>
      </w:r>
      <w:r w:rsidR="00C61C5D">
        <w:rPr>
          <w:rFonts w:eastAsia="SimSun" w:hint="eastAsia"/>
          <w:lang w:eastAsia="zh-CN"/>
        </w:rPr>
        <w:instrText>ADDIN CSL_CITATION {"citationItems":[{"id":"ITEM-1","itemData":{"author":[{"dropping-particle":"","family":"</w:instrText>
      </w:r>
      <w:r w:rsidR="00C61C5D">
        <w:rPr>
          <w:rFonts w:eastAsia="SimSun" w:hint="eastAsia"/>
          <w:lang w:eastAsia="zh-CN"/>
        </w:rPr>
        <w:instrText>余英時</w:instrText>
      </w:r>
      <w:r w:rsidR="00C61C5D">
        <w:rPr>
          <w:rFonts w:eastAsia="SimSun" w:hint="eastAsia"/>
          <w:lang w:eastAsia="zh-CN"/>
        </w:rPr>
        <w:instrText>","given":"","non-dropping-particle":"","parse-names":false,"suffix":""}],"id":"ITEM-1","issued":{"date-parts":[["2014"]]},"page":"272","publisher":"</w:instrText>
      </w:r>
      <w:r w:rsidR="00C61C5D">
        <w:rPr>
          <w:rFonts w:eastAsia="SimSun" w:hint="eastAsia"/>
          <w:lang w:eastAsia="zh-CN"/>
        </w:rPr>
        <w:instrText>聯經出版事業公司</w:instrText>
      </w:r>
      <w:r w:rsidR="00C61C5D">
        <w:rPr>
          <w:rFonts w:eastAsia="SimSun" w:hint="eastAsia"/>
          <w:lang w:eastAsia="zh-CN"/>
        </w:rPr>
        <w:instrText>","publisher-place":"</w:instrText>
      </w:r>
      <w:r w:rsidR="00C61C5D">
        <w:rPr>
          <w:rFonts w:eastAsia="SimSun" w:hint="eastAsia"/>
          <w:lang w:eastAsia="zh-CN"/>
        </w:rPr>
        <w:instrText>台北</w:instrText>
      </w:r>
      <w:r w:rsidR="00C61C5D">
        <w:rPr>
          <w:rFonts w:eastAsia="SimSun" w:hint="eastAsia"/>
          <w:lang w:eastAsia="zh-CN"/>
        </w:rPr>
        <w:instrText>","title":"</w:instrText>
      </w:r>
      <w:r w:rsidR="00C61C5D">
        <w:rPr>
          <w:rFonts w:eastAsia="SimSun" w:hint="eastAsia"/>
          <w:lang w:eastAsia="zh-CN"/>
        </w:rPr>
        <w:instrText>論天人之際</w:instrText>
      </w:r>
      <w:r w:rsidR="00C61C5D">
        <w:rPr>
          <w:rFonts w:eastAsia="SimSun" w:hint="eastAsia"/>
          <w:lang w:eastAsia="zh-CN"/>
        </w:rPr>
        <w:instrText>_</w:instrText>
      </w:r>
      <w:r w:rsidR="00C61C5D">
        <w:rPr>
          <w:rFonts w:eastAsia="SimSun" w:hint="eastAsia"/>
          <w:lang w:eastAsia="zh-CN"/>
        </w:rPr>
        <w:instrText>中國古代思想起源</w:instrText>
      </w:r>
      <w:r w:rsidR="00C61C5D">
        <w:rPr>
          <w:rFonts w:eastAsia="SimSun" w:hint="eastAsia"/>
          <w:lang w:eastAsia="zh-CN"/>
        </w:rPr>
        <w:instrText>","type":"article"},"uris":["http://www.mendeley.com/documents/?uuid=4f578333-3ab0-4ecb-9a3c-d70546a21700"]}],"mendeley":{"formattedCitation":"(</w:instrText>
      </w:r>
      <w:r w:rsidR="00C61C5D">
        <w:rPr>
          <w:rFonts w:eastAsia="SimSun" w:hint="eastAsia"/>
          <w:lang w:eastAsia="zh-CN"/>
        </w:rPr>
        <w:instrText>余英時</w:instrText>
      </w:r>
      <w:r w:rsidR="00C61C5D">
        <w:rPr>
          <w:rFonts w:eastAsia="SimSun" w:hint="eastAsia"/>
          <w:lang w:eastAsia="zh-CN"/>
        </w:rPr>
        <w:instrText xml:space="preserve"> 2014)","plainTextFormattedCitation":"(</w:instrText>
      </w:r>
      <w:r w:rsidR="00C61C5D">
        <w:rPr>
          <w:rFonts w:eastAsia="SimSun" w:hint="eastAsia"/>
          <w:lang w:eastAsia="zh-CN"/>
        </w:rPr>
        <w:instrText>余英時</w:instrText>
      </w:r>
      <w:r w:rsidR="00C61C5D">
        <w:rPr>
          <w:rFonts w:eastAsia="SimSun" w:hint="eastAsia"/>
          <w:lang w:eastAsia="zh-CN"/>
        </w:rPr>
        <w:instrText xml:space="preserve"> 2014)","previouslyFormattedCitation":"(</w:instrText>
      </w:r>
      <w:r w:rsidR="00C61C5D">
        <w:rPr>
          <w:rFonts w:eastAsia="SimSun" w:hint="eastAsia"/>
          <w:lang w:eastAsia="zh-CN"/>
        </w:rPr>
        <w:instrText>余英時</w:instrText>
      </w:r>
      <w:r w:rsidR="00C61C5D">
        <w:rPr>
          <w:rFonts w:eastAsia="SimSun" w:hint="eastAsia"/>
          <w:lang w:eastAsia="zh-CN"/>
        </w:rPr>
        <w:instrText xml:space="preserve"> 2014)"},"properties":{"noteIndex":0},"schema":"https://github.com/citation-style-language/schema/raw/master/csl-citation.json"}</w:instrText>
      </w:r>
      <w:r w:rsidR="008705B4">
        <w:rPr>
          <w:rFonts w:eastAsia="SimSun"/>
          <w:lang w:eastAsia="zh-CN"/>
        </w:rPr>
        <w:fldChar w:fldCharType="separate"/>
      </w:r>
      <w:r w:rsidR="008705B4" w:rsidRPr="008705B4">
        <w:rPr>
          <w:rFonts w:eastAsia="SimSun" w:hint="eastAsia"/>
          <w:noProof/>
          <w:lang w:eastAsia="zh-CN"/>
        </w:rPr>
        <w:t>(</w:t>
      </w:r>
      <w:r w:rsidR="008705B4" w:rsidRPr="008705B4">
        <w:rPr>
          <w:rFonts w:eastAsia="SimSun" w:hint="eastAsia"/>
          <w:noProof/>
          <w:lang w:eastAsia="zh-CN"/>
        </w:rPr>
        <w:t>余英時</w:t>
      </w:r>
      <w:r w:rsidR="008705B4" w:rsidRPr="008705B4">
        <w:rPr>
          <w:rFonts w:eastAsia="SimSun" w:hint="eastAsia"/>
          <w:noProof/>
          <w:lang w:eastAsia="zh-CN"/>
        </w:rPr>
        <w:t xml:space="preserve"> 2014)</w:t>
      </w:r>
      <w:r w:rsidR="008705B4">
        <w:rPr>
          <w:rFonts w:eastAsia="SimSun"/>
          <w:lang w:eastAsia="zh-CN"/>
        </w:rPr>
        <w:fldChar w:fldCharType="end"/>
      </w:r>
      <w:r w:rsidR="008705B4">
        <w:rPr>
          <w:rFonts w:eastAsia="SimSun"/>
          <w:lang w:eastAsia="zh-CN"/>
        </w:rPr>
        <w:t xml:space="preserve">, the </w:t>
      </w:r>
      <w:r w:rsidR="0018493C">
        <w:rPr>
          <w:rFonts w:eastAsia="SimSun"/>
          <w:lang w:eastAsia="zh-CN"/>
        </w:rPr>
        <w:t>worldview</w:t>
      </w:r>
      <w:r w:rsidR="008705B4">
        <w:rPr>
          <w:rFonts w:eastAsia="SimSun"/>
          <w:lang w:eastAsia="zh-CN"/>
        </w:rPr>
        <w:t xml:space="preserve"> of Confucian scholars is a compromise</w:t>
      </w:r>
      <w:r w:rsidR="005C4E9E">
        <w:rPr>
          <w:rFonts w:eastAsia="SimSun"/>
          <w:lang w:eastAsia="zh-CN"/>
        </w:rPr>
        <w:t xml:space="preserve"> between</w:t>
      </w:r>
      <w:r w:rsidR="008705B4">
        <w:rPr>
          <w:rFonts w:eastAsia="SimSun"/>
          <w:lang w:eastAsia="zh-CN"/>
        </w:rPr>
        <w:t xml:space="preserve"> </w:t>
      </w:r>
      <w:r w:rsidR="007D2440">
        <w:rPr>
          <w:rFonts w:eastAsia="SimSun"/>
          <w:lang w:eastAsia="zh-CN"/>
        </w:rPr>
        <w:t>heavenly laws and humanly desires: ‘between heaven and human’ (</w:t>
      </w:r>
      <w:r w:rsidR="007D2440">
        <w:rPr>
          <w:rFonts w:eastAsia="SimSun" w:hint="eastAsia"/>
          <w:lang w:eastAsia="zh-CN"/>
        </w:rPr>
        <w:t>天人之际</w:t>
      </w:r>
      <w:r w:rsidR="007D2440">
        <w:rPr>
          <w:rFonts w:eastAsia="SimSun"/>
          <w:lang w:eastAsia="zh-CN"/>
        </w:rPr>
        <w:t>).</w:t>
      </w:r>
      <w:r w:rsidR="008705B4">
        <w:rPr>
          <w:rFonts w:eastAsia="SimSun"/>
          <w:lang w:eastAsia="zh-CN"/>
        </w:rPr>
        <w:t xml:space="preserve"> </w:t>
      </w:r>
      <w:r w:rsidR="00B46188">
        <w:t xml:space="preserve"> </w:t>
      </w:r>
      <w:r w:rsidR="00165826">
        <w:t>Therefore</w:t>
      </w:r>
      <w:r w:rsidR="00B46188">
        <w:t>, the Confucian</w:t>
      </w:r>
      <w:r w:rsidR="004A6D17">
        <w:t xml:space="preserve"> </w:t>
      </w:r>
      <w:r w:rsidR="002B740F">
        <w:t xml:space="preserve">scholarly </w:t>
      </w:r>
      <w:r w:rsidR="004A6D17">
        <w:t xml:space="preserve">ethic </w:t>
      </w:r>
      <w:r w:rsidR="00165826">
        <w:t>belongs to</w:t>
      </w:r>
      <w:r w:rsidR="00B03680">
        <w:t xml:space="preserve"> </w:t>
      </w:r>
      <w:r w:rsidR="002B740F">
        <w:t>scien</w:t>
      </w:r>
      <w:r w:rsidR="00B45F1A">
        <w:t>ce as a profession</w:t>
      </w:r>
      <w:r w:rsidR="007D2440">
        <w:t xml:space="preserve">, which </w:t>
      </w:r>
      <w:r w:rsidR="00B46188">
        <w:t>maintains that there is no conflict between</w:t>
      </w:r>
      <w:r w:rsidR="005C4E9E">
        <w:t xml:space="preserve"> individual achievement</w:t>
      </w:r>
      <w:r w:rsidR="00B46188">
        <w:t xml:space="preserve"> and the success of the collective scholarly endeavor. </w:t>
      </w:r>
    </w:p>
    <w:p w14:paraId="0D331CE2" w14:textId="586F1B54" w:rsidR="001E60BA" w:rsidRPr="00265CBE" w:rsidRDefault="002B60E6" w:rsidP="00C83ABD">
      <w:pPr>
        <w:rPr>
          <w:rFonts w:eastAsia="SimSun"/>
          <w:lang w:eastAsia="zh-CN"/>
        </w:rPr>
      </w:pPr>
      <w:r>
        <w:t>Under the influence of Confucianism, Chinese</w:t>
      </w:r>
      <w:r w:rsidR="0067224A">
        <w:t xml:space="preserve"> scholarly class</w:t>
      </w:r>
      <w:r>
        <w:t xml:space="preserve"> </w:t>
      </w:r>
      <w:r w:rsidR="00CF0FBA">
        <w:t>showed</w:t>
      </w:r>
      <w:r w:rsidR="001E60BA">
        <w:t xml:space="preserve"> all </w:t>
      </w:r>
      <w:r w:rsidR="0067224A">
        <w:t xml:space="preserve">symptoms of </w:t>
      </w:r>
      <w:r w:rsidR="00AD77B2">
        <w:t>science as a profession between</w:t>
      </w:r>
      <w:r w:rsidR="00AD77B2" w:rsidRPr="00BB635E">
        <w:t xml:space="preserve"> the first century BC and the </w:t>
      </w:r>
      <w:r w:rsidR="00AD77B2">
        <w:t>ninete</w:t>
      </w:r>
      <w:r w:rsidR="00AD77B2" w:rsidRPr="00BB635E">
        <w:t>enth century AD</w:t>
      </w:r>
      <w:r w:rsidR="00AD77B2">
        <w:t xml:space="preserve">: a reverence towards </w:t>
      </w:r>
      <w:r w:rsidR="00104E8C">
        <w:t xml:space="preserve">seniority, authority, and established classics (conformation to </w:t>
      </w:r>
      <w:r w:rsidR="00CF0FBA">
        <w:t xml:space="preserve">the </w:t>
      </w:r>
      <w:r w:rsidR="00104E8C">
        <w:t>existing paradigm)</w:t>
      </w:r>
      <w:r w:rsidR="00C61C5D">
        <w:t xml:space="preserve"> </w:t>
      </w:r>
      <w:r w:rsidR="00C61C5D">
        <w:fldChar w:fldCharType="begin" w:fldLock="1"/>
      </w:r>
      <w:r w:rsidR="000411B9">
        <w:instrText>ADDIN CSL_CITATION {"citationItems":[{"id":"ITEM-1","itemData":{"ISBN":"9780199826681","author":[{"dropping-particle":"","family":"Toynbee","given":"Arnold J","non-dropping-particle":"","parse-names":false,"suffix":""}],"editor":[{"dropping-particle":"","family":"Somervell","given":"D C","non-dropping-particle":"","parse-names":false,"suffix":""}],"id":"ITEM-1","issued":{"date-parts":[["1987"]]},"note":"Abridged by D.C. Somervell","publisher":"Oxford University Press, 1987","publisher-place":"Oxford","title":"A Study of History, Vol. 1: Abridgement of Volumes I-VI","type":"book"},"uris":["http://www.mendeley.com/documents/?uuid=1c5f910a-9151-4ba3-ac97-f2a6e7f915f9"]}],"mendeley":{"formattedCitation":"(Toynbee 1987a)","plainTextFormattedCitation":"(Toynbee 1987a)","previouslyFormattedCitation":"(Toynbee 1987a)"},"properties":{"noteIndex":0},"schema":"https://github.com/citation-style-language/schema/raw/master/csl-citation.json"}</w:instrText>
      </w:r>
      <w:r w:rsidR="00C61C5D">
        <w:fldChar w:fldCharType="separate"/>
      </w:r>
      <w:r w:rsidR="00240E6F" w:rsidRPr="00240E6F">
        <w:rPr>
          <w:noProof/>
        </w:rPr>
        <w:t>(Toynbee 1987a)</w:t>
      </w:r>
      <w:r w:rsidR="00C61C5D">
        <w:fldChar w:fldCharType="end"/>
      </w:r>
      <w:r w:rsidR="00104E8C">
        <w:t xml:space="preserve">; an obsession with </w:t>
      </w:r>
      <w:r w:rsidR="00C61C5D">
        <w:t>rhetoric, calligraphy, and poetry</w:t>
      </w:r>
      <w:r w:rsidR="00455E30">
        <w:t xml:space="preserve"> (</w:t>
      </w:r>
      <w:r w:rsidR="006C262C">
        <w:t>reputable and futile intellectual activities</w:t>
      </w:r>
      <w:r w:rsidR="00455E30">
        <w:t>) (Weber 1919: 50)</w:t>
      </w:r>
      <w:r w:rsidR="00C61C5D">
        <w:t>;</w:t>
      </w:r>
      <w:r w:rsidR="00104E8C">
        <w:t xml:space="preserve"> </w:t>
      </w:r>
      <w:r w:rsidR="00C83ABD">
        <w:t xml:space="preserve">a meritocratic intellectual hierarchy embedded </w:t>
      </w:r>
      <w:r w:rsidR="006C262C">
        <w:t>in</w:t>
      </w:r>
      <w:r w:rsidR="00C83ABD">
        <w:t xml:space="preserve"> the </w:t>
      </w:r>
      <w:r w:rsidR="00C83ABD">
        <w:lastRenderedPageBreak/>
        <w:t xml:space="preserve">political bureaucracy and epitomized by </w:t>
      </w:r>
      <w:r w:rsidR="00BA157C">
        <w:t>the Imperial E</w:t>
      </w:r>
      <w:r w:rsidR="00C83ABD">
        <w:t>xamination sy</w:t>
      </w:r>
      <w:r w:rsidR="006C262C">
        <w:t>stem.</w:t>
      </w:r>
      <w:r w:rsidR="006C262C" w:rsidRPr="00FD2245">
        <w:rPr>
          <w:rStyle w:val="FootnoteReference"/>
        </w:rPr>
        <w:footnoteReference w:id="21"/>
      </w:r>
      <w:r w:rsidR="00BF3EE4">
        <w:t xml:space="preserve"> </w:t>
      </w:r>
      <w:r w:rsidR="00265CBE">
        <w:t xml:space="preserve">Before the sixteenth century, </w:t>
      </w:r>
      <w:r w:rsidR="00363DC4">
        <w:t>Chinese civilization</w:t>
      </w:r>
      <w:r w:rsidR="00B26281">
        <w:t xml:space="preserve"> accomplished</w:t>
      </w:r>
      <w:r w:rsidR="002637C2">
        <w:t xml:space="preserve"> remarkable achievements in astronomy, mathematics, </w:t>
      </w:r>
      <w:r w:rsidR="00EF1BBD">
        <w:t>and chemistry</w:t>
      </w:r>
      <w:r w:rsidR="00363DC4">
        <w:t xml:space="preserve"> </w:t>
      </w:r>
      <w:r w:rsidR="00A363D5">
        <w:t>according to</w:t>
      </w:r>
      <w:r w:rsidR="00363DC4">
        <w:t xml:space="preserve"> contemporary standards</w:t>
      </w:r>
      <w:r w:rsidR="00EF1BBD">
        <w:t xml:space="preserve"> </w:t>
      </w:r>
      <w:r w:rsidR="00EF1BBD">
        <w:fldChar w:fldCharType="begin" w:fldLock="1"/>
      </w:r>
      <w:r w:rsidR="00240E6F">
        <w:instrText>ADDIN CSL_CITATION {"citationItems":[{"id":"ITEM-1","itemData":{"ISBN":"9780521058018","author":[{"dropping-particle":"","family":"Needham","given":"Joseph","non-dropping-particle":"","parse-names":false,"suffix":""}],"collection-title":"Science and Civilisation in China","id":"ITEM-1","issued":{"date-parts":[["1959"]]},"publisher":"Cambridge University Press","publisher-place":"Cambridge","title":"Science and Civilisation in China: Volume 3, Mathematics and the Sciences of the Heavens and the Earth","type":"book"},"uris":["http://www.mendeley.com/documents/?uuid=cf82744a-335e-4235-b160-fbaf7aed8955"]}],"mendeley":{"formattedCitation":"(Needham 1959)","plainTextFormattedCitation":"(Needham 1959)","previouslyFormattedCitation":"(Needham 1959)"},"properties":{"noteIndex":0},"schema":"https://github.com/citation-style-language/schema/raw/master/csl-citation.json"}</w:instrText>
      </w:r>
      <w:r w:rsidR="00EF1BBD">
        <w:fldChar w:fldCharType="separate"/>
      </w:r>
      <w:r w:rsidR="00EF1BBD" w:rsidRPr="00EF1BBD">
        <w:rPr>
          <w:noProof/>
        </w:rPr>
        <w:t>(Needham 1959)</w:t>
      </w:r>
      <w:r w:rsidR="00EF1BBD">
        <w:fldChar w:fldCharType="end"/>
      </w:r>
      <w:r w:rsidR="00363DC4">
        <w:t xml:space="preserve"> and </w:t>
      </w:r>
      <w:r w:rsidR="00E11384">
        <w:t>invented “g</w:t>
      </w:r>
      <w:r w:rsidR="00E11384" w:rsidRPr="007D1801">
        <w:t>unpowder, the compass, and the printing press which ushered in bourgeois society</w:t>
      </w:r>
      <w:r w:rsidR="00E11384">
        <w:t xml:space="preserve">” </w:t>
      </w:r>
      <w:r w:rsidR="00E11384">
        <w:fldChar w:fldCharType="begin" w:fldLock="1"/>
      </w:r>
      <w:r w:rsidR="00E11384">
        <w:instrText>ADDIN CSL_CITATION {"citationItems":[{"id":"ITEM-1","itemData":{"author":[{"dropping-particle":"","family":"Karl","given":"","non-dropping-particle":"","parse-names":false,"suffix":""}],"id":"ITEM-1","issued":{"date-parts":[["1863"]]},"publisher":"Marx/Engels Internet Archive, 2004","title":"Division of Labour and Mechanical Workshop. Tool and Machinery","type":"book"},"uris":["http://www.mendeley.com/documents/?uuid=7cde6e21-632c-4345-89f6-1e3ba0351e36"]}],"mendeley":{"formattedCitation":"(Karl 1863)","plainTextFormattedCitation":"(Karl 1863)","previouslyFormattedCitation":"(Karl 1863)"},"properties":{"noteIndex":0},"schema":"https://github.com/citation-style-language/schema/raw/master/csl-citation.json"}</w:instrText>
      </w:r>
      <w:r w:rsidR="00E11384">
        <w:fldChar w:fldCharType="separate"/>
      </w:r>
      <w:r w:rsidR="00E11384" w:rsidRPr="00DB774D">
        <w:rPr>
          <w:noProof/>
        </w:rPr>
        <w:t>(Karl 1863)</w:t>
      </w:r>
      <w:r w:rsidR="00E11384">
        <w:fldChar w:fldCharType="end"/>
      </w:r>
      <w:r w:rsidR="00265CBE">
        <w:t xml:space="preserve">. However, after the Protestant Reformation and the </w:t>
      </w:r>
      <w:r w:rsidR="00265CBE">
        <w:rPr>
          <w:rFonts w:eastAsia="SimSun"/>
          <w:lang w:eastAsia="zh-CN"/>
        </w:rPr>
        <w:t>rise of science as a vocation</w:t>
      </w:r>
      <w:r w:rsidR="001F207D">
        <w:rPr>
          <w:rFonts w:eastAsia="SimSun"/>
          <w:lang w:eastAsia="zh-CN"/>
        </w:rPr>
        <w:t xml:space="preserve"> as the dominant </w:t>
      </w:r>
      <w:r w:rsidR="0031508F">
        <w:rPr>
          <w:rFonts w:eastAsia="SimSun"/>
          <w:lang w:eastAsia="zh-CN"/>
        </w:rPr>
        <w:t xml:space="preserve">scholarly </w:t>
      </w:r>
      <w:r w:rsidR="0018493C">
        <w:rPr>
          <w:rFonts w:eastAsia="SimSun"/>
          <w:lang w:eastAsia="zh-CN"/>
        </w:rPr>
        <w:t>worldview</w:t>
      </w:r>
      <w:r w:rsidR="0031508F">
        <w:rPr>
          <w:rFonts w:eastAsia="SimSun"/>
          <w:lang w:eastAsia="zh-CN"/>
        </w:rPr>
        <w:t xml:space="preserve"> for a large </w:t>
      </w:r>
      <w:r w:rsidR="00B200A6">
        <w:rPr>
          <w:rFonts w:eastAsia="SimSun"/>
          <w:lang w:eastAsia="zh-CN"/>
        </w:rPr>
        <w:t>proportion</w:t>
      </w:r>
      <w:r w:rsidR="0031508F">
        <w:rPr>
          <w:rFonts w:eastAsia="SimSun"/>
          <w:lang w:eastAsia="zh-CN"/>
        </w:rPr>
        <w:t xml:space="preserve"> of Western scholars</w:t>
      </w:r>
      <w:r w:rsidR="00265CBE">
        <w:rPr>
          <w:rFonts w:eastAsia="SimSun"/>
          <w:lang w:eastAsia="zh-CN"/>
        </w:rPr>
        <w:t xml:space="preserve">, </w:t>
      </w:r>
      <w:r w:rsidR="005B3E0F">
        <w:rPr>
          <w:rFonts w:eastAsia="SimSun"/>
          <w:lang w:eastAsia="zh-CN"/>
        </w:rPr>
        <w:t>Chinese civilization</w:t>
      </w:r>
      <w:r w:rsidR="0031508F">
        <w:rPr>
          <w:rFonts w:eastAsia="SimSun"/>
          <w:lang w:eastAsia="zh-CN"/>
        </w:rPr>
        <w:t xml:space="preserve"> could</w:t>
      </w:r>
      <w:r w:rsidR="005B3E0F">
        <w:rPr>
          <w:rFonts w:eastAsia="SimSun"/>
          <w:lang w:eastAsia="zh-CN"/>
        </w:rPr>
        <w:t xml:space="preserve"> no longer </w:t>
      </w:r>
      <w:r w:rsidR="00F33EB0">
        <w:rPr>
          <w:rFonts w:eastAsia="SimSun"/>
          <w:lang w:eastAsia="zh-CN"/>
        </w:rPr>
        <w:t>rival the exponential scientific progress in the West.</w:t>
      </w:r>
    </w:p>
    <w:p w14:paraId="08BD22D5" w14:textId="2EB6DE27" w:rsidR="00EF624D" w:rsidRPr="00EF624D" w:rsidRDefault="00923BC4" w:rsidP="00C42A73">
      <w:pPr>
        <w:pStyle w:val="Heading1"/>
      </w:pPr>
      <w:r>
        <w:t xml:space="preserve">An Iron Cage </w:t>
      </w:r>
      <w:r w:rsidR="009E478D">
        <w:t>without</w:t>
      </w:r>
      <w:r w:rsidR="00A01174">
        <w:t xml:space="preserve"> Progress</w:t>
      </w:r>
      <w:r w:rsidR="0079193C">
        <w:t>?</w:t>
      </w:r>
    </w:p>
    <w:p w14:paraId="5E876378" w14:textId="659D76EE" w:rsidR="00940488" w:rsidRPr="00940488" w:rsidRDefault="00655993" w:rsidP="001B1C12">
      <w:r>
        <w:t>Since the beginning of the</w:t>
      </w:r>
      <w:r w:rsidR="006E06D2">
        <w:t xml:space="preserve"> twentieth century</w:t>
      </w:r>
      <w:r w:rsidR="009E478D">
        <w:t xml:space="preserve">, </w:t>
      </w:r>
      <w:r w:rsidR="00F15271">
        <w:t xml:space="preserve">several generations of </w:t>
      </w:r>
      <w:r w:rsidR="00B74120">
        <w:t xml:space="preserve">Western </w:t>
      </w:r>
      <w:r w:rsidR="00F15271">
        <w:t xml:space="preserve">intellectuals have successfully transformed </w:t>
      </w:r>
      <w:r w:rsidR="00940488" w:rsidRPr="00F15271">
        <w:t>science</w:t>
      </w:r>
      <w:r w:rsidR="00940488">
        <w:t xml:space="preserve"> </w:t>
      </w:r>
      <w:r w:rsidR="00F15271">
        <w:t xml:space="preserve">into </w:t>
      </w:r>
      <w:r w:rsidR="00940488">
        <w:t>a fully bureaucratized and professionalized</w:t>
      </w:r>
      <w:r w:rsidR="001626C4">
        <w:t xml:space="preserve"> iron cage</w:t>
      </w:r>
      <w:r w:rsidR="00676C8D">
        <w:t>.</w:t>
      </w:r>
      <w:r w:rsidR="004751E0">
        <w:t xml:space="preserve"> </w:t>
      </w:r>
      <w:r w:rsidR="00676C8D">
        <w:t>Thi</w:t>
      </w:r>
      <w:r w:rsidR="00DD67F9">
        <w:t>s iron cage</w:t>
      </w:r>
      <w:r w:rsidR="00D87222">
        <w:t xml:space="preserve"> is an arena with </w:t>
      </w:r>
      <w:r w:rsidR="0008098D">
        <w:t>‘</w:t>
      </w:r>
      <w:r w:rsidR="00D87222">
        <w:t>the character of sport</w:t>
      </w:r>
      <w:r w:rsidR="00A25120">
        <w:t>’</w:t>
      </w:r>
      <w:r w:rsidR="00D87222">
        <w:t xml:space="preserve"> </w:t>
      </w:r>
      <w:r w:rsidR="00D87222">
        <w:fldChar w:fldCharType="begin" w:fldLock="1"/>
      </w:r>
      <w:r w:rsidR="00AA2A4E">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1905)","manualFormatting":"(Weber 1905: 109)","plainTextFormattedCitation":"(Weber 1905)","previouslyFormattedCitation":"(Weber 1905)"},"properties":{"noteIndex":0},"schema":"https://github.com/citation-style-language/schema/raw/master/csl-citation.json"}</w:instrText>
      </w:r>
      <w:r w:rsidR="00D87222">
        <w:fldChar w:fldCharType="separate"/>
      </w:r>
      <w:r w:rsidR="00D87222" w:rsidRPr="00D87222">
        <w:rPr>
          <w:noProof/>
        </w:rPr>
        <w:t>(Weber 1905</w:t>
      </w:r>
      <w:r w:rsidR="00D87222">
        <w:rPr>
          <w:noProof/>
        </w:rPr>
        <w:t>: 109</w:t>
      </w:r>
      <w:r w:rsidR="00D87222" w:rsidRPr="00D87222">
        <w:rPr>
          <w:noProof/>
        </w:rPr>
        <w:t>)</w:t>
      </w:r>
      <w:r w:rsidR="00D87222">
        <w:fldChar w:fldCharType="end"/>
      </w:r>
      <w:r w:rsidR="00D87222">
        <w:t>.</w:t>
      </w:r>
      <w:r w:rsidR="00DD67F9">
        <w:t xml:space="preserve"> </w:t>
      </w:r>
      <w:r w:rsidR="00D87222">
        <w:t xml:space="preserve">It </w:t>
      </w:r>
      <w:r w:rsidR="00B67FEF">
        <w:t>aims to produce</w:t>
      </w:r>
      <w:r w:rsidR="004751E0">
        <w:t xml:space="preserve"> in a streamline</w:t>
      </w:r>
      <w:r w:rsidR="00A23612">
        <w:t xml:space="preserve"> </w:t>
      </w:r>
      <w:r w:rsidR="0008098D">
        <w:t>‘</w:t>
      </w:r>
      <w:r w:rsidR="00A23612">
        <w:t>specialists without spirits</w:t>
      </w:r>
      <w:r w:rsidR="00A25120">
        <w:t>’</w:t>
      </w:r>
      <w:r w:rsidR="004751E0">
        <w:t>, who are</w:t>
      </w:r>
      <w:r w:rsidR="000E5F31">
        <w:t xml:space="preserve"> encouraged</w:t>
      </w:r>
      <w:r w:rsidR="004751E0">
        <w:t xml:space="preserve"> to fight </w:t>
      </w:r>
      <w:r w:rsidR="00B67FEF">
        <w:t>relentless</w:t>
      </w:r>
      <w:r w:rsidR="000E5F31">
        <w:t>ly</w:t>
      </w:r>
      <w:r w:rsidR="00B67FEF">
        <w:t xml:space="preserve"> </w:t>
      </w:r>
      <w:r w:rsidR="004751E0">
        <w:t>with each other for intell</w:t>
      </w:r>
      <w:r w:rsidR="006204D8">
        <w:t>ectual supremacy</w:t>
      </w:r>
      <w:r w:rsidR="00B67FEF">
        <w:t>,</w:t>
      </w:r>
      <w:r w:rsidR="001D40FB">
        <w:t xml:space="preserve"> according to</w:t>
      </w:r>
      <w:r w:rsidR="004751E0">
        <w:t xml:space="preserve"> standardized </w:t>
      </w:r>
      <w:r w:rsidR="0064327B">
        <w:t xml:space="preserve">rules called </w:t>
      </w:r>
      <w:r w:rsidR="0008098D">
        <w:t>‘</w:t>
      </w:r>
      <w:r w:rsidR="004751E0">
        <w:t>scientific methods</w:t>
      </w:r>
      <w:r w:rsidR="00A25120">
        <w:t>’</w:t>
      </w:r>
      <w:r w:rsidR="004B7994">
        <w:t>,</w:t>
      </w:r>
      <w:r w:rsidR="00940488">
        <w:t xml:space="preserve"> well-defined academic hierarchies, promotion systems, and labor markets</w:t>
      </w:r>
      <w:r w:rsidR="00DB2338">
        <w:t>, all in the name of progress</w:t>
      </w:r>
      <w:r w:rsidR="00940488">
        <w:t>.</w:t>
      </w:r>
      <w:r w:rsidR="00F3597F">
        <w:t xml:space="preserve"> </w:t>
      </w:r>
      <w:r w:rsidR="005527F6">
        <w:t xml:space="preserve">However, </w:t>
      </w:r>
      <w:r w:rsidR="009679B4">
        <w:t xml:space="preserve">no society can live without spirits, and the spirit of this iron cage is </w:t>
      </w:r>
      <w:r w:rsidR="00676CBE">
        <w:t xml:space="preserve">nothing but </w:t>
      </w:r>
      <w:r w:rsidR="004D554A">
        <w:t xml:space="preserve">the spirit of </w:t>
      </w:r>
      <w:r w:rsidR="009679B4">
        <w:t xml:space="preserve">individualism </w:t>
      </w:r>
      <w:r w:rsidR="004D554A">
        <w:t>and egoism, which</w:t>
      </w:r>
      <w:r w:rsidR="000E631C">
        <w:t xml:space="preserve"> was</w:t>
      </w:r>
      <w:r w:rsidR="004D554A">
        <w:t xml:space="preserve"> intended as the reaction to </w:t>
      </w:r>
      <w:r w:rsidR="00FD0F38">
        <w:t>the ascetic tradition in Protestantism.</w:t>
      </w:r>
      <w:r w:rsidR="004E4302">
        <w:t xml:space="preserve"> This paper argues that</w:t>
      </w:r>
      <w:r w:rsidR="00081A61">
        <w:t xml:space="preserve"> s</w:t>
      </w:r>
      <w:r w:rsidR="00081A61" w:rsidRPr="0090039F">
        <w:t>cience as a vocation</w:t>
      </w:r>
      <w:r w:rsidR="00081A61">
        <w:t xml:space="preserve"> is more than a therapeutic concept for idealist</w:t>
      </w:r>
      <w:r w:rsidR="001B1C12">
        <w:t>s</w:t>
      </w:r>
      <w:r w:rsidR="00081A61">
        <w:t xml:space="preserve">, </w:t>
      </w:r>
      <w:r w:rsidR="005D7889">
        <w:t xml:space="preserve">but </w:t>
      </w:r>
      <w:r w:rsidR="00D54B55">
        <w:t>also</w:t>
      </w:r>
      <w:r w:rsidR="005D7889">
        <w:t xml:space="preserve"> </w:t>
      </w:r>
      <w:r w:rsidR="00826F64">
        <w:t>the fundamental driver</w:t>
      </w:r>
      <w:r w:rsidR="005D7889">
        <w:t xml:space="preserve"> of scientific progress</w:t>
      </w:r>
      <w:r w:rsidR="00081A61">
        <w:t>.</w:t>
      </w:r>
      <w:r w:rsidR="001B1C12">
        <w:t xml:space="preserve"> In abandoning science as a </w:t>
      </w:r>
      <w:r w:rsidR="001B1C12">
        <w:lastRenderedPageBreak/>
        <w:t>vocation and idolizing the iron cage of modern science, we risk losing both the spirit of science and progress.</w:t>
      </w:r>
      <w:r w:rsidR="00081A61">
        <w:t xml:space="preserve"> </w:t>
      </w:r>
    </w:p>
    <w:p w14:paraId="54FA8A6B" w14:textId="77777777" w:rsidR="00CD6A5A" w:rsidRPr="00CD6A5A" w:rsidRDefault="00CD6A5A" w:rsidP="00CD6A5A">
      <w:pPr>
        <w:pStyle w:val="PaperTitle"/>
      </w:pPr>
      <w:r>
        <w:t>References</w:t>
      </w:r>
    </w:p>
    <w:p w14:paraId="343FEB53" w14:textId="1643F544" w:rsidR="00F40D2F" w:rsidRPr="00F40D2F" w:rsidRDefault="00CD6A5A" w:rsidP="00F40D2F">
      <w:pPr>
        <w:widowControl w:val="0"/>
        <w:autoSpaceDE w:val="0"/>
        <w:autoSpaceDN w:val="0"/>
        <w:adjustRightInd w:val="0"/>
        <w:spacing w:after="240" w:line="240" w:lineRule="auto"/>
        <w:ind w:left="480" w:hanging="480"/>
        <w:rPr>
          <w:rFonts w:cs="Times New Roman"/>
          <w:noProof/>
        </w:rPr>
      </w:pPr>
      <w:r>
        <w:fldChar w:fldCharType="begin" w:fldLock="1"/>
      </w:r>
      <w:r>
        <w:instrText xml:space="preserve">ADDIN Mendeley Bibliography CSL_BIBLIOGRAPHY </w:instrText>
      </w:r>
      <w:r>
        <w:fldChar w:fldCharType="separate"/>
      </w:r>
      <w:r w:rsidR="00F40D2F" w:rsidRPr="00F40D2F">
        <w:rPr>
          <w:rFonts w:cs="Times New Roman"/>
          <w:noProof/>
        </w:rPr>
        <w:t xml:space="preserve">Berry, Colin. 1981. “The Nobel Scientists and the Origins of Scientific Achievement.” </w:t>
      </w:r>
      <w:r w:rsidR="00F40D2F" w:rsidRPr="00F40D2F">
        <w:rPr>
          <w:rFonts w:cs="Times New Roman"/>
          <w:i/>
          <w:iCs/>
          <w:noProof/>
        </w:rPr>
        <w:t>The British Journal of Sociology</w:t>
      </w:r>
      <w:r w:rsidR="00F40D2F" w:rsidRPr="00F40D2F">
        <w:rPr>
          <w:rFonts w:cs="Times New Roman"/>
          <w:noProof/>
        </w:rPr>
        <w:t xml:space="preserve"> 32 (3): 381–91.</w:t>
      </w:r>
    </w:p>
    <w:p w14:paraId="1333A5FF"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Biel, Steven. 1992. </w:t>
      </w:r>
      <w:r w:rsidRPr="00F40D2F">
        <w:rPr>
          <w:rFonts w:cs="Times New Roman"/>
          <w:i/>
          <w:iCs/>
          <w:noProof/>
        </w:rPr>
        <w:t>Independent Intellectuals in the United States, 1910-1945</w:t>
      </w:r>
      <w:r w:rsidRPr="00F40D2F">
        <w:rPr>
          <w:rFonts w:cs="Times New Roman"/>
          <w:noProof/>
        </w:rPr>
        <w:t>. The American Social Experience. New York: NYU Press.</w:t>
      </w:r>
    </w:p>
    <w:p w14:paraId="3F73EF1E"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Burgin, Angus. 2012. </w:t>
      </w:r>
      <w:r w:rsidRPr="00F40D2F">
        <w:rPr>
          <w:rFonts w:cs="Times New Roman"/>
          <w:i/>
          <w:iCs/>
          <w:noProof/>
        </w:rPr>
        <w:t>The Great Persuasion: Reinventing Free Markets since the Depression</w:t>
      </w:r>
      <w:r w:rsidRPr="00F40D2F">
        <w:rPr>
          <w:rFonts w:cs="Times New Roman"/>
          <w:noProof/>
        </w:rPr>
        <w:t>. Cambridge: Harvard University Press.</w:t>
      </w:r>
    </w:p>
    <w:p w14:paraId="5DA936AD"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Coase, Ronald. 1999. “Interview with Ronald Coase.” </w:t>
      </w:r>
      <w:r w:rsidRPr="00F40D2F">
        <w:rPr>
          <w:rFonts w:cs="Times New Roman"/>
          <w:i/>
          <w:iCs/>
          <w:noProof/>
        </w:rPr>
        <w:t>Newsletter of the International Society for New Institutional Economics</w:t>
      </w:r>
      <w:r w:rsidRPr="00F40D2F">
        <w:rPr>
          <w:rFonts w:cs="Times New Roman"/>
          <w:noProof/>
        </w:rPr>
        <w:t>.</w:t>
      </w:r>
    </w:p>
    <w:p w14:paraId="3FA37073"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Conley, Thomas. 1994. </w:t>
      </w:r>
      <w:r w:rsidRPr="00F40D2F">
        <w:rPr>
          <w:rFonts w:cs="Times New Roman"/>
          <w:i/>
          <w:iCs/>
          <w:noProof/>
        </w:rPr>
        <w:t>Rhetoric in the European Tradition</w:t>
      </w:r>
      <w:r w:rsidRPr="00F40D2F">
        <w:rPr>
          <w:rFonts w:cs="Times New Roman"/>
          <w:noProof/>
        </w:rPr>
        <w:t>. Chicago: University of Chicago Press.</w:t>
      </w:r>
    </w:p>
    <w:p w14:paraId="7C1DD14D"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Cover, J A, Martin Curd, and Christopher Pincock. 2012. </w:t>
      </w:r>
      <w:r w:rsidRPr="00F40D2F">
        <w:rPr>
          <w:rFonts w:cs="Times New Roman"/>
          <w:i/>
          <w:iCs/>
          <w:noProof/>
        </w:rPr>
        <w:t>Philosophy of Science: The Central Issues</w:t>
      </w:r>
      <w:r w:rsidRPr="00F40D2F">
        <w:rPr>
          <w:rFonts w:cs="Times New Roman"/>
          <w:noProof/>
        </w:rPr>
        <w:t>. New York: Norton.</w:t>
      </w:r>
    </w:p>
    <w:p w14:paraId="1EF37BE6"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Debreu, Gerard. 1986. “Theoretic Models: Mathematical Form and Economic Content.” </w:t>
      </w:r>
      <w:r w:rsidRPr="00F40D2F">
        <w:rPr>
          <w:rFonts w:cs="Times New Roman"/>
          <w:i/>
          <w:iCs/>
          <w:noProof/>
        </w:rPr>
        <w:t>Econometrica</w:t>
      </w:r>
      <w:r w:rsidRPr="00F40D2F">
        <w:rPr>
          <w:rFonts w:cs="Times New Roman"/>
          <w:noProof/>
        </w:rPr>
        <w:t xml:space="preserve"> 54 (6): 1259–70.</w:t>
      </w:r>
    </w:p>
    <w:p w14:paraId="7DE4E305"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Duhem, Pierre M M. 1906. </w:t>
      </w:r>
      <w:r w:rsidRPr="00F40D2F">
        <w:rPr>
          <w:rFonts w:cs="Times New Roman"/>
          <w:i/>
          <w:iCs/>
          <w:noProof/>
        </w:rPr>
        <w:t>The Aim and Structure of Physical Theory</w:t>
      </w:r>
      <w:r w:rsidRPr="00F40D2F">
        <w:rPr>
          <w:rFonts w:cs="Times New Roman"/>
          <w:noProof/>
        </w:rPr>
        <w:t>. Atheneum Paperbacks. Princeton: Princeton University Press, 1954.</w:t>
      </w:r>
    </w:p>
    <w:p w14:paraId="50E6270F"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Einstein, Albert. 1918. “Principles of Research.” https://www.site.uottawa.ca/~yymao/misc/Einstein_PlanckBirthday.html.</w:t>
      </w:r>
    </w:p>
    <w:p w14:paraId="28754830"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Fourcade, Marion, Etienne Ollion, and Yann Algan. 2015. “The Superiority of Economists.” </w:t>
      </w:r>
      <w:r w:rsidRPr="00F40D2F">
        <w:rPr>
          <w:rFonts w:cs="Times New Roman"/>
          <w:i/>
          <w:iCs/>
          <w:noProof/>
        </w:rPr>
        <w:t>Journal of Economic Perspectives</w:t>
      </w:r>
      <w:r w:rsidRPr="00F40D2F">
        <w:rPr>
          <w:rFonts w:cs="Times New Roman"/>
          <w:noProof/>
        </w:rPr>
        <w:t xml:space="preserve"> 29 (1): 89–114.</w:t>
      </w:r>
    </w:p>
    <w:p w14:paraId="365F15D5"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Friedman, Milton. 1962. </w:t>
      </w:r>
      <w:r w:rsidRPr="00F40D2F">
        <w:rPr>
          <w:rFonts w:cs="Times New Roman"/>
          <w:i/>
          <w:iCs/>
          <w:noProof/>
        </w:rPr>
        <w:t>Capitalism and Freedom</w:t>
      </w:r>
      <w:r w:rsidRPr="00F40D2F">
        <w:rPr>
          <w:rFonts w:cs="Times New Roman"/>
          <w:noProof/>
        </w:rPr>
        <w:t>. NONE Series. Chicago: University of Chicago Press, 2009.</w:t>
      </w:r>
    </w:p>
    <w:p w14:paraId="78D54F49"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Fullbrook, Edward. 2004. </w:t>
      </w:r>
      <w:r w:rsidRPr="00F40D2F">
        <w:rPr>
          <w:rFonts w:cs="Times New Roman"/>
          <w:i/>
          <w:iCs/>
          <w:noProof/>
        </w:rPr>
        <w:t>A Guide to What’s Wrong with Economics</w:t>
      </w:r>
      <w:r w:rsidRPr="00F40D2F">
        <w:rPr>
          <w:rFonts w:cs="Times New Roman"/>
          <w:noProof/>
        </w:rPr>
        <w:t>. London: Anthem.</w:t>
      </w:r>
    </w:p>
    <w:p w14:paraId="2A4FAB97"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Hallonsten, Olof. 2021a. “On the Essential Role of Organized Skepticism in Science’s ‘Internal and Lawful Autonomy’ (Eigengesetzlichkeit).” </w:t>
      </w:r>
      <w:r w:rsidRPr="00F40D2F">
        <w:rPr>
          <w:rFonts w:cs="Times New Roman"/>
          <w:i/>
          <w:iCs/>
          <w:noProof/>
        </w:rPr>
        <w:t>Journal of Classical Sociology</w:t>
      </w:r>
      <w:r w:rsidRPr="00F40D2F">
        <w:rPr>
          <w:rFonts w:cs="Times New Roman"/>
          <w:noProof/>
        </w:rPr>
        <w:t xml:space="preserve"> 21 (2): 1–22.</w:t>
      </w:r>
    </w:p>
    <w:p w14:paraId="4D76944D"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 2021b. “Stop Evaluating Science: A Historical-Sociological Argument.” </w:t>
      </w:r>
      <w:r w:rsidRPr="00F40D2F">
        <w:rPr>
          <w:rFonts w:cs="Times New Roman"/>
          <w:i/>
          <w:iCs/>
          <w:noProof/>
        </w:rPr>
        <w:t>Social Science Information</w:t>
      </w:r>
      <w:r w:rsidRPr="00F40D2F">
        <w:rPr>
          <w:rFonts w:cs="Times New Roman"/>
          <w:noProof/>
        </w:rPr>
        <w:t xml:space="preserve"> 60 (1): 7–26.</w:t>
      </w:r>
    </w:p>
    <w:p w14:paraId="59241CA5"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Hayek, Friedrich. 1944. </w:t>
      </w:r>
      <w:r w:rsidRPr="00F40D2F">
        <w:rPr>
          <w:rFonts w:cs="Times New Roman"/>
          <w:i/>
          <w:iCs/>
          <w:noProof/>
        </w:rPr>
        <w:t>The Road to Serfdom</w:t>
      </w:r>
      <w:r w:rsidRPr="00F40D2F">
        <w:rPr>
          <w:rFonts w:cs="Times New Roman"/>
          <w:noProof/>
        </w:rPr>
        <w:t>. Chicago: University of Chicago Press, 2007.</w:t>
      </w:r>
    </w:p>
    <w:p w14:paraId="596BDB81"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lastRenderedPageBreak/>
        <w:t xml:space="preserve">Kalberg, Stephen. 2004. “The Past and Present Influence of World Views: Max Weber on a Neglected Sociological Concept.” </w:t>
      </w:r>
      <w:r w:rsidRPr="00F40D2F">
        <w:rPr>
          <w:rFonts w:cs="Times New Roman"/>
          <w:i/>
          <w:iCs/>
          <w:noProof/>
        </w:rPr>
        <w:t>Journal of Classical Sociology</w:t>
      </w:r>
      <w:r w:rsidRPr="00F40D2F">
        <w:rPr>
          <w:rFonts w:cs="Times New Roman"/>
          <w:noProof/>
        </w:rPr>
        <w:t xml:space="preserve"> 4 (2): 139–63.</w:t>
      </w:r>
    </w:p>
    <w:p w14:paraId="19D0BD7B"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Karl. 1863. </w:t>
      </w:r>
      <w:r w:rsidRPr="00F40D2F">
        <w:rPr>
          <w:rFonts w:cs="Times New Roman"/>
          <w:i/>
          <w:iCs/>
          <w:noProof/>
        </w:rPr>
        <w:t>Division of Labour and Mechanical Workshop. Tool and Machinery</w:t>
      </w:r>
      <w:r w:rsidRPr="00F40D2F">
        <w:rPr>
          <w:rFonts w:cs="Times New Roman"/>
          <w:noProof/>
        </w:rPr>
        <w:t>. Marx/Engels Internet Archive, 2004.</w:t>
      </w:r>
    </w:p>
    <w:p w14:paraId="7801D473"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Kasavin, Ilya, ed. 2020. “Special Issue: Science as a Profession and a Vocation: Weberian Meditations.” </w:t>
      </w:r>
      <w:r w:rsidRPr="00F40D2F">
        <w:rPr>
          <w:rFonts w:cs="Times New Roman"/>
          <w:i/>
          <w:iCs/>
          <w:noProof/>
        </w:rPr>
        <w:t>Social Epistemology</w:t>
      </w:r>
      <w:r w:rsidRPr="00F40D2F">
        <w:rPr>
          <w:rFonts w:cs="Times New Roman"/>
          <w:noProof/>
        </w:rPr>
        <w:t xml:space="preserve"> 34 (2).</w:t>
      </w:r>
    </w:p>
    <w:p w14:paraId="79402587"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Kuhn, Thomas S. 1962. </w:t>
      </w:r>
      <w:r w:rsidRPr="00F40D2F">
        <w:rPr>
          <w:rFonts w:cs="Times New Roman"/>
          <w:i/>
          <w:iCs/>
          <w:noProof/>
        </w:rPr>
        <w:t>The Structure of Scientific Revolutions</w:t>
      </w:r>
      <w:r w:rsidRPr="00F40D2F">
        <w:rPr>
          <w:rFonts w:cs="Times New Roman"/>
          <w:noProof/>
        </w:rPr>
        <w:t>. Chicago: University of Chicago Press, 2012.</w:t>
      </w:r>
    </w:p>
    <w:p w14:paraId="2CEC9FA9"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Lakatos, Imre. 1970. “Falsification and the Methodology of Scientific Research Programmes.” In </w:t>
      </w:r>
      <w:r w:rsidRPr="00F40D2F">
        <w:rPr>
          <w:rFonts w:cs="Times New Roman"/>
          <w:i/>
          <w:iCs/>
          <w:noProof/>
        </w:rPr>
        <w:t>Criticism and the Growth of Knowledge: Proceedings of the International Colloquium in the Philosophy of Science, London, 1965</w:t>
      </w:r>
      <w:r w:rsidRPr="00F40D2F">
        <w:rPr>
          <w:rFonts w:cs="Times New Roman"/>
          <w:noProof/>
        </w:rPr>
        <w:t>, edited by Imre Lakatos and Alan Musgrave, 4:91–196. Cambridge: Cambridge University Press.</w:t>
      </w:r>
    </w:p>
    <w:p w14:paraId="0CB5D45D"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 1977. “Science and Pseudoscience.” In </w:t>
      </w:r>
      <w:r w:rsidRPr="00F40D2F">
        <w:rPr>
          <w:rFonts w:cs="Times New Roman"/>
          <w:i/>
          <w:iCs/>
          <w:noProof/>
        </w:rPr>
        <w:t>Philosophical Papers</w:t>
      </w:r>
      <w:r w:rsidRPr="00F40D2F">
        <w:rPr>
          <w:rFonts w:cs="Times New Roman"/>
          <w:noProof/>
        </w:rPr>
        <w:t>, 1:1–7. Cambridge: Cambridge University Press.</w:t>
      </w:r>
    </w:p>
    <w:p w14:paraId="36A0AF94"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Laudan, Larry. 1982. “Commentary: Science at the Bar--Causes for Concern.” </w:t>
      </w:r>
      <w:r w:rsidRPr="00F40D2F">
        <w:rPr>
          <w:rFonts w:cs="Times New Roman"/>
          <w:i/>
          <w:iCs/>
          <w:noProof/>
        </w:rPr>
        <w:t>Science, Technology, &amp; Human Values</w:t>
      </w:r>
      <w:r w:rsidRPr="00F40D2F">
        <w:rPr>
          <w:rFonts w:cs="Times New Roman"/>
          <w:noProof/>
        </w:rPr>
        <w:t xml:space="preserve"> 7 (4): 16–19.</w:t>
      </w:r>
    </w:p>
    <w:p w14:paraId="4D7C98A8"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Lazear, Edward P. 2000. “Economic Imperialism.” </w:t>
      </w:r>
      <w:r w:rsidRPr="00F40D2F">
        <w:rPr>
          <w:rFonts w:cs="Times New Roman"/>
          <w:i/>
          <w:iCs/>
          <w:noProof/>
        </w:rPr>
        <w:t>Quarterly Journal of Economics</w:t>
      </w:r>
      <w:r w:rsidRPr="00F40D2F">
        <w:rPr>
          <w:rFonts w:cs="Times New Roman"/>
          <w:noProof/>
        </w:rPr>
        <w:t xml:space="preserve"> 115 (1): 99–146.</w:t>
      </w:r>
    </w:p>
    <w:p w14:paraId="3FF94158"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Littlejohn, Ronnie L. 2010. </w:t>
      </w:r>
      <w:r w:rsidRPr="00F40D2F">
        <w:rPr>
          <w:rFonts w:cs="Times New Roman"/>
          <w:i/>
          <w:iCs/>
          <w:noProof/>
        </w:rPr>
        <w:t>Confucianism: An Introduction</w:t>
      </w:r>
      <w:r w:rsidRPr="00F40D2F">
        <w:rPr>
          <w:rFonts w:cs="Times New Roman"/>
          <w:noProof/>
        </w:rPr>
        <w:t>. I.B.Tauris Introductions to Religion. London: Bloomsbury Publishing.</w:t>
      </w:r>
    </w:p>
    <w:p w14:paraId="584C9E6A"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Luther, Martin. 1525. </w:t>
      </w:r>
      <w:r w:rsidRPr="00F40D2F">
        <w:rPr>
          <w:rFonts w:cs="Times New Roman"/>
          <w:i/>
          <w:iCs/>
          <w:noProof/>
        </w:rPr>
        <w:t>The Bondage of the Will</w:t>
      </w:r>
      <w:r w:rsidRPr="00F40D2F">
        <w:rPr>
          <w:rFonts w:cs="Times New Roman"/>
          <w:noProof/>
        </w:rPr>
        <w:t>. Ambassador Classics. Belfast: Ambassador International, 2018.</w:t>
      </w:r>
    </w:p>
    <w:p w14:paraId="0E66335C"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Marx, Karl. 1867. </w:t>
      </w:r>
      <w:r w:rsidRPr="00F40D2F">
        <w:rPr>
          <w:rFonts w:cs="Times New Roman"/>
          <w:i/>
          <w:iCs/>
          <w:noProof/>
        </w:rPr>
        <w:t>Capital, Volumn One</w:t>
      </w:r>
      <w:r w:rsidRPr="00F40D2F">
        <w:rPr>
          <w:rFonts w:cs="Times New Roman"/>
          <w:noProof/>
        </w:rPr>
        <w:t>. London: Penguin Books Limited, 2004.</w:t>
      </w:r>
    </w:p>
    <w:p w14:paraId="01CD04A7"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Merton, Robert K. 1938. “Science, Technology and Society in Seventeenth Century England.” </w:t>
      </w:r>
      <w:r w:rsidRPr="00F40D2F">
        <w:rPr>
          <w:rFonts w:cs="Times New Roman"/>
          <w:i/>
          <w:iCs/>
          <w:noProof/>
        </w:rPr>
        <w:t>Osiris</w:t>
      </w:r>
      <w:r w:rsidRPr="00F40D2F">
        <w:rPr>
          <w:rFonts w:cs="Times New Roman"/>
          <w:noProof/>
        </w:rPr>
        <w:t xml:space="preserve"> 4: 360–632.</w:t>
      </w:r>
    </w:p>
    <w:p w14:paraId="31381EEF"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Might, Matthew. 2012. “The Illustrated Guide to a Ph.D.” http://matt.might.net/articles/phd-school-in-pictures/.</w:t>
      </w:r>
    </w:p>
    <w:p w14:paraId="51078D5E"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Needham, Joseph. 1959. </w:t>
      </w:r>
      <w:r w:rsidRPr="00F40D2F">
        <w:rPr>
          <w:rFonts w:cs="Times New Roman"/>
          <w:i/>
          <w:iCs/>
          <w:noProof/>
        </w:rPr>
        <w:t>Science and Civilisation in China: Volume 3, Mathematics and the Sciences of the Heavens and the Earth</w:t>
      </w:r>
      <w:r w:rsidRPr="00F40D2F">
        <w:rPr>
          <w:rFonts w:cs="Times New Roman"/>
          <w:noProof/>
        </w:rPr>
        <w:t>. Science and Civilisation in China. Cambridge: Cambridge University Press.</w:t>
      </w:r>
    </w:p>
    <w:p w14:paraId="29C73820"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 1969. </w:t>
      </w:r>
      <w:r w:rsidRPr="00F40D2F">
        <w:rPr>
          <w:rFonts w:cs="Times New Roman"/>
          <w:i/>
          <w:iCs/>
          <w:noProof/>
        </w:rPr>
        <w:t>The Grand Titration: Science and Society in East and West</w:t>
      </w:r>
      <w:r w:rsidRPr="00F40D2F">
        <w:rPr>
          <w:rFonts w:cs="Times New Roman"/>
          <w:noProof/>
        </w:rPr>
        <w:t>. Taylor &amp; Francis.</w:t>
      </w:r>
    </w:p>
    <w:p w14:paraId="5AC0E975"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Nietzsche, Friedrich. 1887. </w:t>
      </w:r>
      <w:r w:rsidRPr="00F40D2F">
        <w:rPr>
          <w:rFonts w:cs="Times New Roman"/>
          <w:i/>
          <w:iCs/>
          <w:noProof/>
        </w:rPr>
        <w:t>On the Genealogy of Morals</w:t>
      </w:r>
      <w:r w:rsidRPr="00F40D2F">
        <w:rPr>
          <w:rFonts w:cs="Times New Roman"/>
          <w:noProof/>
        </w:rPr>
        <w:t>. London: Penguin Books Limited, 2013.</w:t>
      </w:r>
    </w:p>
    <w:p w14:paraId="35C9126F"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Parsons, Talcott. 1963. “Introduction.” In </w:t>
      </w:r>
      <w:r w:rsidRPr="00F40D2F">
        <w:rPr>
          <w:rFonts w:cs="Times New Roman"/>
          <w:i/>
          <w:iCs/>
          <w:noProof/>
        </w:rPr>
        <w:t>The Sociology of Religion</w:t>
      </w:r>
      <w:r w:rsidRPr="00F40D2F">
        <w:rPr>
          <w:rFonts w:cs="Times New Roman"/>
          <w:noProof/>
        </w:rPr>
        <w:t>. Boston: Beacon Press, 1993.</w:t>
      </w:r>
    </w:p>
    <w:p w14:paraId="7DD4F97F"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lastRenderedPageBreak/>
        <w:t xml:space="preserve">Popper, Karl. 1959. </w:t>
      </w:r>
      <w:r w:rsidRPr="00F40D2F">
        <w:rPr>
          <w:rFonts w:cs="Times New Roman"/>
          <w:i/>
          <w:iCs/>
          <w:noProof/>
        </w:rPr>
        <w:t>The Logic of Scientific Discovery</w:t>
      </w:r>
      <w:r w:rsidRPr="00F40D2F">
        <w:rPr>
          <w:rFonts w:cs="Times New Roman"/>
          <w:noProof/>
        </w:rPr>
        <w:t>. Milton Park: Taylor &amp; Francis, 2005.</w:t>
      </w:r>
    </w:p>
    <w:p w14:paraId="6E7480C9"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Quine, Willard V O. 1951. “Two Dogmas of Empiricism.” </w:t>
      </w:r>
      <w:r w:rsidRPr="00F40D2F">
        <w:rPr>
          <w:rFonts w:cs="Times New Roman"/>
          <w:i/>
          <w:iCs/>
          <w:noProof/>
        </w:rPr>
        <w:t>The Philosophical Review</w:t>
      </w:r>
      <w:r w:rsidRPr="00F40D2F">
        <w:rPr>
          <w:rFonts w:cs="Times New Roman"/>
          <w:noProof/>
        </w:rPr>
        <w:t xml:space="preserve"> 1 (60): 20–42.</w:t>
      </w:r>
    </w:p>
    <w:p w14:paraId="067D7E68"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Shapere, Dudley. 1964. “The Structure of Scientific Revolutions.” </w:t>
      </w:r>
      <w:r w:rsidRPr="00F40D2F">
        <w:rPr>
          <w:rFonts w:cs="Times New Roman"/>
          <w:i/>
          <w:iCs/>
          <w:noProof/>
        </w:rPr>
        <w:t>The Philosophical Review</w:t>
      </w:r>
      <w:r w:rsidRPr="00F40D2F">
        <w:rPr>
          <w:rFonts w:cs="Times New Roman"/>
          <w:noProof/>
        </w:rPr>
        <w:t xml:space="preserve"> 73 (3): 383–94.</w:t>
      </w:r>
    </w:p>
    <w:p w14:paraId="1767181A"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Smith, Christian, ed. 2003. </w:t>
      </w:r>
      <w:r w:rsidRPr="00F40D2F">
        <w:rPr>
          <w:rFonts w:cs="Times New Roman"/>
          <w:i/>
          <w:iCs/>
          <w:noProof/>
        </w:rPr>
        <w:t>The Secular Revolution: Power, Interests, and Conflict in the Secularization of American Public Life</w:t>
      </w:r>
      <w:r w:rsidRPr="00F40D2F">
        <w:rPr>
          <w:rFonts w:cs="Times New Roman"/>
          <w:noProof/>
        </w:rPr>
        <w:t>. Berkeley: University of California Press.</w:t>
      </w:r>
    </w:p>
    <w:p w14:paraId="69145963"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Stanford, Kyle. 2017. “Underdetermination of Scientific Theory.” In </w:t>
      </w:r>
      <w:r w:rsidRPr="00F40D2F">
        <w:rPr>
          <w:rFonts w:cs="Times New Roman"/>
          <w:i/>
          <w:iCs/>
          <w:noProof/>
        </w:rPr>
        <w:t>The Stanford Encyclopedia of Philosophy</w:t>
      </w:r>
      <w:r w:rsidRPr="00F40D2F">
        <w:rPr>
          <w:rFonts w:cs="Times New Roman"/>
          <w:noProof/>
        </w:rPr>
        <w:t>, edited by Edward N Zalta, Winter 201. Metaphysics Research Lab, Stanford University.</w:t>
      </w:r>
    </w:p>
    <w:p w14:paraId="4CB610CB"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Thagard, Paul R. 1978. “Why Astrology Is a Pseudoscience.” </w:t>
      </w:r>
      <w:r w:rsidRPr="00F40D2F">
        <w:rPr>
          <w:rFonts w:cs="Times New Roman"/>
          <w:i/>
          <w:iCs/>
          <w:noProof/>
        </w:rPr>
        <w:t>PSA: Proceedings of the Biennial Meeting of the Philosophy of Science Association</w:t>
      </w:r>
      <w:r w:rsidRPr="00F40D2F">
        <w:rPr>
          <w:rFonts w:cs="Times New Roman"/>
          <w:noProof/>
        </w:rPr>
        <w:t xml:space="preserve"> 1: 223–34.</w:t>
      </w:r>
    </w:p>
    <w:p w14:paraId="7FAF0FD0"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Toynbee, Arnold J. 1987a. </w:t>
      </w:r>
      <w:r w:rsidRPr="00F40D2F">
        <w:rPr>
          <w:rFonts w:cs="Times New Roman"/>
          <w:i/>
          <w:iCs/>
          <w:noProof/>
        </w:rPr>
        <w:t>A Study of History, Vol. 1: Abridgement of Volumes I-VI</w:t>
      </w:r>
      <w:r w:rsidRPr="00F40D2F">
        <w:rPr>
          <w:rFonts w:cs="Times New Roman"/>
          <w:noProof/>
        </w:rPr>
        <w:t>. Edited by D C Somervell. Oxford: Oxford University Press, 1987.</w:t>
      </w:r>
    </w:p>
    <w:p w14:paraId="79FE971E"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 1987b. </w:t>
      </w:r>
      <w:r w:rsidRPr="00F40D2F">
        <w:rPr>
          <w:rFonts w:cs="Times New Roman"/>
          <w:i/>
          <w:iCs/>
          <w:noProof/>
        </w:rPr>
        <w:t>A Study of History, Vol. 2: Abridgement of Volumes VII-X</w:t>
      </w:r>
      <w:r w:rsidRPr="00F40D2F">
        <w:rPr>
          <w:rFonts w:cs="Times New Roman"/>
          <w:noProof/>
        </w:rPr>
        <w:t>. Edited by D C Somervell. Oxford: Oxford University Press, 1987.</w:t>
      </w:r>
    </w:p>
    <w:p w14:paraId="36F86424"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Veblen, Thorstein. 1899. </w:t>
      </w:r>
      <w:r w:rsidRPr="00F40D2F">
        <w:rPr>
          <w:rFonts w:cs="Times New Roman"/>
          <w:i/>
          <w:iCs/>
          <w:noProof/>
        </w:rPr>
        <w:t>The Theory of the Leisure Class</w:t>
      </w:r>
      <w:r w:rsidRPr="00F40D2F">
        <w:rPr>
          <w:rFonts w:cs="Times New Roman"/>
          <w:noProof/>
        </w:rPr>
        <w:t>. Mineola: Dover Publications, 2012.</w:t>
      </w:r>
    </w:p>
    <w:p w14:paraId="722697DC"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Weber, Max. 1905. </w:t>
      </w:r>
      <w:r w:rsidRPr="00F40D2F">
        <w:rPr>
          <w:rFonts w:cs="Times New Roman"/>
          <w:i/>
          <w:iCs/>
          <w:noProof/>
        </w:rPr>
        <w:t>The Protestant Ethic and the Spirit of Capitalism</w:t>
      </w:r>
      <w:r w:rsidRPr="00F40D2F">
        <w:rPr>
          <w:rFonts w:cs="Times New Roman"/>
          <w:noProof/>
        </w:rPr>
        <w:t>. Amazon: CreateSpace Independent Publishing Platform, 2013.</w:t>
      </w:r>
    </w:p>
    <w:p w14:paraId="4D9CCA82"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 1915. </w:t>
      </w:r>
      <w:r w:rsidRPr="00F40D2F">
        <w:rPr>
          <w:rFonts w:cs="Times New Roman"/>
          <w:i/>
          <w:iCs/>
          <w:noProof/>
        </w:rPr>
        <w:t>The Religion of China: Confucianism and Taoism</w:t>
      </w:r>
      <w:r w:rsidRPr="00F40D2F">
        <w:rPr>
          <w:rFonts w:cs="Times New Roman"/>
          <w:noProof/>
        </w:rPr>
        <w:t>. Glencoe: The Free Press, 1951.</w:t>
      </w:r>
    </w:p>
    <w:p w14:paraId="1311B32C"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 1919. </w:t>
      </w:r>
      <w:r w:rsidRPr="00F40D2F">
        <w:rPr>
          <w:rFonts w:cs="Times New Roman"/>
          <w:i/>
          <w:iCs/>
          <w:noProof/>
        </w:rPr>
        <w:t>The Vocation Lectures</w:t>
      </w:r>
      <w:r w:rsidRPr="00F40D2F">
        <w:rPr>
          <w:rFonts w:cs="Times New Roman"/>
          <w:noProof/>
        </w:rPr>
        <w:t>. Indianapolis: Hackett Publishing Company, 2004.</w:t>
      </w:r>
    </w:p>
    <w:p w14:paraId="29135F93"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 1920. </w:t>
      </w:r>
      <w:r w:rsidRPr="00F40D2F">
        <w:rPr>
          <w:rFonts w:cs="Times New Roman"/>
          <w:i/>
          <w:iCs/>
          <w:noProof/>
        </w:rPr>
        <w:t>The Sociology of Religion</w:t>
      </w:r>
      <w:r w:rsidRPr="00F40D2F">
        <w:rPr>
          <w:rFonts w:cs="Times New Roman"/>
          <w:noProof/>
        </w:rPr>
        <w:t>. Boston: Beacon Press, 1993.</w:t>
      </w:r>
    </w:p>
    <w:p w14:paraId="674653E8"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Weisz, Eduardo. 2020. “Science, Rationalization, and the Persistence of Enchantment.” </w:t>
      </w:r>
      <w:r w:rsidRPr="00F40D2F">
        <w:rPr>
          <w:rFonts w:cs="Times New Roman"/>
          <w:i/>
          <w:iCs/>
          <w:noProof/>
        </w:rPr>
        <w:t>Max Weber Studies</w:t>
      </w:r>
      <w:r w:rsidRPr="00F40D2F">
        <w:rPr>
          <w:rFonts w:cs="Times New Roman"/>
          <w:noProof/>
        </w:rPr>
        <w:t xml:space="preserve"> 20 (1): 8–24.</w:t>
      </w:r>
    </w:p>
    <w:p w14:paraId="100DCC64"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Whimster, Sam. 2019. “On Academic Freedom.” </w:t>
      </w:r>
      <w:r w:rsidRPr="00F40D2F">
        <w:rPr>
          <w:rFonts w:cs="Times New Roman"/>
          <w:i/>
          <w:iCs/>
          <w:noProof/>
        </w:rPr>
        <w:t>Max Weber Studies</w:t>
      </w:r>
      <w:r w:rsidRPr="00F40D2F">
        <w:rPr>
          <w:rFonts w:cs="Times New Roman"/>
          <w:noProof/>
        </w:rPr>
        <w:t xml:space="preserve"> 19 (2): 246–59.</w:t>
      </w:r>
    </w:p>
    <w:p w14:paraId="7C66DB63"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 xml:space="preserve">Zhang, Tong. 2021. “Was Weber Really Wrong? A Comment on Some Recent Empirical Studies on Economic Growth.” </w:t>
      </w:r>
      <w:r w:rsidRPr="00F40D2F">
        <w:rPr>
          <w:rFonts w:cs="Times New Roman"/>
          <w:i/>
          <w:iCs/>
          <w:noProof/>
        </w:rPr>
        <w:t>Max Weber Studies</w:t>
      </w:r>
      <w:r w:rsidRPr="00F40D2F">
        <w:rPr>
          <w:rFonts w:cs="Times New Roman"/>
          <w:noProof/>
        </w:rPr>
        <w:t xml:space="preserve"> 21 (2): 203–12.</w:t>
      </w:r>
    </w:p>
    <w:p w14:paraId="10FB549C" w14:textId="77777777" w:rsidR="00F40D2F" w:rsidRPr="00F40D2F" w:rsidRDefault="00F40D2F" w:rsidP="00F40D2F">
      <w:pPr>
        <w:widowControl w:val="0"/>
        <w:autoSpaceDE w:val="0"/>
        <w:autoSpaceDN w:val="0"/>
        <w:adjustRightInd w:val="0"/>
        <w:spacing w:after="240" w:line="240" w:lineRule="auto"/>
        <w:ind w:left="480" w:hanging="480"/>
        <w:rPr>
          <w:rFonts w:cs="Times New Roman"/>
          <w:noProof/>
        </w:rPr>
      </w:pPr>
      <w:r w:rsidRPr="00F40D2F">
        <w:rPr>
          <w:rFonts w:cs="Times New Roman"/>
          <w:noProof/>
        </w:rPr>
        <w:t>余英時</w:t>
      </w:r>
      <w:r w:rsidRPr="00F40D2F">
        <w:rPr>
          <w:rFonts w:cs="Times New Roman"/>
          <w:noProof/>
        </w:rPr>
        <w:t>. 2014. “</w:t>
      </w:r>
      <w:r w:rsidRPr="00F40D2F">
        <w:rPr>
          <w:rFonts w:cs="Times New Roman"/>
          <w:noProof/>
        </w:rPr>
        <w:t>論天人之際</w:t>
      </w:r>
      <w:r w:rsidRPr="00F40D2F">
        <w:rPr>
          <w:rFonts w:cs="Times New Roman"/>
          <w:noProof/>
        </w:rPr>
        <w:t>_</w:t>
      </w:r>
      <w:r w:rsidRPr="00F40D2F">
        <w:rPr>
          <w:rFonts w:cs="Times New Roman"/>
          <w:noProof/>
        </w:rPr>
        <w:t>中國古代思想起源</w:t>
      </w:r>
      <w:r w:rsidRPr="00F40D2F">
        <w:rPr>
          <w:rFonts w:cs="Times New Roman"/>
          <w:noProof/>
        </w:rPr>
        <w:t xml:space="preserve">.” </w:t>
      </w:r>
      <w:r w:rsidRPr="00F40D2F">
        <w:rPr>
          <w:rFonts w:cs="Times New Roman"/>
          <w:noProof/>
        </w:rPr>
        <w:t>台北</w:t>
      </w:r>
      <w:r w:rsidRPr="00F40D2F">
        <w:rPr>
          <w:rFonts w:cs="Times New Roman"/>
          <w:noProof/>
        </w:rPr>
        <w:t xml:space="preserve">: </w:t>
      </w:r>
      <w:r w:rsidRPr="00F40D2F">
        <w:rPr>
          <w:rFonts w:cs="Times New Roman"/>
          <w:noProof/>
        </w:rPr>
        <w:t>聯經出版事業公司</w:t>
      </w:r>
      <w:r w:rsidRPr="00F40D2F">
        <w:rPr>
          <w:rFonts w:cs="Times New Roman"/>
          <w:noProof/>
        </w:rPr>
        <w:t>.</w:t>
      </w:r>
    </w:p>
    <w:p w14:paraId="76EE4030" w14:textId="77777777" w:rsidR="009664C2" w:rsidRDefault="00CD6A5A">
      <w:pPr>
        <w:pStyle w:val="ReferenceList"/>
      </w:pPr>
      <w:r>
        <w:fldChar w:fldCharType="end"/>
      </w:r>
    </w:p>
    <w:sectPr w:rsidR="009664C2">
      <w:footerReference w:type="default" r:id="rId10"/>
      <w:pgSz w:w="12240" w:h="15840"/>
      <w:pgMar w:top="1440" w:right="1440"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CE6D" w14:textId="77777777" w:rsidR="00545927" w:rsidRDefault="00545927">
      <w:pPr>
        <w:spacing w:line="240" w:lineRule="auto"/>
      </w:pPr>
      <w:r>
        <w:separator/>
      </w:r>
    </w:p>
  </w:endnote>
  <w:endnote w:type="continuationSeparator" w:id="0">
    <w:p w14:paraId="060ED705" w14:textId="77777777" w:rsidR="00545927" w:rsidRDefault="00545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C47" w14:textId="77777777" w:rsidR="00560967" w:rsidRDefault="00560967">
    <w:pPr>
      <w:pStyle w:val="Footer"/>
      <w:ind w:right="360"/>
    </w:pPr>
    <w:r>
      <w:rPr>
        <w:noProof/>
        <w:lang w:val="nb-NO" w:eastAsia="zh-CN"/>
      </w:rPr>
      <mc:AlternateContent>
        <mc:Choice Requires="wps">
          <w:drawing>
            <wp:anchor distT="0" distB="0" distL="0" distR="0" simplePos="0" relativeHeight="44" behindDoc="1" locked="0" layoutInCell="1" allowOverlap="1" wp14:anchorId="27FBE051" wp14:editId="04D94119">
              <wp:simplePos x="0" y="0"/>
              <wp:positionH relativeFrom="margin">
                <wp:align>right</wp:align>
              </wp:positionH>
              <wp:positionV relativeFrom="paragraph">
                <wp:posOffset>635</wp:posOffset>
              </wp:positionV>
              <wp:extent cx="417830" cy="146050"/>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41724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54E496" w14:textId="1B360668" w:rsidR="00560967" w:rsidRDefault="00560967">
                          <w:pPr>
                            <w:pStyle w:val="Footer"/>
                          </w:pPr>
                          <w:r>
                            <w:rPr>
                              <w:rStyle w:val="PageNumber"/>
                              <w:i/>
                              <w:color w:val="000000"/>
                              <w:sz w:val="20"/>
                              <w:szCs w:val="20"/>
                            </w:rPr>
                            <w:fldChar w:fldCharType="begin"/>
                          </w:r>
                          <w:r>
                            <w:rPr>
                              <w:rStyle w:val="PageNumber"/>
                              <w:i/>
                              <w:sz w:val="20"/>
                              <w:szCs w:val="20"/>
                            </w:rPr>
                            <w:instrText>PAGE</w:instrText>
                          </w:r>
                          <w:r>
                            <w:rPr>
                              <w:rStyle w:val="PageNumber"/>
                              <w:i/>
                              <w:sz w:val="20"/>
                              <w:szCs w:val="20"/>
                            </w:rPr>
                            <w:fldChar w:fldCharType="separate"/>
                          </w:r>
                          <w:r w:rsidR="00F36C54">
                            <w:rPr>
                              <w:rStyle w:val="PageNumber"/>
                              <w:i/>
                              <w:noProof/>
                              <w:sz w:val="20"/>
                              <w:szCs w:val="20"/>
                            </w:rPr>
                            <w:t>2</w:t>
                          </w:r>
                          <w:r>
                            <w:rPr>
                              <w:rStyle w:val="PageNumber"/>
                              <w:i/>
                              <w:sz w:val="20"/>
                              <w:szCs w:val="20"/>
                            </w:rPr>
                            <w:fldChar w:fldCharType="end"/>
                          </w:r>
                        </w:p>
                      </w:txbxContent>
                    </wps:txbx>
                    <wps:bodyPr lIns="0" tIns="0" rIns="0" bIns="0">
                      <a:spAutoFit/>
                    </wps:bodyPr>
                  </wps:wsp>
                </a:graphicData>
              </a:graphic>
            </wp:anchor>
          </w:drawing>
        </mc:Choice>
        <mc:Fallback>
          <w:pict>
            <v:rect w14:anchorId="27FBE051" id="Frame1" o:spid="_x0000_s1026" style="position:absolute;left:0;text-align:left;margin-left:-18.3pt;margin-top:.05pt;width:32.9pt;height:11.5pt;z-index:-50331643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Jh0AEAAAsEAAAOAAAAZHJzL2Uyb0RvYy54bWysU9tu2zAMfR/QfxD03ijOsguMOMWwIsWA&#10;YSvW7QNkWYoF6AZKjZ2/HyU7brs9ddiLRFE8R+QhtbsZrSEnCVF719BqtaZEOuE77Y4N/fXzcP2R&#10;kpi467jxTjb0LCO92V+92Q2hlhvfe9NJIEjiYj2EhvYphZqxKHppeVz5IB1eKg+WJzzCkXXAB2S3&#10;hm3W6/ds8NAF8ELGiN7b6ZLuC79SUqTvSkWZiGko5pbKCmVt88r2O14fgYdeizkN/g9ZWK4dPrpQ&#10;3fLEySPov6isFuCjV2klvGVeKS1kqQGrqdZ/VPPQ8yBLLShODItM8f/Rim+neyC6a+hbShy32KID&#10;4FZlZYYQawx4CPcwnyKaucxRgc07FkDGouZ5UVOOiQh0bqsPmy1qLvCq2r7boo0s7AkcIKY76S3J&#10;RkMBm1U05KevMU2hl5D8lvMHbQz6eW3cCwdyZg/L+U4ZFiudjZyif0iFNZZEsyMKOLafDZBpEHBS&#10;Mc3LOBQyBORAhQ++EjtDMlqW+XslfgGV971LC95q56FI+Ky6bKaxHef+tL47Yz/NF4czkuf9YsDF&#10;aGej6BA+PSZUtYidmSb4rCROXGnX/DvySD8/l6inP7z/DQAA//8DAFBLAwQUAAYACAAAACEATRYJ&#10;m9oAAAADAQAADwAAAGRycy9kb3ducmV2LnhtbEyPwU7DMBBE70j8g7VIXBB1GkRVQpwKIfWGhBo4&#10;wG0bL3EgXkex2wS+nu0JjrOzmnlTbmbfqyONsQtsYLnIQBE3wXbcGnh92V6vQcWEbLEPTAa+KcKm&#10;Oj8rsbBh4h0d69QqCeFYoAGX0lBoHRtHHuMiDMTifYTRYxI5ttqOOEm473WeZSvtsWNpcDjQo6Pm&#10;qz54A9vnt474R++u7tZT+Gzy99o9DcZcXswP96ASzenvGU74gg6VMO3DgW1UvQEZkk5XJd7qVlbs&#10;DeQ3S9BVqf+zV78AAAD//wMAUEsBAi0AFAAGAAgAAAAhALaDOJL+AAAA4QEAABMAAAAAAAAAAAAA&#10;AAAAAAAAAFtDb250ZW50X1R5cGVzXS54bWxQSwECLQAUAAYACAAAACEAOP0h/9YAAACUAQAACwAA&#10;AAAAAAAAAAAAAAAvAQAAX3JlbHMvLnJlbHNQSwECLQAUAAYACAAAACEAM/JiYdABAAALBAAADgAA&#10;AAAAAAAAAAAAAAAuAgAAZHJzL2Uyb0RvYy54bWxQSwECLQAUAAYACAAAACEATRYJm9oAAAADAQAA&#10;DwAAAAAAAAAAAAAAAAAqBAAAZHJzL2Rvd25yZXYueG1sUEsFBgAAAAAEAAQA8wAAADEFAAAAAA==&#10;" filled="f" stroked="f">
              <v:textbox style="mso-fit-shape-to-text:t" inset="0,0,0,0">
                <w:txbxContent>
                  <w:p w14:paraId="0854E496" w14:textId="1B360668" w:rsidR="00560967" w:rsidRDefault="00560967">
                    <w:pPr>
                      <w:pStyle w:val="Footer"/>
                    </w:pPr>
                    <w:r>
                      <w:rPr>
                        <w:rStyle w:val="PageNumber"/>
                        <w:i/>
                        <w:color w:val="000000"/>
                        <w:sz w:val="20"/>
                        <w:szCs w:val="20"/>
                      </w:rPr>
                      <w:fldChar w:fldCharType="begin"/>
                    </w:r>
                    <w:r>
                      <w:rPr>
                        <w:rStyle w:val="PageNumber"/>
                        <w:i/>
                        <w:sz w:val="20"/>
                        <w:szCs w:val="20"/>
                      </w:rPr>
                      <w:instrText>PAGE</w:instrText>
                    </w:r>
                    <w:r>
                      <w:rPr>
                        <w:rStyle w:val="PageNumber"/>
                        <w:i/>
                        <w:sz w:val="20"/>
                        <w:szCs w:val="20"/>
                      </w:rPr>
                      <w:fldChar w:fldCharType="separate"/>
                    </w:r>
                    <w:r w:rsidR="00F36C54">
                      <w:rPr>
                        <w:rStyle w:val="PageNumber"/>
                        <w:i/>
                        <w:noProof/>
                        <w:sz w:val="20"/>
                        <w:szCs w:val="20"/>
                      </w:rPr>
                      <w:t>2</w:t>
                    </w:r>
                    <w:r>
                      <w:rPr>
                        <w:rStyle w:val="PageNumber"/>
                        <w:i/>
                        <w:sz w:val="20"/>
                        <w:szCs w:val="2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0F4A8" w14:textId="77777777" w:rsidR="00545927" w:rsidRPr="00955FB3" w:rsidRDefault="00545927" w:rsidP="00955FB3">
      <w:pPr>
        <w:spacing w:line="240" w:lineRule="auto"/>
        <w:ind w:firstLine="0"/>
      </w:pPr>
      <w:r>
        <w:separator/>
      </w:r>
    </w:p>
  </w:footnote>
  <w:footnote w:type="continuationSeparator" w:id="0">
    <w:p w14:paraId="69A0B52B" w14:textId="77777777" w:rsidR="00545927" w:rsidRDefault="00545927">
      <w:r>
        <w:continuationSeparator/>
      </w:r>
    </w:p>
  </w:footnote>
  <w:footnote w:type="continuationNotice" w:id="1">
    <w:p w14:paraId="70FA5B0A" w14:textId="77777777" w:rsidR="00545927" w:rsidRDefault="00545927">
      <w:pPr>
        <w:spacing w:line="240" w:lineRule="auto"/>
      </w:pPr>
    </w:p>
  </w:footnote>
  <w:footnote w:id="2">
    <w:p w14:paraId="64639CB4" w14:textId="450076B4" w:rsidR="00560967" w:rsidRDefault="00560967">
      <w:pPr>
        <w:pStyle w:val="FootnoteText"/>
      </w:pPr>
      <w:r w:rsidRPr="00FD2245">
        <w:rPr>
          <w:rStyle w:val="FootnoteReference"/>
        </w:rPr>
        <w:footnoteRef/>
      </w:r>
      <w:r>
        <w:t xml:space="preserve"> In this linear view, ‘science is the constellation of facts, theories, and methods collected in current texts”, and ‘scientific development becomes the piecemeal process by which these items have been added, singly and in combination, to the ever growing stockpile that constitutes scientific technique and knowledge” (Kuhn 1962: 2).</w:t>
      </w:r>
    </w:p>
  </w:footnote>
  <w:footnote w:id="3">
    <w:p w14:paraId="14EB2376" w14:textId="72633DA9" w:rsidR="00560967" w:rsidRDefault="00560967">
      <w:pPr>
        <w:pStyle w:val="FootnoteText"/>
      </w:pPr>
      <w:r w:rsidRPr="00FD2245">
        <w:rPr>
          <w:rStyle w:val="FootnoteReference"/>
        </w:rPr>
        <w:footnoteRef/>
      </w:r>
      <w:r>
        <w:t xml:space="preserve"> </w:t>
      </w:r>
      <w:r w:rsidRPr="00363BF2">
        <w:t xml:space="preserve">Kuhn shows that several major episodes in the history of science, such as the Copernican Revolution, Einstein’s discovery of general relativity, Dalton’s discovery of atomic theory, are all revolutions that cannot be classified as puzzle-solving in normal science. </w:t>
      </w:r>
    </w:p>
  </w:footnote>
  <w:footnote w:id="4">
    <w:p w14:paraId="441EB42F" w14:textId="732E5583" w:rsidR="00560967" w:rsidRDefault="00560967">
      <w:pPr>
        <w:pStyle w:val="FootnoteText"/>
      </w:pPr>
      <w:r w:rsidRPr="00FD2245">
        <w:rPr>
          <w:rStyle w:val="FootnoteReference"/>
        </w:rPr>
        <w:footnoteRef/>
      </w:r>
      <w:r>
        <w:t xml:space="preserve"> ‘We can raise that question anew, with the added irony that, this time, the pro-science forces are defending a philosophy of science which is, in its way, every bit as outmoded as the ‘science’ of the creationists” </w:t>
      </w:r>
      <w:r>
        <w:fldChar w:fldCharType="begin" w:fldLock="1"/>
      </w:r>
      <w:r>
        <w:instrText>ADDIN CSL_CITATION {"citationItems":[{"id":"ITEM-1","itemData":{"author":[{"dropping-particle":"","family":"Laudan","given":"Larry","non-dropping-particle":"","parse-names":false,"suffix":""}],"container-title":"Science, Technology, &amp; Human Values","id":"ITEM-1","issue":"4","issued":{"date-parts":[["1982"]]},"page":"16-19","title":"Commentary: Science at the Bar--Causes for Concern","type":"article-journal","volume":"7"},"uris":["http://www.mendeley.com/documents/?uuid=054a0242-8499-49a4-82a8-c18e9bafec27"]}],"mendeley":{"formattedCitation":"(Laudan 1982)","manualFormatting":"(Laudan 1982: 19)","plainTextFormattedCitation":"(Laudan 1982)","previouslyFormattedCitation":"(Laudan 1982)"},"properties":{"noteIndex":0},"schema":"https://github.com/citation-style-language/schema/raw/master/csl-citation.json"}</w:instrText>
      </w:r>
      <w:r>
        <w:fldChar w:fldCharType="separate"/>
      </w:r>
      <w:r w:rsidRPr="009F5131">
        <w:rPr>
          <w:noProof/>
        </w:rPr>
        <w:t>(Laudan 1982</w:t>
      </w:r>
      <w:r>
        <w:rPr>
          <w:noProof/>
        </w:rPr>
        <w:t>: 19</w:t>
      </w:r>
      <w:r w:rsidRPr="009F5131">
        <w:rPr>
          <w:noProof/>
        </w:rPr>
        <w:t>)</w:t>
      </w:r>
      <w:r>
        <w:fldChar w:fldCharType="end"/>
      </w:r>
      <w:r>
        <w:t>.</w:t>
      </w:r>
    </w:p>
  </w:footnote>
  <w:footnote w:id="5">
    <w:p w14:paraId="316028D6" w14:textId="69E88C8F" w:rsidR="00560967" w:rsidRDefault="00560967" w:rsidP="007B3F97">
      <w:pPr>
        <w:pStyle w:val="FootnoteText"/>
      </w:pPr>
      <w:r w:rsidRPr="00FD2245">
        <w:rPr>
          <w:rStyle w:val="FootnoteReference"/>
        </w:rPr>
        <w:footnoteRef/>
      </w:r>
      <w:r>
        <w:t xml:space="preserve"> Weber also noticed the egoistic tendency of this newly-arisen ethic: ‘Today, that belief had put itself at the service of a number of idols whose shrines are to be found today at every street corner and in every periodical. These idols are “personality” and “experience”’ (Weber 1919: 10).</w:t>
      </w:r>
    </w:p>
  </w:footnote>
  <w:footnote w:id="6">
    <w:p w14:paraId="4A2A457D" w14:textId="14842E81" w:rsidR="00560967" w:rsidRDefault="00560967">
      <w:pPr>
        <w:pStyle w:val="FootnoteText"/>
      </w:pPr>
      <w:r w:rsidRPr="00FD2245">
        <w:rPr>
          <w:rStyle w:val="FootnoteReference"/>
        </w:rPr>
        <w:footnoteRef/>
      </w:r>
      <w:r>
        <w:t xml:space="preserve"> ‘Every religion which opposes the world with rational, ethical imperatives finds itself at some point in a state of tension with the irrationalities of the world </w:t>
      </w:r>
      <w:r>
        <w:fldChar w:fldCharType="begin" w:fldLock="1"/>
      </w:r>
      <w:r w:rsidR="00F73820">
        <w:instrText>ADDIN CSL_CITATION {"citationItems":[{"id":"ITEM-1","itemData":{"ISBN":"9780486122373","author":[{"dropping-particle":"","family":"Weber","given":"Max","non-dropping-particle":"","parse-names":false,"suffix":""}],"id":"ITEM-1","issued":{"date-parts":[["1915"]]},"note":"Translated and edited by Hans H. Gerth","publisher":"The Free Press, 1951","publisher-place":"Glencoe","title":"The Religion of China: Confucianism and Taoism","type":"book"},"uris":["http://www.mendeley.com/documents/?uuid=2d1bac62-76a4-4179-9a16-2c8ad291a9ea"]}],"mendeley":{"formattedCitation":"(Weber 1915)","manualFormatting":"(Weber 1915: 227)","plainTextFormattedCitation":"(Weber 1915)","previouslyFormattedCitation":"(Weber 1915)"},"properties":{"noteIndex":0},"schema":"https://github.com/citation-style-language/schema/raw/master/csl-citation.json"}</w:instrText>
      </w:r>
      <w:r>
        <w:fldChar w:fldCharType="separate"/>
      </w:r>
      <w:r w:rsidRPr="000411B9">
        <w:rPr>
          <w:noProof/>
        </w:rPr>
        <w:t>(Weber 1915</w:t>
      </w:r>
      <w:r>
        <w:rPr>
          <w:noProof/>
        </w:rPr>
        <w:t>: 227</w:t>
      </w:r>
      <w:r w:rsidRPr="000411B9">
        <w:rPr>
          <w:noProof/>
        </w:rPr>
        <w:t>)</w:t>
      </w:r>
      <w:r>
        <w:fldChar w:fldCharType="end"/>
      </w:r>
      <w:r>
        <w:t>’. When such irrationalities are so grave as to jeopardize the core of a religion’s meaning system, they have t</w:t>
      </w:r>
      <w:r w:rsidR="00D16F04">
        <w:t>o be either reconcil</w:t>
      </w:r>
      <w:r w:rsidR="002E4984">
        <w:t>ed with the world</w:t>
      </w:r>
      <w:r>
        <w:t xml:space="preserve">view through religious innovation or ignored entirely. </w:t>
      </w:r>
    </w:p>
  </w:footnote>
  <w:footnote w:id="7">
    <w:p w14:paraId="7BC380FF" w14:textId="028DEFE2" w:rsidR="00560967" w:rsidRDefault="00560967">
      <w:pPr>
        <w:pStyle w:val="FootnoteText"/>
      </w:pPr>
      <w:r w:rsidRPr="00FD2245">
        <w:rPr>
          <w:rStyle w:val="FootnoteReference"/>
        </w:rPr>
        <w:footnoteRef/>
      </w:r>
      <w:r>
        <w:t xml:space="preserve"> Note that both the Kuhn thesis and the Duhem-Quine thesis are essential for the unprofitability of individual attempts of scientific breakthroughs:</w:t>
      </w:r>
    </w:p>
    <w:p w14:paraId="1C15CC9C" w14:textId="1D31B734" w:rsidR="00560967" w:rsidRDefault="00560967">
      <w:pPr>
        <w:pStyle w:val="FootnoteText"/>
      </w:pPr>
      <w:r>
        <w:t xml:space="preserve">With the nonlinear structure of scientific evolution but without holist underdetermination, a scientist attempting breakthroughs can easily refute an existing derelict paradigm with empirical evidence in an epistemologically definitive way; without contrastive underdetermination, one can easily identify the next more progressed paradigm. Therefore, without underdetermination, a scientist who treats science as a profession can safely facilitate scientific progress while at the same time reap the individual honor of being crowned as a breakthrough scientist should he deviate from a derelict paradigm. </w:t>
      </w:r>
    </w:p>
    <w:p w14:paraId="536E60F4" w14:textId="2B53618D" w:rsidR="00560967" w:rsidRDefault="00560967">
      <w:pPr>
        <w:pStyle w:val="FootnoteText"/>
      </w:pPr>
      <w:r>
        <w:t>With underdetermination but without the nonlinear structure of scientific revolution, i.e.,</w:t>
      </w:r>
      <w:r w:rsidRPr="00800D35">
        <w:t xml:space="preserve"> science progresses accumulatively and linearly without paradigm shifts, attempts of scientific breakthrough will not demand much effort and time from a scientist. If the more progressive paradigm is always an extension but not replacement of the derelict paradigm, attempts of scientific breakthroughs would never offend the scientific community and lead to professional</w:t>
      </w:r>
      <w:r>
        <w:t xml:space="preserve"> failure</w:t>
      </w:r>
      <w:r w:rsidRPr="00800D35">
        <w:t xml:space="preserve"> or social alienation.</w:t>
      </w:r>
    </w:p>
    <w:p w14:paraId="2C8087D8" w14:textId="377E7A0E" w:rsidR="00560967" w:rsidRDefault="00560967">
      <w:pPr>
        <w:pStyle w:val="FootnoteText"/>
      </w:pPr>
      <w:r>
        <w:t>Therefore, the science as a vocation and science as a profession distinction would have no bearing on scientific progress if either one of the two theses were false</w:t>
      </w:r>
      <w:r w:rsidRPr="00800D35">
        <w:t>.</w:t>
      </w:r>
    </w:p>
  </w:footnote>
  <w:footnote w:id="8">
    <w:p w14:paraId="36A9BDDC" w14:textId="33FF8B26" w:rsidR="00560967" w:rsidRDefault="00560967">
      <w:pPr>
        <w:pStyle w:val="FootnoteText"/>
      </w:pPr>
      <w:r w:rsidRPr="00FD2245">
        <w:rPr>
          <w:rStyle w:val="FootnoteReference"/>
        </w:rPr>
        <w:footnoteRef/>
      </w:r>
      <w:r>
        <w:t xml:space="preserve"> The theodicy problem does not imply that the theory is less capable in providing interpretive explanations of the dynamics and structures of small-scale scientific communities; it merely implies that the positive relationship between science as a vocation and scientific progress can only be observed for large-scale scientific communities.</w:t>
      </w:r>
    </w:p>
  </w:footnote>
  <w:footnote w:id="9">
    <w:p w14:paraId="1508C19F" w14:textId="56E2AF47" w:rsidR="00560967" w:rsidRDefault="00560967">
      <w:pPr>
        <w:pStyle w:val="FootnoteText"/>
      </w:pPr>
      <w:r w:rsidRPr="00FD2245">
        <w:rPr>
          <w:rStyle w:val="FootnoteReference"/>
        </w:rPr>
        <w:footnoteRef/>
      </w:r>
      <w:r>
        <w:t xml:space="preserve"> ‘</w:t>
      </w:r>
      <w:r w:rsidRPr="00677EF9">
        <w:t>Economics became more mathematical as a discipline throughout the first half of the 20th century, but introduction of new and generalized techniques in the period around the Second World War, as in game theory, would greatly broaden the use of mathematical formulations in economics</w:t>
      </w:r>
      <w:r>
        <w:t xml:space="preserve">’ (from the </w:t>
      </w:r>
      <w:hyperlink r:id="rId1" w:anchor=":~:text=Mathematical%20economics%20is%20the%20application,and%20analyze%20problems%20in%20economics.&amp;text=Mathematics%20allows%20economists%20to%20form,less%20easily%20be%20expressed%20informally." w:history="1">
        <w:r w:rsidRPr="00AB749D">
          <w:rPr>
            <w:rStyle w:val="Hyperlink"/>
          </w:rPr>
          <w:t>Mathematical Economics</w:t>
        </w:r>
      </w:hyperlink>
      <w:r>
        <w:t xml:space="preserve"> entry on Wikipedia)</w:t>
      </w:r>
      <w:r w:rsidRPr="00677EF9">
        <w:t>.</w:t>
      </w:r>
      <w:r w:rsidRPr="003C2C62">
        <w:t xml:space="preserve"> </w:t>
      </w:r>
      <w:r>
        <w:t xml:space="preserve">‘The steady course on which </w:t>
      </w:r>
      <w:r w:rsidRPr="00F675D1">
        <w:t>mathematical economics has held for the past four decades sharply contrasts with its progre</w:t>
      </w:r>
      <w:r>
        <w:t xml:space="preserve">ss during the preceding century” </w:t>
      </w:r>
      <w:r>
        <w:fldChar w:fldCharType="begin" w:fldLock="1"/>
      </w:r>
      <w:r>
        <w:instrText>ADDIN CSL_CITATION {"citationItems":[{"id":"ITEM-1","itemData":{"author":[{"dropping-particle":"","family":"Debreu","given":"Gerard","non-dropping-particle":"","parse-names":false,"suffix":""}],"container-title":"Econometrica","id":"ITEM-1","issue":"6","issued":{"date-parts":[["1986"]]},"page":"1259-1270","publisher":"[Wiley, Econometric Society]","title":"Theoretic Models: Mathematical Form and Economic Content","type":"article-journal","volume":"54"},"uris":["http://www.mendeley.com/documents/?uuid=57c116cd-c87b-49e7-8d49-3d6db0c4d9cd"]}],"mendeley":{"formattedCitation":"(Debreu 1986)","manualFormatting":"(Debreu 1986:1)","plainTextFormattedCitation":"(Debreu 1986)","previouslyFormattedCitation":"(Debreu 1986)"},"properties":{"noteIndex":0},"schema":"https://github.com/citation-style-language/schema/raw/master/csl-citation.json"}</w:instrText>
      </w:r>
      <w:r>
        <w:fldChar w:fldCharType="separate"/>
      </w:r>
      <w:r w:rsidRPr="00F675D1">
        <w:rPr>
          <w:noProof/>
        </w:rPr>
        <w:t>(Debreu 1986</w:t>
      </w:r>
      <w:r>
        <w:rPr>
          <w:noProof/>
        </w:rPr>
        <w:t>:1</w:t>
      </w:r>
      <w:r w:rsidRPr="00F675D1">
        <w:rPr>
          <w:noProof/>
        </w:rPr>
        <w:t>)</w:t>
      </w:r>
      <w:r>
        <w:fldChar w:fldCharType="end"/>
      </w:r>
      <w:r>
        <w:t>.</w:t>
      </w:r>
    </w:p>
  </w:footnote>
  <w:footnote w:id="10">
    <w:p w14:paraId="4298DEDD" w14:textId="75C5E99A" w:rsidR="00560967" w:rsidRDefault="00560967">
      <w:pPr>
        <w:pStyle w:val="FootnoteText"/>
      </w:pPr>
      <w:r w:rsidRPr="00FD2245">
        <w:rPr>
          <w:rStyle w:val="FootnoteReference"/>
        </w:rPr>
        <w:footnoteRef/>
      </w:r>
      <w:r>
        <w:t xml:space="preserve"> </w:t>
      </w:r>
      <w:r w:rsidRPr="001206DA">
        <w:t>This deplorable situation is probably best summarized by Bernard Guerrien (2004: 4): ‘how such intelligent people can propose—and endlessly study—such stupid models?’</w:t>
      </w:r>
    </w:p>
  </w:footnote>
  <w:footnote w:id="11">
    <w:p w14:paraId="24B0E39F" w14:textId="46CC13C0" w:rsidR="00560967" w:rsidRDefault="00560967" w:rsidP="001C2D57">
      <w:pPr>
        <w:pStyle w:val="FootnoteText"/>
      </w:pPr>
      <w:r w:rsidRPr="00FD2245">
        <w:rPr>
          <w:rStyle w:val="FootnoteReference"/>
        </w:rPr>
        <w:footnoteRef/>
      </w:r>
      <w:r>
        <w:t xml:space="preserve"> As Edward Lazear proudly claims, the use of mathematics and statistics makes economics ‘the premier social science’, and it ensures that ‘economics is not only a social science, it is a genuine science’(Lazear, 2000: 99).</w:t>
      </w:r>
    </w:p>
  </w:footnote>
  <w:footnote w:id="12">
    <w:p w14:paraId="6D88FD78" w14:textId="0CEA1972" w:rsidR="00560967" w:rsidRDefault="00560967">
      <w:pPr>
        <w:pStyle w:val="FootnoteText"/>
      </w:pPr>
      <w:r w:rsidRPr="00FD2245">
        <w:rPr>
          <w:rStyle w:val="FootnoteReference"/>
        </w:rPr>
        <w:footnoteRef/>
      </w:r>
      <w:r>
        <w:t xml:space="preserve"> Since World War II, mainstream economists have achieved remarkably in their</w:t>
      </w:r>
      <w:r w:rsidRPr="009237A6">
        <w:t xml:space="preserve"> wealth, fame, and political influence. </w:t>
      </w:r>
      <w:r>
        <w:t>They</w:t>
      </w:r>
      <w:r w:rsidRPr="009237A6">
        <w:t xml:space="preserve"> occupy important advisory or executive positions in national governments and international institutions, such as IMF, World Bank, and central banks, and receive extensive media exposure and public attention (Montecinos and Markoff 2009; Hirschman and Berman 2014).</w:t>
      </w:r>
      <w:r>
        <w:t xml:space="preserve"> They also receive a much higher </w:t>
      </w:r>
      <w:r w:rsidRPr="009237A6">
        <w:t xml:space="preserve">salary </w:t>
      </w:r>
      <w:r>
        <w:t>than social scientists who do not use mathematics and statistics</w:t>
      </w:r>
      <w:r w:rsidRPr="009237A6">
        <w:t xml:space="preserve"> (F</w:t>
      </w:r>
      <w:r>
        <w:t>ourcade, Ollion, and Algan 2015).</w:t>
      </w:r>
    </w:p>
  </w:footnote>
  <w:footnote w:id="13">
    <w:p w14:paraId="39908D5D" w14:textId="5F6B8C55" w:rsidR="00560967" w:rsidRDefault="00560967" w:rsidP="00695AC9">
      <w:pPr>
        <w:pStyle w:val="FootnoteText"/>
      </w:pPr>
      <w:r w:rsidRPr="00FD2245">
        <w:rPr>
          <w:rStyle w:val="FootnoteReference"/>
        </w:rPr>
        <w:footnoteRef/>
      </w:r>
      <w:r>
        <w:t xml:space="preserve"> ‘Whatever the underlying dynamic, there is suggestive and convergent evidence that economists are either more candid about pursuing their self-interest, or simply more selfish (by disposition or as a result of training) </w:t>
      </w:r>
      <w:r>
        <w:fldChar w:fldCharType="begin" w:fldLock="1"/>
      </w:r>
      <w:r>
        <w:instrText>ADDIN CSL_CITATION {"citationItems":[{"id":"ITEM-1","itemData":{"DOI":"10.1257/jep.29.1.89","ISSN":"08953309","abstract":"In this essay, we analyze the dominant position of economics within the network of the social sciences in the United States. We begin by documenting the relative insularity of economics, using bibliometric data. Next we analyze the tight management of the field from the top down, which gives economics its characteristic hierarchical structure. Economists also distinguish themselves from other social scientists through their much better material situation (many teach in business schools, have external consulting activities), their more individualist worldviews, and their confidence in their discipline's ability to fix the world's problems. Taken together, these traits constitute what we call the superiority of economists, where economists' objective supremacy is intimately linked with their subjective sense of authority and entitlement. While this superiority has certainly fueled economists' practical involvement and their considerable influence over the economy, it has also exposed them more to conflicts of interests, political critique, even derision.","author":[{"dropping-particle":"","family":"Fourcade","given":"Marion","non-dropping-particle":"","parse-names":false,"suffix":""},{"dropping-particle":"","family":"Ollion","given":"Etienne","non-dropping-particle":"","parse-names":false,"suffix":""},{"dropping-particle":"","family":"Algan","given":"Yann","non-dropping-particle":"","parse-names":false,"suffix":""}],"container-title":"Journal of Economic Perspectives","id":"ITEM-1","issue":"1","issued":{"date-parts":[["2015","2"]]},"page":"89-114","title":"The superiority of economists","type":"article-journal","volume":"29"},"uris":["http://www.mendeley.com/documents/?uuid=c55799b9-ddab-426b-81e7-37d7e5404dd5"]}],"mendeley":{"formattedCitation":"(Fourcade, Ollion, and Algan 2015)","plainTextFormattedCitation":"(Fourcade, Ollion, and Algan 2015)","previouslyFormattedCitation":"(Fourcade, Ollion, and Algan 2015)"},"properties":{"noteIndex":0},"schema":"https://github.com/citation-style-language/schema/raw/master/csl-citation.json"}</w:instrText>
      </w:r>
      <w:r>
        <w:fldChar w:fldCharType="separate"/>
      </w:r>
      <w:r w:rsidRPr="005C0277">
        <w:rPr>
          <w:noProof/>
        </w:rPr>
        <w:t>(Fourcade, Ollion, and Algan 2015)</w:t>
      </w:r>
      <w:r>
        <w:fldChar w:fldCharType="end"/>
      </w:r>
      <w:r>
        <w:t>.’</w:t>
      </w:r>
    </w:p>
  </w:footnote>
  <w:footnote w:id="14">
    <w:p w14:paraId="537BEE81" w14:textId="426A87CB" w:rsidR="00560967" w:rsidRDefault="00560967">
      <w:pPr>
        <w:pStyle w:val="FootnoteText"/>
      </w:pPr>
      <w:r w:rsidRPr="00FD2245">
        <w:rPr>
          <w:rStyle w:val="FootnoteReference"/>
        </w:rPr>
        <w:footnoteRef/>
      </w:r>
      <w:r>
        <w:t xml:space="preserve"> </w:t>
      </w:r>
      <w:r w:rsidRPr="00A76B30">
        <w:t>In 1947, the John Bates Clark Medal was established by the American</w:t>
      </w:r>
      <w:r>
        <w:t xml:space="preserve"> Economic Association to award ‘</w:t>
      </w:r>
      <w:r w:rsidRPr="00A76B30">
        <w:t>American economist under the age of forty who is adjudged to have made a significant contribution to</w:t>
      </w:r>
      <w:r>
        <w:t xml:space="preserve"> economic thought and knowledge’</w:t>
      </w:r>
      <w:r w:rsidRPr="00A76B30">
        <w:t>; in 1968, the Nobel Memorial Prize in Economic Sciences was established; in 1989, the Review of Economic Studi</w:t>
      </w:r>
      <w:r>
        <w:t>es tour was initiated to honor ‘</w:t>
      </w:r>
      <w:r w:rsidRPr="00A76B30">
        <w:t>the most promising graduating doctoral students in econom</w:t>
      </w:r>
      <w:r>
        <w:t>ics and finance’</w:t>
      </w:r>
      <w:r w:rsidRPr="00A76B30">
        <w:t xml:space="preserve">; in 1993, the Yrjö Jahnsson Award was established to honor European </w:t>
      </w:r>
      <w:r>
        <w:t>economists under the age of 45 ‘</w:t>
      </w:r>
      <w:r w:rsidRPr="00A76B30">
        <w:t>who have made a contribution in theoretical and applied research that is significant to t</w:t>
      </w:r>
      <w:r>
        <w:t>he study of economics in Europe’</w:t>
      </w:r>
      <w:r w:rsidRPr="00A76B30">
        <w:t>.</w:t>
      </w:r>
    </w:p>
  </w:footnote>
  <w:footnote w:id="15">
    <w:p w14:paraId="78EF352F" w14:textId="7ABD8A96" w:rsidR="00560967" w:rsidRDefault="00560967" w:rsidP="00473113">
      <w:pPr>
        <w:pStyle w:val="FootnoteText"/>
      </w:pPr>
      <w:r w:rsidRPr="00FD2245">
        <w:rPr>
          <w:rStyle w:val="FootnoteReference"/>
        </w:rPr>
        <w:footnoteRef/>
      </w:r>
      <w:r>
        <w:t xml:space="preserve"> ‘We document the pronounced hierarchy that exists within the discipline (mainstream economics), especially in comparison with other social sciences. The authority exerted by the field’s most powerful players, which fosters both intellectual cohesiveness and the active management of the discipline’s internal affairs, has few equivalents elsewhere</w:t>
      </w:r>
      <w:r w:rsidRPr="00E56FF9">
        <w:t xml:space="preserve"> </w:t>
      </w:r>
      <w:r>
        <w:fldChar w:fldCharType="begin" w:fldLock="1"/>
      </w:r>
      <w:r>
        <w:instrText>ADDIN CSL_CITATION {"citationItems":[{"id":"ITEM-1","itemData":{"DOI":"10.1257/jep.29.1.89","ISSN":"08953309","abstract":"In this essay, we analyze the dominant position of economics within the network of the social sciences in the United States. We begin by documenting the relative insularity of economics, using bibliometric data. Next we analyze the tight management of the field from the top down, which gives economics its characteristic hierarchical structure. Economists also distinguish themselves from other social scientists through their much better material situation (many teach in business schools, have external consulting activities), their more individualist worldviews, and their confidence in their discipline's ability to fix the world's problems. Taken together, these traits constitute what we call the superiority of economists, where economists' objective supremacy is intimately linked with their subjective sense of authority and entitlement. While this superiority has certainly fueled economists' practical involvement and their considerable influence over the economy, it has also exposed them more to conflicts of interests, political critique, even derision.","author":[{"dropping-particle":"","family":"Fourcade","given":"Marion","non-dropping-particle":"","parse-names":false,"suffix":""},{"dropping-particle":"","family":"Ollion","given":"Etienne","non-dropping-particle":"","parse-names":false,"suffix":""},{"dropping-particle":"","family":"Algan","given":"Yann","non-dropping-particle":"","parse-names":false,"suffix":""}],"container-title":"Journal of Economic Perspectives","id":"ITEM-1","issue":"1","issued":{"date-parts":[["2015","2"]]},"page":"89-114","title":"The superiority of economists","type":"article-journal","volume":"29"},"uris":["http://www.mendeley.com/documents/?uuid=c55799b9-ddab-426b-81e7-37d7e5404dd5"]}],"mendeley":{"formattedCitation":"(Fourcade, Ollion, and Algan 2015)","plainTextFormattedCitation":"(Fourcade, Ollion, and Algan 2015)","previouslyFormattedCitation":"(Fourcade, Ollion, and Algan 2015)"},"properties":{"noteIndex":0},"schema":"https://github.com/citation-style-language/schema/raw/master/csl-citation.json"}</w:instrText>
      </w:r>
      <w:r>
        <w:fldChar w:fldCharType="separate"/>
      </w:r>
      <w:r w:rsidRPr="00473113">
        <w:rPr>
          <w:noProof/>
        </w:rPr>
        <w:t>(Fourcade, Ollion, and Algan 2015)</w:t>
      </w:r>
      <w:r>
        <w:fldChar w:fldCharType="end"/>
      </w:r>
      <w:r>
        <w:t xml:space="preserve">.’ </w:t>
      </w:r>
    </w:p>
  </w:footnote>
  <w:footnote w:id="16">
    <w:p w14:paraId="5BBBA906" w14:textId="2DB1BC4B" w:rsidR="00560967" w:rsidRDefault="00560967">
      <w:pPr>
        <w:pStyle w:val="FootnoteText"/>
      </w:pPr>
      <w:r w:rsidRPr="00FD2245">
        <w:rPr>
          <w:rStyle w:val="FootnoteReference"/>
        </w:rPr>
        <w:footnoteRef/>
      </w:r>
      <w:r>
        <w:t xml:space="preserve"> See </w:t>
      </w:r>
      <w:r>
        <w:fldChar w:fldCharType="begin" w:fldLock="1"/>
      </w:r>
      <w:r>
        <w:instrText>ADDIN CSL_CITATION {"citationItems":[{"id":"ITEM-1","itemData":{"author":[{"dropping-particle":"","family":"Merton","given":"Robert K","non-dropping-particle":"","parse-names":false,"suffix":""}],"container-title":"Osiris","id":"ITEM-1","issued":{"date-parts":[["1938"]]},"page":"360-632","title":"Science, Technology and Society in Seventeenth Century England","type":"article-journal","volume":"4"},"uris":["http://www.mendeley.com/documents/?uuid=da2829c6-cf42-478b-8e1c-9d73865c70de"]}],"mendeley":{"formattedCitation":"(Merton 1938)","manualFormatting":"Merton (1938)","plainTextFormattedCitation":"(Merton 1938)","previouslyFormattedCitation":"(Merton 1938)"},"properties":{"noteIndex":0},"schema":"https://github.com/citation-style-language/schema/raw/master/csl-citation.json"}</w:instrText>
      </w:r>
      <w:r>
        <w:fldChar w:fldCharType="separate"/>
      </w:r>
      <w:r w:rsidRPr="0028222E">
        <w:rPr>
          <w:noProof/>
        </w:rPr>
        <w:t xml:space="preserve">Merton </w:t>
      </w:r>
      <w:r>
        <w:rPr>
          <w:noProof/>
        </w:rPr>
        <w:t>(</w:t>
      </w:r>
      <w:r w:rsidRPr="0028222E">
        <w:rPr>
          <w:noProof/>
        </w:rPr>
        <w:t>1938)</w:t>
      </w:r>
      <w:r>
        <w:fldChar w:fldCharType="end"/>
      </w:r>
      <w:r>
        <w:t xml:space="preserve"> for evidence from seventeenth</w:t>
      </w:r>
      <w:r>
        <w:rPr>
          <w:rFonts w:ascii="SimSun" w:eastAsia="SimSun" w:hAnsi="SimSun" w:hint="eastAsia"/>
          <w:lang w:eastAsia="zh-CN"/>
        </w:rPr>
        <w:t>-</w:t>
      </w:r>
      <w:r>
        <w:t xml:space="preserve">century England. </w:t>
      </w:r>
      <w:r>
        <w:fldChar w:fldCharType="begin" w:fldLock="1"/>
      </w:r>
      <w:r>
        <w:instrText>ADDIN CSL_CITATION {"citationItems":[{"id":"ITEM-1","itemData":{"ISSN":"00071315, 14684446","author":[{"dropping-particle":"","family":"Berry","given":"Colin","non-dropping-particle":"","parse-names":false,"suffix":""}],"container-title":"The British Journal of Sociology","id":"ITEM-1","issue":"3","issued":{"date-parts":[["1981"]]},"page":"381-391","publisher":"[Wiley, London School of Economics and Political Science, London School of Economics]","title":"The Nobel Scientists and the Origins of Scientific Achievement","type":"article-journal","volume":"32"},"uris":["http://www.mendeley.com/documents/?uuid=60b79ea3-6a20-4d9f-97e6-1e069ad48802"]}],"mendeley":{"formattedCitation":"(Berry 1981)","manualFormatting":"Berry (1981)","plainTextFormattedCitation":"(Berry 1981)","previouslyFormattedCitation":"(Berry 1981)"},"properties":{"noteIndex":0},"schema":"https://github.com/citation-style-language/schema/raw/master/csl-citation.json"}</w:instrText>
      </w:r>
      <w:r>
        <w:fldChar w:fldCharType="separate"/>
      </w:r>
      <w:r w:rsidRPr="00CE6FA4">
        <w:rPr>
          <w:noProof/>
        </w:rPr>
        <w:t xml:space="preserve">Berry </w:t>
      </w:r>
      <w:r>
        <w:rPr>
          <w:noProof/>
        </w:rPr>
        <w:t>(</w:t>
      </w:r>
      <w:r w:rsidRPr="00CE6FA4">
        <w:rPr>
          <w:noProof/>
        </w:rPr>
        <w:t>1981)</w:t>
      </w:r>
      <w:r>
        <w:fldChar w:fldCharType="end"/>
      </w:r>
      <w:r>
        <w:t xml:space="preserve"> shows that, even in the twentieth century, the distribution of Nobel prize winners (birth dates between 1835-1940) in the West is still heavily skewed towards Protestants. </w:t>
      </w:r>
    </w:p>
  </w:footnote>
  <w:footnote w:id="17">
    <w:p w14:paraId="592423BE" w14:textId="3486078E" w:rsidR="00560967" w:rsidRDefault="00560967" w:rsidP="0028222E">
      <w:pPr>
        <w:pStyle w:val="FootnoteText"/>
      </w:pPr>
      <w:r w:rsidRPr="00FD2245">
        <w:rPr>
          <w:rStyle w:val="FootnoteReference"/>
        </w:rPr>
        <w:footnoteRef/>
      </w:r>
      <w:r>
        <w:t xml:space="preserve"> To avoid excessive digression, we leave aside the discussion about the scientific achievements of the Jewish people and the evolution of Judaism, but the ‘inner similarity’ between Puritanism and Judaism has been noticed by Weber himself </w:t>
      </w:r>
      <w:r>
        <w:fldChar w:fldCharType="begin" w:fldLock="1"/>
      </w:r>
      <w:r>
        <w:instrText>ADDIN CSL_CITATION {"citationItems":[{"id":"ITEM-1","itemData":{"ISBN":"9780807042052","author":[{"dropping-particle":"","family":"Weber","given":"Max","non-dropping-particle":"","parse-names":false,"suffix":""}],"id":"ITEM-1","issued":{"date-parts":[["1920"]]},"note":"Translated by Ephraim Fischoff","publisher":"Beacon Press, 1993","publisher-place":"Boston","title":"The Sociology of Religion","type":"book"},"uris":["http://www.mendeley.com/documents/?uuid=a47aad8b-c9c3-4926-b653-606805259aab"]}],"mendeley":{"formattedCitation":"(Weber 1920)","manualFormatting":"(Weber 1920: 259)","plainTextFormattedCitation":"(Weber 1920)","previouslyFormattedCitation":"(Weber 1920)"},"properties":{"noteIndex":0},"schema":"https://github.com/citation-style-language/schema/raw/master/csl-citation.json"}</w:instrText>
      </w:r>
      <w:r>
        <w:fldChar w:fldCharType="separate"/>
      </w:r>
      <w:bookmarkStart w:id="103" w:name="__Fieldmark__3659_788351747"/>
      <w:r>
        <w:rPr>
          <w:noProof/>
        </w:rPr>
        <w:t>(</w:t>
      </w:r>
      <w:bookmarkStart w:id="104" w:name="__Fieldmark__3207_4230758102"/>
      <w:r>
        <w:rPr>
          <w:noProof/>
        </w:rPr>
        <w:t>W</w:t>
      </w:r>
      <w:bookmarkStart w:id="105" w:name="__Fieldmark__2753_3841500852"/>
      <w:r>
        <w:rPr>
          <w:noProof/>
        </w:rPr>
        <w:t>e</w:t>
      </w:r>
      <w:bookmarkStart w:id="106" w:name="__Fieldmark__2299_3109229086"/>
      <w:r>
        <w:rPr>
          <w:noProof/>
        </w:rPr>
        <w:t>b</w:t>
      </w:r>
      <w:bookmarkStart w:id="107" w:name="__Fieldmark__1847_3438535926"/>
      <w:r>
        <w:rPr>
          <w:noProof/>
        </w:rPr>
        <w:t>e</w:t>
      </w:r>
      <w:bookmarkStart w:id="108" w:name="__Fieldmark__1441_1584772426"/>
      <w:r>
        <w:rPr>
          <w:noProof/>
        </w:rPr>
        <w:t>r</w:t>
      </w:r>
      <w:bookmarkStart w:id="109" w:name="__Fieldmark__3682_1841756018"/>
      <w:r>
        <w:rPr>
          <w:noProof/>
        </w:rPr>
        <w:t xml:space="preserve"> 1920: 259)</w:t>
      </w:r>
      <w:r>
        <w:fldChar w:fldCharType="end"/>
      </w:r>
      <w:bookmarkEnd w:id="103"/>
      <w:bookmarkEnd w:id="104"/>
      <w:bookmarkEnd w:id="105"/>
      <w:bookmarkEnd w:id="106"/>
      <w:bookmarkEnd w:id="107"/>
      <w:bookmarkEnd w:id="108"/>
      <w:bookmarkEnd w:id="109"/>
      <w:r>
        <w:t xml:space="preserve">. </w:t>
      </w:r>
    </w:p>
  </w:footnote>
  <w:footnote w:id="18">
    <w:p w14:paraId="4D8D6366" w14:textId="2E49D464" w:rsidR="00560967" w:rsidRDefault="00560967" w:rsidP="00C522DC">
      <w:pPr>
        <w:pStyle w:val="FootnoteText"/>
      </w:pPr>
      <w:r w:rsidRPr="00FD2245">
        <w:rPr>
          <w:rStyle w:val="FootnoteReference"/>
        </w:rPr>
        <w:footnoteRef/>
      </w:r>
      <w:r>
        <w:t xml:space="preserve"> ‘The three great catch words of the ascetic ideal: poverty, humility, and chastity.’ It leads a philosopher to ‘shun showy and ostentatious things – things such as fame, princes, and women; he endures darkness and obscurity; he demands little enough.’ It is ‘the resentment of an insatiable instinct and ambition which would be master over life itself; an attempt made to use power to dam the sources of power; a baleful eye against well-being, joy, and pleasure</w:t>
      </w:r>
      <w:r>
        <w:rPr>
          <w:rFonts w:ascii="SimSun" w:eastAsia="SimSun" w:hAnsi="SimSun" w:hint="eastAsia"/>
          <w:lang w:eastAsia="zh-CN"/>
        </w:rPr>
        <w:t>.</w:t>
      </w:r>
      <w:r>
        <w:t xml:space="preserve"> A sense of pleasure is experienced and sought in failure, in misfortune, in self-denial.’ It ‘means nothing at all’ for a person who seeks power and self-realization </w:t>
      </w:r>
      <w:r>
        <w:fldChar w:fldCharType="begin" w:fldLock="1"/>
      </w:r>
      <w:r>
        <w:instrText>ADDIN CSL_CITATION {"citationItems":[{"id":"ITEM-1","itemData":{"ISBN":"9780141195384","author":[{"dropping-particle":"","family":"Nietzsche","given":"Friedrich","non-dropping-particle":"","parse-names":false,"suffix":""}],"id":"ITEM-1","issued":{"date-parts":[["1887"]]},"note":"Translated by Michael A. Scarpitti","publisher":"Penguin Books Limited, 2013","publisher-place":"London","title":"On the Genealogy of Morals","type":"book"},"uris":["http://www.mendeley.com/documents/?uuid=564dc4a5-47f8-4967-8a6e-989cd20c8153"]}],"mendeley":{"formattedCitation":"(Nietzsche 1887)","manualFormatting":"(Nietzsche 1887: ch3)","plainTextFormattedCitation":"(Nietzsche 1887)","previouslyFormattedCitation":"(Nietzsche 1887)"},"properties":{"noteIndex":0},"schema":"https://github.com/citation-style-language/schema/raw/master/csl-citation.json"}</w:instrText>
      </w:r>
      <w:r>
        <w:fldChar w:fldCharType="separate"/>
      </w:r>
      <w:r w:rsidRPr="00C522DC">
        <w:rPr>
          <w:noProof/>
        </w:rPr>
        <w:t>(Nietzsche 1887</w:t>
      </w:r>
      <w:r>
        <w:rPr>
          <w:noProof/>
        </w:rPr>
        <w:t>: ch3</w:t>
      </w:r>
      <w:r w:rsidRPr="00C522DC">
        <w:rPr>
          <w:noProof/>
        </w:rPr>
        <w:t>)</w:t>
      </w:r>
      <w:r>
        <w:fldChar w:fldCharType="end"/>
      </w:r>
      <w:r>
        <w:t>.</w:t>
      </w:r>
    </w:p>
  </w:footnote>
  <w:footnote w:id="19">
    <w:p w14:paraId="3E217BC4" w14:textId="540193D5" w:rsidR="00560967" w:rsidRPr="006E4FF1" w:rsidRDefault="00560967">
      <w:pPr>
        <w:pStyle w:val="FootnoteText"/>
        <w:rPr>
          <w:rFonts w:eastAsia="SimSun"/>
          <w:lang w:eastAsia="zh-CN"/>
        </w:rPr>
      </w:pPr>
      <w:r w:rsidRPr="00FD2245">
        <w:rPr>
          <w:rStyle w:val="FootnoteReference"/>
        </w:rPr>
        <w:footnoteRef/>
      </w:r>
      <w:r>
        <w:t xml:space="preserve"> The original Chinese te</w:t>
      </w:r>
      <w:r w:rsidR="00CF0DC7">
        <w:t>x</w:t>
      </w:r>
      <w:r>
        <w:t>t is</w:t>
      </w:r>
      <w:r>
        <w:rPr>
          <w:rFonts w:eastAsia="SimSun" w:hint="eastAsia"/>
          <w:lang w:eastAsia="zh-CN"/>
        </w:rPr>
        <w:t>存天理，灭人欲</w:t>
      </w:r>
      <w:r>
        <w:rPr>
          <w:rFonts w:eastAsia="SimSun" w:hint="eastAsia"/>
          <w:lang w:eastAsia="zh-CN"/>
        </w:rPr>
        <w:t xml:space="preserve"> from </w:t>
      </w:r>
      <w:r>
        <w:rPr>
          <w:rFonts w:eastAsia="SimSun" w:hint="eastAsia"/>
          <w:lang w:val="nb-NO" w:eastAsia="zh-CN"/>
        </w:rPr>
        <w:t>《朱子语类》</w:t>
      </w:r>
      <w:r>
        <w:rPr>
          <w:rFonts w:eastAsia="SimSun" w:hint="eastAsia"/>
          <w:lang w:eastAsia="zh-CN"/>
        </w:rPr>
        <w:t>.</w:t>
      </w:r>
      <w:r>
        <w:rPr>
          <w:rFonts w:eastAsia="SimSun"/>
          <w:lang w:eastAsia="zh-CN"/>
        </w:rPr>
        <w:t xml:space="preserve"> Conventionally, the Chinese character </w:t>
      </w:r>
      <w:r>
        <w:rPr>
          <w:rFonts w:eastAsia="SimSun" w:hint="eastAsia"/>
          <w:lang w:eastAsia="zh-CN"/>
        </w:rPr>
        <w:t>天</w:t>
      </w:r>
      <w:r>
        <w:rPr>
          <w:rFonts w:eastAsia="SimSun"/>
          <w:lang w:eastAsia="zh-CN"/>
        </w:rPr>
        <w:t xml:space="preserve">is translated into sky or heaven. However, this is a classic example of ‘lost in translation’. The Confucian concept of </w:t>
      </w:r>
      <w:r>
        <w:rPr>
          <w:rFonts w:eastAsia="SimSun" w:hint="eastAsia"/>
          <w:lang w:eastAsia="zh-CN"/>
        </w:rPr>
        <w:t>天</w:t>
      </w:r>
      <w:r>
        <w:rPr>
          <w:rFonts w:eastAsia="SimSun" w:hint="eastAsia"/>
          <w:lang w:eastAsia="zh-CN"/>
        </w:rPr>
        <w:t xml:space="preserve"> </w:t>
      </w:r>
      <w:r>
        <w:rPr>
          <w:rFonts w:eastAsia="SimSun"/>
          <w:lang w:eastAsia="zh-CN"/>
        </w:rPr>
        <w:t xml:space="preserve">is not the physical or materialistic concept of sky but more of a purposeful Supreme Being, much like the concept of God in Abrahamic religions. Recently, some sinologists start to use ‘God of Heaven’ as the English translation of </w:t>
      </w:r>
      <w:r>
        <w:rPr>
          <w:rFonts w:eastAsia="SimSun" w:hint="eastAsia"/>
          <w:lang w:eastAsia="zh-CN"/>
        </w:rPr>
        <w:t>天</w:t>
      </w:r>
      <w:r>
        <w:rPr>
          <w:rFonts w:eastAsia="SimSun" w:hint="eastAsia"/>
          <w:lang w:eastAsia="zh-CN"/>
        </w:rPr>
        <w:t xml:space="preserve"> </w:t>
      </w:r>
      <w:r>
        <w:rPr>
          <w:rFonts w:eastAsia="SimSun"/>
          <w:lang w:eastAsia="zh-CN"/>
        </w:rPr>
        <w:fldChar w:fldCharType="begin" w:fldLock="1"/>
      </w:r>
      <w:r>
        <w:rPr>
          <w:rFonts w:eastAsia="SimSun"/>
          <w:lang w:eastAsia="zh-CN"/>
        </w:rPr>
        <w:instrText>ADDIN CSL_CITATION {"citationItems":[{"id":"ITEM-1","itemData":{"ISBN":"9780857736314","author":[{"dropping-particle":"","family":"Littlejohn","given":"Ronnie L","non-dropping-particle":"","parse-names":false,"suffix":""}],"collection-title":"I.B.Tauris Introductions to Religion","id":"ITEM-1","issued":{"date-parts":[["2010"]]},"publisher":"Bloomsbury Publishing","publisher-place":"London","title":"Confucianism: An Introduction","type":"book"},"uris":["http://www.mendeley.com/documents/?uuid=270f93ec-4cf2-4452-8800-26a09227145b"]}],"mendeley":{"formattedCitation":"(Littlejohn 2010)","plainTextFormattedCitation":"(Littlejohn 2010)","previouslyFormattedCitation":"(Littlejohn 2010)"},"properties":{"noteIndex":0},"schema":"https://github.com/citation-style-language/schema/raw/master/csl-citation.json"}</w:instrText>
      </w:r>
      <w:r>
        <w:rPr>
          <w:rFonts w:eastAsia="SimSun"/>
          <w:lang w:eastAsia="zh-CN"/>
        </w:rPr>
        <w:fldChar w:fldCharType="separate"/>
      </w:r>
      <w:r w:rsidRPr="006E4FF1">
        <w:rPr>
          <w:rFonts w:eastAsia="SimSun"/>
          <w:noProof/>
          <w:lang w:eastAsia="zh-CN"/>
        </w:rPr>
        <w:t>(Littlejohn 2010)</w:t>
      </w:r>
      <w:r>
        <w:rPr>
          <w:rFonts w:eastAsia="SimSun"/>
          <w:lang w:eastAsia="zh-CN"/>
        </w:rPr>
        <w:fldChar w:fldCharType="end"/>
      </w:r>
      <w:r>
        <w:rPr>
          <w:rFonts w:eastAsia="SimSun" w:hint="eastAsia"/>
          <w:lang w:eastAsia="zh-CN"/>
        </w:rPr>
        <w:t>.</w:t>
      </w:r>
      <w:r>
        <w:rPr>
          <w:rFonts w:eastAsia="SimSun"/>
          <w:lang w:eastAsia="zh-CN"/>
        </w:rPr>
        <w:t xml:space="preserve">  </w:t>
      </w:r>
      <w:r>
        <w:t xml:space="preserve">Therefore, Confucianism shares with Protestantism, although less thoroughly, the doctrine of the incapacitation of human will </w:t>
      </w:r>
      <w:r>
        <w:fldChar w:fldCharType="begin" w:fldLock="1"/>
      </w:r>
      <w:r>
        <w:instrText>ADDIN CSL_CITATION {"citationItems":[{"id":"ITEM-1","itemData":{"author":[{"dropping-particle":"","family":"Luther","given":"Martin","non-dropping-particle":"","parse-names":false,"suffix":""}],"collection-title":"Ambassador Classics","id":"ITEM-1","issued":{"date-parts":[["1525"]]},"publisher":"Ambassador International, 2018","publisher-place":"Belfast","title":"The Bondage of the Will","type":"book"},"uris":["http://www.mendeley.com/documents/?uuid=67bca831-d52d-409a-a289-40460c2f275d"]}],"mendeley":{"formattedCitation":"(Luther 1525)","plainTextFormattedCitation":"(Luther 1525)","previouslyFormattedCitation":"(Luther 1525)"},"properties":{"noteIndex":0},"schema":"https://github.com/citation-style-language/schema/raw/master/csl-citation.json"}</w:instrText>
      </w:r>
      <w:r>
        <w:fldChar w:fldCharType="separate"/>
      </w:r>
      <w:r w:rsidRPr="00EB2F95">
        <w:rPr>
          <w:noProof/>
        </w:rPr>
        <w:t>(Luther 1525)</w:t>
      </w:r>
      <w:r>
        <w:fldChar w:fldCharType="end"/>
      </w:r>
      <w:r>
        <w:t xml:space="preserve">. </w:t>
      </w:r>
    </w:p>
  </w:footnote>
  <w:footnote w:id="20">
    <w:p w14:paraId="11EE9DB3" w14:textId="3DC8E4A7" w:rsidR="00560967" w:rsidRPr="000D098E" w:rsidRDefault="00560967">
      <w:pPr>
        <w:pStyle w:val="FootnoteText"/>
        <w:rPr>
          <w:rFonts w:eastAsia="SimSun"/>
          <w:lang w:eastAsia="zh-CN"/>
        </w:rPr>
      </w:pPr>
      <w:r w:rsidRPr="00FD2245">
        <w:rPr>
          <w:rStyle w:val="FootnoteReference"/>
        </w:rPr>
        <w:footnoteRef/>
      </w:r>
      <w:r>
        <w:t xml:space="preserve"> </w:t>
      </w:r>
      <w:r>
        <w:rPr>
          <w:rFonts w:eastAsia="SimSun"/>
          <w:lang w:eastAsia="zh-CN"/>
        </w:rPr>
        <w:t>Zhu Xi’s explanation of the distinction between heavenly laws and humanly desires clearly shows that Confucian asceticism is of an inner-worldly nature. ‘Food and drink, heavenly laws; delicacies from mountains and seas, humanly desires (</w:t>
      </w:r>
      <w:r>
        <w:rPr>
          <w:rFonts w:eastAsia="SimSun" w:hint="eastAsia"/>
          <w:lang w:eastAsia="zh-CN"/>
        </w:rPr>
        <w:t>饮食</w:t>
      </w:r>
      <w:r>
        <w:rPr>
          <w:rFonts w:eastAsia="SimSun" w:hint="eastAsia"/>
          <w:lang w:eastAsia="zh-CN"/>
        </w:rPr>
        <w:t>,</w:t>
      </w:r>
      <w:r>
        <w:rPr>
          <w:rFonts w:eastAsia="SimSun"/>
          <w:lang w:eastAsia="zh-CN"/>
        </w:rPr>
        <w:t xml:space="preserve"> </w:t>
      </w:r>
      <w:r>
        <w:rPr>
          <w:rFonts w:eastAsia="SimSun" w:hint="eastAsia"/>
          <w:lang w:eastAsia="zh-CN"/>
        </w:rPr>
        <w:t>天理也</w:t>
      </w:r>
      <w:r>
        <w:rPr>
          <w:rFonts w:eastAsia="SimSun" w:hint="eastAsia"/>
          <w:lang w:eastAsia="zh-CN"/>
        </w:rPr>
        <w:t xml:space="preserve">; </w:t>
      </w:r>
      <w:r>
        <w:rPr>
          <w:rFonts w:eastAsia="SimSun" w:hint="eastAsia"/>
          <w:lang w:eastAsia="zh-CN"/>
        </w:rPr>
        <w:t>山珍海味</w:t>
      </w:r>
      <w:r>
        <w:rPr>
          <w:rFonts w:eastAsia="SimSun" w:hint="eastAsia"/>
          <w:lang w:eastAsia="zh-CN"/>
        </w:rPr>
        <w:t>,</w:t>
      </w:r>
      <w:r>
        <w:rPr>
          <w:rFonts w:eastAsia="SimSun"/>
          <w:lang w:eastAsia="zh-CN"/>
        </w:rPr>
        <w:t xml:space="preserve"> </w:t>
      </w:r>
      <w:r>
        <w:rPr>
          <w:rFonts w:eastAsia="SimSun" w:hint="eastAsia"/>
          <w:lang w:eastAsia="zh-CN"/>
        </w:rPr>
        <w:t>人欲也</w:t>
      </w:r>
      <w:r>
        <w:rPr>
          <w:rFonts w:eastAsia="SimSun"/>
          <w:lang w:eastAsia="zh-CN"/>
        </w:rPr>
        <w:t>)’. ‘Marriage, heavenly laws; three wives and four concubines, humanly desires (</w:t>
      </w:r>
      <w:r>
        <w:rPr>
          <w:rFonts w:eastAsia="SimSun" w:hint="eastAsia"/>
          <w:lang w:eastAsia="zh-CN"/>
        </w:rPr>
        <w:t>夫妻</w:t>
      </w:r>
      <w:r>
        <w:rPr>
          <w:rFonts w:eastAsia="SimSun" w:hint="eastAsia"/>
          <w:lang w:eastAsia="zh-CN"/>
        </w:rPr>
        <w:t>,</w:t>
      </w:r>
      <w:r>
        <w:rPr>
          <w:rFonts w:eastAsia="SimSun"/>
          <w:lang w:eastAsia="zh-CN"/>
        </w:rPr>
        <w:t xml:space="preserve"> </w:t>
      </w:r>
      <w:r>
        <w:rPr>
          <w:rFonts w:eastAsia="SimSun" w:hint="eastAsia"/>
          <w:lang w:eastAsia="zh-CN"/>
        </w:rPr>
        <w:t>天理也</w:t>
      </w:r>
      <w:r>
        <w:rPr>
          <w:rFonts w:eastAsia="SimSun" w:hint="eastAsia"/>
          <w:lang w:eastAsia="zh-CN"/>
        </w:rPr>
        <w:t xml:space="preserve">; </w:t>
      </w:r>
      <w:r>
        <w:rPr>
          <w:rFonts w:eastAsia="SimSun" w:hint="eastAsia"/>
          <w:lang w:eastAsia="zh-CN"/>
        </w:rPr>
        <w:t>三妻四妾</w:t>
      </w:r>
      <w:r>
        <w:rPr>
          <w:rFonts w:eastAsia="SimSun"/>
          <w:lang w:eastAsia="zh-CN"/>
        </w:rPr>
        <w:t xml:space="preserve">, </w:t>
      </w:r>
      <w:r>
        <w:rPr>
          <w:rFonts w:eastAsia="SimSun" w:hint="eastAsia"/>
          <w:lang w:eastAsia="zh-CN"/>
        </w:rPr>
        <w:t>人欲也</w:t>
      </w:r>
      <w:r>
        <w:rPr>
          <w:rFonts w:eastAsia="SimSun"/>
          <w:lang w:eastAsia="zh-CN"/>
        </w:rPr>
        <w:t>)’.</w:t>
      </w:r>
    </w:p>
  </w:footnote>
  <w:footnote w:id="21">
    <w:p w14:paraId="648EE407" w14:textId="272FAC20" w:rsidR="00560967" w:rsidRPr="00177E8A" w:rsidRDefault="00560967" w:rsidP="00951444">
      <w:pPr>
        <w:pStyle w:val="FootnoteText"/>
        <w:rPr>
          <w:rFonts w:eastAsia="SimSun"/>
          <w:lang w:eastAsia="zh-CN"/>
        </w:rPr>
      </w:pPr>
      <w:r w:rsidRPr="00FD2245">
        <w:rPr>
          <w:rStyle w:val="FootnoteReference"/>
        </w:rPr>
        <w:footnoteRef/>
      </w:r>
      <w:r>
        <w:t xml:space="preserve"> Meritocracy is a Chinese invention. The pillar of Chinese meritocracy is the Imperial Examination system (chaju and keju) established in 134 BC by Han Wudi, whose adoption of Confucianism as the state religion marks the beginning of Confucianism as the dominant worldview of Chinese civilization. In the next </w:t>
      </w:r>
      <w:r>
        <w:rPr>
          <w:rFonts w:eastAsia="SimSun"/>
          <w:lang w:eastAsia="zh-CN"/>
        </w:rPr>
        <w:t>two thousand years, the Imperial Examination system underwent transformations but persisted until 1905. In modern China where the legacy of Confucianism is still present despite the intrusion of Communism</w:t>
      </w:r>
      <w:r>
        <w:t xml:space="preserve">, the National Examination system (gaokao) is established as the succession to the Imperial Examination system.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0D60"/>
    <w:multiLevelType w:val="multilevel"/>
    <w:tmpl w:val="946C9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8A5537"/>
    <w:multiLevelType w:val="multilevel"/>
    <w:tmpl w:val="D47071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8872500"/>
    <w:multiLevelType w:val="multilevel"/>
    <w:tmpl w:val="6BDC7790"/>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C2"/>
    <w:rsid w:val="00000791"/>
    <w:rsid w:val="00001B60"/>
    <w:rsid w:val="00004C2A"/>
    <w:rsid w:val="000077E0"/>
    <w:rsid w:val="000105C6"/>
    <w:rsid w:val="00011D2A"/>
    <w:rsid w:val="000204F6"/>
    <w:rsid w:val="00023ECA"/>
    <w:rsid w:val="00024B4E"/>
    <w:rsid w:val="00026730"/>
    <w:rsid w:val="00026EFA"/>
    <w:rsid w:val="00027073"/>
    <w:rsid w:val="000319BF"/>
    <w:rsid w:val="0003229A"/>
    <w:rsid w:val="0003288E"/>
    <w:rsid w:val="00033850"/>
    <w:rsid w:val="000338F2"/>
    <w:rsid w:val="00034BE0"/>
    <w:rsid w:val="0003577A"/>
    <w:rsid w:val="00036CA2"/>
    <w:rsid w:val="00040CE5"/>
    <w:rsid w:val="000411B9"/>
    <w:rsid w:val="00041A96"/>
    <w:rsid w:val="00043917"/>
    <w:rsid w:val="000447BB"/>
    <w:rsid w:val="00046AAE"/>
    <w:rsid w:val="00046B3F"/>
    <w:rsid w:val="00050A92"/>
    <w:rsid w:val="00051A2A"/>
    <w:rsid w:val="00055FAC"/>
    <w:rsid w:val="000568DB"/>
    <w:rsid w:val="00056CFA"/>
    <w:rsid w:val="00057010"/>
    <w:rsid w:val="0006040B"/>
    <w:rsid w:val="00063023"/>
    <w:rsid w:val="000645EC"/>
    <w:rsid w:val="00064F8D"/>
    <w:rsid w:val="00072684"/>
    <w:rsid w:val="00072BDD"/>
    <w:rsid w:val="00072D60"/>
    <w:rsid w:val="000756BA"/>
    <w:rsid w:val="00075A4A"/>
    <w:rsid w:val="000771D6"/>
    <w:rsid w:val="0007789A"/>
    <w:rsid w:val="00077E69"/>
    <w:rsid w:val="00080220"/>
    <w:rsid w:val="00080424"/>
    <w:rsid w:val="0008098D"/>
    <w:rsid w:val="000817C4"/>
    <w:rsid w:val="00081A61"/>
    <w:rsid w:val="00081DD9"/>
    <w:rsid w:val="000836A6"/>
    <w:rsid w:val="00083AC1"/>
    <w:rsid w:val="00084448"/>
    <w:rsid w:val="000851FF"/>
    <w:rsid w:val="00085B71"/>
    <w:rsid w:val="000865CF"/>
    <w:rsid w:val="00091170"/>
    <w:rsid w:val="00093FD3"/>
    <w:rsid w:val="0009535D"/>
    <w:rsid w:val="00095937"/>
    <w:rsid w:val="00097D34"/>
    <w:rsid w:val="00097F0C"/>
    <w:rsid w:val="000A21B7"/>
    <w:rsid w:val="000A2385"/>
    <w:rsid w:val="000A2DE7"/>
    <w:rsid w:val="000A375D"/>
    <w:rsid w:val="000A57AC"/>
    <w:rsid w:val="000A5B9F"/>
    <w:rsid w:val="000A5BD3"/>
    <w:rsid w:val="000A6EB5"/>
    <w:rsid w:val="000A6FC7"/>
    <w:rsid w:val="000A7866"/>
    <w:rsid w:val="000B3DC6"/>
    <w:rsid w:val="000B437B"/>
    <w:rsid w:val="000B4F95"/>
    <w:rsid w:val="000B5201"/>
    <w:rsid w:val="000B68C5"/>
    <w:rsid w:val="000C17E8"/>
    <w:rsid w:val="000C1CFB"/>
    <w:rsid w:val="000C241D"/>
    <w:rsid w:val="000C2551"/>
    <w:rsid w:val="000C4129"/>
    <w:rsid w:val="000C54D7"/>
    <w:rsid w:val="000C701F"/>
    <w:rsid w:val="000C7B5D"/>
    <w:rsid w:val="000D098E"/>
    <w:rsid w:val="000D0B11"/>
    <w:rsid w:val="000D1BB2"/>
    <w:rsid w:val="000D1F41"/>
    <w:rsid w:val="000D319F"/>
    <w:rsid w:val="000D411F"/>
    <w:rsid w:val="000D605D"/>
    <w:rsid w:val="000E000B"/>
    <w:rsid w:val="000E22BF"/>
    <w:rsid w:val="000E5BA8"/>
    <w:rsid w:val="000E5F31"/>
    <w:rsid w:val="000E631C"/>
    <w:rsid w:val="000E72C3"/>
    <w:rsid w:val="000F09EC"/>
    <w:rsid w:val="000F3A50"/>
    <w:rsid w:val="000F491A"/>
    <w:rsid w:val="000F672F"/>
    <w:rsid w:val="000F7B8D"/>
    <w:rsid w:val="0010053A"/>
    <w:rsid w:val="00102DA9"/>
    <w:rsid w:val="001042C4"/>
    <w:rsid w:val="00104E8C"/>
    <w:rsid w:val="00112849"/>
    <w:rsid w:val="00114539"/>
    <w:rsid w:val="00114B74"/>
    <w:rsid w:val="00116A76"/>
    <w:rsid w:val="00117304"/>
    <w:rsid w:val="001206DA"/>
    <w:rsid w:val="0012429F"/>
    <w:rsid w:val="00124659"/>
    <w:rsid w:val="00133225"/>
    <w:rsid w:val="0013490A"/>
    <w:rsid w:val="00135486"/>
    <w:rsid w:val="00135674"/>
    <w:rsid w:val="001364E9"/>
    <w:rsid w:val="00140D67"/>
    <w:rsid w:val="001431E1"/>
    <w:rsid w:val="00144D8D"/>
    <w:rsid w:val="00150E04"/>
    <w:rsid w:val="00152E03"/>
    <w:rsid w:val="0015330D"/>
    <w:rsid w:val="00154C97"/>
    <w:rsid w:val="00154F2D"/>
    <w:rsid w:val="00157D3F"/>
    <w:rsid w:val="001626C4"/>
    <w:rsid w:val="00162EB2"/>
    <w:rsid w:val="00165826"/>
    <w:rsid w:val="0016667F"/>
    <w:rsid w:val="00166E4C"/>
    <w:rsid w:val="00171C0C"/>
    <w:rsid w:val="0017508A"/>
    <w:rsid w:val="001770E1"/>
    <w:rsid w:val="00177E8A"/>
    <w:rsid w:val="00182D44"/>
    <w:rsid w:val="00182F39"/>
    <w:rsid w:val="001834D6"/>
    <w:rsid w:val="0018493C"/>
    <w:rsid w:val="00191665"/>
    <w:rsid w:val="00191E43"/>
    <w:rsid w:val="00192C8D"/>
    <w:rsid w:val="001950D0"/>
    <w:rsid w:val="001A0089"/>
    <w:rsid w:val="001A22EC"/>
    <w:rsid w:val="001A3573"/>
    <w:rsid w:val="001A43AC"/>
    <w:rsid w:val="001A449E"/>
    <w:rsid w:val="001A65AD"/>
    <w:rsid w:val="001A75D9"/>
    <w:rsid w:val="001A7E21"/>
    <w:rsid w:val="001B0C5D"/>
    <w:rsid w:val="001B1C12"/>
    <w:rsid w:val="001B1CF8"/>
    <w:rsid w:val="001B39EA"/>
    <w:rsid w:val="001B4423"/>
    <w:rsid w:val="001B4F1E"/>
    <w:rsid w:val="001B5BBB"/>
    <w:rsid w:val="001C049D"/>
    <w:rsid w:val="001C0C58"/>
    <w:rsid w:val="001C2D57"/>
    <w:rsid w:val="001C7E95"/>
    <w:rsid w:val="001D06C9"/>
    <w:rsid w:val="001D0B46"/>
    <w:rsid w:val="001D3C67"/>
    <w:rsid w:val="001D40FB"/>
    <w:rsid w:val="001D4FE5"/>
    <w:rsid w:val="001D6C5E"/>
    <w:rsid w:val="001D7C9A"/>
    <w:rsid w:val="001E1DD0"/>
    <w:rsid w:val="001E35E9"/>
    <w:rsid w:val="001E60BA"/>
    <w:rsid w:val="001E7C07"/>
    <w:rsid w:val="001F207D"/>
    <w:rsid w:val="001F394C"/>
    <w:rsid w:val="001F4D34"/>
    <w:rsid w:val="001F674E"/>
    <w:rsid w:val="0020151F"/>
    <w:rsid w:val="0020169C"/>
    <w:rsid w:val="00202314"/>
    <w:rsid w:val="00202992"/>
    <w:rsid w:val="002030A1"/>
    <w:rsid w:val="00204E9F"/>
    <w:rsid w:val="0020576B"/>
    <w:rsid w:val="002058E1"/>
    <w:rsid w:val="00207F2A"/>
    <w:rsid w:val="002114AB"/>
    <w:rsid w:val="00213B22"/>
    <w:rsid w:val="00213C13"/>
    <w:rsid w:val="00216245"/>
    <w:rsid w:val="00216ECC"/>
    <w:rsid w:val="00217C71"/>
    <w:rsid w:val="002209D8"/>
    <w:rsid w:val="002259FD"/>
    <w:rsid w:val="00225FC5"/>
    <w:rsid w:val="002367CA"/>
    <w:rsid w:val="00237D55"/>
    <w:rsid w:val="00240A31"/>
    <w:rsid w:val="00240E6F"/>
    <w:rsid w:val="00241E13"/>
    <w:rsid w:val="00242281"/>
    <w:rsid w:val="00242907"/>
    <w:rsid w:val="0024302C"/>
    <w:rsid w:val="0024349B"/>
    <w:rsid w:val="0024417F"/>
    <w:rsid w:val="0024424A"/>
    <w:rsid w:val="00245337"/>
    <w:rsid w:val="00250CA2"/>
    <w:rsid w:val="00254E55"/>
    <w:rsid w:val="0025667C"/>
    <w:rsid w:val="00260279"/>
    <w:rsid w:val="002605CB"/>
    <w:rsid w:val="00260A84"/>
    <w:rsid w:val="00260CDC"/>
    <w:rsid w:val="00261AEE"/>
    <w:rsid w:val="002637C2"/>
    <w:rsid w:val="00265CBE"/>
    <w:rsid w:val="00271B04"/>
    <w:rsid w:val="002758DC"/>
    <w:rsid w:val="00277003"/>
    <w:rsid w:val="00280E22"/>
    <w:rsid w:val="0028125C"/>
    <w:rsid w:val="0028150D"/>
    <w:rsid w:val="00281A68"/>
    <w:rsid w:val="0028222E"/>
    <w:rsid w:val="00286FBD"/>
    <w:rsid w:val="00287652"/>
    <w:rsid w:val="0029661B"/>
    <w:rsid w:val="002975A7"/>
    <w:rsid w:val="002A3CB5"/>
    <w:rsid w:val="002A444E"/>
    <w:rsid w:val="002A449E"/>
    <w:rsid w:val="002A5D95"/>
    <w:rsid w:val="002B0D49"/>
    <w:rsid w:val="002B115D"/>
    <w:rsid w:val="002B1734"/>
    <w:rsid w:val="002B55F6"/>
    <w:rsid w:val="002B60E6"/>
    <w:rsid w:val="002B6A34"/>
    <w:rsid w:val="002B740F"/>
    <w:rsid w:val="002C2BFD"/>
    <w:rsid w:val="002C34FB"/>
    <w:rsid w:val="002C589E"/>
    <w:rsid w:val="002C65FB"/>
    <w:rsid w:val="002C6630"/>
    <w:rsid w:val="002D1860"/>
    <w:rsid w:val="002D24A6"/>
    <w:rsid w:val="002D2757"/>
    <w:rsid w:val="002D2E63"/>
    <w:rsid w:val="002D5BD9"/>
    <w:rsid w:val="002D77D9"/>
    <w:rsid w:val="002E0656"/>
    <w:rsid w:val="002E133A"/>
    <w:rsid w:val="002E26BE"/>
    <w:rsid w:val="002E3266"/>
    <w:rsid w:val="002E4984"/>
    <w:rsid w:val="002F1074"/>
    <w:rsid w:val="002F174E"/>
    <w:rsid w:val="002F6B98"/>
    <w:rsid w:val="002F76BD"/>
    <w:rsid w:val="003037DE"/>
    <w:rsid w:val="00305797"/>
    <w:rsid w:val="00307092"/>
    <w:rsid w:val="00310790"/>
    <w:rsid w:val="00310AEA"/>
    <w:rsid w:val="00311747"/>
    <w:rsid w:val="00311FD2"/>
    <w:rsid w:val="003123E1"/>
    <w:rsid w:val="0031457E"/>
    <w:rsid w:val="00314F71"/>
    <w:rsid w:val="0031508F"/>
    <w:rsid w:val="00316426"/>
    <w:rsid w:val="00316E28"/>
    <w:rsid w:val="003250A6"/>
    <w:rsid w:val="003258CD"/>
    <w:rsid w:val="00331BF8"/>
    <w:rsid w:val="003352E6"/>
    <w:rsid w:val="003356E8"/>
    <w:rsid w:val="00336BC1"/>
    <w:rsid w:val="00337288"/>
    <w:rsid w:val="003377E6"/>
    <w:rsid w:val="00341873"/>
    <w:rsid w:val="0035031C"/>
    <w:rsid w:val="003507DB"/>
    <w:rsid w:val="003520DD"/>
    <w:rsid w:val="00353B34"/>
    <w:rsid w:val="00354E55"/>
    <w:rsid w:val="00356775"/>
    <w:rsid w:val="00360810"/>
    <w:rsid w:val="00360FB5"/>
    <w:rsid w:val="003615EE"/>
    <w:rsid w:val="00363BF2"/>
    <w:rsid w:val="00363DC4"/>
    <w:rsid w:val="003646FF"/>
    <w:rsid w:val="00365A7B"/>
    <w:rsid w:val="00366E56"/>
    <w:rsid w:val="003707D1"/>
    <w:rsid w:val="0037095A"/>
    <w:rsid w:val="00370F8E"/>
    <w:rsid w:val="00372364"/>
    <w:rsid w:val="00376C17"/>
    <w:rsid w:val="00380C27"/>
    <w:rsid w:val="003817A7"/>
    <w:rsid w:val="00383CC8"/>
    <w:rsid w:val="003849DD"/>
    <w:rsid w:val="00385646"/>
    <w:rsid w:val="0039441D"/>
    <w:rsid w:val="003A2E92"/>
    <w:rsid w:val="003A32B7"/>
    <w:rsid w:val="003A6F6A"/>
    <w:rsid w:val="003B37DE"/>
    <w:rsid w:val="003B4337"/>
    <w:rsid w:val="003B4DFC"/>
    <w:rsid w:val="003B773F"/>
    <w:rsid w:val="003B7FB8"/>
    <w:rsid w:val="003C1496"/>
    <w:rsid w:val="003C21F1"/>
    <w:rsid w:val="003C2808"/>
    <w:rsid w:val="003C3514"/>
    <w:rsid w:val="003C46F1"/>
    <w:rsid w:val="003C7954"/>
    <w:rsid w:val="003C7A3E"/>
    <w:rsid w:val="003D0329"/>
    <w:rsid w:val="003D446F"/>
    <w:rsid w:val="003E4956"/>
    <w:rsid w:val="003E5119"/>
    <w:rsid w:val="003E6D21"/>
    <w:rsid w:val="003F0AA7"/>
    <w:rsid w:val="003F2A96"/>
    <w:rsid w:val="003F5EE5"/>
    <w:rsid w:val="003F747D"/>
    <w:rsid w:val="0040388D"/>
    <w:rsid w:val="00404238"/>
    <w:rsid w:val="00406936"/>
    <w:rsid w:val="00406C8B"/>
    <w:rsid w:val="0040797E"/>
    <w:rsid w:val="004103C0"/>
    <w:rsid w:val="00411C8F"/>
    <w:rsid w:val="00416DB2"/>
    <w:rsid w:val="004208F0"/>
    <w:rsid w:val="00423339"/>
    <w:rsid w:val="00424E6F"/>
    <w:rsid w:val="00426408"/>
    <w:rsid w:val="00426F1B"/>
    <w:rsid w:val="00427041"/>
    <w:rsid w:val="00432249"/>
    <w:rsid w:val="00432F90"/>
    <w:rsid w:val="004332E9"/>
    <w:rsid w:val="004366E7"/>
    <w:rsid w:val="00441D88"/>
    <w:rsid w:val="00442638"/>
    <w:rsid w:val="004437C4"/>
    <w:rsid w:val="00446D75"/>
    <w:rsid w:val="00446E64"/>
    <w:rsid w:val="00452039"/>
    <w:rsid w:val="00454E7E"/>
    <w:rsid w:val="00455E30"/>
    <w:rsid w:val="0045671A"/>
    <w:rsid w:val="00456B69"/>
    <w:rsid w:val="004712A5"/>
    <w:rsid w:val="004714B3"/>
    <w:rsid w:val="0047241E"/>
    <w:rsid w:val="00473113"/>
    <w:rsid w:val="004733AD"/>
    <w:rsid w:val="004751E0"/>
    <w:rsid w:val="00477405"/>
    <w:rsid w:val="00480207"/>
    <w:rsid w:val="0048075C"/>
    <w:rsid w:val="004909F8"/>
    <w:rsid w:val="0049125E"/>
    <w:rsid w:val="00491DFA"/>
    <w:rsid w:val="004937AA"/>
    <w:rsid w:val="0049435C"/>
    <w:rsid w:val="00494F62"/>
    <w:rsid w:val="00495D63"/>
    <w:rsid w:val="004A053F"/>
    <w:rsid w:val="004A1821"/>
    <w:rsid w:val="004A345A"/>
    <w:rsid w:val="004A4564"/>
    <w:rsid w:val="004A4A58"/>
    <w:rsid w:val="004A4BFC"/>
    <w:rsid w:val="004A6D17"/>
    <w:rsid w:val="004B1477"/>
    <w:rsid w:val="004B24B5"/>
    <w:rsid w:val="004B26AE"/>
    <w:rsid w:val="004B2D92"/>
    <w:rsid w:val="004B77E2"/>
    <w:rsid w:val="004B7994"/>
    <w:rsid w:val="004C3372"/>
    <w:rsid w:val="004C35BE"/>
    <w:rsid w:val="004C47B2"/>
    <w:rsid w:val="004C483B"/>
    <w:rsid w:val="004C51D6"/>
    <w:rsid w:val="004C549F"/>
    <w:rsid w:val="004C5D17"/>
    <w:rsid w:val="004C6CE1"/>
    <w:rsid w:val="004C6FBE"/>
    <w:rsid w:val="004D03E2"/>
    <w:rsid w:val="004D074D"/>
    <w:rsid w:val="004D0C90"/>
    <w:rsid w:val="004D554A"/>
    <w:rsid w:val="004D5830"/>
    <w:rsid w:val="004D6A50"/>
    <w:rsid w:val="004D6B60"/>
    <w:rsid w:val="004D7F8B"/>
    <w:rsid w:val="004E1D98"/>
    <w:rsid w:val="004E2227"/>
    <w:rsid w:val="004E3209"/>
    <w:rsid w:val="004E3820"/>
    <w:rsid w:val="004E4302"/>
    <w:rsid w:val="004E4CB6"/>
    <w:rsid w:val="004E625D"/>
    <w:rsid w:val="004F0A57"/>
    <w:rsid w:val="004F2870"/>
    <w:rsid w:val="004F5A5E"/>
    <w:rsid w:val="00500136"/>
    <w:rsid w:val="00500D67"/>
    <w:rsid w:val="00501072"/>
    <w:rsid w:val="005056F4"/>
    <w:rsid w:val="00505977"/>
    <w:rsid w:val="00507D65"/>
    <w:rsid w:val="00510007"/>
    <w:rsid w:val="0051147E"/>
    <w:rsid w:val="0051218F"/>
    <w:rsid w:val="00512C0B"/>
    <w:rsid w:val="0051491B"/>
    <w:rsid w:val="005168D0"/>
    <w:rsid w:val="00516B5A"/>
    <w:rsid w:val="005178D5"/>
    <w:rsid w:val="00520547"/>
    <w:rsid w:val="00527215"/>
    <w:rsid w:val="00527E8F"/>
    <w:rsid w:val="00531774"/>
    <w:rsid w:val="0053229E"/>
    <w:rsid w:val="00532AB8"/>
    <w:rsid w:val="0053325E"/>
    <w:rsid w:val="00536AB3"/>
    <w:rsid w:val="00543CC4"/>
    <w:rsid w:val="00543E33"/>
    <w:rsid w:val="00545927"/>
    <w:rsid w:val="00547A83"/>
    <w:rsid w:val="005512DE"/>
    <w:rsid w:val="005527F6"/>
    <w:rsid w:val="00556417"/>
    <w:rsid w:val="005564B0"/>
    <w:rsid w:val="0055759F"/>
    <w:rsid w:val="00560967"/>
    <w:rsid w:val="00563D9E"/>
    <w:rsid w:val="0056452A"/>
    <w:rsid w:val="0056527A"/>
    <w:rsid w:val="00565628"/>
    <w:rsid w:val="00573B99"/>
    <w:rsid w:val="00574614"/>
    <w:rsid w:val="00575165"/>
    <w:rsid w:val="005808EC"/>
    <w:rsid w:val="005823E6"/>
    <w:rsid w:val="00582A5C"/>
    <w:rsid w:val="00583706"/>
    <w:rsid w:val="005838FE"/>
    <w:rsid w:val="00590212"/>
    <w:rsid w:val="0059057B"/>
    <w:rsid w:val="00590983"/>
    <w:rsid w:val="00592434"/>
    <w:rsid w:val="00592B3D"/>
    <w:rsid w:val="00595C22"/>
    <w:rsid w:val="00597988"/>
    <w:rsid w:val="005A0CA0"/>
    <w:rsid w:val="005A1734"/>
    <w:rsid w:val="005A2EBE"/>
    <w:rsid w:val="005A4F37"/>
    <w:rsid w:val="005A5A64"/>
    <w:rsid w:val="005A6081"/>
    <w:rsid w:val="005B04F7"/>
    <w:rsid w:val="005B0B6E"/>
    <w:rsid w:val="005B33CF"/>
    <w:rsid w:val="005B3E0F"/>
    <w:rsid w:val="005C0277"/>
    <w:rsid w:val="005C2DDD"/>
    <w:rsid w:val="005C4694"/>
    <w:rsid w:val="005C4E9E"/>
    <w:rsid w:val="005C4EB2"/>
    <w:rsid w:val="005C58B5"/>
    <w:rsid w:val="005C5E88"/>
    <w:rsid w:val="005D4567"/>
    <w:rsid w:val="005D7889"/>
    <w:rsid w:val="005E064F"/>
    <w:rsid w:val="005E0CFD"/>
    <w:rsid w:val="005E348E"/>
    <w:rsid w:val="005E4E8F"/>
    <w:rsid w:val="005E5774"/>
    <w:rsid w:val="005E77E2"/>
    <w:rsid w:val="005F3164"/>
    <w:rsid w:val="005F5DDB"/>
    <w:rsid w:val="005F740B"/>
    <w:rsid w:val="0060187E"/>
    <w:rsid w:val="00603E32"/>
    <w:rsid w:val="0060796C"/>
    <w:rsid w:val="00610526"/>
    <w:rsid w:val="00612B2F"/>
    <w:rsid w:val="00612C73"/>
    <w:rsid w:val="006204D8"/>
    <w:rsid w:val="00621539"/>
    <w:rsid w:val="00623472"/>
    <w:rsid w:val="0062443D"/>
    <w:rsid w:val="00625A97"/>
    <w:rsid w:val="00632C96"/>
    <w:rsid w:val="006333B8"/>
    <w:rsid w:val="0063640C"/>
    <w:rsid w:val="00636CF6"/>
    <w:rsid w:val="0064327B"/>
    <w:rsid w:val="00644406"/>
    <w:rsid w:val="00646D82"/>
    <w:rsid w:val="00647E1F"/>
    <w:rsid w:val="00651811"/>
    <w:rsid w:val="006524C1"/>
    <w:rsid w:val="006543F0"/>
    <w:rsid w:val="00655993"/>
    <w:rsid w:val="006568F7"/>
    <w:rsid w:val="00661526"/>
    <w:rsid w:val="0066256F"/>
    <w:rsid w:val="00662A0C"/>
    <w:rsid w:val="00662B07"/>
    <w:rsid w:val="00671C2C"/>
    <w:rsid w:val="0067224A"/>
    <w:rsid w:val="00672520"/>
    <w:rsid w:val="00676C8D"/>
    <w:rsid w:val="00676CBE"/>
    <w:rsid w:val="00677D06"/>
    <w:rsid w:val="006835C6"/>
    <w:rsid w:val="00683E1D"/>
    <w:rsid w:val="00684477"/>
    <w:rsid w:val="006849FC"/>
    <w:rsid w:val="00684D63"/>
    <w:rsid w:val="006948D2"/>
    <w:rsid w:val="00695265"/>
    <w:rsid w:val="00695AC9"/>
    <w:rsid w:val="00696232"/>
    <w:rsid w:val="0069638D"/>
    <w:rsid w:val="006A038F"/>
    <w:rsid w:val="006A0B10"/>
    <w:rsid w:val="006A4F76"/>
    <w:rsid w:val="006A7F34"/>
    <w:rsid w:val="006B1BB1"/>
    <w:rsid w:val="006B208D"/>
    <w:rsid w:val="006B38E6"/>
    <w:rsid w:val="006B45E1"/>
    <w:rsid w:val="006B4D07"/>
    <w:rsid w:val="006C0690"/>
    <w:rsid w:val="006C0F03"/>
    <w:rsid w:val="006C262C"/>
    <w:rsid w:val="006C2EF7"/>
    <w:rsid w:val="006C4713"/>
    <w:rsid w:val="006C663B"/>
    <w:rsid w:val="006C776C"/>
    <w:rsid w:val="006C78C2"/>
    <w:rsid w:val="006D0698"/>
    <w:rsid w:val="006D07A5"/>
    <w:rsid w:val="006D2AD6"/>
    <w:rsid w:val="006D4CC3"/>
    <w:rsid w:val="006E06D2"/>
    <w:rsid w:val="006E141C"/>
    <w:rsid w:val="006E1659"/>
    <w:rsid w:val="006E1E98"/>
    <w:rsid w:val="006E4906"/>
    <w:rsid w:val="006E4FF1"/>
    <w:rsid w:val="006E594D"/>
    <w:rsid w:val="006E60C6"/>
    <w:rsid w:val="006E7B99"/>
    <w:rsid w:val="006F0AA7"/>
    <w:rsid w:val="006F29E7"/>
    <w:rsid w:val="006F3C7A"/>
    <w:rsid w:val="006F6756"/>
    <w:rsid w:val="006F68E1"/>
    <w:rsid w:val="006F751E"/>
    <w:rsid w:val="006F7905"/>
    <w:rsid w:val="00701DCE"/>
    <w:rsid w:val="007037FE"/>
    <w:rsid w:val="0070722A"/>
    <w:rsid w:val="00707B87"/>
    <w:rsid w:val="007109D3"/>
    <w:rsid w:val="00713B24"/>
    <w:rsid w:val="00713D8E"/>
    <w:rsid w:val="007204FA"/>
    <w:rsid w:val="00725AD4"/>
    <w:rsid w:val="00727C6A"/>
    <w:rsid w:val="00734673"/>
    <w:rsid w:val="00737A22"/>
    <w:rsid w:val="0074007B"/>
    <w:rsid w:val="007401D6"/>
    <w:rsid w:val="007450A6"/>
    <w:rsid w:val="00747C93"/>
    <w:rsid w:val="00751A58"/>
    <w:rsid w:val="007521B9"/>
    <w:rsid w:val="007528E4"/>
    <w:rsid w:val="007531C1"/>
    <w:rsid w:val="00755E59"/>
    <w:rsid w:val="00756308"/>
    <w:rsid w:val="007614E1"/>
    <w:rsid w:val="00763190"/>
    <w:rsid w:val="007657AD"/>
    <w:rsid w:val="007711B8"/>
    <w:rsid w:val="0077202A"/>
    <w:rsid w:val="0077321F"/>
    <w:rsid w:val="00774CA2"/>
    <w:rsid w:val="0077632D"/>
    <w:rsid w:val="00782102"/>
    <w:rsid w:val="00782B87"/>
    <w:rsid w:val="0078358E"/>
    <w:rsid w:val="0079193C"/>
    <w:rsid w:val="00792561"/>
    <w:rsid w:val="00793472"/>
    <w:rsid w:val="00793F0C"/>
    <w:rsid w:val="007949BA"/>
    <w:rsid w:val="00795780"/>
    <w:rsid w:val="007A00E7"/>
    <w:rsid w:val="007A1609"/>
    <w:rsid w:val="007A1A25"/>
    <w:rsid w:val="007A1ABA"/>
    <w:rsid w:val="007A531A"/>
    <w:rsid w:val="007A5485"/>
    <w:rsid w:val="007A612C"/>
    <w:rsid w:val="007A75AA"/>
    <w:rsid w:val="007A76E5"/>
    <w:rsid w:val="007B1349"/>
    <w:rsid w:val="007B3F97"/>
    <w:rsid w:val="007B554A"/>
    <w:rsid w:val="007C4D5B"/>
    <w:rsid w:val="007C50A1"/>
    <w:rsid w:val="007C6423"/>
    <w:rsid w:val="007C6A93"/>
    <w:rsid w:val="007C6CF0"/>
    <w:rsid w:val="007C72DA"/>
    <w:rsid w:val="007D2440"/>
    <w:rsid w:val="007D250A"/>
    <w:rsid w:val="007D73DD"/>
    <w:rsid w:val="007D7B49"/>
    <w:rsid w:val="007E22FF"/>
    <w:rsid w:val="007E2370"/>
    <w:rsid w:val="007E482E"/>
    <w:rsid w:val="007E5267"/>
    <w:rsid w:val="007E6671"/>
    <w:rsid w:val="007E7C66"/>
    <w:rsid w:val="007F1472"/>
    <w:rsid w:val="007F1E47"/>
    <w:rsid w:val="007F43AA"/>
    <w:rsid w:val="007F4D66"/>
    <w:rsid w:val="007F59C7"/>
    <w:rsid w:val="007F6548"/>
    <w:rsid w:val="007F6CED"/>
    <w:rsid w:val="007F70BA"/>
    <w:rsid w:val="00800555"/>
    <w:rsid w:val="00800D35"/>
    <w:rsid w:val="00801285"/>
    <w:rsid w:val="008019A5"/>
    <w:rsid w:val="00804C0E"/>
    <w:rsid w:val="00804C4B"/>
    <w:rsid w:val="00804CFD"/>
    <w:rsid w:val="00804ECF"/>
    <w:rsid w:val="008059DD"/>
    <w:rsid w:val="00810139"/>
    <w:rsid w:val="00810870"/>
    <w:rsid w:val="008124AF"/>
    <w:rsid w:val="00817472"/>
    <w:rsid w:val="00817781"/>
    <w:rsid w:val="00820DE1"/>
    <w:rsid w:val="0082167A"/>
    <w:rsid w:val="00822BC9"/>
    <w:rsid w:val="00826F64"/>
    <w:rsid w:val="00832177"/>
    <w:rsid w:val="0083298D"/>
    <w:rsid w:val="00832F99"/>
    <w:rsid w:val="00833287"/>
    <w:rsid w:val="00834C27"/>
    <w:rsid w:val="0083730A"/>
    <w:rsid w:val="00840FBC"/>
    <w:rsid w:val="0084465D"/>
    <w:rsid w:val="008455F1"/>
    <w:rsid w:val="00850036"/>
    <w:rsid w:val="0085028A"/>
    <w:rsid w:val="00852ABE"/>
    <w:rsid w:val="00853636"/>
    <w:rsid w:val="008540D5"/>
    <w:rsid w:val="00854648"/>
    <w:rsid w:val="00854A49"/>
    <w:rsid w:val="008575A2"/>
    <w:rsid w:val="00860736"/>
    <w:rsid w:val="00863F57"/>
    <w:rsid w:val="0086412D"/>
    <w:rsid w:val="00870347"/>
    <w:rsid w:val="008705B4"/>
    <w:rsid w:val="0087380F"/>
    <w:rsid w:val="00874CD1"/>
    <w:rsid w:val="00875FD1"/>
    <w:rsid w:val="00880941"/>
    <w:rsid w:val="00883130"/>
    <w:rsid w:val="00886715"/>
    <w:rsid w:val="008903D6"/>
    <w:rsid w:val="00891071"/>
    <w:rsid w:val="008925C4"/>
    <w:rsid w:val="00893B68"/>
    <w:rsid w:val="00897547"/>
    <w:rsid w:val="008A1EBE"/>
    <w:rsid w:val="008A390D"/>
    <w:rsid w:val="008A3DF3"/>
    <w:rsid w:val="008A3E2F"/>
    <w:rsid w:val="008A68E3"/>
    <w:rsid w:val="008A7855"/>
    <w:rsid w:val="008B0D5C"/>
    <w:rsid w:val="008B13A5"/>
    <w:rsid w:val="008B1D84"/>
    <w:rsid w:val="008B31B9"/>
    <w:rsid w:val="008B3A9E"/>
    <w:rsid w:val="008B446D"/>
    <w:rsid w:val="008B5819"/>
    <w:rsid w:val="008B674D"/>
    <w:rsid w:val="008C163F"/>
    <w:rsid w:val="008C1AD0"/>
    <w:rsid w:val="008C23ED"/>
    <w:rsid w:val="008C33FF"/>
    <w:rsid w:val="008C4A75"/>
    <w:rsid w:val="008D0853"/>
    <w:rsid w:val="008D2018"/>
    <w:rsid w:val="008D3A21"/>
    <w:rsid w:val="008D3EC4"/>
    <w:rsid w:val="008D667E"/>
    <w:rsid w:val="008E03FF"/>
    <w:rsid w:val="008E1368"/>
    <w:rsid w:val="008E2C37"/>
    <w:rsid w:val="008E3414"/>
    <w:rsid w:val="008E448F"/>
    <w:rsid w:val="008E573A"/>
    <w:rsid w:val="008F459A"/>
    <w:rsid w:val="008F6E1C"/>
    <w:rsid w:val="0090039F"/>
    <w:rsid w:val="009006CB"/>
    <w:rsid w:val="00903481"/>
    <w:rsid w:val="009078DC"/>
    <w:rsid w:val="00910A2A"/>
    <w:rsid w:val="00911A34"/>
    <w:rsid w:val="009120BF"/>
    <w:rsid w:val="00912EB4"/>
    <w:rsid w:val="009152BF"/>
    <w:rsid w:val="00915C33"/>
    <w:rsid w:val="00916ADF"/>
    <w:rsid w:val="00917BDB"/>
    <w:rsid w:val="00921D13"/>
    <w:rsid w:val="009237A6"/>
    <w:rsid w:val="00923BC4"/>
    <w:rsid w:val="009310D0"/>
    <w:rsid w:val="00933685"/>
    <w:rsid w:val="00933FAE"/>
    <w:rsid w:val="00935904"/>
    <w:rsid w:val="009379CB"/>
    <w:rsid w:val="00940488"/>
    <w:rsid w:val="00941251"/>
    <w:rsid w:val="0094327E"/>
    <w:rsid w:val="00943792"/>
    <w:rsid w:val="0094413B"/>
    <w:rsid w:val="00951444"/>
    <w:rsid w:val="00951936"/>
    <w:rsid w:val="009528E4"/>
    <w:rsid w:val="00954D20"/>
    <w:rsid w:val="00955FB3"/>
    <w:rsid w:val="00956AC9"/>
    <w:rsid w:val="009579E3"/>
    <w:rsid w:val="00957D26"/>
    <w:rsid w:val="00957EFC"/>
    <w:rsid w:val="0096195E"/>
    <w:rsid w:val="00961EB0"/>
    <w:rsid w:val="00962907"/>
    <w:rsid w:val="009646C9"/>
    <w:rsid w:val="009648C2"/>
    <w:rsid w:val="00965631"/>
    <w:rsid w:val="00966317"/>
    <w:rsid w:val="009664C2"/>
    <w:rsid w:val="009679B4"/>
    <w:rsid w:val="00967CA8"/>
    <w:rsid w:val="0097073C"/>
    <w:rsid w:val="0097243B"/>
    <w:rsid w:val="00972DC3"/>
    <w:rsid w:val="00973493"/>
    <w:rsid w:val="00975507"/>
    <w:rsid w:val="00977DDD"/>
    <w:rsid w:val="00980648"/>
    <w:rsid w:val="00980AE4"/>
    <w:rsid w:val="00981268"/>
    <w:rsid w:val="009823E4"/>
    <w:rsid w:val="00986D7A"/>
    <w:rsid w:val="00986DFF"/>
    <w:rsid w:val="00992B79"/>
    <w:rsid w:val="0099409E"/>
    <w:rsid w:val="00994199"/>
    <w:rsid w:val="00997100"/>
    <w:rsid w:val="00997597"/>
    <w:rsid w:val="00997F5F"/>
    <w:rsid w:val="009A0828"/>
    <w:rsid w:val="009A3312"/>
    <w:rsid w:val="009A48C0"/>
    <w:rsid w:val="009A5714"/>
    <w:rsid w:val="009A68B1"/>
    <w:rsid w:val="009A7697"/>
    <w:rsid w:val="009A7A9A"/>
    <w:rsid w:val="009A7C1A"/>
    <w:rsid w:val="009B063A"/>
    <w:rsid w:val="009B3E89"/>
    <w:rsid w:val="009B4B77"/>
    <w:rsid w:val="009B4D12"/>
    <w:rsid w:val="009B5F07"/>
    <w:rsid w:val="009B635B"/>
    <w:rsid w:val="009B79E7"/>
    <w:rsid w:val="009C0B51"/>
    <w:rsid w:val="009C187C"/>
    <w:rsid w:val="009C7662"/>
    <w:rsid w:val="009D0000"/>
    <w:rsid w:val="009D1FDA"/>
    <w:rsid w:val="009D7B95"/>
    <w:rsid w:val="009E3911"/>
    <w:rsid w:val="009E478D"/>
    <w:rsid w:val="009E4BD3"/>
    <w:rsid w:val="009E6391"/>
    <w:rsid w:val="009E6EF8"/>
    <w:rsid w:val="009E7C6F"/>
    <w:rsid w:val="009F4F3A"/>
    <w:rsid w:val="009F5131"/>
    <w:rsid w:val="00A01174"/>
    <w:rsid w:val="00A05C13"/>
    <w:rsid w:val="00A05E7C"/>
    <w:rsid w:val="00A06FDF"/>
    <w:rsid w:val="00A0771D"/>
    <w:rsid w:val="00A110C7"/>
    <w:rsid w:val="00A120AD"/>
    <w:rsid w:val="00A136B3"/>
    <w:rsid w:val="00A14A37"/>
    <w:rsid w:val="00A212E9"/>
    <w:rsid w:val="00A22379"/>
    <w:rsid w:val="00A23612"/>
    <w:rsid w:val="00A25120"/>
    <w:rsid w:val="00A268A7"/>
    <w:rsid w:val="00A26DFD"/>
    <w:rsid w:val="00A30BAF"/>
    <w:rsid w:val="00A31406"/>
    <w:rsid w:val="00A33B6D"/>
    <w:rsid w:val="00A3464C"/>
    <w:rsid w:val="00A363D5"/>
    <w:rsid w:val="00A4142F"/>
    <w:rsid w:val="00A41726"/>
    <w:rsid w:val="00A43ED1"/>
    <w:rsid w:val="00A45EBD"/>
    <w:rsid w:val="00A463C5"/>
    <w:rsid w:val="00A46600"/>
    <w:rsid w:val="00A46E6F"/>
    <w:rsid w:val="00A47331"/>
    <w:rsid w:val="00A47EBA"/>
    <w:rsid w:val="00A516DB"/>
    <w:rsid w:val="00A51FBD"/>
    <w:rsid w:val="00A56402"/>
    <w:rsid w:val="00A56D61"/>
    <w:rsid w:val="00A56E60"/>
    <w:rsid w:val="00A575ED"/>
    <w:rsid w:val="00A57DF5"/>
    <w:rsid w:val="00A6097B"/>
    <w:rsid w:val="00A61372"/>
    <w:rsid w:val="00A61DF7"/>
    <w:rsid w:val="00A63807"/>
    <w:rsid w:val="00A64F0F"/>
    <w:rsid w:val="00A64FA2"/>
    <w:rsid w:val="00A657CE"/>
    <w:rsid w:val="00A666D4"/>
    <w:rsid w:val="00A704C7"/>
    <w:rsid w:val="00A70969"/>
    <w:rsid w:val="00A70E16"/>
    <w:rsid w:val="00A73FCE"/>
    <w:rsid w:val="00A75000"/>
    <w:rsid w:val="00A754C2"/>
    <w:rsid w:val="00A75812"/>
    <w:rsid w:val="00A75BF0"/>
    <w:rsid w:val="00A76319"/>
    <w:rsid w:val="00A76970"/>
    <w:rsid w:val="00A831B3"/>
    <w:rsid w:val="00A85998"/>
    <w:rsid w:val="00A905F2"/>
    <w:rsid w:val="00A91EAB"/>
    <w:rsid w:val="00A95832"/>
    <w:rsid w:val="00A96F3E"/>
    <w:rsid w:val="00A972CF"/>
    <w:rsid w:val="00AA0CB8"/>
    <w:rsid w:val="00AA1E10"/>
    <w:rsid w:val="00AA2A4E"/>
    <w:rsid w:val="00AA3DB8"/>
    <w:rsid w:val="00AA3F2B"/>
    <w:rsid w:val="00AA3F4B"/>
    <w:rsid w:val="00AA6861"/>
    <w:rsid w:val="00AB749D"/>
    <w:rsid w:val="00AB7853"/>
    <w:rsid w:val="00AB7928"/>
    <w:rsid w:val="00AC58A9"/>
    <w:rsid w:val="00AC6E7A"/>
    <w:rsid w:val="00AC70CB"/>
    <w:rsid w:val="00AD1006"/>
    <w:rsid w:val="00AD34E5"/>
    <w:rsid w:val="00AD38E1"/>
    <w:rsid w:val="00AD4C1A"/>
    <w:rsid w:val="00AD6156"/>
    <w:rsid w:val="00AD74F7"/>
    <w:rsid w:val="00AD77B2"/>
    <w:rsid w:val="00AE2FBB"/>
    <w:rsid w:val="00AE4A28"/>
    <w:rsid w:val="00AF165D"/>
    <w:rsid w:val="00AF176C"/>
    <w:rsid w:val="00AF2D33"/>
    <w:rsid w:val="00AF6E5D"/>
    <w:rsid w:val="00AF6E67"/>
    <w:rsid w:val="00B020D6"/>
    <w:rsid w:val="00B03680"/>
    <w:rsid w:val="00B042FE"/>
    <w:rsid w:val="00B10382"/>
    <w:rsid w:val="00B10C39"/>
    <w:rsid w:val="00B13BB1"/>
    <w:rsid w:val="00B1440B"/>
    <w:rsid w:val="00B1443B"/>
    <w:rsid w:val="00B148AF"/>
    <w:rsid w:val="00B14C2A"/>
    <w:rsid w:val="00B16719"/>
    <w:rsid w:val="00B173F5"/>
    <w:rsid w:val="00B17719"/>
    <w:rsid w:val="00B17BD4"/>
    <w:rsid w:val="00B200A6"/>
    <w:rsid w:val="00B214C0"/>
    <w:rsid w:val="00B2518F"/>
    <w:rsid w:val="00B25654"/>
    <w:rsid w:val="00B25922"/>
    <w:rsid w:val="00B26281"/>
    <w:rsid w:val="00B264A7"/>
    <w:rsid w:val="00B274E4"/>
    <w:rsid w:val="00B27AF8"/>
    <w:rsid w:val="00B329A3"/>
    <w:rsid w:val="00B34233"/>
    <w:rsid w:val="00B36566"/>
    <w:rsid w:val="00B367A2"/>
    <w:rsid w:val="00B369C1"/>
    <w:rsid w:val="00B36BAD"/>
    <w:rsid w:val="00B403AF"/>
    <w:rsid w:val="00B4540D"/>
    <w:rsid w:val="00B45F1A"/>
    <w:rsid w:val="00B46188"/>
    <w:rsid w:val="00B53C7E"/>
    <w:rsid w:val="00B53E9F"/>
    <w:rsid w:val="00B540E2"/>
    <w:rsid w:val="00B5498A"/>
    <w:rsid w:val="00B55F00"/>
    <w:rsid w:val="00B56EFD"/>
    <w:rsid w:val="00B6172A"/>
    <w:rsid w:val="00B6370C"/>
    <w:rsid w:val="00B63FCA"/>
    <w:rsid w:val="00B661D9"/>
    <w:rsid w:val="00B6690F"/>
    <w:rsid w:val="00B672A8"/>
    <w:rsid w:val="00B67FEF"/>
    <w:rsid w:val="00B708F8"/>
    <w:rsid w:val="00B71BD1"/>
    <w:rsid w:val="00B74120"/>
    <w:rsid w:val="00B760D2"/>
    <w:rsid w:val="00B76CC0"/>
    <w:rsid w:val="00B77A19"/>
    <w:rsid w:val="00B80803"/>
    <w:rsid w:val="00B810A4"/>
    <w:rsid w:val="00B84CE1"/>
    <w:rsid w:val="00B8718A"/>
    <w:rsid w:val="00B90C11"/>
    <w:rsid w:val="00B920AE"/>
    <w:rsid w:val="00B93945"/>
    <w:rsid w:val="00B94FF4"/>
    <w:rsid w:val="00B9528A"/>
    <w:rsid w:val="00B95FA7"/>
    <w:rsid w:val="00BA157C"/>
    <w:rsid w:val="00BA363D"/>
    <w:rsid w:val="00BA4CBE"/>
    <w:rsid w:val="00BA4CC0"/>
    <w:rsid w:val="00BA7155"/>
    <w:rsid w:val="00BA7E88"/>
    <w:rsid w:val="00BA7FCD"/>
    <w:rsid w:val="00BB079C"/>
    <w:rsid w:val="00BB280D"/>
    <w:rsid w:val="00BB5375"/>
    <w:rsid w:val="00BB635E"/>
    <w:rsid w:val="00BB7D38"/>
    <w:rsid w:val="00BC10F2"/>
    <w:rsid w:val="00BC2A77"/>
    <w:rsid w:val="00BC59C3"/>
    <w:rsid w:val="00BC69A6"/>
    <w:rsid w:val="00BD08E1"/>
    <w:rsid w:val="00BD2D2E"/>
    <w:rsid w:val="00BD5B0D"/>
    <w:rsid w:val="00BD6710"/>
    <w:rsid w:val="00BD698C"/>
    <w:rsid w:val="00BE21FE"/>
    <w:rsid w:val="00BE25A0"/>
    <w:rsid w:val="00BE3E28"/>
    <w:rsid w:val="00BE4324"/>
    <w:rsid w:val="00BE4930"/>
    <w:rsid w:val="00BE5C2D"/>
    <w:rsid w:val="00BE5FD9"/>
    <w:rsid w:val="00BE7CE4"/>
    <w:rsid w:val="00BF2F43"/>
    <w:rsid w:val="00BF395D"/>
    <w:rsid w:val="00BF3E1B"/>
    <w:rsid w:val="00BF3EE4"/>
    <w:rsid w:val="00BF5F69"/>
    <w:rsid w:val="00BF6C08"/>
    <w:rsid w:val="00C0017A"/>
    <w:rsid w:val="00C0432B"/>
    <w:rsid w:val="00C04B84"/>
    <w:rsid w:val="00C10087"/>
    <w:rsid w:val="00C106AB"/>
    <w:rsid w:val="00C11391"/>
    <w:rsid w:val="00C11814"/>
    <w:rsid w:val="00C154AE"/>
    <w:rsid w:val="00C16CCE"/>
    <w:rsid w:val="00C17209"/>
    <w:rsid w:val="00C17E26"/>
    <w:rsid w:val="00C224A5"/>
    <w:rsid w:val="00C22BD0"/>
    <w:rsid w:val="00C2568C"/>
    <w:rsid w:val="00C261EE"/>
    <w:rsid w:val="00C2659E"/>
    <w:rsid w:val="00C2739F"/>
    <w:rsid w:val="00C30FC6"/>
    <w:rsid w:val="00C3110F"/>
    <w:rsid w:val="00C34302"/>
    <w:rsid w:val="00C3487A"/>
    <w:rsid w:val="00C354ED"/>
    <w:rsid w:val="00C3564E"/>
    <w:rsid w:val="00C35FDE"/>
    <w:rsid w:val="00C36075"/>
    <w:rsid w:val="00C41E5A"/>
    <w:rsid w:val="00C420EE"/>
    <w:rsid w:val="00C42A73"/>
    <w:rsid w:val="00C42E28"/>
    <w:rsid w:val="00C439E6"/>
    <w:rsid w:val="00C44CF7"/>
    <w:rsid w:val="00C45CEC"/>
    <w:rsid w:val="00C46199"/>
    <w:rsid w:val="00C478A1"/>
    <w:rsid w:val="00C47CC8"/>
    <w:rsid w:val="00C50C57"/>
    <w:rsid w:val="00C522DC"/>
    <w:rsid w:val="00C538BE"/>
    <w:rsid w:val="00C538D3"/>
    <w:rsid w:val="00C53CF3"/>
    <w:rsid w:val="00C54D00"/>
    <w:rsid w:val="00C55AFC"/>
    <w:rsid w:val="00C61C5D"/>
    <w:rsid w:val="00C63512"/>
    <w:rsid w:val="00C71275"/>
    <w:rsid w:val="00C712F3"/>
    <w:rsid w:val="00C71542"/>
    <w:rsid w:val="00C717A5"/>
    <w:rsid w:val="00C72C47"/>
    <w:rsid w:val="00C74399"/>
    <w:rsid w:val="00C75DF2"/>
    <w:rsid w:val="00C76C5D"/>
    <w:rsid w:val="00C8395A"/>
    <w:rsid w:val="00C83ABD"/>
    <w:rsid w:val="00C843FB"/>
    <w:rsid w:val="00C86647"/>
    <w:rsid w:val="00C87DE0"/>
    <w:rsid w:val="00C90886"/>
    <w:rsid w:val="00C9163E"/>
    <w:rsid w:val="00C92662"/>
    <w:rsid w:val="00C92D95"/>
    <w:rsid w:val="00C933F4"/>
    <w:rsid w:val="00C94D07"/>
    <w:rsid w:val="00C95516"/>
    <w:rsid w:val="00C95FB3"/>
    <w:rsid w:val="00C9767A"/>
    <w:rsid w:val="00C9770C"/>
    <w:rsid w:val="00CA0362"/>
    <w:rsid w:val="00CA04B6"/>
    <w:rsid w:val="00CA22D3"/>
    <w:rsid w:val="00CA4412"/>
    <w:rsid w:val="00CA4544"/>
    <w:rsid w:val="00CA74A1"/>
    <w:rsid w:val="00CB16F3"/>
    <w:rsid w:val="00CB26E0"/>
    <w:rsid w:val="00CB2BC7"/>
    <w:rsid w:val="00CB2E19"/>
    <w:rsid w:val="00CB581C"/>
    <w:rsid w:val="00CB5E42"/>
    <w:rsid w:val="00CB708B"/>
    <w:rsid w:val="00CB791C"/>
    <w:rsid w:val="00CC0B8E"/>
    <w:rsid w:val="00CC6A8B"/>
    <w:rsid w:val="00CD6A5A"/>
    <w:rsid w:val="00CE2094"/>
    <w:rsid w:val="00CE4305"/>
    <w:rsid w:val="00CE589A"/>
    <w:rsid w:val="00CE5EB2"/>
    <w:rsid w:val="00CE6FA4"/>
    <w:rsid w:val="00CE6FB1"/>
    <w:rsid w:val="00CE704D"/>
    <w:rsid w:val="00CE74C3"/>
    <w:rsid w:val="00CF088E"/>
    <w:rsid w:val="00CF0DC7"/>
    <w:rsid w:val="00CF0FBA"/>
    <w:rsid w:val="00CF418D"/>
    <w:rsid w:val="00CF5869"/>
    <w:rsid w:val="00D001DE"/>
    <w:rsid w:val="00D01621"/>
    <w:rsid w:val="00D02281"/>
    <w:rsid w:val="00D0274A"/>
    <w:rsid w:val="00D04A28"/>
    <w:rsid w:val="00D04D3D"/>
    <w:rsid w:val="00D10F43"/>
    <w:rsid w:val="00D11A22"/>
    <w:rsid w:val="00D14072"/>
    <w:rsid w:val="00D14E17"/>
    <w:rsid w:val="00D15564"/>
    <w:rsid w:val="00D16A8B"/>
    <w:rsid w:val="00D16F04"/>
    <w:rsid w:val="00D2142E"/>
    <w:rsid w:val="00D2343F"/>
    <w:rsid w:val="00D2581B"/>
    <w:rsid w:val="00D26CA9"/>
    <w:rsid w:val="00D27506"/>
    <w:rsid w:val="00D305AA"/>
    <w:rsid w:val="00D3133B"/>
    <w:rsid w:val="00D340AB"/>
    <w:rsid w:val="00D36668"/>
    <w:rsid w:val="00D36C40"/>
    <w:rsid w:val="00D36E08"/>
    <w:rsid w:val="00D37541"/>
    <w:rsid w:val="00D45022"/>
    <w:rsid w:val="00D45038"/>
    <w:rsid w:val="00D4583E"/>
    <w:rsid w:val="00D469D2"/>
    <w:rsid w:val="00D50F46"/>
    <w:rsid w:val="00D52073"/>
    <w:rsid w:val="00D52872"/>
    <w:rsid w:val="00D52D47"/>
    <w:rsid w:val="00D52D49"/>
    <w:rsid w:val="00D53144"/>
    <w:rsid w:val="00D53ADA"/>
    <w:rsid w:val="00D54B55"/>
    <w:rsid w:val="00D61821"/>
    <w:rsid w:val="00D6240F"/>
    <w:rsid w:val="00D634BC"/>
    <w:rsid w:val="00D6368D"/>
    <w:rsid w:val="00D65991"/>
    <w:rsid w:val="00D662E1"/>
    <w:rsid w:val="00D667C5"/>
    <w:rsid w:val="00D66E7B"/>
    <w:rsid w:val="00D70094"/>
    <w:rsid w:val="00D70F3C"/>
    <w:rsid w:val="00D7143A"/>
    <w:rsid w:val="00D74863"/>
    <w:rsid w:val="00D75C2E"/>
    <w:rsid w:val="00D76675"/>
    <w:rsid w:val="00D778E8"/>
    <w:rsid w:val="00D77CC6"/>
    <w:rsid w:val="00D837DF"/>
    <w:rsid w:val="00D841BA"/>
    <w:rsid w:val="00D85063"/>
    <w:rsid w:val="00D85F74"/>
    <w:rsid w:val="00D87222"/>
    <w:rsid w:val="00D92403"/>
    <w:rsid w:val="00D92548"/>
    <w:rsid w:val="00D92BD6"/>
    <w:rsid w:val="00D930B5"/>
    <w:rsid w:val="00D94D28"/>
    <w:rsid w:val="00D95F78"/>
    <w:rsid w:val="00D96E86"/>
    <w:rsid w:val="00DA04DF"/>
    <w:rsid w:val="00DA06A7"/>
    <w:rsid w:val="00DA2124"/>
    <w:rsid w:val="00DA2F07"/>
    <w:rsid w:val="00DA4C6B"/>
    <w:rsid w:val="00DA5356"/>
    <w:rsid w:val="00DA60B7"/>
    <w:rsid w:val="00DB0C80"/>
    <w:rsid w:val="00DB13C3"/>
    <w:rsid w:val="00DB2338"/>
    <w:rsid w:val="00DB3155"/>
    <w:rsid w:val="00DB3A8C"/>
    <w:rsid w:val="00DB434A"/>
    <w:rsid w:val="00DB5D66"/>
    <w:rsid w:val="00DB6072"/>
    <w:rsid w:val="00DB7332"/>
    <w:rsid w:val="00DC09F2"/>
    <w:rsid w:val="00DD01CA"/>
    <w:rsid w:val="00DD066B"/>
    <w:rsid w:val="00DD5328"/>
    <w:rsid w:val="00DD67F9"/>
    <w:rsid w:val="00DD776E"/>
    <w:rsid w:val="00DE00C3"/>
    <w:rsid w:val="00DE16F7"/>
    <w:rsid w:val="00DE53C9"/>
    <w:rsid w:val="00DE53DF"/>
    <w:rsid w:val="00DF0CF1"/>
    <w:rsid w:val="00DF1793"/>
    <w:rsid w:val="00DF279A"/>
    <w:rsid w:val="00DF31D3"/>
    <w:rsid w:val="00DF6975"/>
    <w:rsid w:val="00DF71AC"/>
    <w:rsid w:val="00DF76D1"/>
    <w:rsid w:val="00E03442"/>
    <w:rsid w:val="00E034BC"/>
    <w:rsid w:val="00E06257"/>
    <w:rsid w:val="00E06658"/>
    <w:rsid w:val="00E06D42"/>
    <w:rsid w:val="00E11384"/>
    <w:rsid w:val="00E14517"/>
    <w:rsid w:val="00E20218"/>
    <w:rsid w:val="00E20C90"/>
    <w:rsid w:val="00E21025"/>
    <w:rsid w:val="00E213C9"/>
    <w:rsid w:val="00E2192B"/>
    <w:rsid w:val="00E2380E"/>
    <w:rsid w:val="00E2393D"/>
    <w:rsid w:val="00E24437"/>
    <w:rsid w:val="00E27CE6"/>
    <w:rsid w:val="00E307F2"/>
    <w:rsid w:val="00E310B4"/>
    <w:rsid w:val="00E35354"/>
    <w:rsid w:val="00E40B1E"/>
    <w:rsid w:val="00E43D26"/>
    <w:rsid w:val="00E448C9"/>
    <w:rsid w:val="00E50CDD"/>
    <w:rsid w:val="00E516AD"/>
    <w:rsid w:val="00E530EB"/>
    <w:rsid w:val="00E53D0B"/>
    <w:rsid w:val="00E54A2B"/>
    <w:rsid w:val="00E5578B"/>
    <w:rsid w:val="00E56113"/>
    <w:rsid w:val="00E56FF9"/>
    <w:rsid w:val="00E600E1"/>
    <w:rsid w:val="00E64245"/>
    <w:rsid w:val="00E66C3A"/>
    <w:rsid w:val="00E67D19"/>
    <w:rsid w:val="00E71FFB"/>
    <w:rsid w:val="00E72B28"/>
    <w:rsid w:val="00E736EB"/>
    <w:rsid w:val="00E744BB"/>
    <w:rsid w:val="00E7497F"/>
    <w:rsid w:val="00E75C65"/>
    <w:rsid w:val="00E75F51"/>
    <w:rsid w:val="00E762B1"/>
    <w:rsid w:val="00E771E9"/>
    <w:rsid w:val="00E80BD1"/>
    <w:rsid w:val="00E821B8"/>
    <w:rsid w:val="00E8277E"/>
    <w:rsid w:val="00E84938"/>
    <w:rsid w:val="00E87D32"/>
    <w:rsid w:val="00E9205F"/>
    <w:rsid w:val="00E94AC8"/>
    <w:rsid w:val="00E96388"/>
    <w:rsid w:val="00E96796"/>
    <w:rsid w:val="00E9695A"/>
    <w:rsid w:val="00E96996"/>
    <w:rsid w:val="00E96E45"/>
    <w:rsid w:val="00EA0EEC"/>
    <w:rsid w:val="00EA5731"/>
    <w:rsid w:val="00EA6EE8"/>
    <w:rsid w:val="00EB2F95"/>
    <w:rsid w:val="00EB6C66"/>
    <w:rsid w:val="00EB73BE"/>
    <w:rsid w:val="00EC0309"/>
    <w:rsid w:val="00EC136A"/>
    <w:rsid w:val="00EC3AEF"/>
    <w:rsid w:val="00EC76D8"/>
    <w:rsid w:val="00EC7C81"/>
    <w:rsid w:val="00ED3A08"/>
    <w:rsid w:val="00ED4464"/>
    <w:rsid w:val="00ED4D85"/>
    <w:rsid w:val="00ED73D8"/>
    <w:rsid w:val="00ED766D"/>
    <w:rsid w:val="00EE0958"/>
    <w:rsid w:val="00EE22F8"/>
    <w:rsid w:val="00EE5C4F"/>
    <w:rsid w:val="00EE6B5A"/>
    <w:rsid w:val="00EF1BBD"/>
    <w:rsid w:val="00EF5D91"/>
    <w:rsid w:val="00EF624D"/>
    <w:rsid w:val="00EF64C2"/>
    <w:rsid w:val="00EF6657"/>
    <w:rsid w:val="00EF711E"/>
    <w:rsid w:val="00EF77DE"/>
    <w:rsid w:val="00F01217"/>
    <w:rsid w:val="00F015E6"/>
    <w:rsid w:val="00F049A1"/>
    <w:rsid w:val="00F0720A"/>
    <w:rsid w:val="00F12718"/>
    <w:rsid w:val="00F134E2"/>
    <w:rsid w:val="00F1470E"/>
    <w:rsid w:val="00F15271"/>
    <w:rsid w:val="00F225AE"/>
    <w:rsid w:val="00F2295B"/>
    <w:rsid w:val="00F22D30"/>
    <w:rsid w:val="00F24317"/>
    <w:rsid w:val="00F2434C"/>
    <w:rsid w:val="00F265A0"/>
    <w:rsid w:val="00F32E08"/>
    <w:rsid w:val="00F33EB0"/>
    <w:rsid w:val="00F34E3B"/>
    <w:rsid w:val="00F35401"/>
    <w:rsid w:val="00F35418"/>
    <w:rsid w:val="00F3597F"/>
    <w:rsid w:val="00F35C0A"/>
    <w:rsid w:val="00F364DE"/>
    <w:rsid w:val="00F36C54"/>
    <w:rsid w:val="00F3757B"/>
    <w:rsid w:val="00F37853"/>
    <w:rsid w:val="00F40D2F"/>
    <w:rsid w:val="00F4473D"/>
    <w:rsid w:val="00F44D20"/>
    <w:rsid w:val="00F4536B"/>
    <w:rsid w:val="00F500C6"/>
    <w:rsid w:val="00F503C2"/>
    <w:rsid w:val="00F51B84"/>
    <w:rsid w:val="00F52100"/>
    <w:rsid w:val="00F53600"/>
    <w:rsid w:val="00F5429E"/>
    <w:rsid w:val="00F6104F"/>
    <w:rsid w:val="00F62A25"/>
    <w:rsid w:val="00F62EF4"/>
    <w:rsid w:val="00F634FB"/>
    <w:rsid w:val="00F63DF9"/>
    <w:rsid w:val="00F713C1"/>
    <w:rsid w:val="00F73820"/>
    <w:rsid w:val="00F74B80"/>
    <w:rsid w:val="00F751BC"/>
    <w:rsid w:val="00F75B2C"/>
    <w:rsid w:val="00F76DAE"/>
    <w:rsid w:val="00F774CD"/>
    <w:rsid w:val="00F77B2A"/>
    <w:rsid w:val="00F77E89"/>
    <w:rsid w:val="00F8334D"/>
    <w:rsid w:val="00F83CD0"/>
    <w:rsid w:val="00F86C23"/>
    <w:rsid w:val="00F878C3"/>
    <w:rsid w:val="00F913AE"/>
    <w:rsid w:val="00F914AE"/>
    <w:rsid w:val="00F95863"/>
    <w:rsid w:val="00F96F71"/>
    <w:rsid w:val="00FA008C"/>
    <w:rsid w:val="00FA0B29"/>
    <w:rsid w:val="00FA2649"/>
    <w:rsid w:val="00FA30BA"/>
    <w:rsid w:val="00FA3C26"/>
    <w:rsid w:val="00FA40AA"/>
    <w:rsid w:val="00FA52F9"/>
    <w:rsid w:val="00FB47D7"/>
    <w:rsid w:val="00FB4B0B"/>
    <w:rsid w:val="00FC0BA5"/>
    <w:rsid w:val="00FC0E37"/>
    <w:rsid w:val="00FC1453"/>
    <w:rsid w:val="00FC16B8"/>
    <w:rsid w:val="00FC3971"/>
    <w:rsid w:val="00FC5292"/>
    <w:rsid w:val="00FC6488"/>
    <w:rsid w:val="00FC6A03"/>
    <w:rsid w:val="00FC71D8"/>
    <w:rsid w:val="00FD0756"/>
    <w:rsid w:val="00FD0C54"/>
    <w:rsid w:val="00FD0F38"/>
    <w:rsid w:val="00FD2245"/>
    <w:rsid w:val="00FD282D"/>
    <w:rsid w:val="00FD58E8"/>
    <w:rsid w:val="00FE0EC7"/>
    <w:rsid w:val="00FE46FC"/>
    <w:rsid w:val="00FE51DA"/>
    <w:rsid w:val="00FE7500"/>
    <w:rsid w:val="00FF241F"/>
    <w:rsid w:val="00FF302F"/>
    <w:rsid w:val="00FF3E63"/>
    <w:rsid w:val="00FF6024"/>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DE83"/>
  <w15:docId w15:val="{C23FE62F-96C2-4164-BC86-E1B905D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BB"/>
    <w:pPr>
      <w:spacing w:line="480" w:lineRule="auto"/>
      <w:ind w:firstLine="432"/>
    </w:pPr>
    <w:rPr>
      <w:rFonts w:ascii="Times New Roman" w:hAnsi="Times New Roman"/>
      <w:sz w:val="24"/>
      <w:szCs w:val="24"/>
    </w:rPr>
  </w:style>
  <w:style w:type="paragraph" w:styleId="Heading1">
    <w:name w:val="heading 1"/>
    <w:basedOn w:val="Normal"/>
    <w:next w:val="Normal"/>
    <w:link w:val="Heading1Char"/>
    <w:uiPriority w:val="9"/>
    <w:qFormat/>
    <w:rsid w:val="00300CD8"/>
    <w:pPr>
      <w:keepNext/>
      <w:keepLines/>
      <w:numPr>
        <w:numId w:val="1"/>
      </w:numPr>
      <w:spacing w:before="360" w:after="240" w:line="240" w:lineRule="auto"/>
      <w:outlineLvl w:val="0"/>
    </w:pPr>
    <w:rPr>
      <w:rFonts w:ascii="Calibri" w:eastAsiaTheme="majorEastAsia" w:hAnsi="Calibri" w:cstheme="majorBidi"/>
      <w:b/>
      <w:bCs/>
    </w:rPr>
  </w:style>
  <w:style w:type="paragraph" w:styleId="Heading2">
    <w:name w:val="heading 2"/>
    <w:basedOn w:val="Normal"/>
    <w:next w:val="Normal"/>
    <w:link w:val="Heading2Char"/>
    <w:uiPriority w:val="9"/>
    <w:unhideWhenUsed/>
    <w:qFormat/>
    <w:rsid w:val="00300CD8"/>
    <w:pPr>
      <w:keepNext/>
      <w:keepLines/>
      <w:numPr>
        <w:ilvl w:val="1"/>
        <w:numId w:val="1"/>
      </w:numPr>
      <w:spacing w:before="240" w:after="240" w:line="240" w:lineRule="auto"/>
      <w:outlineLvl w:val="1"/>
    </w:pPr>
    <w:rPr>
      <w:rFonts w:ascii="Calibri" w:eastAsiaTheme="majorEastAsia" w:hAnsi="Calibri" w:cstheme="majorBidi"/>
      <w:i/>
      <w:iCs/>
    </w:rPr>
  </w:style>
  <w:style w:type="paragraph" w:styleId="Heading3">
    <w:name w:val="heading 3"/>
    <w:basedOn w:val="Heading2"/>
    <w:next w:val="Normal"/>
    <w:link w:val="Heading3Char"/>
    <w:uiPriority w:val="9"/>
    <w:unhideWhenUsed/>
    <w:qFormat/>
    <w:rsid w:val="001B2A6B"/>
    <w:pPr>
      <w:numPr>
        <w:ilvl w:val="2"/>
      </w:numPr>
      <w:spacing w:before="0" w:after="0"/>
      <w:ind w:left="0" w:firstLine="0"/>
      <w:outlineLvl w:val="2"/>
    </w:pPr>
    <w:rPr>
      <w:bCs/>
    </w:rPr>
  </w:style>
  <w:style w:type="paragraph" w:styleId="Heading4">
    <w:name w:val="heading 4"/>
    <w:basedOn w:val="Normal"/>
    <w:next w:val="Normal"/>
    <w:link w:val="Heading4Char"/>
    <w:uiPriority w:val="9"/>
    <w:semiHidden/>
    <w:unhideWhenUsed/>
    <w:qFormat/>
    <w:rsid w:val="00300CD8"/>
    <w:pPr>
      <w:keepNext/>
      <w:keepLines/>
      <w:numPr>
        <w:ilvl w:val="3"/>
        <w:numId w:val="1"/>
      </w:numPr>
      <w:spacing w:line="240" w:lineRule="auto"/>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300C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0C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0C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0C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0C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00CD8"/>
    <w:rPr>
      <w:rFonts w:ascii="Calibri" w:eastAsiaTheme="majorEastAsia" w:hAnsi="Calibri" w:cstheme="majorBidi"/>
      <w:b/>
      <w:bCs/>
      <w:sz w:val="24"/>
      <w:szCs w:val="24"/>
    </w:rPr>
  </w:style>
  <w:style w:type="character" w:customStyle="1" w:styleId="FootnoteTextChar">
    <w:name w:val="Footnote Text Char"/>
    <w:basedOn w:val="DefaultParagraphFont"/>
    <w:link w:val="FootnoteText"/>
    <w:uiPriority w:val="99"/>
    <w:qFormat/>
    <w:rsid w:val="004D71C2"/>
    <w:rPr>
      <w:rFonts w:ascii="Times New Roman" w:hAnsi="Times New Roman"/>
      <w:szCs w:val="24"/>
    </w:rPr>
  </w:style>
  <w:style w:type="character" w:customStyle="1" w:styleId="FootnoteCharacters">
    <w:name w:val="Footnote Characters"/>
    <w:basedOn w:val="DefaultParagraphFont"/>
    <w:uiPriority w:val="99"/>
    <w:unhideWhenUsed/>
    <w:qFormat/>
    <w:rsid w:val="00B40A89"/>
    <w:rPr>
      <w:rFonts w:ascii="Times New Roman" w:hAnsi="Times New Roman"/>
      <w:caps w:val="0"/>
      <w:smallCaps w:val="0"/>
      <w:strike w:val="0"/>
      <w:dstrike w:val="0"/>
      <w:vanish w:val="0"/>
      <w:sz w:val="20"/>
      <w:szCs w:val="20"/>
      <w:vertAlign w:val="superscript"/>
    </w:rPr>
  </w:style>
  <w:style w:type="character" w:customStyle="1" w:styleId="FootnoteAnchor">
    <w:name w:val="Footnote Anchor"/>
    <w:rPr>
      <w:rFonts w:ascii="Times New Roman" w:hAnsi="Times New Roman"/>
      <w:caps w:val="0"/>
      <w:smallCaps w:val="0"/>
      <w:strike w:val="0"/>
      <w:dstrike w:val="0"/>
      <w:vanish w:val="0"/>
      <w:sz w:val="20"/>
      <w:szCs w:val="20"/>
      <w:vertAlign w:val="superscript"/>
    </w:rPr>
  </w:style>
  <w:style w:type="character" w:customStyle="1" w:styleId="Heading2Char">
    <w:name w:val="Heading 2 Char"/>
    <w:basedOn w:val="DefaultParagraphFont"/>
    <w:link w:val="Heading2"/>
    <w:uiPriority w:val="9"/>
    <w:qFormat/>
    <w:rsid w:val="00300CD8"/>
    <w:rPr>
      <w:rFonts w:ascii="Calibri" w:eastAsiaTheme="majorEastAsia" w:hAnsi="Calibri" w:cstheme="majorBidi"/>
      <w:i/>
      <w:iCs/>
      <w:sz w:val="24"/>
      <w:szCs w:val="24"/>
    </w:rPr>
  </w:style>
  <w:style w:type="character" w:customStyle="1" w:styleId="Heading3Char">
    <w:name w:val="Heading 3 Char"/>
    <w:basedOn w:val="DefaultParagraphFont"/>
    <w:link w:val="Heading3"/>
    <w:uiPriority w:val="9"/>
    <w:qFormat/>
    <w:rsid w:val="001B2A6B"/>
    <w:rPr>
      <w:rFonts w:ascii="Calibri" w:eastAsiaTheme="majorEastAsia" w:hAnsi="Calibri" w:cstheme="majorBidi"/>
      <w:bCs/>
      <w:i/>
      <w:iCs/>
      <w:sz w:val="24"/>
      <w:szCs w:val="24"/>
    </w:rPr>
  </w:style>
  <w:style w:type="character" w:customStyle="1" w:styleId="Heading4Char">
    <w:name w:val="Heading 4 Char"/>
    <w:basedOn w:val="DefaultParagraphFont"/>
    <w:link w:val="Heading4"/>
    <w:uiPriority w:val="9"/>
    <w:semiHidden/>
    <w:qFormat/>
    <w:rsid w:val="00300CD8"/>
    <w:rPr>
      <w:rFonts w:ascii="Calibri" w:eastAsiaTheme="majorEastAsia" w:hAnsi="Calibri" w:cstheme="majorBidi"/>
      <w:bCs/>
      <w:iCs/>
      <w:sz w:val="24"/>
      <w:szCs w:val="24"/>
    </w:rPr>
  </w:style>
  <w:style w:type="character" w:customStyle="1" w:styleId="Heading5Char">
    <w:name w:val="Heading 5 Char"/>
    <w:basedOn w:val="DefaultParagraphFont"/>
    <w:link w:val="Heading5"/>
    <w:uiPriority w:val="9"/>
    <w:semiHidden/>
    <w:qFormat/>
    <w:rsid w:val="00300C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qFormat/>
    <w:rsid w:val="00300CD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qFormat/>
    <w:rsid w:val="00300CD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qFormat/>
    <w:rsid w:val="00300C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qFormat/>
    <w:rsid w:val="00300CD8"/>
    <w:rPr>
      <w:rFonts w:asciiTheme="majorHAnsi" w:eastAsiaTheme="majorEastAsia" w:hAnsiTheme="majorHAnsi" w:cstheme="majorBidi"/>
      <w:i/>
      <w:iCs/>
      <w:color w:val="404040" w:themeColor="text1" w:themeTint="BF"/>
    </w:rPr>
  </w:style>
  <w:style w:type="character" w:customStyle="1" w:styleId="BalloonTextChar">
    <w:name w:val="Balloon Text Char"/>
    <w:basedOn w:val="DefaultParagraphFont"/>
    <w:link w:val="BalloonText"/>
    <w:uiPriority w:val="99"/>
    <w:semiHidden/>
    <w:qFormat/>
    <w:rsid w:val="00B40A89"/>
    <w:rPr>
      <w:rFonts w:ascii="Lucida Grande" w:hAnsi="Lucida Grande" w:cs="Lucida Grande"/>
      <w:sz w:val="18"/>
      <w:szCs w:val="18"/>
    </w:rPr>
  </w:style>
  <w:style w:type="character" w:customStyle="1" w:styleId="FooterChar">
    <w:name w:val="Footer Char"/>
    <w:basedOn w:val="DefaultParagraphFont"/>
    <w:link w:val="Footer"/>
    <w:uiPriority w:val="99"/>
    <w:qFormat/>
    <w:rsid w:val="00A5029B"/>
    <w:rPr>
      <w:rFonts w:ascii="Times New Roman" w:hAnsi="Times New Roman"/>
      <w:sz w:val="24"/>
      <w:szCs w:val="24"/>
    </w:rPr>
  </w:style>
  <w:style w:type="character" w:styleId="PageNumber">
    <w:name w:val="page number"/>
    <w:basedOn w:val="DefaultParagraphFont"/>
    <w:uiPriority w:val="99"/>
    <w:semiHidden/>
    <w:unhideWhenUsed/>
    <w:qFormat/>
    <w:rsid w:val="00A5029B"/>
  </w:style>
  <w:style w:type="character" w:styleId="PlaceholderText">
    <w:name w:val="Placeholder Text"/>
    <w:basedOn w:val="DefaultParagraphFont"/>
    <w:uiPriority w:val="99"/>
    <w:semiHidden/>
    <w:qFormat/>
    <w:rsid w:val="00D12E4A"/>
    <w:rPr>
      <w:color w:val="808080"/>
    </w:rPr>
  </w:style>
  <w:style w:type="character" w:customStyle="1" w:styleId="InternetLink">
    <w:name w:val="Internet Link"/>
    <w:basedOn w:val="DefaultParagraphFont"/>
    <w:uiPriority w:val="99"/>
    <w:semiHidden/>
    <w:unhideWhenUsed/>
    <w:rsid w:val="001B192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98177D"/>
    <w:pPr>
      <w:spacing w:after="200" w:line="240" w:lineRule="auto"/>
    </w:pPr>
    <w:rPr>
      <w:i/>
      <w:iCs/>
      <w:color w:val="1F497D" w:themeColor="text2"/>
      <w:sz w:val="18"/>
      <w:szCs w:val="18"/>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unhideWhenUsed/>
    <w:rsid w:val="004D71C2"/>
    <w:pPr>
      <w:spacing w:line="240" w:lineRule="auto"/>
      <w:ind w:firstLine="0"/>
    </w:pPr>
    <w:rPr>
      <w:sz w:val="20"/>
    </w:rPr>
  </w:style>
  <w:style w:type="paragraph" w:customStyle="1" w:styleId="PaperTitle">
    <w:name w:val="Paper Title"/>
    <w:basedOn w:val="Normal"/>
    <w:next w:val="Normal"/>
    <w:qFormat/>
    <w:rsid w:val="00D64875"/>
    <w:pPr>
      <w:spacing w:after="360" w:line="240" w:lineRule="auto"/>
      <w:ind w:firstLine="0"/>
      <w:jc w:val="center"/>
    </w:pPr>
    <w:rPr>
      <w:b/>
    </w:rPr>
  </w:style>
  <w:style w:type="paragraph" w:styleId="BalloonText">
    <w:name w:val="Balloon Text"/>
    <w:basedOn w:val="Normal"/>
    <w:link w:val="BalloonTextChar"/>
    <w:uiPriority w:val="99"/>
    <w:semiHidden/>
    <w:unhideWhenUsed/>
    <w:qFormat/>
    <w:rsid w:val="00B40A89"/>
    <w:pPr>
      <w:spacing w:line="240" w:lineRule="auto"/>
    </w:pPr>
    <w:rPr>
      <w:rFonts w:ascii="Lucida Grande" w:hAnsi="Lucida Grande" w:cs="Lucida Grande"/>
      <w:sz w:val="18"/>
      <w:szCs w:val="18"/>
    </w:rPr>
  </w:style>
  <w:style w:type="paragraph" w:customStyle="1" w:styleId="ReferenceList">
    <w:name w:val="Reference List"/>
    <w:basedOn w:val="Normal"/>
    <w:qFormat/>
    <w:rsid w:val="001B4ECA"/>
    <w:pPr>
      <w:spacing w:after="240" w:line="240" w:lineRule="auto"/>
      <w:ind w:left="288" w:hanging="288"/>
    </w:pPr>
  </w:style>
  <w:style w:type="paragraph" w:styleId="Footer">
    <w:name w:val="footer"/>
    <w:basedOn w:val="Normal"/>
    <w:link w:val="FooterChar"/>
    <w:uiPriority w:val="99"/>
    <w:unhideWhenUsed/>
    <w:rsid w:val="00A5029B"/>
    <w:pPr>
      <w:tabs>
        <w:tab w:val="center" w:pos="4320"/>
        <w:tab w:val="right" w:pos="8640"/>
      </w:tabs>
      <w:spacing w:line="240" w:lineRule="auto"/>
    </w:pPr>
  </w:style>
  <w:style w:type="paragraph" w:customStyle="1" w:styleId="BlockQuote">
    <w:name w:val="Block Quote"/>
    <w:basedOn w:val="Normal"/>
    <w:next w:val="Normal"/>
    <w:qFormat/>
    <w:rsid w:val="00B231E1"/>
    <w:pPr>
      <w:spacing w:line="240" w:lineRule="auto"/>
      <w:ind w:left="432" w:right="432" w:firstLine="0"/>
    </w:pPr>
    <w:rPr>
      <w:sz w:val="20"/>
    </w:rPr>
  </w:style>
  <w:style w:type="paragraph" w:styleId="ListParagraph">
    <w:name w:val="List Paragraph"/>
    <w:basedOn w:val="Normal"/>
    <w:uiPriority w:val="34"/>
    <w:qFormat/>
    <w:rsid w:val="002F5E57"/>
    <w:pPr>
      <w:ind w:left="720"/>
      <w:contextualSpacing/>
    </w:pPr>
  </w:style>
  <w:style w:type="paragraph" w:customStyle="1" w:styleId="FrameContents">
    <w:name w:val="Frame Contents"/>
    <w:basedOn w:val="Normal"/>
    <w:qFormat/>
  </w:style>
  <w:style w:type="character" w:styleId="FootnoteReference">
    <w:name w:val="footnote reference"/>
    <w:basedOn w:val="DefaultParagraphFont"/>
    <w:uiPriority w:val="99"/>
    <w:semiHidden/>
    <w:unhideWhenUsed/>
    <w:rsid w:val="006F7905"/>
    <w:rPr>
      <w:vertAlign w:val="superscript"/>
    </w:rPr>
  </w:style>
  <w:style w:type="character" w:styleId="EndnoteReference">
    <w:name w:val="endnote reference"/>
    <w:basedOn w:val="DefaultParagraphFont"/>
    <w:uiPriority w:val="99"/>
    <w:semiHidden/>
    <w:unhideWhenUsed/>
    <w:rsid w:val="00ED4D85"/>
    <w:rPr>
      <w:vertAlign w:val="superscript"/>
    </w:rPr>
  </w:style>
  <w:style w:type="character" w:styleId="Hyperlink">
    <w:name w:val="Hyperlink"/>
    <w:basedOn w:val="DefaultParagraphFont"/>
    <w:uiPriority w:val="99"/>
    <w:unhideWhenUsed/>
    <w:rsid w:val="00AB7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3449">
      <w:bodyDiv w:val="1"/>
      <w:marLeft w:val="0"/>
      <w:marRight w:val="0"/>
      <w:marTop w:val="0"/>
      <w:marBottom w:val="0"/>
      <w:divBdr>
        <w:top w:val="none" w:sz="0" w:space="0" w:color="auto"/>
        <w:left w:val="none" w:sz="0" w:space="0" w:color="auto"/>
        <w:bottom w:val="none" w:sz="0" w:space="0" w:color="auto"/>
        <w:right w:val="none" w:sz="0" w:space="0" w:color="auto"/>
      </w:divBdr>
    </w:div>
    <w:div w:id="21740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Mathematical_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5313-D059-4BBC-AF36-4B7BED15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26176</TotalTime>
  <Pages>23</Pages>
  <Words>14918</Words>
  <Characters>79070</Characters>
  <Application>Microsoft Office Word</Application>
  <DocSecurity>0</DocSecurity>
  <Lines>658</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Zhang</dc:creator>
  <dc:description/>
  <cp:lastModifiedBy>Zhang, Tong</cp:lastModifiedBy>
  <cp:revision>2407</cp:revision>
  <cp:lastPrinted>2021-11-10T09:19:00Z</cp:lastPrinted>
  <dcterms:created xsi:type="dcterms:W3CDTF">2018-05-03T02:13:00Z</dcterms:created>
  <dcterms:modified xsi:type="dcterms:W3CDTF">2022-06-30T22:03:00Z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http://csl.mendeley.com/styles/588413121/chicago-author-date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http://csl.mendeley.com/styles/588413121/chicago-author-date</vt:lpwstr>
  </property>
  <property fmtid="{D5CDD505-2E9C-101B-9397-08002B2CF9AE}" pid="12" name="Mendeley Recent Style Id 4_1">
    <vt:lpwstr>http://csl.mendeley.com/styles/588413121/chicago-author-date-ZZ</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 11th edition</vt:lpwstr>
  </property>
  <property fmtid="{D5CDD505-2E9C-101B-9397-08002B2CF9AE}" pid="19" name="Mendeley Recent Style Name 1_1">
    <vt:lpwstr>American Psychological Association 7th edition</vt:lpwstr>
  </property>
  <property fmtid="{D5CDD505-2E9C-101B-9397-08002B2CF9AE}" pid="20" name="Mendeley Recent Style Name 2_1">
    <vt:lpwstr>American Sociological Association 6th edition</vt:lpwstr>
  </property>
  <property fmtid="{D5CDD505-2E9C-101B-9397-08002B2CF9AE}" pid="21" name="Mendeley Recent Style Name 3_1">
    <vt:lpwstr>Chicago Manual of Style 17th edition (author-date) - Tong Zhang</vt:lpwstr>
  </property>
  <property fmtid="{D5CDD505-2E9C-101B-9397-08002B2CF9AE}" pid="22" name="Mendeley Recent Style Name 4_1">
    <vt:lpwstr>Chicago Manual of Style 17th edition (author-date) - Tong Zhang</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44310646-ce24-3a27-80ee-04aa1ec5bb0f</vt:lpwstr>
  </property>
  <property fmtid="{D5CDD505-2E9C-101B-9397-08002B2CF9AE}" pid="29" name="ScaleCrop">
    <vt:bool>false</vt:bool>
  </property>
  <property fmtid="{D5CDD505-2E9C-101B-9397-08002B2CF9AE}" pid="30" name="ShareDoc">
    <vt:bool>false</vt:bool>
  </property>
</Properties>
</file>