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9D16" w14:textId="37EA23DD" w:rsidR="00196CD1" w:rsidRPr="00B700A3" w:rsidRDefault="00196CD1" w:rsidP="00B700A3">
      <w:pPr>
        <w:ind w:firstLine="720"/>
        <w:jc w:val="center"/>
        <w:rPr>
          <w:rFonts w:ascii="Sitka Heading" w:hAnsi="Sitka Heading"/>
          <w:b/>
          <w:bCs/>
          <w:sz w:val="24"/>
          <w:szCs w:val="24"/>
        </w:rPr>
      </w:pPr>
      <w:r w:rsidRPr="00B700A3">
        <w:rPr>
          <w:rFonts w:ascii="Sitka Heading" w:hAnsi="Sitka Heading"/>
          <w:b/>
          <w:bCs/>
          <w:sz w:val="24"/>
          <w:szCs w:val="24"/>
        </w:rPr>
        <w:t>The Origins of Francisco Suarez’s Doctrines on Popular Sovereignty</w:t>
      </w:r>
      <w:r w:rsidR="007F6AEA">
        <w:rPr>
          <w:rFonts w:ascii="Sitka Heading" w:hAnsi="Sitka Heading"/>
          <w:b/>
          <w:bCs/>
          <w:sz w:val="24"/>
          <w:szCs w:val="24"/>
        </w:rPr>
        <w:t xml:space="preserve"> and</w:t>
      </w:r>
      <w:r w:rsidRPr="00B700A3">
        <w:rPr>
          <w:rFonts w:ascii="Sitka Heading" w:hAnsi="Sitka Heading"/>
          <w:b/>
          <w:bCs/>
          <w:sz w:val="24"/>
          <w:szCs w:val="24"/>
        </w:rPr>
        <w:t xml:space="preserve"> Authority</w:t>
      </w:r>
    </w:p>
    <w:p w14:paraId="62857254" w14:textId="7FED8E48" w:rsidR="00196CD1" w:rsidRDefault="00196CD1" w:rsidP="00B700A3">
      <w:pPr>
        <w:jc w:val="center"/>
        <w:rPr>
          <w:rFonts w:ascii="Sitka Heading" w:hAnsi="Sitka Heading"/>
          <w:sz w:val="24"/>
          <w:szCs w:val="24"/>
        </w:rPr>
      </w:pPr>
      <w:r w:rsidRPr="00B700A3">
        <w:rPr>
          <w:rFonts w:ascii="Sitka Heading" w:hAnsi="Sitka Heading"/>
          <w:sz w:val="24"/>
          <w:szCs w:val="24"/>
        </w:rPr>
        <w:t>Millan M. Zorita</w:t>
      </w:r>
      <w:r w:rsidR="00B233A6">
        <w:rPr>
          <w:rFonts w:ascii="Sitka Heading" w:hAnsi="Sitka Heading"/>
          <w:sz w:val="24"/>
          <w:szCs w:val="24"/>
        </w:rPr>
        <w:t>, O. P.</w:t>
      </w:r>
    </w:p>
    <w:p w14:paraId="03031653" w14:textId="3249A045" w:rsidR="00B700A3" w:rsidRDefault="00B700A3" w:rsidP="00B700A3">
      <w:pPr>
        <w:jc w:val="center"/>
        <w:rPr>
          <w:rFonts w:ascii="Sitka Heading" w:hAnsi="Sitka Heading"/>
          <w:sz w:val="24"/>
          <w:szCs w:val="24"/>
        </w:rPr>
      </w:pPr>
      <w:r>
        <w:rPr>
          <w:rFonts w:ascii="Sitka Heading" w:hAnsi="Sitka Heading"/>
          <w:sz w:val="24"/>
          <w:szCs w:val="24"/>
        </w:rPr>
        <w:t>ALDEEU 40</w:t>
      </w:r>
      <w:r w:rsidRPr="00B700A3">
        <w:rPr>
          <w:rFonts w:ascii="Sitka Heading" w:hAnsi="Sitka Heading"/>
          <w:sz w:val="24"/>
          <w:szCs w:val="24"/>
          <w:vertAlign w:val="superscript"/>
        </w:rPr>
        <w:t>th</w:t>
      </w:r>
      <w:r>
        <w:rPr>
          <w:rFonts w:ascii="Sitka Heading" w:hAnsi="Sitka Heading"/>
          <w:sz w:val="24"/>
          <w:szCs w:val="24"/>
        </w:rPr>
        <w:t xml:space="preserve"> Congress, Madrid, July 2021</w:t>
      </w:r>
    </w:p>
    <w:p w14:paraId="4D96558D" w14:textId="77777777" w:rsidR="00B700A3" w:rsidRPr="00B700A3" w:rsidRDefault="00B700A3" w:rsidP="00B700A3">
      <w:pPr>
        <w:jc w:val="center"/>
        <w:rPr>
          <w:rFonts w:ascii="Sitka Heading" w:hAnsi="Sitka Heading"/>
          <w:sz w:val="24"/>
          <w:szCs w:val="24"/>
        </w:rPr>
      </w:pPr>
    </w:p>
    <w:p w14:paraId="48478A30" w14:textId="605B2E93" w:rsidR="00F91BF2" w:rsidRPr="004426E8" w:rsidRDefault="00787A75" w:rsidP="00787A75">
      <w:pPr>
        <w:ind w:firstLine="720"/>
        <w:rPr>
          <w:rFonts w:ascii="Sitka Heading" w:hAnsi="Sitka Heading"/>
          <w:i/>
          <w:iCs/>
          <w:sz w:val="24"/>
          <w:szCs w:val="24"/>
        </w:rPr>
      </w:pPr>
      <w:r w:rsidRPr="004426E8">
        <w:rPr>
          <w:rFonts w:ascii="Sitka Heading" w:hAnsi="Sitka Heading"/>
          <w:i/>
          <w:iCs/>
          <w:sz w:val="24"/>
          <w:szCs w:val="24"/>
        </w:rPr>
        <w:t>Abstract</w:t>
      </w:r>
    </w:p>
    <w:p w14:paraId="3CDC8E26" w14:textId="71F76240" w:rsidR="00293A46" w:rsidRDefault="00C94C5D">
      <w:pPr>
        <w:rPr>
          <w:rFonts w:ascii="Sitka Heading" w:hAnsi="Sitka Heading"/>
          <w:i/>
          <w:iCs/>
          <w:sz w:val="24"/>
          <w:szCs w:val="24"/>
        </w:rPr>
      </w:pPr>
      <w:r w:rsidRPr="004426E8">
        <w:rPr>
          <w:rFonts w:ascii="Sitka Heading" w:hAnsi="Sitka Heading"/>
          <w:i/>
          <w:iCs/>
          <w:sz w:val="24"/>
          <w:szCs w:val="24"/>
        </w:rPr>
        <w:t>Francisco Suarez was a Spanish Jesuit scholastic who wrote extensively on theology, metaphysics, law, and politics at the turn of the 17</w:t>
      </w:r>
      <w:r w:rsidRPr="004426E8">
        <w:rPr>
          <w:rFonts w:ascii="Sitka Heading" w:hAnsi="Sitka Heading"/>
          <w:i/>
          <w:iCs/>
          <w:sz w:val="24"/>
          <w:szCs w:val="24"/>
          <w:vertAlign w:val="superscript"/>
        </w:rPr>
        <w:t>th</w:t>
      </w:r>
      <w:r w:rsidRPr="004426E8">
        <w:rPr>
          <w:rFonts w:ascii="Sitka Heading" w:hAnsi="Sitka Heading"/>
          <w:i/>
          <w:iCs/>
          <w:sz w:val="24"/>
          <w:szCs w:val="24"/>
        </w:rPr>
        <w:t xml:space="preserve"> century. Highly regarded, he has remained influential until the present. This paper will focus on his theories of popular sovereignty and resistance that were so implicitly influential during the early modern period and into the Enlightenment. The clear evolution from the political thinking of Plato through the </w:t>
      </w:r>
      <w:r w:rsidR="006E5F21" w:rsidRPr="004426E8">
        <w:rPr>
          <w:rFonts w:ascii="Sitka Heading" w:hAnsi="Sitka Heading"/>
          <w:i/>
          <w:iCs/>
          <w:sz w:val="24"/>
          <w:szCs w:val="24"/>
        </w:rPr>
        <w:t>Aristotelian</w:t>
      </w:r>
      <w:r w:rsidRPr="004426E8">
        <w:rPr>
          <w:rFonts w:ascii="Sitka Heading" w:hAnsi="Sitka Heading"/>
          <w:i/>
          <w:iCs/>
          <w:sz w:val="24"/>
          <w:szCs w:val="24"/>
        </w:rPr>
        <w:t>-Thomistic school is shown to evolve into Suarez</w:t>
      </w:r>
      <w:r w:rsidR="009B0C00" w:rsidRPr="004426E8">
        <w:rPr>
          <w:rFonts w:ascii="Sitka Heading" w:hAnsi="Sitka Heading"/>
          <w:i/>
          <w:iCs/>
          <w:sz w:val="24"/>
          <w:szCs w:val="24"/>
        </w:rPr>
        <w:t>’s</w:t>
      </w:r>
      <w:r w:rsidRPr="004426E8">
        <w:rPr>
          <w:rFonts w:ascii="Sitka Heading" w:hAnsi="Sitka Heading"/>
          <w:i/>
          <w:iCs/>
          <w:sz w:val="24"/>
          <w:szCs w:val="24"/>
        </w:rPr>
        <w:t xml:space="preserve"> as a result of two factors: the universalization of natural law, and the greater emphasis placed on the individual as an independent subject. These two factors combined to subrogate </w:t>
      </w:r>
      <w:r w:rsidR="00D8270D" w:rsidRPr="004426E8">
        <w:rPr>
          <w:rFonts w:ascii="Sitka Heading" w:hAnsi="Sitka Heading"/>
          <w:i/>
          <w:iCs/>
          <w:sz w:val="24"/>
          <w:szCs w:val="24"/>
        </w:rPr>
        <w:t xml:space="preserve">the concession of </w:t>
      </w:r>
      <w:r w:rsidRPr="004426E8">
        <w:rPr>
          <w:rFonts w:ascii="Sitka Heading" w:hAnsi="Sitka Heading"/>
          <w:i/>
          <w:iCs/>
          <w:sz w:val="24"/>
          <w:szCs w:val="24"/>
        </w:rPr>
        <w:t>authority to the people, now considered s</w:t>
      </w:r>
      <w:r w:rsidR="00864149" w:rsidRPr="004426E8">
        <w:rPr>
          <w:rFonts w:ascii="Sitka Heading" w:hAnsi="Sitka Heading"/>
          <w:i/>
          <w:iCs/>
          <w:sz w:val="24"/>
          <w:szCs w:val="24"/>
        </w:rPr>
        <w:t>overeign</w:t>
      </w:r>
      <w:r w:rsidR="00D8270D" w:rsidRPr="004426E8">
        <w:rPr>
          <w:rFonts w:ascii="Sitka Heading" w:hAnsi="Sitka Heading"/>
          <w:i/>
          <w:iCs/>
          <w:sz w:val="24"/>
          <w:szCs w:val="24"/>
        </w:rPr>
        <w:t xml:space="preserve"> as a political body</w:t>
      </w:r>
      <w:r w:rsidRPr="004426E8">
        <w:rPr>
          <w:rFonts w:ascii="Sitka Heading" w:hAnsi="Sitka Heading"/>
          <w:i/>
          <w:iCs/>
          <w:sz w:val="24"/>
          <w:szCs w:val="24"/>
        </w:rPr>
        <w:t>.</w:t>
      </w:r>
      <w:r w:rsidR="00787A75" w:rsidRPr="004426E8">
        <w:rPr>
          <w:rFonts w:ascii="Sitka Heading" w:hAnsi="Sitka Heading"/>
          <w:i/>
          <w:iCs/>
          <w:sz w:val="24"/>
          <w:szCs w:val="24"/>
        </w:rPr>
        <w:t xml:space="preserve"> This understanding </w:t>
      </w:r>
      <w:r w:rsidR="00D8270D" w:rsidRPr="004426E8">
        <w:rPr>
          <w:rFonts w:ascii="Sitka Heading" w:hAnsi="Sitka Heading"/>
          <w:i/>
          <w:iCs/>
          <w:sz w:val="24"/>
          <w:szCs w:val="24"/>
        </w:rPr>
        <w:t xml:space="preserve">enabled to Suarez develop </w:t>
      </w:r>
      <w:r w:rsidR="00787A75" w:rsidRPr="004426E8">
        <w:rPr>
          <w:rFonts w:ascii="Sitka Heading" w:hAnsi="Sitka Heading"/>
          <w:i/>
          <w:iCs/>
          <w:sz w:val="24"/>
          <w:szCs w:val="24"/>
        </w:rPr>
        <w:t>a coherent resistance</w:t>
      </w:r>
      <w:r w:rsidR="00D8270D" w:rsidRPr="004426E8">
        <w:rPr>
          <w:rFonts w:ascii="Sitka Heading" w:hAnsi="Sitka Heading"/>
          <w:i/>
          <w:iCs/>
          <w:sz w:val="24"/>
          <w:szCs w:val="24"/>
        </w:rPr>
        <w:t xml:space="preserve"> theory</w:t>
      </w:r>
      <w:r w:rsidR="00787A75" w:rsidRPr="004426E8">
        <w:rPr>
          <w:rFonts w:ascii="Sitka Heading" w:hAnsi="Sitka Heading"/>
          <w:i/>
          <w:iCs/>
          <w:sz w:val="24"/>
          <w:szCs w:val="24"/>
        </w:rPr>
        <w:t>, showing in an objective non-</w:t>
      </w:r>
      <w:r w:rsidR="00825CAD" w:rsidRPr="004426E8">
        <w:rPr>
          <w:rFonts w:ascii="Sitka Heading" w:hAnsi="Sitka Heading"/>
          <w:i/>
          <w:iCs/>
          <w:sz w:val="24"/>
          <w:szCs w:val="24"/>
        </w:rPr>
        <w:t>sectarian</w:t>
      </w:r>
      <w:r w:rsidR="00787A75" w:rsidRPr="004426E8">
        <w:rPr>
          <w:rFonts w:ascii="Sitka Heading" w:hAnsi="Sitka Heading"/>
          <w:i/>
          <w:iCs/>
          <w:sz w:val="24"/>
          <w:szCs w:val="24"/>
        </w:rPr>
        <w:t xml:space="preserve"> way that </w:t>
      </w:r>
      <w:r w:rsidR="00D8270D" w:rsidRPr="004426E8">
        <w:rPr>
          <w:rFonts w:ascii="Sitka Heading" w:hAnsi="Sitka Heading"/>
          <w:i/>
          <w:iCs/>
          <w:sz w:val="24"/>
          <w:szCs w:val="24"/>
        </w:rPr>
        <w:t>political stability and legitimacy could be maintained if the deposition of a tyrannical monarch proved necessary</w:t>
      </w:r>
      <w:r w:rsidR="00787A75" w:rsidRPr="004426E8">
        <w:rPr>
          <w:rFonts w:ascii="Sitka Heading" w:hAnsi="Sitka Heading"/>
          <w:i/>
          <w:iCs/>
          <w:sz w:val="24"/>
          <w:szCs w:val="24"/>
        </w:rPr>
        <w:t>.</w:t>
      </w:r>
    </w:p>
    <w:p w14:paraId="3A812850" w14:textId="77777777" w:rsidR="004426E8" w:rsidRPr="004426E8" w:rsidRDefault="004426E8">
      <w:pPr>
        <w:rPr>
          <w:rFonts w:ascii="Sitka Heading" w:hAnsi="Sitka Heading"/>
          <w:i/>
          <w:iCs/>
          <w:sz w:val="24"/>
          <w:szCs w:val="24"/>
        </w:rPr>
      </w:pPr>
    </w:p>
    <w:p w14:paraId="4321B80D" w14:textId="403009E7" w:rsidR="00787A75" w:rsidRPr="00B700A3" w:rsidRDefault="00787A75" w:rsidP="00787A75">
      <w:pPr>
        <w:pStyle w:val="ListParagraph"/>
        <w:numPr>
          <w:ilvl w:val="0"/>
          <w:numId w:val="1"/>
        </w:numPr>
        <w:rPr>
          <w:rFonts w:ascii="Sitka Heading" w:hAnsi="Sitka Heading"/>
          <w:sz w:val="24"/>
          <w:szCs w:val="24"/>
        </w:rPr>
      </w:pPr>
      <w:r w:rsidRPr="00B700A3">
        <w:rPr>
          <w:rFonts w:ascii="Sitka Heading" w:hAnsi="Sitka Heading"/>
          <w:sz w:val="24"/>
          <w:szCs w:val="24"/>
        </w:rPr>
        <w:t>Suarez and Popular Sovereignty</w:t>
      </w:r>
    </w:p>
    <w:p w14:paraId="0DF8B69E" w14:textId="65D3CD50" w:rsidR="00787A75" w:rsidRPr="00B700A3" w:rsidRDefault="00787A75" w:rsidP="00787A75">
      <w:pPr>
        <w:rPr>
          <w:rFonts w:ascii="Sitka Heading" w:hAnsi="Sitka Heading"/>
          <w:sz w:val="24"/>
          <w:szCs w:val="24"/>
        </w:rPr>
      </w:pPr>
      <w:r w:rsidRPr="00B700A3">
        <w:rPr>
          <w:rFonts w:ascii="Sitka Heading" w:hAnsi="Sitka Heading"/>
          <w:sz w:val="24"/>
          <w:szCs w:val="24"/>
        </w:rPr>
        <w:t>Aristotle raised the question</w:t>
      </w:r>
      <w:r w:rsidR="00D8270D" w:rsidRPr="00B700A3">
        <w:rPr>
          <w:rFonts w:ascii="Sitka Heading" w:hAnsi="Sitka Heading"/>
          <w:sz w:val="24"/>
          <w:szCs w:val="24"/>
        </w:rPr>
        <w:t>,</w:t>
      </w:r>
      <w:r w:rsidRPr="00B700A3">
        <w:rPr>
          <w:rFonts w:ascii="Sitka Heading" w:hAnsi="Sitka Heading"/>
          <w:sz w:val="24"/>
          <w:szCs w:val="24"/>
        </w:rPr>
        <w:t xml:space="preserve"> </w:t>
      </w:r>
      <w:r w:rsidR="00987A20" w:rsidRPr="00B700A3">
        <w:rPr>
          <w:rFonts w:ascii="Sitka Heading" w:hAnsi="Sitka Heading"/>
          <w:sz w:val="24"/>
          <w:szCs w:val="24"/>
        </w:rPr>
        <w:t>“I</w:t>
      </w:r>
      <w:r w:rsidRPr="00B700A3">
        <w:rPr>
          <w:rFonts w:ascii="Sitka Heading" w:hAnsi="Sitka Heading"/>
          <w:sz w:val="24"/>
          <w:szCs w:val="24"/>
        </w:rPr>
        <w:t xml:space="preserve">s it possible to be a </w:t>
      </w:r>
      <w:r w:rsidR="00987A20" w:rsidRPr="00B700A3">
        <w:rPr>
          <w:rFonts w:ascii="Sitka Heading" w:hAnsi="Sitka Heading"/>
          <w:sz w:val="24"/>
          <w:szCs w:val="24"/>
        </w:rPr>
        <w:t xml:space="preserve">both a </w:t>
      </w:r>
      <w:r w:rsidRPr="00B700A3">
        <w:rPr>
          <w:rFonts w:ascii="Sitka Heading" w:hAnsi="Sitka Heading"/>
          <w:sz w:val="24"/>
          <w:szCs w:val="24"/>
        </w:rPr>
        <w:t>good man and a good citizen?</w:t>
      </w:r>
      <w:r w:rsidR="00D8270D" w:rsidRPr="00B700A3">
        <w:rPr>
          <w:rFonts w:ascii="Sitka Heading" w:hAnsi="Sitka Heading"/>
          <w:sz w:val="24"/>
          <w:szCs w:val="24"/>
        </w:rPr>
        <w:t>”</w:t>
      </w:r>
      <w:r w:rsidR="001E3035" w:rsidRPr="00B700A3">
        <w:rPr>
          <w:rStyle w:val="FootnoteReference"/>
          <w:rFonts w:ascii="Sitka Heading" w:hAnsi="Sitka Heading"/>
          <w:sz w:val="24"/>
          <w:szCs w:val="24"/>
        </w:rPr>
        <w:footnoteReference w:id="1"/>
      </w:r>
      <w:r w:rsidRPr="00B700A3">
        <w:rPr>
          <w:rFonts w:ascii="Sitka Heading" w:hAnsi="Sitka Heading"/>
          <w:sz w:val="24"/>
          <w:szCs w:val="24"/>
        </w:rPr>
        <w:t xml:space="preserve"> </w:t>
      </w:r>
      <w:r w:rsidR="001E3035" w:rsidRPr="00B700A3">
        <w:rPr>
          <w:rFonts w:ascii="Sitka Heading" w:hAnsi="Sitka Heading"/>
          <w:sz w:val="24"/>
          <w:szCs w:val="24"/>
        </w:rPr>
        <w:t xml:space="preserve">With citizenship being so important for </w:t>
      </w:r>
      <w:r w:rsidR="00987A20" w:rsidRPr="00B700A3">
        <w:rPr>
          <w:rFonts w:ascii="Sitka Heading" w:hAnsi="Sitka Heading"/>
          <w:sz w:val="24"/>
          <w:szCs w:val="24"/>
        </w:rPr>
        <w:t>Greeks</w:t>
      </w:r>
      <w:r w:rsidR="001E3035" w:rsidRPr="00B700A3">
        <w:rPr>
          <w:rFonts w:ascii="Sitka Heading" w:hAnsi="Sitka Heading"/>
          <w:sz w:val="24"/>
          <w:szCs w:val="24"/>
        </w:rPr>
        <w:t xml:space="preserve">, </w:t>
      </w:r>
      <w:r w:rsidR="00987A20" w:rsidRPr="00B700A3">
        <w:rPr>
          <w:rFonts w:ascii="Sitka Heading" w:hAnsi="Sitka Heading"/>
          <w:sz w:val="24"/>
          <w:szCs w:val="24"/>
        </w:rPr>
        <w:t>the Socratic philosophers noted the</w:t>
      </w:r>
      <w:r w:rsidR="001E3035" w:rsidRPr="00B700A3">
        <w:rPr>
          <w:rFonts w:ascii="Sitka Heading" w:hAnsi="Sitka Heading"/>
          <w:sz w:val="24"/>
          <w:szCs w:val="24"/>
        </w:rPr>
        <w:t xml:space="preserve"> obvious natural conflict between </w:t>
      </w:r>
      <w:r w:rsidR="00987A20" w:rsidRPr="00B700A3">
        <w:rPr>
          <w:rFonts w:ascii="Sitka Heading" w:hAnsi="Sitka Heading"/>
          <w:sz w:val="24"/>
          <w:szCs w:val="24"/>
        </w:rPr>
        <w:t xml:space="preserve">the </w:t>
      </w:r>
      <w:r w:rsidR="001E3035" w:rsidRPr="00B700A3">
        <w:rPr>
          <w:rFonts w:ascii="Sitka Heading" w:hAnsi="Sitka Heading"/>
          <w:sz w:val="24"/>
          <w:szCs w:val="24"/>
        </w:rPr>
        <w:t xml:space="preserve">obligations </w:t>
      </w:r>
      <w:r w:rsidR="00987A20" w:rsidRPr="00B700A3">
        <w:rPr>
          <w:rFonts w:ascii="Sitka Heading" w:hAnsi="Sitka Heading"/>
          <w:sz w:val="24"/>
          <w:szCs w:val="24"/>
        </w:rPr>
        <w:t>of</w:t>
      </w:r>
      <w:r w:rsidR="001E3035" w:rsidRPr="00B700A3">
        <w:rPr>
          <w:rFonts w:ascii="Sitka Heading" w:hAnsi="Sitka Heading"/>
          <w:sz w:val="24"/>
          <w:szCs w:val="24"/>
        </w:rPr>
        <w:t xml:space="preserve"> ethical behavior and </w:t>
      </w:r>
      <w:r w:rsidR="00987A20" w:rsidRPr="00B700A3">
        <w:rPr>
          <w:rFonts w:ascii="Sitka Heading" w:hAnsi="Sitka Heading"/>
          <w:sz w:val="24"/>
          <w:szCs w:val="24"/>
        </w:rPr>
        <w:t>the support of</w:t>
      </w:r>
      <w:r w:rsidR="001E3035" w:rsidRPr="00B700A3">
        <w:rPr>
          <w:rFonts w:ascii="Sitka Heading" w:hAnsi="Sitka Heading"/>
          <w:sz w:val="24"/>
          <w:szCs w:val="24"/>
        </w:rPr>
        <w:t xml:space="preserve"> a tyrannical state. Plato had earlier answered the question clearly. He valued order over justice. In the</w:t>
      </w:r>
      <w:r w:rsidR="001E3035" w:rsidRPr="00B700A3">
        <w:rPr>
          <w:rFonts w:ascii="Sitka Heading" w:hAnsi="Sitka Heading"/>
          <w:i/>
          <w:iCs/>
          <w:sz w:val="24"/>
          <w:szCs w:val="24"/>
        </w:rPr>
        <w:t xml:space="preserve"> Crito,</w:t>
      </w:r>
      <w:r w:rsidR="00D809A9" w:rsidRPr="00B700A3">
        <w:rPr>
          <w:rFonts w:ascii="Sitka Heading" w:hAnsi="Sitka Heading"/>
          <w:sz w:val="24"/>
          <w:szCs w:val="24"/>
        </w:rPr>
        <w:t xml:space="preserve"> </w:t>
      </w:r>
      <w:r w:rsidR="001D099B" w:rsidRPr="00B700A3">
        <w:rPr>
          <w:rFonts w:ascii="Sitka Heading" w:hAnsi="Sitka Heading"/>
          <w:sz w:val="24"/>
          <w:szCs w:val="24"/>
        </w:rPr>
        <w:t xml:space="preserve">Plato has Socrates sitting in his jail cell awaiting execution for corrupting the youth of Athens. When </w:t>
      </w:r>
      <w:r w:rsidR="00987A20" w:rsidRPr="00B700A3">
        <w:rPr>
          <w:rFonts w:ascii="Sitka Heading" w:hAnsi="Sitka Heading"/>
          <w:sz w:val="24"/>
          <w:szCs w:val="24"/>
        </w:rPr>
        <w:t xml:space="preserve">his </w:t>
      </w:r>
      <w:r w:rsidR="001D099B" w:rsidRPr="00B700A3">
        <w:rPr>
          <w:rFonts w:ascii="Sitka Heading" w:hAnsi="Sitka Heading"/>
          <w:sz w:val="24"/>
          <w:szCs w:val="24"/>
        </w:rPr>
        <w:t xml:space="preserve">friend </w:t>
      </w:r>
      <w:r w:rsidR="00987A20" w:rsidRPr="00B700A3">
        <w:rPr>
          <w:rFonts w:ascii="Sitka Heading" w:hAnsi="Sitka Heading"/>
          <w:sz w:val="24"/>
          <w:szCs w:val="24"/>
        </w:rPr>
        <w:t xml:space="preserve">(Crito of Alopece) </w:t>
      </w:r>
      <w:r w:rsidR="001D099B" w:rsidRPr="00B700A3">
        <w:rPr>
          <w:rFonts w:ascii="Sitka Heading" w:hAnsi="Sitka Heading"/>
          <w:sz w:val="24"/>
          <w:szCs w:val="24"/>
        </w:rPr>
        <w:t>visits and offers to help him escape, Socrates refuses.</w:t>
      </w:r>
      <w:r w:rsidR="00F14D52" w:rsidRPr="00B700A3">
        <w:rPr>
          <w:rFonts w:ascii="Sitka Heading" w:hAnsi="Sitka Heading"/>
          <w:sz w:val="24"/>
          <w:szCs w:val="24"/>
        </w:rPr>
        <w:t xml:space="preserve"> According to him, a man is a citizen because of the law. The law is authority, and grants legitimacy to the ruler. As the law is prior</w:t>
      </w:r>
      <w:r w:rsidR="00987A20" w:rsidRPr="00B700A3">
        <w:rPr>
          <w:rFonts w:ascii="Sitka Heading" w:hAnsi="Sitka Heading"/>
          <w:sz w:val="24"/>
          <w:szCs w:val="24"/>
        </w:rPr>
        <w:t xml:space="preserve"> to the state</w:t>
      </w:r>
      <w:r w:rsidR="00987A20" w:rsidRPr="00B700A3">
        <w:rPr>
          <w:rStyle w:val="FootnoteReference"/>
          <w:rFonts w:ascii="Sitka Heading" w:hAnsi="Sitka Heading"/>
          <w:sz w:val="24"/>
          <w:szCs w:val="24"/>
        </w:rPr>
        <w:footnoteReference w:id="2"/>
      </w:r>
      <w:r w:rsidR="00F14D52" w:rsidRPr="00B700A3">
        <w:rPr>
          <w:rFonts w:ascii="Sitka Heading" w:hAnsi="Sitka Heading"/>
          <w:sz w:val="24"/>
          <w:szCs w:val="24"/>
        </w:rPr>
        <w:t xml:space="preserve"> – and thus the best guarantee </w:t>
      </w:r>
      <w:r w:rsidR="00F14D52" w:rsidRPr="00B700A3">
        <w:rPr>
          <w:rFonts w:ascii="Sitka Heading" w:hAnsi="Sitka Heading"/>
          <w:sz w:val="24"/>
          <w:szCs w:val="24"/>
        </w:rPr>
        <w:lastRenderedPageBreak/>
        <w:t>against tyranny – respecting it is more important. And thus, to achieve justice</w:t>
      </w:r>
      <w:r w:rsidR="001C7207" w:rsidRPr="00B700A3">
        <w:rPr>
          <w:rFonts w:ascii="Sitka Heading" w:hAnsi="Sitka Heading"/>
          <w:sz w:val="24"/>
          <w:szCs w:val="24"/>
        </w:rPr>
        <w:t>,</w:t>
      </w:r>
      <w:r w:rsidR="00F14D52" w:rsidRPr="00B700A3">
        <w:rPr>
          <w:rFonts w:ascii="Sitka Heading" w:hAnsi="Sitka Heading"/>
          <w:sz w:val="24"/>
          <w:szCs w:val="24"/>
        </w:rPr>
        <w:t xml:space="preserve"> order is valued over conscience.</w:t>
      </w:r>
      <w:r w:rsidR="00F14D52" w:rsidRPr="00B700A3">
        <w:rPr>
          <w:rStyle w:val="FootnoteReference"/>
          <w:rFonts w:ascii="Sitka Heading" w:hAnsi="Sitka Heading"/>
          <w:sz w:val="24"/>
          <w:szCs w:val="24"/>
        </w:rPr>
        <w:footnoteReference w:id="3"/>
      </w:r>
      <w:r w:rsidR="00D02EC6" w:rsidRPr="00B700A3">
        <w:rPr>
          <w:rFonts w:ascii="Sitka Heading" w:hAnsi="Sitka Heading"/>
          <w:sz w:val="24"/>
          <w:szCs w:val="24"/>
        </w:rPr>
        <w:t xml:space="preserve"> </w:t>
      </w:r>
      <w:r w:rsidR="00F14D52" w:rsidRPr="00B700A3">
        <w:rPr>
          <w:rFonts w:ascii="Sitka Heading" w:hAnsi="Sitka Heading"/>
          <w:sz w:val="24"/>
          <w:szCs w:val="24"/>
        </w:rPr>
        <w:t>Suarez</w:t>
      </w:r>
      <w:r w:rsidR="009A200F" w:rsidRPr="00B700A3">
        <w:rPr>
          <w:rFonts w:ascii="Sitka Heading" w:hAnsi="Sitka Heading"/>
          <w:sz w:val="24"/>
          <w:szCs w:val="24"/>
        </w:rPr>
        <w:t>,</w:t>
      </w:r>
      <w:r w:rsidR="005B480A" w:rsidRPr="00B700A3">
        <w:rPr>
          <w:rStyle w:val="FootnoteReference"/>
          <w:rFonts w:ascii="Sitka Heading" w:hAnsi="Sitka Heading"/>
          <w:sz w:val="24"/>
          <w:szCs w:val="24"/>
        </w:rPr>
        <w:footnoteReference w:id="4"/>
      </w:r>
      <w:r w:rsidR="00F14D52" w:rsidRPr="00B700A3">
        <w:rPr>
          <w:rFonts w:ascii="Sitka Heading" w:hAnsi="Sitka Heading"/>
          <w:sz w:val="24"/>
          <w:szCs w:val="24"/>
        </w:rPr>
        <w:t xml:space="preserve"> the scholastic, writing almost two thousand years later, wrote several books on politics and law. </w:t>
      </w:r>
      <w:r w:rsidR="00F14D52" w:rsidRPr="00B700A3">
        <w:rPr>
          <w:rFonts w:ascii="Sitka Heading" w:hAnsi="Sitka Heading"/>
          <w:i/>
          <w:iCs/>
          <w:sz w:val="24"/>
          <w:szCs w:val="24"/>
        </w:rPr>
        <w:t xml:space="preserve">De Legibus </w:t>
      </w:r>
      <w:r w:rsidR="00F14D52" w:rsidRPr="00B700A3">
        <w:rPr>
          <w:rFonts w:ascii="Sitka Heading" w:hAnsi="Sitka Heading"/>
          <w:sz w:val="24"/>
          <w:szCs w:val="24"/>
        </w:rPr>
        <w:t>(1612) and</w:t>
      </w:r>
      <w:r w:rsidR="00F14D52" w:rsidRPr="00B700A3">
        <w:rPr>
          <w:rFonts w:ascii="Sitka Heading" w:hAnsi="Sitka Heading"/>
          <w:i/>
          <w:iCs/>
          <w:sz w:val="24"/>
          <w:szCs w:val="24"/>
        </w:rPr>
        <w:t xml:space="preserve"> Defensio Fidei </w:t>
      </w:r>
      <w:r w:rsidR="00F14D52" w:rsidRPr="00B700A3">
        <w:rPr>
          <w:rFonts w:ascii="Sitka Heading" w:hAnsi="Sitka Heading"/>
          <w:sz w:val="24"/>
          <w:szCs w:val="24"/>
        </w:rPr>
        <w:t>(1613) made a clear case for conscience and justice over order</w:t>
      </w:r>
      <w:r w:rsidR="001C7207" w:rsidRPr="00B700A3">
        <w:rPr>
          <w:rFonts w:ascii="Sitka Heading" w:hAnsi="Sitka Heading"/>
          <w:sz w:val="24"/>
          <w:szCs w:val="24"/>
        </w:rPr>
        <w:t xml:space="preserve">. In the intractable debates at the time over the divine right of kings, Suarez firmly </w:t>
      </w:r>
      <w:r w:rsidR="00025984" w:rsidRPr="00B700A3">
        <w:rPr>
          <w:rFonts w:ascii="Sitka Heading" w:hAnsi="Sitka Heading"/>
          <w:sz w:val="24"/>
          <w:szCs w:val="24"/>
        </w:rPr>
        <w:t xml:space="preserve">argued </w:t>
      </w:r>
      <w:r w:rsidR="00A349CE" w:rsidRPr="00B700A3">
        <w:rPr>
          <w:rFonts w:ascii="Sitka Heading" w:hAnsi="Sitka Heading"/>
          <w:sz w:val="24"/>
          <w:szCs w:val="24"/>
        </w:rPr>
        <w:t xml:space="preserve">against </w:t>
      </w:r>
      <w:r w:rsidR="001C7207" w:rsidRPr="00B700A3">
        <w:rPr>
          <w:rFonts w:ascii="Sitka Heading" w:hAnsi="Sitka Heading"/>
          <w:sz w:val="24"/>
          <w:szCs w:val="24"/>
        </w:rPr>
        <w:t>that doctrine in favor of one where power comes from God, but is vested in the people as a sovereign political subject.</w:t>
      </w:r>
      <w:r w:rsidR="00DD40FA">
        <w:rPr>
          <w:rStyle w:val="FootnoteReference"/>
          <w:rFonts w:ascii="Sitka Heading" w:hAnsi="Sitka Heading"/>
          <w:sz w:val="24"/>
          <w:szCs w:val="24"/>
        </w:rPr>
        <w:footnoteReference w:id="5"/>
      </w:r>
      <w:r w:rsidR="001C7207" w:rsidRPr="00B700A3">
        <w:rPr>
          <w:rFonts w:ascii="Sitka Heading" w:hAnsi="Sitka Heading"/>
          <w:sz w:val="24"/>
          <w:szCs w:val="24"/>
        </w:rPr>
        <w:t xml:space="preserve"> Through popular consent, legitimate authority is created, and a monarch may exercise power as the maximum expression of popular will.</w:t>
      </w:r>
      <w:r w:rsidR="00AB5C6F" w:rsidRPr="00B700A3">
        <w:rPr>
          <w:rStyle w:val="FootnoteReference"/>
          <w:rFonts w:ascii="Sitka Heading" w:hAnsi="Sitka Heading"/>
          <w:sz w:val="24"/>
          <w:szCs w:val="24"/>
        </w:rPr>
        <w:footnoteReference w:id="6"/>
      </w:r>
      <w:r w:rsidR="001C7207" w:rsidRPr="00B700A3">
        <w:rPr>
          <w:rFonts w:ascii="Sitka Heading" w:hAnsi="Sitka Heading"/>
          <w:sz w:val="24"/>
          <w:szCs w:val="24"/>
        </w:rPr>
        <w:t xml:space="preserve"> For Suarez, power is retained by the people always,</w:t>
      </w:r>
      <w:r w:rsidR="001C7207" w:rsidRPr="00B700A3">
        <w:rPr>
          <w:rStyle w:val="FootnoteReference"/>
          <w:rFonts w:ascii="Sitka Heading" w:hAnsi="Sitka Heading"/>
          <w:sz w:val="24"/>
          <w:szCs w:val="24"/>
        </w:rPr>
        <w:footnoteReference w:id="7"/>
      </w:r>
      <w:r w:rsidR="001C7207" w:rsidRPr="00B700A3">
        <w:rPr>
          <w:rFonts w:ascii="Sitka Heading" w:hAnsi="Sitka Heading"/>
          <w:sz w:val="24"/>
          <w:szCs w:val="24"/>
        </w:rPr>
        <w:t xml:space="preserve"> as power is a gift from God and is inalienable.</w:t>
      </w:r>
    </w:p>
    <w:p w14:paraId="274F4B48" w14:textId="44721568" w:rsidR="001C7207" w:rsidRPr="00B700A3" w:rsidRDefault="001C7207" w:rsidP="00787A75">
      <w:pPr>
        <w:rPr>
          <w:rFonts w:ascii="Sitka Heading" w:hAnsi="Sitka Heading"/>
          <w:sz w:val="24"/>
          <w:szCs w:val="24"/>
        </w:rPr>
      </w:pPr>
      <w:r w:rsidRPr="00B700A3">
        <w:rPr>
          <w:rFonts w:ascii="Sitka Heading" w:hAnsi="Sitka Heading"/>
          <w:sz w:val="24"/>
          <w:szCs w:val="24"/>
        </w:rPr>
        <w:t>Suarez recommended a monarchy as an ideal system of government – it follow</w:t>
      </w:r>
      <w:r w:rsidR="00A349CE" w:rsidRPr="00B700A3">
        <w:rPr>
          <w:rFonts w:ascii="Sitka Heading" w:hAnsi="Sitka Heading"/>
          <w:sz w:val="24"/>
          <w:szCs w:val="24"/>
        </w:rPr>
        <w:t>ed</w:t>
      </w:r>
      <w:r w:rsidRPr="00B700A3">
        <w:rPr>
          <w:rFonts w:ascii="Sitka Heading" w:hAnsi="Sitka Heading"/>
          <w:sz w:val="24"/>
          <w:szCs w:val="24"/>
        </w:rPr>
        <w:t xml:space="preserve"> nature’s endogenous hierarchies. But he also allowed for majority rule</w:t>
      </w:r>
      <w:r w:rsidR="00A349CE" w:rsidRPr="00B700A3">
        <w:rPr>
          <w:rFonts w:ascii="Sitka Heading" w:hAnsi="Sitka Heading"/>
          <w:sz w:val="24"/>
          <w:szCs w:val="24"/>
        </w:rPr>
        <w:t xml:space="preserve"> and</w:t>
      </w:r>
      <w:r w:rsidRPr="00B700A3">
        <w:rPr>
          <w:rFonts w:ascii="Sitka Heading" w:hAnsi="Sitka Heading"/>
          <w:sz w:val="24"/>
          <w:szCs w:val="24"/>
        </w:rPr>
        <w:t xml:space="preserve"> some form of democratic expression, as he did not believe that</w:t>
      </w:r>
      <w:r w:rsidR="008F5082" w:rsidRPr="00B700A3">
        <w:rPr>
          <w:rFonts w:ascii="Sitka Heading" w:hAnsi="Sitka Heading"/>
          <w:sz w:val="24"/>
          <w:szCs w:val="24"/>
        </w:rPr>
        <w:t xml:space="preserve"> monarchy necessarily followed from natural law.</w:t>
      </w:r>
      <w:r w:rsidR="008F5082" w:rsidRPr="00B700A3">
        <w:rPr>
          <w:rStyle w:val="FootnoteReference"/>
          <w:rFonts w:ascii="Sitka Heading" w:hAnsi="Sitka Heading"/>
          <w:sz w:val="24"/>
          <w:szCs w:val="24"/>
        </w:rPr>
        <w:footnoteReference w:id="8"/>
      </w:r>
      <w:r w:rsidR="008F5082" w:rsidRPr="00B700A3">
        <w:rPr>
          <w:rFonts w:ascii="Sitka Heading" w:hAnsi="Sitka Heading"/>
          <w:sz w:val="24"/>
          <w:szCs w:val="24"/>
        </w:rPr>
        <w:t xml:space="preserve"> When </w:t>
      </w:r>
      <w:r w:rsidR="008F5082" w:rsidRPr="00B700A3">
        <w:rPr>
          <w:rFonts w:ascii="Sitka Heading" w:hAnsi="Sitka Heading"/>
          <w:sz w:val="24"/>
          <w:szCs w:val="24"/>
        </w:rPr>
        <w:lastRenderedPageBreak/>
        <w:t>a monarch disregarded the law – the law was above the monarch</w:t>
      </w:r>
      <w:r w:rsidR="00635812" w:rsidRPr="00B700A3">
        <w:rPr>
          <w:rStyle w:val="FootnoteReference"/>
          <w:rFonts w:ascii="Sitka Heading" w:hAnsi="Sitka Heading"/>
          <w:sz w:val="24"/>
          <w:szCs w:val="24"/>
        </w:rPr>
        <w:footnoteReference w:id="9"/>
      </w:r>
      <w:r w:rsidR="008F5082" w:rsidRPr="00B700A3">
        <w:rPr>
          <w:rFonts w:ascii="Sitka Heading" w:hAnsi="Sitka Heading"/>
          <w:sz w:val="24"/>
          <w:szCs w:val="24"/>
        </w:rPr>
        <w:t xml:space="preserve"> – or </w:t>
      </w:r>
      <w:r w:rsidR="004426E8">
        <w:rPr>
          <w:rFonts w:ascii="Sitka Heading" w:hAnsi="Sitka Heading"/>
          <w:sz w:val="24"/>
          <w:szCs w:val="24"/>
        </w:rPr>
        <w:t xml:space="preserve">failed to </w:t>
      </w:r>
      <w:r w:rsidR="008F5082" w:rsidRPr="00B700A3">
        <w:rPr>
          <w:rFonts w:ascii="Sitka Heading" w:hAnsi="Sitka Heading"/>
          <w:sz w:val="24"/>
          <w:szCs w:val="24"/>
        </w:rPr>
        <w:t>respect the well-being of his people, then Suarez allowed for resistance. Resistance theory was a concept that the people had a right to overthrow the king, and had been expressed several times during that era, primarily by religious writers who disagreed with their monarch’s religious policies such as Doleman and Buchanan.</w:t>
      </w:r>
      <w:r w:rsidR="007A0A6A" w:rsidRPr="00B700A3">
        <w:rPr>
          <w:rStyle w:val="FootnoteReference"/>
          <w:rFonts w:ascii="Sitka Heading" w:hAnsi="Sitka Heading"/>
          <w:sz w:val="24"/>
          <w:szCs w:val="24"/>
        </w:rPr>
        <w:footnoteReference w:id="10"/>
      </w:r>
      <w:r w:rsidR="009053C9" w:rsidRPr="00B700A3">
        <w:rPr>
          <w:rFonts w:ascii="Sitka Heading" w:hAnsi="Sitka Heading"/>
          <w:sz w:val="24"/>
          <w:szCs w:val="24"/>
        </w:rPr>
        <w:t xml:space="preserve"> Until Suarez, resistance theory had primarily been a sectarian affair.</w:t>
      </w:r>
    </w:p>
    <w:p w14:paraId="3F19D258" w14:textId="097C9CE5" w:rsidR="009053C9" w:rsidRPr="00B700A3" w:rsidRDefault="009053C9" w:rsidP="00787A75">
      <w:pPr>
        <w:rPr>
          <w:rFonts w:ascii="Sitka Heading" w:hAnsi="Sitka Heading"/>
          <w:sz w:val="24"/>
          <w:szCs w:val="24"/>
        </w:rPr>
      </w:pPr>
      <w:r w:rsidRPr="00B700A3">
        <w:rPr>
          <w:rFonts w:ascii="Sitka Heading" w:hAnsi="Sitka Heading"/>
          <w:sz w:val="24"/>
          <w:szCs w:val="24"/>
        </w:rPr>
        <w:t>Suarez made resistance a coherent dogma. He conceived it in a way that allowed for consistent, logical, coherent, and non-sectarian popular accountability of a monarch. But justification for resistance was developed in such a way that</w:t>
      </w:r>
      <w:r w:rsidR="00343D51" w:rsidRPr="00B700A3">
        <w:rPr>
          <w:rFonts w:ascii="Sitka Heading" w:hAnsi="Sitka Heading"/>
          <w:sz w:val="24"/>
          <w:szCs w:val="24"/>
        </w:rPr>
        <w:t xml:space="preserve"> a small majority could not de-crown a monarch for sectarian interests. </w:t>
      </w:r>
      <w:r w:rsidR="001B43FE" w:rsidRPr="00B700A3">
        <w:rPr>
          <w:rFonts w:ascii="Sitka Heading" w:hAnsi="Sitka Heading"/>
          <w:sz w:val="24"/>
          <w:szCs w:val="24"/>
        </w:rPr>
        <w:t>Prior to</w:t>
      </w:r>
      <w:r w:rsidR="00343D51" w:rsidRPr="00B700A3">
        <w:rPr>
          <w:rFonts w:ascii="Sitka Heading" w:hAnsi="Sitka Heading"/>
          <w:sz w:val="24"/>
          <w:szCs w:val="24"/>
        </w:rPr>
        <w:t xml:space="preserve"> Suarez,</w:t>
      </w:r>
      <w:r w:rsidR="001B43FE" w:rsidRPr="00B700A3">
        <w:rPr>
          <w:rFonts w:ascii="Sitka Heading" w:hAnsi="Sitka Heading"/>
          <w:sz w:val="24"/>
          <w:szCs w:val="24"/>
        </w:rPr>
        <w:t xml:space="preserve"> Francisco de Vitoria had </w:t>
      </w:r>
      <w:r w:rsidR="00A349CE" w:rsidRPr="00B700A3">
        <w:rPr>
          <w:rFonts w:ascii="Sitka Heading" w:hAnsi="Sitka Heading"/>
          <w:sz w:val="24"/>
          <w:szCs w:val="24"/>
        </w:rPr>
        <w:t>proposed theories of</w:t>
      </w:r>
      <w:r w:rsidR="001B43FE" w:rsidRPr="00B700A3">
        <w:rPr>
          <w:rFonts w:ascii="Sitka Heading" w:hAnsi="Sitka Heading"/>
          <w:sz w:val="24"/>
          <w:szCs w:val="24"/>
        </w:rPr>
        <w:t xml:space="preserve"> popular sovereignty and resistance.</w:t>
      </w:r>
      <w:r w:rsidR="00FA02DF">
        <w:rPr>
          <w:rStyle w:val="FootnoteReference"/>
          <w:rFonts w:ascii="Sitka Heading" w:hAnsi="Sitka Heading"/>
          <w:sz w:val="24"/>
          <w:szCs w:val="24"/>
        </w:rPr>
        <w:footnoteReference w:id="11"/>
      </w:r>
      <w:r w:rsidR="001B43FE" w:rsidRPr="00B700A3">
        <w:rPr>
          <w:rFonts w:ascii="Sitka Heading" w:hAnsi="Sitka Heading"/>
          <w:sz w:val="24"/>
          <w:szCs w:val="24"/>
        </w:rPr>
        <w:t xml:space="preserve"> It was Suarez that made</w:t>
      </w:r>
      <w:r w:rsidR="00D02EC6" w:rsidRPr="00B700A3">
        <w:rPr>
          <w:rFonts w:ascii="Sitka Heading" w:hAnsi="Sitka Heading"/>
          <w:sz w:val="24"/>
          <w:szCs w:val="24"/>
        </w:rPr>
        <w:t xml:space="preserve"> these a practical, applicable </w:t>
      </w:r>
      <w:r w:rsidR="001B43FE" w:rsidRPr="00B700A3">
        <w:rPr>
          <w:rFonts w:ascii="Sitka Heading" w:hAnsi="Sitka Heading"/>
          <w:sz w:val="24"/>
          <w:szCs w:val="24"/>
        </w:rPr>
        <w:t xml:space="preserve">reality. He maintained the sovereignty of the people, but </w:t>
      </w:r>
      <w:r w:rsidR="004426E8">
        <w:rPr>
          <w:rFonts w:ascii="Sitka Heading" w:hAnsi="Sitka Heading"/>
          <w:sz w:val="24"/>
          <w:szCs w:val="24"/>
        </w:rPr>
        <w:t>defined its limits</w:t>
      </w:r>
      <w:r w:rsidR="001B43FE" w:rsidRPr="00B700A3">
        <w:rPr>
          <w:rFonts w:ascii="Sitka Heading" w:hAnsi="Sitka Heading"/>
          <w:sz w:val="24"/>
          <w:szCs w:val="24"/>
        </w:rPr>
        <w:t xml:space="preserve"> in a wa</w:t>
      </w:r>
      <w:r w:rsidR="00A349CE" w:rsidRPr="00B700A3">
        <w:rPr>
          <w:rFonts w:ascii="Sitka Heading" w:hAnsi="Sitka Heading"/>
          <w:sz w:val="24"/>
          <w:szCs w:val="24"/>
        </w:rPr>
        <w:t>y</w:t>
      </w:r>
      <w:r w:rsidR="001B43FE" w:rsidRPr="00B700A3">
        <w:rPr>
          <w:rFonts w:ascii="Sitka Heading" w:hAnsi="Sitka Heading"/>
          <w:sz w:val="24"/>
          <w:szCs w:val="24"/>
        </w:rPr>
        <w:t xml:space="preserve"> that</w:t>
      </w:r>
      <w:r w:rsidR="00343D51" w:rsidRPr="00B700A3">
        <w:rPr>
          <w:rFonts w:ascii="Sitka Heading" w:hAnsi="Sitka Heading"/>
          <w:sz w:val="24"/>
          <w:szCs w:val="24"/>
        </w:rPr>
        <w:t xml:space="preserve"> the authority granted by the people to the monarch could not be withdrawn unless it was in self-defense or an actual case of tyranny.</w:t>
      </w:r>
      <w:r w:rsidR="00061E80" w:rsidRPr="00B700A3">
        <w:rPr>
          <w:rStyle w:val="FootnoteReference"/>
          <w:rFonts w:ascii="Sitka Heading" w:hAnsi="Sitka Heading"/>
          <w:sz w:val="24"/>
          <w:szCs w:val="24"/>
        </w:rPr>
        <w:footnoteReference w:id="12"/>
      </w:r>
      <w:r w:rsidR="00343D51" w:rsidRPr="00B700A3">
        <w:rPr>
          <w:rFonts w:ascii="Sitka Heading" w:hAnsi="Sitka Heading"/>
          <w:sz w:val="24"/>
          <w:szCs w:val="24"/>
        </w:rPr>
        <w:t xml:space="preserve"> A legitimately constituted power could not be abolished</w:t>
      </w:r>
      <w:r w:rsidR="001B43FE" w:rsidRPr="00B700A3">
        <w:rPr>
          <w:rFonts w:ascii="Sitka Heading" w:hAnsi="Sitka Heading"/>
          <w:sz w:val="24"/>
          <w:szCs w:val="24"/>
        </w:rPr>
        <w:t xml:space="preserve"> without also ensuring that resistance or deposition clearly represented the consent of the people</w:t>
      </w:r>
      <w:r w:rsidR="00343D51" w:rsidRPr="00B700A3">
        <w:rPr>
          <w:rFonts w:ascii="Sitka Heading" w:hAnsi="Sitka Heading"/>
          <w:sz w:val="24"/>
          <w:szCs w:val="24"/>
        </w:rPr>
        <w:t>.</w:t>
      </w:r>
      <w:r w:rsidR="00343D51" w:rsidRPr="00B700A3">
        <w:rPr>
          <w:rStyle w:val="FootnoteReference"/>
          <w:rFonts w:ascii="Sitka Heading" w:hAnsi="Sitka Heading"/>
          <w:sz w:val="24"/>
          <w:szCs w:val="24"/>
        </w:rPr>
        <w:footnoteReference w:id="13"/>
      </w:r>
    </w:p>
    <w:p w14:paraId="5C1B8562" w14:textId="20B07A8B" w:rsidR="001B43FE" w:rsidRPr="00B700A3" w:rsidRDefault="0083624A" w:rsidP="001B43FE">
      <w:pPr>
        <w:pStyle w:val="ListParagraph"/>
        <w:numPr>
          <w:ilvl w:val="0"/>
          <w:numId w:val="1"/>
        </w:numPr>
        <w:rPr>
          <w:rFonts w:ascii="Sitka Heading" w:hAnsi="Sitka Heading"/>
          <w:sz w:val="24"/>
          <w:szCs w:val="24"/>
        </w:rPr>
      </w:pPr>
      <w:r w:rsidRPr="00B700A3">
        <w:rPr>
          <w:rFonts w:ascii="Sitka Heading" w:hAnsi="Sitka Heading"/>
          <w:sz w:val="24"/>
          <w:szCs w:val="24"/>
        </w:rPr>
        <w:lastRenderedPageBreak/>
        <w:t>Dominium and Free Will</w:t>
      </w:r>
    </w:p>
    <w:p w14:paraId="2D59ED3B" w14:textId="3486A5E4" w:rsidR="0083624A" w:rsidRPr="00B700A3" w:rsidRDefault="00713419" w:rsidP="0083624A">
      <w:pPr>
        <w:rPr>
          <w:rFonts w:ascii="Sitka Heading" w:hAnsi="Sitka Heading"/>
          <w:sz w:val="24"/>
          <w:szCs w:val="24"/>
        </w:rPr>
      </w:pPr>
      <w:r w:rsidRPr="00B700A3">
        <w:rPr>
          <w:rFonts w:ascii="Sitka Heading" w:hAnsi="Sitka Heading"/>
          <w:sz w:val="24"/>
          <w:szCs w:val="24"/>
        </w:rPr>
        <w:t>As p</w:t>
      </w:r>
      <w:r w:rsidR="0083624A" w:rsidRPr="00B700A3">
        <w:rPr>
          <w:rFonts w:ascii="Sitka Heading" w:hAnsi="Sitka Heading"/>
          <w:sz w:val="24"/>
          <w:szCs w:val="24"/>
        </w:rPr>
        <w:t xml:space="preserve">olitical philosophy </w:t>
      </w:r>
      <w:r w:rsidRPr="00B700A3">
        <w:rPr>
          <w:rFonts w:ascii="Sitka Heading" w:hAnsi="Sitka Heading"/>
          <w:sz w:val="24"/>
          <w:szCs w:val="24"/>
        </w:rPr>
        <w:t>developed from the classical, to the</w:t>
      </w:r>
      <w:r w:rsidR="0083624A" w:rsidRPr="00B700A3">
        <w:rPr>
          <w:rFonts w:ascii="Sitka Heading" w:hAnsi="Sitka Heading"/>
          <w:sz w:val="24"/>
          <w:szCs w:val="24"/>
        </w:rPr>
        <w:t xml:space="preserve"> medieval, and</w:t>
      </w:r>
      <w:r w:rsidR="00A349CE" w:rsidRPr="00B700A3">
        <w:rPr>
          <w:rFonts w:ascii="Sitka Heading" w:hAnsi="Sitka Heading"/>
          <w:sz w:val="24"/>
          <w:szCs w:val="24"/>
        </w:rPr>
        <w:t xml:space="preserve"> later to </w:t>
      </w:r>
      <w:r w:rsidRPr="00B700A3">
        <w:rPr>
          <w:rFonts w:ascii="Sitka Heading" w:hAnsi="Sitka Heading"/>
          <w:sz w:val="24"/>
          <w:szCs w:val="24"/>
        </w:rPr>
        <w:t>the</w:t>
      </w:r>
      <w:r w:rsidR="0083624A" w:rsidRPr="00B700A3">
        <w:rPr>
          <w:rFonts w:ascii="Sitka Heading" w:hAnsi="Sitka Heading"/>
          <w:sz w:val="24"/>
          <w:szCs w:val="24"/>
        </w:rPr>
        <w:t xml:space="preserve"> early modern period (as represented by the School of Salamanca), </w:t>
      </w:r>
      <w:r w:rsidRPr="00B700A3">
        <w:rPr>
          <w:rFonts w:ascii="Sitka Heading" w:hAnsi="Sitka Heading"/>
          <w:sz w:val="24"/>
          <w:szCs w:val="24"/>
        </w:rPr>
        <w:t>it evolved to emphasize</w:t>
      </w:r>
      <w:r w:rsidR="0083624A" w:rsidRPr="00B700A3">
        <w:rPr>
          <w:rFonts w:ascii="Sitka Heading" w:hAnsi="Sitka Heading"/>
          <w:sz w:val="24"/>
          <w:szCs w:val="24"/>
        </w:rPr>
        <w:t xml:space="preserve"> the individual as a subject with his own agency. While Vitoria and Suarez continued to agree with Aristotle and Aquinas in the importance and priority of society when explaining mankind, the former began to recognize the primacy of the individual as the essential component of society as opposed to the family.</w:t>
      </w:r>
      <w:r w:rsidR="004F2CE7" w:rsidRPr="00B700A3">
        <w:rPr>
          <w:rStyle w:val="FootnoteReference"/>
          <w:rFonts w:ascii="Sitka Heading" w:hAnsi="Sitka Heading"/>
          <w:sz w:val="24"/>
          <w:szCs w:val="24"/>
        </w:rPr>
        <w:footnoteReference w:id="14"/>
      </w:r>
      <w:r w:rsidR="0083624A" w:rsidRPr="00B700A3">
        <w:rPr>
          <w:rFonts w:ascii="Sitka Heading" w:hAnsi="Sitka Heading"/>
          <w:sz w:val="24"/>
          <w:szCs w:val="24"/>
        </w:rPr>
        <w:t xml:space="preserve"> The development of the concept of dominium – perhaps best understood as agency – and a shift in emphasis on free will centered the individual as the core component of the political subject, the people. Dominium made individuals into agents, </w:t>
      </w:r>
      <w:r w:rsidR="00B557FE" w:rsidRPr="00B700A3">
        <w:rPr>
          <w:rFonts w:ascii="Sitka Heading" w:hAnsi="Sitka Heading"/>
          <w:sz w:val="24"/>
          <w:szCs w:val="24"/>
        </w:rPr>
        <w:t xml:space="preserve">and </w:t>
      </w:r>
      <w:r w:rsidR="0083624A" w:rsidRPr="00B700A3">
        <w:rPr>
          <w:rFonts w:ascii="Sitka Heading" w:hAnsi="Sitka Heading"/>
          <w:sz w:val="24"/>
          <w:szCs w:val="24"/>
        </w:rPr>
        <w:t>further development of the concept of free will</w:t>
      </w:r>
      <w:r w:rsidR="00B557FE" w:rsidRPr="00B700A3">
        <w:rPr>
          <w:rFonts w:ascii="Sitka Heading" w:hAnsi="Sitka Heading"/>
          <w:sz w:val="24"/>
          <w:szCs w:val="24"/>
        </w:rPr>
        <w:t xml:space="preserve"> created the concept of regal authority through the mechanism of popular consent.</w:t>
      </w:r>
    </w:p>
    <w:p w14:paraId="410453CE" w14:textId="12868407" w:rsidR="00B557FE" w:rsidRPr="00B700A3" w:rsidRDefault="006F3587" w:rsidP="0083624A">
      <w:pPr>
        <w:rPr>
          <w:rFonts w:ascii="Sitka Heading" w:hAnsi="Sitka Heading"/>
          <w:sz w:val="24"/>
          <w:szCs w:val="24"/>
        </w:rPr>
      </w:pPr>
      <w:r w:rsidRPr="00B700A3">
        <w:rPr>
          <w:rFonts w:ascii="Sitka Heading" w:hAnsi="Sitka Heading"/>
          <w:sz w:val="24"/>
          <w:szCs w:val="24"/>
        </w:rPr>
        <w:t xml:space="preserve">In the </w:t>
      </w:r>
      <w:r w:rsidRPr="00B700A3">
        <w:rPr>
          <w:rFonts w:ascii="Sitka Heading" w:hAnsi="Sitka Heading"/>
          <w:i/>
          <w:iCs/>
          <w:sz w:val="24"/>
          <w:szCs w:val="24"/>
        </w:rPr>
        <w:t>Republic</w:t>
      </w:r>
      <w:r w:rsidRPr="00B700A3">
        <w:rPr>
          <w:rFonts w:ascii="Sitka Heading" w:hAnsi="Sitka Heading"/>
          <w:sz w:val="24"/>
          <w:szCs w:val="24"/>
        </w:rPr>
        <w:t>, Plato defined a rather limited concept of the individual. The polis was there to harmonize an individual to society and provide for the self-perfection of the individual’s soul.</w:t>
      </w:r>
      <w:r w:rsidRPr="00B700A3">
        <w:rPr>
          <w:rStyle w:val="FootnoteReference"/>
          <w:rFonts w:ascii="Sitka Heading" w:hAnsi="Sitka Heading"/>
          <w:sz w:val="24"/>
          <w:szCs w:val="24"/>
        </w:rPr>
        <w:footnoteReference w:id="15"/>
      </w:r>
      <w:r w:rsidRPr="00B700A3">
        <w:rPr>
          <w:rFonts w:ascii="Sitka Heading" w:hAnsi="Sitka Heading"/>
          <w:sz w:val="24"/>
          <w:szCs w:val="24"/>
        </w:rPr>
        <w:t xml:space="preserve"> For this, he identified the parts of the soul directly with the parts of the polis</w:t>
      </w:r>
      <w:r w:rsidR="000D6322" w:rsidRPr="00B700A3">
        <w:rPr>
          <w:rFonts w:ascii="Sitka Heading" w:hAnsi="Sitka Heading"/>
          <w:sz w:val="24"/>
          <w:szCs w:val="24"/>
        </w:rPr>
        <w:t xml:space="preserve">; it </w:t>
      </w:r>
      <w:r w:rsidR="004F2CE7" w:rsidRPr="00B700A3">
        <w:rPr>
          <w:rFonts w:ascii="Sitka Heading" w:hAnsi="Sitka Heading"/>
          <w:sz w:val="24"/>
          <w:szCs w:val="24"/>
        </w:rPr>
        <w:t>was</w:t>
      </w:r>
      <w:r w:rsidR="000D6322" w:rsidRPr="00B700A3">
        <w:rPr>
          <w:rFonts w:ascii="Sitka Heading" w:hAnsi="Sitka Heading"/>
          <w:sz w:val="24"/>
          <w:szCs w:val="24"/>
        </w:rPr>
        <w:t xml:space="preserve"> therefore understandable that the individual as part of the polis </w:t>
      </w:r>
      <w:r w:rsidR="004F2CE7" w:rsidRPr="00B700A3">
        <w:rPr>
          <w:rFonts w:ascii="Sitka Heading" w:hAnsi="Sitka Heading"/>
          <w:sz w:val="24"/>
          <w:szCs w:val="24"/>
        </w:rPr>
        <w:t>was</w:t>
      </w:r>
      <w:r w:rsidR="000D6322" w:rsidRPr="00B700A3">
        <w:rPr>
          <w:rFonts w:ascii="Sitka Heading" w:hAnsi="Sitka Heading"/>
          <w:sz w:val="24"/>
          <w:szCs w:val="24"/>
        </w:rPr>
        <w:t xml:space="preserve"> created a citizen through the law.</w:t>
      </w:r>
      <w:r w:rsidR="00F228D6" w:rsidRPr="00B700A3">
        <w:rPr>
          <w:rFonts w:ascii="Sitka Heading" w:hAnsi="Sitka Heading"/>
          <w:sz w:val="24"/>
          <w:szCs w:val="24"/>
        </w:rPr>
        <w:t xml:space="preserve"> </w:t>
      </w:r>
      <w:r w:rsidR="000D6322" w:rsidRPr="00B700A3">
        <w:rPr>
          <w:rFonts w:ascii="Sitka Heading" w:hAnsi="Sitka Heading"/>
          <w:sz w:val="24"/>
          <w:szCs w:val="24"/>
        </w:rPr>
        <w:t xml:space="preserve">The law </w:t>
      </w:r>
      <w:r w:rsidR="00F21F15">
        <w:rPr>
          <w:rFonts w:ascii="Sitka Heading" w:hAnsi="Sitka Heading"/>
          <w:sz w:val="24"/>
          <w:szCs w:val="24"/>
        </w:rPr>
        <w:t>was</w:t>
      </w:r>
      <w:r w:rsidR="000D6322" w:rsidRPr="00B700A3">
        <w:rPr>
          <w:rFonts w:ascii="Sitka Heading" w:hAnsi="Sitka Heading"/>
          <w:sz w:val="24"/>
          <w:szCs w:val="24"/>
        </w:rPr>
        <w:t xml:space="preserve"> conceptualized </w:t>
      </w:r>
      <w:r w:rsidR="004F2CE7" w:rsidRPr="00B700A3">
        <w:rPr>
          <w:rFonts w:ascii="Sitka Heading" w:hAnsi="Sitka Heading"/>
          <w:sz w:val="24"/>
          <w:szCs w:val="24"/>
        </w:rPr>
        <w:t>as</w:t>
      </w:r>
      <w:r w:rsidR="000D6322" w:rsidRPr="00B700A3">
        <w:rPr>
          <w:rFonts w:ascii="Sitka Heading" w:hAnsi="Sitka Heading"/>
          <w:sz w:val="24"/>
          <w:szCs w:val="24"/>
        </w:rPr>
        <w:t xml:space="preserve"> being prior to the state; it </w:t>
      </w:r>
      <w:r w:rsidR="00F21F15">
        <w:rPr>
          <w:rFonts w:ascii="Sitka Heading" w:hAnsi="Sitka Heading"/>
          <w:sz w:val="24"/>
          <w:szCs w:val="24"/>
        </w:rPr>
        <w:t>was</w:t>
      </w:r>
      <w:r w:rsidR="000D6322" w:rsidRPr="00B700A3">
        <w:rPr>
          <w:rFonts w:ascii="Sitka Heading" w:hAnsi="Sitka Heading"/>
          <w:sz w:val="24"/>
          <w:szCs w:val="24"/>
        </w:rPr>
        <w:t xml:space="preserve"> the law that create</w:t>
      </w:r>
      <w:r w:rsidR="00F21F15">
        <w:rPr>
          <w:rFonts w:ascii="Sitka Heading" w:hAnsi="Sitka Heading"/>
          <w:sz w:val="24"/>
          <w:szCs w:val="24"/>
        </w:rPr>
        <w:t>d</w:t>
      </w:r>
      <w:r w:rsidR="000D6322" w:rsidRPr="00B700A3">
        <w:rPr>
          <w:rFonts w:ascii="Sitka Heading" w:hAnsi="Sitka Heading"/>
          <w:sz w:val="24"/>
          <w:szCs w:val="24"/>
        </w:rPr>
        <w:t xml:space="preserve"> </w:t>
      </w:r>
      <w:r w:rsidR="004426E8">
        <w:rPr>
          <w:rFonts w:ascii="Sitka Heading" w:hAnsi="Sitka Heading"/>
          <w:sz w:val="24"/>
          <w:szCs w:val="24"/>
        </w:rPr>
        <w:t>the state’s</w:t>
      </w:r>
      <w:r w:rsidR="000D6322" w:rsidRPr="00B700A3">
        <w:rPr>
          <w:rFonts w:ascii="Sitka Heading" w:hAnsi="Sitka Heading"/>
          <w:sz w:val="24"/>
          <w:szCs w:val="24"/>
        </w:rPr>
        <w:t xml:space="preserve"> authority.</w:t>
      </w:r>
      <w:r w:rsidR="002352EB" w:rsidRPr="00B700A3">
        <w:rPr>
          <w:rFonts w:ascii="Sitka Heading" w:hAnsi="Sitka Heading"/>
          <w:sz w:val="24"/>
          <w:szCs w:val="24"/>
        </w:rPr>
        <w:t xml:space="preserve"> </w:t>
      </w:r>
    </w:p>
    <w:p w14:paraId="7DA2601B" w14:textId="50DAF5C9" w:rsidR="00322846" w:rsidRPr="00B700A3" w:rsidRDefault="00322846" w:rsidP="0083624A">
      <w:pPr>
        <w:rPr>
          <w:rFonts w:ascii="Sitka Heading" w:hAnsi="Sitka Heading"/>
          <w:sz w:val="24"/>
          <w:szCs w:val="24"/>
        </w:rPr>
      </w:pPr>
      <w:r w:rsidRPr="00B700A3">
        <w:rPr>
          <w:rFonts w:ascii="Sitka Heading" w:hAnsi="Sitka Heading"/>
          <w:sz w:val="24"/>
          <w:szCs w:val="24"/>
        </w:rPr>
        <w:t xml:space="preserve">Aristotle did state that the purpose of the state was the fulfillment of an individual’s telos, but he conceived the community </w:t>
      </w:r>
      <w:r w:rsidR="00F228D6" w:rsidRPr="00B700A3">
        <w:rPr>
          <w:rFonts w:ascii="Sitka Heading" w:hAnsi="Sitka Heading"/>
          <w:sz w:val="24"/>
          <w:szCs w:val="24"/>
        </w:rPr>
        <w:t xml:space="preserve">as </w:t>
      </w:r>
      <w:r w:rsidRPr="00B700A3">
        <w:rPr>
          <w:rFonts w:ascii="Sitka Heading" w:hAnsi="Sitka Heading"/>
          <w:sz w:val="24"/>
          <w:szCs w:val="24"/>
        </w:rPr>
        <w:t xml:space="preserve">prior to the family, and a person existed in natural partnership </w:t>
      </w:r>
      <w:r w:rsidR="00FD3331" w:rsidRPr="00B700A3">
        <w:rPr>
          <w:rFonts w:ascii="Sitka Heading" w:hAnsi="Sitka Heading"/>
          <w:sz w:val="24"/>
          <w:szCs w:val="24"/>
        </w:rPr>
        <w:t>w</w:t>
      </w:r>
      <w:r w:rsidRPr="00B700A3">
        <w:rPr>
          <w:rFonts w:ascii="Sitka Heading" w:hAnsi="Sitka Heading"/>
          <w:sz w:val="24"/>
          <w:szCs w:val="24"/>
        </w:rPr>
        <w:t>ith a spouse.</w:t>
      </w:r>
      <w:r w:rsidR="00825CAD" w:rsidRPr="00B700A3">
        <w:rPr>
          <w:rStyle w:val="FootnoteReference"/>
          <w:rFonts w:ascii="Sitka Heading" w:hAnsi="Sitka Heading"/>
          <w:sz w:val="24"/>
          <w:szCs w:val="24"/>
        </w:rPr>
        <w:footnoteReference w:id="16"/>
      </w:r>
      <w:r w:rsidRPr="00B700A3">
        <w:rPr>
          <w:rFonts w:ascii="Sitka Heading" w:hAnsi="Sitka Heading"/>
          <w:sz w:val="24"/>
          <w:szCs w:val="24"/>
        </w:rPr>
        <w:t xml:space="preserve"> Aquinas followed his lead; his basic component was the family, and </w:t>
      </w:r>
      <w:r w:rsidR="003D0E09" w:rsidRPr="00B700A3">
        <w:rPr>
          <w:rFonts w:ascii="Sitka Heading" w:hAnsi="Sitka Heading"/>
          <w:sz w:val="24"/>
          <w:szCs w:val="24"/>
        </w:rPr>
        <w:t>it could only exi</w:t>
      </w:r>
      <w:r w:rsidR="00FC45CC" w:rsidRPr="00B700A3">
        <w:rPr>
          <w:rFonts w:ascii="Sitka Heading" w:hAnsi="Sitka Heading"/>
          <w:sz w:val="24"/>
          <w:szCs w:val="24"/>
        </w:rPr>
        <w:t>s</w:t>
      </w:r>
      <w:r w:rsidR="003D0E09" w:rsidRPr="00B700A3">
        <w:rPr>
          <w:rFonts w:ascii="Sitka Heading" w:hAnsi="Sitka Heading"/>
          <w:sz w:val="24"/>
          <w:szCs w:val="24"/>
        </w:rPr>
        <w:t>t in a natural</w:t>
      </w:r>
      <w:r w:rsidR="004F2CE7" w:rsidRPr="00B700A3">
        <w:rPr>
          <w:rFonts w:ascii="Sitka Heading" w:hAnsi="Sitka Heading"/>
          <w:sz w:val="24"/>
          <w:szCs w:val="24"/>
        </w:rPr>
        <w:t>ly</w:t>
      </w:r>
      <w:r w:rsidR="00FC45CC" w:rsidRPr="00B700A3">
        <w:rPr>
          <w:rFonts w:ascii="Sitka Heading" w:hAnsi="Sitka Heading"/>
          <w:sz w:val="24"/>
          <w:szCs w:val="24"/>
        </w:rPr>
        <w:t>-occur</w:t>
      </w:r>
      <w:r w:rsidR="004F2CE7" w:rsidRPr="00B700A3">
        <w:rPr>
          <w:rFonts w:ascii="Sitka Heading" w:hAnsi="Sitka Heading"/>
          <w:sz w:val="24"/>
          <w:szCs w:val="24"/>
        </w:rPr>
        <w:t>r</w:t>
      </w:r>
      <w:r w:rsidR="00FC45CC" w:rsidRPr="00B700A3">
        <w:rPr>
          <w:rFonts w:ascii="Sitka Heading" w:hAnsi="Sitka Heading"/>
          <w:sz w:val="24"/>
          <w:szCs w:val="24"/>
        </w:rPr>
        <w:t>ing</w:t>
      </w:r>
      <w:r w:rsidR="003D0E09" w:rsidRPr="00B700A3">
        <w:rPr>
          <w:rFonts w:ascii="Sitka Heading" w:hAnsi="Sitka Heading"/>
          <w:sz w:val="24"/>
          <w:szCs w:val="24"/>
        </w:rPr>
        <w:t xml:space="preserve"> society, a more per</w:t>
      </w:r>
      <w:r w:rsidR="009B47A4" w:rsidRPr="00B700A3">
        <w:rPr>
          <w:rFonts w:ascii="Sitka Heading" w:hAnsi="Sitka Heading"/>
          <w:sz w:val="24"/>
          <w:szCs w:val="24"/>
        </w:rPr>
        <w:t xml:space="preserve">fect </w:t>
      </w:r>
      <w:r w:rsidR="00FC45CC" w:rsidRPr="00B700A3">
        <w:rPr>
          <w:rFonts w:ascii="Sitka Heading" w:hAnsi="Sitka Heading"/>
          <w:sz w:val="24"/>
          <w:szCs w:val="24"/>
        </w:rPr>
        <w:t>whole</w:t>
      </w:r>
      <w:r w:rsidRPr="00B700A3">
        <w:rPr>
          <w:rFonts w:ascii="Sitka Heading" w:hAnsi="Sitka Heading"/>
          <w:sz w:val="24"/>
          <w:szCs w:val="24"/>
        </w:rPr>
        <w:t>.</w:t>
      </w:r>
      <w:r w:rsidRPr="00B700A3">
        <w:rPr>
          <w:rStyle w:val="FootnoteReference"/>
          <w:rFonts w:ascii="Sitka Heading" w:hAnsi="Sitka Heading"/>
          <w:sz w:val="24"/>
          <w:szCs w:val="24"/>
        </w:rPr>
        <w:footnoteReference w:id="17"/>
      </w:r>
    </w:p>
    <w:p w14:paraId="2C9752BF" w14:textId="634F3FB1" w:rsidR="00322846" w:rsidRPr="00B700A3" w:rsidRDefault="00FC45CC" w:rsidP="0083624A">
      <w:pPr>
        <w:rPr>
          <w:rFonts w:ascii="Sitka Heading" w:hAnsi="Sitka Heading"/>
          <w:sz w:val="24"/>
          <w:szCs w:val="24"/>
        </w:rPr>
      </w:pPr>
      <w:r w:rsidRPr="00B700A3">
        <w:rPr>
          <w:rFonts w:ascii="Sitka Heading" w:hAnsi="Sitka Heading"/>
          <w:sz w:val="24"/>
          <w:szCs w:val="24"/>
        </w:rPr>
        <w:lastRenderedPageBreak/>
        <w:t xml:space="preserve">All </w:t>
      </w:r>
      <w:r w:rsidR="00322846" w:rsidRPr="00B700A3">
        <w:rPr>
          <w:rFonts w:ascii="Sitka Heading" w:hAnsi="Sitka Heading"/>
          <w:sz w:val="24"/>
          <w:szCs w:val="24"/>
        </w:rPr>
        <w:t xml:space="preserve">this changed in the mid-sixteenth century. </w:t>
      </w:r>
      <w:r w:rsidRPr="00B700A3">
        <w:rPr>
          <w:rFonts w:ascii="Sitka Heading" w:hAnsi="Sitka Heading"/>
          <w:sz w:val="24"/>
          <w:szCs w:val="24"/>
        </w:rPr>
        <w:t>Aristotle had argued in favor o</w:t>
      </w:r>
      <w:r w:rsidR="00E0762A" w:rsidRPr="00B700A3">
        <w:rPr>
          <w:rFonts w:ascii="Sitka Heading" w:hAnsi="Sitka Heading"/>
          <w:sz w:val="24"/>
          <w:szCs w:val="24"/>
        </w:rPr>
        <w:t>f</w:t>
      </w:r>
      <w:r w:rsidRPr="00B700A3">
        <w:rPr>
          <w:rFonts w:ascii="Sitka Heading" w:hAnsi="Sitka Heading"/>
          <w:sz w:val="24"/>
          <w:szCs w:val="24"/>
        </w:rPr>
        <w:t xml:space="preserve"> private property, but only in a practical, instrumental way</w:t>
      </w:r>
      <w:r w:rsidR="00713419" w:rsidRPr="00B700A3">
        <w:rPr>
          <w:rFonts w:ascii="Sitka Heading" w:hAnsi="Sitka Heading"/>
          <w:sz w:val="24"/>
          <w:szCs w:val="24"/>
        </w:rPr>
        <w:t xml:space="preserve"> – to avoid the tragedy of the commons</w:t>
      </w:r>
      <w:r w:rsidRPr="00B700A3">
        <w:rPr>
          <w:rFonts w:ascii="Sitka Heading" w:hAnsi="Sitka Heading"/>
          <w:sz w:val="24"/>
          <w:szCs w:val="24"/>
        </w:rPr>
        <w:t xml:space="preserve">. </w:t>
      </w:r>
      <w:r w:rsidR="00322846" w:rsidRPr="00B700A3">
        <w:rPr>
          <w:rFonts w:ascii="Sitka Heading" w:hAnsi="Sitka Heading"/>
          <w:sz w:val="24"/>
          <w:szCs w:val="24"/>
        </w:rPr>
        <w:t>Francisco de Vitoria, when taking up the cause of the Amerindians, argued that</w:t>
      </w:r>
      <w:r w:rsidR="00C52C84" w:rsidRPr="00B700A3">
        <w:rPr>
          <w:rFonts w:ascii="Sitka Heading" w:hAnsi="Sitka Heading"/>
          <w:sz w:val="24"/>
          <w:szCs w:val="24"/>
        </w:rPr>
        <w:t xml:space="preserve"> individuals had dominium, or agency and power over their immediate domain. A human being that owned property</w:t>
      </w:r>
      <w:r w:rsidRPr="00B700A3">
        <w:rPr>
          <w:rFonts w:ascii="Sitka Heading" w:hAnsi="Sitka Heading"/>
          <w:sz w:val="24"/>
          <w:szCs w:val="24"/>
        </w:rPr>
        <w:t>, in both an instrumental and also a subjective way</w:t>
      </w:r>
      <w:r w:rsidRPr="00B700A3">
        <w:rPr>
          <w:rStyle w:val="FootnoteReference"/>
          <w:rFonts w:ascii="Sitka Heading" w:hAnsi="Sitka Heading"/>
          <w:sz w:val="24"/>
          <w:szCs w:val="24"/>
        </w:rPr>
        <w:footnoteReference w:id="18"/>
      </w:r>
      <w:r w:rsidR="00C52C84" w:rsidRPr="00B700A3">
        <w:rPr>
          <w:rFonts w:ascii="Sitka Heading" w:hAnsi="Sitka Heading"/>
          <w:sz w:val="24"/>
          <w:szCs w:val="24"/>
        </w:rPr>
        <w:t>– as he argued the Amerindians did – obviously had dominium, and this was evidence that they could reason. While dominium was a gift from God, private property was an expression of it which lay within the purview of human and natural law; this, plus the capacity to reason, made a person a morally relevant subject.</w:t>
      </w:r>
      <w:r w:rsidR="00C52C84" w:rsidRPr="00B700A3">
        <w:rPr>
          <w:rStyle w:val="FootnoteReference"/>
          <w:rFonts w:ascii="Sitka Heading" w:hAnsi="Sitka Heading"/>
          <w:sz w:val="24"/>
          <w:szCs w:val="24"/>
        </w:rPr>
        <w:footnoteReference w:id="19"/>
      </w:r>
      <w:r w:rsidR="00C52C84" w:rsidRPr="00B700A3">
        <w:rPr>
          <w:rFonts w:ascii="Sitka Heading" w:hAnsi="Sitka Heading"/>
          <w:sz w:val="24"/>
          <w:szCs w:val="24"/>
        </w:rPr>
        <w:t xml:space="preserve"> Although Vitoria continued to argue that society was natural, the individual was now a sovereign subject within said society.</w:t>
      </w:r>
    </w:p>
    <w:p w14:paraId="04E3A9F5" w14:textId="292ACFC3" w:rsidR="003D0E09" w:rsidRPr="00B700A3" w:rsidRDefault="00FC45CC" w:rsidP="0083624A">
      <w:pPr>
        <w:rPr>
          <w:rFonts w:ascii="Sitka Heading" w:hAnsi="Sitka Heading"/>
          <w:sz w:val="24"/>
          <w:szCs w:val="24"/>
        </w:rPr>
      </w:pPr>
      <w:r w:rsidRPr="00B700A3">
        <w:rPr>
          <w:rFonts w:ascii="Sitka Heading" w:hAnsi="Sitka Heading"/>
          <w:sz w:val="24"/>
          <w:szCs w:val="24"/>
        </w:rPr>
        <w:t xml:space="preserve">For the scholastics, power came from God. Vitoria vested that power in the individual through </w:t>
      </w:r>
      <w:r w:rsidR="003A4085" w:rsidRPr="00B700A3">
        <w:rPr>
          <w:rFonts w:ascii="Sitka Heading" w:hAnsi="Sitka Heading"/>
          <w:sz w:val="24"/>
          <w:szCs w:val="24"/>
        </w:rPr>
        <w:t>his</w:t>
      </w:r>
      <w:r w:rsidRPr="00B700A3">
        <w:rPr>
          <w:rFonts w:ascii="Sitka Heading" w:hAnsi="Sitka Heading"/>
          <w:sz w:val="24"/>
          <w:szCs w:val="24"/>
        </w:rPr>
        <w:t xml:space="preserve"> concept of dominium. Since society was the natural state of human beings, </w:t>
      </w:r>
      <w:r w:rsidR="00FA24E0" w:rsidRPr="00B700A3">
        <w:rPr>
          <w:rFonts w:ascii="Sitka Heading" w:hAnsi="Sitka Heading"/>
          <w:sz w:val="24"/>
          <w:szCs w:val="24"/>
        </w:rPr>
        <w:t>power was naturally expressed in a collective fashion, and no matter how it was adjudicated, that power remained sovereign in that collective.</w:t>
      </w:r>
      <w:r w:rsidR="00F228D6" w:rsidRPr="00B700A3">
        <w:rPr>
          <w:rStyle w:val="FootnoteReference"/>
          <w:rFonts w:ascii="Sitka Heading" w:hAnsi="Sitka Heading"/>
          <w:sz w:val="24"/>
          <w:szCs w:val="24"/>
        </w:rPr>
        <w:footnoteReference w:id="20"/>
      </w:r>
      <w:r w:rsidR="00FA24E0" w:rsidRPr="00B700A3">
        <w:rPr>
          <w:rFonts w:ascii="Sitka Heading" w:hAnsi="Sitka Heading"/>
          <w:sz w:val="24"/>
          <w:szCs w:val="24"/>
        </w:rPr>
        <w:t xml:space="preserve"> Through individual dominium,</w:t>
      </w:r>
      <w:r w:rsidR="006B2DF3" w:rsidRPr="00B700A3">
        <w:rPr>
          <w:rStyle w:val="FootnoteReference"/>
          <w:rFonts w:ascii="Sitka Heading" w:hAnsi="Sitka Heading"/>
          <w:sz w:val="24"/>
          <w:szCs w:val="24"/>
        </w:rPr>
        <w:footnoteReference w:id="21"/>
      </w:r>
      <w:r w:rsidR="00FA24E0" w:rsidRPr="00B700A3">
        <w:rPr>
          <w:rFonts w:ascii="Sitka Heading" w:hAnsi="Sitka Heading"/>
          <w:sz w:val="24"/>
          <w:szCs w:val="24"/>
        </w:rPr>
        <w:t xml:space="preserve"> power was inalienable from the collective. That same dominium allowed the collective to assent to a government</w:t>
      </w:r>
      <w:r w:rsidR="006464AD" w:rsidRPr="00B700A3">
        <w:rPr>
          <w:rFonts w:ascii="Sitka Heading" w:hAnsi="Sitka Heading"/>
          <w:sz w:val="24"/>
          <w:szCs w:val="24"/>
        </w:rPr>
        <w:t xml:space="preserve"> b</w:t>
      </w:r>
      <w:r w:rsidR="00FA24E0" w:rsidRPr="00B700A3">
        <w:rPr>
          <w:rFonts w:ascii="Sitka Heading" w:hAnsi="Sitka Heading"/>
          <w:sz w:val="24"/>
          <w:szCs w:val="24"/>
        </w:rPr>
        <w:t>ecause those individuals held agency which allowed for legitimate consent.</w:t>
      </w:r>
      <w:r w:rsidR="00C75706" w:rsidRPr="00B700A3">
        <w:rPr>
          <w:rStyle w:val="FootnoteReference"/>
          <w:rFonts w:ascii="Sitka Heading" w:hAnsi="Sitka Heading"/>
          <w:sz w:val="24"/>
          <w:szCs w:val="24"/>
        </w:rPr>
        <w:footnoteReference w:id="22"/>
      </w:r>
      <w:r w:rsidR="00FA24E0" w:rsidRPr="00B700A3">
        <w:rPr>
          <w:rFonts w:ascii="Sitka Heading" w:hAnsi="Sitka Heading"/>
          <w:sz w:val="24"/>
          <w:szCs w:val="24"/>
        </w:rPr>
        <w:t xml:space="preserve"> Suarez gathered Vitoria’s thoughts and argued that it was individuals that had to consent to a government.</w:t>
      </w:r>
      <w:r w:rsidR="00FA24E0" w:rsidRPr="00B700A3">
        <w:rPr>
          <w:rStyle w:val="FootnoteReference"/>
          <w:rFonts w:ascii="Sitka Heading" w:hAnsi="Sitka Heading"/>
          <w:sz w:val="24"/>
          <w:szCs w:val="24"/>
        </w:rPr>
        <w:footnoteReference w:id="23"/>
      </w:r>
    </w:p>
    <w:p w14:paraId="504C8A84" w14:textId="724B64A1" w:rsidR="00CF5B68" w:rsidRPr="00B700A3" w:rsidRDefault="005B20BE" w:rsidP="0083624A">
      <w:pPr>
        <w:rPr>
          <w:rFonts w:ascii="Sitka Heading" w:hAnsi="Sitka Heading"/>
          <w:sz w:val="24"/>
          <w:szCs w:val="24"/>
        </w:rPr>
      </w:pPr>
      <w:r w:rsidRPr="00B700A3">
        <w:rPr>
          <w:rFonts w:ascii="Sitka Heading" w:hAnsi="Sitka Heading"/>
          <w:sz w:val="24"/>
          <w:szCs w:val="24"/>
        </w:rPr>
        <w:lastRenderedPageBreak/>
        <w:t xml:space="preserve">Apart from the evolution of dominium, free will was conceptually undergoing change. Throughout the classical period, some philosophers allowed for </w:t>
      </w:r>
      <w:r w:rsidR="003A4085" w:rsidRPr="00B700A3">
        <w:rPr>
          <w:rFonts w:ascii="Sitka Heading" w:hAnsi="Sitka Heading"/>
          <w:sz w:val="24"/>
          <w:szCs w:val="24"/>
        </w:rPr>
        <w:t xml:space="preserve">varying degrees of </w:t>
      </w:r>
      <w:r w:rsidRPr="00B700A3">
        <w:rPr>
          <w:rFonts w:ascii="Sitka Heading" w:hAnsi="Sitka Heading"/>
          <w:sz w:val="24"/>
          <w:szCs w:val="24"/>
        </w:rPr>
        <w:t>free will. Stoic philosophy may have as well, but it also understood fate to be explicative. When one considers the Aeneid, it is debatable how much freedom of action Aeneas had from his fate or his telos. This period seems to accounts for free will, but only in a compatibilist manner.</w:t>
      </w:r>
      <w:r w:rsidR="00E0762A" w:rsidRPr="00B700A3">
        <w:rPr>
          <w:rStyle w:val="FootnoteReference"/>
          <w:rFonts w:ascii="Sitka Heading" w:hAnsi="Sitka Heading"/>
          <w:sz w:val="24"/>
          <w:szCs w:val="24"/>
        </w:rPr>
        <w:footnoteReference w:id="24"/>
      </w:r>
    </w:p>
    <w:p w14:paraId="7F44E1DC" w14:textId="58787929" w:rsidR="009603CD" w:rsidRPr="00B700A3" w:rsidRDefault="009603CD" w:rsidP="0083624A">
      <w:pPr>
        <w:rPr>
          <w:rFonts w:ascii="Sitka Heading" w:hAnsi="Sitka Heading"/>
          <w:sz w:val="24"/>
          <w:szCs w:val="24"/>
        </w:rPr>
      </w:pPr>
      <w:r w:rsidRPr="00B700A3">
        <w:rPr>
          <w:rFonts w:ascii="Sitka Heading" w:hAnsi="Sitka Heading"/>
          <w:sz w:val="24"/>
          <w:szCs w:val="24"/>
        </w:rPr>
        <w:t xml:space="preserve">In the middle ages, Thomas Aquinas, basing his philosophy on Aristotle’s, argued that the use of reason was essential to humans; unlike Aristotle, he proposed a more robust conception of freedom of action. This wasn’t new – this idea had existed in the Judeo-Christian tradition since the days of the Covenant and Abraham’s sacrifice of Isaac. These events necessitated human free agency, conceived in a manner less compatibilistic </w:t>
      </w:r>
      <w:r w:rsidR="00691204" w:rsidRPr="00B700A3">
        <w:rPr>
          <w:rFonts w:ascii="Sitka Heading" w:hAnsi="Sitka Heading"/>
          <w:sz w:val="24"/>
          <w:szCs w:val="24"/>
        </w:rPr>
        <w:t xml:space="preserve">and fated </w:t>
      </w:r>
      <w:r w:rsidRPr="00B700A3">
        <w:rPr>
          <w:rFonts w:ascii="Sitka Heading" w:hAnsi="Sitka Heading"/>
          <w:sz w:val="24"/>
          <w:szCs w:val="24"/>
        </w:rPr>
        <w:t>than Aeneas’s.</w:t>
      </w:r>
    </w:p>
    <w:p w14:paraId="4EA20E71" w14:textId="0EC7D722" w:rsidR="009603CD" w:rsidRPr="00B700A3" w:rsidRDefault="00691204" w:rsidP="00643DF9">
      <w:pPr>
        <w:rPr>
          <w:rFonts w:ascii="Sitka Heading" w:hAnsi="Sitka Heading"/>
          <w:sz w:val="24"/>
          <w:szCs w:val="24"/>
        </w:rPr>
      </w:pPr>
      <w:r w:rsidRPr="00B700A3">
        <w:rPr>
          <w:rFonts w:ascii="Sitka Heading" w:hAnsi="Sitka Heading"/>
          <w:sz w:val="24"/>
          <w:szCs w:val="24"/>
        </w:rPr>
        <w:t>In the early modern period, another Salamancan, the Jesuit Luis de Molina</w:t>
      </w:r>
      <w:r w:rsidR="008F15C6" w:rsidRPr="00B700A3">
        <w:rPr>
          <w:rFonts w:ascii="Sitka Heading" w:hAnsi="Sitka Heading"/>
          <w:sz w:val="24"/>
          <w:szCs w:val="24"/>
        </w:rPr>
        <w:t>,</w:t>
      </w:r>
      <w:r w:rsidR="002C029E" w:rsidRPr="00B700A3">
        <w:rPr>
          <w:rStyle w:val="FootnoteReference"/>
          <w:rFonts w:ascii="Sitka Heading" w:hAnsi="Sitka Heading"/>
          <w:sz w:val="24"/>
          <w:szCs w:val="24"/>
        </w:rPr>
        <w:footnoteReference w:id="25"/>
      </w:r>
      <w:r w:rsidRPr="00B700A3">
        <w:rPr>
          <w:rFonts w:ascii="Sitka Heading" w:hAnsi="Sitka Heading"/>
          <w:sz w:val="24"/>
          <w:szCs w:val="24"/>
        </w:rPr>
        <w:t xml:space="preserve"> challenged the Thomistic doctrines of Dominican Domingo Ba</w:t>
      </w:r>
      <w:r w:rsidR="00C22765" w:rsidRPr="00B700A3">
        <w:rPr>
          <w:rFonts w:ascii="Sitka Heading" w:hAnsi="Sitka Heading"/>
          <w:sz w:val="24"/>
          <w:szCs w:val="24"/>
        </w:rPr>
        <w:t>ñ</w:t>
      </w:r>
      <w:r w:rsidRPr="00B700A3">
        <w:rPr>
          <w:rFonts w:ascii="Sitka Heading" w:hAnsi="Sitka Heading"/>
          <w:sz w:val="24"/>
          <w:szCs w:val="24"/>
        </w:rPr>
        <w:t>ez</w:t>
      </w:r>
      <w:r w:rsidR="00BB25AD" w:rsidRPr="00B700A3">
        <w:rPr>
          <w:rFonts w:ascii="Sitka Heading" w:hAnsi="Sitka Heading"/>
          <w:sz w:val="24"/>
          <w:szCs w:val="24"/>
        </w:rPr>
        <w:t xml:space="preserve"> on free will. De Molina attempted to resolve the conflict between </w:t>
      </w:r>
      <w:r w:rsidR="008F15C6" w:rsidRPr="00B700A3">
        <w:rPr>
          <w:rFonts w:ascii="Sitka Heading" w:hAnsi="Sitka Heading"/>
          <w:sz w:val="24"/>
          <w:szCs w:val="24"/>
        </w:rPr>
        <w:t>God’s</w:t>
      </w:r>
      <w:r w:rsidR="00BB25AD" w:rsidRPr="00B700A3">
        <w:rPr>
          <w:rFonts w:ascii="Sitka Heading" w:hAnsi="Sitka Heading"/>
          <w:sz w:val="24"/>
          <w:szCs w:val="24"/>
        </w:rPr>
        <w:t xml:space="preserve"> foreknowledge and freedom of action, and human free will. His doctrine was the famed ‘middle ground,’ that held that divine freedom of action and foreknowledge could be maintained as God could create a multiverse</w:t>
      </w:r>
      <w:r w:rsidR="008F15C6" w:rsidRPr="00B700A3">
        <w:rPr>
          <w:rFonts w:ascii="Sitka Heading" w:hAnsi="Sitka Heading"/>
          <w:sz w:val="24"/>
          <w:szCs w:val="24"/>
        </w:rPr>
        <w:t>,</w:t>
      </w:r>
      <w:r w:rsidR="00BB25AD" w:rsidRPr="00B700A3">
        <w:rPr>
          <w:rFonts w:ascii="Sitka Heading" w:hAnsi="Sitka Heading"/>
          <w:sz w:val="24"/>
          <w:szCs w:val="24"/>
        </w:rPr>
        <w:t xml:space="preserve"> where a person could still exercise free will</w:t>
      </w:r>
      <w:r w:rsidR="008F15C6" w:rsidRPr="00B700A3">
        <w:rPr>
          <w:rFonts w:ascii="Sitka Heading" w:hAnsi="Sitka Heading"/>
          <w:sz w:val="24"/>
          <w:szCs w:val="24"/>
        </w:rPr>
        <w:t xml:space="preserve">, </w:t>
      </w:r>
      <w:r w:rsidR="002C4EDC">
        <w:rPr>
          <w:rFonts w:ascii="Sitka Heading" w:hAnsi="Sitka Heading"/>
          <w:sz w:val="24"/>
          <w:szCs w:val="24"/>
        </w:rPr>
        <w:t xml:space="preserve">and </w:t>
      </w:r>
      <w:r w:rsidR="008F15C6" w:rsidRPr="00B700A3">
        <w:rPr>
          <w:rFonts w:ascii="Sitka Heading" w:hAnsi="Sitka Heading"/>
          <w:sz w:val="24"/>
          <w:szCs w:val="24"/>
        </w:rPr>
        <w:t>make a choice, while those choices remain enclosed in a universe that was a creation of divine power</w:t>
      </w:r>
      <w:r w:rsidR="00BB25AD" w:rsidRPr="00B700A3">
        <w:rPr>
          <w:rFonts w:ascii="Sitka Heading" w:hAnsi="Sitka Heading"/>
          <w:sz w:val="24"/>
          <w:szCs w:val="24"/>
        </w:rPr>
        <w:t>.</w:t>
      </w:r>
      <w:r w:rsidR="008F15C6" w:rsidRPr="00B700A3">
        <w:rPr>
          <w:rStyle w:val="FootnoteReference"/>
          <w:rFonts w:ascii="Sitka Heading" w:hAnsi="Sitka Heading"/>
          <w:sz w:val="24"/>
          <w:szCs w:val="24"/>
        </w:rPr>
        <w:footnoteReference w:id="26"/>
      </w:r>
      <w:r w:rsidR="00BB25AD" w:rsidRPr="00B700A3">
        <w:rPr>
          <w:rFonts w:ascii="Sitka Heading" w:hAnsi="Sitka Heading"/>
          <w:sz w:val="24"/>
          <w:szCs w:val="24"/>
        </w:rPr>
        <w:t xml:space="preserve"> This doctrine was referred to as Congruism, which ultimately formed a cornerstone of Suarist philosophy. </w:t>
      </w:r>
      <w:r w:rsidR="002A449A" w:rsidRPr="00B700A3">
        <w:rPr>
          <w:rFonts w:ascii="Sitka Heading" w:hAnsi="Sitka Heading"/>
          <w:sz w:val="24"/>
          <w:szCs w:val="24"/>
        </w:rPr>
        <w:t xml:space="preserve">Suarez was more moderate than Molina in the debate, but </w:t>
      </w:r>
      <w:r w:rsidR="008F15C6" w:rsidRPr="00B700A3">
        <w:rPr>
          <w:rFonts w:ascii="Sitka Heading" w:hAnsi="Sitka Heading"/>
          <w:sz w:val="24"/>
          <w:szCs w:val="24"/>
        </w:rPr>
        <w:t>the doctrine implied</w:t>
      </w:r>
      <w:r w:rsidR="002A449A" w:rsidRPr="00B700A3">
        <w:rPr>
          <w:rFonts w:ascii="Sitka Heading" w:hAnsi="Sitka Heading"/>
          <w:sz w:val="24"/>
          <w:szCs w:val="24"/>
        </w:rPr>
        <w:t xml:space="preserve"> that</w:t>
      </w:r>
      <w:r w:rsidR="00BB25AD" w:rsidRPr="00B700A3">
        <w:rPr>
          <w:rFonts w:ascii="Sitka Heading" w:hAnsi="Sitka Heading"/>
          <w:sz w:val="24"/>
          <w:szCs w:val="24"/>
        </w:rPr>
        <w:t xml:space="preserve"> natural law had to be compatible with free will</w:t>
      </w:r>
      <w:r w:rsidR="008F15C6" w:rsidRPr="00B700A3">
        <w:rPr>
          <w:rFonts w:ascii="Sitka Heading" w:hAnsi="Sitka Heading"/>
          <w:sz w:val="24"/>
          <w:szCs w:val="24"/>
        </w:rPr>
        <w:t xml:space="preserve">. </w:t>
      </w:r>
      <w:r w:rsidR="002A449A" w:rsidRPr="00B700A3">
        <w:rPr>
          <w:rFonts w:ascii="Sitka Heading" w:hAnsi="Sitka Heading"/>
          <w:sz w:val="24"/>
          <w:szCs w:val="24"/>
        </w:rPr>
        <w:t>Molina may have argued that God was merely partial to acts of human free will, but Suarez argued that since God had to completely participate in each human act, he became their complete cause – while still allowing for acts of free will.</w:t>
      </w:r>
      <w:r w:rsidR="006E39AA" w:rsidRPr="00B700A3">
        <w:rPr>
          <w:rStyle w:val="FootnoteReference"/>
          <w:rFonts w:ascii="Sitka Heading" w:hAnsi="Sitka Heading"/>
          <w:sz w:val="24"/>
          <w:szCs w:val="24"/>
        </w:rPr>
        <w:footnoteReference w:id="27"/>
      </w:r>
    </w:p>
    <w:p w14:paraId="63323949" w14:textId="4A7FF522" w:rsidR="00750FF9" w:rsidRPr="00B700A3" w:rsidRDefault="00750FF9" w:rsidP="0083624A">
      <w:pPr>
        <w:rPr>
          <w:rFonts w:ascii="Sitka Heading" w:hAnsi="Sitka Heading"/>
          <w:sz w:val="24"/>
          <w:szCs w:val="24"/>
        </w:rPr>
      </w:pPr>
      <w:r w:rsidRPr="00B700A3">
        <w:rPr>
          <w:rFonts w:ascii="Sitka Heading" w:hAnsi="Sitka Heading"/>
          <w:sz w:val="24"/>
          <w:szCs w:val="24"/>
        </w:rPr>
        <w:t>The reasons the Suarist position on Congruism were so vital to his concepts of popular sovereignty and resistance were twofold. A prince’s right to rule was created through consent from the people, but the people had to have agency in order to consent. And that agency was based on their free will.</w:t>
      </w:r>
      <w:r w:rsidR="007339A2" w:rsidRPr="00B700A3">
        <w:rPr>
          <w:rStyle w:val="FootnoteReference"/>
          <w:rFonts w:ascii="Sitka Heading" w:hAnsi="Sitka Heading"/>
          <w:sz w:val="24"/>
          <w:szCs w:val="24"/>
        </w:rPr>
        <w:footnoteReference w:id="28"/>
      </w:r>
      <w:r w:rsidRPr="00B700A3">
        <w:rPr>
          <w:rFonts w:ascii="Sitka Heading" w:hAnsi="Sitka Heading"/>
          <w:sz w:val="24"/>
          <w:szCs w:val="24"/>
        </w:rPr>
        <w:t xml:space="preserve"> That consent created authority, but that consent could only create </w:t>
      </w:r>
      <w:r w:rsidRPr="00B700A3">
        <w:rPr>
          <w:rFonts w:ascii="Sitka Heading" w:hAnsi="Sitka Heading"/>
          <w:sz w:val="24"/>
          <w:szCs w:val="24"/>
        </w:rPr>
        <w:lastRenderedPageBreak/>
        <w:t>authority because God had assented and participated in the acts of popular free will that had resulted in the creation of that authority.</w:t>
      </w:r>
      <w:r w:rsidR="006E39AA" w:rsidRPr="00B700A3">
        <w:rPr>
          <w:rStyle w:val="FootnoteReference"/>
          <w:rFonts w:ascii="Sitka Heading" w:hAnsi="Sitka Heading"/>
          <w:sz w:val="24"/>
          <w:szCs w:val="24"/>
        </w:rPr>
        <w:footnoteReference w:id="29"/>
      </w:r>
      <w:r w:rsidRPr="00B700A3">
        <w:rPr>
          <w:rFonts w:ascii="Sitka Heading" w:hAnsi="Sitka Heading"/>
          <w:sz w:val="24"/>
          <w:szCs w:val="24"/>
        </w:rPr>
        <w:t xml:space="preserve"> </w:t>
      </w:r>
      <w:r w:rsidR="00185E4B" w:rsidRPr="00B700A3">
        <w:rPr>
          <w:rFonts w:ascii="Sitka Heading" w:hAnsi="Sitka Heading"/>
          <w:sz w:val="24"/>
          <w:szCs w:val="24"/>
        </w:rPr>
        <w:t>God did not create that authority, but w</w:t>
      </w:r>
      <w:r w:rsidRPr="00B700A3">
        <w:rPr>
          <w:rFonts w:ascii="Sitka Heading" w:hAnsi="Sitka Heading"/>
          <w:sz w:val="24"/>
          <w:szCs w:val="24"/>
        </w:rPr>
        <w:t>ith God’s participation</w:t>
      </w:r>
      <w:r w:rsidR="00185E4B" w:rsidRPr="00B700A3">
        <w:rPr>
          <w:rFonts w:ascii="Sitka Heading" w:hAnsi="Sitka Heading"/>
          <w:sz w:val="24"/>
          <w:szCs w:val="24"/>
        </w:rPr>
        <w:t xml:space="preserve"> in consent, a prince could claim – and remain subject to – some form of divine backing of the trust placed in him by his people.</w:t>
      </w:r>
    </w:p>
    <w:p w14:paraId="7AA24891" w14:textId="7D4A3E71" w:rsidR="00185E4B" w:rsidRPr="00B700A3" w:rsidRDefault="00185E4B" w:rsidP="0083624A">
      <w:pPr>
        <w:rPr>
          <w:rFonts w:ascii="Sitka Heading" w:hAnsi="Sitka Heading"/>
          <w:sz w:val="24"/>
          <w:szCs w:val="24"/>
        </w:rPr>
      </w:pPr>
      <w:r w:rsidRPr="00B700A3">
        <w:rPr>
          <w:rFonts w:ascii="Sitka Heading" w:hAnsi="Sitka Heading"/>
          <w:sz w:val="24"/>
          <w:szCs w:val="24"/>
        </w:rPr>
        <w:t>The consent, as formulated by Suarez, could allow for a form of social contract.</w:t>
      </w:r>
      <w:r w:rsidR="00061E80" w:rsidRPr="00B700A3">
        <w:rPr>
          <w:rStyle w:val="FootnoteReference"/>
          <w:rFonts w:ascii="Sitka Heading" w:hAnsi="Sitka Heading"/>
          <w:sz w:val="24"/>
          <w:szCs w:val="24"/>
        </w:rPr>
        <w:footnoteReference w:id="30"/>
      </w:r>
      <w:r w:rsidRPr="00B700A3">
        <w:rPr>
          <w:rFonts w:ascii="Sitka Heading" w:hAnsi="Sitka Heading"/>
          <w:sz w:val="24"/>
          <w:szCs w:val="24"/>
        </w:rPr>
        <w:t xml:space="preserve"> While there is no way to pretend Suarez was a social contractarian like Hobbes or Locke, there were some similarities. Suarez would never admit to something like the state of nature that the English theorists wrote of – for him, individuals could never be understood outside of a social context. But he did state that each individual had to agree on the need for a government. This is a change in emphasis from Aquinas. Mostly due to Vitoria’s influence, Suarez now presented consent with an emphasis on the individual’s choice, as opposed to the medieval </w:t>
      </w:r>
      <w:r w:rsidR="00191A72" w:rsidRPr="00B700A3">
        <w:rPr>
          <w:rFonts w:ascii="Sitka Heading" w:hAnsi="Sitka Heading"/>
          <w:sz w:val="24"/>
          <w:szCs w:val="24"/>
        </w:rPr>
        <w:t>version, which emphasized the community above the individual.</w:t>
      </w:r>
    </w:p>
    <w:p w14:paraId="49890D8A" w14:textId="72BD6966" w:rsidR="00191A72" w:rsidRPr="00B700A3" w:rsidRDefault="00191A72" w:rsidP="00191A72">
      <w:pPr>
        <w:pStyle w:val="ListParagraph"/>
        <w:numPr>
          <w:ilvl w:val="0"/>
          <w:numId w:val="1"/>
        </w:numPr>
        <w:rPr>
          <w:rFonts w:ascii="Sitka Heading" w:hAnsi="Sitka Heading"/>
          <w:sz w:val="24"/>
          <w:szCs w:val="24"/>
        </w:rPr>
      </w:pPr>
      <w:r w:rsidRPr="00B700A3">
        <w:rPr>
          <w:rFonts w:ascii="Sitka Heading" w:hAnsi="Sitka Heading"/>
          <w:sz w:val="24"/>
          <w:szCs w:val="24"/>
        </w:rPr>
        <w:t xml:space="preserve">The </w:t>
      </w:r>
      <w:r w:rsidR="00025984" w:rsidRPr="00B700A3">
        <w:rPr>
          <w:rFonts w:ascii="Sitka Heading" w:hAnsi="Sitka Heading"/>
          <w:sz w:val="24"/>
          <w:szCs w:val="24"/>
        </w:rPr>
        <w:t>U</w:t>
      </w:r>
      <w:r w:rsidRPr="00B700A3">
        <w:rPr>
          <w:rFonts w:ascii="Sitka Heading" w:hAnsi="Sitka Heading"/>
          <w:sz w:val="24"/>
          <w:szCs w:val="24"/>
        </w:rPr>
        <w:t xml:space="preserve">niversalization of </w:t>
      </w:r>
      <w:r w:rsidR="00025984" w:rsidRPr="00B700A3">
        <w:rPr>
          <w:rFonts w:ascii="Sitka Heading" w:hAnsi="Sitka Heading"/>
          <w:sz w:val="24"/>
          <w:szCs w:val="24"/>
        </w:rPr>
        <w:t>N</w:t>
      </w:r>
      <w:r w:rsidRPr="00B700A3">
        <w:rPr>
          <w:rFonts w:ascii="Sitka Heading" w:hAnsi="Sitka Heading"/>
          <w:sz w:val="24"/>
          <w:szCs w:val="24"/>
        </w:rPr>
        <w:t xml:space="preserve">atural </w:t>
      </w:r>
      <w:r w:rsidR="00025984" w:rsidRPr="00B700A3">
        <w:rPr>
          <w:rFonts w:ascii="Sitka Heading" w:hAnsi="Sitka Heading"/>
          <w:sz w:val="24"/>
          <w:szCs w:val="24"/>
        </w:rPr>
        <w:t>L</w:t>
      </w:r>
      <w:r w:rsidRPr="00B700A3">
        <w:rPr>
          <w:rFonts w:ascii="Sitka Heading" w:hAnsi="Sitka Heading"/>
          <w:sz w:val="24"/>
          <w:szCs w:val="24"/>
        </w:rPr>
        <w:t>aw</w:t>
      </w:r>
    </w:p>
    <w:p w14:paraId="2B327D07" w14:textId="244A74CE" w:rsidR="00191A72" w:rsidRPr="00B700A3" w:rsidRDefault="009A16B4" w:rsidP="00191A72">
      <w:pPr>
        <w:tabs>
          <w:tab w:val="left" w:pos="1714"/>
        </w:tabs>
        <w:rPr>
          <w:rFonts w:ascii="Sitka Heading" w:hAnsi="Sitka Heading"/>
          <w:sz w:val="24"/>
          <w:szCs w:val="24"/>
        </w:rPr>
      </w:pPr>
      <w:r w:rsidRPr="00B700A3">
        <w:rPr>
          <w:rFonts w:ascii="Sitka Heading" w:hAnsi="Sitka Heading"/>
          <w:sz w:val="24"/>
          <w:szCs w:val="24"/>
        </w:rPr>
        <w:t xml:space="preserve">Natural law evolved somewhat from its origins with Aristotle to a more clear expression with Cicero and the Stoics. For them, natural law was based on nature and the </w:t>
      </w:r>
      <w:r w:rsidRPr="00B700A3">
        <w:rPr>
          <w:rFonts w:ascii="Sitka Heading" w:hAnsi="Sitka Heading"/>
          <w:i/>
          <w:iCs/>
          <w:sz w:val="24"/>
          <w:szCs w:val="24"/>
        </w:rPr>
        <w:t xml:space="preserve">essentia </w:t>
      </w:r>
      <w:r w:rsidRPr="00B700A3">
        <w:rPr>
          <w:rFonts w:ascii="Sitka Heading" w:hAnsi="Sitka Heading"/>
          <w:sz w:val="24"/>
          <w:szCs w:val="24"/>
        </w:rPr>
        <w:t xml:space="preserve">of a thing. </w:t>
      </w:r>
      <w:r w:rsidR="002445A0" w:rsidRPr="00B700A3">
        <w:rPr>
          <w:rFonts w:ascii="Sitka Heading" w:hAnsi="Sitka Heading"/>
          <w:sz w:val="24"/>
          <w:szCs w:val="24"/>
        </w:rPr>
        <w:t>Aquinas</w:t>
      </w:r>
      <w:r w:rsidRPr="00B700A3">
        <w:rPr>
          <w:rFonts w:ascii="Sitka Heading" w:hAnsi="Sitka Heading"/>
          <w:sz w:val="24"/>
          <w:szCs w:val="24"/>
        </w:rPr>
        <w:t xml:space="preserve"> later argued that natural law came from God’s nature; this made natural law universal and binding.</w:t>
      </w:r>
      <w:r w:rsidR="00CD56DE" w:rsidRPr="00B700A3">
        <w:rPr>
          <w:rStyle w:val="FootnoteReference"/>
          <w:rFonts w:ascii="Sitka Heading" w:hAnsi="Sitka Heading"/>
          <w:sz w:val="24"/>
          <w:szCs w:val="24"/>
        </w:rPr>
        <w:footnoteReference w:id="31"/>
      </w:r>
      <w:r w:rsidRPr="00B700A3">
        <w:rPr>
          <w:rFonts w:ascii="Sitka Heading" w:hAnsi="Sitka Heading"/>
          <w:sz w:val="24"/>
          <w:szCs w:val="24"/>
        </w:rPr>
        <w:t xml:space="preserve"> The conceptual change created a mechanism for the placing of objective values and virtues over order and the law.</w:t>
      </w:r>
    </w:p>
    <w:p w14:paraId="0BC1024C" w14:textId="30328DF8" w:rsidR="00694AB6" w:rsidRPr="00B700A3" w:rsidRDefault="00694AB6" w:rsidP="00191A72">
      <w:pPr>
        <w:tabs>
          <w:tab w:val="left" w:pos="1714"/>
        </w:tabs>
        <w:rPr>
          <w:rFonts w:ascii="Sitka Heading" w:hAnsi="Sitka Heading"/>
          <w:sz w:val="24"/>
          <w:szCs w:val="24"/>
        </w:rPr>
      </w:pPr>
      <w:r w:rsidRPr="00B700A3">
        <w:rPr>
          <w:rFonts w:ascii="Sitka Heading" w:hAnsi="Sitka Heading"/>
          <w:sz w:val="24"/>
          <w:szCs w:val="24"/>
        </w:rPr>
        <w:t>The implicit natural law th</w:t>
      </w:r>
      <w:r w:rsidR="002445A0" w:rsidRPr="00B700A3">
        <w:rPr>
          <w:rFonts w:ascii="Sitka Heading" w:hAnsi="Sitka Heading"/>
          <w:sz w:val="24"/>
          <w:szCs w:val="24"/>
        </w:rPr>
        <w:t>at</w:t>
      </w:r>
      <w:r w:rsidRPr="00B700A3">
        <w:rPr>
          <w:rFonts w:ascii="Sitka Heading" w:hAnsi="Sitka Heading"/>
          <w:sz w:val="24"/>
          <w:szCs w:val="24"/>
        </w:rPr>
        <w:t xml:space="preserve"> Aristotle argued for was based on the teleological implications of the essence of a thing, its nature. Thus, it was objectively based on nature – but it was less </w:t>
      </w:r>
      <w:r w:rsidRPr="00B700A3">
        <w:rPr>
          <w:rFonts w:ascii="Sitka Heading" w:hAnsi="Sitka Heading"/>
          <w:sz w:val="24"/>
          <w:szCs w:val="24"/>
        </w:rPr>
        <w:lastRenderedPageBreak/>
        <w:t xml:space="preserve">clear what was defined as nature or constituted that way. Although Aristotle’s doctrine on slavery remains poorly understood, he did admit that someone could be a slave by nature, and therefore had a different natural entelechy than a </w:t>
      </w:r>
      <w:r w:rsidR="002445A0" w:rsidRPr="00B700A3">
        <w:rPr>
          <w:rFonts w:ascii="Sitka Heading" w:hAnsi="Sitka Heading"/>
          <w:sz w:val="24"/>
          <w:szCs w:val="24"/>
        </w:rPr>
        <w:t>citizen</w:t>
      </w:r>
      <w:r w:rsidRPr="00B700A3">
        <w:rPr>
          <w:rFonts w:ascii="Sitka Heading" w:hAnsi="Sitka Heading"/>
          <w:sz w:val="24"/>
          <w:szCs w:val="24"/>
        </w:rPr>
        <w:t xml:space="preserve">. </w:t>
      </w:r>
      <w:r w:rsidR="00C91AA2" w:rsidRPr="00B700A3">
        <w:rPr>
          <w:rFonts w:ascii="Sitka Heading" w:hAnsi="Sitka Heading"/>
          <w:sz w:val="24"/>
          <w:szCs w:val="24"/>
        </w:rPr>
        <w:t>Human beings were not necessarily born free, nor were they equal; different types of regimes required different moral virtues f</w:t>
      </w:r>
      <w:r w:rsidR="0006796A">
        <w:rPr>
          <w:rFonts w:ascii="Sitka Heading" w:hAnsi="Sitka Heading"/>
          <w:sz w:val="24"/>
          <w:szCs w:val="24"/>
        </w:rPr>
        <w:t>ro</w:t>
      </w:r>
      <w:r w:rsidR="00C91AA2" w:rsidRPr="00B700A3">
        <w:rPr>
          <w:rFonts w:ascii="Sitka Heading" w:hAnsi="Sitka Heading"/>
          <w:sz w:val="24"/>
          <w:szCs w:val="24"/>
        </w:rPr>
        <w:t xml:space="preserve">m </w:t>
      </w:r>
      <w:r w:rsidR="0006796A">
        <w:rPr>
          <w:rFonts w:ascii="Sitka Heading" w:hAnsi="Sitka Heading"/>
          <w:sz w:val="24"/>
          <w:szCs w:val="24"/>
        </w:rPr>
        <w:t>their</w:t>
      </w:r>
      <w:r w:rsidR="00C91AA2" w:rsidRPr="00B700A3">
        <w:rPr>
          <w:rFonts w:ascii="Sitka Heading" w:hAnsi="Sitka Heading"/>
          <w:sz w:val="24"/>
          <w:szCs w:val="24"/>
        </w:rPr>
        <w:t xml:space="preserve"> citizens. </w:t>
      </w:r>
      <w:r w:rsidRPr="00B700A3">
        <w:rPr>
          <w:rFonts w:ascii="Sitka Heading" w:hAnsi="Sitka Heading"/>
          <w:sz w:val="24"/>
          <w:szCs w:val="24"/>
        </w:rPr>
        <w:t>For Aristotle, one of the purposes of the state was to teach these concepts to the people, that they may best achieve their natural ends</w:t>
      </w:r>
      <w:r w:rsidR="00C91AA2" w:rsidRPr="00B700A3">
        <w:rPr>
          <w:rFonts w:ascii="Sitka Heading" w:hAnsi="Sitka Heading"/>
          <w:sz w:val="24"/>
          <w:szCs w:val="24"/>
        </w:rPr>
        <w:t xml:space="preserve"> – and the ends of their particular republic</w:t>
      </w:r>
      <w:r w:rsidRPr="00B700A3">
        <w:rPr>
          <w:rFonts w:ascii="Sitka Heading" w:hAnsi="Sitka Heading"/>
          <w:sz w:val="24"/>
          <w:szCs w:val="24"/>
        </w:rPr>
        <w:t xml:space="preserve">. </w:t>
      </w:r>
    </w:p>
    <w:p w14:paraId="7926A86A" w14:textId="1E7D1DC4" w:rsidR="009A16B4" w:rsidRPr="00B700A3" w:rsidRDefault="00694AB6" w:rsidP="00191A72">
      <w:pPr>
        <w:tabs>
          <w:tab w:val="left" w:pos="1714"/>
        </w:tabs>
        <w:rPr>
          <w:rFonts w:ascii="Sitka Heading" w:hAnsi="Sitka Heading"/>
          <w:sz w:val="24"/>
          <w:szCs w:val="24"/>
        </w:rPr>
      </w:pPr>
      <w:r w:rsidRPr="00B700A3">
        <w:rPr>
          <w:rFonts w:ascii="Sitka Heading" w:hAnsi="Sitka Heading"/>
          <w:sz w:val="24"/>
          <w:szCs w:val="24"/>
        </w:rPr>
        <w:t>Aquinas argued that natural law came from God’s nature, and God couldn’t contradict his own nature</w:t>
      </w:r>
      <w:r w:rsidR="00584F89" w:rsidRPr="00B700A3">
        <w:rPr>
          <w:rFonts w:ascii="Sitka Heading" w:hAnsi="Sitka Heading"/>
          <w:sz w:val="24"/>
          <w:szCs w:val="24"/>
        </w:rPr>
        <w:t>;</w:t>
      </w:r>
      <w:r w:rsidR="00250DD2" w:rsidRPr="00B700A3">
        <w:rPr>
          <w:rStyle w:val="FootnoteReference"/>
          <w:rFonts w:ascii="Sitka Heading" w:hAnsi="Sitka Heading"/>
          <w:sz w:val="24"/>
          <w:szCs w:val="24"/>
        </w:rPr>
        <w:footnoteReference w:id="32"/>
      </w:r>
      <w:r w:rsidR="00584F89" w:rsidRPr="00B700A3">
        <w:rPr>
          <w:rFonts w:ascii="Sitka Heading" w:hAnsi="Sitka Heading"/>
          <w:sz w:val="24"/>
          <w:szCs w:val="24"/>
        </w:rPr>
        <w:t xml:space="preserve"> natural law was universal, completely binding, and applied to everything that God held in existence – </w:t>
      </w:r>
      <w:r w:rsidR="00584F89" w:rsidRPr="00B700A3">
        <w:rPr>
          <w:rFonts w:ascii="Sitka Heading" w:hAnsi="Sitka Heading"/>
          <w:i/>
          <w:iCs/>
          <w:sz w:val="24"/>
          <w:szCs w:val="24"/>
        </w:rPr>
        <w:t>per se,</w:t>
      </w:r>
      <w:r w:rsidR="00584F89" w:rsidRPr="00B700A3">
        <w:rPr>
          <w:rFonts w:ascii="Sitka Heading" w:hAnsi="Sitka Heading"/>
          <w:sz w:val="24"/>
          <w:szCs w:val="24"/>
        </w:rPr>
        <w:t xml:space="preserve"> and not </w:t>
      </w:r>
      <w:r w:rsidR="00584F89" w:rsidRPr="00B700A3">
        <w:rPr>
          <w:rFonts w:ascii="Sitka Heading" w:hAnsi="Sitka Heading"/>
          <w:i/>
          <w:iCs/>
          <w:sz w:val="24"/>
          <w:szCs w:val="24"/>
        </w:rPr>
        <w:t>per accidens.</w:t>
      </w:r>
      <w:r w:rsidR="00584F89" w:rsidRPr="00B700A3">
        <w:rPr>
          <w:rStyle w:val="FootnoteReference"/>
          <w:rFonts w:ascii="Sitka Heading" w:hAnsi="Sitka Heading"/>
          <w:sz w:val="24"/>
          <w:szCs w:val="24"/>
        </w:rPr>
        <w:footnoteReference w:id="33"/>
      </w:r>
      <w:r w:rsidR="00584F89" w:rsidRPr="00B700A3">
        <w:rPr>
          <w:rFonts w:ascii="Sitka Heading" w:hAnsi="Sitka Heading"/>
          <w:sz w:val="24"/>
          <w:szCs w:val="24"/>
        </w:rPr>
        <w:t xml:space="preserve"> Natural law was prior to human law, which necessarily implied that the emphasis on ‘the good,’ the intent of following natural law, was more valued than ‘order</w:t>
      </w:r>
      <w:r w:rsidR="0006796A">
        <w:rPr>
          <w:rFonts w:ascii="Sitka Heading" w:hAnsi="Sitka Heading"/>
          <w:sz w:val="24"/>
          <w:szCs w:val="24"/>
        </w:rPr>
        <w:t>,</w:t>
      </w:r>
      <w:r w:rsidR="00584F89" w:rsidRPr="00B700A3">
        <w:rPr>
          <w:rFonts w:ascii="Sitka Heading" w:hAnsi="Sitka Heading"/>
          <w:sz w:val="24"/>
          <w:szCs w:val="24"/>
        </w:rPr>
        <w:t>’ in the se</w:t>
      </w:r>
      <w:r w:rsidR="00DD1C73" w:rsidRPr="00B700A3">
        <w:rPr>
          <w:rFonts w:ascii="Sitka Heading" w:hAnsi="Sitka Heading"/>
          <w:sz w:val="24"/>
          <w:szCs w:val="24"/>
        </w:rPr>
        <w:t>nse</w:t>
      </w:r>
      <w:r w:rsidR="00584F89" w:rsidRPr="00B700A3">
        <w:rPr>
          <w:rFonts w:ascii="Sitka Heading" w:hAnsi="Sitka Heading"/>
          <w:sz w:val="24"/>
          <w:szCs w:val="24"/>
        </w:rPr>
        <w:t xml:space="preserve"> that </w:t>
      </w:r>
      <w:r w:rsidR="001A1864" w:rsidRPr="00B700A3">
        <w:rPr>
          <w:rFonts w:ascii="Sitka Heading" w:hAnsi="Sitka Heading"/>
          <w:sz w:val="24"/>
          <w:szCs w:val="24"/>
        </w:rPr>
        <w:t>‘order’</w:t>
      </w:r>
      <w:r w:rsidR="00584F89" w:rsidRPr="00B700A3">
        <w:rPr>
          <w:rFonts w:ascii="Sitka Heading" w:hAnsi="Sitka Heading"/>
          <w:sz w:val="24"/>
          <w:szCs w:val="24"/>
        </w:rPr>
        <w:t xml:space="preserve"> was derivative of human law.</w:t>
      </w:r>
    </w:p>
    <w:p w14:paraId="28D92320" w14:textId="41A24CC8" w:rsidR="00584F89" w:rsidRPr="00B700A3" w:rsidRDefault="00584F89" w:rsidP="00191A72">
      <w:pPr>
        <w:tabs>
          <w:tab w:val="left" w:pos="1714"/>
        </w:tabs>
        <w:rPr>
          <w:rFonts w:ascii="Sitka Heading" w:hAnsi="Sitka Heading"/>
          <w:sz w:val="24"/>
          <w:szCs w:val="24"/>
        </w:rPr>
      </w:pPr>
      <w:r w:rsidRPr="00B700A3">
        <w:rPr>
          <w:rFonts w:ascii="Sitka Heading" w:hAnsi="Sitka Heading"/>
          <w:sz w:val="24"/>
          <w:szCs w:val="24"/>
        </w:rPr>
        <w:t>Vitoria</w:t>
      </w:r>
      <w:r w:rsidR="00204BF8" w:rsidRPr="00B700A3">
        <w:rPr>
          <w:rFonts w:ascii="Sitka Heading" w:hAnsi="Sitka Heading"/>
          <w:sz w:val="24"/>
          <w:szCs w:val="24"/>
        </w:rPr>
        <w:t xml:space="preserve"> evolved to specifically value justice over order. </w:t>
      </w:r>
      <w:r w:rsidR="002445A0" w:rsidRPr="00B700A3">
        <w:rPr>
          <w:rFonts w:ascii="Sitka Heading" w:hAnsi="Sitka Heading"/>
          <w:sz w:val="24"/>
          <w:szCs w:val="24"/>
        </w:rPr>
        <w:t>Human rights, he argued, were now subjective</w:t>
      </w:r>
      <w:r w:rsidR="004426E8">
        <w:rPr>
          <w:rFonts w:ascii="Sitka Heading" w:hAnsi="Sitka Heading"/>
          <w:sz w:val="24"/>
          <w:szCs w:val="24"/>
        </w:rPr>
        <w:t>ly ordered</w:t>
      </w:r>
      <w:r w:rsidR="002445A0" w:rsidRPr="00B700A3">
        <w:rPr>
          <w:rFonts w:ascii="Sitka Heading" w:hAnsi="Sitka Heading"/>
          <w:sz w:val="24"/>
          <w:szCs w:val="24"/>
        </w:rPr>
        <w:t xml:space="preserve">, binding, and universally applicable. </w:t>
      </w:r>
      <w:r w:rsidR="00204BF8" w:rsidRPr="00B700A3">
        <w:rPr>
          <w:rFonts w:ascii="Sitka Heading" w:hAnsi="Sitka Heading"/>
          <w:sz w:val="24"/>
          <w:szCs w:val="24"/>
        </w:rPr>
        <w:t xml:space="preserve">Suarez continued, and argued that only laws that were subject to natural law were </w:t>
      </w:r>
      <w:r w:rsidR="00D93AFF" w:rsidRPr="00B700A3">
        <w:rPr>
          <w:rFonts w:ascii="Sitka Heading" w:hAnsi="Sitka Heading"/>
          <w:sz w:val="24"/>
          <w:szCs w:val="24"/>
        </w:rPr>
        <w:t xml:space="preserve">both </w:t>
      </w:r>
      <w:r w:rsidR="00204BF8" w:rsidRPr="00B700A3">
        <w:rPr>
          <w:rFonts w:ascii="Sitka Heading" w:hAnsi="Sitka Heading"/>
          <w:sz w:val="24"/>
          <w:szCs w:val="24"/>
        </w:rPr>
        <w:t>bindin</w:t>
      </w:r>
      <w:r w:rsidR="00DF1F33" w:rsidRPr="00B700A3">
        <w:rPr>
          <w:rFonts w:ascii="Sitka Heading" w:hAnsi="Sitka Heading"/>
          <w:sz w:val="24"/>
          <w:szCs w:val="24"/>
        </w:rPr>
        <w:t xml:space="preserve">g </w:t>
      </w:r>
      <w:r w:rsidR="00D93AFF" w:rsidRPr="00B700A3">
        <w:rPr>
          <w:rFonts w:ascii="Sitka Heading" w:hAnsi="Sitka Heading"/>
          <w:sz w:val="24"/>
          <w:szCs w:val="24"/>
        </w:rPr>
        <w:t>and valid.</w:t>
      </w:r>
      <w:r w:rsidR="00732078" w:rsidRPr="00B700A3">
        <w:rPr>
          <w:rStyle w:val="FootnoteReference"/>
          <w:rFonts w:ascii="Sitka Heading" w:hAnsi="Sitka Heading"/>
          <w:sz w:val="24"/>
          <w:szCs w:val="24"/>
        </w:rPr>
        <w:footnoteReference w:id="34"/>
      </w:r>
      <w:r w:rsidR="00204BF8" w:rsidRPr="00B700A3">
        <w:rPr>
          <w:rFonts w:ascii="Sitka Heading" w:hAnsi="Sitka Heading"/>
          <w:sz w:val="24"/>
          <w:szCs w:val="24"/>
        </w:rPr>
        <w:t xml:space="preserve"> </w:t>
      </w:r>
      <w:r w:rsidR="0006796A">
        <w:rPr>
          <w:rFonts w:ascii="Sitka Heading" w:hAnsi="Sitka Heading"/>
          <w:sz w:val="24"/>
          <w:szCs w:val="24"/>
        </w:rPr>
        <w:t>T</w:t>
      </w:r>
      <w:r w:rsidR="00204BF8" w:rsidRPr="00B700A3">
        <w:rPr>
          <w:rFonts w:ascii="Sitka Heading" w:hAnsi="Sitka Heading"/>
          <w:sz w:val="24"/>
          <w:szCs w:val="24"/>
        </w:rPr>
        <w:t xml:space="preserve">his became key when he formulated a resistance philosophy. </w:t>
      </w:r>
      <w:r w:rsidR="00126606" w:rsidRPr="00B700A3">
        <w:rPr>
          <w:rFonts w:ascii="Sitka Heading" w:hAnsi="Sitka Heading"/>
          <w:sz w:val="24"/>
          <w:szCs w:val="24"/>
        </w:rPr>
        <w:t>Thus</w:t>
      </w:r>
      <w:r w:rsidR="000A51C2" w:rsidRPr="00B700A3">
        <w:rPr>
          <w:rFonts w:ascii="Sitka Heading" w:hAnsi="Sitka Heading"/>
          <w:sz w:val="24"/>
          <w:szCs w:val="24"/>
        </w:rPr>
        <w:t>,</w:t>
      </w:r>
      <w:r w:rsidR="00126606" w:rsidRPr="00B700A3">
        <w:rPr>
          <w:rFonts w:ascii="Sitka Heading" w:hAnsi="Sitka Heading"/>
          <w:sz w:val="24"/>
          <w:szCs w:val="24"/>
        </w:rPr>
        <w:t xml:space="preserve"> he argue</w:t>
      </w:r>
      <w:r w:rsidR="002445A0" w:rsidRPr="00B700A3">
        <w:rPr>
          <w:rFonts w:ascii="Sitka Heading" w:hAnsi="Sitka Heading"/>
          <w:sz w:val="24"/>
          <w:szCs w:val="24"/>
        </w:rPr>
        <w:t>d</w:t>
      </w:r>
      <w:r w:rsidR="00126606" w:rsidRPr="00B700A3">
        <w:rPr>
          <w:rFonts w:ascii="Sitka Heading" w:hAnsi="Sitka Heading"/>
          <w:sz w:val="24"/>
          <w:szCs w:val="24"/>
        </w:rPr>
        <w:t xml:space="preserve"> in </w:t>
      </w:r>
      <w:r w:rsidR="00126606" w:rsidRPr="00B700A3">
        <w:rPr>
          <w:rFonts w:ascii="Sitka Heading" w:hAnsi="Sitka Heading"/>
          <w:i/>
          <w:iCs/>
          <w:sz w:val="24"/>
          <w:szCs w:val="24"/>
        </w:rPr>
        <w:t>Defensio Fidei,</w:t>
      </w:r>
      <w:r w:rsidR="00126606" w:rsidRPr="00B700A3">
        <w:rPr>
          <w:rFonts w:ascii="Sitka Heading" w:hAnsi="Sitka Heading"/>
          <w:sz w:val="24"/>
          <w:szCs w:val="24"/>
        </w:rPr>
        <w:t xml:space="preserve"> that rebellion is authorized </w:t>
      </w:r>
      <w:r w:rsidR="000A51C2" w:rsidRPr="00B700A3">
        <w:rPr>
          <w:rFonts w:ascii="Sitka Heading" w:hAnsi="Sitka Heading"/>
          <w:sz w:val="24"/>
          <w:szCs w:val="24"/>
        </w:rPr>
        <w:t>due to either the violation of the conditions of the prior contract or the exigencies of natural justice.</w:t>
      </w:r>
      <w:r w:rsidR="000A51C2" w:rsidRPr="00B700A3">
        <w:rPr>
          <w:rStyle w:val="FootnoteReference"/>
          <w:rFonts w:ascii="Sitka Heading" w:hAnsi="Sitka Heading"/>
          <w:sz w:val="24"/>
          <w:szCs w:val="24"/>
        </w:rPr>
        <w:footnoteReference w:id="35"/>
      </w:r>
    </w:p>
    <w:p w14:paraId="349B7305" w14:textId="6C2D58EF" w:rsidR="000A51C2" w:rsidRPr="00B700A3" w:rsidRDefault="005405EA" w:rsidP="005405EA">
      <w:pPr>
        <w:pStyle w:val="ListParagraph"/>
        <w:numPr>
          <w:ilvl w:val="0"/>
          <w:numId w:val="1"/>
        </w:numPr>
        <w:tabs>
          <w:tab w:val="left" w:pos="1714"/>
        </w:tabs>
        <w:rPr>
          <w:rFonts w:ascii="Sitka Heading" w:hAnsi="Sitka Heading"/>
          <w:sz w:val="24"/>
          <w:szCs w:val="24"/>
        </w:rPr>
      </w:pPr>
      <w:r w:rsidRPr="00B700A3">
        <w:rPr>
          <w:rFonts w:ascii="Sitka Heading" w:hAnsi="Sitka Heading"/>
          <w:sz w:val="24"/>
          <w:szCs w:val="24"/>
        </w:rPr>
        <w:t>Authority</w:t>
      </w:r>
    </w:p>
    <w:p w14:paraId="22B9BDDE" w14:textId="1702639B" w:rsidR="005405EA" w:rsidRPr="00B700A3" w:rsidRDefault="00591727" w:rsidP="005405EA">
      <w:pPr>
        <w:tabs>
          <w:tab w:val="left" w:pos="1714"/>
        </w:tabs>
        <w:rPr>
          <w:rFonts w:ascii="Sitka Heading" w:hAnsi="Sitka Heading"/>
          <w:sz w:val="24"/>
          <w:szCs w:val="24"/>
        </w:rPr>
      </w:pPr>
      <w:r w:rsidRPr="00B700A3">
        <w:rPr>
          <w:rFonts w:ascii="Sitka Heading" w:hAnsi="Sitka Heading"/>
          <w:sz w:val="24"/>
          <w:szCs w:val="24"/>
        </w:rPr>
        <w:t>Classical</w:t>
      </w:r>
      <w:r w:rsidR="005405EA" w:rsidRPr="00B700A3">
        <w:rPr>
          <w:rFonts w:ascii="Sitka Heading" w:hAnsi="Sitka Heading"/>
          <w:sz w:val="24"/>
          <w:szCs w:val="24"/>
        </w:rPr>
        <w:t xml:space="preserve"> philosophy first argued that political authority was not of divine origin. Plato equated the law with authority; the individual as he related to the state, the citizen, was a creation of the law. Indeed, the citizen had a compact with the state</w:t>
      </w:r>
      <w:r w:rsidR="00300D3C" w:rsidRPr="00B700A3">
        <w:rPr>
          <w:rFonts w:ascii="Sitka Heading" w:hAnsi="Sitka Heading"/>
          <w:sz w:val="24"/>
          <w:szCs w:val="24"/>
        </w:rPr>
        <w:t>; t</w:t>
      </w:r>
      <w:r w:rsidR="005405EA" w:rsidRPr="00B700A3">
        <w:rPr>
          <w:rFonts w:ascii="Sitka Heading" w:hAnsi="Sitka Heading"/>
          <w:sz w:val="24"/>
          <w:szCs w:val="24"/>
        </w:rPr>
        <w:t xml:space="preserve">he law needed to be above the state as well, and he made </w:t>
      </w:r>
      <w:r w:rsidR="00300D3C" w:rsidRPr="00B700A3">
        <w:rPr>
          <w:rFonts w:ascii="Sitka Heading" w:hAnsi="Sitka Heading"/>
          <w:sz w:val="24"/>
          <w:szCs w:val="24"/>
        </w:rPr>
        <w:t xml:space="preserve">it </w:t>
      </w:r>
      <w:r w:rsidR="005405EA" w:rsidRPr="00B700A3">
        <w:rPr>
          <w:rFonts w:ascii="Sitka Heading" w:hAnsi="Sitka Heading"/>
          <w:sz w:val="24"/>
          <w:szCs w:val="24"/>
        </w:rPr>
        <w:t xml:space="preserve">clear in the </w:t>
      </w:r>
      <w:r w:rsidR="005405EA" w:rsidRPr="00B700A3">
        <w:rPr>
          <w:rFonts w:ascii="Sitka Heading" w:hAnsi="Sitka Heading"/>
          <w:i/>
          <w:iCs/>
          <w:sz w:val="24"/>
          <w:szCs w:val="24"/>
        </w:rPr>
        <w:t>Crito</w:t>
      </w:r>
      <w:r w:rsidR="005405EA" w:rsidRPr="00B700A3">
        <w:rPr>
          <w:rFonts w:ascii="Sitka Heading" w:hAnsi="Sitka Heading"/>
          <w:sz w:val="24"/>
          <w:szCs w:val="24"/>
        </w:rPr>
        <w:t xml:space="preserve"> that questioning the law damaged authority</w:t>
      </w:r>
      <w:r w:rsidR="00300D3C" w:rsidRPr="00B700A3">
        <w:rPr>
          <w:rFonts w:ascii="Sitka Heading" w:hAnsi="Sitka Heading"/>
          <w:sz w:val="24"/>
          <w:szCs w:val="24"/>
        </w:rPr>
        <w:t>, and thus order was more important than justice.</w:t>
      </w:r>
      <w:r w:rsidR="005405EA" w:rsidRPr="00B700A3">
        <w:rPr>
          <w:rStyle w:val="FootnoteReference"/>
          <w:rFonts w:ascii="Sitka Heading" w:hAnsi="Sitka Heading"/>
          <w:sz w:val="24"/>
          <w:szCs w:val="24"/>
        </w:rPr>
        <w:footnoteReference w:id="36"/>
      </w:r>
      <w:r w:rsidR="00300D3C" w:rsidRPr="00B700A3">
        <w:rPr>
          <w:rFonts w:ascii="Sitka Heading" w:hAnsi="Sitka Heading"/>
          <w:sz w:val="24"/>
          <w:szCs w:val="24"/>
        </w:rPr>
        <w:t xml:space="preserve"> Aristotle agreed that law must </w:t>
      </w:r>
      <w:r w:rsidR="00300D3C" w:rsidRPr="00B700A3">
        <w:rPr>
          <w:rFonts w:ascii="Sitka Heading" w:hAnsi="Sitka Heading"/>
          <w:sz w:val="24"/>
          <w:szCs w:val="24"/>
        </w:rPr>
        <w:lastRenderedPageBreak/>
        <w:t>have authority, even though his accounting of authority was nebulous.</w:t>
      </w:r>
      <w:r w:rsidR="00300D3C" w:rsidRPr="00B700A3">
        <w:rPr>
          <w:rStyle w:val="FootnoteReference"/>
          <w:rFonts w:ascii="Sitka Heading" w:hAnsi="Sitka Heading"/>
          <w:sz w:val="24"/>
          <w:szCs w:val="24"/>
        </w:rPr>
        <w:footnoteReference w:id="37"/>
      </w:r>
      <w:r w:rsidR="00300D3C" w:rsidRPr="00B700A3">
        <w:rPr>
          <w:rFonts w:ascii="Sitka Heading" w:hAnsi="Sitka Heading"/>
          <w:sz w:val="24"/>
          <w:szCs w:val="24"/>
        </w:rPr>
        <w:t xml:space="preserve"> </w:t>
      </w:r>
      <w:r w:rsidRPr="00B700A3">
        <w:rPr>
          <w:rFonts w:ascii="Sitka Heading" w:hAnsi="Sitka Heading"/>
          <w:sz w:val="24"/>
          <w:szCs w:val="24"/>
        </w:rPr>
        <w:t>For him, c</w:t>
      </w:r>
      <w:r w:rsidR="00300D3C" w:rsidRPr="00B700A3">
        <w:rPr>
          <w:rFonts w:ascii="Sitka Heading" w:hAnsi="Sitka Heading"/>
          <w:sz w:val="24"/>
          <w:szCs w:val="24"/>
        </w:rPr>
        <w:t>onstitutional rule required rule of law and no ruler self-interest.</w:t>
      </w:r>
      <w:r w:rsidR="00300D3C" w:rsidRPr="00B700A3">
        <w:rPr>
          <w:rStyle w:val="FootnoteReference"/>
          <w:rFonts w:ascii="Sitka Heading" w:hAnsi="Sitka Heading"/>
          <w:sz w:val="24"/>
          <w:szCs w:val="24"/>
        </w:rPr>
        <w:footnoteReference w:id="38"/>
      </w:r>
      <w:r w:rsidR="00300D3C" w:rsidRPr="00B700A3">
        <w:rPr>
          <w:rFonts w:ascii="Sitka Heading" w:hAnsi="Sitka Heading"/>
          <w:sz w:val="24"/>
          <w:szCs w:val="24"/>
        </w:rPr>
        <w:t xml:space="preserve"> Tyranny was unconstitutional, but his theory of resistance was not elaborate; he allowed for a natural ‘kyklos,’ where revolution was caused by injustice and inequality.</w:t>
      </w:r>
      <w:r w:rsidR="00300D3C" w:rsidRPr="00B700A3">
        <w:rPr>
          <w:rStyle w:val="FootnoteReference"/>
          <w:rFonts w:ascii="Sitka Heading" w:hAnsi="Sitka Heading"/>
          <w:sz w:val="24"/>
          <w:szCs w:val="24"/>
        </w:rPr>
        <w:footnoteReference w:id="39"/>
      </w:r>
      <w:r w:rsidR="003378FC" w:rsidRPr="00B700A3">
        <w:rPr>
          <w:rFonts w:ascii="Sitka Heading" w:hAnsi="Sitka Heading"/>
          <w:sz w:val="24"/>
          <w:szCs w:val="24"/>
        </w:rPr>
        <w:t>Aquinas believed that a regime had to comply with natural law to be legitimate.</w:t>
      </w:r>
    </w:p>
    <w:p w14:paraId="117730D9" w14:textId="12C85A3D" w:rsidR="003378FC" w:rsidRPr="00B700A3" w:rsidRDefault="003378FC" w:rsidP="005405EA">
      <w:pPr>
        <w:tabs>
          <w:tab w:val="left" w:pos="1714"/>
        </w:tabs>
        <w:rPr>
          <w:rFonts w:ascii="Sitka Heading" w:hAnsi="Sitka Heading"/>
          <w:sz w:val="24"/>
          <w:szCs w:val="24"/>
        </w:rPr>
      </w:pPr>
      <w:r w:rsidRPr="00B700A3">
        <w:rPr>
          <w:rFonts w:ascii="Sitka Heading" w:hAnsi="Sitka Heading"/>
          <w:sz w:val="24"/>
          <w:szCs w:val="24"/>
        </w:rPr>
        <w:t>Vitoria argued that popular sovereignty comes from universal consent, as this is what creates authority.</w:t>
      </w:r>
      <w:r w:rsidR="006464AD" w:rsidRPr="00B700A3">
        <w:rPr>
          <w:rFonts w:ascii="Sitka Heading" w:hAnsi="Sitka Heading"/>
          <w:sz w:val="24"/>
          <w:szCs w:val="24"/>
        </w:rPr>
        <w:t xml:space="preserve"> </w:t>
      </w:r>
      <w:r w:rsidRPr="00B700A3">
        <w:rPr>
          <w:rFonts w:ascii="Sitka Heading" w:hAnsi="Sitka Heading"/>
          <w:sz w:val="24"/>
          <w:szCs w:val="24"/>
        </w:rPr>
        <w:t xml:space="preserve">This had its foundation in his ‘dominium’ concept; Suarez added agency due to free will, which endowed Vitoria’s individuals with real moral </w:t>
      </w:r>
      <w:r w:rsidR="00D07795">
        <w:rPr>
          <w:rFonts w:ascii="Sitka Heading" w:hAnsi="Sitka Heading"/>
          <w:sz w:val="24"/>
          <w:szCs w:val="24"/>
        </w:rPr>
        <w:t>capacity</w:t>
      </w:r>
      <w:r w:rsidRPr="00B700A3">
        <w:rPr>
          <w:rFonts w:ascii="Sitka Heading" w:hAnsi="Sitka Heading"/>
          <w:sz w:val="24"/>
          <w:szCs w:val="24"/>
        </w:rPr>
        <w:t>.</w:t>
      </w:r>
      <w:r w:rsidR="00AE6C91" w:rsidRPr="00B700A3">
        <w:rPr>
          <w:rFonts w:ascii="Sitka Heading" w:hAnsi="Sitka Heading"/>
          <w:sz w:val="24"/>
          <w:szCs w:val="24"/>
        </w:rPr>
        <w:t xml:space="preserve"> </w:t>
      </w:r>
      <w:r w:rsidR="002E0CD1">
        <w:rPr>
          <w:rFonts w:ascii="Sitka Heading" w:hAnsi="Sitka Heading"/>
          <w:sz w:val="24"/>
          <w:szCs w:val="24"/>
        </w:rPr>
        <w:t xml:space="preserve">This </w:t>
      </w:r>
      <w:r w:rsidR="006464AD" w:rsidRPr="00B700A3">
        <w:rPr>
          <w:rFonts w:ascii="Sitka Heading" w:hAnsi="Sitka Heading"/>
          <w:sz w:val="24"/>
          <w:szCs w:val="24"/>
        </w:rPr>
        <w:t>implied</w:t>
      </w:r>
      <w:r w:rsidR="00AE6C91" w:rsidRPr="00B700A3">
        <w:rPr>
          <w:rFonts w:ascii="Sitka Heading" w:hAnsi="Sitka Heading"/>
          <w:sz w:val="24"/>
          <w:szCs w:val="24"/>
        </w:rPr>
        <w:t xml:space="preserve"> that it was</w:t>
      </w:r>
      <w:r w:rsidR="002E0CD1">
        <w:rPr>
          <w:rFonts w:ascii="Sitka Heading" w:hAnsi="Sitka Heading"/>
          <w:sz w:val="24"/>
          <w:szCs w:val="24"/>
        </w:rPr>
        <w:t xml:space="preserve"> </w:t>
      </w:r>
      <w:r w:rsidR="00AE6C91" w:rsidRPr="00B700A3">
        <w:rPr>
          <w:rFonts w:ascii="Sitka Heading" w:hAnsi="Sitka Heading"/>
          <w:sz w:val="24"/>
          <w:szCs w:val="24"/>
        </w:rPr>
        <w:t>individuals</w:t>
      </w:r>
      <w:r w:rsidR="002E0CD1">
        <w:rPr>
          <w:rFonts w:ascii="Sitka Heading" w:hAnsi="Sitka Heading"/>
          <w:sz w:val="24"/>
          <w:szCs w:val="24"/>
        </w:rPr>
        <w:t xml:space="preserve">, not the family, the tribe, or the community, that had to </w:t>
      </w:r>
      <w:r w:rsidR="00AE6C91" w:rsidRPr="00B700A3">
        <w:rPr>
          <w:rFonts w:ascii="Sitka Heading" w:hAnsi="Sitka Heading"/>
          <w:sz w:val="24"/>
          <w:szCs w:val="24"/>
        </w:rPr>
        <w:t>agree on a need for a government</w:t>
      </w:r>
      <w:r w:rsidR="00DF146A" w:rsidRPr="00B700A3">
        <w:rPr>
          <w:rFonts w:ascii="Sitka Heading" w:hAnsi="Sitka Heading"/>
          <w:sz w:val="24"/>
          <w:szCs w:val="24"/>
        </w:rPr>
        <w:t>.</w:t>
      </w:r>
      <w:r w:rsidR="00AE6C91" w:rsidRPr="00B700A3">
        <w:rPr>
          <w:rFonts w:ascii="Sitka Heading" w:hAnsi="Sitka Heading"/>
          <w:sz w:val="24"/>
          <w:szCs w:val="24"/>
        </w:rPr>
        <w:t xml:space="preserve"> </w:t>
      </w:r>
      <w:r w:rsidR="00F073F2" w:rsidRPr="00B700A3">
        <w:rPr>
          <w:rFonts w:ascii="Sitka Heading" w:hAnsi="Sitka Heading"/>
          <w:sz w:val="24"/>
          <w:szCs w:val="24"/>
        </w:rPr>
        <w:t>For Suarez, authority could not be withdrawn</w:t>
      </w:r>
      <w:r w:rsidR="00E9496D" w:rsidRPr="00B700A3">
        <w:rPr>
          <w:rFonts w:ascii="Sitka Heading" w:hAnsi="Sitka Heading"/>
          <w:sz w:val="24"/>
          <w:szCs w:val="24"/>
        </w:rPr>
        <w:t xml:space="preserve"> from a legitimately constituted state. Under the circumstances of tyranny, he did</w:t>
      </w:r>
      <w:r w:rsidR="00AE6C91" w:rsidRPr="00B700A3">
        <w:rPr>
          <w:rFonts w:ascii="Sitka Heading" w:hAnsi="Sitka Heading"/>
          <w:sz w:val="24"/>
          <w:szCs w:val="24"/>
        </w:rPr>
        <w:t xml:space="preserve"> approve of rebellion, but in contrast to Bellarmine, Suarez argued that </w:t>
      </w:r>
      <w:r w:rsidR="00F073F2" w:rsidRPr="00B700A3">
        <w:rPr>
          <w:rFonts w:ascii="Sitka Heading" w:hAnsi="Sitka Heading"/>
          <w:sz w:val="24"/>
          <w:szCs w:val="24"/>
        </w:rPr>
        <w:t xml:space="preserve">an appeal to </w:t>
      </w:r>
      <w:r w:rsidR="00AE6C91" w:rsidRPr="00B700A3">
        <w:rPr>
          <w:rFonts w:ascii="Sitka Heading" w:hAnsi="Sitka Heading"/>
          <w:sz w:val="24"/>
          <w:szCs w:val="24"/>
        </w:rPr>
        <w:t>authority (e.g., a king’s own magistrate’s approval) was needed to legitimize resistance.</w:t>
      </w:r>
      <w:r w:rsidR="00250DD2" w:rsidRPr="00B700A3">
        <w:rPr>
          <w:rStyle w:val="FootnoteReference"/>
          <w:rFonts w:ascii="Sitka Heading" w:hAnsi="Sitka Heading"/>
          <w:sz w:val="24"/>
          <w:szCs w:val="24"/>
        </w:rPr>
        <w:footnoteReference w:id="40"/>
      </w:r>
      <w:r w:rsidR="00AE6C91" w:rsidRPr="00B700A3">
        <w:rPr>
          <w:rFonts w:ascii="Sitka Heading" w:hAnsi="Sitka Heading"/>
          <w:sz w:val="24"/>
          <w:szCs w:val="24"/>
        </w:rPr>
        <w:t xml:space="preserve"> </w:t>
      </w:r>
      <w:r w:rsidR="00E9496D" w:rsidRPr="00B700A3">
        <w:rPr>
          <w:rFonts w:ascii="Sitka Heading" w:hAnsi="Sitka Heading"/>
          <w:sz w:val="24"/>
          <w:szCs w:val="24"/>
        </w:rPr>
        <w:t>Since a</w:t>
      </w:r>
      <w:r w:rsidR="00AE6C91" w:rsidRPr="00B700A3">
        <w:rPr>
          <w:rFonts w:ascii="Sitka Heading" w:hAnsi="Sitka Heading"/>
          <w:sz w:val="24"/>
          <w:szCs w:val="24"/>
        </w:rPr>
        <w:t xml:space="preserve">uthority was created by popular consent, as exercised by individuals acting in a community, resistance to a king needed a legitimate cause, </w:t>
      </w:r>
      <w:r w:rsidR="00E9496D" w:rsidRPr="00B700A3">
        <w:rPr>
          <w:rFonts w:ascii="Sitka Heading" w:hAnsi="Sitka Heading"/>
          <w:sz w:val="24"/>
          <w:szCs w:val="24"/>
        </w:rPr>
        <w:t xml:space="preserve">the </w:t>
      </w:r>
      <w:r w:rsidR="00AE6C91" w:rsidRPr="00B700A3">
        <w:rPr>
          <w:rFonts w:ascii="Sitka Heading" w:hAnsi="Sitka Heading"/>
          <w:sz w:val="24"/>
          <w:szCs w:val="24"/>
        </w:rPr>
        <w:t>a</w:t>
      </w:r>
      <w:r w:rsidR="0041723A" w:rsidRPr="00B700A3">
        <w:rPr>
          <w:rFonts w:ascii="Sitka Heading" w:hAnsi="Sitka Heading"/>
          <w:sz w:val="24"/>
          <w:szCs w:val="24"/>
        </w:rPr>
        <w:t>ssent</w:t>
      </w:r>
      <w:r w:rsidR="00AE6C91" w:rsidRPr="00B700A3">
        <w:rPr>
          <w:rFonts w:ascii="Sitka Heading" w:hAnsi="Sitka Heading"/>
          <w:sz w:val="24"/>
          <w:szCs w:val="24"/>
        </w:rPr>
        <w:t xml:space="preserve"> </w:t>
      </w:r>
      <w:r w:rsidR="0041723A" w:rsidRPr="00B700A3">
        <w:rPr>
          <w:rFonts w:ascii="Sitka Heading" w:hAnsi="Sitka Heading"/>
          <w:sz w:val="24"/>
          <w:szCs w:val="24"/>
        </w:rPr>
        <w:t>of an authority,</w:t>
      </w:r>
      <w:r w:rsidR="00820F83" w:rsidRPr="00B700A3">
        <w:rPr>
          <w:rStyle w:val="FootnoteReference"/>
          <w:rFonts w:ascii="Sitka Heading" w:hAnsi="Sitka Heading"/>
          <w:sz w:val="24"/>
          <w:szCs w:val="24"/>
        </w:rPr>
        <w:footnoteReference w:id="41"/>
      </w:r>
      <w:r w:rsidR="0041723A" w:rsidRPr="00B700A3">
        <w:rPr>
          <w:rFonts w:ascii="Sitka Heading" w:hAnsi="Sitka Heading"/>
          <w:sz w:val="24"/>
          <w:szCs w:val="24"/>
        </w:rPr>
        <w:t xml:space="preserve"> </w:t>
      </w:r>
      <w:r w:rsidR="00E9496D" w:rsidRPr="00B700A3">
        <w:rPr>
          <w:rFonts w:ascii="Sitka Heading" w:hAnsi="Sitka Heading"/>
          <w:sz w:val="24"/>
          <w:szCs w:val="24"/>
        </w:rPr>
        <w:t xml:space="preserve">and thus </w:t>
      </w:r>
      <w:r w:rsidR="0041723A" w:rsidRPr="00B700A3">
        <w:rPr>
          <w:rFonts w:ascii="Sitka Heading" w:hAnsi="Sitka Heading"/>
          <w:sz w:val="24"/>
          <w:szCs w:val="24"/>
        </w:rPr>
        <w:t>implicit approval of the citizen</w:t>
      </w:r>
      <w:r w:rsidR="00E9496D" w:rsidRPr="00B700A3">
        <w:rPr>
          <w:rFonts w:ascii="Sitka Heading" w:hAnsi="Sitka Heading"/>
          <w:sz w:val="24"/>
          <w:szCs w:val="24"/>
        </w:rPr>
        <w:t>ry</w:t>
      </w:r>
      <w:r w:rsidR="0041723A" w:rsidRPr="00B700A3">
        <w:rPr>
          <w:rFonts w:ascii="Sitka Heading" w:hAnsi="Sitka Heading"/>
          <w:sz w:val="24"/>
          <w:szCs w:val="24"/>
        </w:rPr>
        <w:t>.</w:t>
      </w:r>
      <w:r w:rsidR="00E9496D" w:rsidRPr="00B700A3">
        <w:rPr>
          <w:rFonts w:ascii="Sitka Heading" w:hAnsi="Sitka Heading"/>
          <w:sz w:val="24"/>
          <w:szCs w:val="24"/>
        </w:rPr>
        <w:t xml:space="preserve"> This was the mechanism by which a people could hold their sovereign accountable without a devolution into anarchy.</w:t>
      </w:r>
    </w:p>
    <w:p w14:paraId="1C9E674A" w14:textId="49BEA05C" w:rsidR="00E9496D" w:rsidRPr="00B700A3" w:rsidRDefault="00AD6112" w:rsidP="00AD6112">
      <w:pPr>
        <w:pStyle w:val="ListParagraph"/>
        <w:numPr>
          <w:ilvl w:val="0"/>
          <w:numId w:val="1"/>
        </w:numPr>
        <w:tabs>
          <w:tab w:val="left" w:pos="1714"/>
        </w:tabs>
        <w:rPr>
          <w:rFonts w:ascii="Sitka Heading" w:hAnsi="Sitka Heading"/>
          <w:sz w:val="24"/>
          <w:szCs w:val="24"/>
        </w:rPr>
      </w:pPr>
      <w:r w:rsidRPr="00B700A3">
        <w:rPr>
          <w:rFonts w:ascii="Sitka Heading" w:hAnsi="Sitka Heading"/>
          <w:sz w:val="24"/>
          <w:szCs w:val="24"/>
        </w:rPr>
        <w:t>Conclusion</w:t>
      </w:r>
    </w:p>
    <w:p w14:paraId="311AD180" w14:textId="0E9CB23D" w:rsidR="00AD6112" w:rsidRPr="00B700A3" w:rsidRDefault="00AD6112" w:rsidP="00AD6112">
      <w:pPr>
        <w:tabs>
          <w:tab w:val="left" w:pos="1714"/>
        </w:tabs>
        <w:rPr>
          <w:rFonts w:ascii="Sitka Heading" w:hAnsi="Sitka Heading"/>
          <w:sz w:val="24"/>
          <w:szCs w:val="24"/>
        </w:rPr>
      </w:pPr>
      <w:r w:rsidRPr="00B700A3">
        <w:rPr>
          <w:rFonts w:ascii="Sitka Heading" w:hAnsi="Sitka Heading"/>
          <w:sz w:val="24"/>
          <w:szCs w:val="24"/>
        </w:rPr>
        <w:t>Suarez gave a very tidy conclusion to the ‘good man’ versus ‘good citizen’ conflict. A good man had to be a good citizen. If there was a conflict between the two, the regime was in the wrong, and needed to changed. A legitimate regime could not be overthrown, unless it was violating natural law, the natural rights of the citizens (justice), or its compact with the citizens.</w:t>
      </w:r>
      <w:r w:rsidR="00704739" w:rsidRPr="00B700A3">
        <w:rPr>
          <w:rStyle w:val="FootnoteReference"/>
          <w:rFonts w:ascii="Sitka Heading" w:hAnsi="Sitka Heading"/>
          <w:sz w:val="24"/>
          <w:szCs w:val="24"/>
        </w:rPr>
        <w:footnoteReference w:id="42"/>
      </w:r>
      <w:r w:rsidRPr="00B700A3">
        <w:rPr>
          <w:rFonts w:ascii="Sitka Heading" w:hAnsi="Sitka Heading"/>
          <w:sz w:val="24"/>
          <w:szCs w:val="24"/>
        </w:rPr>
        <w:t xml:space="preserve"> </w:t>
      </w:r>
      <w:r w:rsidR="00106C15" w:rsidRPr="00B700A3">
        <w:rPr>
          <w:rFonts w:ascii="Sitka Heading" w:hAnsi="Sitka Heading"/>
          <w:sz w:val="24"/>
          <w:szCs w:val="24"/>
        </w:rPr>
        <w:t xml:space="preserve">No individual or faction could overthrow the regime on </w:t>
      </w:r>
      <w:r w:rsidR="00591727" w:rsidRPr="00B700A3">
        <w:rPr>
          <w:rFonts w:ascii="Sitka Heading" w:hAnsi="Sitka Heading"/>
          <w:sz w:val="24"/>
          <w:szCs w:val="24"/>
        </w:rPr>
        <w:t>its</w:t>
      </w:r>
      <w:r w:rsidR="00106C15" w:rsidRPr="00B700A3">
        <w:rPr>
          <w:rFonts w:ascii="Sitka Heading" w:hAnsi="Sitka Heading"/>
          <w:sz w:val="24"/>
          <w:szCs w:val="24"/>
        </w:rPr>
        <w:t xml:space="preserve"> own volition; rebellion needed to be legitimized by authority. Only an individual, with agency due to a free will that </w:t>
      </w:r>
      <w:r w:rsidR="00106C15" w:rsidRPr="00B700A3">
        <w:rPr>
          <w:rFonts w:ascii="Sitka Heading" w:hAnsi="Sitka Heading"/>
          <w:sz w:val="24"/>
          <w:szCs w:val="24"/>
        </w:rPr>
        <w:lastRenderedPageBreak/>
        <w:t>follows naturally from natural law – and thus enjoy</w:t>
      </w:r>
      <w:r w:rsidR="003015DF" w:rsidRPr="00B700A3">
        <w:rPr>
          <w:rFonts w:ascii="Sitka Heading" w:hAnsi="Sitka Heading"/>
          <w:sz w:val="24"/>
          <w:szCs w:val="24"/>
        </w:rPr>
        <w:t xml:space="preserve">ing </w:t>
      </w:r>
      <w:r w:rsidR="00106C15" w:rsidRPr="00B700A3">
        <w:rPr>
          <w:rFonts w:ascii="Sitka Heading" w:hAnsi="Sitka Heading"/>
          <w:sz w:val="24"/>
          <w:szCs w:val="24"/>
        </w:rPr>
        <w:t xml:space="preserve">God’s implicit consent, because it is grounded in nature and not will </w:t>
      </w:r>
      <w:r w:rsidR="00D07795">
        <w:rPr>
          <w:rFonts w:ascii="Sitka Heading" w:hAnsi="Sitka Heading"/>
          <w:sz w:val="24"/>
          <w:szCs w:val="24"/>
        </w:rPr>
        <w:t>–</w:t>
      </w:r>
      <w:r w:rsidR="00106C15" w:rsidRPr="00B700A3">
        <w:rPr>
          <w:rFonts w:ascii="Sitka Heading" w:hAnsi="Sitka Heading"/>
          <w:sz w:val="24"/>
          <w:szCs w:val="24"/>
        </w:rPr>
        <w:t xml:space="preserve"> can create consent by approving a regime in concert with other individuals in a community. Power is retained by the people, and only authority is transferred to the ruler. Therefore, resistance also requires the same consent and authority.</w:t>
      </w:r>
      <w:r w:rsidR="00704739" w:rsidRPr="00B700A3">
        <w:rPr>
          <w:rStyle w:val="FootnoteReference"/>
          <w:rFonts w:ascii="Sitka Heading" w:hAnsi="Sitka Heading"/>
          <w:sz w:val="24"/>
          <w:szCs w:val="24"/>
        </w:rPr>
        <w:footnoteReference w:id="43"/>
      </w:r>
    </w:p>
    <w:p w14:paraId="558EC187" w14:textId="3EB3F1C1" w:rsidR="00106C15" w:rsidRPr="00B700A3" w:rsidRDefault="00106C15" w:rsidP="00AD6112">
      <w:pPr>
        <w:tabs>
          <w:tab w:val="left" w:pos="1714"/>
        </w:tabs>
        <w:rPr>
          <w:rFonts w:ascii="Sitka Heading" w:hAnsi="Sitka Heading"/>
          <w:sz w:val="24"/>
          <w:szCs w:val="24"/>
        </w:rPr>
      </w:pPr>
      <w:r w:rsidRPr="00B700A3">
        <w:rPr>
          <w:rFonts w:ascii="Sitka Heading" w:hAnsi="Sitka Heading"/>
          <w:sz w:val="24"/>
          <w:szCs w:val="24"/>
        </w:rPr>
        <w:t xml:space="preserve">The intense implications of this Suarist </w:t>
      </w:r>
      <w:r w:rsidR="008C7ABB" w:rsidRPr="00B700A3">
        <w:rPr>
          <w:rFonts w:ascii="Sitka Heading" w:hAnsi="Sitka Heading"/>
          <w:sz w:val="24"/>
          <w:szCs w:val="24"/>
        </w:rPr>
        <w:t>social contract found many echoes into the Enlightenment. Here was a fully coherent conception of power, authority, and the state, which allowed for stability, democracy, and exercise of power in a way that matched natural rights and freedom for the individual, sovereignty and accountability in the community, with a capacity for executive action by the state.</w:t>
      </w:r>
    </w:p>
    <w:p w14:paraId="24F07F84" w14:textId="29C6C9E6" w:rsidR="008C7ABB" w:rsidRPr="00B700A3" w:rsidRDefault="008C7ABB" w:rsidP="00AD6112">
      <w:pPr>
        <w:tabs>
          <w:tab w:val="left" w:pos="1714"/>
        </w:tabs>
        <w:rPr>
          <w:rFonts w:ascii="Sitka Heading" w:hAnsi="Sitka Heading"/>
          <w:sz w:val="24"/>
          <w:szCs w:val="24"/>
        </w:rPr>
      </w:pPr>
      <w:r w:rsidRPr="00B700A3">
        <w:rPr>
          <w:rFonts w:ascii="Sitka Heading" w:hAnsi="Sitka Heading"/>
          <w:sz w:val="24"/>
          <w:szCs w:val="24"/>
        </w:rPr>
        <w:t>Suarez was widely read by Sidney, Locke, Grotius, et al. Many of his ideas were copied and later reformulated into the programs and writings of others who would later create their own versions of liberal political philosophies.</w:t>
      </w:r>
    </w:p>
    <w:p w14:paraId="57E235C3" w14:textId="1C355914" w:rsidR="00191A72" w:rsidRPr="00B700A3" w:rsidRDefault="00191A72" w:rsidP="0083624A">
      <w:pPr>
        <w:rPr>
          <w:rFonts w:ascii="Sitka Heading" w:hAnsi="Sitka Heading"/>
          <w:sz w:val="24"/>
          <w:szCs w:val="24"/>
        </w:rPr>
      </w:pPr>
    </w:p>
    <w:p w14:paraId="5181F287" w14:textId="246948E0" w:rsidR="005B20BE" w:rsidRPr="00B700A3" w:rsidRDefault="005B20BE" w:rsidP="0083624A">
      <w:pPr>
        <w:rPr>
          <w:rFonts w:ascii="Sitka Heading" w:hAnsi="Sitka Heading"/>
          <w:sz w:val="24"/>
          <w:szCs w:val="24"/>
        </w:rPr>
      </w:pPr>
    </w:p>
    <w:p w14:paraId="761D9143" w14:textId="675ABA03" w:rsidR="00C629D2" w:rsidRPr="00B700A3" w:rsidRDefault="00C629D2" w:rsidP="0083624A">
      <w:pPr>
        <w:rPr>
          <w:rFonts w:ascii="Sitka Heading" w:hAnsi="Sitka Heading"/>
          <w:sz w:val="24"/>
          <w:szCs w:val="24"/>
        </w:rPr>
      </w:pPr>
    </w:p>
    <w:p w14:paraId="1E9EFCE7" w14:textId="5458EE67" w:rsidR="00C629D2" w:rsidRPr="00B700A3" w:rsidRDefault="00C629D2" w:rsidP="0083624A">
      <w:pPr>
        <w:rPr>
          <w:rFonts w:ascii="Sitka Heading" w:hAnsi="Sitka Heading"/>
          <w:sz w:val="24"/>
          <w:szCs w:val="24"/>
        </w:rPr>
      </w:pPr>
    </w:p>
    <w:p w14:paraId="72BEC001" w14:textId="1AD8D75C" w:rsidR="00C629D2" w:rsidRPr="00B700A3" w:rsidRDefault="00C629D2" w:rsidP="0083624A">
      <w:pPr>
        <w:rPr>
          <w:rFonts w:ascii="Sitka Heading" w:hAnsi="Sitka Heading"/>
          <w:sz w:val="24"/>
          <w:szCs w:val="24"/>
        </w:rPr>
      </w:pPr>
    </w:p>
    <w:p w14:paraId="0BCA949B" w14:textId="75B3A9EA" w:rsidR="00C629D2" w:rsidRPr="00B700A3" w:rsidRDefault="00C629D2" w:rsidP="0083624A">
      <w:pPr>
        <w:rPr>
          <w:rFonts w:ascii="Sitka Heading" w:hAnsi="Sitka Heading"/>
          <w:sz w:val="24"/>
          <w:szCs w:val="24"/>
        </w:rPr>
      </w:pPr>
    </w:p>
    <w:p w14:paraId="088A6B46" w14:textId="17FFE1CC" w:rsidR="00C629D2" w:rsidRDefault="00C629D2" w:rsidP="0083624A">
      <w:pPr>
        <w:rPr>
          <w:rFonts w:ascii="Sitka Heading" w:hAnsi="Sitka Heading"/>
          <w:sz w:val="24"/>
          <w:szCs w:val="24"/>
        </w:rPr>
      </w:pPr>
    </w:p>
    <w:p w14:paraId="3F1BFBA1" w14:textId="5D734421" w:rsidR="00B700A3" w:rsidRDefault="00B700A3" w:rsidP="0083624A">
      <w:pPr>
        <w:rPr>
          <w:rFonts w:ascii="Sitka Heading" w:hAnsi="Sitka Heading"/>
          <w:sz w:val="24"/>
          <w:szCs w:val="24"/>
        </w:rPr>
      </w:pPr>
    </w:p>
    <w:p w14:paraId="2A099170" w14:textId="4C1D3B4C" w:rsidR="00B700A3" w:rsidRDefault="00B700A3" w:rsidP="0083624A">
      <w:pPr>
        <w:rPr>
          <w:rFonts w:ascii="Sitka Heading" w:hAnsi="Sitka Heading"/>
          <w:sz w:val="24"/>
          <w:szCs w:val="24"/>
        </w:rPr>
      </w:pPr>
    </w:p>
    <w:p w14:paraId="1878A2A3" w14:textId="6703FA64" w:rsidR="00B700A3" w:rsidRDefault="00B700A3" w:rsidP="0083624A">
      <w:pPr>
        <w:rPr>
          <w:rFonts w:ascii="Sitka Heading" w:hAnsi="Sitka Heading"/>
          <w:sz w:val="24"/>
          <w:szCs w:val="24"/>
        </w:rPr>
      </w:pPr>
    </w:p>
    <w:p w14:paraId="1EA9AA7E" w14:textId="6DFE6748" w:rsidR="00B700A3" w:rsidRDefault="00B700A3" w:rsidP="0083624A">
      <w:pPr>
        <w:rPr>
          <w:rFonts w:ascii="Sitka Heading" w:hAnsi="Sitka Heading"/>
          <w:sz w:val="24"/>
          <w:szCs w:val="24"/>
        </w:rPr>
      </w:pPr>
    </w:p>
    <w:p w14:paraId="53CD283F" w14:textId="008DD2BB" w:rsidR="00B700A3" w:rsidRDefault="00B700A3" w:rsidP="0083624A">
      <w:pPr>
        <w:rPr>
          <w:rFonts w:ascii="Sitka Heading" w:hAnsi="Sitka Heading"/>
          <w:sz w:val="24"/>
          <w:szCs w:val="24"/>
        </w:rPr>
      </w:pPr>
    </w:p>
    <w:p w14:paraId="5BD9FB3E" w14:textId="548852EA" w:rsidR="00B700A3" w:rsidRDefault="00B700A3" w:rsidP="0083624A">
      <w:pPr>
        <w:rPr>
          <w:rFonts w:ascii="Sitka Heading" w:hAnsi="Sitka Heading"/>
          <w:sz w:val="24"/>
          <w:szCs w:val="24"/>
        </w:rPr>
      </w:pPr>
    </w:p>
    <w:p w14:paraId="0CE1B4B3" w14:textId="49DDFAC3" w:rsidR="00B700A3" w:rsidRDefault="00B700A3" w:rsidP="0083624A">
      <w:pPr>
        <w:rPr>
          <w:rFonts w:ascii="Sitka Heading" w:hAnsi="Sitka Heading"/>
          <w:sz w:val="24"/>
          <w:szCs w:val="24"/>
        </w:rPr>
      </w:pPr>
    </w:p>
    <w:p w14:paraId="63E9EC78" w14:textId="2021AB6F" w:rsidR="00B700A3" w:rsidRDefault="00B700A3" w:rsidP="0083624A">
      <w:pPr>
        <w:rPr>
          <w:rFonts w:ascii="Sitka Heading" w:hAnsi="Sitka Heading"/>
          <w:sz w:val="24"/>
          <w:szCs w:val="24"/>
        </w:rPr>
      </w:pPr>
    </w:p>
    <w:p w14:paraId="46BA941F" w14:textId="77777777" w:rsidR="00B700A3" w:rsidRDefault="00B700A3" w:rsidP="0083624A">
      <w:pPr>
        <w:rPr>
          <w:rFonts w:ascii="Sitka Heading" w:hAnsi="Sitka Heading"/>
          <w:sz w:val="24"/>
          <w:szCs w:val="24"/>
        </w:rPr>
      </w:pPr>
    </w:p>
    <w:p w14:paraId="6DF13870" w14:textId="5A0F0757" w:rsidR="00B700A3" w:rsidRDefault="00B700A3" w:rsidP="0083624A">
      <w:pPr>
        <w:rPr>
          <w:rFonts w:ascii="Sitka Heading" w:hAnsi="Sitka Heading"/>
          <w:sz w:val="24"/>
          <w:szCs w:val="24"/>
        </w:rPr>
      </w:pPr>
    </w:p>
    <w:p w14:paraId="0D9968C1" w14:textId="77777777" w:rsidR="00B700A3" w:rsidRPr="00B700A3" w:rsidRDefault="00B700A3" w:rsidP="0083624A">
      <w:pPr>
        <w:rPr>
          <w:rFonts w:ascii="Sitka Heading" w:hAnsi="Sitka Heading"/>
          <w:sz w:val="24"/>
          <w:szCs w:val="24"/>
        </w:rPr>
      </w:pPr>
    </w:p>
    <w:p w14:paraId="0A031FF4" w14:textId="34ED8B17" w:rsidR="00C629D2" w:rsidRPr="00B700A3" w:rsidRDefault="00C629D2" w:rsidP="0083624A">
      <w:pPr>
        <w:rPr>
          <w:rFonts w:ascii="Sitka Heading" w:hAnsi="Sitka Heading"/>
          <w:sz w:val="24"/>
          <w:szCs w:val="24"/>
        </w:rPr>
      </w:pPr>
    </w:p>
    <w:p w14:paraId="17FDB4B8" w14:textId="282003E4" w:rsidR="00C629D2" w:rsidRPr="00B700A3" w:rsidRDefault="00C629D2" w:rsidP="00C629D2">
      <w:pPr>
        <w:jc w:val="center"/>
        <w:rPr>
          <w:rFonts w:ascii="Sitka Heading" w:hAnsi="Sitka Heading"/>
          <w:b/>
          <w:bCs/>
          <w:sz w:val="24"/>
          <w:szCs w:val="24"/>
        </w:rPr>
      </w:pPr>
      <w:r w:rsidRPr="00B700A3">
        <w:rPr>
          <w:rFonts w:ascii="Sitka Heading" w:hAnsi="Sitka Heading"/>
          <w:b/>
          <w:bCs/>
          <w:sz w:val="24"/>
          <w:szCs w:val="24"/>
        </w:rPr>
        <w:t>BIBLIOGRAPHY</w:t>
      </w:r>
    </w:p>
    <w:p w14:paraId="123E5E61" w14:textId="08790901" w:rsidR="003D43DE" w:rsidRPr="00B700A3" w:rsidRDefault="003D43DE" w:rsidP="003D43DE">
      <w:pPr>
        <w:rPr>
          <w:rFonts w:ascii="Sitka Heading" w:hAnsi="Sitka Heading"/>
          <w:b/>
          <w:bCs/>
          <w:sz w:val="24"/>
          <w:szCs w:val="24"/>
        </w:rPr>
      </w:pPr>
    </w:p>
    <w:p w14:paraId="265B2C7A" w14:textId="1A24B377" w:rsidR="003D43DE" w:rsidRPr="00B700A3" w:rsidRDefault="003D43DE" w:rsidP="003D43DE">
      <w:pPr>
        <w:rPr>
          <w:rFonts w:ascii="Sitka Heading" w:hAnsi="Sitka Heading"/>
          <w:sz w:val="24"/>
          <w:szCs w:val="24"/>
        </w:rPr>
      </w:pPr>
      <w:r w:rsidRPr="003D43DE">
        <w:rPr>
          <w:rFonts w:ascii="Sitka Heading" w:hAnsi="Sitka Heading"/>
          <w:sz w:val="24"/>
          <w:szCs w:val="24"/>
        </w:rPr>
        <w:t xml:space="preserve">Amell, Amaya.  </w:t>
      </w:r>
      <w:r w:rsidRPr="003D43DE">
        <w:rPr>
          <w:rFonts w:ascii="Sitka Heading" w:hAnsi="Sitka Heading"/>
          <w:i/>
          <w:sz w:val="24"/>
          <w:szCs w:val="24"/>
        </w:rPr>
        <w:t>International Law and the Conquest of the Americas:  A Critical Reconstruction of the Ideas of Francisco Vitoria.</w:t>
      </w:r>
      <w:r w:rsidRPr="003D43DE">
        <w:rPr>
          <w:rFonts w:ascii="Sitka Heading" w:hAnsi="Sitka Heading"/>
          <w:sz w:val="24"/>
          <w:szCs w:val="24"/>
        </w:rPr>
        <w:t xml:space="preserve">  Dissertation, Department of Spanish and Portuguese, New York University</w:t>
      </w:r>
      <w:r w:rsidRPr="00B700A3">
        <w:rPr>
          <w:rFonts w:ascii="Sitka Heading" w:hAnsi="Sitka Heading"/>
          <w:sz w:val="24"/>
          <w:szCs w:val="24"/>
        </w:rPr>
        <w:t>,</w:t>
      </w:r>
      <w:r w:rsidRPr="003D43DE">
        <w:rPr>
          <w:rFonts w:ascii="Sitka Heading" w:hAnsi="Sitka Heading"/>
          <w:sz w:val="24"/>
          <w:szCs w:val="24"/>
        </w:rPr>
        <w:t xml:space="preserve"> 2012.</w:t>
      </w:r>
    </w:p>
    <w:p w14:paraId="005BA11A" w14:textId="6ED74E6B" w:rsidR="003D43DE" w:rsidRPr="00B700A3" w:rsidRDefault="001F6B0F" w:rsidP="00C629D2">
      <w:pPr>
        <w:rPr>
          <w:rFonts w:ascii="Sitka Heading" w:hAnsi="Sitka Heading"/>
          <w:sz w:val="24"/>
          <w:szCs w:val="24"/>
        </w:rPr>
      </w:pPr>
      <w:r w:rsidRPr="00B700A3">
        <w:rPr>
          <w:rFonts w:ascii="Sitka Heading" w:hAnsi="Sitka Heading"/>
          <w:sz w:val="24"/>
          <w:szCs w:val="24"/>
        </w:rPr>
        <w:t>Aristotle and C.D.C Reeve. </w:t>
      </w:r>
      <w:r w:rsidRPr="00B700A3">
        <w:rPr>
          <w:rFonts w:ascii="Sitka Heading" w:hAnsi="Sitka Heading"/>
          <w:i/>
          <w:iCs/>
          <w:sz w:val="24"/>
          <w:szCs w:val="24"/>
        </w:rPr>
        <w:t>Politics</w:t>
      </w:r>
      <w:r w:rsidRPr="00B700A3">
        <w:rPr>
          <w:rFonts w:ascii="Sitka Heading" w:hAnsi="Sitka Heading"/>
          <w:sz w:val="24"/>
          <w:szCs w:val="24"/>
        </w:rPr>
        <w:t>. Indianapolis: Hackett Pub. Co., 1998.</w:t>
      </w:r>
    </w:p>
    <w:p w14:paraId="065D253D" w14:textId="5505CF89" w:rsidR="003D43DE" w:rsidRPr="00B700A3" w:rsidRDefault="003D43DE" w:rsidP="00C629D2">
      <w:pPr>
        <w:rPr>
          <w:rFonts w:ascii="Sitka Heading" w:hAnsi="Sitka Heading"/>
          <w:sz w:val="24"/>
          <w:szCs w:val="24"/>
        </w:rPr>
      </w:pPr>
      <w:r w:rsidRPr="00B700A3">
        <w:rPr>
          <w:rFonts w:ascii="Sitka Heading" w:hAnsi="Sitka Heading"/>
          <w:sz w:val="24"/>
          <w:szCs w:val="24"/>
        </w:rPr>
        <w:t>Barnes,</w:t>
      </w:r>
      <w:r w:rsidR="006E5F21">
        <w:rPr>
          <w:rFonts w:ascii="Sitka Heading" w:hAnsi="Sitka Heading"/>
          <w:sz w:val="24"/>
          <w:szCs w:val="24"/>
        </w:rPr>
        <w:t xml:space="preserve"> Jonathan.</w:t>
      </w:r>
      <w:r w:rsidRPr="00B700A3">
        <w:rPr>
          <w:rFonts w:ascii="Sitka Heading" w:hAnsi="Sitka Heading"/>
          <w:sz w:val="24"/>
          <w:szCs w:val="24"/>
        </w:rPr>
        <w:t xml:space="preserve"> </w:t>
      </w:r>
      <w:r w:rsidRPr="00B700A3">
        <w:rPr>
          <w:rFonts w:ascii="Sitka Heading" w:hAnsi="Sitka Heading"/>
          <w:i/>
          <w:iCs/>
          <w:sz w:val="24"/>
          <w:szCs w:val="24"/>
        </w:rPr>
        <w:t>The Cambridge companion to Aristotle</w:t>
      </w:r>
      <w:r w:rsidRPr="00B700A3">
        <w:rPr>
          <w:rFonts w:ascii="Sitka Heading" w:hAnsi="Sitka Heading"/>
          <w:sz w:val="24"/>
          <w:szCs w:val="24"/>
        </w:rPr>
        <w:t>. Cambridge companions to philosophy. Cambridge: Cambridge University Press, 1995.</w:t>
      </w:r>
    </w:p>
    <w:p w14:paraId="69C776EA" w14:textId="23367A6A" w:rsidR="006E5F21" w:rsidRDefault="006E5F21" w:rsidP="00C629D2">
      <w:pPr>
        <w:rPr>
          <w:rFonts w:ascii="Sitka Heading" w:hAnsi="Sitka Heading"/>
          <w:sz w:val="24"/>
          <w:szCs w:val="24"/>
        </w:rPr>
      </w:pPr>
      <w:r w:rsidRPr="006E5F21">
        <w:rPr>
          <w:rFonts w:ascii="Sitka Heading" w:hAnsi="Sitka Heading"/>
          <w:sz w:val="24"/>
          <w:szCs w:val="24"/>
        </w:rPr>
        <w:t>Izbicki, Thomas and Matthias Kaufmann, "School of Salamanca", </w:t>
      </w:r>
      <w:r w:rsidRPr="006E5F21">
        <w:rPr>
          <w:rFonts w:ascii="Sitka Heading" w:hAnsi="Sitka Heading"/>
          <w:i/>
          <w:iCs/>
          <w:sz w:val="24"/>
          <w:szCs w:val="24"/>
        </w:rPr>
        <w:t>The Stanford Encyclopedia of Philosophy </w:t>
      </w:r>
      <w:r w:rsidRPr="006E5F21">
        <w:rPr>
          <w:rFonts w:ascii="Sitka Heading" w:hAnsi="Sitka Heading"/>
          <w:sz w:val="24"/>
          <w:szCs w:val="24"/>
        </w:rPr>
        <w:t>(Summer 2019 Edition), Edward N. Zalta (ed.), URL = &lt;https://plato.stanford.edu/archives/sum2019/entries/school-salamanca/&gt;.</w:t>
      </w:r>
    </w:p>
    <w:p w14:paraId="32F5598F" w14:textId="5AF7A6D1" w:rsidR="00C629D2" w:rsidRPr="00B700A3" w:rsidRDefault="009733AA" w:rsidP="00C629D2">
      <w:pPr>
        <w:rPr>
          <w:rFonts w:ascii="Sitka Heading" w:hAnsi="Sitka Heading"/>
          <w:sz w:val="24"/>
          <w:szCs w:val="24"/>
        </w:rPr>
      </w:pPr>
      <w:r w:rsidRPr="00B700A3">
        <w:rPr>
          <w:rFonts w:ascii="Sitka Heading" w:hAnsi="Sitka Heading"/>
          <w:sz w:val="24"/>
          <w:szCs w:val="24"/>
        </w:rPr>
        <w:t xml:space="preserve">Plato. </w:t>
      </w:r>
      <w:r w:rsidRPr="00B700A3">
        <w:rPr>
          <w:rFonts w:ascii="Sitka Heading" w:hAnsi="Sitka Heading"/>
          <w:i/>
          <w:iCs/>
          <w:sz w:val="24"/>
          <w:szCs w:val="24"/>
        </w:rPr>
        <w:t xml:space="preserve">Five Dialogues: Euthyphro, Apology, Crito, Meno, Phaedo. </w:t>
      </w:r>
      <w:r w:rsidRPr="00B700A3">
        <w:rPr>
          <w:rFonts w:ascii="Sitka Heading" w:hAnsi="Sitka Heading"/>
          <w:sz w:val="24"/>
          <w:szCs w:val="24"/>
        </w:rPr>
        <w:t>Indianapolis: Hackett Pub. Co.</w:t>
      </w:r>
      <w:r w:rsidR="003D43DE" w:rsidRPr="00B700A3">
        <w:rPr>
          <w:rFonts w:ascii="Sitka Heading" w:hAnsi="Sitka Heading"/>
          <w:sz w:val="24"/>
          <w:szCs w:val="24"/>
        </w:rPr>
        <w:t>,</w:t>
      </w:r>
      <w:r w:rsidRPr="00B700A3">
        <w:rPr>
          <w:rFonts w:ascii="Sitka Heading" w:hAnsi="Sitka Heading"/>
          <w:sz w:val="24"/>
          <w:szCs w:val="24"/>
        </w:rPr>
        <w:t xml:space="preserve"> 2002.</w:t>
      </w:r>
    </w:p>
    <w:p w14:paraId="744A4914" w14:textId="7CE0B7C3" w:rsidR="003D43DE" w:rsidRPr="00B700A3" w:rsidRDefault="003D43DE" w:rsidP="00C629D2">
      <w:pPr>
        <w:rPr>
          <w:rFonts w:ascii="Sitka Heading" w:hAnsi="Sitka Heading"/>
          <w:sz w:val="24"/>
          <w:szCs w:val="24"/>
        </w:rPr>
      </w:pPr>
      <w:r w:rsidRPr="00B700A3">
        <w:rPr>
          <w:rFonts w:ascii="Sitka Heading" w:hAnsi="Sitka Heading"/>
          <w:sz w:val="24"/>
          <w:szCs w:val="24"/>
        </w:rPr>
        <w:t>Plato, and Allan Bloom</w:t>
      </w:r>
      <w:r w:rsidRPr="00B700A3">
        <w:rPr>
          <w:rFonts w:ascii="Sitka Heading" w:hAnsi="Sitka Heading"/>
          <w:i/>
          <w:iCs/>
          <w:sz w:val="24"/>
          <w:szCs w:val="24"/>
        </w:rPr>
        <w:t>. The Republic</w:t>
      </w:r>
      <w:r w:rsidRPr="00B700A3">
        <w:rPr>
          <w:rFonts w:ascii="Sitka Heading" w:hAnsi="Sitka Heading"/>
          <w:sz w:val="24"/>
          <w:szCs w:val="24"/>
        </w:rPr>
        <w:t>. New York: Basic Books, 1968.</w:t>
      </w:r>
    </w:p>
    <w:p w14:paraId="7D639C14" w14:textId="397A945C" w:rsidR="009733AA" w:rsidRPr="00B700A3" w:rsidRDefault="009733AA" w:rsidP="00C629D2">
      <w:pPr>
        <w:rPr>
          <w:rFonts w:ascii="Sitka Heading" w:hAnsi="Sitka Heading"/>
          <w:sz w:val="24"/>
          <w:szCs w:val="24"/>
        </w:rPr>
      </w:pPr>
      <w:r w:rsidRPr="00B700A3">
        <w:rPr>
          <w:rFonts w:ascii="Sitka Heading" w:hAnsi="Sitka Heading"/>
          <w:sz w:val="24"/>
          <w:szCs w:val="24"/>
        </w:rPr>
        <w:t xml:space="preserve">Suarez, Francisco. </w:t>
      </w:r>
      <w:r w:rsidRPr="00B700A3">
        <w:rPr>
          <w:rFonts w:ascii="Sitka Heading" w:hAnsi="Sitka Heading"/>
          <w:i/>
          <w:iCs/>
          <w:sz w:val="24"/>
          <w:szCs w:val="24"/>
        </w:rPr>
        <w:t xml:space="preserve">Defense of the Catholic and Apostolic Faith. </w:t>
      </w:r>
      <w:r w:rsidRPr="00B700A3">
        <w:rPr>
          <w:rFonts w:ascii="Sitka Heading" w:hAnsi="Sitka Heading"/>
          <w:sz w:val="24"/>
          <w:szCs w:val="24"/>
        </w:rPr>
        <w:t>Translated by Peter L. P. Simpson. CreateSpace Independent Publishing Platform</w:t>
      </w:r>
      <w:r w:rsidR="003D43DE" w:rsidRPr="00B700A3">
        <w:rPr>
          <w:rFonts w:ascii="Sitka Heading" w:hAnsi="Sitka Heading"/>
          <w:sz w:val="24"/>
          <w:szCs w:val="24"/>
        </w:rPr>
        <w:t>,</w:t>
      </w:r>
      <w:r w:rsidRPr="00B700A3">
        <w:rPr>
          <w:rFonts w:ascii="Sitka Heading" w:hAnsi="Sitka Heading"/>
          <w:sz w:val="24"/>
          <w:szCs w:val="24"/>
        </w:rPr>
        <w:t xml:space="preserve"> 2012.</w:t>
      </w:r>
    </w:p>
    <w:p w14:paraId="27590EF5" w14:textId="5A55757E" w:rsidR="00A65C7D" w:rsidRPr="00B700A3" w:rsidRDefault="00A65C7D" w:rsidP="00C629D2">
      <w:pPr>
        <w:rPr>
          <w:rFonts w:ascii="Sitka Heading" w:hAnsi="Sitka Heading"/>
          <w:sz w:val="24"/>
          <w:szCs w:val="24"/>
        </w:rPr>
      </w:pPr>
      <w:r w:rsidRPr="00B700A3">
        <w:rPr>
          <w:rFonts w:ascii="Sitka Heading" w:hAnsi="Sitka Heading"/>
          <w:sz w:val="24"/>
          <w:szCs w:val="24"/>
        </w:rPr>
        <w:t>Suárez</w:t>
      </w:r>
      <w:r w:rsidR="006E5F21">
        <w:rPr>
          <w:rFonts w:ascii="Sitka Heading" w:hAnsi="Sitka Heading"/>
          <w:sz w:val="24"/>
          <w:szCs w:val="24"/>
        </w:rPr>
        <w:t>,</w:t>
      </w:r>
      <w:r w:rsidRPr="00B700A3">
        <w:rPr>
          <w:rFonts w:ascii="Sitka Heading" w:hAnsi="Sitka Heading"/>
          <w:sz w:val="24"/>
          <w:szCs w:val="24"/>
        </w:rPr>
        <w:t xml:space="preserve"> Francisco. </w:t>
      </w:r>
      <w:r w:rsidRPr="00B700A3">
        <w:rPr>
          <w:rFonts w:ascii="Sitka Heading" w:hAnsi="Sitka Heading"/>
          <w:i/>
          <w:iCs/>
          <w:sz w:val="24"/>
          <w:szCs w:val="24"/>
        </w:rPr>
        <w:t>De legibus.</w:t>
      </w:r>
      <w:r w:rsidRPr="00B700A3">
        <w:rPr>
          <w:rFonts w:ascii="Sitka Heading" w:hAnsi="Sitka Heading"/>
          <w:sz w:val="24"/>
          <w:szCs w:val="24"/>
        </w:rPr>
        <w:t xml:space="preserve"> Madrid: Consejo Superior de Investigaciones Científicas, 1973.</w:t>
      </w:r>
    </w:p>
    <w:sectPr w:rsidR="00A65C7D" w:rsidRPr="00B700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6AE05" w14:textId="77777777" w:rsidR="00C91AA2" w:rsidRDefault="00C91AA2" w:rsidP="001E3035">
      <w:pPr>
        <w:spacing w:after="0" w:line="240" w:lineRule="auto"/>
      </w:pPr>
      <w:r>
        <w:separator/>
      </w:r>
    </w:p>
  </w:endnote>
  <w:endnote w:type="continuationSeparator" w:id="0">
    <w:p w14:paraId="217BA1E0" w14:textId="77777777" w:rsidR="00C91AA2" w:rsidRDefault="00C91AA2" w:rsidP="001E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937D" w14:textId="77777777" w:rsidR="00C91AA2" w:rsidRDefault="00C91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325438"/>
      <w:docPartObj>
        <w:docPartGallery w:val="Page Numbers (Bottom of Page)"/>
        <w:docPartUnique/>
      </w:docPartObj>
    </w:sdtPr>
    <w:sdtEndPr>
      <w:rPr>
        <w:noProof/>
      </w:rPr>
    </w:sdtEndPr>
    <w:sdtContent>
      <w:p w14:paraId="30D1F4BB" w14:textId="6984F258" w:rsidR="00C91AA2" w:rsidRDefault="00C91A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7E95C9" w14:textId="77777777" w:rsidR="00C91AA2" w:rsidRDefault="00C91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AEC7" w14:textId="77777777" w:rsidR="00C91AA2" w:rsidRDefault="00C91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3F34" w14:textId="77777777" w:rsidR="00C91AA2" w:rsidRDefault="00C91AA2" w:rsidP="001E3035">
      <w:pPr>
        <w:spacing w:after="0" w:line="240" w:lineRule="auto"/>
      </w:pPr>
      <w:r>
        <w:separator/>
      </w:r>
    </w:p>
  </w:footnote>
  <w:footnote w:type="continuationSeparator" w:id="0">
    <w:p w14:paraId="505E6F6D" w14:textId="77777777" w:rsidR="00C91AA2" w:rsidRDefault="00C91AA2" w:rsidP="001E3035">
      <w:pPr>
        <w:spacing w:after="0" w:line="240" w:lineRule="auto"/>
      </w:pPr>
      <w:r>
        <w:continuationSeparator/>
      </w:r>
    </w:p>
  </w:footnote>
  <w:footnote w:id="1">
    <w:p w14:paraId="31AF33A8" w14:textId="4800DCA7"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A good citizen was educated by the state to support the regime. Aristotle admitted at least six different types of regimes, therefore there were varying ways of being a good citizen. According to him, a good man and a good citizen would only coexist in an ‘ideal regime.’ Being a good citizen could naturally lead to his supporting less than ideal policies. The relevant quote is “whether the virtue of the good man and the excellent citizen is to be regarded as the same or as not the same.” Aristotle, </w:t>
      </w:r>
      <w:r w:rsidRPr="00B700A3">
        <w:rPr>
          <w:rFonts w:ascii="Sitka Heading" w:hAnsi="Sitka Heading"/>
          <w:i/>
          <w:iCs/>
        </w:rPr>
        <w:t xml:space="preserve">Politics, </w:t>
      </w:r>
      <w:r w:rsidRPr="00B700A3">
        <w:rPr>
          <w:rFonts w:ascii="Sitka Heading" w:hAnsi="Sitka Heading"/>
        </w:rPr>
        <w:t xml:space="preserve">Book </w:t>
      </w:r>
      <w:r w:rsidR="006464AD" w:rsidRPr="00B700A3">
        <w:rPr>
          <w:rFonts w:ascii="Sitka Heading" w:hAnsi="Sitka Heading"/>
        </w:rPr>
        <w:t>III</w:t>
      </w:r>
      <w:r w:rsidRPr="00B700A3">
        <w:rPr>
          <w:rFonts w:ascii="Sitka Heading" w:hAnsi="Sitka Heading"/>
        </w:rPr>
        <w:t>, 1276b15. </w:t>
      </w:r>
    </w:p>
  </w:footnote>
  <w:footnote w:id="2">
    <w:p w14:paraId="42BC5213" w14:textId="30A0E497"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In the </w:t>
      </w:r>
      <w:r w:rsidRPr="00B700A3">
        <w:rPr>
          <w:rFonts w:ascii="Sitka Heading" w:hAnsi="Sitka Heading"/>
          <w:i/>
          <w:iCs/>
        </w:rPr>
        <w:t>Republic,</w:t>
      </w:r>
      <w:r w:rsidRPr="00B700A3">
        <w:rPr>
          <w:rFonts w:ascii="Sitka Heading" w:hAnsi="Sitka Heading"/>
        </w:rPr>
        <w:t xml:space="preserve"> Plato argued that in the ideal polis, as he described it, laws wouldn’t be necessary. But in a less than ideal polis, the law should be supreme. Earlier Greek thought did not believe that laws had much authority, as they were human made. Plato enshrined the law as being a product of reason. Although it may reflect the values of those who made it, at least a law encapsulated an objective truth – the use of reason. By this mechanism, Plato could place the law as being a source of authority.</w:t>
      </w:r>
    </w:p>
  </w:footnote>
  <w:footnote w:id="3">
    <w:p w14:paraId="7CE2597E" w14:textId="061506FD"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The dialogue </w:t>
      </w:r>
      <w:r w:rsidRPr="00B700A3">
        <w:rPr>
          <w:rFonts w:ascii="Sitka Heading" w:hAnsi="Sitka Heading"/>
          <w:i/>
          <w:iCs/>
        </w:rPr>
        <w:t>Crito</w:t>
      </w:r>
      <w:r w:rsidRPr="00B700A3">
        <w:rPr>
          <w:rFonts w:ascii="Sitka Heading" w:hAnsi="Sitka Heading"/>
        </w:rPr>
        <w:t xml:space="preserve"> is suspected of having been written around the same time as the</w:t>
      </w:r>
      <w:r w:rsidRPr="00B700A3">
        <w:rPr>
          <w:rFonts w:ascii="Sitka Heading" w:hAnsi="Sitka Heading"/>
          <w:i/>
          <w:iCs/>
        </w:rPr>
        <w:t xml:space="preserve"> Laws.</w:t>
      </w:r>
      <w:r w:rsidRPr="00B700A3">
        <w:rPr>
          <w:rFonts w:ascii="Sitka Heading" w:hAnsi="Sitka Heading"/>
        </w:rPr>
        <w:t xml:space="preserve"> This seems logical. In the dialogue, Socrates argues that the laws create order in Athens, and the laws allowed for his father to marry his mother. Without the laws, there would be chaos. This is a different approach than Plato took when he wrote the </w:t>
      </w:r>
      <w:r w:rsidRPr="00B700A3">
        <w:rPr>
          <w:rFonts w:ascii="Sitka Heading" w:hAnsi="Sitka Heading"/>
          <w:i/>
          <w:iCs/>
        </w:rPr>
        <w:t>Apology.</w:t>
      </w:r>
      <w:r w:rsidRPr="00B700A3">
        <w:rPr>
          <w:rFonts w:ascii="Sitka Heading" w:hAnsi="Sitka Heading"/>
        </w:rPr>
        <w:t xml:space="preserve"> Here, Socrates is placed on trial for corrupting the youth of Athens, and is condemned to death. In it, Plato describes the tension between conscience and the requirements of a citizen’s public life. The real questions of the </w:t>
      </w:r>
      <w:r w:rsidRPr="00B700A3">
        <w:rPr>
          <w:rFonts w:ascii="Sitka Heading" w:hAnsi="Sitka Heading"/>
          <w:i/>
          <w:iCs/>
        </w:rPr>
        <w:t>Apology</w:t>
      </w:r>
      <w:r w:rsidRPr="00B700A3">
        <w:rPr>
          <w:rFonts w:ascii="Sitka Heading" w:hAnsi="Sitka Heading"/>
        </w:rPr>
        <w:t xml:space="preserve"> are, </w:t>
      </w:r>
      <w:r w:rsidR="00D02EC6" w:rsidRPr="00B700A3">
        <w:rPr>
          <w:rFonts w:ascii="Sitka Heading" w:hAnsi="Sitka Heading"/>
        </w:rPr>
        <w:t>w</w:t>
      </w:r>
      <w:r w:rsidRPr="00B700A3">
        <w:rPr>
          <w:rFonts w:ascii="Sitka Heading" w:hAnsi="Sitka Heading"/>
        </w:rPr>
        <w:t xml:space="preserve">ho has the right to speak? Who ought to educate the citizens? And therefore, who ought to govern and be in charge? Who is going to make the laws? It appears that the </w:t>
      </w:r>
      <w:r w:rsidRPr="00B700A3">
        <w:rPr>
          <w:rFonts w:ascii="Sitka Heading" w:hAnsi="Sitka Heading"/>
          <w:i/>
          <w:iCs/>
        </w:rPr>
        <w:t>Apology</w:t>
      </w:r>
      <w:r w:rsidRPr="00B700A3">
        <w:rPr>
          <w:rFonts w:ascii="Sitka Heading" w:hAnsi="Sitka Heading"/>
        </w:rPr>
        <w:t xml:space="preserve"> is written in tension to the </w:t>
      </w:r>
      <w:r w:rsidRPr="00B700A3">
        <w:rPr>
          <w:rFonts w:ascii="Sitka Heading" w:hAnsi="Sitka Heading"/>
          <w:i/>
          <w:iCs/>
        </w:rPr>
        <w:t>Crito,</w:t>
      </w:r>
      <w:r w:rsidRPr="00B700A3">
        <w:rPr>
          <w:rFonts w:ascii="Sitka Heading" w:hAnsi="Sitka Heading"/>
        </w:rPr>
        <w:t xml:space="preserve"> but the authority created by embedding just reason into the law is not challenged in the </w:t>
      </w:r>
      <w:r w:rsidRPr="00B700A3">
        <w:rPr>
          <w:rFonts w:ascii="Sitka Heading" w:hAnsi="Sitka Heading"/>
          <w:i/>
          <w:iCs/>
        </w:rPr>
        <w:t>Apology.</w:t>
      </w:r>
    </w:p>
  </w:footnote>
  <w:footnote w:id="4">
    <w:p w14:paraId="597C6EB2" w14:textId="7708E16E" w:rsidR="00C91AA2" w:rsidRPr="00DD40FA"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w:t>
      </w:r>
      <w:r w:rsidRPr="00DD40FA">
        <w:rPr>
          <w:rFonts w:ascii="Sitka Heading" w:hAnsi="Sitka Heading"/>
        </w:rPr>
        <w:t>Spanish Jesuit, lived from 1548 – 1617. Arguably the most influential philosopher and theologian of the scholastic revival that spread through Spain during the early modern period.</w:t>
      </w:r>
    </w:p>
  </w:footnote>
  <w:footnote w:id="5">
    <w:p w14:paraId="09785839" w14:textId="76FD9EFA" w:rsidR="00DD40FA" w:rsidRPr="00DD40FA" w:rsidRDefault="00DD40FA">
      <w:pPr>
        <w:pStyle w:val="FootnoteText"/>
        <w:rPr>
          <w:rFonts w:ascii="Sitka Heading" w:hAnsi="Sitka Heading"/>
        </w:rPr>
      </w:pPr>
      <w:r w:rsidRPr="00DD40FA">
        <w:rPr>
          <w:rStyle w:val="FootnoteReference"/>
          <w:rFonts w:ascii="Sitka Heading" w:hAnsi="Sitka Heading"/>
        </w:rPr>
        <w:footnoteRef/>
      </w:r>
      <w:r w:rsidRPr="00DD40FA">
        <w:rPr>
          <w:rFonts w:ascii="Sitka Heading" w:hAnsi="Sitka Heading"/>
        </w:rPr>
        <w:t xml:space="preserve"> Suarez seems to be following Vitoria’s lead, where the power of the republic is analyzed according to the Aristotelian causes: efficient cause is God; material cause is the commonwealth. This is how power comes directly from God, but is vested in the commonwealth.</w:t>
      </w:r>
      <w:r w:rsidR="00FA02DF">
        <w:rPr>
          <w:rFonts w:ascii="Sitka Heading" w:hAnsi="Sitka Heading"/>
        </w:rPr>
        <w:t xml:space="preserve"> Izbicki</w:t>
      </w:r>
      <w:r w:rsidR="00466494">
        <w:rPr>
          <w:rFonts w:ascii="Sitka Heading" w:hAnsi="Sitka Heading"/>
        </w:rPr>
        <w:t>, 2019.</w:t>
      </w:r>
    </w:p>
  </w:footnote>
  <w:footnote w:id="6">
    <w:p w14:paraId="5F0F6086" w14:textId="3C0CB00D" w:rsidR="00AB5C6F" w:rsidRPr="00B700A3" w:rsidRDefault="00AB5C6F">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In an ideal community, Suarez admits that democracy may be as well be the ideal form of political organization. Monarchy is acceptable, but for practical reasons of governance.</w:t>
      </w:r>
    </w:p>
  </w:footnote>
  <w:footnote w:id="7">
    <w:p w14:paraId="27178FFA" w14:textId="167FF481"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“For this power can be considered according as it exists, or can exist, in the whole political body of the commonwealth, or of the civil community, or according as it exists, or can exist, in these or those members of said community…the supreme civil power, viewed in itself is indeed given by God to men gathered into a perfect political community…through the natural consequence by the first creation of it, and thus, by the force of such a gift, this power is not in one person, nor in a peculiar congregation of many, but in the whole perfect people or body of the community.” Suarez, </w:t>
      </w:r>
      <w:bookmarkStart w:id="0" w:name="_Hlk71204545"/>
      <w:r w:rsidRPr="00B700A3">
        <w:rPr>
          <w:rFonts w:ascii="Sitka Heading" w:hAnsi="Sitka Heading"/>
          <w:i/>
          <w:iCs/>
        </w:rPr>
        <w:t>Defense of the Catholic and Apostolic Faith,</w:t>
      </w:r>
      <w:r w:rsidRPr="00B700A3">
        <w:rPr>
          <w:rFonts w:ascii="Sitka Heading" w:hAnsi="Sitka Heading"/>
        </w:rPr>
        <w:t xml:space="preserve"> Volume 1,</w:t>
      </w:r>
      <w:r w:rsidRPr="00B700A3">
        <w:rPr>
          <w:rFonts w:ascii="Sitka Heading" w:hAnsi="Sitka Heading"/>
          <w:i/>
          <w:iCs/>
        </w:rPr>
        <w:t xml:space="preserve"> </w:t>
      </w:r>
      <w:r w:rsidRPr="00B700A3">
        <w:rPr>
          <w:rFonts w:ascii="Sitka Heading" w:hAnsi="Sitka Heading"/>
        </w:rPr>
        <w:t xml:space="preserve">374 </w:t>
      </w:r>
      <w:bookmarkEnd w:id="0"/>
      <w:r w:rsidRPr="00B700A3">
        <w:rPr>
          <w:rFonts w:ascii="Sitka Heading" w:hAnsi="Sitka Heading"/>
        </w:rPr>
        <w:t>– 375.</w:t>
      </w:r>
    </w:p>
  </w:footnote>
  <w:footnote w:id="8">
    <w:p w14:paraId="2D86DBA6" w14:textId="24E50CD5"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In his book,</w:t>
      </w:r>
      <w:r w:rsidRPr="00B700A3">
        <w:rPr>
          <w:rFonts w:ascii="Sitka Heading" w:hAnsi="Sitka Heading"/>
          <w:i/>
          <w:iCs/>
        </w:rPr>
        <w:t xml:space="preserve"> De Legibus,</w:t>
      </w:r>
      <w:r w:rsidRPr="00B700A3">
        <w:rPr>
          <w:rFonts w:ascii="Sitka Heading" w:hAnsi="Sitka Heading"/>
        </w:rPr>
        <w:t xml:space="preserve"> Suarez makes a case that democracy may be “good and useful.” He seems to believe that monarchy is the best system, but allows for democracy, as monarchy does not necessarily follow from natural law; for him, reason (conforming to natural law) does not determine the type of government in itself. “…democracy is a divine institution, we answer, that if this is to be understood of positive institution, the consequence must be denied; but if it is understood of a quasi natural institution it can and ought to be admitted without any inconvenience…but democracy could be without positive institution, because natural reason itself dictates that the supreme political power naturally comes from a perfect human community, and by force of the same reason, pertains to the community as a whole.” </w:t>
      </w:r>
      <w:bookmarkStart w:id="1" w:name="_Hlk71206440"/>
      <w:r w:rsidRPr="00B700A3">
        <w:rPr>
          <w:rFonts w:ascii="Sitka Heading" w:hAnsi="Sitka Heading"/>
        </w:rPr>
        <w:t xml:space="preserve">Suarez, </w:t>
      </w:r>
      <w:r w:rsidRPr="00B700A3">
        <w:rPr>
          <w:rFonts w:ascii="Sitka Heading" w:hAnsi="Sitka Heading"/>
          <w:i/>
          <w:iCs/>
        </w:rPr>
        <w:t>Defense of the Catholic and Apostolic Faith,</w:t>
      </w:r>
      <w:r w:rsidRPr="00B700A3">
        <w:rPr>
          <w:rFonts w:ascii="Sitka Heading" w:hAnsi="Sitka Heading"/>
        </w:rPr>
        <w:t xml:space="preserve"> Volume 1,</w:t>
      </w:r>
      <w:r w:rsidRPr="00B700A3">
        <w:rPr>
          <w:rFonts w:ascii="Sitka Heading" w:hAnsi="Sitka Heading"/>
          <w:i/>
          <w:iCs/>
        </w:rPr>
        <w:t xml:space="preserve"> </w:t>
      </w:r>
      <w:r w:rsidRPr="00B700A3">
        <w:rPr>
          <w:rFonts w:ascii="Sitka Heading" w:hAnsi="Sitka Heading"/>
        </w:rPr>
        <w:t>376 – 377.</w:t>
      </w:r>
      <w:bookmarkEnd w:id="1"/>
    </w:p>
  </w:footnote>
  <w:footnote w:id="9">
    <w:p w14:paraId="238BA710" w14:textId="79FC0927"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The saying “Por encima de el rey, esta la ley,” popular in Spain (above the king, there is the law), is something Suarez would have agreed to, as would have Plato. See footnote 2 above.</w:t>
      </w:r>
    </w:p>
  </w:footnote>
  <w:footnote w:id="10">
    <w:p w14:paraId="3A8E1560" w14:textId="41C29A38" w:rsidR="00C91AA2" w:rsidRPr="00FA02DF"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Doleman was the pen name of an English Jesuit; Buchanan was a Scottish Calvinist. These were several of the various sectarian resistance writers active at the time. The intent of these was to overthrow a particular monarch who persecuted religious minorities; the doctrine in these writings range in various degrees of scholarship. In none of these treatises could be found a coherent concept of the state that defined authority and allowed for resistance to a tyrant while providing a legitimizing process that allowed for stability, in a way that allowed for pluralism. Suarez did not deny the legitimacy of a Protestant or heathen king over his Catholic subjects; he objected to a lack of religious freedom. </w:t>
      </w:r>
      <w:r w:rsidR="006464AD" w:rsidRPr="00B700A3">
        <w:rPr>
          <w:rFonts w:ascii="Sitka Heading" w:hAnsi="Sitka Heading"/>
        </w:rPr>
        <w:t xml:space="preserve">According to him, </w:t>
      </w:r>
      <w:r w:rsidRPr="00B700A3">
        <w:rPr>
          <w:rFonts w:ascii="Sitka Heading" w:hAnsi="Sitka Heading"/>
        </w:rPr>
        <w:t xml:space="preserve">Christians are subject to legitimate princes – </w:t>
      </w:r>
      <w:r w:rsidRPr="00FA02DF">
        <w:rPr>
          <w:rFonts w:ascii="Sitka Heading" w:hAnsi="Sitka Heading"/>
        </w:rPr>
        <w:t xml:space="preserve">those who rule under natural law – even heathen ones. Suarez, </w:t>
      </w:r>
      <w:r w:rsidRPr="00FA02DF">
        <w:rPr>
          <w:rFonts w:ascii="Sitka Heading" w:hAnsi="Sitka Heading"/>
          <w:i/>
          <w:iCs/>
        </w:rPr>
        <w:t>Defense of the Catholic and Apostolic Faith,</w:t>
      </w:r>
      <w:r w:rsidRPr="00FA02DF">
        <w:rPr>
          <w:rFonts w:ascii="Sitka Heading" w:hAnsi="Sitka Heading"/>
        </w:rPr>
        <w:t xml:space="preserve"> Volume 1,</w:t>
      </w:r>
      <w:r w:rsidRPr="00FA02DF">
        <w:rPr>
          <w:rFonts w:ascii="Sitka Heading" w:hAnsi="Sitka Heading"/>
          <w:i/>
          <w:iCs/>
        </w:rPr>
        <w:t xml:space="preserve"> </w:t>
      </w:r>
      <w:r w:rsidRPr="00FA02DF">
        <w:rPr>
          <w:rFonts w:ascii="Sitka Heading" w:hAnsi="Sitka Heading"/>
        </w:rPr>
        <w:t>392.</w:t>
      </w:r>
    </w:p>
  </w:footnote>
  <w:footnote w:id="11">
    <w:p w14:paraId="0305E619" w14:textId="05829C09" w:rsidR="00FA02DF" w:rsidRPr="00FA02DF" w:rsidRDefault="00FA02DF">
      <w:pPr>
        <w:pStyle w:val="FootnoteText"/>
        <w:rPr>
          <w:rFonts w:ascii="Sitka Heading" w:hAnsi="Sitka Heading"/>
        </w:rPr>
      </w:pPr>
      <w:r w:rsidRPr="00FA02DF">
        <w:rPr>
          <w:rStyle w:val="FootnoteReference"/>
          <w:rFonts w:ascii="Sitka Heading" w:hAnsi="Sitka Heading"/>
        </w:rPr>
        <w:footnoteRef/>
      </w:r>
      <w:r w:rsidRPr="00FA02DF">
        <w:rPr>
          <w:rFonts w:ascii="Sitka Heading" w:hAnsi="Sitka Heading"/>
        </w:rPr>
        <w:t xml:space="preserve"> Vitoria did firmly establish popular sovereignty, but his theory of resistance was very weak, and only allowed for when a tyrant was threatening the survival of the commonwealth. Izbicki</w:t>
      </w:r>
      <w:r w:rsidR="00466494">
        <w:rPr>
          <w:rFonts w:ascii="Sitka Heading" w:hAnsi="Sitka Heading"/>
        </w:rPr>
        <w:t>, 2019.</w:t>
      </w:r>
    </w:p>
  </w:footnote>
  <w:footnote w:id="12">
    <w:p w14:paraId="68018E2B" w14:textId="58547A57" w:rsidR="00C91AA2" w:rsidRPr="00B700A3" w:rsidRDefault="00C91AA2">
      <w:pPr>
        <w:pStyle w:val="FootnoteText"/>
        <w:rPr>
          <w:rFonts w:ascii="Sitka Heading" w:hAnsi="Sitka Heading"/>
        </w:rPr>
      </w:pPr>
      <w:r w:rsidRPr="00FA02DF">
        <w:rPr>
          <w:rStyle w:val="FootnoteReference"/>
          <w:rFonts w:ascii="Sitka Heading" w:hAnsi="Sitka Heading"/>
        </w:rPr>
        <w:footnoteRef/>
      </w:r>
      <w:r w:rsidRPr="00FA02DF">
        <w:rPr>
          <w:rFonts w:ascii="Sitka Heading" w:hAnsi="Sitka Heading"/>
        </w:rPr>
        <w:t xml:space="preserve"> “the perversity of a king</w:t>
      </w:r>
      <w:r w:rsidRPr="00B700A3">
        <w:rPr>
          <w:rFonts w:ascii="Sitka Heading" w:hAnsi="Sitka Heading"/>
        </w:rPr>
        <w:t xml:space="preserve"> can be so great against the common good of the republic, or against the compacts and agreements made with the king, the whole kingdom can by common council rescind the pacts and depose the king, and thus liberate itself from civil obedience and fidelity to him.” Suarez, </w:t>
      </w:r>
      <w:r w:rsidRPr="00B700A3">
        <w:rPr>
          <w:rFonts w:ascii="Sitka Heading" w:hAnsi="Sitka Heading"/>
          <w:i/>
          <w:iCs/>
        </w:rPr>
        <w:t>Defense of the Catholic and Apostolic Faith,</w:t>
      </w:r>
      <w:r w:rsidRPr="00B700A3">
        <w:rPr>
          <w:rFonts w:ascii="Sitka Heading" w:hAnsi="Sitka Heading"/>
        </w:rPr>
        <w:t xml:space="preserve"> Volume 2, 580.</w:t>
      </w:r>
    </w:p>
  </w:footnote>
  <w:footnote w:id="13">
    <w:p w14:paraId="270F2F66" w14:textId="0E77F1B2"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Suarez here argues that even a tyrant with no just title, “is not licitly killed by private authority, but by public, but in this way it is also licit to kill a king governing tyrannically. Hence I argue further that a tyrant…</w:t>
      </w:r>
      <w:r w:rsidR="00AB5C6F" w:rsidRPr="00B700A3">
        <w:rPr>
          <w:rFonts w:ascii="Sitka Heading" w:hAnsi="Sitka Heading"/>
        </w:rPr>
        <w:t xml:space="preserve"> </w:t>
      </w:r>
      <w:r w:rsidRPr="00B700A3">
        <w:rPr>
          <w:rFonts w:ascii="Sitka Heading" w:hAnsi="Sitka Heading"/>
        </w:rPr>
        <w:t>is to be killed either in vengeance for his crime or by reason or defense. It has already been said that in the first way he cannot be killed by any private person with private authority, because to punish is an act of jurisdiction and of a superior</w:t>
      </w:r>
      <w:r w:rsidR="00AB5C6F" w:rsidRPr="00B700A3">
        <w:rPr>
          <w:rFonts w:ascii="Sitka Heading" w:hAnsi="Sitka Heading"/>
        </w:rPr>
        <w:t xml:space="preserve"> </w:t>
      </w:r>
      <w:r w:rsidRPr="00B700A3">
        <w:rPr>
          <w:rFonts w:ascii="Sitka Heading" w:hAnsi="Sitka Heading"/>
        </w:rPr>
        <w:t>…</w:t>
      </w:r>
      <w:r w:rsidR="00AB5C6F" w:rsidRPr="00B700A3">
        <w:rPr>
          <w:rFonts w:ascii="Sitka Heading" w:hAnsi="Sitka Heading"/>
        </w:rPr>
        <w:t xml:space="preserve"> </w:t>
      </w:r>
      <w:r w:rsidRPr="00B700A3">
        <w:rPr>
          <w:rFonts w:ascii="Sitka Heading" w:hAnsi="Sitka Heading"/>
        </w:rPr>
        <w:t xml:space="preserve">neither the republic itself, which has suffered the offensive of such a tyrant, can in this way punish him, but by public counsel and with the cause cognized and sufficiently judged.” Suarez, </w:t>
      </w:r>
      <w:r w:rsidRPr="00B700A3">
        <w:rPr>
          <w:rFonts w:ascii="Sitka Heading" w:hAnsi="Sitka Heading"/>
          <w:i/>
          <w:iCs/>
        </w:rPr>
        <w:t>Defense of the Catholic and Apostolic Faith,</w:t>
      </w:r>
      <w:r w:rsidRPr="00B700A3">
        <w:rPr>
          <w:rFonts w:ascii="Sitka Heading" w:hAnsi="Sitka Heading"/>
        </w:rPr>
        <w:t xml:space="preserve"> Volume 2, 563.</w:t>
      </w:r>
      <w:r w:rsidR="00AB5C6F" w:rsidRPr="00B700A3">
        <w:rPr>
          <w:rFonts w:ascii="Sitka Heading" w:hAnsi="Sitka Heading"/>
        </w:rPr>
        <w:t xml:space="preserve"> This appeal to authority is unique to Suarez</w:t>
      </w:r>
      <w:r w:rsidR="00FA02DF">
        <w:rPr>
          <w:rFonts w:ascii="Sitka Heading" w:hAnsi="Sitka Heading"/>
        </w:rPr>
        <w:t>, although Molina did state that if a king treated his people like slaves</w:t>
      </w:r>
      <w:r w:rsidR="00466494">
        <w:rPr>
          <w:rFonts w:ascii="Sitka Heading" w:hAnsi="Sitka Heading"/>
        </w:rPr>
        <w:t>,</w:t>
      </w:r>
      <w:r w:rsidR="00FA02DF">
        <w:rPr>
          <w:rFonts w:ascii="Sitka Heading" w:hAnsi="Sitka Heading"/>
        </w:rPr>
        <w:t xml:space="preserve"> ‘dominium proprietatis,’ then an effort to depose needs the assent of the ‘common will.’  Suarez allowed for more</w:t>
      </w:r>
      <w:r w:rsidR="00F21F15">
        <w:rPr>
          <w:rFonts w:ascii="Sitka Heading" w:hAnsi="Sitka Heading"/>
        </w:rPr>
        <w:t xml:space="preserve"> and wider</w:t>
      </w:r>
      <w:r w:rsidR="00FA02DF">
        <w:rPr>
          <w:rFonts w:ascii="Sitka Heading" w:hAnsi="Sitka Heading"/>
        </w:rPr>
        <w:t xml:space="preserve"> ca</w:t>
      </w:r>
      <w:r w:rsidR="00F21F15">
        <w:rPr>
          <w:rFonts w:ascii="Sitka Heading" w:hAnsi="Sitka Heading"/>
        </w:rPr>
        <w:t xml:space="preserve">uses for resistance </w:t>
      </w:r>
      <w:r w:rsidR="00FA02DF">
        <w:rPr>
          <w:rFonts w:ascii="Sitka Heading" w:hAnsi="Sitka Heading"/>
        </w:rPr>
        <w:t>(See Izbicki</w:t>
      </w:r>
      <w:r w:rsidR="00466494">
        <w:rPr>
          <w:rFonts w:ascii="Sitka Heading" w:hAnsi="Sitka Heading"/>
        </w:rPr>
        <w:t>,</w:t>
      </w:r>
      <w:r w:rsidR="00FA02DF">
        <w:rPr>
          <w:rFonts w:ascii="Sitka Heading" w:hAnsi="Sitka Heading"/>
        </w:rPr>
        <w:t xml:space="preserve"> 2019)</w:t>
      </w:r>
      <w:r w:rsidR="00AB5C6F" w:rsidRPr="00B700A3">
        <w:rPr>
          <w:rFonts w:ascii="Sitka Heading" w:hAnsi="Sitka Heading"/>
        </w:rPr>
        <w:t xml:space="preserve">. His contemporary Jesuit, Bellarmine, who wrote on sovereignty and resistance, never mentioned a need for authority to depose a tyrannical king. Neither did the Whig theorists (Locke and Sidney) recognize a need for authority. In fact, the Rye House Plot of 1683 was a conspiracy </w:t>
      </w:r>
      <w:r w:rsidR="00672327" w:rsidRPr="00B700A3">
        <w:rPr>
          <w:rFonts w:ascii="Sitka Heading" w:hAnsi="Sitka Heading"/>
        </w:rPr>
        <w:t>to assassinate Charles II</w:t>
      </w:r>
      <w:r w:rsidR="00AB5C6F" w:rsidRPr="00B700A3">
        <w:rPr>
          <w:rFonts w:ascii="Sitka Heading" w:hAnsi="Sitka Heading"/>
        </w:rPr>
        <w:t xml:space="preserve"> that directly implicated Sidney</w:t>
      </w:r>
      <w:r w:rsidR="00672327" w:rsidRPr="00B700A3">
        <w:rPr>
          <w:rFonts w:ascii="Sitka Heading" w:hAnsi="Sitka Heading"/>
        </w:rPr>
        <w:t xml:space="preserve"> and Locke indirectly. Both had been part of a small faction, lead by Lord Shaftesbury, that opposed the Stuart dynasty. </w:t>
      </w:r>
    </w:p>
  </w:footnote>
  <w:footnote w:id="14">
    <w:p w14:paraId="3332DE94" w14:textId="72C61CF9"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Suarez emphasized that man is born free, unlike what Aristotle claimed; Suarez believed that being free is a perfection of man. Ex Vitoria, all men are born free. Suarez, </w:t>
      </w:r>
      <w:r w:rsidRPr="00B700A3">
        <w:rPr>
          <w:rFonts w:ascii="Sitka Heading" w:hAnsi="Sitka Heading"/>
          <w:i/>
          <w:iCs/>
        </w:rPr>
        <w:t>Defense of the Catholic and Apostolic Faith,</w:t>
      </w:r>
      <w:r w:rsidRPr="00B700A3">
        <w:rPr>
          <w:rFonts w:ascii="Sitka Heading" w:hAnsi="Sitka Heading"/>
        </w:rPr>
        <w:t xml:space="preserve"> Volume 1,</w:t>
      </w:r>
      <w:r w:rsidRPr="00B700A3">
        <w:rPr>
          <w:rFonts w:ascii="Sitka Heading" w:hAnsi="Sitka Heading"/>
          <w:i/>
          <w:iCs/>
        </w:rPr>
        <w:t xml:space="preserve"> </w:t>
      </w:r>
      <w:r w:rsidRPr="00B700A3">
        <w:rPr>
          <w:rFonts w:ascii="Sitka Heading" w:hAnsi="Sitka Heading"/>
        </w:rPr>
        <w:t>372.</w:t>
      </w:r>
    </w:p>
  </w:footnote>
  <w:footnote w:id="15">
    <w:p w14:paraId="409CCD4F" w14:textId="33157145"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Plato</w:t>
      </w:r>
      <w:r w:rsidR="00125419" w:rsidRPr="00B700A3">
        <w:rPr>
          <w:rFonts w:ascii="Sitka Heading" w:hAnsi="Sitka Heading"/>
        </w:rPr>
        <w:t xml:space="preserve"> identifies the three parts of the soul – appetitive, spirit, and reason – with the three parts of the polis – workers, auxiliaries, and guardians. The Republic is a metaphor for the soul, where it is argued that reform of the polis begins with reform of the soul. Book 5 of the </w:t>
      </w:r>
      <w:r w:rsidR="00125419" w:rsidRPr="00B700A3">
        <w:rPr>
          <w:rFonts w:ascii="Sitka Heading" w:hAnsi="Sitka Heading"/>
          <w:i/>
          <w:iCs/>
        </w:rPr>
        <w:t xml:space="preserve">Republic </w:t>
      </w:r>
      <w:r w:rsidR="00125419" w:rsidRPr="00B700A3">
        <w:rPr>
          <w:rFonts w:ascii="Sitka Heading" w:hAnsi="Sitka Heading"/>
        </w:rPr>
        <w:t>makes it clear that a man at war with himself is a man that is going to be at war with others; Plato is preaching self-control, and justice is a result of ‘balance, self-control, and moderation.’ Harmony in the soul begets harmony in the polis, and this is how a just state is created.</w:t>
      </w:r>
    </w:p>
  </w:footnote>
  <w:footnote w:id="16">
    <w:p w14:paraId="531732E0" w14:textId="76ADB13A" w:rsidR="00C91AA2" w:rsidRPr="00B700A3" w:rsidRDefault="00C91AA2">
      <w:pPr>
        <w:pStyle w:val="FootnoteText"/>
        <w:rPr>
          <w:rFonts w:ascii="Sitka Heading" w:hAnsi="Sitka Heading" w:cs="Calibri"/>
        </w:rPr>
      </w:pPr>
      <w:r w:rsidRPr="00B700A3">
        <w:rPr>
          <w:rStyle w:val="FootnoteReference"/>
          <w:rFonts w:ascii="Sitka Heading" w:hAnsi="Sitka Heading"/>
        </w:rPr>
        <w:footnoteRef/>
      </w:r>
      <w:r w:rsidRPr="00B700A3">
        <w:rPr>
          <w:rFonts w:ascii="Sitka Heading" w:hAnsi="Sitka Heading"/>
        </w:rPr>
        <w:t xml:space="preserve"> Aristotle argued that the purpose of the polis is the telos (happiness through living a life of virtue) of its citizens. Political community is a partnership aimed at the common good, and is not the same as another type of rule, e.g., patriarchy. Political partnership starts with the male/female and the rule/ruled relationship of people who need each other to exist. The above relationships form households, and then a village. The self-sufficient community that can provide for the needs of its citizens is the ideal state (polis). Since the polis is necessary for a citizen’s telos, “it is prior by nature to the household and to each of us.” Aristotle, </w:t>
      </w:r>
      <w:r w:rsidRPr="00B700A3">
        <w:rPr>
          <w:rFonts w:ascii="Sitka Heading" w:hAnsi="Sitka Heading" w:cstheme="minorHAnsi"/>
          <w:i/>
          <w:iCs/>
        </w:rPr>
        <w:t>Politics</w:t>
      </w:r>
      <w:r w:rsidRPr="00B700A3">
        <w:rPr>
          <w:rFonts w:ascii="Sitka Heading" w:hAnsi="Sitka Heading" w:cstheme="minorHAnsi"/>
          <w:i/>
          <w:iCs/>
          <w:color w:val="0D0D0D" w:themeColor="text1" w:themeTint="F2"/>
        </w:rPr>
        <w:t xml:space="preserve">, </w:t>
      </w:r>
      <w:r w:rsidRPr="00B700A3">
        <w:rPr>
          <w:rFonts w:ascii="Sitka Heading" w:hAnsi="Sitka Heading" w:cstheme="minorHAnsi"/>
          <w:color w:val="0D0D0D" w:themeColor="text1" w:themeTint="F2"/>
          <w:shd w:val="clear" w:color="auto" w:fill="FFFFFF"/>
        </w:rPr>
        <w:t>Book 1, 1253a19.</w:t>
      </w:r>
    </w:p>
  </w:footnote>
  <w:footnote w:id="17">
    <w:p w14:paraId="2ADCE488" w14:textId="6E57551B"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The emphasis on the community</w:t>
      </w:r>
      <w:r w:rsidR="00F228D6" w:rsidRPr="00B700A3">
        <w:rPr>
          <w:rFonts w:ascii="Sitka Heading" w:hAnsi="Sitka Heading"/>
        </w:rPr>
        <w:t>’s</w:t>
      </w:r>
      <w:r w:rsidRPr="00B700A3">
        <w:rPr>
          <w:rFonts w:ascii="Sitka Heading" w:hAnsi="Sitka Heading"/>
        </w:rPr>
        <w:t xml:space="preserve"> being prior to the individual is a major component in the </w:t>
      </w:r>
      <w:r w:rsidR="006E5F21">
        <w:rPr>
          <w:rFonts w:ascii="Sitka Heading" w:hAnsi="Sitka Heading"/>
        </w:rPr>
        <w:t>Aristotelian</w:t>
      </w:r>
      <w:r w:rsidRPr="00B700A3">
        <w:rPr>
          <w:rFonts w:ascii="Sitka Heading" w:hAnsi="Sitka Heading"/>
        </w:rPr>
        <w:t xml:space="preserve">-Thomistic tradition. Suarez restates the concept, “man by his nature is inclined toward civil society.” </w:t>
      </w:r>
      <w:bookmarkStart w:id="2" w:name="_Hlk71217049"/>
      <w:r w:rsidRPr="00B700A3">
        <w:rPr>
          <w:rFonts w:ascii="Sitka Heading" w:hAnsi="Sitka Heading"/>
        </w:rPr>
        <w:t xml:space="preserve">Suarez, </w:t>
      </w:r>
      <w:r w:rsidRPr="00B700A3">
        <w:rPr>
          <w:rFonts w:ascii="Sitka Heading" w:hAnsi="Sitka Heading"/>
          <w:i/>
          <w:iCs/>
        </w:rPr>
        <w:t>Defense of the Catholic and Apostolic Faith,</w:t>
      </w:r>
      <w:r w:rsidRPr="00B700A3">
        <w:rPr>
          <w:rFonts w:ascii="Sitka Heading" w:hAnsi="Sitka Heading"/>
        </w:rPr>
        <w:t xml:space="preserve"> Volume 1,</w:t>
      </w:r>
      <w:r w:rsidRPr="00B700A3">
        <w:rPr>
          <w:rFonts w:ascii="Sitka Heading" w:hAnsi="Sitka Heading"/>
          <w:i/>
          <w:iCs/>
        </w:rPr>
        <w:t xml:space="preserve"> </w:t>
      </w:r>
      <w:r w:rsidRPr="00B700A3">
        <w:rPr>
          <w:rFonts w:ascii="Sitka Heading" w:hAnsi="Sitka Heading"/>
        </w:rPr>
        <w:t>369.</w:t>
      </w:r>
      <w:bookmarkEnd w:id="2"/>
    </w:p>
  </w:footnote>
  <w:footnote w:id="18">
    <w:p w14:paraId="7D053FC5" w14:textId="4BB14618"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w:t>
      </w:r>
      <w:r w:rsidR="00F228D6" w:rsidRPr="00B700A3">
        <w:rPr>
          <w:rFonts w:ascii="Sitka Heading" w:hAnsi="Sitka Heading"/>
        </w:rPr>
        <w:t>Amell, 126.</w:t>
      </w:r>
    </w:p>
  </w:footnote>
  <w:footnote w:id="19">
    <w:p w14:paraId="418785B4" w14:textId="6C150940"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00F228D6" w:rsidRPr="00B700A3">
        <w:rPr>
          <w:rFonts w:ascii="Sitka Heading" w:hAnsi="Sitka Heading"/>
        </w:rPr>
        <w:t xml:space="preserve"> </w:t>
      </w:r>
      <w:r w:rsidR="002C029E" w:rsidRPr="00B700A3">
        <w:rPr>
          <w:rFonts w:ascii="Sitka Heading" w:hAnsi="Sitka Heading"/>
        </w:rPr>
        <w:t>Locke later emphasizes this when he argues that property through possession and as a result of one’s labor is the essential individual right. Protection of this property drives other rights and the need for a social contract. Locke disagrees with Vitoria in that individuals may live independently in a state of nature; Vitoria does emphasize an individual’s freedom, his rights, and ability to consent, but the individual lives naturally in a social community.</w:t>
      </w:r>
    </w:p>
  </w:footnote>
  <w:footnote w:id="20">
    <w:p w14:paraId="5902E0A2" w14:textId="6D9F3D55" w:rsidR="00F228D6" w:rsidRPr="00B700A3" w:rsidRDefault="00F228D6">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Amell, 67.</w:t>
      </w:r>
    </w:p>
  </w:footnote>
  <w:footnote w:id="21">
    <w:p w14:paraId="1894693A" w14:textId="16DD0414"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Suarez restates Vitoria when he claims that a person has a natural right to rule over his body, independently from its manner of creation. Robert Filmer, a Hobbesian theorist who argued for the divine right of kings and who cited Suarez, </w:t>
      </w:r>
      <w:r w:rsidR="00F21F15">
        <w:rPr>
          <w:rFonts w:ascii="Sitka Heading" w:hAnsi="Sitka Heading"/>
        </w:rPr>
        <w:t>stated</w:t>
      </w:r>
      <w:r w:rsidRPr="00B700A3">
        <w:rPr>
          <w:rFonts w:ascii="Sitka Heading" w:hAnsi="Sitka Heading"/>
        </w:rPr>
        <w:t xml:space="preserve"> that power is passed patriarchally, arguing that man was perpetually beholden to those who engendered him. This argument is the core if his defense of royal absolutism. For Suarez, dominium simply recognized the limited agency a person had; that agency did bring </w:t>
      </w:r>
      <w:r w:rsidR="00F21F15">
        <w:rPr>
          <w:rFonts w:ascii="Sitka Heading" w:hAnsi="Sitka Heading"/>
        </w:rPr>
        <w:t xml:space="preserve">some </w:t>
      </w:r>
      <w:r w:rsidRPr="00B700A3">
        <w:rPr>
          <w:rFonts w:ascii="Sitka Heading" w:hAnsi="Sitka Heading"/>
        </w:rPr>
        <w:t>authority with it. A person had freedom and agency, simply for existing.</w:t>
      </w:r>
    </w:p>
  </w:footnote>
  <w:footnote w:id="22">
    <w:p w14:paraId="30EBDF5A" w14:textId="2A7FE067" w:rsidR="00C75706" w:rsidRPr="00B700A3" w:rsidRDefault="00C75706">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Unlike Aquinas or other </w:t>
      </w:r>
      <w:r w:rsidR="002C4EDC">
        <w:rPr>
          <w:rFonts w:ascii="Sitka Heading" w:hAnsi="Sitka Heading"/>
        </w:rPr>
        <w:t xml:space="preserve">medieval </w:t>
      </w:r>
      <w:r w:rsidRPr="00B700A3">
        <w:rPr>
          <w:rFonts w:ascii="Sitka Heading" w:hAnsi="Sitka Heading"/>
        </w:rPr>
        <w:t xml:space="preserve">scholastics, who used ‘ius’ (right) objectively, about things, people, and processes in only the sense that they complied with natural law, Suarez began to use the term ‘ius’ subjectively, </w:t>
      </w:r>
      <w:r w:rsidR="006E39AA" w:rsidRPr="00B700A3">
        <w:rPr>
          <w:rFonts w:ascii="Sitka Heading" w:hAnsi="Sitka Heading"/>
        </w:rPr>
        <w:t xml:space="preserve">“a certain moral power which every man has, either over his own property or with respect to that which is due to him.” Suarez, </w:t>
      </w:r>
      <w:r w:rsidR="006E39AA" w:rsidRPr="00B700A3">
        <w:rPr>
          <w:rFonts w:ascii="Sitka Heading" w:hAnsi="Sitka Heading"/>
          <w:i/>
          <w:iCs/>
        </w:rPr>
        <w:t>De legibus</w:t>
      </w:r>
      <w:r w:rsidR="006E39AA" w:rsidRPr="00B700A3">
        <w:rPr>
          <w:rFonts w:ascii="Sitka Heading" w:hAnsi="Sitka Heading"/>
        </w:rPr>
        <w:t> I.2.5</w:t>
      </w:r>
      <w:r w:rsidR="00466494">
        <w:rPr>
          <w:rFonts w:ascii="Sitka Heading" w:hAnsi="Sitka Heading"/>
        </w:rPr>
        <w:t>.</w:t>
      </w:r>
    </w:p>
  </w:footnote>
  <w:footnote w:id="23">
    <w:p w14:paraId="6BEBEFE3" w14:textId="42621251"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w:t>
      </w:r>
      <w:bookmarkStart w:id="3" w:name="_Hlk71218709"/>
      <w:r w:rsidRPr="00B700A3">
        <w:rPr>
          <w:rFonts w:ascii="Sitka Heading" w:hAnsi="Sitka Heading"/>
        </w:rPr>
        <w:t>Suarez was essentially social contractarian philosopher. This was a movement that citizens</w:t>
      </w:r>
      <w:r w:rsidR="002C4EDC">
        <w:rPr>
          <w:rFonts w:ascii="Sitka Heading" w:hAnsi="Sitka Heading"/>
        </w:rPr>
        <w:t xml:space="preserve"> grant authority and</w:t>
      </w:r>
      <w:r w:rsidRPr="00B700A3">
        <w:rPr>
          <w:rFonts w:ascii="Sitka Heading" w:hAnsi="Sitka Heading"/>
        </w:rPr>
        <w:t xml:space="preserve"> contract an obligation to a political entity if they consent to it. Nonetheless, he would not have agreed to the premises of Hobbes, Locke, and other contractarians; but his consent was premised on individual freedom and agency, something he had in common, particularly with Locke. Hobbes had argued </w:t>
      </w:r>
      <w:r w:rsidRPr="00B700A3">
        <w:rPr>
          <w:rFonts w:ascii="Sitka Heading" w:hAnsi="Sitka Heading"/>
          <w:i/>
          <w:iCs/>
        </w:rPr>
        <w:t xml:space="preserve">Leviathan </w:t>
      </w:r>
      <w:r w:rsidRPr="00B700A3">
        <w:rPr>
          <w:rFonts w:ascii="Sitka Heading" w:hAnsi="Sitka Heading"/>
        </w:rPr>
        <w:t xml:space="preserve">(1651) that in a state of nature, man existed in a war of all against all – something that Suarez anticipated in his thinking much earlier. For Suarez, individuals would form families (as in Aristotle and Aquinas), but these were not ‘perfect communities.’ For that, one needed to join a social whole that had a corresponding political expression. Suarez argued that without a governing regime, families would fight ruinously amongst themselves, and peace could not be preserved with justice. Suarez, </w:t>
      </w:r>
      <w:r w:rsidRPr="00B700A3">
        <w:rPr>
          <w:rFonts w:ascii="Sitka Heading" w:hAnsi="Sitka Heading"/>
          <w:i/>
          <w:iCs/>
        </w:rPr>
        <w:t>Defense of the Catholic and Apostolic Faith,</w:t>
      </w:r>
      <w:r w:rsidRPr="00B700A3">
        <w:rPr>
          <w:rFonts w:ascii="Sitka Heading" w:hAnsi="Sitka Heading"/>
        </w:rPr>
        <w:t xml:space="preserve"> Volume 1,</w:t>
      </w:r>
      <w:r w:rsidRPr="00B700A3">
        <w:rPr>
          <w:rFonts w:ascii="Sitka Heading" w:hAnsi="Sitka Heading"/>
          <w:i/>
          <w:iCs/>
        </w:rPr>
        <w:t xml:space="preserve"> </w:t>
      </w:r>
      <w:r w:rsidRPr="00B700A3">
        <w:rPr>
          <w:rFonts w:ascii="Sitka Heading" w:hAnsi="Sitka Heading"/>
        </w:rPr>
        <w:t>3.1.4.</w:t>
      </w:r>
    </w:p>
    <w:bookmarkEnd w:id="3"/>
  </w:footnote>
  <w:footnote w:id="24">
    <w:p w14:paraId="516073F1" w14:textId="5DA20DFC" w:rsidR="00E0762A" w:rsidRPr="00B700A3" w:rsidRDefault="00E0762A">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Compatibilism marries free will with determinism. There are various mechanisms by which this is done, leading to various different conceptualizations of the term</w:t>
      </w:r>
      <w:r w:rsidR="006174A0" w:rsidRPr="00B700A3">
        <w:rPr>
          <w:rFonts w:ascii="Sitka Heading" w:hAnsi="Sitka Heading"/>
        </w:rPr>
        <w:t>.</w:t>
      </w:r>
    </w:p>
  </w:footnote>
  <w:footnote w:id="25">
    <w:p w14:paraId="71FA019B" w14:textId="38B88282" w:rsidR="002C029E" w:rsidRPr="00B700A3" w:rsidRDefault="002C029E">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Luis de Molina, 1535-1600. </w:t>
      </w:r>
      <w:r w:rsidR="00C75706" w:rsidRPr="00B700A3">
        <w:rPr>
          <w:rFonts w:ascii="Sitka Heading" w:hAnsi="Sitka Heading"/>
        </w:rPr>
        <w:t>A strong supporter of human free will; his ideas on free will and God’s foreknowledge were very influential, affecting Calvinist countries like the Netherlands, where his ideas influenced Arminianism. Hugo Grotius subscribed to this theology; he was imprisoned and then exiled.</w:t>
      </w:r>
      <w:r w:rsidR="002C4EDC">
        <w:rPr>
          <w:rFonts w:ascii="Sitka Heading" w:hAnsi="Sitka Heading"/>
        </w:rPr>
        <w:t xml:space="preserve"> Molina was essentially a libertarian, and this philosophy applied to all his endeavors in theology, economics, and politics.</w:t>
      </w:r>
    </w:p>
  </w:footnote>
  <w:footnote w:id="26">
    <w:p w14:paraId="4B87FB39" w14:textId="7B4E7DE0"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Suarez, </w:t>
      </w:r>
      <w:r w:rsidRPr="00B700A3">
        <w:rPr>
          <w:rFonts w:ascii="Sitka Heading" w:hAnsi="Sitka Heading"/>
          <w:i/>
          <w:iCs/>
        </w:rPr>
        <w:t>Defense of the Catholic and Apostolic Faith,</w:t>
      </w:r>
      <w:r w:rsidRPr="00B700A3">
        <w:rPr>
          <w:rFonts w:ascii="Sitka Heading" w:hAnsi="Sitka Heading"/>
        </w:rPr>
        <w:t xml:space="preserve"> Volume 2, 580.</w:t>
      </w:r>
    </w:p>
  </w:footnote>
  <w:footnote w:id="27">
    <w:p w14:paraId="52C371B4" w14:textId="1D8FAAA7" w:rsidR="006E39AA" w:rsidRPr="00B700A3" w:rsidRDefault="006E39AA">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Congruism as a solution was derived from Molina</w:t>
      </w:r>
      <w:r w:rsidR="0006796A">
        <w:rPr>
          <w:rFonts w:ascii="Sitka Heading" w:hAnsi="Sitka Heading"/>
        </w:rPr>
        <w:t>’s ideas</w:t>
      </w:r>
      <w:r w:rsidRPr="00B700A3">
        <w:rPr>
          <w:rFonts w:ascii="Sitka Heading" w:hAnsi="Sitka Heading"/>
        </w:rPr>
        <w:t>, and ended up being the position of both Suarez and Bellarmine, another Jesuit who had much influence with his ideas on popular sovereignty and resistance.</w:t>
      </w:r>
    </w:p>
  </w:footnote>
  <w:footnote w:id="28">
    <w:p w14:paraId="6613C733" w14:textId="1EC92DC6"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According to Suarez, man is born free, but can be subjected with reason through nature or a pact. Subjection is from man and law, which is derived from God and nature. Natural reason plus man’s will causes subjection: “natural reason alone does not introduce the transfer of power from one man to another through the sole designation of the person without the consent and efficacy of the will of him by whom the power the power is to be transferred or conferred. Therefore a transfer of power cannot be understood which would be made directly by God…</w:t>
      </w:r>
      <w:r w:rsidR="002C4EDC">
        <w:rPr>
          <w:rFonts w:ascii="Sitka Heading" w:hAnsi="Sitka Heading"/>
        </w:rPr>
        <w:t xml:space="preserve"> </w:t>
      </w:r>
      <w:r w:rsidRPr="00B700A3">
        <w:rPr>
          <w:rFonts w:ascii="Sitka Heading" w:hAnsi="Sitka Heading"/>
        </w:rPr>
        <w:t>unless the succession is of positive divine institution; but regal power gets its origin not from positive divine institution, but from natural reason, through the medium of free human will, and therefore it is f</w:t>
      </w:r>
      <w:r w:rsidR="002C4EDC">
        <w:rPr>
          <w:rFonts w:ascii="Sitka Heading" w:hAnsi="Sitka Heading"/>
        </w:rPr>
        <w:t>ro</w:t>
      </w:r>
      <w:r w:rsidRPr="00B700A3">
        <w:rPr>
          <w:rFonts w:ascii="Sitka Heading" w:hAnsi="Sitka Heading"/>
        </w:rPr>
        <w:t xml:space="preserve">m man directly conferring it and not merely designating the person.” Suarez, </w:t>
      </w:r>
      <w:r w:rsidRPr="00B700A3">
        <w:rPr>
          <w:rFonts w:ascii="Sitka Heading" w:hAnsi="Sitka Heading"/>
          <w:i/>
          <w:iCs/>
        </w:rPr>
        <w:t>Defense of the Catholic and Apostolic Faith,</w:t>
      </w:r>
      <w:r w:rsidRPr="00B700A3">
        <w:rPr>
          <w:rFonts w:ascii="Sitka Heading" w:hAnsi="Sitka Heading"/>
        </w:rPr>
        <w:t xml:space="preserve"> Volume 1,</w:t>
      </w:r>
      <w:r w:rsidRPr="00B700A3">
        <w:rPr>
          <w:rFonts w:ascii="Sitka Heading" w:hAnsi="Sitka Heading"/>
          <w:i/>
          <w:iCs/>
        </w:rPr>
        <w:t xml:space="preserve"> </w:t>
      </w:r>
      <w:r w:rsidRPr="00B700A3">
        <w:rPr>
          <w:rFonts w:ascii="Sitka Heading" w:hAnsi="Sitka Heading"/>
        </w:rPr>
        <w:t>376 – 377.</w:t>
      </w:r>
    </w:p>
  </w:footnote>
  <w:footnote w:id="29">
    <w:p w14:paraId="29EC08C6" w14:textId="24483B2D" w:rsidR="006E39AA" w:rsidRPr="00B700A3" w:rsidRDefault="006E39AA">
      <w:pPr>
        <w:pStyle w:val="FootnoteText"/>
        <w:rPr>
          <w:rFonts w:ascii="Sitka Heading" w:hAnsi="Sitka Heading"/>
          <w:i/>
          <w:iCs/>
        </w:rPr>
      </w:pPr>
      <w:r w:rsidRPr="00B700A3">
        <w:rPr>
          <w:rStyle w:val="FootnoteReference"/>
          <w:rFonts w:ascii="Sitka Heading" w:hAnsi="Sitka Heading"/>
        </w:rPr>
        <w:footnoteRef/>
      </w:r>
      <w:r w:rsidRPr="00B700A3">
        <w:rPr>
          <w:rFonts w:ascii="Sitka Heading" w:hAnsi="Sitka Heading"/>
        </w:rPr>
        <w:t xml:space="preserve"> For Suarez, free will flows from natural law, and thus from God’s nature. This is the mechanism by which the consent into authority process is legitimized. People have freedom of choice, and this comes from God. Thus, Suarez does not allow for a radical libertarian point of view; the choice to assent is valid. Contrast this with the situation in England, where protestant theology to varying degrees disdained reason, free will, and natural law. This inability to legitimize a volition process whereby the people consent to a king created a need for a theory of state that was voluntaristic to the extreme – this being the divine right of kings. This conception did not allow for </w:t>
      </w:r>
      <w:r w:rsidR="00CD56DE" w:rsidRPr="00B700A3">
        <w:rPr>
          <w:rFonts w:ascii="Sitka Heading" w:hAnsi="Sitka Heading"/>
        </w:rPr>
        <w:t xml:space="preserve">any legitimate manner for the people to remain sovereign or assent to a monarch. </w:t>
      </w:r>
      <w:r w:rsidR="0006796A">
        <w:rPr>
          <w:rFonts w:ascii="Sitka Heading" w:hAnsi="Sitka Heading"/>
        </w:rPr>
        <w:t>E</w:t>
      </w:r>
      <w:r w:rsidR="00CD56DE" w:rsidRPr="00B700A3">
        <w:rPr>
          <w:rFonts w:ascii="Sitka Heading" w:hAnsi="Sitka Heading"/>
        </w:rPr>
        <w:t>xample</w:t>
      </w:r>
      <w:r w:rsidR="0006796A">
        <w:rPr>
          <w:rFonts w:ascii="Sitka Heading" w:hAnsi="Sitka Heading"/>
        </w:rPr>
        <w:t>s</w:t>
      </w:r>
      <w:r w:rsidR="00CD56DE" w:rsidRPr="00B700A3">
        <w:rPr>
          <w:rFonts w:ascii="Sitka Heading" w:hAnsi="Sitka Heading"/>
        </w:rPr>
        <w:t xml:space="preserve"> of this thinking </w:t>
      </w:r>
      <w:r w:rsidR="0006796A">
        <w:rPr>
          <w:rFonts w:ascii="Sitka Heading" w:hAnsi="Sitka Heading"/>
        </w:rPr>
        <w:t>are</w:t>
      </w:r>
      <w:r w:rsidR="00CD56DE" w:rsidRPr="00B700A3">
        <w:rPr>
          <w:rFonts w:ascii="Sitka Heading" w:hAnsi="Sitka Heading"/>
        </w:rPr>
        <w:t xml:space="preserve"> Robert Filmer’s </w:t>
      </w:r>
      <w:r w:rsidR="00CD56DE" w:rsidRPr="00B700A3">
        <w:rPr>
          <w:rFonts w:ascii="Sitka Heading" w:hAnsi="Sitka Heading"/>
          <w:i/>
          <w:iCs/>
        </w:rPr>
        <w:t>Patriarcha</w:t>
      </w:r>
      <w:r w:rsidR="0006796A">
        <w:rPr>
          <w:rFonts w:ascii="Sitka Heading" w:hAnsi="Sitka Heading"/>
          <w:i/>
          <w:iCs/>
        </w:rPr>
        <w:t xml:space="preserve"> </w:t>
      </w:r>
      <w:r w:rsidR="0006796A">
        <w:rPr>
          <w:rFonts w:ascii="Sitka Heading" w:hAnsi="Sitka Heading"/>
        </w:rPr>
        <w:t>or Thomas Hobbes’s</w:t>
      </w:r>
      <w:r w:rsidR="0006796A">
        <w:rPr>
          <w:rFonts w:ascii="Sitka Heading" w:hAnsi="Sitka Heading"/>
          <w:i/>
          <w:iCs/>
        </w:rPr>
        <w:t xml:space="preserve"> Leviathan</w:t>
      </w:r>
      <w:r w:rsidR="00CD56DE" w:rsidRPr="00B700A3">
        <w:rPr>
          <w:rFonts w:ascii="Sitka Heading" w:hAnsi="Sitka Heading"/>
          <w:i/>
          <w:iCs/>
        </w:rPr>
        <w:t>.</w:t>
      </w:r>
    </w:p>
  </w:footnote>
  <w:footnote w:id="30">
    <w:p w14:paraId="13C678DA" w14:textId="2D1C1B3B"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Suarez was essentially social contractarian philosopher. This was a movement that citizens contract an obligation to a political entity if they consent</w:t>
      </w:r>
      <w:r w:rsidR="0006796A">
        <w:rPr>
          <w:rFonts w:ascii="Sitka Heading" w:hAnsi="Sitka Heading"/>
        </w:rPr>
        <w:t>ed</w:t>
      </w:r>
      <w:r w:rsidRPr="00B700A3">
        <w:rPr>
          <w:rFonts w:ascii="Sitka Heading" w:hAnsi="Sitka Heading"/>
        </w:rPr>
        <w:t xml:space="preserve"> to it. Nonetheless, he would not have agreed to the premises of Hobbes, Locke, and other contractarians; but his consent was premised on individual freedom and agency, something he had in common, particularly with Locke. Hobbes had argued </w:t>
      </w:r>
      <w:r w:rsidRPr="00B700A3">
        <w:rPr>
          <w:rFonts w:ascii="Sitka Heading" w:hAnsi="Sitka Heading"/>
          <w:i/>
          <w:iCs/>
        </w:rPr>
        <w:t xml:space="preserve">Leviathan </w:t>
      </w:r>
      <w:r w:rsidRPr="00B700A3">
        <w:rPr>
          <w:rFonts w:ascii="Sitka Heading" w:hAnsi="Sitka Heading"/>
        </w:rPr>
        <w:t xml:space="preserve">(1651) that in a state of nature, man existed in a war of all against all – something that Suarez anticipated in his thinking much earlier. For Suarez, individuals would form families (as in Aristotle and Aquinas), but these were not ‘perfect communities.’ For that, one needed to join a social whole that had a corresponding political expression. Suarez argued that without a governing regime, families would fight ruinously amongst themselves, and peace could not be preserved with justice. </w:t>
      </w:r>
      <w:bookmarkStart w:id="4" w:name="_Hlk71225262"/>
      <w:r w:rsidRPr="00B700A3">
        <w:rPr>
          <w:rFonts w:ascii="Sitka Heading" w:hAnsi="Sitka Heading"/>
        </w:rPr>
        <w:t xml:space="preserve">Suarez, </w:t>
      </w:r>
      <w:r w:rsidRPr="00B700A3">
        <w:rPr>
          <w:rFonts w:ascii="Sitka Heading" w:hAnsi="Sitka Heading"/>
          <w:i/>
          <w:iCs/>
        </w:rPr>
        <w:t>Defense of the Catholic and Apostolic Faith,</w:t>
      </w:r>
      <w:r w:rsidRPr="00B700A3">
        <w:rPr>
          <w:rFonts w:ascii="Sitka Heading" w:hAnsi="Sitka Heading"/>
        </w:rPr>
        <w:t xml:space="preserve"> Volume 1,</w:t>
      </w:r>
      <w:bookmarkEnd w:id="4"/>
      <w:r w:rsidRPr="00B700A3">
        <w:rPr>
          <w:rFonts w:ascii="Sitka Heading" w:hAnsi="Sitka Heading"/>
          <w:i/>
          <w:iCs/>
        </w:rPr>
        <w:t xml:space="preserve"> </w:t>
      </w:r>
      <w:r w:rsidRPr="00B700A3">
        <w:rPr>
          <w:rFonts w:ascii="Sitka Heading" w:hAnsi="Sitka Heading"/>
        </w:rPr>
        <w:t>3.1.4.</w:t>
      </w:r>
    </w:p>
  </w:footnote>
  <w:footnote w:id="31">
    <w:p w14:paraId="576FD123" w14:textId="4B3D9B66" w:rsidR="00CD56DE" w:rsidRPr="00B700A3" w:rsidRDefault="00CD56DE">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Vitoria restates this concept of natural law. Amell, introduction.</w:t>
      </w:r>
    </w:p>
  </w:footnote>
  <w:footnote w:id="32">
    <w:p w14:paraId="004F62DE" w14:textId="450AEE01" w:rsidR="00250DD2" w:rsidRPr="00B700A3" w:rsidRDefault="00250DD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Thomism differentiates between acts of divine will and acts that come from God’s nature itself. God can will one thing or another, as He is free to act; what he cannot do is contradict </w:t>
      </w:r>
      <w:r w:rsidR="0006796A">
        <w:rPr>
          <w:rFonts w:ascii="Sitka Heading" w:hAnsi="Sitka Heading"/>
        </w:rPr>
        <w:t>H</w:t>
      </w:r>
      <w:r w:rsidRPr="00B700A3">
        <w:rPr>
          <w:rFonts w:ascii="Sitka Heading" w:hAnsi="Sitka Heading"/>
        </w:rPr>
        <w:t>is own nature. As God is essentially good, and His natural law is as well. The moral behavior that allows for a person to succeed, or an acorn to grow into an oak, is unchanging, as the need for this behavior comes directly from God’s nature.</w:t>
      </w:r>
    </w:p>
  </w:footnote>
  <w:footnote w:id="33">
    <w:p w14:paraId="28DC4CB0" w14:textId="0A466402"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The </w:t>
      </w:r>
      <w:r w:rsidR="00250DD2" w:rsidRPr="00B700A3">
        <w:rPr>
          <w:rFonts w:ascii="Sitka Heading" w:hAnsi="Sitka Heading"/>
        </w:rPr>
        <w:t xml:space="preserve">uncaused cause argument for God’s existence shows that God holds the universe in existence through a series instantaneous </w:t>
      </w:r>
      <w:r w:rsidR="00250DD2" w:rsidRPr="00B700A3">
        <w:rPr>
          <w:rFonts w:ascii="Sitka Heading" w:hAnsi="Sitka Heading"/>
          <w:i/>
          <w:iCs/>
        </w:rPr>
        <w:t xml:space="preserve">per se </w:t>
      </w:r>
      <w:r w:rsidR="00250DD2" w:rsidRPr="00B700A3">
        <w:rPr>
          <w:rFonts w:ascii="Sitka Heading" w:hAnsi="Sitka Heading"/>
        </w:rPr>
        <w:t>causes.</w:t>
      </w:r>
    </w:p>
  </w:footnote>
  <w:footnote w:id="34">
    <w:p w14:paraId="794175A2" w14:textId="0ED82FCC"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w:t>
      </w:r>
      <w:r w:rsidR="00F37626" w:rsidRPr="00B700A3">
        <w:rPr>
          <w:rFonts w:ascii="Sitka Heading" w:hAnsi="Sitka Heading"/>
        </w:rPr>
        <w:t>Laws that did not comply with natural law were not valid for Suarez.</w:t>
      </w:r>
    </w:p>
  </w:footnote>
  <w:footnote w:id="35">
    <w:p w14:paraId="268A865B" w14:textId="49592329"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Suarez</w:t>
      </w:r>
      <w:r w:rsidR="001B013B" w:rsidRPr="00B700A3">
        <w:rPr>
          <w:rFonts w:ascii="Sitka Heading" w:hAnsi="Sitka Heading"/>
        </w:rPr>
        <w:t xml:space="preserve">, </w:t>
      </w:r>
      <w:r w:rsidR="001B013B" w:rsidRPr="00B700A3">
        <w:rPr>
          <w:rFonts w:ascii="Sitka Heading" w:hAnsi="Sitka Heading"/>
          <w:i/>
          <w:iCs/>
        </w:rPr>
        <w:t>Defense of the Catholic and Apostolic Faith,</w:t>
      </w:r>
      <w:r w:rsidR="001B013B" w:rsidRPr="00B700A3">
        <w:rPr>
          <w:rFonts w:ascii="Sitka Heading" w:hAnsi="Sitka Heading"/>
        </w:rPr>
        <w:t xml:space="preserve"> Volume 1,</w:t>
      </w:r>
      <w:r w:rsidRPr="00B700A3">
        <w:rPr>
          <w:rFonts w:ascii="Sitka Heading" w:hAnsi="Sitka Heading"/>
        </w:rPr>
        <w:t xml:space="preserve"> 384</w:t>
      </w:r>
      <w:r w:rsidR="001B013B" w:rsidRPr="00B700A3">
        <w:rPr>
          <w:rFonts w:ascii="Sitka Heading" w:hAnsi="Sitka Heading"/>
        </w:rPr>
        <w:t>.</w:t>
      </w:r>
    </w:p>
  </w:footnote>
  <w:footnote w:id="36">
    <w:p w14:paraId="4D56C618" w14:textId="3C9DF69D"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w:t>
      </w:r>
      <w:r w:rsidR="00F37626" w:rsidRPr="00B700A3">
        <w:rPr>
          <w:rFonts w:ascii="Sitka Heading" w:hAnsi="Sitka Heading"/>
        </w:rPr>
        <w:t xml:space="preserve">Plato makes clear in the </w:t>
      </w:r>
      <w:r w:rsidR="00F37626" w:rsidRPr="00B700A3">
        <w:rPr>
          <w:rFonts w:ascii="Sitka Heading" w:hAnsi="Sitka Heading"/>
          <w:i/>
          <w:iCs/>
        </w:rPr>
        <w:t>Republic</w:t>
      </w:r>
      <w:r w:rsidR="00F37626" w:rsidRPr="00B700A3">
        <w:rPr>
          <w:rFonts w:ascii="Sitka Heading" w:hAnsi="Sitka Heading"/>
        </w:rPr>
        <w:t xml:space="preserve"> that the polis is a metaphor for the soul. Justice is harmony in the soul leading to harmony in the polis. In Book V, Plato asks whether the remedies for resolving injustice in the soul are the same as those that bring justice in the res publica. Plato does provide for justice, but </w:t>
      </w:r>
      <w:r w:rsidR="00D07795">
        <w:rPr>
          <w:rFonts w:ascii="Sitka Heading" w:hAnsi="Sitka Heading"/>
        </w:rPr>
        <w:t xml:space="preserve">it </w:t>
      </w:r>
      <w:r w:rsidR="00F37626" w:rsidRPr="00B700A3">
        <w:rPr>
          <w:rFonts w:ascii="Sitka Heading" w:hAnsi="Sitka Heading"/>
        </w:rPr>
        <w:t>is a justice that is necessarily brought about by two factors: a person successfully pursuing harmony and virtue in the self, and the</w:t>
      </w:r>
      <w:r w:rsidR="004119D7" w:rsidRPr="00B700A3">
        <w:rPr>
          <w:rFonts w:ascii="Sitka Heading" w:hAnsi="Sitka Heading"/>
        </w:rPr>
        <w:t>n</w:t>
      </w:r>
      <w:r w:rsidR="00F37626" w:rsidRPr="00B700A3">
        <w:rPr>
          <w:rFonts w:ascii="Sitka Heading" w:hAnsi="Sitka Heading"/>
        </w:rPr>
        <w:t xml:space="preserve"> providing that to the polis.</w:t>
      </w:r>
      <w:r w:rsidR="004119D7" w:rsidRPr="00B700A3">
        <w:rPr>
          <w:rFonts w:ascii="Sitka Heading" w:hAnsi="Sitka Heading"/>
        </w:rPr>
        <w:t xml:space="preserve"> But a person may not successfully participate in harmonious public life without accepting the order that is provided by reason embedded in the law.</w:t>
      </w:r>
    </w:p>
  </w:footnote>
  <w:footnote w:id="37">
    <w:p w14:paraId="5BF1A6B0" w14:textId="130AB762"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w:t>
      </w:r>
      <w:r w:rsidR="008F61B7" w:rsidRPr="00B700A3">
        <w:rPr>
          <w:rFonts w:ascii="Sitka Heading" w:hAnsi="Sitka Heading"/>
        </w:rPr>
        <w:t xml:space="preserve">“the question of political authority, central to most modern political philosophy, is… absent from Aristotle’s agenda.” C.C.W. Taylor, ed. J. Barnes, </w:t>
      </w:r>
      <w:r w:rsidR="008F61B7" w:rsidRPr="00B700A3">
        <w:rPr>
          <w:rFonts w:ascii="Sitka Heading" w:hAnsi="Sitka Heading"/>
          <w:i/>
          <w:iCs/>
        </w:rPr>
        <w:t xml:space="preserve">The Cambridge Companion to Aristotle, </w:t>
      </w:r>
      <w:r w:rsidR="006A35E6" w:rsidRPr="00B700A3">
        <w:rPr>
          <w:rFonts w:ascii="Sitka Heading" w:hAnsi="Sitka Heading"/>
        </w:rPr>
        <w:t>233.</w:t>
      </w:r>
      <w:r w:rsidR="008F61B7" w:rsidRPr="00B700A3">
        <w:rPr>
          <w:rFonts w:ascii="Sitka Heading" w:hAnsi="Sitka Heading"/>
        </w:rPr>
        <w:t xml:space="preserve"> </w:t>
      </w:r>
    </w:p>
  </w:footnote>
  <w:footnote w:id="38">
    <w:p w14:paraId="28221D45" w14:textId="22A60763"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w:t>
      </w:r>
      <w:r w:rsidR="003B45C8" w:rsidRPr="00B700A3">
        <w:rPr>
          <w:rFonts w:ascii="Sitka Heading" w:hAnsi="Sitka Heading"/>
        </w:rPr>
        <w:t xml:space="preserve">“One who asks the law to rule, therefore, is held to be asking god and intellect alone to rule, while one who asks man adds the beast. Desire is a thing of this sort; and spiritedness perverts rulers and the best men. Hence law is intellect without appetite.” </w:t>
      </w:r>
      <w:bookmarkStart w:id="5" w:name="_Hlk71269714"/>
      <w:r w:rsidR="003B45C8" w:rsidRPr="00B700A3">
        <w:rPr>
          <w:rFonts w:ascii="Sitka Heading" w:hAnsi="Sitka Heading"/>
        </w:rPr>
        <w:t xml:space="preserve">Aristotle, </w:t>
      </w:r>
      <w:r w:rsidR="003B45C8" w:rsidRPr="00B700A3">
        <w:rPr>
          <w:rFonts w:ascii="Sitka Heading" w:hAnsi="Sitka Heading"/>
          <w:i/>
          <w:iCs/>
        </w:rPr>
        <w:t>Politics</w:t>
      </w:r>
      <w:bookmarkEnd w:id="5"/>
      <w:r w:rsidR="003B45C8" w:rsidRPr="00B700A3">
        <w:rPr>
          <w:rFonts w:ascii="Sitka Heading" w:hAnsi="Sitka Heading"/>
          <w:i/>
          <w:iCs/>
        </w:rPr>
        <w:t xml:space="preserve">, </w:t>
      </w:r>
      <w:r w:rsidR="003B45C8" w:rsidRPr="00B700A3">
        <w:rPr>
          <w:rFonts w:ascii="Sitka Heading" w:hAnsi="Sitka Heading"/>
        </w:rPr>
        <w:t xml:space="preserve">1287a28. </w:t>
      </w:r>
      <w:r w:rsidR="006A35E6" w:rsidRPr="00B700A3">
        <w:rPr>
          <w:rFonts w:ascii="Sitka Heading" w:hAnsi="Sitka Heading"/>
        </w:rPr>
        <w:t xml:space="preserve">“Where the laws do not rule </w:t>
      </w:r>
      <w:r w:rsidR="003B45C8" w:rsidRPr="00B700A3">
        <w:rPr>
          <w:rFonts w:ascii="Sitka Heading" w:hAnsi="Sitka Heading"/>
        </w:rPr>
        <w:t>there is no regime</w:t>
      </w:r>
      <w:r w:rsidR="006A35E6" w:rsidRPr="00B700A3">
        <w:rPr>
          <w:rFonts w:ascii="Sitka Heading" w:hAnsi="Sitka Heading"/>
        </w:rPr>
        <w:t>.”</w:t>
      </w:r>
      <w:r w:rsidR="003B45C8" w:rsidRPr="00B700A3">
        <w:rPr>
          <w:rFonts w:ascii="Sitka Heading" w:hAnsi="Sitka Heading"/>
        </w:rPr>
        <w:t xml:space="preserve"> Aristotle, </w:t>
      </w:r>
      <w:r w:rsidR="003B45C8" w:rsidRPr="00B700A3">
        <w:rPr>
          <w:rFonts w:ascii="Sitka Heading" w:hAnsi="Sitka Heading"/>
          <w:i/>
          <w:iCs/>
        </w:rPr>
        <w:t>Politics,</w:t>
      </w:r>
      <w:r w:rsidR="003B45C8" w:rsidRPr="00B700A3">
        <w:rPr>
          <w:rFonts w:ascii="Sitka Heading" w:hAnsi="Sitka Heading"/>
          <w:color w:val="000000"/>
          <w:sz w:val="22"/>
          <w:szCs w:val="22"/>
          <w:shd w:val="clear" w:color="auto" w:fill="FFFFFF"/>
        </w:rPr>
        <w:t xml:space="preserve"> </w:t>
      </w:r>
      <w:r w:rsidR="003B45C8" w:rsidRPr="00B700A3">
        <w:rPr>
          <w:rFonts w:ascii="Sitka Heading" w:hAnsi="Sitka Heading"/>
        </w:rPr>
        <w:t xml:space="preserve">1292b30. </w:t>
      </w:r>
    </w:p>
  </w:footnote>
  <w:footnote w:id="39">
    <w:p w14:paraId="7CDE0ADE" w14:textId="2D76FEC3"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w:t>
      </w:r>
      <w:r w:rsidR="00D07795">
        <w:rPr>
          <w:rFonts w:ascii="Sitka Heading" w:hAnsi="Sitka Heading"/>
        </w:rPr>
        <w:t xml:space="preserve">‘Kyklos’ – ‘cycle.’ </w:t>
      </w:r>
      <w:r w:rsidR="006464AD" w:rsidRPr="00B700A3">
        <w:rPr>
          <w:rFonts w:ascii="Sitka Heading" w:hAnsi="Sitka Heading"/>
        </w:rPr>
        <w:t xml:space="preserve">Aristotle’s Book IV – VI of the </w:t>
      </w:r>
      <w:r w:rsidR="006464AD" w:rsidRPr="00B700A3">
        <w:rPr>
          <w:rFonts w:ascii="Sitka Heading" w:hAnsi="Sitka Heading"/>
          <w:i/>
          <w:iCs/>
        </w:rPr>
        <w:t>Politics</w:t>
      </w:r>
      <w:r w:rsidR="006464AD" w:rsidRPr="00B700A3">
        <w:rPr>
          <w:rFonts w:ascii="Sitka Heading" w:hAnsi="Sitka Heading"/>
        </w:rPr>
        <w:t xml:space="preserve"> deals extensively with the question, </w:t>
      </w:r>
      <w:r w:rsidR="001F6B0F" w:rsidRPr="00B700A3">
        <w:rPr>
          <w:rFonts w:ascii="Sitka Heading" w:hAnsi="Sitka Heading"/>
        </w:rPr>
        <w:t>w</w:t>
      </w:r>
      <w:r w:rsidR="006464AD" w:rsidRPr="00B700A3">
        <w:rPr>
          <w:rFonts w:ascii="Sitka Heading" w:hAnsi="Sitka Heading"/>
        </w:rPr>
        <w:t>ho should rule?</w:t>
      </w:r>
    </w:p>
  </w:footnote>
  <w:footnote w:id="40">
    <w:p w14:paraId="1E536194" w14:textId="3CF2BAD4" w:rsidR="00250DD2" w:rsidRPr="00B700A3" w:rsidRDefault="00250DD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Suarez echoes Augustine, stating that when a man is executing the power of a king, he can kill a man because he is acting in his name and with his power; this analogy applies to the republic; its ministers can act justly in killing the king because they are not operating by private power but by public. This would constitute a legitimate form of resistance to a tyrannical king according to Suarez. Suarez, </w:t>
      </w:r>
      <w:r w:rsidRPr="00B700A3">
        <w:rPr>
          <w:rFonts w:ascii="Sitka Heading" w:hAnsi="Sitka Heading"/>
          <w:i/>
          <w:iCs/>
        </w:rPr>
        <w:t>Defense of the Catholic and Apostolic Faith,</w:t>
      </w:r>
      <w:r w:rsidRPr="00B700A3">
        <w:rPr>
          <w:rFonts w:ascii="Sitka Heading" w:hAnsi="Sitka Heading"/>
        </w:rPr>
        <w:t xml:space="preserve"> Volume 2,</w:t>
      </w:r>
      <w:r w:rsidRPr="00B700A3">
        <w:rPr>
          <w:rFonts w:ascii="Sitka Heading" w:hAnsi="Sitka Heading"/>
          <w:i/>
          <w:iCs/>
        </w:rPr>
        <w:t xml:space="preserve"> </w:t>
      </w:r>
      <w:r w:rsidRPr="00B700A3">
        <w:rPr>
          <w:rFonts w:ascii="Sitka Heading" w:hAnsi="Sitka Heading"/>
        </w:rPr>
        <w:t>565.</w:t>
      </w:r>
    </w:p>
  </w:footnote>
  <w:footnote w:id="41">
    <w:p w14:paraId="67B6EF8C" w14:textId="78D66EC1"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“…because the power of avenging or of punishing offenses is not in private persons but in the superior.” Suarez, </w:t>
      </w:r>
      <w:r w:rsidRPr="00B700A3">
        <w:rPr>
          <w:rFonts w:ascii="Sitka Heading" w:hAnsi="Sitka Heading"/>
          <w:i/>
          <w:iCs/>
        </w:rPr>
        <w:t>Defense of the Catholic and Apostolic Faith,</w:t>
      </w:r>
      <w:r w:rsidRPr="00B700A3">
        <w:rPr>
          <w:rFonts w:ascii="Sitka Heading" w:hAnsi="Sitka Heading"/>
        </w:rPr>
        <w:t xml:space="preserve"> Volume 2,</w:t>
      </w:r>
      <w:r w:rsidRPr="00B700A3">
        <w:rPr>
          <w:rFonts w:ascii="Sitka Heading" w:hAnsi="Sitka Heading"/>
          <w:i/>
          <w:iCs/>
        </w:rPr>
        <w:t xml:space="preserve"> </w:t>
      </w:r>
      <w:r w:rsidRPr="00B700A3">
        <w:rPr>
          <w:rFonts w:ascii="Sitka Heading" w:hAnsi="Sitka Heading"/>
        </w:rPr>
        <w:t>559.</w:t>
      </w:r>
    </w:p>
  </w:footnote>
  <w:footnote w:id="42">
    <w:p w14:paraId="42474419" w14:textId="2C6E78B9"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Suarez, </w:t>
      </w:r>
      <w:r w:rsidRPr="00B700A3">
        <w:rPr>
          <w:rFonts w:ascii="Sitka Heading" w:hAnsi="Sitka Heading"/>
          <w:i/>
          <w:iCs/>
        </w:rPr>
        <w:t>Defense of the Catholic and Apostolic Faith,</w:t>
      </w:r>
      <w:r w:rsidRPr="00B700A3">
        <w:rPr>
          <w:rFonts w:ascii="Sitka Heading" w:hAnsi="Sitka Heading"/>
        </w:rPr>
        <w:t xml:space="preserve"> Volume 2,</w:t>
      </w:r>
      <w:r w:rsidRPr="00B700A3">
        <w:rPr>
          <w:rFonts w:ascii="Sitka Heading" w:hAnsi="Sitka Heading"/>
          <w:i/>
          <w:iCs/>
        </w:rPr>
        <w:t xml:space="preserve"> </w:t>
      </w:r>
      <w:r w:rsidRPr="00B700A3">
        <w:rPr>
          <w:rFonts w:ascii="Sitka Heading" w:hAnsi="Sitka Heading"/>
        </w:rPr>
        <w:t>565. This idea is an echo from Aquinas, who states that if is not an act of sedition to resist a king governing tyrannically if it is done by the legitimate power of the community itself and prudently without greater harm to the public.</w:t>
      </w:r>
    </w:p>
  </w:footnote>
  <w:footnote w:id="43">
    <w:p w14:paraId="2F11367B" w14:textId="779BFB67" w:rsidR="00C91AA2" w:rsidRPr="00B700A3" w:rsidRDefault="00C91AA2">
      <w:pPr>
        <w:pStyle w:val="FootnoteText"/>
        <w:rPr>
          <w:rFonts w:ascii="Sitka Heading" w:hAnsi="Sitka Heading"/>
        </w:rPr>
      </w:pPr>
      <w:r w:rsidRPr="00B700A3">
        <w:rPr>
          <w:rStyle w:val="FootnoteReference"/>
          <w:rFonts w:ascii="Sitka Heading" w:hAnsi="Sitka Heading"/>
        </w:rPr>
        <w:footnoteRef/>
      </w:r>
      <w:r w:rsidRPr="00B700A3">
        <w:rPr>
          <w:rFonts w:ascii="Sitka Heading" w:hAnsi="Sitka Heading"/>
        </w:rPr>
        <w:t xml:space="preserve"> Suarez makes the argument that other than in the case of self-defense, justified by natural law, a private party cannot kill a king. Suarez is much more open to tyrannicide than St. Augustine and St. Thomas Aquinas, but still requires a violation of natural justice or the ‘compact’ the monarch made with his people. To depose a monarch, Suarez requires an appeal to an authority</w:t>
      </w:r>
      <w:r w:rsidR="00D07795">
        <w:rPr>
          <w:rFonts w:ascii="Sitka Heading" w:hAnsi="Sitka Heading"/>
        </w:rPr>
        <w:t>, a</w:t>
      </w:r>
      <w:r w:rsidR="00236689">
        <w:rPr>
          <w:rFonts w:ascii="Sitka Heading" w:hAnsi="Sitka Heading"/>
        </w:rPr>
        <w:t xml:space="preserve"> judge’s sentence, or the pope</w:t>
      </w:r>
      <w:r w:rsidRPr="00B700A3">
        <w:rPr>
          <w:rFonts w:ascii="Sitka Heading" w:hAnsi="Sitka Heading"/>
        </w:rPr>
        <w:t xml:space="preserve">, in stark contrast to Hus and Wycliffe – who argued that a monarch’s mortal sin deprived him of legitimacy – and the later Whig protestant resistance writers, such as Algernon Sidney, who did not require any sort of broad based consensus or approval by a previously constituted authority. This was convenient to them, as their primary interest was rebellion. Suarez, </w:t>
      </w:r>
      <w:r w:rsidRPr="00B700A3">
        <w:rPr>
          <w:rFonts w:ascii="Sitka Heading" w:hAnsi="Sitka Heading"/>
          <w:i/>
          <w:iCs/>
        </w:rPr>
        <w:t>Defense of the Catholic and Apostolic Faith,</w:t>
      </w:r>
      <w:r w:rsidRPr="00B700A3">
        <w:rPr>
          <w:rFonts w:ascii="Sitka Heading" w:hAnsi="Sitka Heading"/>
        </w:rPr>
        <w:t xml:space="preserve"> Volume 2,</w:t>
      </w:r>
      <w:r w:rsidRPr="00B700A3">
        <w:rPr>
          <w:rFonts w:ascii="Sitka Heading" w:hAnsi="Sitka Heading"/>
          <w:i/>
          <w:iCs/>
        </w:rPr>
        <w:t xml:space="preserve"> </w:t>
      </w:r>
      <w:r w:rsidRPr="00B700A3">
        <w:rPr>
          <w:rFonts w:ascii="Sitka Heading" w:hAnsi="Sitka Heading"/>
        </w:rPr>
        <w:t>558.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3D89" w14:textId="77777777" w:rsidR="00C91AA2" w:rsidRDefault="00C91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A403" w14:textId="77777777" w:rsidR="00C91AA2" w:rsidRDefault="00C91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FEC8" w14:textId="77777777" w:rsidR="00C91AA2" w:rsidRDefault="00C91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F76B5"/>
    <w:multiLevelType w:val="hybridMultilevel"/>
    <w:tmpl w:val="6CC64264"/>
    <w:lvl w:ilvl="0" w:tplc="FC002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46"/>
    <w:rsid w:val="0001330B"/>
    <w:rsid w:val="00025984"/>
    <w:rsid w:val="00047941"/>
    <w:rsid w:val="00061E80"/>
    <w:rsid w:val="0006796A"/>
    <w:rsid w:val="000A51C2"/>
    <w:rsid w:val="000D6322"/>
    <w:rsid w:val="00106C15"/>
    <w:rsid w:val="00125419"/>
    <w:rsid w:val="00126606"/>
    <w:rsid w:val="00185E4B"/>
    <w:rsid w:val="00191533"/>
    <w:rsid w:val="00191A72"/>
    <w:rsid w:val="00196CD1"/>
    <w:rsid w:val="001A1864"/>
    <w:rsid w:val="001B013B"/>
    <w:rsid w:val="001B43FE"/>
    <w:rsid w:val="001C7207"/>
    <w:rsid w:val="001D099B"/>
    <w:rsid w:val="001E3035"/>
    <w:rsid w:val="001F6B0F"/>
    <w:rsid w:val="00204BF8"/>
    <w:rsid w:val="002153C9"/>
    <w:rsid w:val="002332A3"/>
    <w:rsid w:val="002352EB"/>
    <w:rsid w:val="00236689"/>
    <w:rsid w:val="002445A0"/>
    <w:rsid w:val="00250DD2"/>
    <w:rsid w:val="002644B3"/>
    <w:rsid w:val="00293A46"/>
    <w:rsid w:val="002A449A"/>
    <w:rsid w:val="002C029E"/>
    <w:rsid w:val="002C4EDC"/>
    <w:rsid w:val="002E0CD1"/>
    <w:rsid w:val="002F4980"/>
    <w:rsid w:val="00300D3C"/>
    <w:rsid w:val="003015DF"/>
    <w:rsid w:val="00322846"/>
    <w:rsid w:val="003378FC"/>
    <w:rsid w:val="00343D51"/>
    <w:rsid w:val="003A4085"/>
    <w:rsid w:val="003B45C8"/>
    <w:rsid w:val="003D0E09"/>
    <w:rsid w:val="003D43DE"/>
    <w:rsid w:val="004119D7"/>
    <w:rsid w:val="0041723A"/>
    <w:rsid w:val="00426312"/>
    <w:rsid w:val="004426E8"/>
    <w:rsid w:val="00454C42"/>
    <w:rsid w:val="00466494"/>
    <w:rsid w:val="004E5FF1"/>
    <w:rsid w:val="004F2CE7"/>
    <w:rsid w:val="004F4234"/>
    <w:rsid w:val="005051F1"/>
    <w:rsid w:val="005405EA"/>
    <w:rsid w:val="00564FCD"/>
    <w:rsid w:val="00584F89"/>
    <w:rsid w:val="00591727"/>
    <w:rsid w:val="005B20BE"/>
    <w:rsid w:val="005B480A"/>
    <w:rsid w:val="00603E19"/>
    <w:rsid w:val="006174A0"/>
    <w:rsid w:val="00635812"/>
    <w:rsid w:val="00643034"/>
    <w:rsid w:val="00643DF9"/>
    <w:rsid w:val="006464AD"/>
    <w:rsid w:val="00672327"/>
    <w:rsid w:val="00691204"/>
    <w:rsid w:val="00694AB6"/>
    <w:rsid w:val="006A35E6"/>
    <w:rsid w:val="006B2DF3"/>
    <w:rsid w:val="006D4A6E"/>
    <w:rsid w:val="006E39AA"/>
    <w:rsid w:val="006E5F21"/>
    <w:rsid w:val="006F3587"/>
    <w:rsid w:val="00704739"/>
    <w:rsid w:val="00713419"/>
    <w:rsid w:val="00732078"/>
    <w:rsid w:val="007339A2"/>
    <w:rsid w:val="00750FF9"/>
    <w:rsid w:val="00752868"/>
    <w:rsid w:val="00787A75"/>
    <w:rsid w:val="007A0A6A"/>
    <w:rsid w:val="007D0D0F"/>
    <w:rsid w:val="007D33F6"/>
    <w:rsid w:val="007F6AEA"/>
    <w:rsid w:val="00820F83"/>
    <w:rsid w:val="00825CAD"/>
    <w:rsid w:val="0083624A"/>
    <w:rsid w:val="00864149"/>
    <w:rsid w:val="008677F4"/>
    <w:rsid w:val="008C7ABB"/>
    <w:rsid w:val="008F15C6"/>
    <w:rsid w:val="008F5082"/>
    <w:rsid w:val="008F61B7"/>
    <w:rsid w:val="009053C9"/>
    <w:rsid w:val="00941685"/>
    <w:rsid w:val="009603CD"/>
    <w:rsid w:val="009733AA"/>
    <w:rsid w:val="00985547"/>
    <w:rsid w:val="00987A20"/>
    <w:rsid w:val="009A16B4"/>
    <w:rsid w:val="009A200F"/>
    <w:rsid w:val="009B0C00"/>
    <w:rsid w:val="009B47A4"/>
    <w:rsid w:val="00A349CE"/>
    <w:rsid w:val="00A572C5"/>
    <w:rsid w:val="00A65C7D"/>
    <w:rsid w:val="00A71956"/>
    <w:rsid w:val="00AB5C6F"/>
    <w:rsid w:val="00AD6112"/>
    <w:rsid w:val="00AE6C91"/>
    <w:rsid w:val="00B1465A"/>
    <w:rsid w:val="00B233A6"/>
    <w:rsid w:val="00B557FE"/>
    <w:rsid w:val="00B700A3"/>
    <w:rsid w:val="00BB25AD"/>
    <w:rsid w:val="00C22765"/>
    <w:rsid w:val="00C32524"/>
    <w:rsid w:val="00C372C1"/>
    <w:rsid w:val="00C52C84"/>
    <w:rsid w:val="00C629D2"/>
    <w:rsid w:val="00C75706"/>
    <w:rsid w:val="00C91AA2"/>
    <w:rsid w:val="00C94C5D"/>
    <w:rsid w:val="00CD56DE"/>
    <w:rsid w:val="00CE2232"/>
    <w:rsid w:val="00CF5B68"/>
    <w:rsid w:val="00D02EC6"/>
    <w:rsid w:val="00D07795"/>
    <w:rsid w:val="00D257D3"/>
    <w:rsid w:val="00D809A9"/>
    <w:rsid w:val="00D8270D"/>
    <w:rsid w:val="00D93AFF"/>
    <w:rsid w:val="00DD1C73"/>
    <w:rsid w:val="00DD40FA"/>
    <w:rsid w:val="00DF146A"/>
    <w:rsid w:val="00DF1F33"/>
    <w:rsid w:val="00E0762A"/>
    <w:rsid w:val="00E21741"/>
    <w:rsid w:val="00E9496D"/>
    <w:rsid w:val="00EA2CA3"/>
    <w:rsid w:val="00F073F2"/>
    <w:rsid w:val="00F14D52"/>
    <w:rsid w:val="00F21F15"/>
    <w:rsid w:val="00F228D6"/>
    <w:rsid w:val="00F37626"/>
    <w:rsid w:val="00F91BF2"/>
    <w:rsid w:val="00FA02DF"/>
    <w:rsid w:val="00FA24E0"/>
    <w:rsid w:val="00FC45CC"/>
    <w:rsid w:val="00FD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5427"/>
  <w15:chartTrackingRefBased/>
  <w15:docId w15:val="{49F50961-BB26-40F7-ABA2-FB3265B3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A75"/>
    <w:pPr>
      <w:ind w:left="720"/>
      <w:contextualSpacing/>
    </w:pPr>
  </w:style>
  <w:style w:type="paragraph" w:styleId="FootnoteText">
    <w:name w:val="footnote text"/>
    <w:basedOn w:val="Normal"/>
    <w:link w:val="FootnoteTextChar"/>
    <w:uiPriority w:val="99"/>
    <w:semiHidden/>
    <w:unhideWhenUsed/>
    <w:rsid w:val="001E30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035"/>
    <w:rPr>
      <w:sz w:val="20"/>
      <w:szCs w:val="20"/>
    </w:rPr>
  </w:style>
  <w:style w:type="character" w:styleId="FootnoteReference">
    <w:name w:val="footnote reference"/>
    <w:basedOn w:val="DefaultParagraphFont"/>
    <w:uiPriority w:val="99"/>
    <w:semiHidden/>
    <w:unhideWhenUsed/>
    <w:rsid w:val="001E3035"/>
    <w:rPr>
      <w:vertAlign w:val="superscript"/>
    </w:rPr>
  </w:style>
  <w:style w:type="paragraph" w:styleId="BalloonText">
    <w:name w:val="Balloon Text"/>
    <w:basedOn w:val="Normal"/>
    <w:link w:val="BalloonTextChar"/>
    <w:uiPriority w:val="99"/>
    <w:semiHidden/>
    <w:unhideWhenUsed/>
    <w:rsid w:val="006D4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A6E"/>
    <w:rPr>
      <w:rFonts w:ascii="Segoe UI" w:hAnsi="Segoe UI" w:cs="Segoe UI"/>
      <w:sz w:val="18"/>
      <w:szCs w:val="18"/>
    </w:rPr>
  </w:style>
  <w:style w:type="paragraph" w:styleId="Header">
    <w:name w:val="header"/>
    <w:basedOn w:val="Normal"/>
    <w:link w:val="HeaderChar"/>
    <w:uiPriority w:val="99"/>
    <w:unhideWhenUsed/>
    <w:rsid w:val="00CE2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232"/>
  </w:style>
  <w:style w:type="paragraph" w:styleId="Footer">
    <w:name w:val="footer"/>
    <w:basedOn w:val="Normal"/>
    <w:link w:val="FooterChar"/>
    <w:uiPriority w:val="99"/>
    <w:unhideWhenUsed/>
    <w:rsid w:val="00CE2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0B954C0-02FC-4543-960B-DCDAA13C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7406</TotalTime>
  <Pages>11</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millan zorita</dc:creator>
  <cp:keywords/>
  <dc:description/>
  <cp:lastModifiedBy>millan zorita</cp:lastModifiedBy>
  <cp:revision>45</cp:revision>
  <dcterms:created xsi:type="dcterms:W3CDTF">2021-04-30T22:13:00Z</dcterms:created>
  <dcterms:modified xsi:type="dcterms:W3CDTF">2021-05-12T02:41:00Z</dcterms:modified>
</cp:coreProperties>
</file>