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0A" w:rsidRPr="0010370A" w:rsidRDefault="00451B9D" w:rsidP="00FF4905">
      <w:pPr>
        <w:spacing w:line="360" w:lineRule="auto"/>
        <w:rPr>
          <w:sz w:val="32"/>
          <w:lang w:val="en-GB"/>
        </w:rPr>
      </w:pPr>
      <w:r w:rsidRPr="0010370A">
        <w:rPr>
          <w:sz w:val="32"/>
          <w:lang w:val="en-GB"/>
        </w:rPr>
        <w:t>Art</w:t>
      </w:r>
      <w:r w:rsidR="00B218AD" w:rsidRPr="0010370A">
        <w:rPr>
          <w:sz w:val="32"/>
          <w:lang w:val="en-GB"/>
        </w:rPr>
        <w:t xml:space="preserve">, Aesthetics, and </w:t>
      </w:r>
      <w:r w:rsidRPr="0010370A">
        <w:rPr>
          <w:sz w:val="32"/>
          <w:lang w:val="en-GB"/>
        </w:rPr>
        <w:t xml:space="preserve">the Medium: </w:t>
      </w:r>
    </w:p>
    <w:p w:rsidR="00B218AD" w:rsidRPr="0010370A" w:rsidRDefault="00451B9D" w:rsidP="00FF4905">
      <w:pPr>
        <w:spacing w:line="360" w:lineRule="auto"/>
        <w:rPr>
          <w:sz w:val="32"/>
          <w:lang w:val="en-GB"/>
        </w:rPr>
      </w:pPr>
      <w:r w:rsidRPr="0010370A">
        <w:rPr>
          <w:sz w:val="32"/>
          <w:lang w:val="en-GB"/>
        </w:rPr>
        <w:t xml:space="preserve">Comments </w:t>
      </w:r>
      <w:r w:rsidR="00E01319" w:rsidRPr="0010370A">
        <w:rPr>
          <w:sz w:val="32"/>
          <w:lang w:val="en-GB"/>
        </w:rPr>
        <w:t xml:space="preserve">for </w:t>
      </w:r>
      <w:r w:rsidRPr="0010370A">
        <w:rPr>
          <w:sz w:val="32"/>
          <w:lang w:val="en-GB"/>
        </w:rPr>
        <w:t>Nguyen</w:t>
      </w:r>
      <w:r w:rsidR="00E01319" w:rsidRPr="0010370A">
        <w:rPr>
          <w:sz w:val="32"/>
          <w:lang w:val="en-GB"/>
        </w:rPr>
        <w:t xml:space="preserve"> on the Art-Status </w:t>
      </w:r>
      <w:r w:rsidRPr="0010370A">
        <w:rPr>
          <w:sz w:val="32"/>
          <w:lang w:val="en-GB"/>
        </w:rPr>
        <w:t>of Games</w:t>
      </w:r>
    </w:p>
    <w:p w:rsidR="0010370A" w:rsidRDefault="0010370A" w:rsidP="00FF4905">
      <w:pPr>
        <w:spacing w:line="360" w:lineRule="auto"/>
        <w:rPr>
          <w:lang w:val="en-GB"/>
        </w:rPr>
      </w:pPr>
    </w:p>
    <w:p w:rsidR="0010370A" w:rsidRDefault="0010370A" w:rsidP="00FF4905">
      <w:pPr>
        <w:spacing w:line="360" w:lineRule="auto"/>
        <w:rPr>
          <w:lang w:val="en-GB"/>
        </w:rPr>
      </w:pPr>
      <w:r>
        <w:rPr>
          <w:lang w:val="en-GB"/>
        </w:rPr>
        <w:t xml:space="preserve">Christopher </w:t>
      </w:r>
      <w:proofErr w:type="spellStart"/>
      <w:r>
        <w:rPr>
          <w:lang w:val="en-GB"/>
        </w:rPr>
        <w:t>Bartel</w:t>
      </w:r>
      <w:proofErr w:type="spellEnd"/>
    </w:p>
    <w:p w:rsidR="0010370A" w:rsidRDefault="0010370A" w:rsidP="00FF4905">
      <w:pPr>
        <w:spacing w:line="360" w:lineRule="auto"/>
        <w:rPr>
          <w:lang w:val="en-GB"/>
        </w:rPr>
      </w:pPr>
      <w:r>
        <w:rPr>
          <w:lang w:val="en-GB"/>
        </w:rPr>
        <w:t>Appalachian State University</w:t>
      </w:r>
    </w:p>
    <w:p w:rsidR="0010370A" w:rsidRDefault="0010370A" w:rsidP="00FF4905">
      <w:pPr>
        <w:spacing w:line="360" w:lineRule="auto"/>
        <w:rPr>
          <w:lang w:val="en-GB"/>
        </w:rPr>
      </w:pPr>
      <w:r>
        <w:rPr>
          <w:lang w:val="en-GB"/>
        </w:rPr>
        <w:t>bartelcj@appstate.edu</w:t>
      </w:r>
    </w:p>
    <w:p w:rsidR="0010370A" w:rsidRDefault="0010370A" w:rsidP="00FF4905">
      <w:pPr>
        <w:spacing w:line="360" w:lineRule="auto"/>
        <w:rPr>
          <w:lang w:val="en-GB"/>
        </w:rPr>
      </w:pPr>
    </w:p>
    <w:p w:rsidR="0010370A" w:rsidRPr="0010370A" w:rsidRDefault="0010370A" w:rsidP="0010370A">
      <w:pPr>
        <w:spacing w:line="360" w:lineRule="auto"/>
        <w:ind w:left="720"/>
        <w:rPr>
          <w:sz w:val="20"/>
          <w:lang w:val="en-GB"/>
        </w:rPr>
      </w:pPr>
      <w:r w:rsidRPr="0010370A">
        <w:rPr>
          <w:sz w:val="20"/>
        </w:rPr>
        <w:t xml:space="preserve">*** This is the penultimate draft. For citation, please refer to the published version: Christopher </w:t>
      </w:r>
      <w:proofErr w:type="spellStart"/>
      <w:r w:rsidRPr="0010370A">
        <w:rPr>
          <w:sz w:val="20"/>
        </w:rPr>
        <w:t>Bartel</w:t>
      </w:r>
      <w:proofErr w:type="spellEnd"/>
      <w:r w:rsidRPr="0010370A">
        <w:rPr>
          <w:sz w:val="20"/>
        </w:rPr>
        <w:t xml:space="preserve"> (2021), “Art, aesthetics, and the medium: comments for Nguyen on the art-status of games”, </w:t>
      </w:r>
      <w:r w:rsidRPr="0010370A">
        <w:rPr>
          <w:i/>
          <w:sz w:val="20"/>
        </w:rPr>
        <w:t>Journal of the Philosophy of Sport</w:t>
      </w:r>
      <w:r w:rsidRPr="0010370A">
        <w:rPr>
          <w:sz w:val="20"/>
        </w:rPr>
        <w:t>, DOI: 10.1080/00948705.2021.1948336</w:t>
      </w:r>
    </w:p>
    <w:p w:rsidR="0082549C" w:rsidRPr="00705DA4" w:rsidRDefault="0082549C" w:rsidP="00FF4905">
      <w:pPr>
        <w:spacing w:line="360" w:lineRule="auto"/>
        <w:rPr>
          <w:lang w:val="en-GB"/>
        </w:rPr>
      </w:pPr>
      <w:bookmarkStart w:id="0" w:name="_GoBack"/>
      <w:bookmarkEnd w:id="0"/>
    </w:p>
    <w:p w:rsidR="009C5319" w:rsidRPr="00705DA4" w:rsidRDefault="009C5319" w:rsidP="00FF4905">
      <w:pPr>
        <w:spacing w:line="360" w:lineRule="auto"/>
        <w:rPr>
          <w:lang w:val="en-GB"/>
        </w:rPr>
      </w:pPr>
    </w:p>
    <w:p w:rsidR="009C5319" w:rsidRPr="00705DA4" w:rsidRDefault="009C5319" w:rsidP="00FF4905">
      <w:pPr>
        <w:spacing w:line="360" w:lineRule="auto"/>
        <w:rPr>
          <w:b/>
          <w:lang w:val="en-GB"/>
        </w:rPr>
      </w:pPr>
      <w:r w:rsidRPr="00705DA4">
        <w:rPr>
          <w:b/>
          <w:lang w:val="en-GB"/>
        </w:rPr>
        <w:t>1</w:t>
      </w:r>
      <w:r w:rsidRPr="00705DA4">
        <w:rPr>
          <w:b/>
          <w:lang w:val="en-GB"/>
        </w:rPr>
        <w:tab/>
        <w:t>Introduction</w:t>
      </w:r>
    </w:p>
    <w:p w:rsidR="00806EB8" w:rsidRPr="00705DA4" w:rsidRDefault="00806EB8" w:rsidP="00806EB8">
      <w:pPr>
        <w:spacing w:line="360" w:lineRule="auto"/>
        <w:rPr>
          <w:lang w:val="en-GB"/>
        </w:rPr>
      </w:pPr>
      <w:r w:rsidRPr="00705DA4">
        <w:rPr>
          <w:lang w:val="en-GB"/>
        </w:rPr>
        <w:t xml:space="preserve">Nguyen offers a number of profound insights about the nature and value of games. Games are works of art, according to Nguyen, because they offer players aesthetic experiences. Game designers aim to craft particular sets of affordances that offer players the chance to make particular kinds of decisions in an environment where their decisions become meaningful. Players in turn take pleasure in </w:t>
      </w:r>
      <w:r w:rsidR="00CD563E" w:rsidRPr="00705DA4">
        <w:rPr>
          <w:lang w:val="en-GB"/>
        </w:rPr>
        <w:t xml:space="preserve">making </w:t>
      </w:r>
      <w:r w:rsidRPr="00705DA4">
        <w:rPr>
          <w:lang w:val="en-GB"/>
        </w:rPr>
        <w:t xml:space="preserve">those decisions. This ability to take pleasure in one’s own experience is a distinctive feature of the aesthetics of games. </w:t>
      </w:r>
      <w:r w:rsidR="007035B2" w:rsidRPr="00705DA4">
        <w:rPr>
          <w:lang w:val="en-GB"/>
        </w:rPr>
        <w:t xml:space="preserve">The aesthetic value of games is not found </w:t>
      </w:r>
      <w:r w:rsidRPr="00705DA4">
        <w:rPr>
          <w:lang w:val="en-GB"/>
        </w:rPr>
        <w:t xml:space="preserve">in winning, but is instead a </w:t>
      </w:r>
      <w:r w:rsidR="007035B2" w:rsidRPr="00705DA4">
        <w:rPr>
          <w:lang w:val="en-GB"/>
        </w:rPr>
        <w:t xml:space="preserve">value </w:t>
      </w:r>
      <w:r w:rsidRPr="00705DA4">
        <w:rPr>
          <w:lang w:val="en-GB"/>
        </w:rPr>
        <w:t xml:space="preserve">one </w:t>
      </w:r>
      <w:r w:rsidR="007035B2" w:rsidRPr="00705DA4">
        <w:rPr>
          <w:lang w:val="en-GB"/>
        </w:rPr>
        <w:t xml:space="preserve">finds </w:t>
      </w:r>
      <w:r w:rsidRPr="00705DA4">
        <w:rPr>
          <w:lang w:val="en-GB"/>
        </w:rPr>
        <w:t xml:space="preserve">in </w:t>
      </w:r>
      <w:r w:rsidR="007035B2" w:rsidRPr="00705DA4">
        <w:rPr>
          <w:lang w:val="en-GB"/>
        </w:rPr>
        <w:t>striving</w:t>
      </w:r>
      <w:r w:rsidRPr="00705DA4">
        <w:rPr>
          <w:lang w:val="en-GB"/>
        </w:rPr>
        <w:t xml:space="preserve">. Nguyen argues that this must be explained by reference to what he calls </w:t>
      </w:r>
      <w:r w:rsidR="00705DA4" w:rsidRPr="00705DA4">
        <w:rPr>
          <w:lang w:val="en-GB"/>
        </w:rPr>
        <w:t>‘</w:t>
      </w:r>
      <w:r w:rsidRPr="00705DA4">
        <w:rPr>
          <w:lang w:val="en-GB"/>
        </w:rPr>
        <w:t>layered agency</w:t>
      </w:r>
      <w:r w:rsidR="00705DA4" w:rsidRPr="00705DA4">
        <w:rPr>
          <w:lang w:val="en-GB"/>
        </w:rPr>
        <w:t>’</w:t>
      </w:r>
      <w:r w:rsidRPr="00705DA4">
        <w:rPr>
          <w:lang w:val="en-GB"/>
        </w:rPr>
        <w:t xml:space="preserve">. On the surface, players seek to win; but deeper down, players enjoy </w:t>
      </w:r>
      <w:r w:rsidR="007035B2" w:rsidRPr="00705DA4">
        <w:rPr>
          <w:lang w:val="en-GB"/>
        </w:rPr>
        <w:t xml:space="preserve">the </w:t>
      </w:r>
      <w:r w:rsidRPr="00705DA4">
        <w:rPr>
          <w:lang w:val="en-GB"/>
        </w:rPr>
        <w:t xml:space="preserve">striving. The specific kind of enjoyment one experiences is directed at feeling one’s own agency at play in games. And, as games are works of art, then their medium is agency. Nguyen’s account of the value of games, the psychology of agency, and the nature of striving all offer important advancements in the philosophy of games. But, does it really matter whether games are </w:t>
      </w:r>
      <w:r w:rsidRPr="00705DA4">
        <w:rPr>
          <w:i/>
          <w:lang w:val="en-GB"/>
        </w:rPr>
        <w:t>art</w:t>
      </w:r>
      <w:r w:rsidRPr="00705DA4">
        <w:rPr>
          <w:lang w:val="en-GB"/>
        </w:rPr>
        <w:t xml:space="preserve">? Would the insights that Nguyen offers be any less insightful if we abandoned our worries about the art-status of games? </w:t>
      </w:r>
    </w:p>
    <w:p w:rsidR="007923E3" w:rsidRPr="00705DA4" w:rsidRDefault="007216F5" w:rsidP="0000617C">
      <w:pPr>
        <w:spacing w:line="360" w:lineRule="auto"/>
        <w:ind w:firstLine="360"/>
        <w:rPr>
          <w:lang w:val="en-GB"/>
        </w:rPr>
      </w:pPr>
      <w:r w:rsidRPr="00705DA4">
        <w:rPr>
          <w:lang w:val="en-GB"/>
        </w:rPr>
        <w:t>The instinct to defend games</w:t>
      </w:r>
      <w:r w:rsidR="007035B2" w:rsidRPr="00705DA4">
        <w:rPr>
          <w:lang w:val="en-GB"/>
        </w:rPr>
        <w:t>-as-art</w:t>
      </w:r>
      <w:r w:rsidRPr="00705DA4">
        <w:rPr>
          <w:lang w:val="en-GB"/>
        </w:rPr>
        <w:t xml:space="preserve"> is an understandable and reasonable one. Games </w:t>
      </w:r>
      <w:r w:rsidRPr="00705DA4">
        <w:rPr>
          <w:i/>
          <w:lang w:val="en-GB"/>
        </w:rPr>
        <w:t>are</w:t>
      </w:r>
      <w:r w:rsidRPr="00705DA4">
        <w:rPr>
          <w:lang w:val="en-GB"/>
        </w:rPr>
        <w:t xml:space="preserve"> an important part of human life. They have been with us for millennia.</w:t>
      </w:r>
      <w:r w:rsidR="00355E1D" w:rsidRPr="00705DA4">
        <w:rPr>
          <w:lang w:val="en-GB"/>
        </w:rPr>
        <w:t xml:space="preserve"> </w:t>
      </w:r>
      <w:r w:rsidR="0064121F" w:rsidRPr="00705DA4">
        <w:rPr>
          <w:lang w:val="en-GB"/>
        </w:rPr>
        <w:t xml:space="preserve">Game theorists rightly </w:t>
      </w:r>
      <w:r w:rsidR="00133AE0" w:rsidRPr="00705DA4">
        <w:rPr>
          <w:lang w:val="en-GB"/>
        </w:rPr>
        <w:t>want to draw attention to the importance that games have in our lives. It is reasonable, then, to try comparing games to art—an</w:t>
      </w:r>
      <w:r w:rsidR="007035B2" w:rsidRPr="00705DA4">
        <w:rPr>
          <w:lang w:val="en-GB"/>
        </w:rPr>
        <w:t xml:space="preserve"> </w:t>
      </w:r>
      <w:r w:rsidR="00133AE0" w:rsidRPr="00705DA4">
        <w:rPr>
          <w:lang w:val="en-GB"/>
        </w:rPr>
        <w:t xml:space="preserve">unambiguously important cultural kind. </w:t>
      </w:r>
      <w:r w:rsidR="00282F19" w:rsidRPr="00705DA4">
        <w:rPr>
          <w:lang w:val="en-GB"/>
        </w:rPr>
        <w:t xml:space="preserve">Nguyen’s account of the </w:t>
      </w:r>
      <w:r w:rsidR="00282F19" w:rsidRPr="00705DA4">
        <w:rPr>
          <w:lang w:val="en-GB"/>
        </w:rPr>
        <w:lastRenderedPageBreak/>
        <w:t xml:space="preserve">art-status of games is motivated by such worries. And to be honest, I share these worries too. </w:t>
      </w:r>
      <w:r w:rsidR="007923E3" w:rsidRPr="00705DA4">
        <w:rPr>
          <w:lang w:val="en-GB"/>
        </w:rPr>
        <w:t>I bristle when</w:t>
      </w:r>
      <w:r w:rsidR="00282F19" w:rsidRPr="00705DA4">
        <w:rPr>
          <w:lang w:val="en-GB"/>
        </w:rPr>
        <w:t>ever</w:t>
      </w:r>
      <w:r w:rsidR="007923E3" w:rsidRPr="00705DA4">
        <w:rPr>
          <w:lang w:val="en-GB"/>
        </w:rPr>
        <w:t xml:space="preserve"> I read </w:t>
      </w:r>
      <w:r w:rsidR="00282F19" w:rsidRPr="00705DA4">
        <w:rPr>
          <w:lang w:val="en-GB"/>
        </w:rPr>
        <w:t xml:space="preserve">other theorists approvingly quote Roger </w:t>
      </w:r>
      <w:r w:rsidR="007923E3" w:rsidRPr="00705DA4">
        <w:rPr>
          <w:lang w:val="en-GB"/>
        </w:rPr>
        <w:t>Ebert</w:t>
      </w:r>
      <w:r w:rsidR="00282F19" w:rsidRPr="00705DA4">
        <w:rPr>
          <w:lang w:val="en-GB"/>
        </w:rPr>
        <w:t>’s (</w:t>
      </w:r>
      <w:r w:rsidR="00AA4445" w:rsidRPr="00705DA4">
        <w:rPr>
          <w:lang w:val="en-GB"/>
        </w:rPr>
        <w:t>2010</w:t>
      </w:r>
      <w:r w:rsidR="00282F19" w:rsidRPr="00705DA4">
        <w:rPr>
          <w:lang w:val="en-GB"/>
        </w:rPr>
        <w:t xml:space="preserve">) rant against the artistic </w:t>
      </w:r>
      <w:r w:rsidR="00AA4445" w:rsidRPr="00705DA4">
        <w:rPr>
          <w:lang w:val="en-GB"/>
        </w:rPr>
        <w:t xml:space="preserve">possibilities </w:t>
      </w:r>
      <w:r w:rsidR="00282F19" w:rsidRPr="00705DA4">
        <w:rPr>
          <w:lang w:val="en-GB"/>
        </w:rPr>
        <w:t xml:space="preserve">of video games. </w:t>
      </w:r>
      <w:r w:rsidR="00AA4445" w:rsidRPr="00705DA4">
        <w:rPr>
          <w:lang w:val="en-GB"/>
        </w:rPr>
        <w:t xml:space="preserve">I have spent time and mental energy worrying about Brock Rough’s (2018) claim that </w:t>
      </w:r>
      <w:r w:rsidR="00AA4445" w:rsidRPr="00705DA4">
        <w:rPr>
          <w:i/>
          <w:lang w:val="en-GB"/>
        </w:rPr>
        <w:t>games</w:t>
      </w:r>
      <w:r w:rsidR="00AA4445" w:rsidRPr="00705DA4">
        <w:rPr>
          <w:lang w:val="en-GB"/>
        </w:rPr>
        <w:t xml:space="preserve"> and </w:t>
      </w:r>
      <w:r w:rsidR="00AA4445" w:rsidRPr="00705DA4">
        <w:rPr>
          <w:i/>
          <w:lang w:val="en-GB"/>
        </w:rPr>
        <w:t>art</w:t>
      </w:r>
      <w:r w:rsidR="00AA4445" w:rsidRPr="00705DA4">
        <w:rPr>
          <w:lang w:val="en-GB"/>
        </w:rPr>
        <w:t xml:space="preserve"> are incompatible categories. </w:t>
      </w:r>
      <w:r w:rsidR="00806EB8" w:rsidRPr="00705DA4">
        <w:rPr>
          <w:lang w:val="en-GB"/>
        </w:rPr>
        <w:t xml:space="preserve">And when friends or relatives suggest that my love of games is a waste of time, I too feel tempted to draw comparisons to art. </w:t>
      </w:r>
    </w:p>
    <w:p w:rsidR="002B03D3" w:rsidRPr="00705DA4" w:rsidRDefault="00A77CAD" w:rsidP="002B03D3">
      <w:pPr>
        <w:spacing w:line="360" w:lineRule="auto"/>
        <w:ind w:firstLine="360"/>
        <w:rPr>
          <w:lang w:val="en-GB"/>
        </w:rPr>
      </w:pPr>
      <w:r w:rsidRPr="00705DA4">
        <w:rPr>
          <w:lang w:val="en-GB"/>
        </w:rPr>
        <w:t>Despite such temptations</w:t>
      </w:r>
      <w:r w:rsidR="009604D3" w:rsidRPr="00705DA4">
        <w:rPr>
          <w:lang w:val="en-GB"/>
        </w:rPr>
        <w:t xml:space="preserve">, I hold that </w:t>
      </w:r>
      <w:r w:rsidR="00C11576" w:rsidRPr="00705DA4">
        <w:rPr>
          <w:lang w:val="en-GB"/>
        </w:rPr>
        <w:t xml:space="preserve">the </w:t>
      </w:r>
      <w:r w:rsidR="009604D3" w:rsidRPr="00705DA4">
        <w:rPr>
          <w:lang w:val="en-GB"/>
        </w:rPr>
        <w:t xml:space="preserve">desire to draw games into the realm of art is a distraction, not because games fail to be art, but rather because </w:t>
      </w:r>
      <w:r w:rsidR="009604D3" w:rsidRPr="00705DA4">
        <w:rPr>
          <w:i/>
          <w:lang w:val="en-GB"/>
        </w:rPr>
        <w:t>art</w:t>
      </w:r>
      <w:r w:rsidR="009604D3" w:rsidRPr="00705DA4">
        <w:rPr>
          <w:lang w:val="en-GB"/>
        </w:rPr>
        <w:t xml:space="preserve"> is not nearly as important of a concept as we might think. </w:t>
      </w:r>
      <w:r w:rsidR="009C5319" w:rsidRPr="00705DA4">
        <w:rPr>
          <w:lang w:val="en-GB"/>
        </w:rPr>
        <w:t xml:space="preserve">What does it matter whether games are </w:t>
      </w:r>
      <w:r w:rsidR="00705DA4" w:rsidRPr="00705DA4">
        <w:rPr>
          <w:lang w:val="en-GB"/>
        </w:rPr>
        <w:t>‘</w:t>
      </w:r>
      <w:r w:rsidR="009C5319" w:rsidRPr="00705DA4">
        <w:rPr>
          <w:lang w:val="en-GB"/>
        </w:rPr>
        <w:t>works of art</w:t>
      </w:r>
      <w:r w:rsidR="00705DA4" w:rsidRPr="00705DA4">
        <w:rPr>
          <w:lang w:val="en-GB"/>
        </w:rPr>
        <w:t>’</w:t>
      </w:r>
      <w:r w:rsidR="009C5319" w:rsidRPr="00705DA4">
        <w:rPr>
          <w:lang w:val="en-GB"/>
        </w:rPr>
        <w:t xml:space="preserve">? Why bring in the loaded and weighty term </w:t>
      </w:r>
      <w:r w:rsidR="00705DA4" w:rsidRPr="00705DA4">
        <w:rPr>
          <w:lang w:val="en-GB"/>
        </w:rPr>
        <w:t>‘</w:t>
      </w:r>
      <w:r w:rsidR="009C5319" w:rsidRPr="00705DA4">
        <w:rPr>
          <w:lang w:val="en-GB"/>
        </w:rPr>
        <w:t>art</w:t>
      </w:r>
      <w:r w:rsidR="00705DA4" w:rsidRPr="00705DA4">
        <w:rPr>
          <w:lang w:val="en-GB"/>
        </w:rPr>
        <w:t>’</w:t>
      </w:r>
      <w:r w:rsidR="009C5319" w:rsidRPr="00705DA4">
        <w:rPr>
          <w:lang w:val="en-GB"/>
        </w:rPr>
        <w:t xml:space="preserve">? </w:t>
      </w:r>
      <w:r w:rsidR="00AA4445" w:rsidRPr="00705DA4">
        <w:rPr>
          <w:lang w:val="en-GB"/>
        </w:rPr>
        <w:t>I take it that powerlifting</w:t>
      </w:r>
      <w:r w:rsidR="00C11576" w:rsidRPr="00705DA4">
        <w:rPr>
          <w:lang w:val="en-GB"/>
        </w:rPr>
        <w:t xml:space="preserve"> is a </w:t>
      </w:r>
      <w:proofErr w:type="spellStart"/>
      <w:r w:rsidR="00AA4445" w:rsidRPr="00705DA4">
        <w:rPr>
          <w:lang w:val="en-GB"/>
        </w:rPr>
        <w:t>Suitsian</w:t>
      </w:r>
      <w:proofErr w:type="spellEnd"/>
      <w:r w:rsidR="00AA4445" w:rsidRPr="00705DA4">
        <w:rPr>
          <w:lang w:val="en-GB"/>
        </w:rPr>
        <w:t xml:space="preserve"> game; but, does it matter whether powerlifting is art? </w:t>
      </w:r>
      <w:r w:rsidR="009C5319" w:rsidRPr="00705DA4">
        <w:rPr>
          <w:lang w:val="en-GB"/>
        </w:rPr>
        <w:t xml:space="preserve">My </w:t>
      </w:r>
      <w:proofErr w:type="spellStart"/>
      <w:r w:rsidR="009C5319" w:rsidRPr="00705DA4">
        <w:rPr>
          <w:lang w:val="en-GB"/>
        </w:rPr>
        <w:t>skepticism</w:t>
      </w:r>
      <w:proofErr w:type="spellEnd"/>
      <w:r w:rsidR="009C5319" w:rsidRPr="00705DA4">
        <w:rPr>
          <w:lang w:val="en-GB"/>
        </w:rPr>
        <w:t xml:space="preserve"> </w:t>
      </w:r>
      <w:r w:rsidR="00C11576" w:rsidRPr="00705DA4">
        <w:rPr>
          <w:lang w:val="en-GB"/>
        </w:rPr>
        <w:t xml:space="preserve">about the art-status of games </w:t>
      </w:r>
      <w:r w:rsidR="009C5319" w:rsidRPr="00705DA4">
        <w:rPr>
          <w:lang w:val="en-GB"/>
        </w:rPr>
        <w:t xml:space="preserve">does not come from some conservative need to </w:t>
      </w:r>
      <w:r w:rsidR="00FF49B6" w:rsidRPr="00705DA4">
        <w:rPr>
          <w:lang w:val="en-GB"/>
        </w:rPr>
        <w:t xml:space="preserve">confine </w:t>
      </w:r>
      <w:r w:rsidR="009C5319" w:rsidRPr="00705DA4">
        <w:rPr>
          <w:lang w:val="en-GB"/>
        </w:rPr>
        <w:t xml:space="preserve">art </w:t>
      </w:r>
      <w:r w:rsidR="00FF49B6" w:rsidRPr="00705DA4">
        <w:rPr>
          <w:lang w:val="en-GB"/>
        </w:rPr>
        <w:t xml:space="preserve">to </w:t>
      </w:r>
      <w:r w:rsidR="009C5319" w:rsidRPr="00705DA4">
        <w:rPr>
          <w:lang w:val="en-GB"/>
        </w:rPr>
        <w:t>nice</w:t>
      </w:r>
      <w:r w:rsidR="009604D3" w:rsidRPr="00705DA4">
        <w:rPr>
          <w:lang w:val="en-GB"/>
        </w:rPr>
        <w:t>,</w:t>
      </w:r>
      <w:r w:rsidR="009C5319" w:rsidRPr="00705DA4">
        <w:rPr>
          <w:lang w:val="en-GB"/>
        </w:rPr>
        <w:t xml:space="preserve"> </w:t>
      </w:r>
      <w:r w:rsidR="00FF49B6" w:rsidRPr="00705DA4">
        <w:rPr>
          <w:lang w:val="en-GB"/>
        </w:rPr>
        <w:t xml:space="preserve">respectable, </w:t>
      </w:r>
      <w:r w:rsidR="009C5319" w:rsidRPr="00705DA4">
        <w:rPr>
          <w:lang w:val="en-GB"/>
        </w:rPr>
        <w:t xml:space="preserve">Western classical works. Rather, my </w:t>
      </w:r>
      <w:proofErr w:type="spellStart"/>
      <w:r w:rsidR="009C5319" w:rsidRPr="00705DA4">
        <w:rPr>
          <w:lang w:val="en-GB"/>
        </w:rPr>
        <w:t>skepticism</w:t>
      </w:r>
      <w:proofErr w:type="spellEnd"/>
      <w:r w:rsidR="009C5319" w:rsidRPr="00705DA4">
        <w:rPr>
          <w:lang w:val="en-GB"/>
        </w:rPr>
        <w:t xml:space="preserve"> comes from a broader </w:t>
      </w:r>
      <w:r w:rsidR="00FF49B6" w:rsidRPr="00705DA4">
        <w:rPr>
          <w:lang w:val="en-GB"/>
        </w:rPr>
        <w:t xml:space="preserve">worry </w:t>
      </w:r>
      <w:r w:rsidR="009C5319" w:rsidRPr="00705DA4">
        <w:rPr>
          <w:lang w:val="en-GB"/>
        </w:rPr>
        <w:t xml:space="preserve">about </w:t>
      </w:r>
      <w:r w:rsidR="00705DA4" w:rsidRPr="00705DA4">
        <w:rPr>
          <w:lang w:val="en-GB"/>
        </w:rPr>
        <w:t>‘</w:t>
      </w:r>
      <w:r w:rsidR="009C5319" w:rsidRPr="00705DA4">
        <w:rPr>
          <w:lang w:val="en-GB"/>
        </w:rPr>
        <w:t>art</w:t>
      </w:r>
      <w:r w:rsidR="00705DA4" w:rsidRPr="00705DA4">
        <w:rPr>
          <w:lang w:val="en-GB"/>
        </w:rPr>
        <w:t>’</w:t>
      </w:r>
      <w:r w:rsidR="009C5319" w:rsidRPr="00705DA4">
        <w:rPr>
          <w:lang w:val="en-GB"/>
        </w:rPr>
        <w:t xml:space="preserve"> entirely</w:t>
      </w:r>
      <w:r w:rsidR="00C575A5" w:rsidRPr="00705DA4">
        <w:rPr>
          <w:lang w:val="en-GB"/>
        </w:rPr>
        <w:t>.</w:t>
      </w:r>
      <w:r w:rsidR="009C5319" w:rsidRPr="00705DA4">
        <w:rPr>
          <w:lang w:val="en-GB"/>
        </w:rPr>
        <w:t xml:space="preserve"> </w:t>
      </w:r>
      <w:r w:rsidR="00FF49B6" w:rsidRPr="00705DA4">
        <w:rPr>
          <w:i/>
          <w:lang w:val="en-GB"/>
        </w:rPr>
        <w:t xml:space="preserve">Art </w:t>
      </w:r>
      <w:r w:rsidR="00C575A5" w:rsidRPr="00705DA4">
        <w:rPr>
          <w:lang w:val="en-GB"/>
        </w:rPr>
        <w:t xml:space="preserve">is a concept that has come down to us from a colonialist past that has more to do with maintaining and defining cultural prestige than it really has to do with </w:t>
      </w:r>
      <w:r w:rsidR="00705DA4" w:rsidRPr="00705DA4">
        <w:rPr>
          <w:lang w:val="en-GB"/>
        </w:rPr>
        <w:t>‘</w:t>
      </w:r>
      <w:r w:rsidR="00C575A5" w:rsidRPr="00705DA4">
        <w:rPr>
          <w:lang w:val="en-GB"/>
        </w:rPr>
        <w:t>art itself</w:t>
      </w:r>
      <w:r w:rsidR="00705DA4" w:rsidRPr="00705DA4">
        <w:rPr>
          <w:lang w:val="en-GB"/>
        </w:rPr>
        <w:t>’</w:t>
      </w:r>
      <w:r w:rsidR="009C5319" w:rsidRPr="00705DA4">
        <w:rPr>
          <w:lang w:val="en-GB"/>
        </w:rPr>
        <w:t>.</w:t>
      </w:r>
      <w:r w:rsidR="00C575A5" w:rsidRPr="00705DA4">
        <w:rPr>
          <w:lang w:val="en-GB"/>
        </w:rPr>
        <w:t xml:space="preserve"> Attempts at defining </w:t>
      </w:r>
      <w:r w:rsidR="00705DA4" w:rsidRPr="00705DA4">
        <w:rPr>
          <w:lang w:val="en-GB"/>
        </w:rPr>
        <w:t>‘</w:t>
      </w:r>
      <w:r w:rsidR="00C575A5" w:rsidRPr="00705DA4">
        <w:rPr>
          <w:lang w:val="en-GB"/>
        </w:rPr>
        <w:t>art</w:t>
      </w:r>
      <w:r w:rsidR="00705DA4" w:rsidRPr="00705DA4">
        <w:rPr>
          <w:lang w:val="en-GB"/>
        </w:rPr>
        <w:t>’</w:t>
      </w:r>
      <w:r w:rsidR="00C575A5" w:rsidRPr="00705DA4">
        <w:rPr>
          <w:lang w:val="en-GB"/>
        </w:rPr>
        <w:t xml:space="preserve"> over the past century have revealed that the concept has become associated with a host of competing values</w:t>
      </w:r>
      <w:r w:rsidR="007035B2" w:rsidRPr="00705DA4">
        <w:rPr>
          <w:lang w:val="en-GB"/>
        </w:rPr>
        <w:t xml:space="preserve">—like </w:t>
      </w:r>
      <w:r w:rsidR="00C575A5" w:rsidRPr="00705DA4">
        <w:rPr>
          <w:lang w:val="en-GB"/>
        </w:rPr>
        <w:t xml:space="preserve">artisanal skills, expressions of emotion, formalist beauty, classical conservatism, </w:t>
      </w:r>
      <w:r w:rsidR="007035B2" w:rsidRPr="00705DA4">
        <w:rPr>
          <w:lang w:val="en-GB"/>
        </w:rPr>
        <w:t xml:space="preserve">and </w:t>
      </w:r>
      <w:r w:rsidR="00C575A5" w:rsidRPr="00705DA4">
        <w:rPr>
          <w:lang w:val="en-GB"/>
        </w:rPr>
        <w:t xml:space="preserve">the </w:t>
      </w:r>
      <w:r w:rsidR="00FF49B6" w:rsidRPr="00705DA4">
        <w:rPr>
          <w:lang w:val="en-GB"/>
        </w:rPr>
        <w:t xml:space="preserve">values of the </w:t>
      </w:r>
      <w:proofErr w:type="spellStart"/>
      <w:r w:rsidR="00C575A5" w:rsidRPr="00705DA4">
        <w:rPr>
          <w:lang w:val="en-GB"/>
        </w:rPr>
        <w:t>avant</w:t>
      </w:r>
      <w:proofErr w:type="spellEnd"/>
      <w:r w:rsidR="00C575A5" w:rsidRPr="00705DA4">
        <w:rPr>
          <w:lang w:val="en-GB"/>
        </w:rPr>
        <w:t xml:space="preserve"> </w:t>
      </w:r>
      <w:proofErr w:type="spellStart"/>
      <w:r w:rsidR="00C575A5" w:rsidRPr="00705DA4">
        <w:rPr>
          <w:lang w:val="en-GB"/>
        </w:rPr>
        <w:t>garde</w:t>
      </w:r>
      <w:proofErr w:type="spellEnd"/>
      <w:r w:rsidR="00C575A5" w:rsidRPr="00705DA4">
        <w:rPr>
          <w:lang w:val="en-GB"/>
        </w:rPr>
        <w:t xml:space="preserve">. The concept </w:t>
      </w:r>
      <w:r w:rsidR="00C575A5" w:rsidRPr="00705DA4">
        <w:rPr>
          <w:i/>
          <w:lang w:val="en-GB"/>
        </w:rPr>
        <w:t>art</w:t>
      </w:r>
      <w:r w:rsidR="00C575A5" w:rsidRPr="00705DA4">
        <w:rPr>
          <w:lang w:val="en-GB"/>
        </w:rPr>
        <w:t xml:space="preserve"> today is a conceptual Frankenstein’s monster, made up of numerous incompatible parts that were each designed to solve different problems for different times; yet, </w:t>
      </w:r>
      <w:r w:rsidR="00FF49B6" w:rsidRPr="00705DA4">
        <w:rPr>
          <w:lang w:val="en-GB"/>
        </w:rPr>
        <w:t>many theorists</w:t>
      </w:r>
      <w:r w:rsidR="00C575A5" w:rsidRPr="00705DA4">
        <w:rPr>
          <w:lang w:val="en-GB"/>
        </w:rPr>
        <w:t xml:space="preserve"> are unwilling to give up on the centrality of any of these </w:t>
      </w:r>
      <w:r w:rsidR="00FF49B6" w:rsidRPr="00705DA4">
        <w:rPr>
          <w:lang w:val="en-GB"/>
        </w:rPr>
        <w:t>values</w:t>
      </w:r>
      <w:r w:rsidR="00C575A5" w:rsidRPr="00705DA4">
        <w:rPr>
          <w:lang w:val="en-GB"/>
        </w:rPr>
        <w:t>.</w:t>
      </w:r>
      <w:r w:rsidR="009C5319" w:rsidRPr="00705DA4">
        <w:rPr>
          <w:lang w:val="en-GB"/>
        </w:rPr>
        <w:t xml:space="preserve"> </w:t>
      </w:r>
      <w:r w:rsidR="00C575A5" w:rsidRPr="00705DA4">
        <w:rPr>
          <w:lang w:val="en-GB"/>
        </w:rPr>
        <w:t xml:space="preserve">As it currently stands, </w:t>
      </w:r>
      <w:r w:rsidR="009C5319" w:rsidRPr="00705DA4">
        <w:rPr>
          <w:i/>
          <w:lang w:val="en-GB"/>
        </w:rPr>
        <w:t>art</w:t>
      </w:r>
      <w:r w:rsidR="009C5319" w:rsidRPr="00705DA4">
        <w:rPr>
          <w:lang w:val="en-GB"/>
        </w:rPr>
        <w:t xml:space="preserve"> is at best a confusing </w:t>
      </w:r>
      <w:r w:rsidR="00C575A5" w:rsidRPr="00705DA4">
        <w:rPr>
          <w:lang w:val="en-GB"/>
        </w:rPr>
        <w:t xml:space="preserve">and incoherent </w:t>
      </w:r>
      <w:r w:rsidR="009C5319" w:rsidRPr="00705DA4">
        <w:rPr>
          <w:lang w:val="en-GB"/>
        </w:rPr>
        <w:t>concept</w:t>
      </w:r>
      <w:r w:rsidR="00FF49B6" w:rsidRPr="00705DA4">
        <w:rPr>
          <w:lang w:val="en-GB"/>
        </w:rPr>
        <w:t>, one</w:t>
      </w:r>
      <w:r w:rsidR="00C575A5" w:rsidRPr="00705DA4">
        <w:rPr>
          <w:lang w:val="en-GB"/>
        </w:rPr>
        <w:t xml:space="preserve"> </w:t>
      </w:r>
      <w:r w:rsidR="009C5319" w:rsidRPr="00705DA4">
        <w:rPr>
          <w:lang w:val="en-GB"/>
        </w:rPr>
        <w:t xml:space="preserve">that we might be better off without. </w:t>
      </w:r>
      <w:r w:rsidR="00C575A5" w:rsidRPr="00705DA4">
        <w:rPr>
          <w:lang w:val="en-GB"/>
        </w:rPr>
        <w:t xml:space="preserve">I do not deny that games are </w:t>
      </w:r>
      <w:r w:rsidR="00705DA4" w:rsidRPr="00705DA4">
        <w:rPr>
          <w:lang w:val="en-GB"/>
        </w:rPr>
        <w:t>‘</w:t>
      </w:r>
      <w:r w:rsidR="00C575A5" w:rsidRPr="00705DA4">
        <w:rPr>
          <w:lang w:val="en-GB"/>
        </w:rPr>
        <w:t>art</w:t>
      </w:r>
      <w:r w:rsidR="00705DA4" w:rsidRPr="00705DA4">
        <w:rPr>
          <w:lang w:val="en-GB"/>
        </w:rPr>
        <w:t>’</w:t>
      </w:r>
      <w:r w:rsidR="00C575A5" w:rsidRPr="00705DA4">
        <w:rPr>
          <w:lang w:val="en-GB"/>
        </w:rPr>
        <w:t xml:space="preserve"> because I want to defend some elitist conception of art, but rather because I think </w:t>
      </w:r>
      <w:r w:rsidR="00705DA4" w:rsidRPr="00705DA4">
        <w:rPr>
          <w:lang w:val="en-GB"/>
        </w:rPr>
        <w:t>‘</w:t>
      </w:r>
      <w:r w:rsidR="00C575A5" w:rsidRPr="00705DA4">
        <w:rPr>
          <w:lang w:val="en-GB"/>
        </w:rPr>
        <w:t>art</w:t>
      </w:r>
      <w:r w:rsidR="00705DA4" w:rsidRPr="00705DA4">
        <w:rPr>
          <w:lang w:val="en-GB"/>
        </w:rPr>
        <w:t>’</w:t>
      </w:r>
      <w:r w:rsidR="00C575A5" w:rsidRPr="00705DA4">
        <w:rPr>
          <w:lang w:val="en-GB"/>
        </w:rPr>
        <w:t xml:space="preserve"> is a term mired in cultural baggage that we should </w:t>
      </w:r>
      <w:r w:rsidR="00E46BE1" w:rsidRPr="00705DA4">
        <w:rPr>
          <w:lang w:val="en-GB"/>
        </w:rPr>
        <w:t>abandon</w:t>
      </w:r>
      <w:r w:rsidR="00C575A5" w:rsidRPr="00705DA4">
        <w:rPr>
          <w:lang w:val="en-GB"/>
        </w:rPr>
        <w:t>.</w:t>
      </w:r>
      <w:r w:rsidR="00C575A5" w:rsidRPr="00705DA4">
        <w:rPr>
          <w:rStyle w:val="FootnoteReference"/>
          <w:lang w:val="en-GB"/>
        </w:rPr>
        <w:footnoteReference w:id="1"/>
      </w:r>
      <w:r w:rsidR="00C575A5" w:rsidRPr="00705DA4">
        <w:rPr>
          <w:lang w:val="en-GB"/>
        </w:rPr>
        <w:t xml:space="preserve"> </w:t>
      </w:r>
      <w:r w:rsidR="006D41B3" w:rsidRPr="00705DA4">
        <w:rPr>
          <w:lang w:val="en-GB"/>
        </w:rPr>
        <w:t xml:space="preserve">This </w:t>
      </w:r>
      <w:proofErr w:type="spellStart"/>
      <w:r w:rsidR="006D41B3" w:rsidRPr="00705DA4">
        <w:rPr>
          <w:lang w:val="en-GB"/>
        </w:rPr>
        <w:t>skepticism</w:t>
      </w:r>
      <w:proofErr w:type="spellEnd"/>
      <w:r w:rsidR="006D41B3" w:rsidRPr="00705DA4">
        <w:rPr>
          <w:lang w:val="en-GB"/>
        </w:rPr>
        <w:t xml:space="preserve"> aside, we should examine Nguyen’s </w:t>
      </w:r>
      <w:proofErr w:type="spellStart"/>
      <w:r w:rsidR="006D41B3" w:rsidRPr="00705DA4">
        <w:rPr>
          <w:lang w:val="en-GB"/>
        </w:rPr>
        <w:t>defense</w:t>
      </w:r>
      <w:proofErr w:type="spellEnd"/>
      <w:r w:rsidR="006D41B3" w:rsidRPr="00705DA4">
        <w:rPr>
          <w:lang w:val="en-GB"/>
        </w:rPr>
        <w:t xml:space="preserve"> of the art-status of games on its own merits. </w:t>
      </w:r>
    </w:p>
    <w:p w:rsidR="006543BA" w:rsidRPr="00705DA4" w:rsidRDefault="006543BA" w:rsidP="002B03D3">
      <w:pPr>
        <w:spacing w:line="360" w:lineRule="auto"/>
        <w:ind w:firstLine="360"/>
        <w:rPr>
          <w:lang w:val="en-GB"/>
        </w:rPr>
      </w:pPr>
      <w:r w:rsidRPr="00705DA4">
        <w:rPr>
          <w:i/>
          <w:lang w:val="en-GB"/>
        </w:rPr>
        <w:t>Art</w:t>
      </w:r>
      <w:r w:rsidRPr="00705DA4">
        <w:rPr>
          <w:lang w:val="en-GB"/>
        </w:rPr>
        <w:t xml:space="preserve">, </w:t>
      </w:r>
      <w:r w:rsidR="00E46BE1" w:rsidRPr="00705DA4">
        <w:rPr>
          <w:i/>
          <w:lang w:val="en-GB"/>
        </w:rPr>
        <w:t>aesthetics</w:t>
      </w:r>
      <w:r w:rsidR="00E46BE1" w:rsidRPr="00705DA4">
        <w:rPr>
          <w:lang w:val="en-GB"/>
        </w:rPr>
        <w:t xml:space="preserve">, and </w:t>
      </w:r>
      <w:r w:rsidRPr="00705DA4">
        <w:rPr>
          <w:lang w:val="en-GB"/>
        </w:rPr>
        <w:t xml:space="preserve">the </w:t>
      </w:r>
      <w:r w:rsidRPr="00705DA4">
        <w:rPr>
          <w:i/>
          <w:lang w:val="en-GB"/>
        </w:rPr>
        <w:t>medium</w:t>
      </w:r>
      <w:r w:rsidRPr="00705DA4">
        <w:rPr>
          <w:lang w:val="en-GB"/>
        </w:rPr>
        <w:t xml:space="preserve"> are three interrelated concepts in Nguyen’s account. </w:t>
      </w:r>
      <w:r w:rsidR="002B03D3" w:rsidRPr="00705DA4">
        <w:rPr>
          <w:lang w:val="en-GB"/>
        </w:rPr>
        <w:t xml:space="preserve">Games are works of art because they produce aesthetic experiences; and being works of art, they also have a medium. Each of these terms stands on the strength of the others. If one term falls, the </w:t>
      </w:r>
      <w:r w:rsidR="002B03D3" w:rsidRPr="00705DA4">
        <w:rPr>
          <w:lang w:val="en-GB"/>
        </w:rPr>
        <w:lastRenderedPageBreak/>
        <w:t xml:space="preserve">other two become tenuous as well. To challenge Nguyen’s account of the art-status of games, </w:t>
      </w:r>
      <w:r w:rsidR="00184B64" w:rsidRPr="00705DA4">
        <w:rPr>
          <w:lang w:val="en-GB"/>
        </w:rPr>
        <w:t xml:space="preserve">one would </w:t>
      </w:r>
      <w:r w:rsidR="005A38B0" w:rsidRPr="00705DA4">
        <w:rPr>
          <w:lang w:val="en-GB"/>
        </w:rPr>
        <w:t>have three potential targets</w:t>
      </w:r>
      <w:r w:rsidR="002B03D3" w:rsidRPr="00705DA4">
        <w:rPr>
          <w:lang w:val="en-GB"/>
        </w:rPr>
        <w:t xml:space="preserve">. In this essay, I </w:t>
      </w:r>
      <w:r w:rsidR="00184B64" w:rsidRPr="00705DA4">
        <w:rPr>
          <w:lang w:val="en-GB"/>
        </w:rPr>
        <w:t xml:space="preserve">pose some questions to Nguyen </w:t>
      </w:r>
      <w:r w:rsidR="005A38B0" w:rsidRPr="00705DA4">
        <w:rPr>
          <w:lang w:val="en-GB"/>
        </w:rPr>
        <w:t>about each</w:t>
      </w:r>
      <w:r w:rsidR="002B03D3" w:rsidRPr="00705DA4">
        <w:rPr>
          <w:lang w:val="en-GB"/>
        </w:rPr>
        <w:t xml:space="preserve">. Here is a quick outline. In §2, I review the theory of art in which Nguyen’s account is situated—the cluster theory of art. </w:t>
      </w:r>
      <w:r w:rsidR="00D00581" w:rsidRPr="00705DA4">
        <w:rPr>
          <w:lang w:val="en-GB"/>
        </w:rPr>
        <w:t xml:space="preserve">This </w:t>
      </w:r>
      <w:r w:rsidR="005A38B0" w:rsidRPr="00705DA4">
        <w:rPr>
          <w:lang w:val="en-GB"/>
        </w:rPr>
        <w:t xml:space="preserve">theory has </w:t>
      </w:r>
      <w:r w:rsidR="00D00581" w:rsidRPr="00705DA4">
        <w:rPr>
          <w:lang w:val="en-GB"/>
        </w:rPr>
        <w:t>enjoyed some recent popularity</w:t>
      </w:r>
      <w:r w:rsidR="005A38B0" w:rsidRPr="00705DA4">
        <w:rPr>
          <w:lang w:val="en-GB"/>
        </w:rPr>
        <w:t xml:space="preserve">, but it does have its drawbacks. I </w:t>
      </w:r>
      <w:r w:rsidR="00184B64" w:rsidRPr="00705DA4">
        <w:rPr>
          <w:lang w:val="en-GB"/>
        </w:rPr>
        <w:t xml:space="preserve">worry </w:t>
      </w:r>
      <w:r w:rsidR="005A38B0" w:rsidRPr="00705DA4">
        <w:rPr>
          <w:lang w:val="en-GB"/>
        </w:rPr>
        <w:t xml:space="preserve">that Nguyen’s appeal to the cluster theory is unable to avoid one of its key drawbacks—that the cluster of art-making properties is </w:t>
      </w:r>
      <w:r w:rsidR="00FF49B6" w:rsidRPr="00705DA4">
        <w:rPr>
          <w:lang w:val="en-GB"/>
        </w:rPr>
        <w:t>selected by an inherently circular process</w:t>
      </w:r>
      <w:r w:rsidR="005A38B0" w:rsidRPr="00705DA4">
        <w:rPr>
          <w:lang w:val="en-GB"/>
        </w:rPr>
        <w:t xml:space="preserve">. </w:t>
      </w:r>
      <w:r w:rsidR="006164E3" w:rsidRPr="00705DA4">
        <w:rPr>
          <w:lang w:val="en-GB"/>
        </w:rPr>
        <w:t xml:space="preserve">In §3, I </w:t>
      </w:r>
      <w:r w:rsidR="00517B1C" w:rsidRPr="00705DA4">
        <w:rPr>
          <w:lang w:val="en-GB"/>
        </w:rPr>
        <w:t xml:space="preserve">examine Nguyen’s claim that the experiences games produce are aesthetic experiences. </w:t>
      </w:r>
      <w:r w:rsidR="00D00581" w:rsidRPr="00705DA4">
        <w:rPr>
          <w:lang w:val="en-GB"/>
        </w:rPr>
        <w:t xml:space="preserve">While </w:t>
      </w:r>
      <w:r w:rsidR="00705DA4" w:rsidRPr="00705DA4">
        <w:rPr>
          <w:lang w:val="en-GB"/>
        </w:rPr>
        <w:t>‘</w:t>
      </w:r>
      <w:r w:rsidR="00D00581" w:rsidRPr="00705DA4">
        <w:rPr>
          <w:lang w:val="en-GB"/>
        </w:rPr>
        <w:t>a</w:t>
      </w:r>
      <w:r w:rsidR="00517B1C" w:rsidRPr="00705DA4">
        <w:rPr>
          <w:lang w:val="en-GB"/>
        </w:rPr>
        <w:t>esthetic experience</w:t>
      </w:r>
      <w:r w:rsidR="00705DA4" w:rsidRPr="00705DA4">
        <w:rPr>
          <w:lang w:val="en-GB"/>
        </w:rPr>
        <w:t>’</w:t>
      </w:r>
      <w:r w:rsidR="00517B1C" w:rsidRPr="00705DA4">
        <w:rPr>
          <w:lang w:val="en-GB"/>
        </w:rPr>
        <w:t xml:space="preserve"> is notoriously difficult to define, </w:t>
      </w:r>
      <w:r w:rsidR="00D00581" w:rsidRPr="00705DA4">
        <w:rPr>
          <w:lang w:val="en-GB"/>
        </w:rPr>
        <w:t xml:space="preserve">philosophical </w:t>
      </w:r>
      <w:r w:rsidR="00517B1C" w:rsidRPr="00705DA4">
        <w:rPr>
          <w:lang w:val="en-GB"/>
        </w:rPr>
        <w:t>debates have focus</w:t>
      </w:r>
      <w:r w:rsidR="00D00581" w:rsidRPr="00705DA4">
        <w:rPr>
          <w:lang w:val="en-GB"/>
        </w:rPr>
        <w:t>ed</w:t>
      </w:r>
      <w:r w:rsidR="00517B1C" w:rsidRPr="00705DA4">
        <w:rPr>
          <w:lang w:val="en-GB"/>
        </w:rPr>
        <w:t xml:space="preserve"> on </w:t>
      </w:r>
      <w:r w:rsidR="00FF49B6" w:rsidRPr="00705DA4">
        <w:rPr>
          <w:lang w:val="en-GB"/>
        </w:rPr>
        <w:t xml:space="preserve">a class </w:t>
      </w:r>
      <w:r w:rsidR="00517B1C" w:rsidRPr="00705DA4">
        <w:rPr>
          <w:lang w:val="en-GB"/>
        </w:rPr>
        <w:t xml:space="preserve">of experiences </w:t>
      </w:r>
      <w:r w:rsidR="00D00581" w:rsidRPr="00705DA4">
        <w:rPr>
          <w:lang w:val="en-GB"/>
        </w:rPr>
        <w:t xml:space="preserve">identified by </w:t>
      </w:r>
      <w:r w:rsidR="00517B1C" w:rsidRPr="00705DA4">
        <w:rPr>
          <w:lang w:val="en-GB"/>
        </w:rPr>
        <w:t xml:space="preserve">David Hume and Immanuel Kant. </w:t>
      </w:r>
      <w:r w:rsidR="00D00581" w:rsidRPr="00705DA4">
        <w:rPr>
          <w:lang w:val="en-GB"/>
        </w:rPr>
        <w:t xml:space="preserve">Nguyen’s </w:t>
      </w:r>
      <w:r w:rsidR="00517B1C" w:rsidRPr="00705DA4">
        <w:rPr>
          <w:lang w:val="en-GB"/>
        </w:rPr>
        <w:t>view of aesthetic experience breaks with the historical view in an important way.</w:t>
      </w:r>
      <w:r w:rsidR="00184B64" w:rsidRPr="00705DA4">
        <w:rPr>
          <w:lang w:val="en-GB"/>
        </w:rPr>
        <w:t xml:space="preserve"> I ask whether a broad account of aesthetic experience can be given, one that unites the traditional account with Nguyen’s.</w:t>
      </w:r>
      <w:r w:rsidR="00517B1C" w:rsidRPr="00705DA4">
        <w:rPr>
          <w:lang w:val="en-GB"/>
        </w:rPr>
        <w:t xml:space="preserve"> Then, in §4, I examine Nguyen’s claim that agency is the medium of games. </w:t>
      </w:r>
      <w:r w:rsidR="00D00581" w:rsidRPr="00705DA4">
        <w:rPr>
          <w:lang w:val="en-GB"/>
        </w:rPr>
        <w:t xml:space="preserve">I </w:t>
      </w:r>
      <w:r w:rsidR="00184B64" w:rsidRPr="00705DA4">
        <w:rPr>
          <w:lang w:val="en-GB"/>
        </w:rPr>
        <w:t xml:space="preserve">suggest that we cannot identify </w:t>
      </w:r>
      <w:r w:rsidR="00517B1C" w:rsidRPr="00705DA4">
        <w:rPr>
          <w:lang w:val="en-GB"/>
        </w:rPr>
        <w:t>the medium of some object until we can independently claim that the object is a work of art.</w:t>
      </w:r>
      <w:r w:rsidR="001D4A7B" w:rsidRPr="00705DA4">
        <w:rPr>
          <w:lang w:val="en-GB"/>
        </w:rPr>
        <w:t xml:space="preserve"> </w:t>
      </w:r>
      <w:r w:rsidR="00FF49B6" w:rsidRPr="00705DA4">
        <w:rPr>
          <w:lang w:val="en-GB"/>
        </w:rPr>
        <w:t xml:space="preserve">On its own merits, each of Nguyen’s three interrelated terms is shaky and in need of further support. </w:t>
      </w:r>
    </w:p>
    <w:p w:rsidR="00331FB1" w:rsidRPr="00705DA4" w:rsidRDefault="00331FB1" w:rsidP="00FF4905">
      <w:pPr>
        <w:spacing w:line="360" w:lineRule="auto"/>
        <w:rPr>
          <w:lang w:val="en-GB"/>
        </w:rPr>
      </w:pPr>
    </w:p>
    <w:p w:rsidR="009C5319" w:rsidRPr="00705DA4" w:rsidRDefault="009C5319" w:rsidP="00FF4905">
      <w:pPr>
        <w:spacing w:line="360" w:lineRule="auto"/>
        <w:rPr>
          <w:lang w:val="en-GB"/>
        </w:rPr>
      </w:pPr>
      <w:r w:rsidRPr="00705DA4">
        <w:rPr>
          <w:b/>
          <w:lang w:val="en-GB"/>
        </w:rPr>
        <w:t>2</w:t>
      </w:r>
      <w:r w:rsidRPr="00705DA4">
        <w:rPr>
          <w:b/>
          <w:lang w:val="en-GB"/>
        </w:rPr>
        <w:tab/>
        <w:t>Art</w:t>
      </w:r>
    </w:p>
    <w:p w:rsidR="0041798F" w:rsidRPr="00705DA4" w:rsidRDefault="000D76E4" w:rsidP="00FF4905">
      <w:pPr>
        <w:spacing w:line="360" w:lineRule="auto"/>
        <w:rPr>
          <w:lang w:val="en-GB"/>
        </w:rPr>
      </w:pPr>
      <w:r w:rsidRPr="00705DA4">
        <w:rPr>
          <w:lang w:val="en-GB"/>
        </w:rPr>
        <w:t xml:space="preserve">Philosophical debate over the concept </w:t>
      </w:r>
      <w:r w:rsidRPr="00705DA4">
        <w:rPr>
          <w:i/>
          <w:lang w:val="en-GB"/>
        </w:rPr>
        <w:t>art</w:t>
      </w:r>
      <w:r w:rsidRPr="00705DA4">
        <w:rPr>
          <w:lang w:val="en-GB"/>
        </w:rPr>
        <w:t xml:space="preserve"> has </w:t>
      </w:r>
      <w:r w:rsidR="0075733B" w:rsidRPr="00705DA4">
        <w:rPr>
          <w:lang w:val="en-GB"/>
        </w:rPr>
        <w:t xml:space="preserve">long </w:t>
      </w:r>
      <w:r w:rsidRPr="00705DA4">
        <w:rPr>
          <w:lang w:val="en-GB"/>
        </w:rPr>
        <w:t xml:space="preserve">struggled with the issue of art’s diversity. For any </w:t>
      </w:r>
      <w:r w:rsidR="0041798F" w:rsidRPr="00705DA4">
        <w:rPr>
          <w:lang w:val="en-GB"/>
        </w:rPr>
        <w:t xml:space="preserve">set of necessary and sufficient conditions </w:t>
      </w:r>
      <w:r w:rsidRPr="00705DA4">
        <w:rPr>
          <w:lang w:val="en-GB"/>
        </w:rPr>
        <w:t>that one can advance</w:t>
      </w:r>
      <w:r w:rsidR="0041798F" w:rsidRPr="00705DA4">
        <w:rPr>
          <w:lang w:val="en-GB"/>
        </w:rPr>
        <w:t xml:space="preserve"> for membership in the domain of art</w:t>
      </w:r>
      <w:r w:rsidRPr="00705DA4">
        <w:rPr>
          <w:lang w:val="en-GB"/>
        </w:rPr>
        <w:t xml:space="preserve">, counter-examples abound. </w:t>
      </w:r>
      <w:r w:rsidR="0041798F" w:rsidRPr="00705DA4">
        <w:rPr>
          <w:lang w:val="en-GB"/>
        </w:rPr>
        <w:t>A</w:t>
      </w:r>
      <w:r w:rsidRPr="00705DA4">
        <w:rPr>
          <w:lang w:val="en-GB"/>
        </w:rPr>
        <w:t>rtists seem to take particular delight in devising works of art that explicitly contradict philosophical definitions of art.</w:t>
      </w:r>
      <w:r w:rsidR="0041798F" w:rsidRPr="00705DA4">
        <w:rPr>
          <w:lang w:val="en-GB"/>
        </w:rPr>
        <w:t xml:space="preserve"> </w:t>
      </w:r>
      <w:r w:rsidR="0055291F" w:rsidRPr="00705DA4">
        <w:rPr>
          <w:lang w:val="en-GB"/>
        </w:rPr>
        <w:t xml:space="preserve">In recent years, many philosophers have sought to move beyond the traditional </w:t>
      </w:r>
      <w:r w:rsidR="00705DA4" w:rsidRPr="00705DA4">
        <w:rPr>
          <w:lang w:val="en-GB"/>
        </w:rPr>
        <w:t>‘</w:t>
      </w:r>
      <w:r w:rsidR="0055291F" w:rsidRPr="00705DA4">
        <w:rPr>
          <w:lang w:val="en-GB"/>
        </w:rPr>
        <w:t>what is art</w:t>
      </w:r>
      <w:r w:rsidR="00705DA4" w:rsidRPr="00705DA4">
        <w:rPr>
          <w:lang w:val="en-GB"/>
        </w:rPr>
        <w:t>’</w:t>
      </w:r>
      <w:r w:rsidR="0055291F" w:rsidRPr="00705DA4">
        <w:rPr>
          <w:lang w:val="en-GB"/>
        </w:rPr>
        <w:t xml:space="preserve"> debate</w:t>
      </w:r>
      <w:r w:rsidR="00EC0AA3" w:rsidRPr="00705DA4">
        <w:rPr>
          <w:lang w:val="en-GB"/>
        </w:rPr>
        <w:t xml:space="preserve">. </w:t>
      </w:r>
    </w:p>
    <w:p w:rsidR="00BA18FC" w:rsidRPr="00705DA4" w:rsidRDefault="0041798F" w:rsidP="00FF4905">
      <w:pPr>
        <w:spacing w:line="360" w:lineRule="auto"/>
        <w:ind w:firstLine="360"/>
        <w:rPr>
          <w:lang w:val="en-GB"/>
        </w:rPr>
      </w:pPr>
      <w:r w:rsidRPr="00705DA4">
        <w:rPr>
          <w:lang w:val="en-GB"/>
        </w:rPr>
        <w:t xml:space="preserve">We can see in the literature two kinds of projects concerning the domain of art. Some theorists </w:t>
      </w:r>
      <w:r w:rsidR="005B448D" w:rsidRPr="00705DA4">
        <w:rPr>
          <w:lang w:val="en-GB"/>
        </w:rPr>
        <w:t>continue to debate various definitions of art</w:t>
      </w:r>
      <w:r w:rsidR="0060057A" w:rsidRPr="00705DA4">
        <w:rPr>
          <w:lang w:val="en-GB"/>
        </w:rPr>
        <w:t xml:space="preserve">—call these </w:t>
      </w:r>
      <w:r w:rsidR="0060057A" w:rsidRPr="00705DA4">
        <w:rPr>
          <w:i/>
          <w:lang w:val="en-GB"/>
        </w:rPr>
        <w:t>definitional projects</w:t>
      </w:r>
      <w:r w:rsidR="0060057A" w:rsidRPr="00705DA4">
        <w:rPr>
          <w:lang w:val="en-GB"/>
        </w:rPr>
        <w:t>—</w:t>
      </w:r>
      <w:r w:rsidRPr="00705DA4">
        <w:rPr>
          <w:lang w:val="en-GB"/>
        </w:rPr>
        <w:t>while other theorists attempt to</w:t>
      </w:r>
      <w:r w:rsidR="0060057A" w:rsidRPr="00705DA4">
        <w:rPr>
          <w:lang w:val="en-GB"/>
        </w:rPr>
        <w:t xml:space="preserve"> argue that specific practices should be </w:t>
      </w:r>
      <w:r w:rsidR="00305FC7" w:rsidRPr="00705DA4">
        <w:rPr>
          <w:lang w:val="en-GB"/>
        </w:rPr>
        <w:t xml:space="preserve">included among the </w:t>
      </w:r>
      <w:r w:rsidR="0060057A" w:rsidRPr="00705DA4">
        <w:rPr>
          <w:lang w:val="en-GB"/>
        </w:rPr>
        <w:t xml:space="preserve">arts—call these </w:t>
      </w:r>
      <w:r w:rsidR="0060057A" w:rsidRPr="00705DA4">
        <w:rPr>
          <w:i/>
          <w:lang w:val="en-GB"/>
        </w:rPr>
        <w:t>extending projects</w:t>
      </w:r>
      <w:r w:rsidR="0060057A" w:rsidRPr="00705DA4">
        <w:rPr>
          <w:lang w:val="en-GB"/>
        </w:rPr>
        <w:t>.</w:t>
      </w:r>
      <w:r w:rsidRPr="00705DA4">
        <w:rPr>
          <w:lang w:val="en-GB"/>
        </w:rPr>
        <w:t xml:space="preserve"> </w:t>
      </w:r>
      <w:r w:rsidR="0060057A" w:rsidRPr="00705DA4">
        <w:rPr>
          <w:lang w:val="en-GB"/>
        </w:rPr>
        <w:t xml:space="preserve">Nguyen’s project is clearly an extending one. Nguyen </w:t>
      </w:r>
      <w:r w:rsidR="00BA18FC" w:rsidRPr="00705DA4">
        <w:rPr>
          <w:lang w:val="en-GB"/>
        </w:rPr>
        <w:t xml:space="preserve">does not explicitly defend a </w:t>
      </w:r>
      <w:r w:rsidR="00305FC7" w:rsidRPr="00705DA4">
        <w:rPr>
          <w:lang w:val="en-GB"/>
        </w:rPr>
        <w:t xml:space="preserve">formal </w:t>
      </w:r>
      <w:r w:rsidR="00BA18FC" w:rsidRPr="00705DA4">
        <w:rPr>
          <w:lang w:val="en-GB"/>
        </w:rPr>
        <w:t>definition of art</w:t>
      </w:r>
      <w:r w:rsidR="00082726" w:rsidRPr="00705DA4">
        <w:rPr>
          <w:lang w:val="en-GB"/>
        </w:rPr>
        <w:t>—that is not his project</w:t>
      </w:r>
      <w:r w:rsidR="00BA18FC" w:rsidRPr="00705DA4">
        <w:rPr>
          <w:lang w:val="en-GB"/>
        </w:rPr>
        <w:t xml:space="preserve">. </w:t>
      </w:r>
      <w:r w:rsidR="00EC0AA3" w:rsidRPr="00705DA4">
        <w:rPr>
          <w:lang w:val="en-GB"/>
        </w:rPr>
        <w:t xml:space="preserve">Nonetheless, </w:t>
      </w:r>
      <w:r w:rsidR="00BA18FC" w:rsidRPr="00705DA4">
        <w:rPr>
          <w:lang w:val="en-GB"/>
        </w:rPr>
        <w:t>Nguyen notes his adherence to the cluster theory (</w:t>
      </w:r>
      <w:r w:rsidR="0093607B" w:rsidRPr="00705DA4">
        <w:rPr>
          <w:lang w:val="en-GB"/>
        </w:rPr>
        <w:t>123-4</w:t>
      </w:r>
      <w:r w:rsidR="00BA18FC" w:rsidRPr="00705DA4">
        <w:rPr>
          <w:lang w:val="en-GB"/>
        </w:rPr>
        <w:t xml:space="preserve">). </w:t>
      </w:r>
      <w:r w:rsidR="00305FC7" w:rsidRPr="00705DA4">
        <w:rPr>
          <w:lang w:val="en-GB"/>
        </w:rPr>
        <w:t xml:space="preserve">So, what is the </w:t>
      </w:r>
      <w:r w:rsidR="00705DA4" w:rsidRPr="00705DA4">
        <w:rPr>
          <w:lang w:val="en-GB"/>
        </w:rPr>
        <w:t>‘</w:t>
      </w:r>
      <w:r w:rsidR="00305FC7" w:rsidRPr="00705DA4">
        <w:rPr>
          <w:lang w:val="en-GB"/>
        </w:rPr>
        <w:t>cluster theory</w:t>
      </w:r>
      <w:r w:rsidR="00705DA4" w:rsidRPr="00705DA4">
        <w:rPr>
          <w:lang w:val="en-GB"/>
        </w:rPr>
        <w:t>’</w:t>
      </w:r>
      <w:r w:rsidR="00305FC7" w:rsidRPr="00705DA4">
        <w:rPr>
          <w:lang w:val="en-GB"/>
        </w:rPr>
        <w:t>?</w:t>
      </w:r>
    </w:p>
    <w:p w:rsidR="00A33417" w:rsidRPr="00705DA4" w:rsidRDefault="00A33417" w:rsidP="00FF4905">
      <w:pPr>
        <w:spacing w:line="360" w:lineRule="auto"/>
        <w:ind w:firstLine="360"/>
        <w:rPr>
          <w:lang w:val="en-GB"/>
        </w:rPr>
      </w:pPr>
      <w:r w:rsidRPr="00705DA4">
        <w:rPr>
          <w:lang w:val="en-GB"/>
        </w:rPr>
        <w:t xml:space="preserve">One growing </w:t>
      </w:r>
      <w:r w:rsidR="00EC0AA3" w:rsidRPr="00705DA4">
        <w:rPr>
          <w:lang w:val="en-GB"/>
        </w:rPr>
        <w:t xml:space="preserve">approach to the definitional project </w:t>
      </w:r>
      <w:r w:rsidRPr="00705DA4">
        <w:rPr>
          <w:lang w:val="en-GB"/>
        </w:rPr>
        <w:t xml:space="preserve">has been to </w:t>
      </w:r>
      <w:r w:rsidR="00EC0AA3" w:rsidRPr="00705DA4">
        <w:rPr>
          <w:lang w:val="en-GB"/>
        </w:rPr>
        <w:t xml:space="preserve">attempt a </w:t>
      </w:r>
      <w:r w:rsidRPr="00705DA4">
        <w:rPr>
          <w:lang w:val="en-GB"/>
        </w:rPr>
        <w:t xml:space="preserve">pluralist </w:t>
      </w:r>
      <w:r w:rsidR="00EC0AA3" w:rsidRPr="00705DA4">
        <w:rPr>
          <w:lang w:val="en-GB"/>
        </w:rPr>
        <w:t>definition</w:t>
      </w:r>
      <w:r w:rsidR="007E08D6" w:rsidRPr="00705DA4">
        <w:rPr>
          <w:lang w:val="en-GB"/>
        </w:rPr>
        <w:t xml:space="preserve"> </w:t>
      </w:r>
      <w:r w:rsidRPr="00705DA4">
        <w:rPr>
          <w:lang w:val="en-GB"/>
        </w:rPr>
        <w:t>of art.</w:t>
      </w:r>
      <w:r w:rsidR="007E4E5A" w:rsidRPr="00705DA4">
        <w:rPr>
          <w:rStyle w:val="FootnoteReference"/>
          <w:lang w:val="en-GB"/>
        </w:rPr>
        <w:footnoteReference w:id="2"/>
      </w:r>
      <w:r w:rsidRPr="00705DA4">
        <w:rPr>
          <w:lang w:val="en-GB"/>
        </w:rPr>
        <w:t xml:space="preserve"> </w:t>
      </w:r>
      <w:r w:rsidR="007E08D6" w:rsidRPr="00705DA4">
        <w:rPr>
          <w:lang w:val="en-GB"/>
        </w:rPr>
        <w:t xml:space="preserve">Broadly, pluralist definitions of art hold that there </w:t>
      </w:r>
      <w:r w:rsidR="00C67B35" w:rsidRPr="00705DA4">
        <w:rPr>
          <w:lang w:val="en-GB"/>
        </w:rPr>
        <w:t xml:space="preserve">are no necessary and sufficient conditions </w:t>
      </w:r>
      <w:r w:rsidR="00C67B35" w:rsidRPr="00705DA4">
        <w:rPr>
          <w:lang w:val="en-GB"/>
        </w:rPr>
        <w:lastRenderedPageBreak/>
        <w:t>for art</w:t>
      </w:r>
      <w:r w:rsidR="007E08D6" w:rsidRPr="00705DA4">
        <w:rPr>
          <w:lang w:val="en-GB"/>
        </w:rPr>
        <w:t xml:space="preserve">. Instead, pluralists suggest that there are a number of non-essential art-making properties, and the possession of some such properties is sufficient for art-status. The </w:t>
      </w:r>
      <w:r w:rsidR="00C67B35" w:rsidRPr="00705DA4">
        <w:rPr>
          <w:lang w:val="en-GB"/>
        </w:rPr>
        <w:t xml:space="preserve">ensuing </w:t>
      </w:r>
      <w:r w:rsidR="007E08D6" w:rsidRPr="00705DA4">
        <w:rPr>
          <w:lang w:val="en-GB"/>
        </w:rPr>
        <w:t>debate among pluralists concerns what</w:t>
      </w:r>
      <w:r w:rsidR="003A4B56" w:rsidRPr="00705DA4">
        <w:rPr>
          <w:lang w:val="en-GB"/>
        </w:rPr>
        <w:t xml:space="preserve"> those art-making properties are</w:t>
      </w:r>
      <w:r w:rsidR="007E08D6" w:rsidRPr="00705DA4">
        <w:rPr>
          <w:lang w:val="en-GB"/>
        </w:rPr>
        <w:t xml:space="preserve"> and just how many </w:t>
      </w:r>
      <w:r w:rsidR="00305FC7" w:rsidRPr="00705DA4">
        <w:rPr>
          <w:lang w:val="en-GB"/>
        </w:rPr>
        <w:t xml:space="preserve">art-making </w:t>
      </w:r>
      <w:r w:rsidR="007E08D6" w:rsidRPr="00705DA4">
        <w:rPr>
          <w:lang w:val="en-GB"/>
        </w:rPr>
        <w:t xml:space="preserve">properties must an object possess to attain art-status. </w:t>
      </w:r>
      <w:r w:rsidR="00E926C6" w:rsidRPr="00705DA4">
        <w:rPr>
          <w:lang w:val="en-GB"/>
        </w:rPr>
        <w:t xml:space="preserve">For instance, consider </w:t>
      </w:r>
      <w:proofErr w:type="spellStart"/>
      <w:r w:rsidR="007E08D6" w:rsidRPr="00705DA4">
        <w:rPr>
          <w:lang w:val="en-GB"/>
        </w:rPr>
        <w:t>Berys</w:t>
      </w:r>
      <w:proofErr w:type="spellEnd"/>
      <w:r w:rsidR="007E08D6" w:rsidRPr="00705DA4">
        <w:rPr>
          <w:lang w:val="en-GB"/>
        </w:rPr>
        <w:t xml:space="preserve"> </w:t>
      </w:r>
      <w:proofErr w:type="spellStart"/>
      <w:r w:rsidR="007E08D6" w:rsidRPr="00705DA4">
        <w:rPr>
          <w:lang w:val="en-GB"/>
        </w:rPr>
        <w:t>Gaut’s</w:t>
      </w:r>
      <w:proofErr w:type="spellEnd"/>
      <w:r w:rsidR="007E08D6" w:rsidRPr="00705DA4">
        <w:rPr>
          <w:lang w:val="en-GB"/>
        </w:rPr>
        <w:t xml:space="preserve"> </w:t>
      </w:r>
      <w:r w:rsidR="00705DA4" w:rsidRPr="00705DA4">
        <w:rPr>
          <w:lang w:val="en-GB"/>
        </w:rPr>
        <w:t>‘</w:t>
      </w:r>
      <w:r w:rsidR="007E08D6" w:rsidRPr="00705DA4">
        <w:rPr>
          <w:lang w:val="en-GB"/>
        </w:rPr>
        <w:t>cluster account</w:t>
      </w:r>
      <w:r w:rsidR="00705DA4" w:rsidRPr="00705DA4">
        <w:rPr>
          <w:lang w:val="en-GB"/>
        </w:rPr>
        <w:t>’</w:t>
      </w:r>
      <w:r w:rsidR="007E08D6" w:rsidRPr="00705DA4">
        <w:rPr>
          <w:lang w:val="en-GB"/>
        </w:rPr>
        <w:t xml:space="preserve"> of art (</w:t>
      </w:r>
      <w:proofErr w:type="spellStart"/>
      <w:r w:rsidR="007E08D6" w:rsidRPr="00705DA4">
        <w:rPr>
          <w:lang w:val="en-GB"/>
        </w:rPr>
        <w:t>Gaut</w:t>
      </w:r>
      <w:proofErr w:type="spellEnd"/>
      <w:r w:rsidR="007E08D6" w:rsidRPr="00705DA4">
        <w:rPr>
          <w:lang w:val="en-GB"/>
        </w:rPr>
        <w:t xml:space="preserve"> 2000, 2005). </w:t>
      </w:r>
      <w:r w:rsidR="0041611A" w:rsidRPr="00705DA4">
        <w:rPr>
          <w:lang w:val="en-GB"/>
        </w:rPr>
        <w:t xml:space="preserve">According to </w:t>
      </w:r>
      <w:proofErr w:type="spellStart"/>
      <w:r w:rsidR="0041611A" w:rsidRPr="00705DA4">
        <w:rPr>
          <w:lang w:val="en-GB"/>
        </w:rPr>
        <w:t>Gaut</w:t>
      </w:r>
      <w:proofErr w:type="spellEnd"/>
      <w:r w:rsidR="0041611A" w:rsidRPr="00705DA4">
        <w:rPr>
          <w:lang w:val="en-GB"/>
        </w:rPr>
        <w:t>, there are ten art-making properties: (1) possessing positive aesthetic qualities, (2) expressing emotion, (3) being intellectually challenging, (4) exhibiting formal complexity and coherence, (5) having a capacity to convey complex meanings, (6) exhibiting an individual point of view, (7) being an exercise of creative imagination, (8) being a product of a high degree of skill, (9) belonging to an established art</w:t>
      </w:r>
      <w:r w:rsidR="003A4B56" w:rsidRPr="00705DA4">
        <w:rPr>
          <w:lang w:val="en-GB"/>
        </w:rPr>
        <w:t xml:space="preserve"> </w:t>
      </w:r>
      <w:r w:rsidR="0041611A" w:rsidRPr="00705DA4">
        <w:rPr>
          <w:lang w:val="en-GB"/>
        </w:rPr>
        <w:t>form, and (10) having been created with the intention to be a work of art</w:t>
      </w:r>
      <w:r w:rsidR="00E926C6" w:rsidRPr="00705DA4">
        <w:rPr>
          <w:lang w:val="en-GB"/>
        </w:rPr>
        <w:t xml:space="preserve"> (</w:t>
      </w:r>
      <w:proofErr w:type="spellStart"/>
      <w:r w:rsidR="00E926C6" w:rsidRPr="00705DA4">
        <w:rPr>
          <w:lang w:val="en-GB"/>
        </w:rPr>
        <w:t>Gaut</w:t>
      </w:r>
      <w:proofErr w:type="spellEnd"/>
      <w:r w:rsidR="00E926C6" w:rsidRPr="00705DA4">
        <w:rPr>
          <w:lang w:val="en-GB"/>
        </w:rPr>
        <w:t xml:space="preserve"> 2000, 28)</w:t>
      </w:r>
      <w:r w:rsidR="0041611A" w:rsidRPr="00705DA4">
        <w:rPr>
          <w:lang w:val="en-GB"/>
        </w:rPr>
        <w:t xml:space="preserve">. Objects that possess all ten properties would undoubtedly count as works of art; objects that possess none of these properties would undoubtedly fail to be works of art; and objects that possess some of these properties, but not all, would count as </w:t>
      </w:r>
      <w:r w:rsidR="00705DA4" w:rsidRPr="00705DA4">
        <w:rPr>
          <w:lang w:val="en-GB"/>
        </w:rPr>
        <w:t>‘</w:t>
      </w:r>
      <w:r w:rsidR="0041611A" w:rsidRPr="00705DA4">
        <w:rPr>
          <w:lang w:val="en-GB"/>
        </w:rPr>
        <w:t>borderline</w:t>
      </w:r>
      <w:r w:rsidR="00705DA4" w:rsidRPr="00705DA4">
        <w:rPr>
          <w:lang w:val="en-GB"/>
        </w:rPr>
        <w:t>’</w:t>
      </w:r>
      <w:r w:rsidR="0041611A" w:rsidRPr="00705DA4">
        <w:rPr>
          <w:lang w:val="en-GB"/>
        </w:rPr>
        <w:t xml:space="preserve"> cases of art. </w:t>
      </w:r>
      <w:proofErr w:type="spellStart"/>
      <w:r w:rsidR="0041611A" w:rsidRPr="00705DA4">
        <w:rPr>
          <w:lang w:val="en-GB"/>
        </w:rPr>
        <w:t>Gaut</w:t>
      </w:r>
      <w:proofErr w:type="spellEnd"/>
      <w:r w:rsidR="0041611A" w:rsidRPr="00705DA4">
        <w:rPr>
          <w:lang w:val="en-GB"/>
        </w:rPr>
        <w:t xml:space="preserve"> further argues that it is a virtue of the cluster account that it recogn</w:t>
      </w:r>
      <w:r w:rsidR="00705DA4">
        <w:rPr>
          <w:lang w:val="en-GB"/>
        </w:rPr>
        <w:t>ise</w:t>
      </w:r>
      <w:r w:rsidR="0041611A" w:rsidRPr="00705DA4">
        <w:rPr>
          <w:lang w:val="en-GB"/>
        </w:rPr>
        <w:t xml:space="preserve">s the possibility of borderline cases (2005, 279-281). Consider cooking, which is </w:t>
      </w:r>
      <w:proofErr w:type="spellStart"/>
      <w:r w:rsidR="0041611A" w:rsidRPr="00705DA4">
        <w:rPr>
          <w:lang w:val="en-GB"/>
        </w:rPr>
        <w:t>Gaut’s</w:t>
      </w:r>
      <w:proofErr w:type="spellEnd"/>
      <w:r w:rsidR="0041611A" w:rsidRPr="00705DA4">
        <w:rPr>
          <w:lang w:val="en-GB"/>
        </w:rPr>
        <w:t xml:space="preserve"> example. The tacos from my local shop satisfy some of </w:t>
      </w:r>
      <w:proofErr w:type="spellStart"/>
      <w:r w:rsidR="0041611A" w:rsidRPr="00705DA4">
        <w:rPr>
          <w:lang w:val="en-GB"/>
        </w:rPr>
        <w:t>Gaut’s</w:t>
      </w:r>
      <w:proofErr w:type="spellEnd"/>
      <w:r w:rsidR="0041611A" w:rsidRPr="00705DA4">
        <w:rPr>
          <w:lang w:val="en-GB"/>
        </w:rPr>
        <w:t xml:space="preserve"> conditions—particularly, (1), (4), and (8)—but they certainly don’t satisfy others—like (2), (3), and (5). (I am on the fence about (6), (7), (9), and (10).) The </w:t>
      </w:r>
      <w:r w:rsidR="00D101FD" w:rsidRPr="00705DA4">
        <w:rPr>
          <w:lang w:val="en-GB"/>
        </w:rPr>
        <w:t xml:space="preserve">suggestion </w:t>
      </w:r>
      <w:r w:rsidR="0041611A" w:rsidRPr="00705DA4">
        <w:rPr>
          <w:lang w:val="en-GB"/>
        </w:rPr>
        <w:t xml:space="preserve">that the tacos from my local shop are works of art is a </w:t>
      </w:r>
      <w:r w:rsidR="00D101FD" w:rsidRPr="00705DA4">
        <w:rPr>
          <w:lang w:val="en-GB"/>
        </w:rPr>
        <w:t>coherent one, though it is also not an assured one.</w:t>
      </w:r>
      <w:r w:rsidR="003A4B56" w:rsidRPr="00705DA4">
        <w:rPr>
          <w:lang w:val="en-GB"/>
        </w:rPr>
        <w:t xml:space="preserve"> </w:t>
      </w:r>
      <w:r w:rsidR="00D101FD" w:rsidRPr="00705DA4">
        <w:rPr>
          <w:lang w:val="en-GB"/>
        </w:rPr>
        <w:t xml:space="preserve">As </w:t>
      </w:r>
      <w:proofErr w:type="spellStart"/>
      <w:r w:rsidR="00D101FD" w:rsidRPr="00705DA4">
        <w:rPr>
          <w:lang w:val="en-GB"/>
        </w:rPr>
        <w:t>Gaut</w:t>
      </w:r>
      <w:proofErr w:type="spellEnd"/>
      <w:r w:rsidR="00D101FD" w:rsidRPr="00705DA4">
        <w:rPr>
          <w:lang w:val="en-GB"/>
        </w:rPr>
        <w:t xml:space="preserve"> says, </w:t>
      </w:r>
      <w:r w:rsidR="00705DA4" w:rsidRPr="00705DA4">
        <w:rPr>
          <w:lang w:val="en-GB"/>
        </w:rPr>
        <w:t>‘</w:t>
      </w:r>
      <w:r w:rsidR="00D101FD" w:rsidRPr="00705DA4">
        <w:rPr>
          <w:lang w:val="en-GB"/>
        </w:rPr>
        <w:t xml:space="preserve">In thinking about whether cookery is an art, these seem to be just the sort of factors we </w:t>
      </w:r>
      <w:proofErr w:type="gramStart"/>
      <w:r w:rsidR="00D101FD" w:rsidRPr="00705DA4">
        <w:rPr>
          <w:lang w:val="en-GB"/>
        </w:rPr>
        <w:t>take into account</w:t>
      </w:r>
      <w:proofErr w:type="gramEnd"/>
      <w:r w:rsidR="00D101FD" w:rsidRPr="00705DA4">
        <w:rPr>
          <w:lang w:val="en-GB"/>
        </w:rPr>
        <w:t>: we are pulled towards saying that it is an art by virtue of the first three criteria, but feel resistance by virtue of the latter three</w:t>
      </w:r>
      <w:r w:rsidR="00705DA4" w:rsidRPr="00705DA4">
        <w:rPr>
          <w:lang w:val="en-GB"/>
        </w:rPr>
        <w:t>’</w:t>
      </w:r>
      <w:r w:rsidR="00D101FD" w:rsidRPr="00705DA4">
        <w:rPr>
          <w:lang w:val="en-GB"/>
        </w:rPr>
        <w:t xml:space="preserve"> (2005, 280). </w:t>
      </w:r>
      <w:r w:rsidR="00052EFC" w:rsidRPr="00705DA4">
        <w:rPr>
          <w:lang w:val="en-GB"/>
        </w:rPr>
        <w:t xml:space="preserve">The cluster account is able to accommodate these instances where one feels conflicted about whether or not </w:t>
      </w:r>
      <w:r w:rsidR="00052EFC" w:rsidRPr="00705DA4">
        <w:rPr>
          <w:i/>
          <w:lang w:val="en-GB"/>
        </w:rPr>
        <w:t>x</w:t>
      </w:r>
      <w:r w:rsidR="00052EFC" w:rsidRPr="00705DA4">
        <w:rPr>
          <w:lang w:val="en-GB"/>
        </w:rPr>
        <w:t xml:space="preserve"> is a work of art because the theory is </w:t>
      </w:r>
      <w:r w:rsidR="004F1C0A" w:rsidRPr="00705DA4">
        <w:rPr>
          <w:lang w:val="en-GB"/>
        </w:rPr>
        <w:t xml:space="preserve">neatly </w:t>
      </w:r>
      <w:r w:rsidR="00052EFC" w:rsidRPr="00705DA4">
        <w:rPr>
          <w:lang w:val="en-GB"/>
        </w:rPr>
        <w:t>able to acknowledge borderline cases.</w:t>
      </w:r>
      <w:r w:rsidR="004F1C0A" w:rsidRPr="00705DA4">
        <w:rPr>
          <w:rStyle w:val="FootnoteReference"/>
          <w:lang w:val="en-GB"/>
        </w:rPr>
        <w:footnoteReference w:id="3"/>
      </w:r>
      <w:r w:rsidR="00052EFC" w:rsidRPr="00705DA4">
        <w:rPr>
          <w:lang w:val="en-GB"/>
        </w:rPr>
        <w:t xml:space="preserve"> </w:t>
      </w:r>
    </w:p>
    <w:p w:rsidR="00082726" w:rsidRPr="00705DA4" w:rsidRDefault="00082726" w:rsidP="00FF4905">
      <w:pPr>
        <w:spacing w:line="360" w:lineRule="auto"/>
        <w:ind w:firstLine="360"/>
        <w:rPr>
          <w:lang w:val="en-GB"/>
        </w:rPr>
      </w:pPr>
      <w:r w:rsidRPr="00705DA4">
        <w:rPr>
          <w:lang w:val="en-GB"/>
        </w:rPr>
        <w:t xml:space="preserve">Cluster theories capture some intuitions about art, but they also suffer from a common problem: why should we think the </w:t>
      </w:r>
      <w:r w:rsidR="003B3E6B" w:rsidRPr="00705DA4">
        <w:rPr>
          <w:lang w:val="en-GB"/>
        </w:rPr>
        <w:t xml:space="preserve">set of </w:t>
      </w:r>
      <w:r w:rsidRPr="00705DA4">
        <w:rPr>
          <w:lang w:val="en-GB"/>
        </w:rPr>
        <w:t xml:space="preserve">properties that </w:t>
      </w:r>
      <w:proofErr w:type="spellStart"/>
      <w:r w:rsidRPr="00705DA4">
        <w:rPr>
          <w:lang w:val="en-GB"/>
        </w:rPr>
        <w:t>Gaut</w:t>
      </w:r>
      <w:proofErr w:type="spellEnd"/>
      <w:r w:rsidR="003B3E6B" w:rsidRPr="00705DA4">
        <w:rPr>
          <w:lang w:val="en-GB"/>
        </w:rPr>
        <w:t xml:space="preserve"> (or any cluster theorist)</w:t>
      </w:r>
      <w:r w:rsidRPr="00705DA4">
        <w:rPr>
          <w:lang w:val="en-GB"/>
        </w:rPr>
        <w:t xml:space="preserve"> </w:t>
      </w:r>
      <w:r w:rsidR="003B3E6B" w:rsidRPr="00705DA4">
        <w:rPr>
          <w:lang w:val="en-GB"/>
        </w:rPr>
        <w:t xml:space="preserve">has identified is the relevant </w:t>
      </w:r>
      <w:r w:rsidRPr="00705DA4">
        <w:rPr>
          <w:lang w:val="en-GB"/>
        </w:rPr>
        <w:t xml:space="preserve">art-making </w:t>
      </w:r>
      <w:r w:rsidR="003B3E6B" w:rsidRPr="00705DA4">
        <w:rPr>
          <w:lang w:val="en-GB"/>
        </w:rPr>
        <w:t xml:space="preserve">set of </w:t>
      </w:r>
      <w:r w:rsidRPr="00705DA4">
        <w:rPr>
          <w:lang w:val="en-GB"/>
        </w:rPr>
        <w:t>properties?</w:t>
      </w:r>
      <w:r w:rsidR="003B3E6B" w:rsidRPr="00705DA4">
        <w:rPr>
          <w:rStyle w:val="FootnoteReference"/>
          <w:lang w:val="en-GB"/>
        </w:rPr>
        <w:footnoteReference w:id="4"/>
      </w:r>
      <w:r w:rsidRPr="00705DA4">
        <w:rPr>
          <w:lang w:val="en-GB"/>
        </w:rPr>
        <w:t xml:space="preserve"> To defend one set of properties over some other set, we need an argument explaining what makes </w:t>
      </w:r>
      <w:r w:rsidR="003B3E6B" w:rsidRPr="00705DA4">
        <w:rPr>
          <w:lang w:val="en-GB"/>
        </w:rPr>
        <w:t>some</w:t>
      </w:r>
      <w:r w:rsidR="003B3E6B" w:rsidRPr="00705DA4">
        <w:rPr>
          <w:i/>
          <w:lang w:val="en-GB"/>
        </w:rPr>
        <w:t xml:space="preserve"> </w:t>
      </w:r>
      <w:r w:rsidR="003B3E6B" w:rsidRPr="00705DA4">
        <w:rPr>
          <w:lang w:val="en-GB"/>
        </w:rPr>
        <w:t>properties</w:t>
      </w:r>
      <w:r w:rsidRPr="00705DA4">
        <w:rPr>
          <w:lang w:val="en-GB"/>
        </w:rPr>
        <w:t>—</w:t>
      </w:r>
      <w:r w:rsidR="003B3E6B" w:rsidRPr="00705DA4">
        <w:rPr>
          <w:lang w:val="en-GB"/>
        </w:rPr>
        <w:t xml:space="preserve">but </w:t>
      </w:r>
      <w:r w:rsidRPr="00705DA4">
        <w:rPr>
          <w:lang w:val="en-GB"/>
        </w:rPr>
        <w:t xml:space="preserve">not other </w:t>
      </w:r>
      <w:r w:rsidR="003B3E6B" w:rsidRPr="00705DA4">
        <w:rPr>
          <w:lang w:val="en-GB"/>
        </w:rPr>
        <w:lastRenderedPageBreak/>
        <w:t>properties</w:t>
      </w:r>
      <w:r w:rsidRPr="00705DA4">
        <w:rPr>
          <w:lang w:val="en-GB"/>
        </w:rPr>
        <w:t xml:space="preserve">—the </w:t>
      </w:r>
      <w:r w:rsidR="003B3E6B" w:rsidRPr="00705DA4">
        <w:rPr>
          <w:lang w:val="en-GB"/>
        </w:rPr>
        <w:t>art-making properties</w:t>
      </w:r>
      <w:r w:rsidRPr="00705DA4">
        <w:rPr>
          <w:lang w:val="en-GB"/>
        </w:rPr>
        <w:t xml:space="preserve">. But, if we had an argument explaining why some properties are art-making properties, then </w:t>
      </w:r>
      <w:proofErr w:type="gramStart"/>
      <w:r w:rsidRPr="00705DA4">
        <w:rPr>
          <w:lang w:val="en-GB"/>
        </w:rPr>
        <w:t>surely</w:t>
      </w:r>
      <w:proofErr w:type="gramEnd"/>
      <w:r w:rsidRPr="00705DA4">
        <w:rPr>
          <w:lang w:val="en-GB"/>
        </w:rPr>
        <w:t xml:space="preserve"> we </w:t>
      </w:r>
      <w:r w:rsidR="003B3E6B" w:rsidRPr="00705DA4">
        <w:rPr>
          <w:lang w:val="en-GB"/>
        </w:rPr>
        <w:t xml:space="preserve">would </w:t>
      </w:r>
      <w:r w:rsidRPr="00705DA4">
        <w:rPr>
          <w:lang w:val="en-GB"/>
        </w:rPr>
        <w:t xml:space="preserve">indirectly have an argument for what makes something art. </w:t>
      </w:r>
      <w:r w:rsidR="00B33810" w:rsidRPr="00705DA4">
        <w:rPr>
          <w:lang w:val="en-GB"/>
        </w:rPr>
        <w:t>One strategy that some cluster theorists pursue is to stipulate that the art-making properties that belong in the cluster are those typically associated with paradigmatic examples of art.</w:t>
      </w:r>
      <w:r w:rsidR="00B33810" w:rsidRPr="00705DA4">
        <w:rPr>
          <w:vertAlign w:val="superscript"/>
          <w:lang w:val="en-GB"/>
        </w:rPr>
        <w:footnoteReference w:id="5"/>
      </w:r>
      <w:r w:rsidR="00B33810" w:rsidRPr="00705DA4">
        <w:rPr>
          <w:lang w:val="en-GB"/>
        </w:rPr>
        <w:t xml:space="preserve"> But, this </w:t>
      </w:r>
      <w:r w:rsidR="00305FC7" w:rsidRPr="00705DA4">
        <w:rPr>
          <w:lang w:val="en-GB"/>
        </w:rPr>
        <w:t xml:space="preserve">strategy </w:t>
      </w:r>
      <w:r w:rsidR="00B33810" w:rsidRPr="00705DA4">
        <w:rPr>
          <w:lang w:val="en-GB"/>
        </w:rPr>
        <w:t xml:space="preserve">is </w:t>
      </w:r>
      <w:r w:rsidR="00305FC7" w:rsidRPr="00705DA4">
        <w:rPr>
          <w:lang w:val="en-GB"/>
        </w:rPr>
        <w:t xml:space="preserve">inherently </w:t>
      </w:r>
      <w:r w:rsidR="00B33810" w:rsidRPr="00705DA4">
        <w:rPr>
          <w:lang w:val="en-GB"/>
        </w:rPr>
        <w:t xml:space="preserve">circular. How do we select which works of art get to serve as our paradigmatic examples? And can we be so sure that our paradigmatic examples are really free from cultural bias and prejudice? </w:t>
      </w:r>
    </w:p>
    <w:p w:rsidR="00FD273F" w:rsidRPr="00705DA4" w:rsidRDefault="0068597B" w:rsidP="00FF4905">
      <w:pPr>
        <w:spacing w:line="360" w:lineRule="auto"/>
        <w:ind w:firstLine="360"/>
        <w:rPr>
          <w:lang w:val="en-GB"/>
        </w:rPr>
      </w:pPr>
      <w:r w:rsidRPr="00705DA4">
        <w:rPr>
          <w:lang w:val="en-GB"/>
        </w:rPr>
        <w:t xml:space="preserve">Nguyen does not mount a detailed </w:t>
      </w:r>
      <w:proofErr w:type="spellStart"/>
      <w:r w:rsidRPr="00705DA4">
        <w:rPr>
          <w:lang w:val="en-GB"/>
        </w:rPr>
        <w:t>defense</w:t>
      </w:r>
      <w:proofErr w:type="spellEnd"/>
      <w:r w:rsidRPr="00705DA4">
        <w:rPr>
          <w:lang w:val="en-GB"/>
        </w:rPr>
        <w:t xml:space="preserve"> of a cluster theory for games as </w:t>
      </w:r>
      <w:r w:rsidR="00C67B35" w:rsidRPr="00705DA4">
        <w:rPr>
          <w:lang w:val="en-GB"/>
        </w:rPr>
        <w:t xml:space="preserve">the definitional project </w:t>
      </w:r>
      <w:r w:rsidRPr="00705DA4">
        <w:rPr>
          <w:lang w:val="en-GB"/>
        </w:rPr>
        <w:t>is not his primary concern</w:t>
      </w:r>
      <w:r w:rsidR="00C67B35" w:rsidRPr="00705DA4">
        <w:rPr>
          <w:lang w:val="en-GB"/>
        </w:rPr>
        <w:t>—he is pursuing an extending project</w:t>
      </w:r>
      <w:r w:rsidRPr="00705DA4">
        <w:rPr>
          <w:lang w:val="en-GB"/>
        </w:rPr>
        <w:t>.</w:t>
      </w:r>
      <w:r w:rsidR="00FD273F" w:rsidRPr="00705DA4">
        <w:rPr>
          <w:lang w:val="en-GB"/>
        </w:rPr>
        <w:t xml:space="preserve"> </w:t>
      </w:r>
      <w:r w:rsidR="00965DC1" w:rsidRPr="00705DA4">
        <w:rPr>
          <w:lang w:val="en-GB"/>
        </w:rPr>
        <w:t xml:space="preserve">Yet, </w:t>
      </w:r>
      <w:r w:rsidR="00FD273F" w:rsidRPr="00705DA4">
        <w:rPr>
          <w:lang w:val="en-GB"/>
        </w:rPr>
        <w:t>Nguyen says:</w:t>
      </w:r>
    </w:p>
    <w:p w:rsidR="00FD273F" w:rsidRPr="00705DA4" w:rsidRDefault="00FD273F" w:rsidP="00FF4905">
      <w:pPr>
        <w:spacing w:line="360" w:lineRule="auto"/>
        <w:ind w:left="720"/>
        <w:rPr>
          <w:sz w:val="20"/>
          <w:lang w:val="en-GB"/>
        </w:rPr>
      </w:pPr>
    </w:p>
    <w:p w:rsidR="0093607B" w:rsidRPr="00705DA4" w:rsidRDefault="00FD273F" w:rsidP="00FF4905">
      <w:pPr>
        <w:spacing w:line="360" w:lineRule="auto"/>
        <w:ind w:left="720"/>
        <w:rPr>
          <w:sz w:val="20"/>
          <w:lang w:val="en-GB"/>
        </w:rPr>
      </w:pPr>
      <w:r w:rsidRPr="00705DA4">
        <w:rPr>
          <w:sz w:val="20"/>
          <w:lang w:val="en-GB"/>
        </w:rPr>
        <w:t xml:space="preserve">I take the term </w:t>
      </w:r>
      <w:r w:rsidRPr="00705DA4">
        <w:rPr>
          <w:i/>
          <w:sz w:val="20"/>
          <w:lang w:val="en-GB"/>
        </w:rPr>
        <w:t>art</w:t>
      </w:r>
      <w:r w:rsidRPr="00705DA4">
        <w:rPr>
          <w:sz w:val="20"/>
          <w:lang w:val="en-GB"/>
        </w:rPr>
        <w:t xml:space="preserve"> to be best explained by a cluster theory. </w:t>
      </w:r>
      <w:proofErr w:type="gramStart"/>
      <w:r w:rsidRPr="00705DA4">
        <w:rPr>
          <w:sz w:val="20"/>
          <w:lang w:val="en-GB"/>
        </w:rPr>
        <w:t>Thus</w:t>
      </w:r>
      <w:proofErr w:type="gramEnd"/>
      <w:r w:rsidRPr="00705DA4">
        <w:rPr>
          <w:sz w:val="20"/>
          <w:lang w:val="en-GB"/>
        </w:rPr>
        <w:t xml:space="preserve"> there are no good necessary and sufficient conditions for being </w:t>
      </w:r>
      <w:r w:rsidR="00705DA4" w:rsidRPr="00705DA4">
        <w:rPr>
          <w:sz w:val="20"/>
          <w:lang w:val="en-GB"/>
        </w:rPr>
        <w:t>‘</w:t>
      </w:r>
      <w:r w:rsidRPr="00705DA4">
        <w:rPr>
          <w:sz w:val="20"/>
          <w:lang w:val="en-GB"/>
        </w:rPr>
        <w:t>art,</w:t>
      </w:r>
      <w:r w:rsidR="00705DA4" w:rsidRPr="00705DA4">
        <w:rPr>
          <w:sz w:val="20"/>
          <w:lang w:val="en-GB"/>
        </w:rPr>
        <w:t>’</w:t>
      </w:r>
      <w:r w:rsidRPr="00705DA4">
        <w:rPr>
          <w:sz w:val="20"/>
          <w:lang w:val="en-GB"/>
        </w:rPr>
        <w:t xml:space="preserve"> but only a loose set of family resemblances. One traditionally significant member of that cluster is the class of artworks that are made for the sake of aesthetic experiences. And games are often made for the sake of such experiences, and resemble traditional forms of art in other significant ways as well, so they plausibly belong in that cluster (Nguyen 2020, 123)</w:t>
      </w:r>
      <w:r w:rsidR="00DD7F41" w:rsidRPr="00705DA4">
        <w:rPr>
          <w:sz w:val="20"/>
          <w:lang w:val="en-GB"/>
        </w:rPr>
        <w:t>.</w:t>
      </w:r>
    </w:p>
    <w:p w:rsidR="004A5200" w:rsidRPr="00705DA4" w:rsidRDefault="004A5200" w:rsidP="00FF4905">
      <w:pPr>
        <w:spacing w:line="360" w:lineRule="auto"/>
        <w:ind w:left="720"/>
        <w:rPr>
          <w:sz w:val="20"/>
          <w:lang w:val="en-GB"/>
        </w:rPr>
      </w:pPr>
    </w:p>
    <w:p w:rsidR="00C67B35" w:rsidRPr="00705DA4" w:rsidRDefault="00C67B35" w:rsidP="00FF4905">
      <w:pPr>
        <w:spacing w:line="360" w:lineRule="auto"/>
        <w:rPr>
          <w:lang w:val="en-GB"/>
        </w:rPr>
      </w:pPr>
      <w:r w:rsidRPr="00705DA4">
        <w:rPr>
          <w:lang w:val="en-GB"/>
        </w:rPr>
        <w:t xml:space="preserve">So, the general strategy of Nguyen’s extending project is that, if </w:t>
      </w:r>
      <w:r w:rsidRPr="00705DA4">
        <w:rPr>
          <w:i/>
          <w:lang w:val="en-GB"/>
        </w:rPr>
        <w:t>x</w:t>
      </w:r>
      <w:r w:rsidRPr="00705DA4">
        <w:rPr>
          <w:lang w:val="en-GB"/>
        </w:rPr>
        <w:t xml:space="preserve"> is a work of art partly because it affords users with aesthetic experiences, then other objects that afford users aesthetic experiences have some claim to being art as well.</w:t>
      </w:r>
      <w:r w:rsidR="006F2785" w:rsidRPr="00705DA4">
        <w:rPr>
          <w:rStyle w:val="FootnoteReference"/>
          <w:lang w:val="en-GB"/>
        </w:rPr>
        <w:footnoteReference w:id="6"/>
      </w:r>
      <w:r w:rsidRPr="00705DA4">
        <w:rPr>
          <w:lang w:val="en-GB"/>
        </w:rPr>
        <w:t xml:space="preserve"> </w:t>
      </w:r>
    </w:p>
    <w:p w:rsidR="00CE0160" w:rsidRPr="00705DA4" w:rsidRDefault="00CE0160" w:rsidP="007651D8">
      <w:pPr>
        <w:spacing w:line="360" w:lineRule="auto"/>
        <w:ind w:firstLine="360"/>
        <w:rPr>
          <w:lang w:val="en-GB"/>
        </w:rPr>
      </w:pPr>
      <w:r w:rsidRPr="00705DA4">
        <w:rPr>
          <w:lang w:val="en-GB"/>
        </w:rPr>
        <w:t xml:space="preserve">Recall, one problem with the cluster theory is that we need some explanation of why any theorists’ proposed cluster of art-making properties is </w:t>
      </w:r>
      <w:r w:rsidRPr="00705DA4">
        <w:rPr>
          <w:i/>
          <w:lang w:val="en-GB"/>
        </w:rPr>
        <w:t xml:space="preserve">the </w:t>
      </w:r>
      <w:r w:rsidR="006F2785" w:rsidRPr="00705DA4">
        <w:rPr>
          <w:lang w:val="en-GB"/>
        </w:rPr>
        <w:t>set of art-making properties</w:t>
      </w:r>
      <w:r w:rsidRPr="00705DA4">
        <w:rPr>
          <w:lang w:val="en-GB"/>
        </w:rPr>
        <w:t xml:space="preserve">. This macro problem can be spelled out on a micro-level: for any given property in the proposed cluster, what makes that property an art-making property? Nguyen relies on the idea that </w:t>
      </w:r>
      <w:r w:rsidRPr="00705DA4">
        <w:rPr>
          <w:i/>
          <w:lang w:val="en-GB"/>
        </w:rPr>
        <w:t>producing aesthetic experiences</w:t>
      </w:r>
      <w:r w:rsidRPr="00705DA4">
        <w:rPr>
          <w:lang w:val="en-GB"/>
        </w:rPr>
        <w:t xml:space="preserve"> is a relevant art-making property</w:t>
      </w:r>
      <w:r w:rsidR="007651D8" w:rsidRPr="00705DA4">
        <w:rPr>
          <w:lang w:val="en-GB"/>
        </w:rPr>
        <w:t xml:space="preserve"> because it </w:t>
      </w:r>
      <w:r w:rsidR="00965DC1" w:rsidRPr="00705DA4">
        <w:rPr>
          <w:lang w:val="en-GB"/>
        </w:rPr>
        <w:t xml:space="preserve">is </w:t>
      </w:r>
      <w:r w:rsidR="00705DA4" w:rsidRPr="00705DA4">
        <w:rPr>
          <w:lang w:val="en-GB"/>
        </w:rPr>
        <w:t>‘</w:t>
      </w:r>
      <w:r w:rsidR="00965DC1" w:rsidRPr="00705DA4">
        <w:rPr>
          <w:lang w:val="en-GB"/>
        </w:rPr>
        <w:t>traditionally significant</w:t>
      </w:r>
      <w:r w:rsidR="00705DA4" w:rsidRPr="00705DA4">
        <w:rPr>
          <w:lang w:val="en-GB"/>
        </w:rPr>
        <w:t>’</w:t>
      </w:r>
      <w:r w:rsidR="00965DC1" w:rsidRPr="00705DA4">
        <w:rPr>
          <w:lang w:val="en-GB"/>
        </w:rPr>
        <w:t>. But notice, to make this claim, one must already have in mind some artistic tradition</w:t>
      </w:r>
      <w:r w:rsidR="00B33810" w:rsidRPr="00705DA4">
        <w:rPr>
          <w:lang w:val="en-GB"/>
        </w:rPr>
        <w:t>, one that affords aesthetic experience a central role in the arts</w:t>
      </w:r>
      <w:r w:rsidR="007651D8" w:rsidRPr="00705DA4">
        <w:rPr>
          <w:lang w:val="en-GB"/>
        </w:rPr>
        <w:t>.</w:t>
      </w:r>
      <w:r w:rsidR="00B33810" w:rsidRPr="00705DA4">
        <w:rPr>
          <w:lang w:val="en-GB"/>
        </w:rPr>
        <w:t xml:space="preserve"> Why must we assume that tradition?</w:t>
      </w:r>
      <w:r w:rsidR="007651D8" w:rsidRPr="00705DA4">
        <w:rPr>
          <w:lang w:val="en-GB"/>
        </w:rPr>
        <w:t xml:space="preserve"> </w:t>
      </w:r>
      <w:r w:rsidR="00B33810" w:rsidRPr="00705DA4">
        <w:rPr>
          <w:lang w:val="en-GB"/>
        </w:rPr>
        <w:t xml:space="preserve">Why does </w:t>
      </w:r>
      <w:r w:rsidR="006F2785" w:rsidRPr="00705DA4">
        <w:rPr>
          <w:lang w:val="en-GB"/>
        </w:rPr>
        <w:t>that tradition, and its associated values, get to serve as the paradigm?</w:t>
      </w:r>
    </w:p>
    <w:p w:rsidR="00185432" w:rsidRPr="00705DA4" w:rsidRDefault="00185432" w:rsidP="00FF4905">
      <w:pPr>
        <w:spacing w:line="360" w:lineRule="auto"/>
        <w:rPr>
          <w:lang w:val="en-GB"/>
        </w:rPr>
      </w:pPr>
    </w:p>
    <w:p w:rsidR="007E4E5A" w:rsidRPr="00705DA4" w:rsidRDefault="007E4E5A" w:rsidP="00FF4905">
      <w:pPr>
        <w:spacing w:line="360" w:lineRule="auto"/>
        <w:rPr>
          <w:b/>
          <w:lang w:val="en-GB"/>
        </w:rPr>
      </w:pPr>
      <w:r w:rsidRPr="00705DA4">
        <w:rPr>
          <w:b/>
          <w:lang w:val="en-GB"/>
        </w:rPr>
        <w:t>3</w:t>
      </w:r>
      <w:r w:rsidRPr="00705DA4">
        <w:rPr>
          <w:b/>
          <w:lang w:val="en-GB"/>
        </w:rPr>
        <w:tab/>
        <w:t>Aesthetics</w:t>
      </w:r>
    </w:p>
    <w:p w:rsidR="002630FC" w:rsidRPr="00705DA4" w:rsidRDefault="002630FC" w:rsidP="00FF4905">
      <w:pPr>
        <w:spacing w:line="360" w:lineRule="auto"/>
        <w:rPr>
          <w:lang w:val="en-GB"/>
        </w:rPr>
      </w:pPr>
      <w:r w:rsidRPr="00705DA4">
        <w:rPr>
          <w:lang w:val="en-GB"/>
        </w:rPr>
        <w:lastRenderedPageBreak/>
        <w:t>Games are works of art</w:t>
      </w:r>
      <w:r w:rsidR="0079794C" w:rsidRPr="00705DA4">
        <w:rPr>
          <w:lang w:val="en-GB"/>
        </w:rPr>
        <w:t xml:space="preserve"> </w:t>
      </w:r>
      <w:r w:rsidRPr="00705DA4">
        <w:rPr>
          <w:lang w:val="en-GB"/>
        </w:rPr>
        <w:t xml:space="preserve">because they </w:t>
      </w:r>
      <w:r w:rsidR="0079794C" w:rsidRPr="00705DA4">
        <w:rPr>
          <w:lang w:val="en-GB"/>
        </w:rPr>
        <w:t xml:space="preserve">are designed to </w:t>
      </w:r>
      <w:r w:rsidR="001515A5" w:rsidRPr="00705DA4">
        <w:rPr>
          <w:lang w:val="en-GB"/>
        </w:rPr>
        <w:t xml:space="preserve">offer </w:t>
      </w:r>
      <w:r w:rsidRPr="00705DA4">
        <w:rPr>
          <w:lang w:val="en-GB"/>
        </w:rPr>
        <w:t>players aesthetic experience</w:t>
      </w:r>
      <w:r w:rsidR="001515A5" w:rsidRPr="00705DA4">
        <w:rPr>
          <w:lang w:val="en-GB"/>
        </w:rPr>
        <w:t>s</w:t>
      </w:r>
      <w:r w:rsidRPr="00705DA4">
        <w:rPr>
          <w:lang w:val="en-GB"/>
        </w:rPr>
        <w:t xml:space="preserve">. But, </w:t>
      </w:r>
      <w:r w:rsidR="00200B8B" w:rsidRPr="00705DA4">
        <w:rPr>
          <w:lang w:val="en-GB"/>
        </w:rPr>
        <w:t xml:space="preserve">is the player’s experience of a game </w:t>
      </w:r>
      <w:r w:rsidRPr="00705DA4">
        <w:rPr>
          <w:lang w:val="en-GB"/>
        </w:rPr>
        <w:t xml:space="preserve">really an </w:t>
      </w:r>
      <w:r w:rsidRPr="00705DA4">
        <w:rPr>
          <w:i/>
          <w:lang w:val="en-GB"/>
        </w:rPr>
        <w:t xml:space="preserve">aesthetic </w:t>
      </w:r>
      <w:r w:rsidRPr="00705DA4">
        <w:rPr>
          <w:lang w:val="en-GB"/>
        </w:rPr>
        <w:t>experience at all?</w:t>
      </w:r>
      <w:r w:rsidR="001515A5" w:rsidRPr="00705DA4">
        <w:rPr>
          <w:lang w:val="en-GB"/>
        </w:rPr>
        <w:t xml:space="preserve"> </w:t>
      </w:r>
      <w:r w:rsidR="001F4B07" w:rsidRPr="00705DA4">
        <w:rPr>
          <w:lang w:val="en-GB"/>
        </w:rPr>
        <w:t>And, w</w:t>
      </w:r>
      <w:r w:rsidR="001F1ED1" w:rsidRPr="00705DA4">
        <w:rPr>
          <w:lang w:val="en-GB"/>
        </w:rPr>
        <w:t xml:space="preserve">hat sort of experiences are aesthetic ones? This question should matter to us because, if </w:t>
      </w:r>
      <w:r w:rsidR="001515A5" w:rsidRPr="00705DA4">
        <w:rPr>
          <w:lang w:val="en-GB"/>
        </w:rPr>
        <w:t xml:space="preserve">the </w:t>
      </w:r>
      <w:r w:rsidR="00347167" w:rsidRPr="00705DA4">
        <w:rPr>
          <w:lang w:val="en-GB"/>
        </w:rPr>
        <w:t xml:space="preserve">art-status of games hinges on their producing </w:t>
      </w:r>
      <w:r w:rsidR="00705DA4" w:rsidRPr="00705DA4">
        <w:rPr>
          <w:lang w:val="en-GB"/>
        </w:rPr>
        <w:t>‘</w:t>
      </w:r>
      <w:r w:rsidR="00347167" w:rsidRPr="00705DA4">
        <w:rPr>
          <w:lang w:val="en-GB"/>
        </w:rPr>
        <w:t>aesthetic experiences</w:t>
      </w:r>
      <w:r w:rsidR="00705DA4" w:rsidRPr="00705DA4">
        <w:rPr>
          <w:lang w:val="en-GB"/>
        </w:rPr>
        <w:t>’</w:t>
      </w:r>
      <w:r w:rsidR="00347167" w:rsidRPr="00705DA4">
        <w:rPr>
          <w:lang w:val="en-GB"/>
        </w:rPr>
        <w:t xml:space="preserve">, then we need to know </w:t>
      </w:r>
      <w:r w:rsidR="001F1ED1" w:rsidRPr="00705DA4">
        <w:rPr>
          <w:lang w:val="en-GB"/>
        </w:rPr>
        <w:t xml:space="preserve">which </w:t>
      </w:r>
      <w:r w:rsidR="00347167" w:rsidRPr="00705DA4">
        <w:rPr>
          <w:lang w:val="en-GB"/>
        </w:rPr>
        <w:t xml:space="preserve">experiences </w:t>
      </w:r>
      <w:r w:rsidR="001F1ED1" w:rsidRPr="00705DA4">
        <w:rPr>
          <w:lang w:val="en-GB"/>
        </w:rPr>
        <w:t>count</w:t>
      </w:r>
      <w:r w:rsidR="001515A5" w:rsidRPr="00705DA4">
        <w:rPr>
          <w:lang w:val="en-GB"/>
        </w:rPr>
        <w:t xml:space="preserve">. </w:t>
      </w:r>
      <w:r w:rsidR="00200B8B" w:rsidRPr="00705DA4">
        <w:rPr>
          <w:lang w:val="en-GB"/>
        </w:rPr>
        <w:t xml:space="preserve">This is an issue that </w:t>
      </w:r>
      <w:r w:rsidR="001515A5" w:rsidRPr="00705DA4">
        <w:rPr>
          <w:lang w:val="en-GB"/>
        </w:rPr>
        <w:t xml:space="preserve">Nguyen </w:t>
      </w:r>
      <w:r w:rsidR="00200B8B" w:rsidRPr="00705DA4">
        <w:rPr>
          <w:lang w:val="en-GB"/>
        </w:rPr>
        <w:t xml:space="preserve">takes up </w:t>
      </w:r>
      <w:r w:rsidR="001515A5" w:rsidRPr="00705DA4">
        <w:rPr>
          <w:lang w:val="en-GB"/>
        </w:rPr>
        <w:t>in Chapter 5.</w:t>
      </w:r>
      <w:r w:rsidR="00BB4CC8" w:rsidRPr="00705DA4">
        <w:rPr>
          <w:lang w:val="en-GB"/>
        </w:rPr>
        <w:t xml:space="preserve"> </w:t>
      </w:r>
      <w:r w:rsidR="00E22A77" w:rsidRPr="00705DA4">
        <w:rPr>
          <w:lang w:val="en-GB"/>
        </w:rPr>
        <w:t xml:space="preserve">Before turning to Nguyen’s account, it is worth considering </w:t>
      </w:r>
      <w:r w:rsidR="00595391" w:rsidRPr="00705DA4">
        <w:rPr>
          <w:lang w:val="en-GB"/>
        </w:rPr>
        <w:t xml:space="preserve">both </w:t>
      </w:r>
      <w:r w:rsidR="00E22A77" w:rsidRPr="00705DA4">
        <w:rPr>
          <w:lang w:val="en-GB"/>
        </w:rPr>
        <w:t xml:space="preserve">some </w:t>
      </w:r>
      <w:r w:rsidR="00595391" w:rsidRPr="00705DA4">
        <w:rPr>
          <w:lang w:val="en-GB"/>
        </w:rPr>
        <w:t xml:space="preserve">methodological and some </w:t>
      </w:r>
      <w:r w:rsidR="00E22A77" w:rsidRPr="00705DA4">
        <w:rPr>
          <w:lang w:val="en-GB"/>
        </w:rPr>
        <w:t xml:space="preserve">historical background to the </w:t>
      </w:r>
      <w:r w:rsidR="00595391" w:rsidRPr="00705DA4">
        <w:rPr>
          <w:lang w:val="en-GB"/>
        </w:rPr>
        <w:t xml:space="preserve">question. </w:t>
      </w:r>
    </w:p>
    <w:p w:rsidR="00595391" w:rsidRPr="00705DA4" w:rsidRDefault="00595391" w:rsidP="00FF4905">
      <w:pPr>
        <w:spacing w:line="360" w:lineRule="auto"/>
        <w:ind w:firstLine="360"/>
        <w:rPr>
          <w:lang w:val="en-GB"/>
        </w:rPr>
      </w:pPr>
      <w:r w:rsidRPr="00705DA4">
        <w:rPr>
          <w:lang w:val="en-GB"/>
        </w:rPr>
        <w:t xml:space="preserve">First, </w:t>
      </w:r>
      <w:r w:rsidR="00166CFE" w:rsidRPr="00705DA4">
        <w:rPr>
          <w:lang w:val="en-GB"/>
        </w:rPr>
        <w:t>w</w:t>
      </w:r>
      <w:r w:rsidRPr="00705DA4">
        <w:rPr>
          <w:lang w:val="en-GB"/>
        </w:rPr>
        <w:t xml:space="preserve">hat are we asking </w:t>
      </w:r>
      <w:r w:rsidR="006F2785" w:rsidRPr="00705DA4">
        <w:rPr>
          <w:lang w:val="en-GB"/>
        </w:rPr>
        <w:t xml:space="preserve">about </w:t>
      </w:r>
      <w:r w:rsidRPr="00705DA4">
        <w:rPr>
          <w:lang w:val="en-GB"/>
        </w:rPr>
        <w:t xml:space="preserve">when we seek to </w:t>
      </w:r>
      <w:proofErr w:type="spellStart"/>
      <w:r w:rsidRPr="00705DA4">
        <w:rPr>
          <w:lang w:val="en-GB"/>
        </w:rPr>
        <w:t>analyze</w:t>
      </w:r>
      <w:proofErr w:type="spellEnd"/>
      <w:r w:rsidRPr="00705DA4">
        <w:rPr>
          <w:lang w:val="en-GB"/>
        </w:rPr>
        <w:t xml:space="preserve"> </w:t>
      </w:r>
      <w:r w:rsidR="00705DA4" w:rsidRPr="00705DA4">
        <w:rPr>
          <w:lang w:val="en-GB"/>
        </w:rPr>
        <w:t>‘</w:t>
      </w:r>
      <w:r w:rsidRPr="00705DA4">
        <w:rPr>
          <w:lang w:val="en-GB"/>
        </w:rPr>
        <w:t>aesthetic experience</w:t>
      </w:r>
      <w:r w:rsidR="00705DA4" w:rsidRPr="00705DA4">
        <w:rPr>
          <w:lang w:val="en-GB"/>
        </w:rPr>
        <w:t>’</w:t>
      </w:r>
      <w:r w:rsidRPr="00705DA4">
        <w:rPr>
          <w:lang w:val="en-GB"/>
        </w:rPr>
        <w:t>?</w:t>
      </w:r>
      <w:r w:rsidR="00A36D11" w:rsidRPr="00705DA4">
        <w:rPr>
          <w:lang w:val="en-GB"/>
        </w:rPr>
        <w:t xml:space="preserve"> </w:t>
      </w:r>
      <w:r w:rsidR="00166CFE" w:rsidRPr="00705DA4">
        <w:rPr>
          <w:lang w:val="en-GB"/>
        </w:rPr>
        <w:t>I suggest that</w:t>
      </w:r>
      <w:r w:rsidR="00131B42" w:rsidRPr="00705DA4">
        <w:rPr>
          <w:lang w:val="en-GB"/>
        </w:rPr>
        <w:t xml:space="preserve"> we are interested in explaining a particular </w:t>
      </w:r>
      <w:r w:rsidR="00166CFE" w:rsidRPr="00705DA4">
        <w:rPr>
          <w:lang w:val="en-GB"/>
        </w:rPr>
        <w:t xml:space="preserve">and distinctive </w:t>
      </w:r>
      <w:r w:rsidR="00131B42" w:rsidRPr="00705DA4">
        <w:rPr>
          <w:lang w:val="en-GB"/>
        </w:rPr>
        <w:t>class of experiences.</w:t>
      </w:r>
      <w:r w:rsidR="00B319F0" w:rsidRPr="00705DA4">
        <w:rPr>
          <w:lang w:val="en-GB"/>
        </w:rPr>
        <w:t xml:space="preserve"> </w:t>
      </w:r>
      <w:r w:rsidR="00131B42" w:rsidRPr="00705DA4">
        <w:rPr>
          <w:lang w:val="en-GB"/>
        </w:rPr>
        <w:t xml:space="preserve">The sort of experiences that many philosophers </w:t>
      </w:r>
      <w:r w:rsidR="00A36D11" w:rsidRPr="00705DA4">
        <w:rPr>
          <w:lang w:val="en-GB"/>
        </w:rPr>
        <w:t xml:space="preserve">historically </w:t>
      </w:r>
      <w:r w:rsidR="00131B42" w:rsidRPr="00705DA4">
        <w:rPr>
          <w:lang w:val="en-GB"/>
        </w:rPr>
        <w:t>have focused on are those that exhibit three characteristics: they are (1) subjective experiences (2) that</w:t>
      </w:r>
      <w:r w:rsidR="002A68DE" w:rsidRPr="00705DA4">
        <w:rPr>
          <w:lang w:val="en-GB"/>
        </w:rPr>
        <w:t xml:space="preserve"> represent external objects as possessing </w:t>
      </w:r>
      <w:r w:rsidR="00A36D11" w:rsidRPr="00705DA4">
        <w:rPr>
          <w:lang w:val="en-GB"/>
        </w:rPr>
        <w:t xml:space="preserve">certain </w:t>
      </w:r>
      <w:r w:rsidR="002A68DE" w:rsidRPr="00705DA4">
        <w:rPr>
          <w:lang w:val="en-GB"/>
        </w:rPr>
        <w:t xml:space="preserve">properties </w:t>
      </w:r>
      <w:r w:rsidR="00A5287D" w:rsidRPr="00705DA4">
        <w:rPr>
          <w:lang w:val="en-GB"/>
        </w:rPr>
        <w:t xml:space="preserve">(3) </w:t>
      </w:r>
      <w:r w:rsidR="002A68DE" w:rsidRPr="00705DA4">
        <w:rPr>
          <w:lang w:val="en-GB"/>
        </w:rPr>
        <w:t xml:space="preserve">that </w:t>
      </w:r>
      <w:r w:rsidR="00A36D11" w:rsidRPr="00705DA4">
        <w:rPr>
          <w:lang w:val="en-GB"/>
        </w:rPr>
        <w:t xml:space="preserve">are </w:t>
      </w:r>
      <w:r w:rsidR="00131B42" w:rsidRPr="00705DA4">
        <w:rPr>
          <w:lang w:val="en-GB"/>
        </w:rPr>
        <w:t xml:space="preserve">described by </w:t>
      </w:r>
      <w:r w:rsidR="00A36D11" w:rsidRPr="00705DA4">
        <w:rPr>
          <w:lang w:val="en-GB"/>
        </w:rPr>
        <w:t xml:space="preserve">employing </w:t>
      </w:r>
      <w:r w:rsidR="002A68DE" w:rsidRPr="00705DA4">
        <w:rPr>
          <w:lang w:val="en-GB"/>
        </w:rPr>
        <w:t>either thickly or thinly evaluative terms.</w:t>
      </w:r>
      <w:r w:rsidR="00BB0E64" w:rsidRPr="00705DA4">
        <w:rPr>
          <w:rStyle w:val="FootnoteReference"/>
          <w:lang w:val="en-GB"/>
        </w:rPr>
        <w:footnoteReference w:id="7"/>
      </w:r>
      <w:r w:rsidR="00131B42" w:rsidRPr="00705DA4">
        <w:rPr>
          <w:lang w:val="en-GB"/>
        </w:rPr>
        <w:t xml:space="preserve"> </w:t>
      </w:r>
      <w:r w:rsidR="00A36D11" w:rsidRPr="00705DA4">
        <w:rPr>
          <w:lang w:val="en-GB"/>
        </w:rPr>
        <w:t>T</w:t>
      </w:r>
      <w:r w:rsidR="00A5287D" w:rsidRPr="00705DA4">
        <w:rPr>
          <w:lang w:val="en-GB"/>
        </w:rPr>
        <w:t xml:space="preserve">hese three characteristics pick out an interesting set of experiences </w:t>
      </w:r>
      <w:r w:rsidR="00C7729A" w:rsidRPr="00705DA4">
        <w:rPr>
          <w:lang w:val="en-GB"/>
        </w:rPr>
        <w:t xml:space="preserve">that </w:t>
      </w:r>
      <w:r w:rsidR="00347167" w:rsidRPr="00705DA4">
        <w:rPr>
          <w:lang w:val="en-GB"/>
        </w:rPr>
        <w:t xml:space="preserve">have </w:t>
      </w:r>
      <w:r w:rsidR="00A36D11" w:rsidRPr="00705DA4">
        <w:rPr>
          <w:lang w:val="en-GB"/>
        </w:rPr>
        <w:t xml:space="preserve">long </w:t>
      </w:r>
      <w:r w:rsidR="00347167" w:rsidRPr="00705DA4">
        <w:rPr>
          <w:lang w:val="en-GB"/>
        </w:rPr>
        <w:t xml:space="preserve">been at the </w:t>
      </w:r>
      <w:proofErr w:type="spellStart"/>
      <w:r w:rsidR="00347167" w:rsidRPr="00705DA4">
        <w:rPr>
          <w:lang w:val="en-GB"/>
        </w:rPr>
        <w:t>center</w:t>
      </w:r>
      <w:proofErr w:type="spellEnd"/>
      <w:r w:rsidR="00347167" w:rsidRPr="00705DA4">
        <w:rPr>
          <w:lang w:val="en-GB"/>
        </w:rPr>
        <w:t xml:space="preserve"> of </w:t>
      </w:r>
      <w:r w:rsidR="00275079" w:rsidRPr="00705DA4">
        <w:rPr>
          <w:lang w:val="en-GB"/>
        </w:rPr>
        <w:t xml:space="preserve">debates in </w:t>
      </w:r>
      <w:r w:rsidR="00347167" w:rsidRPr="00705DA4">
        <w:rPr>
          <w:lang w:val="en-GB"/>
        </w:rPr>
        <w:t>philosophical aesthetics</w:t>
      </w:r>
      <w:r w:rsidR="00A5287D" w:rsidRPr="00705DA4">
        <w:rPr>
          <w:lang w:val="en-GB"/>
        </w:rPr>
        <w:t>.</w:t>
      </w:r>
      <w:r w:rsidR="00275079" w:rsidRPr="00705DA4">
        <w:rPr>
          <w:lang w:val="en-GB"/>
        </w:rPr>
        <w:t xml:space="preserve"> By focusing on experiences that satisfy the three characteristics above, numerous interesting philosophical questions arise.</w:t>
      </w:r>
      <w:r w:rsidR="00A5287D" w:rsidRPr="00705DA4">
        <w:rPr>
          <w:lang w:val="en-GB"/>
        </w:rPr>
        <w:t xml:space="preserve"> They are subjective experiences, but how uniform are these experiences across different subjects? They represent objects as possessing certain properties, but are those properties really located</w:t>
      </w:r>
      <w:r w:rsidR="00A5287D" w:rsidRPr="00705DA4">
        <w:rPr>
          <w:i/>
          <w:lang w:val="en-GB"/>
        </w:rPr>
        <w:t xml:space="preserve"> out there</w:t>
      </w:r>
      <w:r w:rsidR="00A5287D" w:rsidRPr="00705DA4">
        <w:rPr>
          <w:lang w:val="en-GB"/>
        </w:rPr>
        <w:t xml:space="preserve"> in the object of our experience</w:t>
      </w:r>
      <w:r w:rsidR="00275079" w:rsidRPr="00705DA4">
        <w:rPr>
          <w:lang w:val="en-GB"/>
        </w:rPr>
        <w:t xml:space="preserve"> or are </w:t>
      </w:r>
      <w:r w:rsidR="00A36D11" w:rsidRPr="00705DA4">
        <w:rPr>
          <w:lang w:val="en-GB"/>
        </w:rPr>
        <w:t xml:space="preserve">these </w:t>
      </w:r>
      <w:r w:rsidR="00275079" w:rsidRPr="00705DA4">
        <w:rPr>
          <w:lang w:val="en-GB"/>
        </w:rPr>
        <w:t>properties just a product of our experience</w:t>
      </w:r>
      <w:r w:rsidR="00A5287D" w:rsidRPr="00705DA4">
        <w:rPr>
          <w:lang w:val="en-GB"/>
        </w:rPr>
        <w:t xml:space="preserve">? They are described in evaluative terms, but is their valence part of those properties or </w:t>
      </w:r>
      <w:r w:rsidR="00275079" w:rsidRPr="00705DA4">
        <w:rPr>
          <w:lang w:val="en-GB"/>
        </w:rPr>
        <w:t xml:space="preserve">again </w:t>
      </w:r>
      <w:r w:rsidR="00A5287D" w:rsidRPr="00705DA4">
        <w:rPr>
          <w:lang w:val="en-GB"/>
        </w:rPr>
        <w:t xml:space="preserve">just a part of our representation of them? </w:t>
      </w:r>
    </w:p>
    <w:p w:rsidR="00B319F0" w:rsidRPr="00705DA4" w:rsidRDefault="00275079" w:rsidP="00FF4905">
      <w:pPr>
        <w:spacing w:line="360" w:lineRule="auto"/>
        <w:ind w:firstLine="360"/>
        <w:rPr>
          <w:lang w:val="en-GB"/>
        </w:rPr>
      </w:pPr>
      <w:r w:rsidRPr="00705DA4">
        <w:rPr>
          <w:lang w:val="en-GB"/>
        </w:rPr>
        <w:t xml:space="preserve">Philosophical </w:t>
      </w:r>
      <w:r w:rsidR="00A5287D" w:rsidRPr="00705DA4">
        <w:rPr>
          <w:lang w:val="en-GB"/>
        </w:rPr>
        <w:t xml:space="preserve">interest in these sorts of experiences </w:t>
      </w:r>
      <w:r w:rsidR="001515A5" w:rsidRPr="00705DA4">
        <w:rPr>
          <w:lang w:val="en-GB"/>
        </w:rPr>
        <w:t>comes to us from a tradition following Hume and Kant.</w:t>
      </w:r>
      <w:r w:rsidR="000D6FD1" w:rsidRPr="00705DA4">
        <w:rPr>
          <w:lang w:val="en-GB"/>
        </w:rPr>
        <w:t xml:space="preserve"> For </w:t>
      </w:r>
      <w:r w:rsidR="00E22A77" w:rsidRPr="00705DA4">
        <w:rPr>
          <w:lang w:val="en-GB"/>
        </w:rPr>
        <w:t>these philosophers</w:t>
      </w:r>
      <w:r w:rsidR="000D6FD1" w:rsidRPr="00705DA4">
        <w:rPr>
          <w:lang w:val="en-GB"/>
        </w:rPr>
        <w:t xml:space="preserve">, </w:t>
      </w:r>
      <w:r w:rsidR="00705DA4" w:rsidRPr="00705DA4">
        <w:rPr>
          <w:lang w:val="en-GB"/>
        </w:rPr>
        <w:t>‘</w:t>
      </w:r>
      <w:r w:rsidR="000D6FD1" w:rsidRPr="00705DA4">
        <w:rPr>
          <w:lang w:val="en-GB"/>
        </w:rPr>
        <w:t>aesthetic experiences</w:t>
      </w:r>
      <w:r w:rsidR="00705DA4" w:rsidRPr="00705DA4">
        <w:rPr>
          <w:lang w:val="en-GB"/>
        </w:rPr>
        <w:t>’</w:t>
      </w:r>
      <w:r w:rsidR="000D6FD1" w:rsidRPr="00705DA4">
        <w:rPr>
          <w:lang w:val="en-GB"/>
        </w:rPr>
        <w:t xml:space="preserve"> were subjective experiences that</w:t>
      </w:r>
      <w:r w:rsidR="00166CFE" w:rsidRPr="00705DA4">
        <w:rPr>
          <w:lang w:val="en-GB"/>
        </w:rPr>
        <w:t xml:space="preserve"> </w:t>
      </w:r>
      <w:r w:rsidR="000D6FD1" w:rsidRPr="00705DA4">
        <w:rPr>
          <w:lang w:val="en-GB"/>
        </w:rPr>
        <w:t xml:space="preserve">played a central role in determining </w:t>
      </w:r>
      <w:r w:rsidR="007261CC" w:rsidRPr="00705DA4">
        <w:rPr>
          <w:lang w:val="en-GB"/>
        </w:rPr>
        <w:t xml:space="preserve">certain qualities </w:t>
      </w:r>
      <w:r w:rsidR="000D6FD1" w:rsidRPr="00705DA4">
        <w:rPr>
          <w:lang w:val="en-GB"/>
        </w:rPr>
        <w:t>of objects.</w:t>
      </w:r>
      <w:r w:rsidR="001515A5" w:rsidRPr="00705DA4">
        <w:rPr>
          <w:lang w:val="en-GB"/>
        </w:rPr>
        <w:t xml:space="preserve"> </w:t>
      </w:r>
      <w:r w:rsidR="000D6FD1" w:rsidRPr="00705DA4">
        <w:rPr>
          <w:lang w:val="en-GB"/>
        </w:rPr>
        <w:t xml:space="preserve">Hume </w:t>
      </w:r>
      <w:r w:rsidR="004B44C5" w:rsidRPr="00705DA4">
        <w:rPr>
          <w:lang w:val="en-GB"/>
        </w:rPr>
        <w:t>(</w:t>
      </w:r>
      <w:r w:rsidR="00745514" w:rsidRPr="00705DA4">
        <w:rPr>
          <w:lang w:val="en-GB"/>
        </w:rPr>
        <w:t>1757/</w:t>
      </w:r>
      <w:r w:rsidR="000C6661" w:rsidRPr="00705DA4">
        <w:rPr>
          <w:lang w:val="en-GB"/>
        </w:rPr>
        <w:t>1993</w:t>
      </w:r>
      <w:r w:rsidR="004B44C5" w:rsidRPr="00705DA4">
        <w:rPr>
          <w:lang w:val="en-GB"/>
        </w:rPr>
        <w:t xml:space="preserve">) </w:t>
      </w:r>
      <w:r w:rsidR="000D6FD1" w:rsidRPr="00705DA4">
        <w:rPr>
          <w:lang w:val="en-GB"/>
        </w:rPr>
        <w:t xml:space="preserve">was interested in how standards of </w:t>
      </w:r>
      <w:r w:rsidR="00F711A2" w:rsidRPr="00705DA4">
        <w:rPr>
          <w:lang w:val="en-GB"/>
        </w:rPr>
        <w:t xml:space="preserve">aesthetic </w:t>
      </w:r>
      <w:r w:rsidR="000D6FD1" w:rsidRPr="00705DA4">
        <w:rPr>
          <w:lang w:val="en-GB"/>
        </w:rPr>
        <w:t>evaluation could be determined</w:t>
      </w:r>
      <w:r w:rsidR="00E22A77" w:rsidRPr="00705DA4">
        <w:rPr>
          <w:lang w:val="en-GB"/>
        </w:rPr>
        <w:t xml:space="preserve"> through experience</w:t>
      </w:r>
      <w:r w:rsidR="000D6FD1" w:rsidRPr="00705DA4">
        <w:rPr>
          <w:lang w:val="en-GB"/>
        </w:rPr>
        <w:t xml:space="preserve">, while Kant </w:t>
      </w:r>
      <w:r w:rsidR="004B44C5" w:rsidRPr="00705DA4">
        <w:rPr>
          <w:lang w:val="en-GB"/>
        </w:rPr>
        <w:t>(</w:t>
      </w:r>
      <w:r w:rsidR="00745514" w:rsidRPr="00705DA4">
        <w:rPr>
          <w:lang w:val="en-GB"/>
        </w:rPr>
        <w:t>1790/</w:t>
      </w:r>
      <w:r w:rsidR="000C6661" w:rsidRPr="00705DA4">
        <w:rPr>
          <w:lang w:val="en-GB"/>
        </w:rPr>
        <w:t>1953</w:t>
      </w:r>
      <w:r w:rsidR="004B44C5" w:rsidRPr="00705DA4">
        <w:rPr>
          <w:lang w:val="en-GB"/>
        </w:rPr>
        <w:t xml:space="preserve">) </w:t>
      </w:r>
      <w:r w:rsidR="000D6FD1" w:rsidRPr="00705DA4">
        <w:rPr>
          <w:lang w:val="en-GB"/>
        </w:rPr>
        <w:t xml:space="preserve">was interested in how </w:t>
      </w:r>
      <w:r w:rsidR="00F711A2" w:rsidRPr="00705DA4">
        <w:rPr>
          <w:lang w:val="en-GB"/>
        </w:rPr>
        <w:t xml:space="preserve">aesthetic </w:t>
      </w:r>
      <w:r w:rsidR="00886211" w:rsidRPr="00705DA4">
        <w:rPr>
          <w:lang w:val="en-GB"/>
        </w:rPr>
        <w:t>judgments based on experience could be intersubjectively valid.</w:t>
      </w:r>
      <w:r w:rsidR="00EE7FA9" w:rsidRPr="00705DA4">
        <w:rPr>
          <w:lang w:val="en-GB"/>
        </w:rPr>
        <w:t xml:space="preserve"> </w:t>
      </w:r>
      <w:r w:rsidR="00166CFE" w:rsidRPr="00705DA4">
        <w:rPr>
          <w:lang w:val="en-GB"/>
        </w:rPr>
        <w:t>So</w:t>
      </w:r>
      <w:r w:rsidR="00EE7FA9" w:rsidRPr="00705DA4">
        <w:rPr>
          <w:lang w:val="en-GB"/>
        </w:rPr>
        <w:t xml:space="preserve">, we could refer to these experiences as the </w:t>
      </w:r>
      <w:proofErr w:type="spellStart"/>
      <w:r w:rsidR="00EE7FA9" w:rsidRPr="00705DA4">
        <w:rPr>
          <w:lang w:val="en-GB"/>
        </w:rPr>
        <w:t>Humean</w:t>
      </w:r>
      <w:proofErr w:type="spellEnd"/>
      <w:r w:rsidR="00EE7FA9" w:rsidRPr="00705DA4">
        <w:rPr>
          <w:lang w:val="en-GB"/>
        </w:rPr>
        <w:t>-Kantian aesthetic tradition.</w:t>
      </w:r>
      <w:r w:rsidRPr="00705DA4">
        <w:rPr>
          <w:lang w:val="en-GB"/>
        </w:rPr>
        <w:t xml:space="preserve"> </w:t>
      </w:r>
    </w:p>
    <w:p w:rsidR="00275079" w:rsidRPr="00705DA4" w:rsidRDefault="00E107BA" w:rsidP="00FF4905">
      <w:pPr>
        <w:spacing w:line="360" w:lineRule="auto"/>
        <w:ind w:firstLine="360"/>
        <w:rPr>
          <w:lang w:val="en-GB"/>
        </w:rPr>
      </w:pPr>
      <w:r w:rsidRPr="00705DA4">
        <w:rPr>
          <w:lang w:val="en-GB"/>
        </w:rPr>
        <w:t>It is central to this tradition that the qualities that one experiences are qualities that are attributed to the object</w:t>
      </w:r>
      <w:r w:rsidR="00166CFE" w:rsidRPr="00705DA4">
        <w:rPr>
          <w:lang w:val="en-GB"/>
        </w:rPr>
        <w:t>s</w:t>
      </w:r>
      <w:r w:rsidRPr="00705DA4">
        <w:rPr>
          <w:lang w:val="en-GB"/>
        </w:rPr>
        <w:t xml:space="preserve"> of one’s experience. </w:t>
      </w:r>
      <w:r w:rsidR="00166CFE" w:rsidRPr="00705DA4">
        <w:rPr>
          <w:lang w:val="en-GB"/>
        </w:rPr>
        <w:t xml:space="preserve">Aesthetic experiences are </w:t>
      </w:r>
      <w:r w:rsidR="00162BE4" w:rsidRPr="00705DA4">
        <w:rPr>
          <w:i/>
          <w:lang w:val="en-GB"/>
        </w:rPr>
        <w:t>external-direct</w:t>
      </w:r>
      <w:r w:rsidRPr="00705DA4">
        <w:rPr>
          <w:i/>
          <w:lang w:val="en-GB"/>
        </w:rPr>
        <w:t>ed</w:t>
      </w:r>
      <w:r w:rsidR="00F711A2" w:rsidRPr="00705DA4">
        <w:rPr>
          <w:lang w:val="en-GB"/>
        </w:rPr>
        <w:t>, which is captured by (2) above</w:t>
      </w:r>
      <w:r w:rsidRPr="00705DA4">
        <w:rPr>
          <w:lang w:val="en-GB"/>
        </w:rPr>
        <w:t xml:space="preserve">. </w:t>
      </w:r>
      <w:r w:rsidR="00EE7FA9" w:rsidRPr="00705DA4">
        <w:rPr>
          <w:lang w:val="en-GB"/>
        </w:rPr>
        <w:t xml:space="preserve">Of course, it may turn out, after philosophical investigation, that these </w:t>
      </w:r>
      <w:r w:rsidR="00EE7FA9" w:rsidRPr="00705DA4">
        <w:rPr>
          <w:lang w:val="en-GB"/>
        </w:rPr>
        <w:lastRenderedPageBreak/>
        <w:t>qualities are merely properties of our conscious experiences and not properties of external object</w:t>
      </w:r>
      <w:r w:rsidR="00166CFE" w:rsidRPr="00705DA4">
        <w:rPr>
          <w:lang w:val="en-GB"/>
        </w:rPr>
        <w:t>s themselves</w:t>
      </w:r>
      <w:r w:rsidR="00EE7FA9" w:rsidRPr="00705DA4">
        <w:rPr>
          <w:lang w:val="en-GB"/>
        </w:rPr>
        <w:t xml:space="preserve">. But an important part of the </w:t>
      </w:r>
      <w:proofErr w:type="spellStart"/>
      <w:r w:rsidR="00EE7FA9" w:rsidRPr="00705DA4">
        <w:rPr>
          <w:lang w:val="en-GB"/>
        </w:rPr>
        <w:t>Humean</w:t>
      </w:r>
      <w:proofErr w:type="spellEnd"/>
      <w:r w:rsidR="00EE7FA9" w:rsidRPr="00705DA4">
        <w:rPr>
          <w:lang w:val="en-GB"/>
        </w:rPr>
        <w:t xml:space="preserve">-Kantian tradition is that aesthetic qualities </w:t>
      </w:r>
      <w:r w:rsidR="00EE7FA9" w:rsidRPr="00705DA4">
        <w:rPr>
          <w:i/>
          <w:lang w:val="en-GB"/>
        </w:rPr>
        <w:t>appear in subjective experience</w:t>
      </w:r>
      <w:r w:rsidR="00EE7FA9" w:rsidRPr="00705DA4">
        <w:rPr>
          <w:lang w:val="en-GB"/>
        </w:rPr>
        <w:t xml:space="preserve"> to be qualities of external objects. In looking at a painting, I see </w:t>
      </w:r>
      <w:r w:rsidR="00F711A2" w:rsidRPr="00705DA4">
        <w:rPr>
          <w:lang w:val="en-GB"/>
        </w:rPr>
        <w:t xml:space="preserve">its </w:t>
      </w:r>
      <w:r w:rsidR="00EE7FA9" w:rsidRPr="00705DA4">
        <w:rPr>
          <w:lang w:val="en-GB"/>
        </w:rPr>
        <w:t xml:space="preserve">balance as being a property of the composition; and in listening to a musical performance, I hear melancholy as being a property of the </w:t>
      </w:r>
      <w:r w:rsidR="00B319F0" w:rsidRPr="00705DA4">
        <w:rPr>
          <w:lang w:val="en-GB"/>
        </w:rPr>
        <w:t>music</w:t>
      </w:r>
      <w:r w:rsidR="00EE7FA9" w:rsidRPr="00705DA4">
        <w:rPr>
          <w:lang w:val="en-GB"/>
        </w:rPr>
        <w:t>.</w:t>
      </w:r>
      <w:r w:rsidRPr="00705DA4">
        <w:rPr>
          <w:lang w:val="en-GB"/>
        </w:rPr>
        <w:t xml:space="preserve"> </w:t>
      </w:r>
      <w:r w:rsidR="00820757" w:rsidRPr="00705DA4">
        <w:rPr>
          <w:lang w:val="en-GB"/>
        </w:rPr>
        <w:t>Both Hume and Kant ultimately argue that aesthetic qualities are not properties of objects,</w:t>
      </w:r>
      <w:r w:rsidR="006F2785" w:rsidRPr="00705DA4">
        <w:rPr>
          <w:lang w:val="en-GB"/>
        </w:rPr>
        <w:t xml:space="preserve"> but </w:t>
      </w:r>
      <w:r w:rsidR="00820757" w:rsidRPr="00705DA4">
        <w:rPr>
          <w:lang w:val="en-GB"/>
        </w:rPr>
        <w:t xml:space="preserve">the point here is that Hume and Kant—and the philosophical tradition that follows after them—takes the external-directed nature of aesthetic experiences to be worthy of investigation. </w:t>
      </w:r>
      <w:r w:rsidR="00166CFE" w:rsidRPr="00705DA4">
        <w:rPr>
          <w:lang w:val="en-GB"/>
        </w:rPr>
        <w:t>O</w:t>
      </w:r>
      <w:r w:rsidRPr="00705DA4">
        <w:rPr>
          <w:lang w:val="en-GB"/>
        </w:rPr>
        <w:t xml:space="preserve">ne can see the continued focus on </w:t>
      </w:r>
      <w:r w:rsidR="00162BE4" w:rsidRPr="00705DA4">
        <w:rPr>
          <w:lang w:val="en-GB"/>
        </w:rPr>
        <w:t>external-direct</w:t>
      </w:r>
      <w:r w:rsidRPr="00705DA4">
        <w:rPr>
          <w:lang w:val="en-GB"/>
        </w:rPr>
        <w:t xml:space="preserve">ed </w:t>
      </w:r>
      <w:r w:rsidR="00745514" w:rsidRPr="00705DA4">
        <w:rPr>
          <w:lang w:val="en-GB"/>
        </w:rPr>
        <w:t xml:space="preserve">aesthetic </w:t>
      </w:r>
      <w:r w:rsidRPr="00705DA4">
        <w:rPr>
          <w:lang w:val="en-GB"/>
        </w:rPr>
        <w:t>experiences in many analytic philosophers—</w:t>
      </w:r>
      <w:r w:rsidR="00166CFE" w:rsidRPr="00705DA4">
        <w:rPr>
          <w:lang w:val="en-GB"/>
        </w:rPr>
        <w:t>like</w:t>
      </w:r>
      <w:r w:rsidRPr="00705DA4">
        <w:rPr>
          <w:lang w:val="en-GB"/>
        </w:rPr>
        <w:t xml:space="preserve"> Beardsley (1981), </w:t>
      </w:r>
      <w:proofErr w:type="spellStart"/>
      <w:r w:rsidRPr="00705DA4">
        <w:rPr>
          <w:lang w:val="en-GB"/>
        </w:rPr>
        <w:t>Iseminger</w:t>
      </w:r>
      <w:proofErr w:type="spellEnd"/>
      <w:r w:rsidRPr="00705DA4">
        <w:rPr>
          <w:lang w:val="en-GB"/>
        </w:rPr>
        <w:t xml:space="preserve"> (</w:t>
      </w:r>
      <w:r w:rsidR="008A3827" w:rsidRPr="00705DA4">
        <w:rPr>
          <w:lang w:val="en-GB"/>
        </w:rPr>
        <w:t>2004</w:t>
      </w:r>
      <w:r w:rsidRPr="00705DA4">
        <w:rPr>
          <w:lang w:val="en-GB"/>
        </w:rPr>
        <w:t xml:space="preserve">), </w:t>
      </w:r>
      <w:r w:rsidR="00A3277E" w:rsidRPr="00705DA4">
        <w:rPr>
          <w:lang w:val="en-GB"/>
        </w:rPr>
        <w:t xml:space="preserve">Levinson (2016), </w:t>
      </w:r>
      <w:proofErr w:type="spellStart"/>
      <w:r w:rsidR="008A3827" w:rsidRPr="00705DA4">
        <w:rPr>
          <w:lang w:val="en-GB"/>
        </w:rPr>
        <w:t>Schellekens</w:t>
      </w:r>
      <w:proofErr w:type="spellEnd"/>
      <w:r w:rsidR="008A3827" w:rsidRPr="00705DA4">
        <w:rPr>
          <w:lang w:val="en-GB"/>
        </w:rPr>
        <w:t xml:space="preserve"> (2006), and Zangwill (</w:t>
      </w:r>
      <w:r w:rsidR="00A3277E" w:rsidRPr="00705DA4">
        <w:rPr>
          <w:lang w:val="en-GB"/>
        </w:rPr>
        <w:t>2001</w:t>
      </w:r>
      <w:r w:rsidR="008A3827" w:rsidRPr="00705DA4">
        <w:rPr>
          <w:lang w:val="en-GB"/>
        </w:rPr>
        <w:t>)</w:t>
      </w:r>
      <w:r w:rsidRPr="00705DA4">
        <w:rPr>
          <w:lang w:val="en-GB"/>
        </w:rPr>
        <w:t xml:space="preserve">. </w:t>
      </w:r>
      <w:r w:rsidR="00F711A2" w:rsidRPr="00705DA4">
        <w:rPr>
          <w:lang w:val="en-GB"/>
        </w:rPr>
        <w:t xml:space="preserve">The </w:t>
      </w:r>
      <w:proofErr w:type="spellStart"/>
      <w:r w:rsidR="00F711A2" w:rsidRPr="00705DA4">
        <w:rPr>
          <w:lang w:val="en-GB"/>
        </w:rPr>
        <w:t>Humean</w:t>
      </w:r>
      <w:proofErr w:type="spellEnd"/>
      <w:r w:rsidR="00F711A2" w:rsidRPr="00705DA4">
        <w:rPr>
          <w:lang w:val="en-GB"/>
        </w:rPr>
        <w:t>-Kantian conception picks out a fascinating class of evaluative</w:t>
      </w:r>
      <w:r w:rsidR="00B319F0" w:rsidRPr="00705DA4">
        <w:rPr>
          <w:lang w:val="en-GB"/>
        </w:rPr>
        <w:t>ly</w:t>
      </w:r>
      <w:r w:rsidR="00F711A2" w:rsidRPr="00705DA4">
        <w:rPr>
          <w:lang w:val="en-GB"/>
        </w:rPr>
        <w:t xml:space="preserve"> loaded experiences that have been </w:t>
      </w:r>
      <w:r w:rsidR="00166CFE" w:rsidRPr="00705DA4">
        <w:rPr>
          <w:lang w:val="en-GB"/>
        </w:rPr>
        <w:t xml:space="preserve">central to </w:t>
      </w:r>
      <w:r w:rsidR="00F711A2" w:rsidRPr="00705DA4">
        <w:rPr>
          <w:lang w:val="en-GB"/>
        </w:rPr>
        <w:t xml:space="preserve">aesthetics for a long time. </w:t>
      </w:r>
    </w:p>
    <w:p w:rsidR="00275079" w:rsidRPr="00705DA4" w:rsidRDefault="00275079" w:rsidP="00FF4905">
      <w:pPr>
        <w:spacing w:line="360" w:lineRule="auto"/>
        <w:ind w:firstLine="360"/>
        <w:rPr>
          <w:lang w:val="en-GB"/>
        </w:rPr>
      </w:pPr>
      <w:r w:rsidRPr="00705DA4">
        <w:rPr>
          <w:lang w:val="en-GB"/>
        </w:rPr>
        <w:t xml:space="preserve">The experiences </w:t>
      </w:r>
      <w:r w:rsidR="00166CFE" w:rsidRPr="00705DA4">
        <w:rPr>
          <w:lang w:val="en-GB"/>
        </w:rPr>
        <w:t xml:space="preserve">of </w:t>
      </w:r>
      <w:r w:rsidR="00C1169F" w:rsidRPr="00705DA4">
        <w:rPr>
          <w:lang w:val="en-GB"/>
        </w:rPr>
        <w:t xml:space="preserve">the </w:t>
      </w:r>
      <w:proofErr w:type="spellStart"/>
      <w:r w:rsidR="00C1169F" w:rsidRPr="00705DA4">
        <w:rPr>
          <w:lang w:val="en-GB"/>
        </w:rPr>
        <w:t>Humean</w:t>
      </w:r>
      <w:proofErr w:type="spellEnd"/>
      <w:r w:rsidR="00C1169F" w:rsidRPr="00705DA4">
        <w:rPr>
          <w:lang w:val="en-GB"/>
        </w:rPr>
        <w:t xml:space="preserve">-Kantian tradition </w:t>
      </w:r>
      <w:r w:rsidRPr="00705DA4">
        <w:rPr>
          <w:lang w:val="en-GB"/>
        </w:rPr>
        <w:t xml:space="preserve">are not restricted to the domain of art. Yuriko Saito (2007) argues that everyday experiences—like enjoying a cup of tea, or a view of the flower garden, or even the ambiance of a space—can be places where one finds aesthetic </w:t>
      </w:r>
      <w:r w:rsidR="00166CFE" w:rsidRPr="00705DA4">
        <w:rPr>
          <w:lang w:val="en-GB"/>
        </w:rPr>
        <w:t xml:space="preserve">qualities </w:t>
      </w:r>
      <w:r w:rsidR="00C1169F" w:rsidRPr="00705DA4">
        <w:rPr>
          <w:lang w:val="en-GB"/>
        </w:rPr>
        <w:t>too</w:t>
      </w:r>
      <w:r w:rsidRPr="00705DA4">
        <w:rPr>
          <w:lang w:val="en-GB"/>
        </w:rPr>
        <w:t xml:space="preserve">. By expanding the notion of </w:t>
      </w:r>
      <w:r w:rsidR="00705DA4" w:rsidRPr="00705DA4">
        <w:rPr>
          <w:lang w:val="en-GB"/>
        </w:rPr>
        <w:t>‘</w:t>
      </w:r>
      <w:r w:rsidRPr="00705DA4">
        <w:rPr>
          <w:lang w:val="en-GB"/>
        </w:rPr>
        <w:t>the aesthetic</w:t>
      </w:r>
      <w:r w:rsidR="00705DA4" w:rsidRPr="00705DA4">
        <w:rPr>
          <w:lang w:val="en-GB"/>
        </w:rPr>
        <w:t>’</w:t>
      </w:r>
      <w:r w:rsidRPr="00705DA4">
        <w:rPr>
          <w:lang w:val="en-GB"/>
        </w:rPr>
        <w:t xml:space="preserve"> to everyday objects and events, we may rightly acknowledge the ubiquity of aesthetic experience. Saito’s account has </w:t>
      </w:r>
      <w:r w:rsidR="003F028A" w:rsidRPr="00705DA4">
        <w:rPr>
          <w:lang w:val="en-GB"/>
        </w:rPr>
        <w:t xml:space="preserve">(rightly) </w:t>
      </w:r>
      <w:r w:rsidRPr="00705DA4">
        <w:rPr>
          <w:lang w:val="en-GB"/>
        </w:rPr>
        <w:t xml:space="preserve">been highly influential in recent years. However, </w:t>
      </w:r>
      <w:r w:rsidR="003F028A" w:rsidRPr="00705DA4">
        <w:rPr>
          <w:lang w:val="en-GB"/>
        </w:rPr>
        <w:t xml:space="preserve">notice </w:t>
      </w:r>
      <w:r w:rsidRPr="00705DA4">
        <w:rPr>
          <w:lang w:val="en-GB"/>
        </w:rPr>
        <w:t xml:space="preserve">that Saito’s notion of everyday aesthetics does not radically break with the </w:t>
      </w:r>
      <w:proofErr w:type="spellStart"/>
      <w:r w:rsidRPr="00705DA4">
        <w:rPr>
          <w:lang w:val="en-GB"/>
        </w:rPr>
        <w:t>Humean</w:t>
      </w:r>
      <w:proofErr w:type="spellEnd"/>
      <w:r w:rsidRPr="00705DA4">
        <w:rPr>
          <w:lang w:val="en-GB"/>
        </w:rPr>
        <w:t>-Kantian tradition</w:t>
      </w:r>
      <w:r w:rsidR="00F711A2" w:rsidRPr="00705DA4">
        <w:rPr>
          <w:lang w:val="en-GB"/>
        </w:rPr>
        <w:t xml:space="preserve">. </w:t>
      </w:r>
      <w:r w:rsidR="00B319F0" w:rsidRPr="00705DA4">
        <w:rPr>
          <w:lang w:val="en-GB"/>
        </w:rPr>
        <w:t xml:space="preserve">The experiences that Saito describes </w:t>
      </w:r>
      <w:r w:rsidR="00F711A2" w:rsidRPr="00705DA4">
        <w:rPr>
          <w:lang w:val="en-GB"/>
        </w:rPr>
        <w:t>still satisfy the three conditions picked out above</w:t>
      </w:r>
      <w:r w:rsidRPr="00705DA4">
        <w:rPr>
          <w:lang w:val="en-GB"/>
        </w:rPr>
        <w:t>.</w:t>
      </w:r>
      <w:r w:rsidR="00F711A2" w:rsidRPr="00705DA4">
        <w:rPr>
          <w:lang w:val="en-GB"/>
        </w:rPr>
        <w:t xml:space="preserve"> Of particular attention here is the external-directed nature of everyday aesthetics.</w:t>
      </w:r>
      <w:r w:rsidRPr="00705DA4">
        <w:rPr>
          <w:lang w:val="en-GB"/>
        </w:rPr>
        <w:t xml:space="preserve"> </w:t>
      </w:r>
      <w:r w:rsidR="00B319F0" w:rsidRPr="00705DA4">
        <w:rPr>
          <w:lang w:val="en-GB"/>
        </w:rPr>
        <w:t>Everyday a</w:t>
      </w:r>
      <w:r w:rsidRPr="00705DA4">
        <w:rPr>
          <w:lang w:val="en-GB"/>
        </w:rPr>
        <w:t>esthetic experience</w:t>
      </w:r>
      <w:r w:rsidR="00B319F0" w:rsidRPr="00705DA4">
        <w:rPr>
          <w:lang w:val="en-GB"/>
        </w:rPr>
        <w:t>s</w:t>
      </w:r>
      <w:r w:rsidRPr="00705DA4">
        <w:rPr>
          <w:lang w:val="en-GB"/>
        </w:rPr>
        <w:t xml:space="preserve"> represent the qualities that one finds as being located in </w:t>
      </w:r>
      <w:r w:rsidR="003F028A" w:rsidRPr="00705DA4">
        <w:rPr>
          <w:lang w:val="en-GB"/>
        </w:rPr>
        <w:t xml:space="preserve">external </w:t>
      </w:r>
      <w:r w:rsidRPr="00705DA4">
        <w:rPr>
          <w:lang w:val="en-GB"/>
        </w:rPr>
        <w:t xml:space="preserve">objects. </w:t>
      </w:r>
      <w:r w:rsidR="003F028A" w:rsidRPr="00705DA4">
        <w:rPr>
          <w:lang w:val="en-GB"/>
        </w:rPr>
        <w:t>E</w:t>
      </w:r>
      <w:r w:rsidR="00BF08FF" w:rsidRPr="00705DA4">
        <w:rPr>
          <w:lang w:val="en-GB"/>
        </w:rPr>
        <w:t xml:space="preserve">njoying of a cup of tea locates the enjoyable quality </w:t>
      </w:r>
      <w:r w:rsidR="00BF08FF" w:rsidRPr="00705DA4">
        <w:rPr>
          <w:i/>
          <w:lang w:val="en-GB"/>
        </w:rPr>
        <w:t>in</w:t>
      </w:r>
      <w:r w:rsidR="00BF08FF" w:rsidRPr="00705DA4">
        <w:rPr>
          <w:lang w:val="en-GB"/>
        </w:rPr>
        <w:t xml:space="preserve"> the tea. </w:t>
      </w:r>
      <w:r w:rsidRPr="00705DA4">
        <w:rPr>
          <w:lang w:val="en-GB"/>
        </w:rPr>
        <w:t>This point hold</w:t>
      </w:r>
      <w:r w:rsidR="00FA3658" w:rsidRPr="00705DA4">
        <w:rPr>
          <w:lang w:val="en-GB"/>
        </w:rPr>
        <w:t>s</w:t>
      </w:r>
      <w:r w:rsidRPr="00705DA4">
        <w:rPr>
          <w:lang w:val="en-GB"/>
        </w:rPr>
        <w:t xml:space="preserve"> even in Saito’s example of the aesthetic enjoyment of the ambiance of a space. The </w:t>
      </w:r>
      <w:proofErr w:type="spellStart"/>
      <w:r w:rsidRPr="00705DA4">
        <w:rPr>
          <w:lang w:val="en-GB"/>
        </w:rPr>
        <w:t>tranquility</w:t>
      </w:r>
      <w:proofErr w:type="spellEnd"/>
      <w:r w:rsidRPr="00705DA4">
        <w:rPr>
          <w:lang w:val="en-GB"/>
        </w:rPr>
        <w:t xml:space="preserve"> of a garden is </w:t>
      </w:r>
      <w:r w:rsidR="00FA3658" w:rsidRPr="00705DA4">
        <w:rPr>
          <w:lang w:val="en-GB"/>
        </w:rPr>
        <w:t xml:space="preserve">experienced as </w:t>
      </w:r>
      <w:r w:rsidRPr="00705DA4">
        <w:rPr>
          <w:lang w:val="en-GB"/>
        </w:rPr>
        <w:t xml:space="preserve">a property </w:t>
      </w:r>
      <w:r w:rsidRPr="00705DA4">
        <w:rPr>
          <w:i/>
          <w:lang w:val="en-GB"/>
        </w:rPr>
        <w:t xml:space="preserve">of </w:t>
      </w:r>
      <w:r w:rsidRPr="00705DA4">
        <w:rPr>
          <w:lang w:val="en-GB"/>
        </w:rPr>
        <w:t xml:space="preserve">the garden. </w:t>
      </w:r>
    </w:p>
    <w:p w:rsidR="001F1AA8" w:rsidRPr="00705DA4" w:rsidRDefault="003F2FFE" w:rsidP="00FF4905">
      <w:pPr>
        <w:spacing w:line="360" w:lineRule="auto"/>
        <w:ind w:firstLine="360"/>
        <w:rPr>
          <w:lang w:val="en-GB"/>
        </w:rPr>
      </w:pPr>
      <w:r w:rsidRPr="00705DA4">
        <w:rPr>
          <w:lang w:val="en-GB"/>
        </w:rPr>
        <w:t xml:space="preserve">In some respects, Nguyen’s account of the aesthetics of games goes along with some of the central commitments of the </w:t>
      </w:r>
      <w:proofErr w:type="spellStart"/>
      <w:r w:rsidRPr="00705DA4">
        <w:rPr>
          <w:lang w:val="en-GB"/>
        </w:rPr>
        <w:t>Humean</w:t>
      </w:r>
      <w:proofErr w:type="spellEnd"/>
      <w:r w:rsidRPr="00705DA4">
        <w:rPr>
          <w:lang w:val="en-GB"/>
        </w:rPr>
        <w:t>-Kantian tradition</w:t>
      </w:r>
      <w:r w:rsidR="00FA3658" w:rsidRPr="00705DA4">
        <w:rPr>
          <w:lang w:val="en-GB"/>
        </w:rPr>
        <w:t>; though, in other respects, Nguyen breaks with that tradition</w:t>
      </w:r>
      <w:r w:rsidRPr="00705DA4">
        <w:rPr>
          <w:lang w:val="en-GB"/>
        </w:rPr>
        <w:t xml:space="preserve">. </w:t>
      </w:r>
      <w:r w:rsidR="00745514" w:rsidRPr="00705DA4">
        <w:rPr>
          <w:lang w:val="en-GB"/>
        </w:rPr>
        <w:t xml:space="preserve">Consider Nguyen’s account of </w:t>
      </w:r>
      <w:r w:rsidR="00705DA4" w:rsidRPr="00705DA4">
        <w:rPr>
          <w:lang w:val="en-GB"/>
        </w:rPr>
        <w:t>‘</w:t>
      </w:r>
      <w:r w:rsidR="005C5B95" w:rsidRPr="00705DA4">
        <w:rPr>
          <w:lang w:val="en-GB"/>
        </w:rPr>
        <w:t>layered attention</w:t>
      </w:r>
      <w:r w:rsidR="00705DA4" w:rsidRPr="00705DA4">
        <w:rPr>
          <w:lang w:val="en-GB"/>
        </w:rPr>
        <w:t>’</w:t>
      </w:r>
      <w:r w:rsidR="005C5B95" w:rsidRPr="00705DA4">
        <w:rPr>
          <w:lang w:val="en-GB"/>
        </w:rPr>
        <w:t xml:space="preserve">. When the player is focused on their game play, their attitude is absorbed by the task at hand. The player is interested in playing well, which demands that the player take a motivated and calculating attitude toward the game. </w:t>
      </w:r>
      <w:r w:rsidR="00745514" w:rsidRPr="00705DA4">
        <w:rPr>
          <w:lang w:val="en-GB"/>
        </w:rPr>
        <w:t>T</w:t>
      </w:r>
      <w:r w:rsidRPr="00705DA4">
        <w:rPr>
          <w:lang w:val="en-GB"/>
        </w:rPr>
        <w:t>his first-order level of attention</w:t>
      </w:r>
      <w:r w:rsidR="00745514" w:rsidRPr="00705DA4">
        <w:rPr>
          <w:lang w:val="en-GB"/>
        </w:rPr>
        <w:t xml:space="preserve"> </w:t>
      </w:r>
      <w:r w:rsidRPr="00705DA4">
        <w:rPr>
          <w:lang w:val="en-GB"/>
        </w:rPr>
        <w:t xml:space="preserve">is clearly </w:t>
      </w:r>
      <w:r w:rsidRPr="00705DA4">
        <w:rPr>
          <w:i/>
          <w:lang w:val="en-GB"/>
        </w:rPr>
        <w:t>interested</w:t>
      </w:r>
      <w:r w:rsidRPr="00705DA4">
        <w:rPr>
          <w:lang w:val="en-GB"/>
        </w:rPr>
        <w:t xml:space="preserve">. However, Nguyen argues that one can also pay attention to the quality of one’s own gameplaying experience. At this second-order </w:t>
      </w:r>
      <w:r w:rsidRPr="00705DA4">
        <w:rPr>
          <w:lang w:val="en-GB"/>
        </w:rPr>
        <w:lastRenderedPageBreak/>
        <w:t xml:space="preserve">level, players can take pleasure in their own absorption in the actions and challenges presented by the game. It is at this level of attention that experience is </w:t>
      </w:r>
      <w:r w:rsidRPr="00705DA4">
        <w:rPr>
          <w:i/>
          <w:lang w:val="en-GB"/>
        </w:rPr>
        <w:t>disinterested</w:t>
      </w:r>
      <w:r w:rsidRPr="00705DA4">
        <w:rPr>
          <w:lang w:val="en-GB"/>
        </w:rPr>
        <w:t xml:space="preserve">, and therefore conforms to </w:t>
      </w:r>
      <w:r w:rsidR="00FA3658" w:rsidRPr="00705DA4">
        <w:rPr>
          <w:lang w:val="en-GB"/>
        </w:rPr>
        <w:t>one of Kant’s central claims about the nature of aesthetic experience</w:t>
      </w:r>
      <w:r w:rsidR="00745514" w:rsidRPr="00705DA4">
        <w:rPr>
          <w:lang w:val="en-GB"/>
        </w:rPr>
        <w:t xml:space="preserve"> (</w:t>
      </w:r>
      <w:r w:rsidR="006914FE" w:rsidRPr="00705DA4">
        <w:rPr>
          <w:lang w:val="en-GB"/>
        </w:rPr>
        <w:t>117</w:t>
      </w:r>
      <w:r w:rsidR="00745514" w:rsidRPr="00705DA4">
        <w:rPr>
          <w:lang w:val="en-GB"/>
        </w:rPr>
        <w:t>)</w:t>
      </w:r>
      <w:r w:rsidRPr="00705DA4">
        <w:rPr>
          <w:lang w:val="en-GB"/>
        </w:rPr>
        <w:t>.</w:t>
      </w:r>
      <w:r w:rsidR="00FA3658" w:rsidRPr="00705DA4">
        <w:rPr>
          <w:lang w:val="en-GB"/>
        </w:rPr>
        <w:t xml:space="preserve"> </w:t>
      </w:r>
    </w:p>
    <w:p w:rsidR="003F2FFE" w:rsidRPr="00705DA4" w:rsidRDefault="003F028A" w:rsidP="00FF4905">
      <w:pPr>
        <w:spacing w:line="360" w:lineRule="auto"/>
        <w:ind w:firstLine="360"/>
        <w:rPr>
          <w:lang w:val="en-GB"/>
        </w:rPr>
      </w:pPr>
      <w:r w:rsidRPr="00705DA4">
        <w:rPr>
          <w:lang w:val="en-GB"/>
        </w:rPr>
        <w:t xml:space="preserve">This </w:t>
      </w:r>
      <w:proofErr w:type="spellStart"/>
      <w:r w:rsidR="00FA3658" w:rsidRPr="00705DA4">
        <w:rPr>
          <w:lang w:val="en-GB"/>
        </w:rPr>
        <w:t>defense</w:t>
      </w:r>
      <w:proofErr w:type="spellEnd"/>
      <w:r w:rsidR="00FA3658" w:rsidRPr="00705DA4">
        <w:rPr>
          <w:lang w:val="en-GB"/>
        </w:rPr>
        <w:t xml:space="preserve"> of the disinterested nature of the player’s second-order experience of a game </w:t>
      </w:r>
      <w:r w:rsidRPr="00705DA4">
        <w:rPr>
          <w:lang w:val="en-GB"/>
        </w:rPr>
        <w:t xml:space="preserve">lines up </w:t>
      </w:r>
      <w:r w:rsidR="00166CD7" w:rsidRPr="00705DA4">
        <w:rPr>
          <w:lang w:val="en-GB"/>
        </w:rPr>
        <w:t xml:space="preserve">nicely </w:t>
      </w:r>
      <w:r w:rsidR="00FA3658" w:rsidRPr="00705DA4">
        <w:rPr>
          <w:lang w:val="en-GB"/>
        </w:rPr>
        <w:t xml:space="preserve">with </w:t>
      </w:r>
      <w:r w:rsidR="00166CD7" w:rsidRPr="00705DA4">
        <w:rPr>
          <w:lang w:val="en-GB"/>
        </w:rPr>
        <w:t>the traditional view</w:t>
      </w:r>
      <w:r w:rsidR="00FA3658" w:rsidRPr="00705DA4">
        <w:rPr>
          <w:lang w:val="en-GB"/>
        </w:rPr>
        <w:t xml:space="preserve">. However, </w:t>
      </w:r>
      <w:r w:rsidR="00966F24" w:rsidRPr="00705DA4">
        <w:rPr>
          <w:lang w:val="en-GB"/>
        </w:rPr>
        <w:t>Nguyen claim</w:t>
      </w:r>
      <w:r w:rsidRPr="00705DA4">
        <w:rPr>
          <w:lang w:val="en-GB"/>
        </w:rPr>
        <w:t>s</w:t>
      </w:r>
      <w:r w:rsidR="00966F24" w:rsidRPr="00705DA4">
        <w:rPr>
          <w:lang w:val="en-GB"/>
        </w:rPr>
        <w:t xml:space="preserve"> that </w:t>
      </w:r>
      <w:r w:rsidR="00166CD7" w:rsidRPr="00705DA4">
        <w:rPr>
          <w:lang w:val="en-GB"/>
        </w:rPr>
        <w:t xml:space="preserve">the </w:t>
      </w:r>
      <w:r w:rsidR="00966F24" w:rsidRPr="00705DA4">
        <w:rPr>
          <w:lang w:val="en-GB"/>
        </w:rPr>
        <w:t>aesthetic qualit</w:t>
      </w:r>
      <w:r w:rsidR="00166CD7" w:rsidRPr="00705DA4">
        <w:rPr>
          <w:lang w:val="en-GB"/>
        </w:rPr>
        <w:t>ies</w:t>
      </w:r>
      <w:r w:rsidR="00966F24" w:rsidRPr="00705DA4">
        <w:rPr>
          <w:lang w:val="en-GB"/>
        </w:rPr>
        <w:t xml:space="preserve"> </w:t>
      </w:r>
      <w:r w:rsidR="00166CD7" w:rsidRPr="00705DA4">
        <w:rPr>
          <w:lang w:val="en-GB"/>
        </w:rPr>
        <w:t xml:space="preserve">one attributes to </w:t>
      </w:r>
      <w:r w:rsidR="00966F24" w:rsidRPr="00705DA4">
        <w:rPr>
          <w:lang w:val="en-GB"/>
        </w:rPr>
        <w:t xml:space="preserve">gameplay </w:t>
      </w:r>
      <w:r w:rsidR="00166CD7" w:rsidRPr="00705DA4">
        <w:rPr>
          <w:lang w:val="en-GB"/>
        </w:rPr>
        <w:t>is not directed at any external object</w:t>
      </w:r>
      <w:r w:rsidR="00966F24" w:rsidRPr="00705DA4">
        <w:rPr>
          <w:lang w:val="en-GB"/>
        </w:rPr>
        <w:t>.</w:t>
      </w:r>
      <w:r w:rsidR="00166CD7" w:rsidRPr="00705DA4">
        <w:rPr>
          <w:lang w:val="en-GB"/>
        </w:rPr>
        <w:t xml:space="preserve"> One does not experience the game itself as having qualities of agency.</w:t>
      </w:r>
      <w:r w:rsidR="00966F24" w:rsidRPr="00705DA4">
        <w:rPr>
          <w:lang w:val="en-GB"/>
        </w:rPr>
        <w:t xml:space="preserve"> It is, instead, attributed to the player’s own subjective experience</w:t>
      </w:r>
      <w:r w:rsidR="002A49F7" w:rsidRPr="00705DA4">
        <w:rPr>
          <w:lang w:val="en-GB"/>
        </w:rPr>
        <w:t>, which breaks with (2) above</w:t>
      </w:r>
      <w:r w:rsidR="00966F24" w:rsidRPr="00705DA4">
        <w:rPr>
          <w:lang w:val="en-GB"/>
        </w:rPr>
        <w:t xml:space="preserve">. </w:t>
      </w:r>
      <w:r w:rsidR="002A49F7" w:rsidRPr="00705DA4">
        <w:rPr>
          <w:lang w:val="en-GB"/>
        </w:rPr>
        <w:t xml:space="preserve">As Nguyen says, </w:t>
      </w:r>
      <w:r w:rsidR="00705DA4" w:rsidRPr="00705DA4">
        <w:rPr>
          <w:lang w:val="en-GB"/>
        </w:rPr>
        <w:t>‘</w:t>
      </w:r>
      <w:r w:rsidR="002A49F7" w:rsidRPr="00705DA4">
        <w:rPr>
          <w:lang w:val="en-GB"/>
        </w:rPr>
        <w:t>[w]hen I make aesthetic judgments in response to a game, I am ascribing aesthetic properties and qualities to my own processes—to the actions and activities that I perform in response to the game… [A]</w:t>
      </w:r>
      <w:proofErr w:type="spellStart"/>
      <w:r w:rsidR="00966F24" w:rsidRPr="00705DA4">
        <w:rPr>
          <w:lang w:val="en-GB"/>
        </w:rPr>
        <w:t>esthetic</w:t>
      </w:r>
      <w:proofErr w:type="spellEnd"/>
      <w:r w:rsidR="00966F24" w:rsidRPr="00705DA4">
        <w:rPr>
          <w:lang w:val="en-GB"/>
        </w:rPr>
        <w:t xml:space="preserve"> qualities … arise in the act of </w:t>
      </w:r>
      <w:proofErr w:type="spellStart"/>
      <w:r w:rsidR="00966F24" w:rsidRPr="00705DA4">
        <w:rPr>
          <w:lang w:val="en-GB"/>
        </w:rPr>
        <w:t>analyzing</w:t>
      </w:r>
      <w:proofErr w:type="spellEnd"/>
      <w:r w:rsidR="00966F24" w:rsidRPr="00705DA4">
        <w:rPr>
          <w:lang w:val="en-GB"/>
        </w:rPr>
        <w:t>, deciding, seeing, responding, and doing</w:t>
      </w:r>
      <w:r w:rsidR="00705DA4" w:rsidRPr="00705DA4">
        <w:rPr>
          <w:lang w:val="en-GB"/>
        </w:rPr>
        <w:t>’</w:t>
      </w:r>
      <w:r w:rsidR="00966F24" w:rsidRPr="00705DA4">
        <w:rPr>
          <w:lang w:val="en-GB"/>
        </w:rPr>
        <w:t xml:space="preserve"> (107). </w:t>
      </w:r>
      <w:r w:rsidRPr="00705DA4">
        <w:rPr>
          <w:lang w:val="en-GB"/>
        </w:rPr>
        <w:t xml:space="preserve">Nguyen’s </w:t>
      </w:r>
      <w:r w:rsidR="00840BEB" w:rsidRPr="00705DA4">
        <w:rPr>
          <w:lang w:val="en-GB"/>
        </w:rPr>
        <w:t xml:space="preserve">shift away from </w:t>
      </w:r>
      <w:r w:rsidR="00162BE4" w:rsidRPr="00705DA4">
        <w:rPr>
          <w:lang w:val="en-GB"/>
        </w:rPr>
        <w:t>external-direct</w:t>
      </w:r>
      <w:r w:rsidR="00840BEB" w:rsidRPr="00705DA4">
        <w:rPr>
          <w:lang w:val="en-GB"/>
        </w:rPr>
        <w:t xml:space="preserve">ed </w:t>
      </w:r>
      <w:r w:rsidR="00D20480" w:rsidRPr="00705DA4">
        <w:rPr>
          <w:lang w:val="en-GB"/>
        </w:rPr>
        <w:t xml:space="preserve">judgments </w:t>
      </w:r>
      <w:r w:rsidR="00840BEB" w:rsidRPr="00705DA4">
        <w:rPr>
          <w:lang w:val="en-GB"/>
        </w:rPr>
        <w:t xml:space="preserve">to </w:t>
      </w:r>
      <w:r w:rsidR="00162BE4" w:rsidRPr="00705DA4">
        <w:rPr>
          <w:lang w:val="en-GB"/>
        </w:rPr>
        <w:t>internal-</w:t>
      </w:r>
      <w:r w:rsidR="00840BEB" w:rsidRPr="00705DA4">
        <w:rPr>
          <w:lang w:val="en-GB"/>
        </w:rPr>
        <w:t xml:space="preserve">directed </w:t>
      </w:r>
      <w:r w:rsidR="00D20480" w:rsidRPr="00705DA4">
        <w:rPr>
          <w:lang w:val="en-GB"/>
        </w:rPr>
        <w:t>judgment</w:t>
      </w:r>
      <w:r w:rsidR="00A515B3" w:rsidRPr="00705DA4">
        <w:rPr>
          <w:lang w:val="en-GB"/>
        </w:rPr>
        <w:t>s</w:t>
      </w:r>
      <w:r w:rsidR="00D20480" w:rsidRPr="00705DA4">
        <w:rPr>
          <w:lang w:val="en-GB"/>
        </w:rPr>
        <w:t xml:space="preserve"> </w:t>
      </w:r>
      <w:r w:rsidR="00840BEB" w:rsidRPr="00705DA4">
        <w:rPr>
          <w:lang w:val="en-GB"/>
        </w:rPr>
        <w:t>is striking, which Nguyen acknowledges.</w:t>
      </w:r>
      <w:r w:rsidR="002A49F7" w:rsidRPr="00705DA4">
        <w:rPr>
          <w:lang w:val="en-GB"/>
        </w:rPr>
        <w:t xml:space="preserve"> </w:t>
      </w:r>
    </w:p>
    <w:p w:rsidR="002E1984" w:rsidRPr="00705DA4" w:rsidRDefault="00AE5D33" w:rsidP="00FF4905">
      <w:pPr>
        <w:spacing w:line="360" w:lineRule="auto"/>
        <w:ind w:firstLine="360"/>
        <w:rPr>
          <w:lang w:val="en-GB"/>
        </w:rPr>
      </w:pPr>
      <w:r w:rsidRPr="00705DA4">
        <w:rPr>
          <w:lang w:val="en-GB"/>
        </w:rPr>
        <w:t xml:space="preserve">So, </w:t>
      </w:r>
      <w:r w:rsidR="00766376" w:rsidRPr="00705DA4">
        <w:rPr>
          <w:lang w:val="en-GB"/>
        </w:rPr>
        <w:t xml:space="preserve">are these </w:t>
      </w:r>
      <w:r w:rsidR="00766376" w:rsidRPr="00705DA4">
        <w:rPr>
          <w:i/>
          <w:lang w:val="en-GB"/>
        </w:rPr>
        <w:t>aesthetic</w:t>
      </w:r>
      <w:r w:rsidR="00766376" w:rsidRPr="00705DA4">
        <w:rPr>
          <w:lang w:val="en-GB"/>
        </w:rPr>
        <w:t xml:space="preserve"> experiences</w:t>
      </w:r>
      <w:r w:rsidR="00901E89" w:rsidRPr="00705DA4">
        <w:rPr>
          <w:lang w:val="en-GB"/>
        </w:rPr>
        <w:t xml:space="preserve">? Undoubtably, the experiences that Nguyen describes have a distinctive phenomenology; and one can find value (both positive and negative) in their phenomenology. </w:t>
      </w:r>
      <w:r w:rsidR="00AB2A41" w:rsidRPr="00705DA4">
        <w:rPr>
          <w:lang w:val="en-GB"/>
        </w:rPr>
        <w:t>But, is th</w:t>
      </w:r>
      <w:r w:rsidR="00BF08FF" w:rsidRPr="00705DA4">
        <w:rPr>
          <w:lang w:val="en-GB"/>
        </w:rPr>
        <w:t xml:space="preserve">eir value laden phenomenology </w:t>
      </w:r>
      <w:r w:rsidR="00AB2A41" w:rsidRPr="00705DA4">
        <w:rPr>
          <w:lang w:val="en-GB"/>
        </w:rPr>
        <w:t>enough to class such experiences as aesthetic?</w:t>
      </w:r>
      <w:r w:rsidR="00E90E4C" w:rsidRPr="00705DA4">
        <w:rPr>
          <w:lang w:val="en-GB"/>
        </w:rPr>
        <w:t xml:space="preserve"> Headaches have a distinctive phenomenology </w:t>
      </w:r>
      <w:r w:rsidR="00BF08FF" w:rsidRPr="00705DA4">
        <w:rPr>
          <w:lang w:val="en-GB"/>
        </w:rPr>
        <w:t xml:space="preserve">and are also laden with </w:t>
      </w:r>
      <w:r w:rsidR="008322B5" w:rsidRPr="00705DA4">
        <w:rPr>
          <w:lang w:val="en-GB"/>
        </w:rPr>
        <w:t xml:space="preserve">(negative) value, but we wouldn’t thereby want to class headaches as </w:t>
      </w:r>
      <w:r w:rsidR="00705DA4" w:rsidRPr="00705DA4">
        <w:rPr>
          <w:lang w:val="en-GB"/>
        </w:rPr>
        <w:t>‘</w:t>
      </w:r>
      <w:r w:rsidR="008322B5" w:rsidRPr="00705DA4">
        <w:rPr>
          <w:lang w:val="en-GB"/>
        </w:rPr>
        <w:t xml:space="preserve">aesthetic </w:t>
      </w:r>
      <w:proofErr w:type="gramStart"/>
      <w:r w:rsidR="008322B5" w:rsidRPr="00705DA4">
        <w:rPr>
          <w:lang w:val="en-GB"/>
        </w:rPr>
        <w:t>experiences</w:t>
      </w:r>
      <w:r w:rsidR="00705DA4" w:rsidRPr="00705DA4">
        <w:rPr>
          <w:lang w:val="en-GB"/>
        </w:rPr>
        <w:t>’</w:t>
      </w:r>
      <w:proofErr w:type="gramEnd"/>
      <w:r w:rsidR="008322B5" w:rsidRPr="00705DA4">
        <w:rPr>
          <w:lang w:val="en-GB"/>
        </w:rPr>
        <w:t>.</w:t>
      </w:r>
      <w:r w:rsidR="00AB2A41" w:rsidRPr="00705DA4">
        <w:rPr>
          <w:lang w:val="en-GB"/>
        </w:rPr>
        <w:t xml:space="preserve"> </w:t>
      </w:r>
      <w:r w:rsidR="008322B5" w:rsidRPr="00705DA4">
        <w:rPr>
          <w:lang w:val="en-GB"/>
        </w:rPr>
        <w:t>I</w:t>
      </w:r>
      <w:r w:rsidR="0082625C" w:rsidRPr="00705DA4">
        <w:rPr>
          <w:lang w:val="en-GB"/>
        </w:rPr>
        <w:t>f the</w:t>
      </w:r>
      <w:r w:rsidR="008322B5" w:rsidRPr="00705DA4">
        <w:rPr>
          <w:lang w:val="en-GB"/>
        </w:rPr>
        <w:t xml:space="preserve"> experiences Nguyen describes</w:t>
      </w:r>
      <w:r w:rsidR="0082625C" w:rsidRPr="00705DA4">
        <w:rPr>
          <w:lang w:val="en-GB"/>
        </w:rPr>
        <w:t xml:space="preserve"> are aesthetic experiences, then they are </w:t>
      </w:r>
      <w:r w:rsidR="003A1E22" w:rsidRPr="00705DA4">
        <w:rPr>
          <w:lang w:val="en-GB"/>
        </w:rPr>
        <w:t xml:space="preserve">a different </w:t>
      </w:r>
      <w:r w:rsidR="008322B5" w:rsidRPr="00705DA4">
        <w:rPr>
          <w:lang w:val="en-GB"/>
        </w:rPr>
        <w:t xml:space="preserve">kind </w:t>
      </w:r>
      <w:r w:rsidR="003A1E22" w:rsidRPr="00705DA4">
        <w:rPr>
          <w:lang w:val="en-GB"/>
        </w:rPr>
        <w:t xml:space="preserve">from the familiar </w:t>
      </w:r>
      <w:proofErr w:type="spellStart"/>
      <w:r w:rsidR="003A1E22" w:rsidRPr="00705DA4">
        <w:rPr>
          <w:lang w:val="en-GB"/>
        </w:rPr>
        <w:t>Humean</w:t>
      </w:r>
      <w:proofErr w:type="spellEnd"/>
      <w:r w:rsidR="003A1E22" w:rsidRPr="00705DA4">
        <w:rPr>
          <w:lang w:val="en-GB"/>
        </w:rPr>
        <w:t xml:space="preserve">-Kantian </w:t>
      </w:r>
      <w:r w:rsidR="00BF08FF" w:rsidRPr="00705DA4">
        <w:rPr>
          <w:lang w:val="en-GB"/>
        </w:rPr>
        <w:t>experiences</w:t>
      </w:r>
      <w:r w:rsidR="003A1E22" w:rsidRPr="00705DA4">
        <w:rPr>
          <w:lang w:val="en-GB"/>
        </w:rPr>
        <w:t xml:space="preserve">. </w:t>
      </w:r>
      <w:r w:rsidR="00A62F4B" w:rsidRPr="00705DA4">
        <w:rPr>
          <w:lang w:val="en-GB"/>
        </w:rPr>
        <w:t xml:space="preserve">Aestheticians have long taken an interest in art because of its reliable ability to produce experiences of the </w:t>
      </w:r>
      <w:proofErr w:type="spellStart"/>
      <w:r w:rsidR="00A62F4B" w:rsidRPr="00705DA4">
        <w:rPr>
          <w:lang w:val="en-GB"/>
        </w:rPr>
        <w:t>Humean</w:t>
      </w:r>
      <w:proofErr w:type="spellEnd"/>
      <w:r w:rsidR="00A62F4B" w:rsidRPr="00705DA4">
        <w:rPr>
          <w:lang w:val="en-GB"/>
        </w:rPr>
        <w:t xml:space="preserve">-Kantian kind. </w:t>
      </w:r>
      <w:r w:rsidR="00166CD7" w:rsidRPr="00705DA4">
        <w:rPr>
          <w:lang w:val="en-GB"/>
        </w:rPr>
        <w:t>Here is my main worry: if</w:t>
      </w:r>
      <w:r w:rsidR="00A62F4B" w:rsidRPr="00705DA4">
        <w:rPr>
          <w:lang w:val="en-GB"/>
        </w:rPr>
        <w:t xml:space="preserve"> </w:t>
      </w:r>
      <w:r w:rsidR="00705DA4" w:rsidRPr="00705DA4">
        <w:rPr>
          <w:lang w:val="en-GB"/>
        </w:rPr>
        <w:t>‘</w:t>
      </w:r>
      <w:r w:rsidR="00A62F4B" w:rsidRPr="00705DA4">
        <w:rPr>
          <w:lang w:val="en-GB"/>
        </w:rPr>
        <w:t>works of art</w:t>
      </w:r>
      <w:r w:rsidR="00705DA4" w:rsidRPr="00705DA4">
        <w:rPr>
          <w:lang w:val="en-GB"/>
        </w:rPr>
        <w:t>’</w:t>
      </w:r>
      <w:r w:rsidR="00A62F4B" w:rsidRPr="00705DA4">
        <w:rPr>
          <w:lang w:val="en-GB"/>
        </w:rPr>
        <w:t xml:space="preserve"> are objects that produce experiences of the </w:t>
      </w:r>
      <w:proofErr w:type="spellStart"/>
      <w:r w:rsidR="00A62F4B" w:rsidRPr="00705DA4">
        <w:rPr>
          <w:lang w:val="en-GB"/>
        </w:rPr>
        <w:t>Humean</w:t>
      </w:r>
      <w:proofErr w:type="spellEnd"/>
      <w:r w:rsidR="00A62F4B" w:rsidRPr="00705DA4">
        <w:rPr>
          <w:lang w:val="en-GB"/>
        </w:rPr>
        <w:t>-Kantian kind</w:t>
      </w:r>
      <w:r w:rsidR="00166CD7" w:rsidRPr="00705DA4">
        <w:rPr>
          <w:lang w:val="en-GB"/>
        </w:rPr>
        <w:t xml:space="preserve"> (from Nguyen’s appeal to the cluster theory)</w:t>
      </w:r>
      <w:r w:rsidR="00A62F4B" w:rsidRPr="00705DA4">
        <w:rPr>
          <w:lang w:val="en-GB"/>
        </w:rPr>
        <w:t xml:space="preserve">, and games do not produce such experiences, then we cannot appeal to the </w:t>
      </w:r>
      <w:r w:rsidR="00705DA4" w:rsidRPr="00705DA4">
        <w:rPr>
          <w:lang w:val="en-GB"/>
        </w:rPr>
        <w:t>‘</w:t>
      </w:r>
      <w:r w:rsidR="00A62F4B" w:rsidRPr="00705DA4">
        <w:rPr>
          <w:lang w:val="en-GB"/>
        </w:rPr>
        <w:t>aesthetic experience</w:t>
      </w:r>
      <w:r w:rsidR="00705DA4" w:rsidRPr="00705DA4">
        <w:rPr>
          <w:lang w:val="en-GB"/>
        </w:rPr>
        <w:t>’</w:t>
      </w:r>
      <w:r w:rsidR="00A62F4B" w:rsidRPr="00705DA4">
        <w:rPr>
          <w:lang w:val="en-GB"/>
        </w:rPr>
        <w:t xml:space="preserve"> of games to defend their art-status. In response, Nguyen might argue that both internal-directed and external-directed experiences </w:t>
      </w:r>
      <w:r w:rsidR="00BF08FF" w:rsidRPr="00705DA4">
        <w:rPr>
          <w:lang w:val="en-GB"/>
        </w:rPr>
        <w:t xml:space="preserve">are two different species of </w:t>
      </w:r>
      <w:r w:rsidR="00705DA4" w:rsidRPr="00705DA4">
        <w:rPr>
          <w:lang w:val="en-GB"/>
        </w:rPr>
        <w:t>‘</w:t>
      </w:r>
      <w:r w:rsidR="00BF08FF" w:rsidRPr="00705DA4">
        <w:rPr>
          <w:lang w:val="en-GB"/>
        </w:rPr>
        <w:t>the aesthetic</w:t>
      </w:r>
      <w:r w:rsidR="00705DA4" w:rsidRPr="00705DA4">
        <w:rPr>
          <w:lang w:val="en-GB"/>
        </w:rPr>
        <w:t>’</w:t>
      </w:r>
      <w:r w:rsidR="00BF08FF" w:rsidRPr="00705DA4">
        <w:rPr>
          <w:lang w:val="en-GB"/>
        </w:rPr>
        <w:t xml:space="preserve">. That may be true. </w:t>
      </w:r>
      <w:r w:rsidR="00A62F4B" w:rsidRPr="00705DA4">
        <w:rPr>
          <w:lang w:val="en-GB"/>
        </w:rPr>
        <w:t xml:space="preserve">But, in that case, </w:t>
      </w:r>
      <w:r w:rsidR="003A1E22" w:rsidRPr="00705DA4">
        <w:rPr>
          <w:lang w:val="en-GB"/>
        </w:rPr>
        <w:t xml:space="preserve">we </w:t>
      </w:r>
      <w:r w:rsidR="00BF08FF" w:rsidRPr="00705DA4">
        <w:rPr>
          <w:lang w:val="en-GB"/>
        </w:rPr>
        <w:t xml:space="preserve">are owed </w:t>
      </w:r>
      <w:r w:rsidR="003A1E22" w:rsidRPr="00705DA4">
        <w:rPr>
          <w:lang w:val="en-GB"/>
        </w:rPr>
        <w:t xml:space="preserve">some </w:t>
      </w:r>
      <w:r w:rsidR="00234D51" w:rsidRPr="00705DA4">
        <w:rPr>
          <w:lang w:val="en-GB"/>
        </w:rPr>
        <w:t xml:space="preserve">bridging </w:t>
      </w:r>
      <w:r w:rsidR="003A1E22" w:rsidRPr="00705DA4">
        <w:rPr>
          <w:lang w:val="en-GB"/>
        </w:rPr>
        <w:t xml:space="preserve">argument </w:t>
      </w:r>
      <w:r w:rsidR="00234D51" w:rsidRPr="00705DA4">
        <w:rPr>
          <w:lang w:val="en-GB"/>
        </w:rPr>
        <w:t xml:space="preserve">that unites both kinds of experiences under </w:t>
      </w:r>
      <w:r w:rsidR="00705DA4" w:rsidRPr="00705DA4">
        <w:rPr>
          <w:lang w:val="en-GB"/>
        </w:rPr>
        <w:t>‘</w:t>
      </w:r>
      <w:r w:rsidR="00234D51" w:rsidRPr="00705DA4">
        <w:rPr>
          <w:lang w:val="en-GB"/>
        </w:rPr>
        <w:t>the aesthetic</w:t>
      </w:r>
      <w:r w:rsidR="00705DA4" w:rsidRPr="00705DA4">
        <w:rPr>
          <w:lang w:val="en-GB"/>
        </w:rPr>
        <w:t>’</w:t>
      </w:r>
      <w:r w:rsidR="003A1E22" w:rsidRPr="00705DA4">
        <w:rPr>
          <w:lang w:val="en-GB"/>
        </w:rPr>
        <w:t>.</w:t>
      </w:r>
      <w:r w:rsidR="00234D51" w:rsidRPr="00705DA4">
        <w:rPr>
          <w:lang w:val="en-GB"/>
        </w:rPr>
        <w:t xml:space="preserve"> </w:t>
      </w:r>
    </w:p>
    <w:p w:rsidR="007E4E5A" w:rsidRPr="00705DA4" w:rsidRDefault="007E4E5A" w:rsidP="00FF4905">
      <w:pPr>
        <w:spacing w:line="360" w:lineRule="auto"/>
        <w:rPr>
          <w:lang w:val="en-GB"/>
        </w:rPr>
      </w:pPr>
    </w:p>
    <w:p w:rsidR="009C5319" w:rsidRPr="00705DA4" w:rsidRDefault="007E4E5A" w:rsidP="00FF4905">
      <w:pPr>
        <w:spacing w:line="360" w:lineRule="auto"/>
        <w:rPr>
          <w:b/>
          <w:lang w:val="en-GB"/>
        </w:rPr>
      </w:pPr>
      <w:r w:rsidRPr="00705DA4">
        <w:rPr>
          <w:b/>
          <w:lang w:val="en-GB"/>
        </w:rPr>
        <w:t>4</w:t>
      </w:r>
      <w:r w:rsidR="009C5319" w:rsidRPr="00705DA4">
        <w:rPr>
          <w:b/>
          <w:lang w:val="en-GB"/>
        </w:rPr>
        <w:tab/>
        <w:t>The Medium</w:t>
      </w:r>
      <w:r w:rsidR="009D62BD" w:rsidRPr="00705DA4">
        <w:rPr>
          <w:b/>
          <w:vertAlign w:val="superscript"/>
          <w:lang w:val="en-GB"/>
        </w:rPr>
        <w:footnoteReference w:id="8"/>
      </w:r>
    </w:p>
    <w:p w:rsidR="00171D8A" w:rsidRPr="00705DA4" w:rsidRDefault="00E46BE1" w:rsidP="00E61586">
      <w:pPr>
        <w:spacing w:line="360" w:lineRule="auto"/>
        <w:rPr>
          <w:lang w:val="en-GB"/>
        </w:rPr>
      </w:pPr>
      <w:r w:rsidRPr="00705DA4">
        <w:rPr>
          <w:lang w:val="en-GB"/>
        </w:rPr>
        <w:lastRenderedPageBreak/>
        <w:t>C</w:t>
      </w:r>
      <w:r w:rsidR="005D6AAC" w:rsidRPr="00705DA4">
        <w:rPr>
          <w:lang w:val="en-GB"/>
        </w:rPr>
        <w:t xml:space="preserve">an </w:t>
      </w:r>
      <w:r w:rsidR="00A17BF3" w:rsidRPr="00705DA4">
        <w:rPr>
          <w:lang w:val="en-GB"/>
        </w:rPr>
        <w:t xml:space="preserve">agency </w:t>
      </w:r>
      <w:r w:rsidR="005D6AAC" w:rsidRPr="00705DA4">
        <w:rPr>
          <w:lang w:val="en-GB"/>
        </w:rPr>
        <w:t xml:space="preserve">be </w:t>
      </w:r>
      <w:r w:rsidR="00A17BF3" w:rsidRPr="00705DA4">
        <w:rPr>
          <w:lang w:val="en-GB"/>
        </w:rPr>
        <w:t>a</w:t>
      </w:r>
      <w:r w:rsidR="005D6AAC" w:rsidRPr="00705DA4">
        <w:rPr>
          <w:lang w:val="en-GB"/>
        </w:rPr>
        <w:t xml:space="preserve">n </w:t>
      </w:r>
      <w:r w:rsidR="00A17BF3" w:rsidRPr="00705DA4">
        <w:rPr>
          <w:lang w:val="en-GB"/>
        </w:rPr>
        <w:t>art</w:t>
      </w:r>
      <w:r w:rsidR="005D6AAC" w:rsidRPr="00705DA4">
        <w:rPr>
          <w:lang w:val="en-GB"/>
        </w:rPr>
        <w:t>istic medium</w:t>
      </w:r>
      <w:r w:rsidR="00A17BF3" w:rsidRPr="00705DA4">
        <w:rPr>
          <w:lang w:val="en-GB"/>
        </w:rPr>
        <w:t>?</w:t>
      </w:r>
      <w:r w:rsidR="00DA39C4" w:rsidRPr="00705DA4">
        <w:rPr>
          <w:lang w:val="en-GB"/>
        </w:rPr>
        <w:t xml:space="preserve"> </w:t>
      </w:r>
      <w:r w:rsidR="005D6AAC" w:rsidRPr="00705DA4">
        <w:rPr>
          <w:lang w:val="en-GB"/>
        </w:rPr>
        <w:t xml:space="preserve">This question is worth pursuing because </w:t>
      </w:r>
      <w:r w:rsidR="00B07EFB" w:rsidRPr="00705DA4">
        <w:rPr>
          <w:lang w:val="en-GB"/>
        </w:rPr>
        <w:t>of the strong intuitive link between an object’s art-status and its possession of an artistic medium</w:t>
      </w:r>
      <w:r w:rsidRPr="00705DA4">
        <w:rPr>
          <w:lang w:val="en-GB"/>
        </w:rPr>
        <w:t xml:space="preserve">: to claim that </w:t>
      </w:r>
      <w:r w:rsidRPr="00705DA4">
        <w:rPr>
          <w:i/>
          <w:lang w:val="en-GB"/>
        </w:rPr>
        <w:t xml:space="preserve">x </w:t>
      </w:r>
      <w:r w:rsidRPr="00705DA4">
        <w:rPr>
          <w:lang w:val="en-GB"/>
        </w:rPr>
        <w:t xml:space="preserve">has a medium lends some weight to the claim that </w:t>
      </w:r>
      <w:r w:rsidRPr="00705DA4">
        <w:rPr>
          <w:i/>
          <w:lang w:val="en-GB"/>
        </w:rPr>
        <w:t>x</w:t>
      </w:r>
      <w:r w:rsidRPr="00705DA4">
        <w:rPr>
          <w:lang w:val="en-GB"/>
        </w:rPr>
        <w:t xml:space="preserve"> is art</w:t>
      </w:r>
      <w:r w:rsidR="005D6AAC" w:rsidRPr="00705DA4">
        <w:rPr>
          <w:lang w:val="en-GB"/>
        </w:rPr>
        <w:t>.</w:t>
      </w:r>
      <w:r w:rsidR="00B07EFB" w:rsidRPr="00705DA4">
        <w:rPr>
          <w:lang w:val="en-GB"/>
        </w:rPr>
        <w:t xml:space="preserve"> </w:t>
      </w:r>
      <w:r w:rsidR="00EA4235" w:rsidRPr="00705DA4">
        <w:rPr>
          <w:lang w:val="en-GB"/>
        </w:rPr>
        <w:t xml:space="preserve">To be clear, Nguyen does not make the argument that games are art </w:t>
      </w:r>
      <w:r w:rsidR="00EA4235" w:rsidRPr="00705DA4">
        <w:rPr>
          <w:i/>
          <w:lang w:val="en-GB"/>
        </w:rPr>
        <w:t>because</w:t>
      </w:r>
      <w:r w:rsidR="00EA4235" w:rsidRPr="00705DA4">
        <w:rPr>
          <w:lang w:val="en-GB"/>
        </w:rPr>
        <w:t xml:space="preserve"> they possess an artistic medium. Nonetheless, </w:t>
      </w:r>
      <w:r w:rsidR="00E61586" w:rsidRPr="00705DA4">
        <w:rPr>
          <w:i/>
          <w:lang w:val="en-GB"/>
        </w:rPr>
        <w:t>art</w:t>
      </w:r>
      <w:r w:rsidR="00E61586" w:rsidRPr="00705DA4">
        <w:rPr>
          <w:lang w:val="en-GB"/>
        </w:rPr>
        <w:t xml:space="preserve">, </w:t>
      </w:r>
      <w:r w:rsidR="00E61586" w:rsidRPr="00705DA4">
        <w:rPr>
          <w:i/>
          <w:lang w:val="en-GB"/>
        </w:rPr>
        <w:t>aesthetics</w:t>
      </w:r>
      <w:r w:rsidR="00E61586" w:rsidRPr="00705DA4">
        <w:rPr>
          <w:lang w:val="en-GB"/>
        </w:rPr>
        <w:t xml:space="preserve">, and </w:t>
      </w:r>
      <w:r w:rsidR="00E61586" w:rsidRPr="00705DA4">
        <w:rPr>
          <w:i/>
          <w:lang w:val="en-GB"/>
        </w:rPr>
        <w:t>the medium</w:t>
      </w:r>
      <w:r w:rsidR="00E61586" w:rsidRPr="00705DA4">
        <w:rPr>
          <w:lang w:val="en-GB"/>
        </w:rPr>
        <w:t xml:space="preserve"> are terms that come together in Nguyen’s account such that the status of one supports the status of the others. </w:t>
      </w:r>
      <w:r w:rsidR="00FC720B" w:rsidRPr="00705DA4">
        <w:rPr>
          <w:lang w:val="en-GB"/>
        </w:rPr>
        <w:t xml:space="preserve">So, </w:t>
      </w:r>
      <w:r w:rsidR="005B0DF6" w:rsidRPr="00705DA4">
        <w:rPr>
          <w:lang w:val="en-GB"/>
        </w:rPr>
        <w:t xml:space="preserve">we need to know, first, </w:t>
      </w:r>
      <w:r w:rsidR="00B13C7C" w:rsidRPr="00705DA4">
        <w:rPr>
          <w:lang w:val="en-GB"/>
        </w:rPr>
        <w:t xml:space="preserve">what is the relationship between </w:t>
      </w:r>
      <w:r w:rsidR="00B13C7C" w:rsidRPr="00705DA4">
        <w:rPr>
          <w:i/>
          <w:lang w:val="en-GB"/>
        </w:rPr>
        <w:t>art</w:t>
      </w:r>
      <w:r w:rsidR="00B13C7C" w:rsidRPr="00705DA4">
        <w:rPr>
          <w:lang w:val="en-GB"/>
        </w:rPr>
        <w:t xml:space="preserve"> and </w:t>
      </w:r>
      <w:r w:rsidR="00B13C7C" w:rsidRPr="00705DA4">
        <w:rPr>
          <w:i/>
          <w:lang w:val="en-GB"/>
        </w:rPr>
        <w:t>the medium</w:t>
      </w:r>
      <w:r w:rsidR="00B13C7C" w:rsidRPr="00705DA4">
        <w:rPr>
          <w:lang w:val="en-GB"/>
        </w:rPr>
        <w:t>;</w:t>
      </w:r>
      <w:r w:rsidR="005B0DF6" w:rsidRPr="00705DA4">
        <w:rPr>
          <w:lang w:val="en-GB"/>
        </w:rPr>
        <w:t xml:space="preserve"> second, </w:t>
      </w:r>
      <w:r w:rsidR="00B13C7C" w:rsidRPr="00705DA4">
        <w:rPr>
          <w:lang w:val="en-GB"/>
        </w:rPr>
        <w:t xml:space="preserve">how do we identify artistic media; and third, </w:t>
      </w:r>
      <w:r w:rsidR="005B0DF6" w:rsidRPr="00705DA4">
        <w:rPr>
          <w:lang w:val="en-GB"/>
        </w:rPr>
        <w:t xml:space="preserve">whether agency satisfies the conditions for being an artistic medium. </w:t>
      </w:r>
      <w:r w:rsidR="00B13C7C" w:rsidRPr="00705DA4">
        <w:rPr>
          <w:lang w:val="en-GB"/>
        </w:rPr>
        <w:t xml:space="preserve">While my account here will be speculative, </w:t>
      </w:r>
      <w:r w:rsidR="005B0DF6" w:rsidRPr="00705DA4">
        <w:rPr>
          <w:lang w:val="en-GB"/>
        </w:rPr>
        <w:t>I will argue that Nguyen</w:t>
      </w:r>
      <w:r w:rsidR="00B13C7C" w:rsidRPr="00705DA4">
        <w:rPr>
          <w:lang w:val="en-GB"/>
        </w:rPr>
        <w:t xml:space="preserve">’s account doesn’t yet allow us to identify agency as a medium. </w:t>
      </w:r>
    </w:p>
    <w:p w:rsidR="0001528B" w:rsidRPr="00705DA4" w:rsidRDefault="00103101" w:rsidP="00FF4905">
      <w:pPr>
        <w:spacing w:line="360" w:lineRule="auto"/>
        <w:ind w:firstLine="360"/>
        <w:rPr>
          <w:lang w:val="en-GB"/>
        </w:rPr>
      </w:pPr>
      <w:r w:rsidRPr="00705DA4">
        <w:rPr>
          <w:lang w:val="en-GB"/>
        </w:rPr>
        <w:t>The most natural starting point to think about artistic media is to look at the physical material of some work.</w:t>
      </w:r>
      <w:r w:rsidR="00033BE0" w:rsidRPr="00705DA4">
        <w:rPr>
          <w:lang w:val="en-GB"/>
        </w:rPr>
        <w:t xml:space="preserve"> As Noel Carroll asks, </w:t>
      </w:r>
      <w:r w:rsidR="00705DA4" w:rsidRPr="00705DA4">
        <w:rPr>
          <w:lang w:val="en-GB"/>
        </w:rPr>
        <w:t>‘</w:t>
      </w:r>
      <w:r w:rsidR="00033BE0" w:rsidRPr="00705DA4">
        <w:rPr>
          <w:lang w:val="en-GB"/>
        </w:rPr>
        <w:t>[a]</w:t>
      </w:r>
      <w:proofErr w:type="spellStart"/>
      <w:r w:rsidR="00033BE0" w:rsidRPr="00705DA4">
        <w:rPr>
          <w:lang w:val="en-GB"/>
        </w:rPr>
        <w:t>ren’t</w:t>
      </w:r>
      <w:proofErr w:type="spellEnd"/>
      <w:r w:rsidR="00033BE0" w:rsidRPr="00705DA4">
        <w:rPr>
          <w:lang w:val="en-GB"/>
        </w:rPr>
        <w:t xml:space="preserve"> media, in the most clear-cut sense, physical…?</w:t>
      </w:r>
      <w:r w:rsidR="00705DA4" w:rsidRPr="00705DA4">
        <w:rPr>
          <w:lang w:val="en-GB"/>
        </w:rPr>
        <w:t>’</w:t>
      </w:r>
      <w:r w:rsidR="00033BE0" w:rsidRPr="00705DA4">
        <w:rPr>
          <w:lang w:val="en-GB"/>
        </w:rPr>
        <w:t xml:space="preserve"> (Carroll 2003: 3</w:t>
      </w:r>
      <w:r w:rsidR="00086A6A" w:rsidRPr="00705DA4">
        <w:rPr>
          <w:lang w:val="en-GB"/>
        </w:rPr>
        <w:t>).</w:t>
      </w:r>
      <w:r w:rsidRPr="00705DA4">
        <w:rPr>
          <w:lang w:val="en-GB"/>
        </w:rPr>
        <w:t xml:space="preserve"> </w:t>
      </w:r>
      <w:r w:rsidR="004D5B5D" w:rsidRPr="00705DA4">
        <w:rPr>
          <w:lang w:val="en-GB"/>
        </w:rPr>
        <w:t xml:space="preserve">Some of the traditional artistic </w:t>
      </w:r>
      <w:r w:rsidR="00086A6A" w:rsidRPr="00705DA4">
        <w:rPr>
          <w:lang w:val="en-GB"/>
        </w:rPr>
        <w:t>media are things like oil paint, watercolo</w:t>
      </w:r>
      <w:r w:rsidR="00705DA4">
        <w:rPr>
          <w:lang w:val="en-GB"/>
        </w:rPr>
        <w:t>u</w:t>
      </w:r>
      <w:r w:rsidR="00086A6A" w:rsidRPr="00705DA4">
        <w:rPr>
          <w:lang w:val="en-GB"/>
        </w:rPr>
        <w:t>rs, marble, and bronze.</w:t>
      </w:r>
      <w:r w:rsidRPr="00705DA4">
        <w:rPr>
          <w:lang w:val="en-GB"/>
        </w:rPr>
        <w:t xml:space="preserve"> But, as many philosophers have noted, we cannot simply identify the medium as a work’s physical materials, for two reasons. First, two works of art may make use of the same physical materials and yet use those materials in importantly different ways, which suggests that we should think of them as employing two distinct media. </w:t>
      </w:r>
      <w:r w:rsidR="00FC0005" w:rsidRPr="00705DA4">
        <w:rPr>
          <w:lang w:val="en-GB"/>
        </w:rPr>
        <w:t xml:space="preserve">Drawing and printmaking make use of inks and paper, yet the difference in how these materials are applied makes </w:t>
      </w:r>
      <w:r w:rsidR="004D5B5D" w:rsidRPr="00705DA4">
        <w:rPr>
          <w:lang w:val="en-GB"/>
        </w:rPr>
        <w:t xml:space="preserve">them </w:t>
      </w:r>
      <w:r w:rsidR="00FC0005" w:rsidRPr="00705DA4">
        <w:rPr>
          <w:lang w:val="en-GB"/>
        </w:rPr>
        <w:t>distinct artistic media.</w:t>
      </w:r>
      <w:r w:rsidR="005B0DD6" w:rsidRPr="00705DA4">
        <w:rPr>
          <w:lang w:val="en-GB"/>
        </w:rPr>
        <w:t xml:space="preserve"> </w:t>
      </w:r>
      <w:r w:rsidRPr="00705DA4">
        <w:rPr>
          <w:lang w:val="en-GB"/>
        </w:rPr>
        <w:t xml:space="preserve">Second, two works of art may make use of very different kinds of physical materials and yet </w:t>
      </w:r>
      <w:r w:rsidR="004D5B5D" w:rsidRPr="00705DA4">
        <w:rPr>
          <w:lang w:val="en-GB"/>
        </w:rPr>
        <w:t xml:space="preserve">may </w:t>
      </w:r>
      <w:r w:rsidRPr="00705DA4">
        <w:rPr>
          <w:lang w:val="en-GB"/>
        </w:rPr>
        <w:t xml:space="preserve">use those </w:t>
      </w:r>
      <w:r w:rsidR="000B0EB3" w:rsidRPr="00705DA4">
        <w:rPr>
          <w:lang w:val="en-GB"/>
        </w:rPr>
        <w:t xml:space="preserve">materials </w:t>
      </w:r>
      <w:r w:rsidRPr="00705DA4">
        <w:rPr>
          <w:lang w:val="en-GB"/>
        </w:rPr>
        <w:t>in importantly similar ways, which suggests that</w:t>
      </w:r>
      <w:r w:rsidR="005C31BF" w:rsidRPr="00705DA4">
        <w:rPr>
          <w:lang w:val="en-GB"/>
        </w:rPr>
        <w:t xml:space="preserve">, </w:t>
      </w:r>
      <w:r w:rsidR="00E36EB7" w:rsidRPr="00705DA4">
        <w:rPr>
          <w:lang w:val="en-GB"/>
        </w:rPr>
        <w:t>when other conditions are met</w:t>
      </w:r>
      <w:r w:rsidR="005C31BF" w:rsidRPr="00705DA4">
        <w:rPr>
          <w:lang w:val="en-GB"/>
        </w:rPr>
        <w:t>,</w:t>
      </w:r>
      <w:r w:rsidRPr="00705DA4">
        <w:rPr>
          <w:lang w:val="en-GB"/>
        </w:rPr>
        <w:t xml:space="preserve"> </w:t>
      </w:r>
      <w:r w:rsidR="00E36EB7" w:rsidRPr="00705DA4">
        <w:rPr>
          <w:lang w:val="en-GB"/>
        </w:rPr>
        <w:t xml:space="preserve">they are </w:t>
      </w:r>
      <w:r w:rsidRPr="00705DA4">
        <w:rPr>
          <w:lang w:val="en-GB"/>
        </w:rPr>
        <w:t xml:space="preserve">two works in the same medium. </w:t>
      </w:r>
      <w:r w:rsidR="00404CD2" w:rsidRPr="00705DA4">
        <w:rPr>
          <w:lang w:val="en-GB"/>
        </w:rPr>
        <w:t>For instance, a</w:t>
      </w:r>
      <w:r w:rsidR="00FC0005" w:rsidRPr="00705DA4">
        <w:rPr>
          <w:lang w:val="en-GB"/>
        </w:rPr>
        <w:t>udio recordings can be made using many different kinds of physical materials—magnetic tape, digital technologies, or old-fashioned wax cylinders—</w:t>
      </w:r>
      <w:r w:rsidR="00E36EB7" w:rsidRPr="00705DA4">
        <w:rPr>
          <w:lang w:val="en-GB"/>
        </w:rPr>
        <w:t>each of which having different properties and challenges</w:t>
      </w:r>
      <w:r w:rsidR="0001528B" w:rsidRPr="00705DA4">
        <w:rPr>
          <w:lang w:val="en-GB"/>
        </w:rPr>
        <w:t>.</w:t>
      </w:r>
      <w:r w:rsidR="00FC0005" w:rsidRPr="00705DA4">
        <w:rPr>
          <w:lang w:val="en-GB"/>
        </w:rPr>
        <w:t xml:space="preserve"> </w:t>
      </w:r>
      <w:r w:rsidR="00404CD2" w:rsidRPr="00705DA4">
        <w:rPr>
          <w:lang w:val="en-GB"/>
        </w:rPr>
        <w:t>Toward the end of the 20</w:t>
      </w:r>
      <w:r w:rsidR="00404CD2" w:rsidRPr="00705DA4">
        <w:rPr>
          <w:vertAlign w:val="superscript"/>
          <w:lang w:val="en-GB"/>
        </w:rPr>
        <w:t>th</w:t>
      </w:r>
      <w:r w:rsidR="00404CD2" w:rsidRPr="00705DA4">
        <w:rPr>
          <w:lang w:val="en-GB"/>
        </w:rPr>
        <w:t xml:space="preserve"> century, the audio recording industry has largely shifted from </w:t>
      </w:r>
      <w:proofErr w:type="spellStart"/>
      <w:r w:rsidR="00404CD2" w:rsidRPr="00705DA4">
        <w:rPr>
          <w:lang w:val="en-GB"/>
        </w:rPr>
        <w:t>analog</w:t>
      </w:r>
      <w:proofErr w:type="spellEnd"/>
      <w:r w:rsidR="00404CD2" w:rsidRPr="00705DA4">
        <w:rPr>
          <w:lang w:val="en-GB"/>
        </w:rPr>
        <w:t xml:space="preserve"> recording to digital recording; however, this industry-wide shift in recording materials has not altered the fundamental practices of sound engineering. </w:t>
      </w:r>
    </w:p>
    <w:p w:rsidR="00B31427" w:rsidRPr="00705DA4" w:rsidRDefault="00E36EB7" w:rsidP="00FF4905">
      <w:pPr>
        <w:spacing w:line="360" w:lineRule="auto"/>
        <w:ind w:firstLine="360"/>
        <w:rPr>
          <w:lang w:val="en-GB"/>
        </w:rPr>
      </w:pPr>
      <w:r w:rsidRPr="00705DA4">
        <w:rPr>
          <w:lang w:val="en-GB"/>
        </w:rPr>
        <w:t>So</w:t>
      </w:r>
      <w:r w:rsidR="00103101" w:rsidRPr="00705DA4">
        <w:rPr>
          <w:lang w:val="en-GB"/>
        </w:rPr>
        <w:t>, many philosophers today</w:t>
      </w:r>
      <w:r w:rsidR="0032130F" w:rsidRPr="00705DA4">
        <w:rPr>
          <w:lang w:val="en-GB"/>
        </w:rPr>
        <w:t xml:space="preserve"> distinguish between the </w:t>
      </w:r>
      <w:r w:rsidR="0032130F" w:rsidRPr="00705DA4">
        <w:rPr>
          <w:i/>
          <w:lang w:val="en-GB"/>
        </w:rPr>
        <w:t>material</w:t>
      </w:r>
      <w:r w:rsidR="0032130F" w:rsidRPr="00705DA4">
        <w:rPr>
          <w:lang w:val="en-GB"/>
        </w:rPr>
        <w:t xml:space="preserve"> and the </w:t>
      </w:r>
      <w:r w:rsidR="0032130F" w:rsidRPr="00705DA4">
        <w:rPr>
          <w:i/>
          <w:lang w:val="en-GB"/>
        </w:rPr>
        <w:t>medium</w:t>
      </w:r>
      <w:r w:rsidR="0032130F" w:rsidRPr="00705DA4">
        <w:rPr>
          <w:lang w:val="en-GB"/>
        </w:rPr>
        <w:t xml:space="preserve"> by observing that materials used in the service of art are always accompanied by social conventions and expectations for their use</w:t>
      </w:r>
      <w:r w:rsidR="0001528B" w:rsidRPr="00705DA4">
        <w:rPr>
          <w:lang w:val="en-GB"/>
        </w:rPr>
        <w:t xml:space="preserve"> (e.g.</w:t>
      </w:r>
      <w:r w:rsidR="00C52416" w:rsidRPr="00705DA4">
        <w:rPr>
          <w:lang w:val="en-GB"/>
        </w:rPr>
        <w:t xml:space="preserve"> D. </w:t>
      </w:r>
      <w:r w:rsidR="0001528B" w:rsidRPr="00705DA4">
        <w:rPr>
          <w:lang w:val="en-GB"/>
        </w:rPr>
        <w:t>Davies 200</w:t>
      </w:r>
      <w:r w:rsidR="0016718D" w:rsidRPr="00705DA4">
        <w:rPr>
          <w:lang w:val="en-GB"/>
        </w:rPr>
        <w:t>4</w:t>
      </w:r>
      <w:r w:rsidR="0001528B" w:rsidRPr="00705DA4">
        <w:rPr>
          <w:lang w:val="en-GB"/>
        </w:rPr>
        <w:t xml:space="preserve">, </w:t>
      </w:r>
      <w:r w:rsidR="00712AEF" w:rsidRPr="00705DA4">
        <w:rPr>
          <w:lang w:val="en-GB"/>
        </w:rPr>
        <w:t xml:space="preserve">Lopes 2014, </w:t>
      </w:r>
      <w:r w:rsidR="0001528B" w:rsidRPr="00705DA4">
        <w:rPr>
          <w:lang w:val="en-GB"/>
        </w:rPr>
        <w:t xml:space="preserve">Margolis 1984, </w:t>
      </w:r>
      <w:proofErr w:type="spellStart"/>
      <w:r w:rsidR="0001528B" w:rsidRPr="00705DA4">
        <w:rPr>
          <w:lang w:val="en-GB"/>
        </w:rPr>
        <w:t>Wollheim</w:t>
      </w:r>
      <w:proofErr w:type="spellEnd"/>
      <w:r w:rsidR="0001528B" w:rsidRPr="00705DA4">
        <w:rPr>
          <w:lang w:val="en-GB"/>
        </w:rPr>
        <w:t xml:space="preserve"> 1987)</w:t>
      </w:r>
      <w:r w:rsidR="00103101" w:rsidRPr="00705DA4">
        <w:rPr>
          <w:lang w:val="en-GB"/>
        </w:rPr>
        <w:t xml:space="preserve">. For instance, the medium of </w:t>
      </w:r>
      <w:r w:rsidR="000B0EB3" w:rsidRPr="00705DA4">
        <w:rPr>
          <w:lang w:val="en-GB"/>
        </w:rPr>
        <w:t xml:space="preserve">painting </w:t>
      </w:r>
      <w:r w:rsidR="00103101" w:rsidRPr="00705DA4">
        <w:rPr>
          <w:lang w:val="en-GB"/>
        </w:rPr>
        <w:t xml:space="preserve">is not merely </w:t>
      </w:r>
      <w:r w:rsidR="000B0EB3" w:rsidRPr="00705DA4">
        <w:rPr>
          <w:lang w:val="en-GB"/>
        </w:rPr>
        <w:t>pigment applied to a flat surface</w:t>
      </w:r>
      <w:r w:rsidR="00103101" w:rsidRPr="00705DA4">
        <w:rPr>
          <w:lang w:val="en-GB"/>
        </w:rPr>
        <w:t xml:space="preserve">, but is also the set of conventions </w:t>
      </w:r>
      <w:r w:rsidR="006B51B4" w:rsidRPr="00705DA4">
        <w:rPr>
          <w:lang w:val="en-GB"/>
        </w:rPr>
        <w:t xml:space="preserve">that govern what artists may do with those pigments and how audiences </w:t>
      </w:r>
      <w:r w:rsidR="006B51B4" w:rsidRPr="00705DA4">
        <w:rPr>
          <w:lang w:val="en-GB"/>
        </w:rPr>
        <w:lastRenderedPageBreak/>
        <w:t>should scrutin</w:t>
      </w:r>
      <w:r w:rsidR="00705DA4">
        <w:rPr>
          <w:lang w:val="en-GB"/>
        </w:rPr>
        <w:t>ise</w:t>
      </w:r>
      <w:r w:rsidR="006B51B4" w:rsidRPr="00705DA4">
        <w:rPr>
          <w:lang w:val="en-GB"/>
        </w:rPr>
        <w:t xml:space="preserve"> such works</w:t>
      </w:r>
      <w:r w:rsidR="00103101" w:rsidRPr="00705DA4">
        <w:rPr>
          <w:lang w:val="en-GB"/>
        </w:rPr>
        <w:t xml:space="preserve">. We could call this the </w:t>
      </w:r>
      <w:r w:rsidR="00103101" w:rsidRPr="00705DA4">
        <w:rPr>
          <w:i/>
          <w:lang w:val="en-GB"/>
        </w:rPr>
        <w:t>social-ontological theory</w:t>
      </w:r>
      <w:r w:rsidR="00103101" w:rsidRPr="00705DA4">
        <w:rPr>
          <w:lang w:val="en-GB"/>
        </w:rPr>
        <w:t xml:space="preserve"> of media:</w:t>
      </w:r>
      <w:r w:rsidR="00E0789A" w:rsidRPr="00705DA4">
        <w:rPr>
          <w:lang w:val="en-GB"/>
        </w:rPr>
        <w:t xml:space="preserve"> </w:t>
      </w:r>
      <w:r w:rsidR="0032130F" w:rsidRPr="00705DA4">
        <w:rPr>
          <w:lang w:val="en-GB"/>
        </w:rPr>
        <w:t xml:space="preserve">the </w:t>
      </w:r>
      <w:r w:rsidR="00D77DAE" w:rsidRPr="00705DA4">
        <w:rPr>
          <w:lang w:val="en-GB"/>
        </w:rPr>
        <w:t xml:space="preserve">ontology of an artistic </w:t>
      </w:r>
      <w:r w:rsidR="0032130F" w:rsidRPr="00705DA4">
        <w:rPr>
          <w:lang w:val="en-GB"/>
        </w:rPr>
        <w:t xml:space="preserve">medium is </w:t>
      </w:r>
      <w:r w:rsidR="00D77DAE" w:rsidRPr="00705DA4">
        <w:rPr>
          <w:lang w:val="en-GB"/>
        </w:rPr>
        <w:t>defined</w:t>
      </w:r>
      <w:r w:rsidR="0032130F" w:rsidRPr="00705DA4">
        <w:rPr>
          <w:lang w:val="en-GB"/>
        </w:rPr>
        <w:t xml:space="preserve">, not only by </w:t>
      </w:r>
      <w:r w:rsidR="00B31427" w:rsidRPr="00705DA4">
        <w:rPr>
          <w:lang w:val="en-GB"/>
        </w:rPr>
        <w:t xml:space="preserve">its </w:t>
      </w:r>
      <w:r w:rsidR="0032130F" w:rsidRPr="00705DA4">
        <w:rPr>
          <w:lang w:val="en-GB"/>
        </w:rPr>
        <w:t xml:space="preserve">physical material, but also by the socially sanctioned uses </w:t>
      </w:r>
      <w:r w:rsidR="00B31427" w:rsidRPr="00705DA4">
        <w:rPr>
          <w:lang w:val="en-GB"/>
        </w:rPr>
        <w:t xml:space="preserve">and evaluative standards associated with </w:t>
      </w:r>
      <w:r w:rsidR="0032130F" w:rsidRPr="00705DA4">
        <w:rPr>
          <w:lang w:val="en-GB"/>
        </w:rPr>
        <w:t>those materials.</w:t>
      </w:r>
      <w:r w:rsidR="000B0EB3" w:rsidRPr="00705DA4">
        <w:rPr>
          <w:lang w:val="en-GB"/>
        </w:rPr>
        <w:t xml:space="preserve"> </w:t>
      </w:r>
      <w:r w:rsidR="009751D5" w:rsidRPr="00705DA4">
        <w:rPr>
          <w:lang w:val="en-GB"/>
        </w:rPr>
        <w:t xml:space="preserve">Nguyen clearly adopts a social-ontological view of artistic media. Quoting Lopes (2014), Nguyen says, </w:t>
      </w:r>
      <w:r w:rsidR="00705DA4" w:rsidRPr="00705DA4">
        <w:rPr>
          <w:lang w:val="en-GB"/>
        </w:rPr>
        <w:t>‘</w:t>
      </w:r>
      <w:r w:rsidR="009751D5" w:rsidRPr="00705DA4">
        <w:rPr>
          <w:lang w:val="en-GB"/>
        </w:rPr>
        <w:t xml:space="preserve">an artistic medium is not merely a certain set of materials, but a set of </w:t>
      </w:r>
      <w:r w:rsidR="00705DA4" w:rsidRPr="00705DA4">
        <w:rPr>
          <w:lang w:val="en-GB"/>
        </w:rPr>
        <w:t>“</w:t>
      </w:r>
      <w:r w:rsidR="009751D5" w:rsidRPr="00705DA4">
        <w:rPr>
          <w:lang w:val="en-GB"/>
        </w:rPr>
        <w:t>technical resources</w:t>
      </w:r>
      <w:r w:rsidR="00705DA4" w:rsidRPr="00705DA4">
        <w:rPr>
          <w:lang w:val="en-GB"/>
        </w:rPr>
        <w:t>”’</w:t>
      </w:r>
      <w:r w:rsidR="009751D5" w:rsidRPr="00705DA4">
        <w:rPr>
          <w:lang w:val="en-GB"/>
        </w:rPr>
        <w:t xml:space="preserve"> (14). </w:t>
      </w:r>
    </w:p>
    <w:p w:rsidR="00463714" w:rsidRPr="00705DA4" w:rsidRDefault="00463714" w:rsidP="00FF4905">
      <w:pPr>
        <w:spacing w:line="360" w:lineRule="auto"/>
        <w:ind w:firstLine="360"/>
        <w:rPr>
          <w:lang w:val="en-GB"/>
        </w:rPr>
      </w:pPr>
      <w:r w:rsidRPr="00705DA4">
        <w:rPr>
          <w:lang w:val="en-GB"/>
        </w:rPr>
        <w:t xml:space="preserve">Nguyen does not seek to answer the question, </w:t>
      </w:r>
      <w:r w:rsidRPr="00705DA4">
        <w:rPr>
          <w:i/>
          <w:lang w:val="en-GB"/>
        </w:rPr>
        <w:t>what makes anything an artistic medium</w:t>
      </w:r>
      <w:r w:rsidRPr="00705DA4">
        <w:rPr>
          <w:lang w:val="en-GB"/>
        </w:rPr>
        <w:t xml:space="preserve">. Instead, Nguyen’s main aim is to identify what the medium of games could be. Nguyen addresses this question early on. The challenge to identify the medium of games must grapple with the diversity of the many different things that fall under the category of </w:t>
      </w:r>
      <w:proofErr w:type="spellStart"/>
      <w:r w:rsidRPr="00705DA4">
        <w:rPr>
          <w:lang w:val="en-GB"/>
        </w:rPr>
        <w:t>Suitsian</w:t>
      </w:r>
      <w:proofErr w:type="spellEnd"/>
      <w:r w:rsidRPr="00705DA4">
        <w:rPr>
          <w:lang w:val="en-GB"/>
        </w:rPr>
        <w:t xml:space="preserve"> games—such diverse things as board games, card games, sports, video games, and drinking games. The answer for Nguyen is </w:t>
      </w:r>
      <w:r w:rsidRPr="00705DA4">
        <w:rPr>
          <w:i/>
          <w:lang w:val="en-GB"/>
        </w:rPr>
        <w:t>agency</w:t>
      </w:r>
      <w:r w:rsidRPr="00705DA4">
        <w:rPr>
          <w:lang w:val="en-GB"/>
        </w:rPr>
        <w:t xml:space="preserve">: </w:t>
      </w:r>
    </w:p>
    <w:p w:rsidR="00463714" w:rsidRPr="00705DA4" w:rsidRDefault="00463714" w:rsidP="00FF4905">
      <w:pPr>
        <w:spacing w:line="360" w:lineRule="auto"/>
        <w:ind w:left="720"/>
        <w:rPr>
          <w:sz w:val="20"/>
          <w:lang w:val="en-GB"/>
        </w:rPr>
      </w:pPr>
    </w:p>
    <w:p w:rsidR="00463714" w:rsidRPr="00705DA4" w:rsidRDefault="00463714" w:rsidP="00FF4905">
      <w:pPr>
        <w:spacing w:line="360" w:lineRule="auto"/>
        <w:ind w:left="720"/>
        <w:rPr>
          <w:sz w:val="20"/>
          <w:lang w:val="en-GB"/>
        </w:rPr>
      </w:pPr>
      <w:r w:rsidRPr="00705DA4">
        <w:rPr>
          <w:sz w:val="20"/>
          <w:lang w:val="en-GB"/>
        </w:rPr>
        <w:t>The common artistic medium of striving games—the technical resources by which the game designer sculpts practical experience—are the goals, the rules, and the environment that these various parts animate into a system of constraints. The game designer crafts for players a very particular form of struggle, and does so by crafting both a temporary practical agency for us to inhabit and a practical environment for us to struggle against. In other words, the medium of the game designer is agency. (17)</w:t>
      </w:r>
    </w:p>
    <w:p w:rsidR="00463714" w:rsidRPr="00705DA4" w:rsidRDefault="00463714" w:rsidP="00FF4905">
      <w:pPr>
        <w:spacing w:line="360" w:lineRule="auto"/>
        <w:ind w:firstLine="360"/>
        <w:rPr>
          <w:lang w:val="en-GB"/>
        </w:rPr>
      </w:pPr>
    </w:p>
    <w:p w:rsidR="00B24AE5" w:rsidRPr="00705DA4" w:rsidRDefault="00E36EB7" w:rsidP="009D0B22">
      <w:pPr>
        <w:spacing w:line="360" w:lineRule="auto"/>
        <w:ind w:firstLine="360"/>
        <w:rPr>
          <w:lang w:val="en-GB"/>
        </w:rPr>
      </w:pPr>
      <w:r w:rsidRPr="00705DA4">
        <w:rPr>
          <w:lang w:val="en-GB"/>
        </w:rPr>
        <w:t xml:space="preserve">As stated previously, there is an intuitive link between </w:t>
      </w:r>
      <w:r w:rsidRPr="00705DA4">
        <w:rPr>
          <w:i/>
          <w:lang w:val="en-GB"/>
        </w:rPr>
        <w:t>art</w:t>
      </w:r>
      <w:r w:rsidRPr="00705DA4">
        <w:rPr>
          <w:lang w:val="en-GB"/>
        </w:rPr>
        <w:t xml:space="preserve"> and </w:t>
      </w:r>
      <w:r w:rsidRPr="00705DA4">
        <w:rPr>
          <w:i/>
          <w:lang w:val="en-GB"/>
        </w:rPr>
        <w:t>medium</w:t>
      </w:r>
      <w:r w:rsidRPr="00705DA4">
        <w:rPr>
          <w:lang w:val="en-GB"/>
        </w:rPr>
        <w:t>; but, h</w:t>
      </w:r>
      <w:bookmarkStart w:id="1" w:name="_Hlk65941638"/>
      <w:r w:rsidR="00B728D2" w:rsidRPr="00705DA4">
        <w:rPr>
          <w:lang w:val="en-GB"/>
        </w:rPr>
        <w:t xml:space="preserve">ow strong is </w:t>
      </w:r>
      <w:r w:rsidRPr="00705DA4">
        <w:rPr>
          <w:lang w:val="en-GB"/>
        </w:rPr>
        <w:t xml:space="preserve">that </w:t>
      </w:r>
      <w:r w:rsidR="00B728D2" w:rsidRPr="00705DA4">
        <w:rPr>
          <w:lang w:val="en-GB"/>
        </w:rPr>
        <w:t xml:space="preserve">link? Here is one </w:t>
      </w:r>
      <w:r w:rsidR="00D45573" w:rsidRPr="00705DA4">
        <w:rPr>
          <w:lang w:val="en-GB"/>
        </w:rPr>
        <w:t>(</w:t>
      </w:r>
      <w:r w:rsidRPr="00705DA4">
        <w:rPr>
          <w:lang w:val="en-GB"/>
        </w:rPr>
        <w:t xml:space="preserve">admittedly </w:t>
      </w:r>
      <w:r w:rsidR="00D45573" w:rsidRPr="00705DA4">
        <w:rPr>
          <w:lang w:val="en-GB"/>
        </w:rPr>
        <w:t xml:space="preserve">contestable) </w:t>
      </w:r>
      <w:r w:rsidR="00B728D2" w:rsidRPr="00705DA4">
        <w:rPr>
          <w:lang w:val="en-GB"/>
        </w:rPr>
        <w:t xml:space="preserve">suggestion: </w:t>
      </w:r>
      <w:r w:rsidR="00B728D2" w:rsidRPr="00705DA4">
        <w:rPr>
          <w:i/>
          <w:lang w:val="en-GB"/>
        </w:rPr>
        <w:t>medium</w:t>
      </w:r>
      <w:r w:rsidR="00B728D2" w:rsidRPr="00705DA4">
        <w:rPr>
          <w:lang w:val="en-GB"/>
        </w:rPr>
        <w:t xml:space="preserve"> is a distinctive feature of </w:t>
      </w:r>
      <w:r w:rsidR="00B728D2" w:rsidRPr="00705DA4">
        <w:rPr>
          <w:i/>
          <w:lang w:val="en-GB"/>
        </w:rPr>
        <w:t>art</w:t>
      </w:r>
      <w:r w:rsidR="00B728D2" w:rsidRPr="00705DA4">
        <w:rPr>
          <w:lang w:val="en-GB"/>
        </w:rPr>
        <w:t xml:space="preserve"> such that works of art have a medium, while non-art objects do not. If that suggestion sounds too strong, then try this one: considerations about the medium are a relevant factor in the evaluation of works of art</w:t>
      </w:r>
      <w:r w:rsidRPr="00705DA4">
        <w:rPr>
          <w:lang w:val="en-GB"/>
        </w:rPr>
        <w:t xml:space="preserve"> </w:t>
      </w:r>
      <w:r w:rsidRPr="00705DA4">
        <w:rPr>
          <w:i/>
          <w:lang w:val="en-GB"/>
        </w:rPr>
        <w:t>qua</w:t>
      </w:r>
      <w:r w:rsidRPr="00705DA4">
        <w:rPr>
          <w:lang w:val="en-GB"/>
        </w:rPr>
        <w:t xml:space="preserve"> art</w:t>
      </w:r>
      <w:r w:rsidR="00B728D2" w:rsidRPr="00705DA4">
        <w:rPr>
          <w:lang w:val="en-GB"/>
        </w:rPr>
        <w:t>, but they are not relevant considerations in the evaluation of non-art objects</w:t>
      </w:r>
      <w:r w:rsidRPr="00705DA4">
        <w:rPr>
          <w:lang w:val="en-GB"/>
        </w:rPr>
        <w:t xml:space="preserve"> </w:t>
      </w:r>
      <w:r w:rsidRPr="00705DA4">
        <w:rPr>
          <w:i/>
          <w:lang w:val="en-GB"/>
        </w:rPr>
        <w:t>qua</w:t>
      </w:r>
      <w:r w:rsidRPr="00705DA4">
        <w:rPr>
          <w:lang w:val="en-GB"/>
        </w:rPr>
        <w:t xml:space="preserve"> whatever their non-art category may be</w:t>
      </w:r>
      <w:r w:rsidR="00B728D2" w:rsidRPr="00705DA4">
        <w:rPr>
          <w:lang w:val="en-GB"/>
        </w:rPr>
        <w:t>. Medium-talk has a purpose in aesthetic and artistic evaluation, which is to consider the specific way in which some object was made and to consider how it could have been different. By contrast, it is (typically) irrelevant to talk about the medium of non-art objects. Consider some examples. Drawings can be rendered in pencil on paper, but so too can maps. Suppose I draw for you a map of my university’s campus, giving you directions to my office. It would be odd (</w:t>
      </w:r>
      <w:r w:rsidR="00E17BF0" w:rsidRPr="00705DA4">
        <w:rPr>
          <w:lang w:val="en-GB"/>
        </w:rPr>
        <w:t xml:space="preserve">or </w:t>
      </w:r>
      <w:r w:rsidR="00942F2A" w:rsidRPr="00705DA4">
        <w:rPr>
          <w:lang w:val="en-GB"/>
        </w:rPr>
        <w:t xml:space="preserve">maybe </w:t>
      </w:r>
      <w:r w:rsidR="00E17BF0" w:rsidRPr="00705DA4">
        <w:rPr>
          <w:lang w:val="en-GB"/>
        </w:rPr>
        <w:t>humorous, fanciful, ostentatious, or even rude</w:t>
      </w:r>
      <w:r w:rsidR="00B728D2" w:rsidRPr="00705DA4">
        <w:rPr>
          <w:lang w:val="en-GB"/>
        </w:rPr>
        <w:t xml:space="preserve">) if you evaluated my map </w:t>
      </w:r>
      <w:r w:rsidR="00B728D2" w:rsidRPr="00705DA4">
        <w:rPr>
          <w:i/>
          <w:lang w:val="en-GB"/>
        </w:rPr>
        <w:t>qua map</w:t>
      </w:r>
      <w:r w:rsidR="00B728D2" w:rsidRPr="00705DA4">
        <w:rPr>
          <w:lang w:val="en-GB"/>
        </w:rPr>
        <w:t xml:space="preserve"> based on my handling of the medium. </w:t>
      </w:r>
      <w:bookmarkStart w:id="2" w:name="_Hlk65943025"/>
      <w:r w:rsidR="00C26081" w:rsidRPr="00705DA4">
        <w:rPr>
          <w:lang w:val="en-GB"/>
        </w:rPr>
        <w:t xml:space="preserve">Shoes can be made out of many different materials—like leather, canvas, plastics, and wood. There are important differences between these materials. Some materials are better suited than others for </w:t>
      </w:r>
      <w:r w:rsidR="00C26081" w:rsidRPr="00705DA4">
        <w:rPr>
          <w:lang w:val="en-GB"/>
        </w:rPr>
        <w:lastRenderedPageBreak/>
        <w:t>particular kinds of shoes. Yet, when we evaluate a pair of shoes, we tend to talk about their materials, not their medium.</w:t>
      </w:r>
      <w:r w:rsidR="005A492F" w:rsidRPr="00705DA4">
        <w:rPr>
          <w:lang w:val="en-GB"/>
        </w:rPr>
        <w:t xml:space="preserve"> </w:t>
      </w:r>
      <w:bookmarkEnd w:id="2"/>
      <w:r w:rsidR="00B24AE5" w:rsidRPr="00705DA4">
        <w:rPr>
          <w:lang w:val="en-GB"/>
        </w:rPr>
        <w:t xml:space="preserve">Some photographs—like those of Man Ray—are works of art while other photographs—like the picture of me in my passport—are not. It would be odd to consider the photographer’s command of the medium when speaking of my passport photo </w:t>
      </w:r>
      <w:r w:rsidR="00B24AE5" w:rsidRPr="00705DA4">
        <w:rPr>
          <w:i/>
          <w:lang w:val="en-GB"/>
        </w:rPr>
        <w:t>qua form of identification</w:t>
      </w:r>
      <w:r w:rsidR="00B24AE5" w:rsidRPr="00705DA4">
        <w:rPr>
          <w:lang w:val="en-GB"/>
        </w:rPr>
        <w:t xml:space="preserve">. </w:t>
      </w:r>
      <w:r w:rsidR="00942F2A" w:rsidRPr="00705DA4">
        <w:rPr>
          <w:lang w:val="en-GB"/>
        </w:rPr>
        <w:t xml:space="preserve">For things that are works of art, it is relevant to our aesthetic and artistic evaluation of them to turn our attention to their medium; for things that are not works of art, </w:t>
      </w:r>
      <w:r w:rsidR="00D4541D" w:rsidRPr="00705DA4">
        <w:rPr>
          <w:lang w:val="en-GB"/>
        </w:rPr>
        <w:t>there is no medium, there are only materials</w:t>
      </w:r>
      <w:r w:rsidR="00942F2A" w:rsidRPr="00705DA4">
        <w:rPr>
          <w:lang w:val="en-GB"/>
        </w:rPr>
        <w:t xml:space="preserve">. </w:t>
      </w:r>
      <w:bookmarkEnd w:id="1"/>
      <w:r w:rsidR="00AC1334" w:rsidRPr="00705DA4">
        <w:rPr>
          <w:lang w:val="en-GB"/>
        </w:rPr>
        <w:t xml:space="preserve">Now, what about games? If what I have suggested above </w:t>
      </w:r>
      <w:r w:rsidR="009B0FAB" w:rsidRPr="00705DA4">
        <w:rPr>
          <w:lang w:val="en-GB"/>
        </w:rPr>
        <w:t xml:space="preserve">is right, then I worry that medium-talk </w:t>
      </w:r>
      <w:r w:rsidR="00B24AE5" w:rsidRPr="00705DA4">
        <w:rPr>
          <w:lang w:val="en-GB"/>
        </w:rPr>
        <w:t xml:space="preserve">would </w:t>
      </w:r>
      <w:r w:rsidR="009B0FAB" w:rsidRPr="00705DA4">
        <w:rPr>
          <w:lang w:val="en-GB"/>
        </w:rPr>
        <w:t xml:space="preserve">become relevant </w:t>
      </w:r>
      <w:r w:rsidR="00B24AE5" w:rsidRPr="00705DA4">
        <w:rPr>
          <w:lang w:val="en-GB"/>
        </w:rPr>
        <w:t xml:space="preserve">to our appreciation of games </w:t>
      </w:r>
      <w:r w:rsidR="009B0FAB" w:rsidRPr="00705DA4">
        <w:rPr>
          <w:lang w:val="en-GB"/>
        </w:rPr>
        <w:t xml:space="preserve">only once we </w:t>
      </w:r>
      <w:r w:rsidR="00FF4905" w:rsidRPr="00705DA4">
        <w:rPr>
          <w:lang w:val="en-GB"/>
        </w:rPr>
        <w:t>recogn</w:t>
      </w:r>
      <w:r w:rsidR="00705DA4">
        <w:rPr>
          <w:lang w:val="en-GB"/>
        </w:rPr>
        <w:t>ise</w:t>
      </w:r>
      <w:r w:rsidR="00FF4905" w:rsidRPr="00705DA4">
        <w:rPr>
          <w:lang w:val="en-GB"/>
        </w:rPr>
        <w:t xml:space="preserve"> </w:t>
      </w:r>
      <w:r w:rsidR="00B24AE5" w:rsidRPr="00705DA4">
        <w:rPr>
          <w:lang w:val="en-GB"/>
        </w:rPr>
        <w:t xml:space="preserve">games </w:t>
      </w:r>
      <w:r w:rsidR="00FF4905" w:rsidRPr="00705DA4">
        <w:rPr>
          <w:lang w:val="en-GB"/>
        </w:rPr>
        <w:t>as a work of art</w:t>
      </w:r>
      <w:r w:rsidR="009B0FAB" w:rsidRPr="00705DA4">
        <w:rPr>
          <w:lang w:val="en-GB"/>
        </w:rPr>
        <w:t>.</w:t>
      </w:r>
      <w:r w:rsidR="00B24AE5" w:rsidRPr="00705DA4">
        <w:rPr>
          <w:lang w:val="en-GB"/>
        </w:rPr>
        <w:t xml:space="preserve"> So, that means that we would need to be convinced of the art-status of games prior to, and independently from, the medium-status of agency. </w:t>
      </w:r>
    </w:p>
    <w:p w:rsidR="00AC1334" w:rsidRPr="00705DA4" w:rsidRDefault="00AC1334" w:rsidP="00AC1334">
      <w:pPr>
        <w:spacing w:line="360" w:lineRule="auto"/>
        <w:rPr>
          <w:lang w:val="en-GB"/>
        </w:rPr>
      </w:pPr>
    </w:p>
    <w:p w:rsidR="00AC1334" w:rsidRPr="00705DA4" w:rsidRDefault="00AC1334" w:rsidP="00AC1334">
      <w:pPr>
        <w:spacing w:line="360" w:lineRule="auto"/>
        <w:rPr>
          <w:b/>
          <w:lang w:val="en-GB"/>
        </w:rPr>
      </w:pPr>
      <w:r w:rsidRPr="00705DA4">
        <w:rPr>
          <w:b/>
          <w:lang w:val="en-GB"/>
        </w:rPr>
        <w:t>5</w:t>
      </w:r>
      <w:r w:rsidRPr="00705DA4">
        <w:rPr>
          <w:b/>
          <w:lang w:val="en-GB"/>
        </w:rPr>
        <w:tab/>
        <w:t>Conclusion</w:t>
      </w:r>
    </w:p>
    <w:p w:rsidR="00EA4235" w:rsidRPr="00705DA4" w:rsidRDefault="009D0B22" w:rsidP="00AC1334">
      <w:pPr>
        <w:spacing w:line="360" w:lineRule="auto"/>
        <w:rPr>
          <w:lang w:val="en-GB"/>
        </w:rPr>
      </w:pPr>
      <w:r w:rsidRPr="00705DA4">
        <w:rPr>
          <w:lang w:val="en-GB"/>
        </w:rPr>
        <w:t xml:space="preserve">In the end, are games art? Are internal-directed experiences </w:t>
      </w:r>
      <w:r w:rsidR="00705DA4" w:rsidRPr="00705DA4">
        <w:rPr>
          <w:lang w:val="en-GB"/>
        </w:rPr>
        <w:t>‘</w:t>
      </w:r>
      <w:r w:rsidRPr="00705DA4">
        <w:rPr>
          <w:lang w:val="en-GB"/>
        </w:rPr>
        <w:t>aesthetic</w:t>
      </w:r>
      <w:r w:rsidR="00705DA4" w:rsidRPr="00705DA4">
        <w:rPr>
          <w:lang w:val="en-GB"/>
        </w:rPr>
        <w:t>’</w:t>
      </w:r>
      <w:r w:rsidRPr="00705DA4">
        <w:rPr>
          <w:lang w:val="en-GB"/>
        </w:rPr>
        <w:t xml:space="preserve">? Is agency a medium? </w:t>
      </w:r>
      <w:r w:rsidR="00B24AE5" w:rsidRPr="00705DA4">
        <w:rPr>
          <w:lang w:val="en-GB"/>
        </w:rPr>
        <w:t>Each of these terms hangs on the other. Nguyen’s appeal to the cluster theory relies heavily on its acceptance of aesthetic experience as one of the art-making properties</w:t>
      </w:r>
      <w:r w:rsidR="00AA1665" w:rsidRPr="00705DA4">
        <w:rPr>
          <w:lang w:val="en-GB"/>
        </w:rPr>
        <w:t xml:space="preserve"> (§2)</w:t>
      </w:r>
      <w:r w:rsidR="00B24AE5" w:rsidRPr="00705DA4">
        <w:rPr>
          <w:lang w:val="en-GB"/>
        </w:rPr>
        <w:t xml:space="preserve">; but the experiences Nguyen identifies are importantly different from the sort of </w:t>
      </w:r>
      <w:r w:rsidR="00705DA4" w:rsidRPr="00705DA4">
        <w:rPr>
          <w:lang w:val="en-GB"/>
        </w:rPr>
        <w:t>‘</w:t>
      </w:r>
      <w:r w:rsidR="00B24AE5" w:rsidRPr="00705DA4">
        <w:rPr>
          <w:lang w:val="en-GB"/>
        </w:rPr>
        <w:t>aesthetic experiences</w:t>
      </w:r>
      <w:r w:rsidR="00705DA4" w:rsidRPr="00705DA4">
        <w:rPr>
          <w:lang w:val="en-GB"/>
        </w:rPr>
        <w:t>’</w:t>
      </w:r>
      <w:r w:rsidR="00B24AE5" w:rsidRPr="00705DA4">
        <w:rPr>
          <w:lang w:val="en-GB"/>
        </w:rPr>
        <w:t xml:space="preserve"> that have long been associated with art</w:t>
      </w:r>
      <w:r w:rsidR="00AA1665" w:rsidRPr="00705DA4">
        <w:rPr>
          <w:lang w:val="en-GB"/>
        </w:rPr>
        <w:t xml:space="preserve"> (§3)</w:t>
      </w:r>
      <w:r w:rsidR="00B24AE5" w:rsidRPr="00705DA4">
        <w:rPr>
          <w:lang w:val="en-GB"/>
        </w:rPr>
        <w:t xml:space="preserve">; and </w:t>
      </w:r>
      <w:r w:rsidR="00AA1665" w:rsidRPr="00705DA4">
        <w:rPr>
          <w:lang w:val="en-GB"/>
        </w:rPr>
        <w:t>the medium-status of agency ultimately hangs on how we resolve both of the previous two questions</w:t>
      </w:r>
      <w:r w:rsidR="00AC1334" w:rsidRPr="00705DA4">
        <w:rPr>
          <w:lang w:val="en-GB"/>
        </w:rPr>
        <w:t xml:space="preserve"> (§4)</w:t>
      </w:r>
      <w:r w:rsidR="00AA1665" w:rsidRPr="00705DA4">
        <w:rPr>
          <w:lang w:val="en-GB"/>
        </w:rPr>
        <w:t>.</w:t>
      </w:r>
      <w:r w:rsidR="00B24AE5" w:rsidRPr="00705DA4">
        <w:rPr>
          <w:lang w:val="en-GB"/>
        </w:rPr>
        <w:t xml:space="preserve"> </w:t>
      </w:r>
      <w:r w:rsidR="00AA1665" w:rsidRPr="00705DA4">
        <w:rPr>
          <w:lang w:val="en-GB"/>
        </w:rPr>
        <w:t xml:space="preserve">We </w:t>
      </w:r>
      <w:r w:rsidR="009B0FAB" w:rsidRPr="00705DA4">
        <w:rPr>
          <w:lang w:val="en-GB"/>
        </w:rPr>
        <w:t>cannot defend the art-status of games</w:t>
      </w:r>
      <w:r w:rsidRPr="00705DA4">
        <w:rPr>
          <w:lang w:val="en-GB"/>
        </w:rPr>
        <w:t>, or the aesthetic-status of internal-directed experiences,</w:t>
      </w:r>
      <w:r w:rsidR="009B0FAB" w:rsidRPr="00705DA4">
        <w:rPr>
          <w:lang w:val="en-GB"/>
        </w:rPr>
        <w:t xml:space="preserve"> or the medium-status of agency without finding some </w:t>
      </w:r>
      <w:r w:rsidR="00AA1665" w:rsidRPr="00705DA4">
        <w:rPr>
          <w:lang w:val="en-GB"/>
        </w:rPr>
        <w:t xml:space="preserve">further argument </w:t>
      </w:r>
      <w:r w:rsidR="009B0FAB" w:rsidRPr="00705DA4">
        <w:rPr>
          <w:lang w:val="en-GB"/>
        </w:rPr>
        <w:t>that breaks th</w:t>
      </w:r>
      <w:r w:rsidRPr="00705DA4">
        <w:rPr>
          <w:lang w:val="en-GB"/>
        </w:rPr>
        <w:t>e</w:t>
      </w:r>
      <w:r w:rsidR="009B0FAB" w:rsidRPr="00705DA4">
        <w:rPr>
          <w:lang w:val="en-GB"/>
        </w:rPr>
        <w:t xml:space="preserve"> circle. </w:t>
      </w:r>
    </w:p>
    <w:p w:rsidR="006F22B8" w:rsidRPr="00705DA4" w:rsidRDefault="006F22B8" w:rsidP="00FF4905">
      <w:pPr>
        <w:spacing w:line="360" w:lineRule="auto"/>
        <w:rPr>
          <w:lang w:val="en-GB"/>
        </w:rPr>
      </w:pPr>
    </w:p>
    <w:p w:rsidR="006F22B8" w:rsidRPr="00705DA4" w:rsidRDefault="006F22B8" w:rsidP="00FF4905">
      <w:pPr>
        <w:spacing w:line="360" w:lineRule="auto"/>
        <w:rPr>
          <w:lang w:val="en-GB"/>
        </w:rPr>
      </w:pPr>
      <w:r w:rsidRPr="00705DA4">
        <w:rPr>
          <w:b/>
          <w:lang w:val="en-GB"/>
        </w:rPr>
        <w:t>References</w:t>
      </w:r>
    </w:p>
    <w:p w:rsidR="00086A6A" w:rsidRPr="00705DA4" w:rsidRDefault="00086A6A" w:rsidP="00FF4905">
      <w:pPr>
        <w:spacing w:line="360" w:lineRule="auto"/>
        <w:ind w:left="720" w:hanging="720"/>
        <w:rPr>
          <w:lang w:val="en-GB"/>
        </w:rPr>
      </w:pPr>
      <w:proofErr w:type="spellStart"/>
      <w:r w:rsidRPr="00705DA4">
        <w:rPr>
          <w:lang w:val="en-GB"/>
        </w:rPr>
        <w:t>Adajian</w:t>
      </w:r>
      <w:proofErr w:type="spellEnd"/>
      <w:r w:rsidRPr="00705DA4">
        <w:rPr>
          <w:lang w:val="en-GB"/>
        </w:rPr>
        <w:t xml:space="preserve">, Thomas (2003). </w:t>
      </w:r>
      <w:r w:rsidR="00705DA4" w:rsidRPr="00705DA4">
        <w:rPr>
          <w:lang w:val="en-GB"/>
        </w:rPr>
        <w:t>‘</w:t>
      </w:r>
      <w:r w:rsidRPr="00705DA4">
        <w:rPr>
          <w:lang w:val="en-GB"/>
        </w:rPr>
        <w:t>On the Cluster Account of Art</w:t>
      </w:r>
      <w:r w:rsidR="00705DA4">
        <w:rPr>
          <w:lang w:val="en-GB"/>
        </w:rPr>
        <w:t>’.</w:t>
      </w:r>
      <w:r w:rsidRPr="00705DA4">
        <w:rPr>
          <w:lang w:val="en-GB"/>
        </w:rPr>
        <w:t xml:space="preserve"> </w:t>
      </w:r>
      <w:r w:rsidRPr="00705DA4">
        <w:rPr>
          <w:bCs/>
          <w:i/>
          <w:lang w:val="en-GB"/>
        </w:rPr>
        <w:t>British Journal of Aesthetics</w:t>
      </w:r>
      <w:r w:rsidRPr="00705DA4">
        <w:rPr>
          <w:lang w:val="en-GB"/>
        </w:rPr>
        <w:t xml:space="preserve"> 43: 379-385.</w:t>
      </w:r>
    </w:p>
    <w:p w:rsidR="00086A6A" w:rsidRPr="00705DA4" w:rsidRDefault="00086A6A" w:rsidP="00FF4905">
      <w:pPr>
        <w:spacing w:line="360" w:lineRule="auto"/>
        <w:ind w:left="720" w:hanging="720"/>
        <w:rPr>
          <w:lang w:val="en-GB"/>
        </w:rPr>
      </w:pPr>
      <w:r w:rsidRPr="00705DA4">
        <w:rPr>
          <w:lang w:val="en-GB"/>
        </w:rPr>
        <w:t xml:space="preserve">Bartel, Christopher (forthcoming). </w:t>
      </w:r>
      <w:r w:rsidR="00705DA4" w:rsidRPr="00705DA4">
        <w:rPr>
          <w:lang w:val="en-GB"/>
        </w:rPr>
        <w:t>‘</w:t>
      </w:r>
      <w:r w:rsidRPr="00705DA4">
        <w:rPr>
          <w:lang w:val="en-GB"/>
        </w:rPr>
        <w:t>Computer Art, Technology, and the Medium</w:t>
      </w:r>
      <w:r w:rsidR="00705DA4" w:rsidRPr="00705DA4">
        <w:rPr>
          <w:lang w:val="en-GB"/>
        </w:rPr>
        <w:t>’</w:t>
      </w:r>
      <w:r w:rsidRPr="00705DA4">
        <w:rPr>
          <w:lang w:val="en-GB"/>
        </w:rPr>
        <w:t xml:space="preserve">, in </w:t>
      </w:r>
      <w:r w:rsidRPr="00705DA4">
        <w:rPr>
          <w:i/>
          <w:lang w:val="en-GB"/>
        </w:rPr>
        <w:t>Being and Value in Technology</w:t>
      </w:r>
      <w:r w:rsidRPr="00705DA4">
        <w:rPr>
          <w:lang w:val="en-GB"/>
        </w:rPr>
        <w:t xml:space="preserve">, edited by Enrico </w:t>
      </w:r>
      <w:proofErr w:type="spellStart"/>
      <w:r w:rsidRPr="00705DA4">
        <w:rPr>
          <w:lang w:val="en-GB"/>
        </w:rPr>
        <w:t>Terrone</w:t>
      </w:r>
      <w:proofErr w:type="spellEnd"/>
      <w:r w:rsidRPr="00705DA4">
        <w:rPr>
          <w:lang w:val="en-GB"/>
        </w:rPr>
        <w:t xml:space="preserve"> and Vera </w:t>
      </w:r>
      <w:proofErr w:type="spellStart"/>
      <w:r w:rsidRPr="00705DA4">
        <w:rPr>
          <w:lang w:val="en-GB"/>
        </w:rPr>
        <w:t>Tripodi</w:t>
      </w:r>
      <w:proofErr w:type="spellEnd"/>
      <w:r w:rsidRPr="00705DA4">
        <w:rPr>
          <w:lang w:val="en-GB"/>
        </w:rPr>
        <w:t xml:space="preserve">. New York: Routledge. </w:t>
      </w:r>
    </w:p>
    <w:p w:rsidR="00086A6A" w:rsidRPr="00705DA4" w:rsidRDefault="00086A6A" w:rsidP="00FF4905">
      <w:pPr>
        <w:spacing w:line="360" w:lineRule="auto"/>
        <w:ind w:left="720" w:hanging="720"/>
        <w:rPr>
          <w:lang w:val="en-GB"/>
        </w:rPr>
      </w:pPr>
      <w:r w:rsidRPr="00705DA4">
        <w:rPr>
          <w:lang w:val="en-GB"/>
        </w:rPr>
        <w:t xml:space="preserve">Bartel, Christopher and </w:t>
      </w:r>
      <w:proofErr w:type="spellStart"/>
      <w:r w:rsidRPr="00705DA4">
        <w:rPr>
          <w:lang w:val="en-GB"/>
        </w:rPr>
        <w:t>Kwong</w:t>
      </w:r>
      <w:proofErr w:type="spellEnd"/>
      <w:r w:rsidRPr="00705DA4">
        <w:rPr>
          <w:lang w:val="en-GB"/>
        </w:rPr>
        <w:t xml:space="preserve">, J. M. C. (forthcoming). </w:t>
      </w:r>
      <w:r w:rsidR="00705DA4" w:rsidRPr="00705DA4">
        <w:rPr>
          <w:lang w:val="en-GB"/>
        </w:rPr>
        <w:t>‘</w:t>
      </w:r>
      <w:r w:rsidRPr="00705DA4">
        <w:rPr>
          <w:lang w:val="en-GB"/>
        </w:rPr>
        <w:t xml:space="preserve">Pluralism, </w:t>
      </w:r>
      <w:proofErr w:type="spellStart"/>
      <w:r w:rsidRPr="00705DA4">
        <w:rPr>
          <w:lang w:val="en-GB"/>
        </w:rPr>
        <w:t>Eliminativism</w:t>
      </w:r>
      <w:proofErr w:type="spellEnd"/>
      <w:r w:rsidRPr="00705DA4">
        <w:rPr>
          <w:lang w:val="en-GB"/>
        </w:rPr>
        <w:t>, and the Definition of Art</w:t>
      </w:r>
      <w:r w:rsidR="00705DA4" w:rsidRPr="00705DA4">
        <w:rPr>
          <w:lang w:val="en-GB"/>
        </w:rPr>
        <w:t>’</w:t>
      </w:r>
      <w:r w:rsidRPr="00705DA4">
        <w:rPr>
          <w:lang w:val="en-GB"/>
        </w:rPr>
        <w:t xml:space="preserve">. </w:t>
      </w:r>
      <w:proofErr w:type="spellStart"/>
      <w:r w:rsidRPr="00705DA4">
        <w:rPr>
          <w:i/>
          <w:lang w:val="en-GB"/>
        </w:rPr>
        <w:t>Estetika</w:t>
      </w:r>
      <w:proofErr w:type="spellEnd"/>
      <w:r w:rsidRPr="00705DA4">
        <w:rPr>
          <w:i/>
          <w:lang w:val="en-GB"/>
        </w:rPr>
        <w:t>: The European Journal of Aesthetics</w:t>
      </w:r>
      <w:r w:rsidRPr="00705DA4">
        <w:rPr>
          <w:lang w:val="en-GB"/>
        </w:rPr>
        <w:t xml:space="preserve">. </w:t>
      </w:r>
    </w:p>
    <w:p w:rsidR="00086A6A" w:rsidRPr="00705DA4" w:rsidRDefault="00086A6A" w:rsidP="00FF4905">
      <w:pPr>
        <w:spacing w:line="360" w:lineRule="auto"/>
        <w:ind w:left="720" w:hanging="720"/>
        <w:rPr>
          <w:lang w:val="en-GB"/>
        </w:rPr>
      </w:pPr>
      <w:r w:rsidRPr="00705DA4">
        <w:rPr>
          <w:lang w:val="en-GB"/>
        </w:rPr>
        <w:t xml:space="preserve">Beardsley, Monroe (1981). </w:t>
      </w:r>
      <w:r w:rsidR="0001528B" w:rsidRPr="00705DA4">
        <w:rPr>
          <w:i/>
          <w:lang w:val="en-GB"/>
        </w:rPr>
        <w:t>Aesthetics: Problems in the Philosophy of Criticism</w:t>
      </w:r>
      <w:r w:rsidR="0001528B" w:rsidRPr="00705DA4">
        <w:rPr>
          <w:lang w:val="en-GB"/>
        </w:rPr>
        <w:t>, 2</w:t>
      </w:r>
      <w:r w:rsidR="0001528B" w:rsidRPr="00705DA4">
        <w:rPr>
          <w:vertAlign w:val="superscript"/>
          <w:lang w:val="en-GB"/>
        </w:rPr>
        <w:t>nd</w:t>
      </w:r>
      <w:r w:rsidR="0001528B" w:rsidRPr="00705DA4">
        <w:rPr>
          <w:lang w:val="en-GB"/>
        </w:rPr>
        <w:t xml:space="preserve"> ed. Indianapolis: Hackett. </w:t>
      </w:r>
    </w:p>
    <w:p w:rsidR="00086A6A" w:rsidRPr="00705DA4" w:rsidRDefault="00086A6A" w:rsidP="00FF4905">
      <w:pPr>
        <w:spacing w:line="360" w:lineRule="auto"/>
        <w:ind w:left="720" w:hanging="720"/>
        <w:rPr>
          <w:lang w:val="en-GB"/>
        </w:rPr>
      </w:pPr>
      <w:r w:rsidRPr="00705DA4">
        <w:rPr>
          <w:lang w:val="en-GB"/>
        </w:rPr>
        <w:lastRenderedPageBreak/>
        <w:t xml:space="preserve">Carroll, Noel (2003). </w:t>
      </w:r>
      <w:r w:rsidRPr="00705DA4">
        <w:rPr>
          <w:i/>
          <w:lang w:val="en-GB"/>
        </w:rPr>
        <w:t>Engaging the Moving Image</w:t>
      </w:r>
      <w:r w:rsidRPr="00705DA4">
        <w:rPr>
          <w:lang w:val="en-GB"/>
        </w:rPr>
        <w:t xml:space="preserve">. New Haven: Yale University Press. </w:t>
      </w:r>
    </w:p>
    <w:p w:rsidR="0001528B" w:rsidRPr="00705DA4" w:rsidRDefault="0001528B" w:rsidP="00FF4905">
      <w:pPr>
        <w:spacing w:line="360" w:lineRule="auto"/>
        <w:ind w:left="720" w:hanging="720"/>
        <w:rPr>
          <w:lang w:val="en-GB"/>
        </w:rPr>
      </w:pPr>
      <w:r w:rsidRPr="00705DA4">
        <w:rPr>
          <w:lang w:val="en-GB"/>
        </w:rPr>
        <w:t>Davies, David (200</w:t>
      </w:r>
      <w:r w:rsidR="00C52416" w:rsidRPr="00705DA4">
        <w:rPr>
          <w:lang w:val="en-GB"/>
        </w:rPr>
        <w:t>4</w:t>
      </w:r>
      <w:r w:rsidRPr="00705DA4">
        <w:rPr>
          <w:lang w:val="en-GB"/>
        </w:rPr>
        <w:t xml:space="preserve">). </w:t>
      </w:r>
      <w:r w:rsidR="00C52416" w:rsidRPr="00705DA4">
        <w:rPr>
          <w:i/>
          <w:lang w:val="en-GB"/>
        </w:rPr>
        <w:t>Art as Performance</w:t>
      </w:r>
      <w:r w:rsidR="00C52416" w:rsidRPr="00705DA4">
        <w:rPr>
          <w:lang w:val="en-GB"/>
        </w:rPr>
        <w:t xml:space="preserve">. Malden, MA: Blackwell. </w:t>
      </w:r>
    </w:p>
    <w:p w:rsidR="00086A6A" w:rsidRPr="00705DA4" w:rsidRDefault="00086A6A" w:rsidP="00FF4905">
      <w:pPr>
        <w:spacing w:line="360" w:lineRule="auto"/>
        <w:ind w:left="720" w:hanging="720"/>
        <w:rPr>
          <w:lang w:val="en-GB"/>
        </w:rPr>
      </w:pPr>
      <w:r w:rsidRPr="00705DA4">
        <w:rPr>
          <w:lang w:val="en-GB"/>
        </w:rPr>
        <w:t xml:space="preserve">Davies, Stephen (2004). </w:t>
      </w:r>
      <w:r w:rsidR="00705DA4" w:rsidRPr="00705DA4">
        <w:rPr>
          <w:lang w:val="en-GB"/>
        </w:rPr>
        <w:t>‘</w:t>
      </w:r>
      <w:r w:rsidRPr="00705DA4">
        <w:rPr>
          <w:lang w:val="en-GB"/>
        </w:rPr>
        <w:t>The Cluster Theory of Art</w:t>
      </w:r>
      <w:r w:rsidR="00705DA4" w:rsidRPr="00705DA4">
        <w:rPr>
          <w:lang w:val="en-GB"/>
        </w:rPr>
        <w:t>’</w:t>
      </w:r>
      <w:r w:rsidRPr="00705DA4">
        <w:rPr>
          <w:lang w:val="en-GB"/>
        </w:rPr>
        <w:t xml:space="preserve">. </w:t>
      </w:r>
      <w:r w:rsidRPr="00705DA4">
        <w:rPr>
          <w:i/>
          <w:lang w:val="en-GB"/>
        </w:rPr>
        <w:t>British Journal of Aesthetics</w:t>
      </w:r>
      <w:r w:rsidRPr="00705DA4">
        <w:rPr>
          <w:lang w:val="en-GB"/>
        </w:rPr>
        <w:t xml:space="preserve"> 44: 297-300.</w:t>
      </w:r>
    </w:p>
    <w:p w:rsidR="00086A6A" w:rsidRPr="00705DA4" w:rsidRDefault="00086A6A" w:rsidP="00FF4905">
      <w:pPr>
        <w:spacing w:line="360" w:lineRule="auto"/>
        <w:ind w:left="720" w:hanging="720"/>
        <w:rPr>
          <w:lang w:val="en-GB"/>
        </w:rPr>
      </w:pPr>
      <w:r w:rsidRPr="00705DA4">
        <w:rPr>
          <w:lang w:val="en-GB"/>
        </w:rPr>
        <w:t xml:space="preserve">Dutton, Denis (2006). </w:t>
      </w:r>
      <w:r w:rsidR="00705DA4" w:rsidRPr="00705DA4">
        <w:rPr>
          <w:lang w:val="en-GB"/>
        </w:rPr>
        <w:t>‘</w:t>
      </w:r>
      <w:r w:rsidRPr="00705DA4">
        <w:rPr>
          <w:lang w:val="en-GB"/>
        </w:rPr>
        <w:t>A Naturalist Definition of Art</w:t>
      </w:r>
      <w:r w:rsidR="00705DA4" w:rsidRPr="00705DA4">
        <w:rPr>
          <w:lang w:val="en-GB"/>
        </w:rPr>
        <w:t>’</w:t>
      </w:r>
      <w:r w:rsidRPr="00705DA4">
        <w:rPr>
          <w:lang w:val="en-GB"/>
        </w:rPr>
        <w:t xml:space="preserve">. </w:t>
      </w:r>
      <w:r w:rsidRPr="00705DA4">
        <w:rPr>
          <w:i/>
          <w:lang w:val="en-GB"/>
        </w:rPr>
        <w:t>Journal of Aesthetics and Art Criticism</w:t>
      </w:r>
      <w:r w:rsidRPr="00705DA4">
        <w:rPr>
          <w:lang w:val="en-GB"/>
        </w:rPr>
        <w:t xml:space="preserve"> 64: 367-377.</w:t>
      </w:r>
    </w:p>
    <w:p w:rsidR="00AA4445" w:rsidRPr="00705DA4" w:rsidRDefault="00AA4445" w:rsidP="00FF4905">
      <w:pPr>
        <w:spacing w:line="360" w:lineRule="auto"/>
        <w:ind w:left="720" w:hanging="720"/>
        <w:rPr>
          <w:lang w:val="en-GB"/>
        </w:rPr>
      </w:pPr>
      <w:r w:rsidRPr="00705DA4">
        <w:rPr>
          <w:lang w:val="en-GB"/>
        </w:rPr>
        <w:t xml:space="preserve">Ebert, Roger (2010). </w:t>
      </w:r>
      <w:r w:rsidR="00705DA4" w:rsidRPr="00705DA4">
        <w:rPr>
          <w:lang w:val="en-GB"/>
        </w:rPr>
        <w:t>‘</w:t>
      </w:r>
      <w:r w:rsidRPr="00705DA4">
        <w:rPr>
          <w:lang w:val="en-GB"/>
        </w:rPr>
        <w:t>Video games can never be art</w:t>
      </w:r>
      <w:r w:rsidR="00705DA4" w:rsidRPr="00705DA4">
        <w:rPr>
          <w:lang w:val="en-GB"/>
        </w:rPr>
        <w:t>’</w:t>
      </w:r>
      <w:r w:rsidRPr="00705DA4">
        <w:rPr>
          <w:lang w:val="en-GB"/>
        </w:rPr>
        <w:t>. April 16, 2010. https://www.rogerebert.com/roger-ebert/video-games-can-never-be-art. Last accessed March 7, 2021.</w:t>
      </w:r>
    </w:p>
    <w:p w:rsidR="00086A6A" w:rsidRPr="00705DA4" w:rsidRDefault="00086A6A" w:rsidP="00FF4905">
      <w:pPr>
        <w:spacing w:line="360" w:lineRule="auto"/>
        <w:ind w:left="720" w:hanging="720"/>
        <w:rPr>
          <w:lang w:val="en-GB"/>
        </w:rPr>
      </w:pPr>
      <w:proofErr w:type="spellStart"/>
      <w:r w:rsidRPr="00705DA4">
        <w:rPr>
          <w:lang w:val="en-GB"/>
        </w:rPr>
        <w:t>Gaut</w:t>
      </w:r>
      <w:proofErr w:type="spellEnd"/>
      <w:r w:rsidRPr="00705DA4">
        <w:rPr>
          <w:lang w:val="en-GB"/>
        </w:rPr>
        <w:t xml:space="preserve">, </w:t>
      </w:r>
      <w:proofErr w:type="spellStart"/>
      <w:r w:rsidRPr="00705DA4">
        <w:rPr>
          <w:lang w:val="en-GB"/>
        </w:rPr>
        <w:t>Berys</w:t>
      </w:r>
      <w:proofErr w:type="spellEnd"/>
      <w:r w:rsidRPr="00705DA4">
        <w:rPr>
          <w:lang w:val="en-GB"/>
        </w:rPr>
        <w:t xml:space="preserve"> (2000). </w:t>
      </w:r>
      <w:r w:rsidR="00705DA4" w:rsidRPr="00705DA4">
        <w:rPr>
          <w:lang w:val="en-GB"/>
        </w:rPr>
        <w:t>‘“</w:t>
      </w:r>
      <w:r w:rsidRPr="00705DA4">
        <w:rPr>
          <w:lang w:val="en-GB"/>
        </w:rPr>
        <w:t>Art</w:t>
      </w:r>
      <w:r w:rsidR="00705DA4" w:rsidRPr="00705DA4">
        <w:rPr>
          <w:lang w:val="en-GB"/>
        </w:rPr>
        <w:t>”</w:t>
      </w:r>
      <w:r w:rsidRPr="00705DA4">
        <w:rPr>
          <w:lang w:val="en-GB"/>
        </w:rPr>
        <w:t xml:space="preserve"> a Cluster Concept</w:t>
      </w:r>
      <w:r w:rsidR="00705DA4" w:rsidRPr="00705DA4">
        <w:rPr>
          <w:lang w:val="en-GB"/>
        </w:rPr>
        <w:t>’</w:t>
      </w:r>
      <w:r w:rsidRPr="00705DA4">
        <w:rPr>
          <w:lang w:val="en-GB"/>
        </w:rPr>
        <w:t xml:space="preserve">, in </w:t>
      </w:r>
      <w:r w:rsidRPr="00705DA4">
        <w:rPr>
          <w:i/>
          <w:lang w:val="en-GB"/>
        </w:rPr>
        <w:t>Theories of Art Today</w:t>
      </w:r>
      <w:r w:rsidRPr="00705DA4">
        <w:rPr>
          <w:lang w:val="en-GB"/>
        </w:rPr>
        <w:t>, edited by Noel Carroll. Madison: University of Wisconsin Press, 25-44.</w:t>
      </w:r>
    </w:p>
    <w:p w:rsidR="00086A6A" w:rsidRPr="00705DA4" w:rsidRDefault="00086A6A" w:rsidP="00FF4905">
      <w:pPr>
        <w:spacing w:line="360" w:lineRule="auto"/>
        <w:ind w:left="720" w:hanging="720"/>
        <w:rPr>
          <w:lang w:val="en-GB"/>
        </w:rPr>
      </w:pPr>
      <w:proofErr w:type="spellStart"/>
      <w:r w:rsidRPr="00705DA4">
        <w:rPr>
          <w:lang w:val="en-GB"/>
        </w:rPr>
        <w:t>Gaut</w:t>
      </w:r>
      <w:proofErr w:type="spellEnd"/>
      <w:r w:rsidRPr="00705DA4">
        <w:rPr>
          <w:lang w:val="en-GB"/>
        </w:rPr>
        <w:t xml:space="preserve">, </w:t>
      </w:r>
      <w:proofErr w:type="spellStart"/>
      <w:r w:rsidRPr="00705DA4">
        <w:rPr>
          <w:lang w:val="en-GB"/>
        </w:rPr>
        <w:t>Berys</w:t>
      </w:r>
      <w:proofErr w:type="spellEnd"/>
      <w:r w:rsidRPr="00705DA4">
        <w:rPr>
          <w:lang w:val="en-GB"/>
        </w:rPr>
        <w:t xml:space="preserve"> (2005). </w:t>
      </w:r>
      <w:r w:rsidR="00705DA4" w:rsidRPr="00705DA4">
        <w:rPr>
          <w:lang w:val="en-GB"/>
        </w:rPr>
        <w:t>‘</w:t>
      </w:r>
      <w:r w:rsidRPr="00705DA4">
        <w:rPr>
          <w:lang w:val="en-GB"/>
        </w:rPr>
        <w:t>The Cluster Account of Art Defended</w:t>
      </w:r>
      <w:r w:rsidR="00705DA4" w:rsidRPr="00705DA4">
        <w:rPr>
          <w:lang w:val="en-GB"/>
        </w:rPr>
        <w:t>’</w:t>
      </w:r>
      <w:r w:rsidRPr="00705DA4">
        <w:rPr>
          <w:lang w:val="en-GB"/>
        </w:rPr>
        <w:t xml:space="preserve">. </w:t>
      </w:r>
      <w:r w:rsidRPr="00705DA4">
        <w:rPr>
          <w:i/>
          <w:lang w:val="en-GB"/>
        </w:rPr>
        <w:t>British Journal of Aesthetics</w:t>
      </w:r>
      <w:r w:rsidRPr="00705DA4">
        <w:rPr>
          <w:lang w:val="en-GB"/>
        </w:rPr>
        <w:t xml:space="preserve"> 45: 273-288.</w:t>
      </w:r>
      <w:r w:rsidR="00C52416" w:rsidRPr="00705DA4">
        <w:rPr>
          <w:lang w:val="en-GB"/>
        </w:rPr>
        <w:t xml:space="preserve"> </w:t>
      </w:r>
    </w:p>
    <w:p w:rsidR="00086A6A" w:rsidRPr="00705DA4" w:rsidRDefault="00086A6A" w:rsidP="00FF4905">
      <w:pPr>
        <w:spacing w:line="360" w:lineRule="auto"/>
        <w:ind w:left="720" w:hanging="720"/>
        <w:rPr>
          <w:i/>
          <w:lang w:val="en-GB"/>
        </w:rPr>
      </w:pPr>
      <w:r w:rsidRPr="00705DA4">
        <w:rPr>
          <w:lang w:val="en-GB"/>
        </w:rPr>
        <w:t>Hume, David (</w:t>
      </w:r>
      <w:r w:rsidR="00745514" w:rsidRPr="00705DA4">
        <w:rPr>
          <w:lang w:val="en-GB"/>
        </w:rPr>
        <w:t>1757/</w:t>
      </w:r>
      <w:r w:rsidR="000C6661" w:rsidRPr="00705DA4">
        <w:rPr>
          <w:lang w:val="en-GB"/>
        </w:rPr>
        <w:t>1993</w:t>
      </w:r>
      <w:r w:rsidRPr="00705DA4">
        <w:rPr>
          <w:lang w:val="en-GB"/>
        </w:rPr>
        <w:t xml:space="preserve">). </w:t>
      </w:r>
      <w:r w:rsidR="00705DA4" w:rsidRPr="00705DA4">
        <w:rPr>
          <w:lang w:val="en-GB"/>
        </w:rPr>
        <w:t>‘</w:t>
      </w:r>
      <w:r w:rsidRPr="00705DA4">
        <w:rPr>
          <w:lang w:val="en-GB"/>
        </w:rPr>
        <w:t>On the Standard of Taste</w:t>
      </w:r>
      <w:r w:rsidR="00705DA4" w:rsidRPr="00705DA4">
        <w:rPr>
          <w:lang w:val="en-GB"/>
        </w:rPr>
        <w:t>’</w:t>
      </w:r>
      <w:r w:rsidR="000C6661" w:rsidRPr="00705DA4">
        <w:rPr>
          <w:lang w:val="en-GB"/>
        </w:rPr>
        <w:t xml:space="preserve">, in </w:t>
      </w:r>
      <w:r w:rsidR="000C6661" w:rsidRPr="00705DA4">
        <w:rPr>
          <w:i/>
          <w:lang w:val="en-GB"/>
        </w:rPr>
        <w:t>David Hume: Selected Essays</w:t>
      </w:r>
      <w:r w:rsidR="000C6661" w:rsidRPr="00705DA4">
        <w:rPr>
          <w:lang w:val="en-GB"/>
        </w:rPr>
        <w:t xml:space="preserve">. Edited by Stephen Copley and Andrew Edgar. Oxford: Oxford University Press. </w:t>
      </w:r>
    </w:p>
    <w:p w:rsidR="00086A6A" w:rsidRPr="00705DA4" w:rsidRDefault="00086A6A" w:rsidP="00FF4905">
      <w:pPr>
        <w:spacing w:line="360" w:lineRule="auto"/>
        <w:ind w:left="720" w:hanging="720"/>
        <w:rPr>
          <w:lang w:val="en-GB"/>
        </w:rPr>
      </w:pPr>
      <w:proofErr w:type="spellStart"/>
      <w:r w:rsidRPr="00705DA4">
        <w:rPr>
          <w:lang w:val="en-GB"/>
        </w:rPr>
        <w:t>Iseminger</w:t>
      </w:r>
      <w:proofErr w:type="spellEnd"/>
      <w:r w:rsidRPr="00705DA4">
        <w:rPr>
          <w:lang w:val="en-GB"/>
        </w:rPr>
        <w:t xml:space="preserve">, Gary (2004). </w:t>
      </w:r>
      <w:r w:rsidRPr="00705DA4">
        <w:rPr>
          <w:i/>
          <w:lang w:val="en-GB"/>
        </w:rPr>
        <w:t>The Aesthetic Function of Art</w:t>
      </w:r>
      <w:r w:rsidRPr="00705DA4">
        <w:rPr>
          <w:lang w:val="en-GB"/>
        </w:rPr>
        <w:t xml:space="preserve">. Ithaca, NY: Cornell University Press. </w:t>
      </w:r>
    </w:p>
    <w:p w:rsidR="00086A6A" w:rsidRPr="00705DA4" w:rsidRDefault="00086A6A" w:rsidP="00FF4905">
      <w:pPr>
        <w:spacing w:line="360" w:lineRule="auto"/>
        <w:ind w:left="720" w:hanging="720"/>
        <w:rPr>
          <w:lang w:val="en-GB"/>
        </w:rPr>
      </w:pPr>
      <w:r w:rsidRPr="00705DA4">
        <w:rPr>
          <w:lang w:val="en-GB"/>
        </w:rPr>
        <w:t>Kant, Immanuel (</w:t>
      </w:r>
      <w:r w:rsidR="00745514" w:rsidRPr="00705DA4">
        <w:rPr>
          <w:lang w:val="en-GB"/>
        </w:rPr>
        <w:t>1790/</w:t>
      </w:r>
      <w:r w:rsidR="000C6661" w:rsidRPr="00705DA4">
        <w:rPr>
          <w:lang w:val="en-GB"/>
        </w:rPr>
        <w:t>1953</w:t>
      </w:r>
      <w:r w:rsidRPr="00705DA4">
        <w:rPr>
          <w:lang w:val="en-GB"/>
        </w:rPr>
        <w:t xml:space="preserve">). </w:t>
      </w:r>
      <w:r w:rsidRPr="00705DA4">
        <w:rPr>
          <w:i/>
          <w:lang w:val="en-GB"/>
        </w:rPr>
        <w:t>The Critique of Judgment</w:t>
      </w:r>
      <w:r w:rsidR="000C6661" w:rsidRPr="00705DA4">
        <w:rPr>
          <w:lang w:val="en-GB"/>
        </w:rPr>
        <w:t>. T</w:t>
      </w:r>
      <w:r w:rsidRPr="00705DA4">
        <w:rPr>
          <w:lang w:val="en-GB"/>
        </w:rPr>
        <w:t>rans</w:t>
      </w:r>
      <w:r w:rsidR="000C6661" w:rsidRPr="00705DA4">
        <w:rPr>
          <w:lang w:val="en-GB"/>
        </w:rPr>
        <w:t>lated by</w:t>
      </w:r>
      <w:r w:rsidRPr="00705DA4">
        <w:rPr>
          <w:lang w:val="en-GB"/>
        </w:rPr>
        <w:t xml:space="preserve"> James Creed Meredith. Oxford: </w:t>
      </w:r>
      <w:r w:rsidR="000C6661" w:rsidRPr="00705DA4">
        <w:rPr>
          <w:lang w:val="en-GB"/>
        </w:rPr>
        <w:t xml:space="preserve">Clarendon </w:t>
      </w:r>
      <w:r w:rsidRPr="00705DA4">
        <w:rPr>
          <w:lang w:val="en-GB"/>
        </w:rPr>
        <w:t>Press.</w:t>
      </w:r>
    </w:p>
    <w:p w:rsidR="00A3277E" w:rsidRPr="00705DA4" w:rsidRDefault="00A3277E" w:rsidP="00FF4905">
      <w:pPr>
        <w:spacing w:line="360" w:lineRule="auto"/>
        <w:ind w:left="720" w:hanging="720"/>
        <w:rPr>
          <w:lang w:val="en-GB"/>
        </w:rPr>
      </w:pPr>
      <w:r w:rsidRPr="00705DA4">
        <w:rPr>
          <w:lang w:val="en-GB"/>
        </w:rPr>
        <w:t xml:space="preserve">Levinson, Jerrold (2016). </w:t>
      </w:r>
      <w:r w:rsidR="00705DA4" w:rsidRPr="00705DA4">
        <w:rPr>
          <w:lang w:val="en-GB"/>
        </w:rPr>
        <w:t>‘</w:t>
      </w:r>
      <w:r w:rsidRPr="00705DA4">
        <w:rPr>
          <w:lang w:val="en-GB"/>
        </w:rPr>
        <w:t>Toward an Adequate Conception of Aesthetic Experience</w:t>
      </w:r>
      <w:r w:rsidR="00705DA4" w:rsidRPr="00705DA4">
        <w:rPr>
          <w:lang w:val="en-GB"/>
        </w:rPr>
        <w:t>’</w:t>
      </w:r>
      <w:r w:rsidRPr="00705DA4">
        <w:rPr>
          <w:lang w:val="en-GB"/>
        </w:rPr>
        <w:t xml:space="preserve">, in </w:t>
      </w:r>
      <w:r w:rsidRPr="00705DA4">
        <w:rPr>
          <w:i/>
          <w:lang w:val="en-GB"/>
        </w:rPr>
        <w:t>Aesthetic Pursuits</w:t>
      </w:r>
      <w:r w:rsidRPr="00705DA4">
        <w:rPr>
          <w:lang w:val="en-GB"/>
        </w:rPr>
        <w:t xml:space="preserve">. Oxford: Oxford University Press. </w:t>
      </w:r>
    </w:p>
    <w:p w:rsidR="00086A6A" w:rsidRPr="00705DA4" w:rsidRDefault="00086A6A" w:rsidP="00FF4905">
      <w:pPr>
        <w:spacing w:line="360" w:lineRule="auto"/>
        <w:ind w:left="720" w:hanging="720"/>
        <w:rPr>
          <w:lang w:val="en-GB"/>
        </w:rPr>
      </w:pPr>
      <w:r w:rsidRPr="00705DA4">
        <w:rPr>
          <w:lang w:val="en-GB"/>
        </w:rPr>
        <w:t xml:space="preserve">Lopes, Dominic McIver (2010). </w:t>
      </w:r>
      <w:r w:rsidRPr="00705DA4">
        <w:rPr>
          <w:i/>
          <w:lang w:val="en-GB"/>
        </w:rPr>
        <w:t>A Philosophy of Computer Art</w:t>
      </w:r>
      <w:r w:rsidRPr="00705DA4">
        <w:rPr>
          <w:lang w:val="en-GB"/>
        </w:rPr>
        <w:t>. New York: Routledge.</w:t>
      </w:r>
    </w:p>
    <w:p w:rsidR="00086A6A" w:rsidRPr="00705DA4" w:rsidRDefault="00086A6A" w:rsidP="00FF4905">
      <w:pPr>
        <w:spacing w:line="360" w:lineRule="auto"/>
        <w:ind w:left="720" w:hanging="720"/>
        <w:rPr>
          <w:lang w:val="en-GB"/>
        </w:rPr>
      </w:pPr>
      <w:r w:rsidRPr="00705DA4">
        <w:rPr>
          <w:lang w:val="en-GB"/>
        </w:rPr>
        <w:t xml:space="preserve">Lopes, Dominic McIver (2014). </w:t>
      </w:r>
      <w:r w:rsidRPr="00705DA4">
        <w:rPr>
          <w:i/>
          <w:lang w:val="en-GB"/>
        </w:rPr>
        <w:t>Beyond Art</w:t>
      </w:r>
      <w:r w:rsidRPr="00705DA4">
        <w:rPr>
          <w:lang w:val="en-GB"/>
        </w:rPr>
        <w:t xml:space="preserve">. Oxford: Oxford University Press. </w:t>
      </w:r>
    </w:p>
    <w:p w:rsidR="00086A6A" w:rsidRPr="00705DA4" w:rsidRDefault="00086A6A" w:rsidP="00FF4905">
      <w:pPr>
        <w:spacing w:line="360" w:lineRule="auto"/>
        <w:ind w:left="720" w:hanging="720"/>
        <w:rPr>
          <w:lang w:val="en-GB"/>
        </w:rPr>
      </w:pPr>
      <w:r w:rsidRPr="00705DA4">
        <w:rPr>
          <w:lang w:val="en-GB"/>
        </w:rPr>
        <w:t xml:space="preserve">Mag </w:t>
      </w:r>
      <w:proofErr w:type="spellStart"/>
      <w:r w:rsidRPr="00705DA4">
        <w:rPr>
          <w:lang w:val="en-GB"/>
        </w:rPr>
        <w:t>Uidhir</w:t>
      </w:r>
      <w:proofErr w:type="spellEnd"/>
      <w:r w:rsidRPr="00705DA4">
        <w:rPr>
          <w:lang w:val="en-GB"/>
        </w:rPr>
        <w:t xml:space="preserve">, Christy and Magnus, P. D. (2011). </w:t>
      </w:r>
      <w:r w:rsidR="00705DA4" w:rsidRPr="00705DA4">
        <w:rPr>
          <w:lang w:val="en-GB"/>
        </w:rPr>
        <w:t>‘</w:t>
      </w:r>
      <w:r w:rsidRPr="00705DA4">
        <w:rPr>
          <w:lang w:val="en-GB"/>
        </w:rPr>
        <w:t>Art Concept Pluralism</w:t>
      </w:r>
      <w:r w:rsidR="00705DA4" w:rsidRPr="00705DA4">
        <w:rPr>
          <w:lang w:val="en-GB"/>
        </w:rPr>
        <w:t>’</w:t>
      </w:r>
      <w:r w:rsidRPr="00705DA4">
        <w:rPr>
          <w:lang w:val="en-GB"/>
        </w:rPr>
        <w:t xml:space="preserve">. </w:t>
      </w:r>
      <w:proofErr w:type="spellStart"/>
      <w:r w:rsidRPr="00705DA4">
        <w:rPr>
          <w:i/>
          <w:lang w:val="en-GB"/>
        </w:rPr>
        <w:t>Metaphilosophy</w:t>
      </w:r>
      <w:proofErr w:type="spellEnd"/>
      <w:r w:rsidRPr="00705DA4">
        <w:rPr>
          <w:lang w:val="en-GB"/>
        </w:rPr>
        <w:t xml:space="preserve"> 42: 83-97.</w:t>
      </w:r>
    </w:p>
    <w:p w:rsidR="0001528B" w:rsidRPr="00705DA4" w:rsidRDefault="0001528B" w:rsidP="00FF4905">
      <w:pPr>
        <w:spacing w:line="360" w:lineRule="auto"/>
        <w:ind w:left="720" w:hanging="720"/>
        <w:rPr>
          <w:lang w:val="en-GB"/>
        </w:rPr>
      </w:pPr>
      <w:r w:rsidRPr="00705DA4">
        <w:rPr>
          <w:lang w:val="en-GB"/>
        </w:rPr>
        <w:t xml:space="preserve">Margolis, Joseph (1984). </w:t>
      </w:r>
      <w:r w:rsidR="00705DA4" w:rsidRPr="00705DA4">
        <w:rPr>
          <w:lang w:val="en-GB"/>
        </w:rPr>
        <w:t>‘</w:t>
      </w:r>
      <w:r w:rsidRPr="00705DA4">
        <w:rPr>
          <w:lang w:val="en-GB"/>
        </w:rPr>
        <w:t>Film as Fine Art</w:t>
      </w:r>
      <w:r w:rsidR="00705DA4" w:rsidRPr="00705DA4">
        <w:rPr>
          <w:lang w:val="en-GB"/>
        </w:rPr>
        <w:t>’</w:t>
      </w:r>
      <w:r w:rsidRPr="00705DA4">
        <w:rPr>
          <w:lang w:val="en-GB"/>
        </w:rPr>
        <w:t xml:space="preserve">. </w:t>
      </w:r>
      <w:r w:rsidRPr="00705DA4">
        <w:rPr>
          <w:i/>
          <w:lang w:val="en-GB"/>
        </w:rPr>
        <w:t>Millennium Film Journal</w:t>
      </w:r>
      <w:r w:rsidRPr="00705DA4">
        <w:rPr>
          <w:lang w:val="en-GB"/>
        </w:rPr>
        <w:t xml:space="preserve"> 14/15: 89-104. </w:t>
      </w:r>
    </w:p>
    <w:p w:rsidR="00086A6A" w:rsidRPr="00705DA4" w:rsidRDefault="00086A6A" w:rsidP="00FF4905">
      <w:pPr>
        <w:spacing w:line="360" w:lineRule="auto"/>
        <w:ind w:left="720" w:hanging="720"/>
        <w:rPr>
          <w:lang w:val="en-GB"/>
        </w:rPr>
      </w:pPr>
      <w:proofErr w:type="spellStart"/>
      <w:r w:rsidRPr="00705DA4">
        <w:rPr>
          <w:lang w:val="en-GB"/>
        </w:rPr>
        <w:t>Meskin</w:t>
      </w:r>
      <w:proofErr w:type="spellEnd"/>
      <w:r w:rsidRPr="00705DA4">
        <w:rPr>
          <w:lang w:val="en-GB"/>
        </w:rPr>
        <w:t xml:space="preserve">, Aaron (2007). </w:t>
      </w:r>
      <w:r w:rsidR="00705DA4" w:rsidRPr="00705DA4">
        <w:rPr>
          <w:lang w:val="en-GB"/>
        </w:rPr>
        <w:t>‘</w:t>
      </w:r>
      <w:r w:rsidRPr="00705DA4">
        <w:rPr>
          <w:lang w:val="en-GB"/>
        </w:rPr>
        <w:t>The Cluster Account Reconsidered</w:t>
      </w:r>
      <w:r w:rsidR="00705DA4">
        <w:rPr>
          <w:lang w:val="en-GB"/>
        </w:rPr>
        <w:t>’.</w:t>
      </w:r>
      <w:r w:rsidRPr="00705DA4">
        <w:rPr>
          <w:lang w:val="en-GB"/>
        </w:rPr>
        <w:t xml:space="preserve"> </w:t>
      </w:r>
      <w:r w:rsidRPr="00705DA4">
        <w:rPr>
          <w:i/>
          <w:lang w:val="en-GB"/>
        </w:rPr>
        <w:t>British Journal of Aesthetics</w:t>
      </w:r>
      <w:r w:rsidRPr="00705DA4">
        <w:rPr>
          <w:lang w:val="en-GB"/>
        </w:rPr>
        <w:t xml:space="preserve"> 47: 388-400.</w:t>
      </w:r>
    </w:p>
    <w:p w:rsidR="00086A6A" w:rsidRPr="00705DA4" w:rsidRDefault="00086A6A" w:rsidP="00FF4905">
      <w:pPr>
        <w:spacing w:line="360" w:lineRule="auto"/>
        <w:ind w:left="720" w:hanging="720"/>
        <w:rPr>
          <w:lang w:val="en-GB"/>
        </w:rPr>
      </w:pPr>
      <w:proofErr w:type="spellStart"/>
      <w:r w:rsidRPr="00705DA4">
        <w:rPr>
          <w:lang w:val="en-GB"/>
        </w:rPr>
        <w:t>Monseré</w:t>
      </w:r>
      <w:proofErr w:type="spellEnd"/>
      <w:r w:rsidRPr="00705DA4">
        <w:rPr>
          <w:lang w:val="en-GB"/>
        </w:rPr>
        <w:t xml:space="preserve">, Annelies (2012). </w:t>
      </w:r>
      <w:r w:rsidR="00705DA4" w:rsidRPr="00705DA4">
        <w:rPr>
          <w:lang w:val="en-GB"/>
        </w:rPr>
        <w:t>‘</w:t>
      </w:r>
      <w:r w:rsidRPr="00705DA4">
        <w:rPr>
          <w:lang w:val="en-GB"/>
        </w:rPr>
        <w:t>Non-Western Art and the Concept of Art: Can Cluster Theories of Art Account for the Universality of Art?</w:t>
      </w:r>
      <w:r w:rsidR="00705DA4" w:rsidRPr="00705DA4">
        <w:rPr>
          <w:lang w:val="en-GB"/>
        </w:rPr>
        <w:t>’</w:t>
      </w:r>
      <w:r w:rsidRPr="00705DA4">
        <w:rPr>
          <w:lang w:val="en-GB"/>
        </w:rPr>
        <w:t xml:space="preserve"> </w:t>
      </w:r>
      <w:proofErr w:type="spellStart"/>
      <w:r w:rsidRPr="00705DA4">
        <w:rPr>
          <w:i/>
          <w:lang w:val="en-GB"/>
        </w:rPr>
        <w:t>Estetika</w:t>
      </w:r>
      <w:proofErr w:type="spellEnd"/>
      <w:r w:rsidRPr="00705DA4">
        <w:rPr>
          <w:i/>
          <w:lang w:val="en-GB"/>
        </w:rPr>
        <w:t>: The Central European Journal of Aesthetics</w:t>
      </w:r>
      <w:r w:rsidRPr="00705DA4">
        <w:rPr>
          <w:lang w:val="en-GB"/>
        </w:rPr>
        <w:t xml:space="preserve"> 49: 148-165.</w:t>
      </w:r>
    </w:p>
    <w:p w:rsidR="006914FE" w:rsidRPr="00705DA4" w:rsidRDefault="006914FE" w:rsidP="00FF4905">
      <w:pPr>
        <w:spacing w:line="360" w:lineRule="auto"/>
        <w:ind w:left="720" w:hanging="720"/>
        <w:rPr>
          <w:lang w:val="en-GB"/>
        </w:rPr>
      </w:pPr>
      <w:r w:rsidRPr="00705DA4">
        <w:rPr>
          <w:lang w:val="en-GB"/>
        </w:rPr>
        <w:t xml:space="preserve">Nguyen, C. </w:t>
      </w:r>
      <w:proofErr w:type="spellStart"/>
      <w:r w:rsidRPr="00705DA4">
        <w:rPr>
          <w:lang w:val="en-GB"/>
        </w:rPr>
        <w:t>Thi</w:t>
      </w:r>
      <w:proofErr w:type="spellEnd"/>
      <w:r w:rsidRPr="00705DA4">
        <w:rPr>
          <w:lang w:val="en-GB"/>
        </w:rPr>
        <w:t xml:space="preserve"> (2020). </w:t>
      </w:r>
      <w:r w:rsidRPr="00705DA4">
        <w:rPr>
          <w:i/>
          <w:lang w:val="en-GB"/>
        </w:rPr>
        <w:t>Games: Agency as Art</w:t>
      </w:r>
      <w:r w:rsidRPr="00705DA4">
        <w:rPr>
          <w:lang w:val="en-GB"/>
        </w:rPr>
        <w:t>. Oxford: Oxford University Press.</w:t>
      </w:r>
    </w:p>
    <w:p w:rsidR="00086A6A" w:rsidRPr="00705DA4" w:rsidRDefault="00086A6A" w:rsidP="00FF4905">
      <w:pPr>
        <w:spacing w:line="360" w:lineRule="auto"/>
        <w:ind w:left="720" w:hanging="720"/>
        <w:rPr>
          <w:lang w:val="en-GB"/>
        </w:rPr>
      </w:pPr>
      <w:r w:rsidRPr="00705DA4">
        <w:rPr>
          <w:lang w:val="en-GB"/>
        </w:rPr>
        <w:t xml:space="preserve">Roberts, Debbie (2013). </w:t>
      </w:r>
      <w:r w:rsidR="00705DA4" w:rsidRPr="00705DA4">
        <w:rPr>
          <w:lang w:val="en-GB"/>
        </w:rPr>
        <w:t>‘</w:t>
      </w:r>
      <w:r w:rsidRPr="00705DA4">
        <w:rPr>
          <w:lang w:val="en-GB"/>
        </w:rPr>
        <w:t>Thick Concepts</w:t>
      </w:r>
      <w:r w:rsidR="00705DA4" w:rsidRPr="00705DA4">
        <w:rPr>
          <w:lang w:val="en-GB"/>
        </w:rPr>
        <w:t>’</w:t>
      </w:r>
      <w:r w:rsidRPr="00705DA4">
        <w:rPr>
          <w:lang w:val="en-GB"/>
        </w:rPr>
        <w:t xml:space="preserve">. </w:t>
      </w:r>
      <w:r w:rsidRPr="00705DA4">
        <w:rPr>
          <w:i/>
          <w:lang w:val="en-GB"/>
        </w:rPr>
        <w:t>Philosophy Compass</w:t>
      </w:r>
      <w:r w:rsidRPr="00705DA4">
        <w:rPr>
          <w:lang w:val="en-GB"/>
        </w:rPr>
        <w:t xml:space="preserve"> 8/8: 677-688.</w:t>
      </w:r>
    </w:p>
    <w:p w:rsidR="00AA4445" w:rsidRPr="00705DA4" w:rsidRDefault="00AA4445" w:rsidP="00FF4905">
      <w:pPr>
        <w:spacing w:line="360" w:lineRule="auto"/>
        <w:ind w:left="720" w:hanging="720"/>
        <w:rPr>
          <w:lang w:val="en-GB"/>
        </w:rPr>
      </w:pPr>
      <w:r w:rsidRPr="00705DA4">
        <w:rPr>
          <w:lang w:val="en-GB"/>
        </w:rPr>
        <w:lastRenderedPageBreak/>
        <w:t xml:space="preserve">Rough, Brock (2018). </w:t>
      </w:r>
      <w:r w:rsidR="00705DA4" w:rsidRPr="00705DA4">
        <w:rPr>
          <w:lang w:val="en-GB"/>
        </w:rPr>
        <w:t>‘</w:t>
      </w:r>
      <w:r w:rsidRPr="00705DA4">
        <w:rPr>
          <w:lang w:val="en-GB"/>
        </w:rPr>
        <w:t>The Incompatibility of Games and Artworks</w:t>
      </w:r>
      <w:r w:rsidR="00705DA4" w:rsidRPr="00705DA4">
        <w:rPr>
          <w:lang w:val="en-GB"/>
        </w:rPr>
        <w:t>’</w:t>
      </w:r>
      <w:r w:rsidRPr="00705DA4">
        <w:rPr>
          <w:lang w:val="en-GB"/>
        </w:rPr>
        <w:t xml:space="preserve">. </w:t>
      </w:r>
      <w:r w:rsidRPr="00705DA4">
        <w:rPr>
          <w:i/>
          <w:lang w:val="en-GB"/>
        </w:rPr>
        <w:t>Journal of the Philosophy of Games</w:t>
      </w:r>
      <w:r w:rsidRPr="00705DA4">
        <w:rPr>
          <w:lang w:val="en-GB"/>
        </w:rPr>
        <w:t xml:space="preserve"> 1. https://doi.org/10.5617/jpg.2736</w:t>
      </w:r>
    </w:p>
    <w:p w:rsidR="00086A6A" w:rsidRPr="00705DA4" w:rsidRDefault="00086A6A" w:rsidP="00FF4905">
      <w:pPr>
        <w:spacing w:line="360" w:lineRule="auto"/>
        <w:ind w:left="720" w:hanging="720"/>
        <w:rPr>
          <w:lang w:val="en-GB"/>
        </w:rPr>
      </w:pPr>
      <w:r w:rsidRPr="00705DA4">
        <w:rPr>
          <w:lang w:val="en-GB"/>
        </w:rPr>
        <w:t xml:space="preserve">Saito, Yuriko (2007). </w:t>
      </w:r>
      <w:r w:rsidRPr="00705DA4">
        <w:rPr>
          <w:i/>
          <w:lang w:val="en-GB"/>
        </w:rPr>
        <w:t>Everyday Aesthetics</w:t>
      </w:r>
      <w:r w:rsidRPr="00705DA4">
        <w:rPr>
          <w:lang w:val="en-GB"/>
        </w:rPr>
        <w:t xml:space="preserve">. Oxford: Oxford University Press. </w:t>
      </w:r>
    </w:p>
    <w:p w:rsidR="008A3827" w:rsidRPr="00705DA4" w:rsidRDefault="008A3827" w:rsidP="00FF4905">
      <w:pPr>
        <w:spacing w:line="360" w:lineRule="auto"/>
        <w:ind w:left="720" w:hanging="720"/>
        <w:rPr>
          <w:lang w:val="en-GB"/>
        </w:rPr>
      </w:pPr>
      <w:proofErr w:type="spellStart"/>
      <w:r w:rsidRPr="00705DA4">
        <w:rPr>
          <w:lang w:val="en-GB"/>
        </w:rPr>
        <w:t>Schellekens</w:t>
      </w:r>
      <w:proofErr w:type="spellEnd"/>
      <w:r w:rsidRPr="00705DA4">
        <w:rPr>
          <w:lang w:val="en-GB"/>
        </w:rPr>
        <w:t xml:space="preserve">, Elizabeth (2006). </w:t>
      </w:r>
      <w:r w:rsidR="00705DA4" w:rsidRPr="00705DA4">
        <w:rPr>
          <w:lang w:val="en-GB"/>
        </w:rPr>
        <w:t>‘</w:t>
      </w:r>
      <w:r w:rsidRPr="00705DA4">
        <w:rPr>
          <w:lang w:val="en-GB"/>
        </w:rPr>
        <w:t>Toward a Reasonable Objectivism for Aesthetic Judgments</w:t>
      </w:r>
      <w:r w:rsidR="00705DA4" w:rsidRPr="00705DA4">
        <w:rPr>
          <w:lang w:val="en-GB"/>
        </w:rPr>
        <w:t>’</w:t>
      </w:r>
      <w:r w:rsidRPr="00705DA4">
        <w:rPr>
          <w:lang w:val="en-GB"/>
        </w:rPr>
        <w:t xml:space="preserve">. </w:t>
      </w:r>
      <w:r w:rsidRPr="00705DA4">
        <w:rPr>
          <w:i/>
          <w:lang w:val="en-GB"/>
        </w:rPr>
        <w:t>British Journal of Aesthetics</w:t>
      </w:r>
      <w:r w:rsidRPr="00705DA4">
        <w:rPr>
          <w:lang w:val="en-GB"/>
        </w:rPr>
        <w:t xml:space="preserve"> 46: 163-177.</w:t>
      </w:r>
    </w:p>
    <w:p w:rsidR="00086A6A" w:rsidRPr="00705DA4" w:rsidRDefault="00086A6A" w:rsidP="00FF4905">
      <w:pPr>
        <w:spacing w:line="360" w:lineRule="auto"/>
        <w:ind w:left="720" w:hanging="720"/>
        <w:rPr>
          <w:lang w:val="en-GB"/>
        </w:rPr>
      </w:pPr>
      <w:proofErr w:type="spellStart"/>
      <w:r w:rsidRPr="00705DA4">
        <w:rPr>
          <w:lang w:val="en-GB"/>
        </w:rPr>
        <w:t>Tavinor</w:t>
      </w:r>
      <w:proofErr w:type="spellEnd"/>
      <w:r w:rsidRPr="00705DA4">
        <w:rPr>
          <w:lang w:val="en-GB"/>
        </w:rPr>
        <w:t xml:space="preserve">, Grant (2009). </w:t>
      </w:r>
      <w:r w:rsidRPr="00705DA4">
        <w:rPr>
          <w:i/>
          <w:lang w:val="en-GB"/>
        </w:rPr>
        <w:t>The Art of Videogames</w:t>
      </w:r>
      <w:r w:rsidRPr="00705DA4">
        <w:rPr>
          <w:lang w:val="en-GB"/>
        </w:rPr>
        <w:t xml:space="preserve">. London: Wiley-Blackwell. </w:t>
      </w:r>
    </w:p>
    <w:p w:rsidR="0001528B" w:rsidRPr="00705DA4" w:rsidRDefault="0001528B" w:rsidP="00FF4905">
      <w:pPr>
        <w:spacing w:line="360" w:lineRule="auto"/>
        <w:ind w:left="720" w:hanging="720"/>
        <w:rPr>
          <w:lang w:val="en-GB"/>
        </w:rPr>
      </w:pPr>
      <w:proofErr w:type="spellStart"/>
      <w:r w:rsidRPr="00705DA4">
        <w:rPr>
          <w:lang w:val="en-GB"/>
        </w:rPr>
        <w:t>Wollheim</w:t>
      </w:r>
      <w:proofErr w:type="spellEnd"/>
      <w:r w:rsidRPr="00705DA4">
        <w:rPr>
          <w:lang w:val="en-GB"/>
        </w:rPr>
        <w:t xml:space="preserve">, Richard (1987). </w:t>
      </w:r>
      <w:r w:rsidRPr="00705DA4">
        <w:rPr>
          <w:i/>
          <w:lang w:val="en-GB"/>
        </w:rPr>
        <w:t>Painting as an Art</w:t>
      </w:r>
      <w:r w:rsidRPr="00705DA4">
        <w:rPr>
          <w:lang w:val="en-GB"/>
        </w:rPr>
        <w:t>. Princeton University Press.</w:t>
      </w:r>
    </w:p>
    <w:p w:rsidR="00A3277E" w:rsidRPr="00705DA4" w:rsidRDefault="00A3277E" w:rsidP="00FF4905">
      <w:pPr>
        <w:spacing w:line="360" w:lineRule="auto"/>
        <w:ind w:left="720" w:hanging="720"/>
        <w:rPr>
          <w:lang w:val="en-GB"/>
        </w:rPr>
      </w:pPr>
      <w:r w:rsidRPr="00705DA4">
        <w:rPr>
          <w:lang w:val="en-GB"/>
        </w:rPr>
        <w:t xml:space="preserve">Zangwill, Nick (2001). </w:t>
      </w:r>
      <w:r w:rsidRPr="00705DA4">
        <w:rPr>
          <w:i/>
          <w:lang w:val="en-GB"/>
        </w:rPr>
        <w:t>The Metaphysics of Beauty</w:t>
      </w:r>
      <w:r w:rsidRPr="00705DA4">
        <w:rPr>
          <w:lang w:val="en-GB"/>
        </w:rPr>
        <w:t xml:space="preserve">. Ithaca, NY: Cornell University Press. </w:t>
      </w:r>
    </w:p>
    <w:sectPr w:rsidR="00A3277E" w:rsidRPr="00705DA4" w:rsidSect="001037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19" w:rsidRDefault="00E22719" w:rsidP="004F1C0A">
      <w:pPr>
        <w:spacing w:line="240" w:lineRule="auto"/>
      </w:pPr>
      <w:r>
        <w:separator/>
      </w:r>
    </w:p>
  </w:endnote>
  <w:endnote w:type="continuationSeparator" w:id="0">
    <w:p w:rsidR="00E22719" w:rsidRDefault="00E22719" w:rsidP="004F1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84901"/>
      <w:docPartObj>
        <w:docPartGallery w:val="Page Numbers (Bottom of Page)"/>
        <w:docPartUnique/>
      </w:docPartObj>
    </w:sdtPr>
    <w:sdtEndPr>
      <w:rPr>
        <w:noProof/>
      </w:rPr>
    </w:sdtEndPr>
    <w:sdtContent>
      <w:p w:rsidR="0010370A" w:rsidRDefault="00103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370A" w:rsidRDefault="0010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19" w:rsidRDefault="00E22719" w:rsidP="004F1C0A">
      <w:pPr>
        <w:spacing w:line="240" w:lineRule="auto"/>
      </w:pPr>
      <w:r>
        <w:separator/>
      </w:r>
    </w:p>
  </w:footnote>
  <w:footnote w:type="continuationSeparator" w:id="0">
    <w:p w:rsidR="00E22719" w:rsidRDefault="00E22719" w:rsidP="004F1C0A">
      <w:pPr>
        <w:spacing w:line="240" w:lineRule="auto"/>
      </w:pPr>
      <w:r>
        <w:continuationSeparator/>
      </w:r>
    </w:p>
  </w:footnote>
  <w:footnote w:id="1">
    <w:p w:rsidR="00C575A5" w:rsidRDefault="00C575A5">
      <w:pPr>
        <w:pStyle w:val="FootnoteText"/>
      </w:pPr>
      <w:r>
        <w:rPr>
          <w:rStyle w:val="FootnoteReference"/>
        </w:rPr>
        <w:footnoteRef/>
      </w:r>
      <w:r>
        <w:t xml:space="preserve"> In </w:t>
      </w:r>
      <w:proofErr w:type="spellStart"/>
      <w:r>
        <w:t>Bartel</w:t>
      </w:r>
      <w:proofErr w:type="spellEnd"/>
      <w:r>
        <w:t xml:space="preserve"> and </w:t>
      </w:r>
      <w:proofErr w:type="spellStart"/>
      <w:r>
        <w:t>Kwong</w:t>
      </w:r>
      <w:proofErr w:type="spellEnd"/>
      <w:r>
        <w:t xml:space="preserve"> (forthcoming), we sketch these issues out a bit further and argue in defense of </w:t>
      </w:r>
      <w:r w:rsidR="00705DA4">
        <w:t>‘</w:t>
      </w:r>
      <w:r>
        <w:t xml:space="preserve">art </w:t>
      </w:r>
      <w:proofErr w:type="spellStart"/>
      <w:r>
        <w:t>eliminativism</w:t>
      </w:r>
      <w:proofErr w:type="spellEnd"/>
      <w:r w:rsidR="00705DA4">
        <w:t>’</w:t>
      </w:r>
      <w:r w:rsidR="006D41B3">
        <w:t xml:space="preserve">: there can be no non-arbitrary way of defining </w:t>
      </w:r>
      <w:r w:rsidR="00705DA4">
        <w:t>‘</w:t>
      </w:r>
      <w:r w:rsidR="006D41B3">
        <w:t>art</w:t>
      </w:r>
      <w:r w:rsidR="00705DA4">
        <w:t>’</w:t>
      </w:r>
      <w:r w:rsidR="006D41B3">
        <w:t xml:space="preserve">. Instead, we should focus attention on the various ways in which cultural objects can be valued while recognizing that no single way-of-value is central or essential. The arguments presented here will not rely on our defense of art </w:t>
      </w:r>
      <w:proofErr w:type="spellStart"/>
      <w:r w:rsidR="006D41B3">
        <w:t>eliminativism</w:t>
      </w:r>
      <w:proofErr w:type="spellEnd"/>
      <w:r w:rsidR="006D41B3">
        <w:t xml:space="preserve">. </w:t>
      </w:r>
    </w:p>
  </w:footnote>
  <w:footnote w:id="2">
    <w:p w:rsidR="007E4E5A" w:rsidRDefault="007E4E5A" w:rsidP="00FF4905">
      <w:pPr>
        <w:pStyle w:val="FootnoteText"/>
        <w:spacing w:line="276" w:lineRule="auto"/>
      </w:pPr>
      <w:r>
        <w:rPr>
          <w:rStyle w:val="FootnoteReference"/>
        </w:rPr>
        <w:footnoteRef/>
      </w:r>
      <w:r>
        <w:t xml:space="preserve"> For </w:t>
      </w:r>
      <w:r w:rsidR="00EE194A">
        <w:t xml:space="preserve">other recent </w:t>
      </w:r>
      <w:r>
        <w:t>pluralist accounts of art</w:t>
      </w:r>
      <w:r w:rsidR="00EE194A">
        <w:t xml:space="preserve">, see Lopes (2014) and Mag Uidhir and Magnus (2011). </w:t>
      </w:r>
    </w:p>
  </w:footnote>
  <w:footnote w:id="3">
    <w:p w:rsidR="004F1C0A" w:rsidRDefault="004F1C0A" w:rsidP="00FF4905">
      <w:pPr>
        <w:pStyle w:val="FootnoteText"/>
        <w:spacing w:line="276" w:lineRule="auto"/>
      </w:pPr>
      <w:r>
        <w:rPr>
          <w:rStyle w:val="FootnoteReference"/>
        </w:rPr>
        <w:footnoteRef/>
      </w:r>
      <w:r>
        <w:t xml:space="preserve"> For other cluster accounts, see </w:t>
      </w:r>
      <w:r w:rsidR="00C52416">
        <w:t xml:space="preserve">S. </w:t>
      </w:r>
      <w:r>
        <w:t>Davies (2004) and Dutton (2006).</w:t>
      </w:r>
      <w:r w:rsidR="0068597B">
        <w:t xml:space="preserve"> </w:t>
      </w:r>
      <w:proofErr w:type="spellStart"/>
      <w:r w:rsidR="0068597B" w:rsidRPr="0068597B">
        <w:t>Tavinor</w:t>
      </w:r>
      <w:proofErr w:type="spellEnd"/>
      <w:r w:rsidR="0068597B" w:rsidRPr="0068597B">
        <w:t xml:space="preserve"> (2009) </w:t>
      </w:r>
      <w:r w:rsidR="002C3144">
        <w:t xml:space="preserve">similarly </w:t>
      </w:r>
      <w:r w:rsidR="0068597B" w:rsidRPr="0068597B">
        <w:t>endorses a cluster account in defense of art-status of video games.</w:t>
      </w:r>
      <w:r>
        <w:t xml:space="preserve"> For criticism of Gaut’s account, see Adajian (2003)</w:t>
      </w:r>
      <w:r w:rsidR="0068597B">
        <w:t>, Meskin (2007),</w:t>
      </w:r>
      <w:r>
        <w:t xml:space="preserve"> and Monseré (2012).</w:t>
      </w:r>
      <w:r w:rsidR="0068597B">
        <w:t xml:space="preserve"> </w:t>
      </w:r>
    </w:p>
  </w:footnote>
  <w:footnote w:id="4">
    <w:p w:rsidR="003B3E6B" w:rsidRDefault="003B3E6B" w:rsidP="00FF4905">
      <w:pPr>
        <w:pStyle w:val="FootnoteText"/>
        <w:spacing w:line="276" w:lineRule="auto"/>
      </w:pPr>
      <w:r>
        <w:rPr>
          <w:rStyle w:val="FootnoteReference"/>
        </w:rPr>
        <w:footnoteRef/>
      </w:r>
      <w:r>
        <w:t xml:space="preserve"> Adajian (2003) and Meskin (2007). </w:t>
      </w:r>
    </w:p>
  </w:footnote>
  <w:footnote w:id="5">
    <w:p w:rsidR="00B33810" w:rsidRDefault="00B33810" w:rsidP="00B33810">
      <w:pPr>
        <w:pStyle w:val="FootnoteText"/>
      </w:pPr>
      <w:r>
        <w:rPr>
          <w:rStyle w:val="FootnoteReference"/>
        </w:rPr>
        <w:footnoteRef/>
      </w:r>
      <w:r>
        <w:t xml:space="preserve"> Cf. Dutton (2006).</w:t>
      </w:r>
    </w:p>
  </w:footnote>
  <w:footnote w:id="6">
    <w:p w:rsidR="006F2785" w:rsidRDefault="006F2785">
      <w:pPr>
        <w:pStyle w:val="FootnoteText"/>
      </w:pPr>
      <w:r>
        <w:rPr>
          <w:rStyle w:val="FootnoteReference"/>
        </w:rPr>
        <w:footnoteRef/>
      </w:r>
      <w:r>
        <w:t xml:space="preserve"> </w:t>
      </w:r>
      <w:r w:rsidRPr="006F2785">
        <w:t xml:space="preserve">Nguyen’s claim here is a bit stronger than </w:t>
      </w:r>
      <w:proofErr w:type="spellStart"/>
      <w:r w:rsidRPr="006F2785">
        <w:t>Gaut’s</w:t>
      </w:r>
      <w:proofErr w:type="spellEnd"/>
      <w:r w:rsidRPr="006F2785">
        <w:t xml:space="preserve"> theory would allow. Nguyen offers only one art-making property for games—aesthetic experience, which is (1) on </w:t>
      </w:r>
      <w:proofErr w:type="spellStart"/>
      <w:r w:rsidRPr="006F2785">
        <w:t>Gaut’s</w:t>
      </w:r>
      <w:proofErr w:type="spellEnd"/>
      <w:r w:rsidRPr="006F2785">
        <w:t xml:space="preserve"> list. On </w:t>
      </w:r>
      <w:proofErr w:type="spellStart"/>
      <w:r w:rsidRPr="006F2785">
        <w:t>Gaut’s</w:t>
      </w:r>
      <w:proofErr w:type="spellEnd"/>
      <w:r w:rsidRPr="006F2785">
        <w:t xml:space="preserve"> view, then, possessing only one art-making property makes games a borderline case at best. Nonetheless, it is still plausible that games are art.</w:t>
      </w:r>
      <w:r>
        <w:t xml:space="preserve"> </w:t>
      </w:r>
    </w:p>
  </w:footnote>
  <w:footnote w:id="7">
    <w:p w:rsidR="00BB0E64" w:rsidRDefault="00BB0E64" w:rsidP="00FF4905">
      <w:pPr>
        <w:pStyle w:val="FootnoteText"/>
        <w:spacing w:line="276" w:lineRule="auto"/>
      </w:pPr>
      <w:r>
        <w:rPr>
          <w:rStyle w:val="FootnoteReference"/>
        </w:rPr>
        <w:footnoteRef/>
      </w:r>
      <w:r>
        <w:t xml:space="preserve"> For an introduction and discussion of the distinction between </w:t>
      </w:r>
      <w:r w:rsidR="00705DA4">
        <w:t>‘</w:t>
      </w:r>
      <w:r>
        <w:t>thick</w:t>
      </w:r>
      <w:r w:rsidR="00705DA4">
        <w:t>’</w:t>
      </w:r>
      <w:r>
        <w:t xml:space="preserve"> and </w:t>
      </w:r>
      <w:r w:rsidR="00705DA4">
        <w:t>‘</w:t>
      </w:r>
      <w:r>
        <w:t>thin</w:t>
      </w:r>
      <w:r w:rsidR="00705DA4">
        <w:t>’</w:t>
      </w:r>
      <w:r>
        <w:t xml:space="preserve"> terms, see Roberts </w:t>
      </w:r>
      <w:r w:rsidR="00A334DF">
        <w:t>(</w:t>
      </w:r>
      <w:r>
        <w:t>2013</w:t>
      </w:r>
      <w:r w:rsidR="00A334DF">
        <w:t>)</w:t>
      </w:r>
      <w:r>
        <w:t>.</w:t>
      </w:r>
    </w:p>
  </w:footnote>
  <w:footnote w:id="8">
    <w:p w:rsidR="009D62BD" w:rsidRPr="00A334DF" w:rsidRDefault="009D62BD" w:rsidP="00FF4905">
      <w:pPr>
        <w:pStyle w:val="FootnoteText"/>
        <w:spacing w:line="276" w:lineRule="auto"/>
      </w:pPr>
      <w:r>
        <w:rPr>
          <w:rStyle w:val="FootnoteReference"/>
        </w:rPr>
        <w:footnoteRef/>
      </w:r>
      <w:r>
        <w:t xml:space="preserve"> Part of the argument I offer </w:t>
      </w:r>
      <w:r w:rsidR="005D6AAC">
        <w:t xml:space="preserve">in this section </w:t>
      </w:r>
      <w:r>
        <w:t xml:space="preserve">was first developed in </w:t>
      </w:r>
      <w:proofErr w:type="spellStart"/>
      <w:r>
        <w:t>Bartel</w:t>
      </w:r>
      <w:proofErr w:type="spellEnd"/>
      <w:r>
        <w:t xml:space="preserve"> (forthcoming).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6F"/>
    <w:multiLevelType w:val="hybridMultilevel"/>
    <w:tmpl w:val="E4AE72EE"/>
    <w:lvl w:ilvl="0" w:tplc="4F3AF0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928E2"/>
    <w:multiLevelType w:val="hybridMultilevel"/>
    <w:tmpl w:val="3E5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5FA0"/>
    <w:multiLevelType w:val="hybridMultilevel"/>
    <w:tmpl w:val="9932A4D6"/>
    <w:lvl w:ilvl="0" w:tplc="EF5638C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F2D20"/>
    <w:multiLevelType w:val="hybridMultilevel"/>
    <w:tmpl w:val="CB7278D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71CB45AD"/>
    <w:multiLevelType w:val="hybridMultilevel"/>
    <w:tmpl w:val="7AC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41654"/>
    <w:multiLevelType w:val="hybridMultilevel"/>
    <w:tmpl w:val="D59EA3A8"/>
    <w:lvl w:ilvl="0" w:tplc="B7BC403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6"/>
    <w:rsid w:val="0000617C"/>
    <w:rsid w:val="0001528B"/>
    <w:rsid w:val="00033BE0"/>
    <w:rsid w:val="00037677"/>
    <w:rsid w:val="00052EFC"/>
    <w:rsid w:val="00071016"/>
    <w:rsid w:val="000824AE"/>
    <w:rsid w:val="00082726"/>
    <w:rsid w:val="00086A6A"/>
    <w:rsid w:val="000A2F62"/>
    <w:rsid w:val="000A3213"/>
    <w:rsid w:val="000A72B5"/>
    <w:rsid w:val="000B0EB3"/>
    <w:rsid w:val="000B36BD"/>
    <w:rsid w:val="000C6661"/>
    <w:rsid w:val="000D6FD1"/>
    <w:rsid w:val="000D76E4"/>
    <w:rsid w:val="000E3058"/>
    <w:rsid w:val="00103101"/>
    <w:rsid w:val="0010370A"/>
    <w:rsid w:val="00120C33"/>
    <w:rsid w:val="00131B42"/>
    <w:rsid w:val="00133AE0"/>
    <w:rsid w:val="00141DC1"/>
    <w:rsid w:val="001502E3"/>
    <w:rsid w:val="001515A5"/>
    <w:rsid w:val="00162BE4"/>
    <w:rsid w:val="00166CD7"/>
    <w:rsid w:val="00166CFE"/>
    <w:rsid w:val="0016718D"/>
    <w:rsid w:val="00170C62"/>
    <w:rsid w:val="00171D8A"/>
    <w:rsid w:val="00184B64"/>
    <w:rsid w:val="00185432"/>
    <w:rsid w:val="00185B72"/>
    <w:rsid w:val="00195569"/>
    <w:rsid w:val="001A2424"/>
    <w:rsid w:val="001B6F8B"/>
    <w:rsid w:val="001B7063"/>
    <w:rsid w:val="001D4A7B"/>
    <w:rsid w:val="001E0A42"/>
    <w:rsid w:val="001E1F9C"/>
    <w:rsid w:val="001F1AA8"/>
    <w:rsid w:val="001F1ED1"/>
    <w:rsid w:val="001F2ACE"/>
    <w:rsid w:val="001F4B07"/>
    <w:rsid w:val="001F70B5"/>
    <w:rsid w:val="001F72A9"/>
    <w:rsid w:val="00200B8B"/>
    <w:rsid w:val="00232491"/>
    <w:rsid w:val="00234D51"/>
    <w:rsid w:val="00240641"/>
    <w:rsid w:val="00250CE2"/>
    <w:rsid w:val="00255E60"/>
    <w:rsid w:val="002630FC"/>
    <w:rsid w:val="00275079"/>
    <w:rsid w:val="00275DAF"/>
    <w:rsid w:val="00282F19"/>
    <w:rsid w:val="00284A59"/>
    <w:rsid w:val="002A49F7"/>
    <w:rsid w:val="002A68DE"/>
    <w:rsid w:val="002A77E6"/>
    <w:rsid w:val="002B03D3"/>
    <w:rsid w:val="002B34F7"/>
    <w:rsid w:val="002C3144"/>
    <w:rsid w:val="002E1984"/>
    <w:rsid w:val="002E1AFD"/>
    <w:rsid w:val="0030446B"/>
    <w:rsid w:val="00304FCD"/>
    <w:rsid w:val="00305FC7"/>
    <w:rsid w:val="0032130F"/>
    <w:rsid w:val="003266D8"/>
    <w:rsid w:val="00331FB1"/>
    <w:rsid w:val="003379D2"/>
    <w:rsid w:val="00347167"/>
    <w:rsid w:val="00355E1D"/>
    <w:rsid w:val="003606A9"/>
    <w:rsid w:val="003669C4"/>
    <w:rsid w:val="00390B25"/>
    <w:rsid w:val="00397DE5"/>
    <w:rsid w:val="003A1E22"/>
    <w:rsid w:val="003A2DD0"/>
    <w:rsid w:val="003A4B56"/>
    <w:rsid w:val="003B3E6B"/>
    <w:rsid w:val="003D5567"/>
    <w:rsid w:val="003F028A"/>
    <w:rsid w:val="003F2FFE"/>
    <w:rsid w:val="003F32FA"/>
    <w:rsid w:val="00403C3B"/>
    <w:rsid w:val="00404CD2"/>
    <w:rsid w:val="00410FA9"/>
    <w:rsid w:val="0041611A"/>
    <w:rsid w:val="0041798F"/>
    <w:rsid w:val="00434E2B"/>
    <w:rsid w:val="00437214"/>
    <w:rsid w:val="00451B9D"/>
    <w:rsid w:val="004607B0"/>
    <w:rsid w:val="00463714"/>
    <w:rsid w:val="00467589"/>
    <w:rsid w:val="004722CB"/>
    <w:rsid w:val="0047423C"/>
    <w:rsid w:val="00480AB9"/>
    <w:rsid w:val="00494485"/>
    <w:rsid w:val="004A5200"/>
    <w:rsid w:val="004B44C5"/>
    <w:rsid w:val="004C300A"/>
    <w:rsid w:val="004D5B5D"/>
    <w:rsid w:val="004E4900"/>
    <w:rsid w:val="004F1C0A"/>
    <w:rsid w:val="00512D96"/>
    <w:rsid w:val="0051655F"/>
    <w:rsid w:val="00517B1C"/>
    <w:rsid w:val="00524104"/>
    <w:rsid w:val="005523E6"/>
    <w:rsid w:val="0055291F"/>
    <w:rsid w:val="00554F87"/>
    <w:rsid w:val="00585114"/>
    <w:rsid w:val="00585EED"/>
    <w:rsid w:val="00594BB2"/>
    <w:rsid w:val="00595391"/>
    <w:rsid w:val="005A38B0"/>
    <w:rsid w:val="005A492F"/>
    <w:rsid w:val="005B0DD6"/>
    <w:rsid w:val="005B0DF6"/>
    <w:rsid w:val="005B448D"/>
    <w:rsid w:val="005C0D04"/>
    <w:rsid w:val="005C31BF"/>
    <w:rsid w:val="005C5625"/>
    <w:rsid w:val="005C5B95"/>
    <w:rsid w:val="005C6A5B"/>
    <w:rsid w:val="005D6AAC"/>
    <w:rsid w:val="005F2E93"/>
    <w:rsid w:val="0060057A"/>
    <w:rsid w:val="006164E3"/>
    <w:rsid w:val="006221A0"/>
    <w:rsid w:val="00631A38"/>
    <w:rsid w:val="006347B4"/>
    <w:rsid w:val="0064121F"/>
    <w:rsid w:val="00641726"/>
    <w:rsid w:val="00644AEA"/>
    <w:rsid w:val="006543BA"/>
    <w:rsid w:val="00671F14"/>
    <w:rsid w:val="0068597B"/>
    <w:rsid w:val="006914FE"/>
    <w:rsid w:val="006B160C"/>
    <w:rsid w:val="006B1617"/>
    <w:rsid w:val="006B51B4"/>
    <w:rsid w:val="006D41B3"/>
    <w:rsid w:val="006E2E53"/>
    <w:rsid w:val="006F22B8"/>
    <w:rsid w:val="006F2785"/>
    <w:rsid w:val="007035B2"/>
    <w:rsid w:val="00705DA4"/>
    <w:rsid w:val="00706964"/>
    <w:rsid w:val="007106D4"/>
    <w:rsid w:val="00710E7E"/>
    <w:rsid w:val="00712AEF"/>
    <w:rsid w:val="007216F5"/>
    <w:rsid w:val="007261CC"/>
    <w:rsid w:val="00727199"/>
    <w:rsid w:val="00745514"/>
    <w:rsid w:val="0075733B"/>
    <w:rsid w:val="007617DF"/>
    <w:rsid w:val="007651D8"/>
    <w:rsid w:val="00766376"/>
    <w:rsid w:val="00767322"/>
    <w:rsid w:val="0077156E"/>
    <w:rsid w:val="007923E3"/>
    <w:rsid w:val="0079794C"/>
    <w:rsid w:val="007B6160"/>
    <w:rsid w:val="007C691D"/>
    <w:rsid w:val="007E08D6"/>
    <w:rsid w:val="007E4E5A"/>
    <w:rsid w:val="007E644F"/>
    <w:rsid w:val="00804E7C"/>
    <w:rsid w:val="00806EB8"/>
    <w:rsid w:val="008116F7"/>
    <w:rsid w:val="00820757"/>
    <w:rsid w:val="0082549C"/>
    <w:rsid w:val="0082625C"/>
    <w:rsid w:val="0083117A"/>
    <w:rsid w:val="008322B5"/>
    <w:rsid w:val="00833D1C"/>
    <w:rsid w:val="00840BEB"/>
    <w:rsid w:val="008528D9"/>
    <w:rsid w:val="00864889"/>
    <w:rsid w:val="00877515"/>
    <w:rsid w:val="00880753"/>
    <w:rsid w:val="00882E7E"/>
    <w:rsid w:val="00886211"/>
    <w:rsid w:val="00886A1D"/>
    <w:rsid w:val="008A3827"/>
    <w:rsid w:val="008B59BA"/>
    <w:rsid w:val="008B662F"/>
    <w:rsid w:val="008C2F29"/>
    <w:rsid w:val="008D370A"/>
    <w:rsid w:val="008E3C2B"/>
    <w:rsid w:val="008E6BCD"/>
    <w:rsid w:val="00901E89"/>
    <w:rsid w:val="00903659"/>
    <w:rsid w:val="009121B0"/>
    <w:rsid w:val="0093607B"/>
    <w:rsid w:val="00942F2A"/>
    <w:rsid w:val="009604D3"/>
    <w:rsid w:val="00965DC1"/>
    <w:rsid w:val="00966F24"/>
    <w:rsid w:val="00970A01"/>
    <w:rsid w:val="00972E5A"/>
    <w:rsid w:val="009751D5"/>
    <w:rsid w:val="0098702F"/>
    <w:rsid w:val="00992E7B"/>
    <w:rsid w:val="009B0FAB"/>
    <w:rsid w:val="009B1885"/>
    <w:rsid w:val="009B2FD2"/>
    <w:rsid w:val="009B6DA5"/>
    <w:rsid w:val="009C297E"/>
    <w:rsid w:val="009C2D2F"/>
    <w:rsid w:val="009C5319"/>
    <w:rsid w:val="009D0B22"/>
    <w:rsid w:val="009D16A4"/>
    <w:rsid w:val="009D62BD"/>
    <w:rsid w:val="009D6E56"/>
    <w:rsid w:val="009E1859"/>
    <w:rsid w:val="009F0086"/>
    <w:rsid w:val="00A0106B"/>
    <w:rsid w:val="00A014A8"/>
    <w:rsid w:val="00A02DC5"/>
    <w:rsid w:val="00A17BF3"/>
    <w:rsid w:val="00A3277E"/>
    <w:rsid w:val="00A33417"/>
    <w:rsid w:val="00A334DF"/>
    <w:rsid w:val="00A35030"/>
    <w:rsid w:val="00A36D11"/>
    <w:rsid w:val="00A515B3"/>
    <w:rsid w:val="00A5287D"/>
    <w:rsid w:val="00A62F4B"/>
    <w:rsid w:val="00A77CAD"/>
    <w:rsid w:val="00A87118"/>
    <w:rsid w:val="00AA1665"/>
    <w:rsid w:val="00AA2370"/>
    <w:rsid w:val="00AA4445"/>
    <w:rsid w:val="00AA6314"/>
    <w:rsid w:val="00AB2A41"/>
    <w:rsid w:val="00AB3ABB"/>
    <w:rsid w:val="00AB7776"/>
    <w:rsid w:val="00AC0B71"/>
    <w:rsid w:val="00AC1334"/>
    <w:rsid w:val="00AD20C3"/>
    <w:rsid w:val="00AE5D33"/>
    <w:rsid w:val="00B07222"/>
    <w:rsid w:val="00B07EFB"/>
    <w:rsid w:val="00B13C7C"/>
    <w:rsid w:val="00B218AD"/>
    <w:rsid w:val="00B24AE5"/>
    <w:rsid w:val="00B26F73"/>
    <w:rsid w:val="00B31427"/>
    <w:rsid w:val="00B319F0"/>
    <w:rsid w:val="00B32B16"/>
    <w:rsid w:val="00B33810"/>
    <w:rsid w:val="00B54742"/>
    <w:rsid w:val="00B704C9"/>
    <w:rsid w:val="00B70510"/>
    <w:rsid w:val="00B728D2"/>
    <w:rsid w:val="00B75B89"/>
    <w:rsid w:val="00B8779D"/>
    <w:rsid w:val="00B93DFB"/>
    <w:rsid w:val="00B95DB6"/>
    <w:rsid w:val="00BA11DA"/>
    <w:rsid w:val="00BA18FC"/>
    <w:rsid w:val="00BB0E64"/>
    <w:rsid w:val="00BB4CC8"/>
    <w:rsid w:val="00BB761E"/>
    <w:rsid w:val="00BD047D"/>
    <w:rsid w:val="00BE6143"/>
    <w:rsid w:val="00BF08FF"/>
    <w:rsid w:val="00C02ABD"/>
    <w:rsid w:val="00C04927"/>
    <w:rsid w:val="00C11576"/>
    <w:rsid w:val="00C1169F"/>
    <w:rsid w:val="00C26081"/>
    <w:rsid w:val="00C52416"/>
    <w:rsid w:val="00C575A5"/>
    <w:rsid w:val="00C67B35"/>
    <w:rsid w:val="00C762E5"/>
    <w:rsid w:val="00C76E29"/>
    <w:rsid w:val="00C7729A"/>
    <w:rsid w:val="00C82511"/>
    <w:rsid w:val="00C8282D"/>
    <w:rsid w:val="00CB7FD2"/>
    <w:rsid w:val="00CD07AD"/>
    <w:rsid w:val="00CD563E"/>
    <w:rsid w:val="00CD7277"/>
    <w:rsid w:val="00CE0160"/>
    <w:rsid w:val="00CF35D2"/>
    <w:rsid w:val="00D00581"/>
    <w:rsid w:val="00D101FD"/>
    <w:rsid w:val="00D11276"/>
    <w:rsid w:val="00D20480"/>
    <w:rsid w:val="00D26061"/>
    <w:rsid w:val="00D33465"/>
    <w:rsid w:val="00D4541D"/>
    <w:rsid w:val="00D45573"/>
    <w:rsid w:val="00D570FA"/>
    <w:rsid w:val="00D73C20"/>
    <w:rsid w:val="00D77DAE"/>
    <w:rsid w:val="00DA39C4"/>
    <w:rsid w:val="00DB0C6B"/>
    <w:rsid w:val="00DB44D1"/>
    <w:rsid w:val="00DD7F41"/>
    <w:rsid w:val="00DE43DA"/>
    <w:rsid w:val="00DF3249"/>
    <w:rsid w:val="00E01319"/>
    <w:rsid w:val="00E0789A"/>
    <w:rsid w:val="00E107BA"/>
    <w:rsid w:val="00E159A2"/>
    <w:rsid w:val="00E17BF0"/>
    <w:rsid w:val="00E22719"/>
    <w:rsid w:val="00E22A77"/>
    <w:rsid w:val="00E25B30"/>
    <w:rsid w:val="00E31CFA"/>
    <w:rsid w:val="00E36EB7"/>
    <w:rsid w:val="00E46BE1"/>
    <w:rsid w:val="00E61586"/>
    <w:rsid w:val="00E75381"/>
    <w:rsid w:val="00E90E4C"/>
    <w:rsid w:val="00E926C6"/>
    <w:rsid w:val="00EA4235"/>
    <w:rsid w:val="00EB4349"/>
    <w:rsid w:val="00EC0AA3"/>
    <w:rsid w:val="00EC7269"/>
    <w:rsid w:val="00EE194A"/>
    <w:rsid w:val="00EE7FA9"/>
    <w:rsid w:val="00EF236D"/>
    <w:rsid w:val="00F30508"/>
    <w:rsid w:val="00F601A9"/>
    <w:rsid w:val="00F711A2"/>
    <w:rsid w:val="00F76158"/>
    <w:rsid w:val="00F83A15"/>
    <w:rsid w:val="00F94F54"/>
    <w:rsid w:val="00FA3658"/>
    <w:rsid w:val="00FC0005"/>
    <w:rsid w:val="00FC720B"/>
    <w:rsid w:val="00FD273F"/>
    <w:rsid w:val="00FD6BF1"/>
    <w:rsid w:val="00FE6100"/>
    <w:rsid w:val="00FF2061"/>
    <w:rsid w:val="00FF4905"/>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296"/>
  <w15:chartTrackingRefBased/>
  <w15:docId w15:val="{56ADD9FE-3168-4F8C-BE40-E99DDE46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86"/>
    <w:pPr>
      <w:ind w:left="720"/>
      <w:contextualSpacing/>
    </w:pPr>
  </w:style>
  <w:style w:type="paragraph" w:styleId="FootnoteText">
    <w:name w:val="footnote text"/>
    <w:basedOn w:val="Normal"/>
    <w:link w:val="FootnoteTextChar"/>
    <w:uiPriority w:val="99"/>
    <w:semiHidden/>
    <w:unhideWhenUsed/>
    <w:rsid w:val="004F1C0A"/>
    <w:pPr>
      <w:spacing w:line="240" w:lineRule="auto"/>
    </w:pPr>
    <w:rPr>
      <w:sz w:val="20"/>
      <w:szCs w:val="20"/>
    </w:rPr>
  </w:style>
  <w:style w:type="character" w:customStyle="1" w:styleId="FootnoteTextChar">
    <w:name w:val="Footnote Text Char"/>
    <w:basedOn w:val="DefaultParagraphFont"/>
    <w:link w:val="FootnoteText"/>
    <w:uiPriority w:val="99"/>
    <w:semiHidden/>
    <w:rsid w:val="004F1C0A"/>
    <w:rPr>
      <w:sz w:val="20"/>
      <w:szCs w:val="20"/>
    </w:rPr>
  </w:style>
  <w:style w:type="character" w:styleId="FootnoteReference">
    <w:name w:val="footnote reference"/>
    <w:basedOn w:val="DefaultParagraphFont"/>
    <w:uiPriority w:val="99"/>
    <w:semiHidden/>
    <w:unhideWhenUsed/>
    <w:rsid w:val="004F1C0A"/>
    <w:rPr>
      <w:vertAlign w:val="superscript"/>
    </w:rPr>
  </w:style>
  <w:style w:type="character" w:styleId="Hyperlink">
    <w:name w:val="Hyperlink"/>
    <w:basedOn w:val="DefaultParagraphFont"/>
    <w:uiPriority w:val="99"/>
    <w:unhideWhenUsed/>
    <w:rsid w:val="00AA4445"/>
    <w:rPr>
      <w:color w:val="0563C1" w:themeColor="hyperlink"/>
      <w:u w:val="single"/>
    </w:rPr>
  </w:style>
  <w:style w:type="character" w:styleId="UnresolvedMention">
    <w:name w:val="Unresolved Mention"/>
    <w:basedOn w:val="DefaultParagraphFont"/>
    <w:uiPriority w:val="99"/>
    <w:semiHidden/>
    <w:unhideWhenUsed/>
    <w:rsid w:val="00AA4445"/>
    <w:rPr>
      <w:color w:val="605E5C"/>
      <w:shd w:val="clear" w:color="auto" w:fill="E1DFDD"/>
    </w:rPr>
  </w:style>
  <w:style w:type="paragraph" w:styleId="Header">
    <w:name w:val="header"/>
    <w:basedOn w:val="Normal"/>
    <w:link w:val="HeaderChar"/>
    <w:uiPriority w:val="99"/>
    <w:unhideWhenUsed/>
    <w:rsid w:val="0010370A"/>
    <w:pPr>
      <w:tabs>
        <w:tab w:val="center" w:pos="4680"/>
        <w:tab w:val="right" w:pos="9360"/>
      </w:tabs>
      <w:spacing w:line="240" w:lineRule="auto"/>
    </w:pPr>
  </w:style>
  <w:style w:type="character" w:customStyle="1" w:styleId="HeaderChar">
    <w:name w:val="Header Char"/>
    <w:basedOn w:val="DefaultParagraphFont"/>
    <w:link w:val="Header"/>
    <w:uiPriority w:val="99"/>
    <w:rsid w:val="0010370A"/>
  </w:style>
  <w:style w:type="paragraph" w:styleId="Footer">
    <w:name w:val="footer"/>
    <w:basedOn w:val="Normal"/>
    <w:link w:val="FooterChar"/>
    <w:uiPriority w:val="99"/>
    <w:unhideWhenUsed/>
    <w:rsid w:val="0010370A"/>
    <w:pPr>
      <w:tabs>
        <w:tab w:val="center" w:pos="4680"/>
        <w:tab w:val="right" w:pos="9360"/>
      </w:tabs>
      <w:spacing w:line="240" w:lineRule="auto"/>
    </w:pPr>
  </w:style>
  <w:style w:type="character" w:customStyle="1" w:styleId="FooterChar">
    <w:name w:val="Footer Char"/>
    <w:basedOn w:val="DefaultParagraphFont"/>
    <w:link w:val="Footer"/>
    <w:uiPriority w:val="99"/>
    <w:rsid w:val="0010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1E27-7AFB-4B30-B795-FA81AA45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11973</TotalTime>
  <Pages>13</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Bartel, Christopher</cp:lastModifiedBy>
  <cp:revision>96</cp:revision>
  <dcterms:created xsi:type="dcterms:W3CDTF">2021-02-10T17:10:00Z</dcterms:created>
  <dcterms:modified xsi:type="dcterms:W3CDTF">2021-08-03T20:02:00Z</dcterms:modified>
</cp:coreProperties>
</file>