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305D9" w14:textId="478E056D" w:rsidR="004505FE" w:rsidRPr="004505FE" w:rsidRDefault="004505FE" w:rsidP="004505FE">
      <w:r w:rsidRPr="004505FE">
        <w:t xml:space="preserve">* Penultimate draft. Forthcoming in </w:t>
      </w:r>
      <w:r w:rsidRPr="004505FE">
        <w:rPr>
          <w:i/>
          <w:iCs/>
        </w:rPr>
        <w:t>Sophia</w:t>
      </w:r>
      <w:r w:rsidRPr="004505FE">
        <w:t xml:space="preserve">. </w:t>
      </w:r>
    </w:p>
    <w:p w14:paraId="645467AE" w14:textId="77777777" w:rsidR="004505FE" w:rsidRPr="004505FE" w:rsidRDefault="004505FE" w:rsidP="75801FE5">
      <w:pPr>
        <w:pStyle w:val="Title"/>
        <w:spacing w:after="0"/>
        <w:rPr>
          <w:sz w:val="34"/>
          <w:szCs w:val="34"/>
          <w:u w:val="none"/>
        </w:rPr>
      </w:pPr>
    </w:p>
    <w:p w14:paraId="55A79621" w14:textId="26B40C9B" w:rsidR="006C6F25" w:rsidRPr="004505FE" w:rsidRDefault="75801FE5" w:rsidP="75801FE5">
      <w:pPr>
        <w:pStyle w:val="Title"/>
        <w:spacing w:after="0"/>
        <w:rPr>
          <w:sz w:val="28"/>
          <w:szCs w:val="28"/>
          <w:u w:val="none"/>
          <w:rtl/>
        </w:rPr>
      </w:pPr>
      <w:r w:rsidRPr="004505FE">
        <w:rPr>
          <w:sz w:val="34"/>
          <w:szCs w:val="34"/>
          <w:u w:val="none"/>
        </w:rPr>
        <w:t>A moral argument against absolute authority of the Torah</w:t>
      </w:r>
    </w:p>
    <w:p w14:paraId="12363D2E" w14:textId="0C993D34" w:rsidR="00AB53C1" w:rsidRPr="004505FE" w:rsidRDefault="75801FE5" w:rsidP="00180F1B">
      <w:r w:rsidRPr="004505FE">
        <w:rPr>
          <w:b/>
          <w:bCs/>
        </w:rPr>
        <w:t>Abstract</w:t>
      </w:r>
      <w:r w:rsidRPr="004505FE">
        <w:t xml:space="preserve">: In this article, I will argue against the Orthodox Jewish view that the Torah should be treated as an absolute authority. I begin with an explanation of what it means to treat something as an absolute authority. I then review examples of norms in the Torah that seem clearly immoral. Next, I explore reasons that people may have for accepting a person, text, or tradition as an absolute authority in general. I argue that none of these reasons can justify absolute authority if the authority prescribes norms that we strongly judge to be immoral. I then respond to three objections to my argument. I end with a note explaining why, contrary to a popular trend, the narrative of the binding of Isaac is not a good place to start this discussion.  </w:t>
      </w:r>
    </w:p>
    <w:p w14:paraId="7013481D" w14:textId="77777777" w:rsidR="00AC7A23" w:rsidRPr="004505FE" w:rsidRDefault="00AC7A23" w:rsidP="002B39AE"/>
    <w:p w14:paraId="761DB3A2" w14:textId="159EF1E6" w:rsidR="002B39AE" w:rsidRPr="004505FE" w:rsidRDefault="75801FE5" w:rsidP="00017D59">
      <w:r w:rsidRPr="004505FE">
        <w:rPr>
          <w:b/>
          <w:bCs/>
        </w:rPr>
        <w:t>Keywords</w:t>
      </w:r>
      <w:r w:rsidRPr="004505FE">
        <w:t>: Jewish Philosophy; Religious Authority; Absolute Authority; Morality and Religion.</w:t>
      </w:r>
    </w:p>
    <w:p w14:paraId="6280D516" w14:textId="356C057E" w:rsidR="008215B7" w:rsidRPr="004505FE" w:rsidRDefault="75801FE5" w:rsidP="008215B7">
      <w:pPr>
        <w:jc w:val="center"/>
      </w:pPr>
      <w:r w:rsidRPr="004505FE">
        <w:t>***</w:t>
      </w:r>
    </w:p>
    <w:p w14:paraId="3C63401B" w14:textId="787D7601" w:rsidR="00543E60" w:rsidRPr="004505FE" w:rsidRDefault="00AB53C1" w:rsidP="00E338D6">
      <w:r w:rsidRPr="004505FE">
        <w:t xml:space="preserve">This paper is an attempt to elaborate </w:t>
      </w:r>
      <w:r w:rsidR="002D4412" w:rsidRPr="004505FE">
        <w:t xml:space="preserve">on </w:t>
      </w:r>
      <w:r w:rsidR="00BA5247" w:rsidRPr="004505FE">
        <w:t xml:space="preserve">a </w:t>
      </w:r>
      <w:r w:rsidRPr="004505FE">
        <w:t xml:space="preserve">very simple </w:t>
      </w:r>
      <w:r w:rsidR="00E338D6" w:rsidRPr="004505FE">
        <w:t>thought</w:t>
      </w:r>
      <w:r w:rsidR="00BA5247" w:rsidRPr="004505FE">
        <w:t>:</w:t>
      </w:r>
      <w:r w:rsidRPr="004505FE">
        <w:t xml:space="preserve"> “</w:t>
      </w:r>
      <w:r w:rsidR="00E338D6" w:rsidRPr="004505FE">
        <w:t>The Torah is, at least sometimes, immoral; therefore we should not do everything it says.</w:t>
      </w:r>
      <w:r w:rsidRPr="004505FE">
        <w:t xml:space="preserve">” </w:t>
      </w:r>
      <w:r w:rsidR="0084088E" w:rsidRPr="004505FE">
        <w:t xml:space="preserve">In particular, </w:t>
      </w:r>
      <w:r w:rsidR="00FF381D" w:rsidRPr="004505FE">
        <w:t>I will</w:t>
      </w:r>
      <w:r w:rsidRPr="004505FE">
        <w:t xml:space="preserve"> </w:t>
      </w:r>
      <w:r w:rsidR="0084088E" w:rsidRPr="004505FE">
        <w:t>argue against</w:t>
      </w:r>
      <w:r w:rsidRPr="004505FE">
        <w:t xml:space="preserve"> the view that the Torah should be treated as an absolute authority. </w:t>
      </w:r>
      <w:r w:rsidR="00226A6A" w:rsidRPr="004505FE">
        <w:t>This article is not</w:t>
      </w:r>
      <w:r w:rsidR="002D4412" w:rsidRPr="004505FE">
        <w:t xml:space="preserve"> (</w:t>
      </w:r>
      <w:r w:rsidR="00226A6A" w:rsidRPr="004505FE">
        <w:t>at least</w:t>
      </w:r>
      <w:r w:rsidR="002D4412" w:rsidRPr="004505FE">
        <w:t>,</w:t>
      </w:r>
      <w:r w:rsidR="00226A6A" w:rsidRPr="004505FE">
        <w:t xml:space="preserve"> not directly</w:t>
      </w:r>
      <w:r w:rsidR="002D4412" w:rsidRPr="004505FE">
        <w:t>)</w:t>
      </w:r>
      <w:r w:rsidR="00226A6A" w:rsidRPr="004505FE">
        <w:t xml:space="preserve"> an argument against theism, against the morality of religious people</w:t>
      </w:r>
      <w:r w:rsidR="002D4412" w:rsidRPr="004505FE">
        <w:t>, or</w:t>
      </w:r>
      <w:r w:rsidR="00226A6A" w:rsidRPr="004505FE">
        <w:t xml:space="preserve"> against any religion per se. </w:t>
      </w:r>
      <w:r w:rsidR="002D4412" w:rsidRPr="004505FE">
        <w:t>Rather, i</w:t>
      </w:r>
      <w:r w:rsidR="00226A6A" w:rsidRPr="004505FE">
        <w:t xml:space="preserve">t is an argument against a particular doctrine adopted by many Orthodox Jews. </w:t>
      </w:r>
      <w:r w:rsidRPr="004505FE">
        <w:t>Parallel arguments can be made against any view that treats some text, tradition</w:t>
      </w:r>
      <w:r w:rsidR="002D4412" w:rsidRPr="004505FE">
        <w:t>,</w:t>
      </w:r>
      <w:r w:rsidRPr="004505FE">
        <w:t xml:space="preserve"> or person as an absolute authority, provided that there are cases </w:t>
      </w:r>
      <w:r w:rsidR="002D4412" w:rsidRPr="004505FE">
        <w:t>where</w:t>
      </w:r>
      <w:r w:rsidRPr="004505FE">
        <w:t xml:space="preserve"> </w:t>
      </w:r>
      <w:r w:rsidRPr="004505FE">
        <w:lastRenderedPageBreak/>
        <w:t xml:space="preserve">this authority prescribes norms that we strongly believe to be immoral. I believe, for instance, that such </w:t>
      </w:r>
      <w:r w:rsidR="0084088E" w:rsidRPr="004505FE">
        <w:t>arguments</w:t>
      </w:r>
      <w:r w:rsidRPr="004505FE">
        <w:t xml:space="preserve"> can be made </w:t>
      </w:r>
      <w:r w:rsidR="002D4412" w:rsidRPr="004505FE">
        <w:t xml:space="preserve">just as convincingly </w:t>
      </w:r>
      <w:r w:rsidRPr="004505FE">
        <w:t>against Christian and Muslim doctrines of absolute authority.</w:t>
      </w:r>
      <w:r w:rsidR="00543E60" w:rsidRPr="004505FE">
        <w:rPr>
          <w:rStyle w:val="FootnoteReference"/>
        </w:rPr>
        <w:footnoteReference w:id="1"/>
      </w:r>
      <w:r w:rsidR="00543E60" w:rsidRPr="004505FE">
        <w:t xml:space="preserve"> </w:t>
      </w:r>
    </w:p>
    <w:p w14:paraId="30F90576" w14:textId="66B6BE48" w:rsidR="00543E60" w:rsidRPr="004505FE" w:rsidRDefault="00543E60" w:rsidP="00782F3B">
      <w:pPr>
        <w:pStyle w:val="Heading1"/>
        <w:numPr>
          <w:ilvl w:val="0"/>
          <w:numId w:val="7"/>
        </w:numPr>
      </w:pPr>
      <w:r w:rsidRPr="004505FE">
        <w:t xml:space="preserve">What is absolute authority? </w:t>
      </w:r>
    </w:p>
    <w:p w14:paraId="5C53422D" w14:textId="5ECA78B4" w:rsidR="00543E60" w:rsidRPr="004505FE" w:rsidRDefault="00543E60" w:rsidP="00E45462">
      <w:r w:rsidRPr="004505FE">
        <w:t xml:space="preserve">In this article, I argue against the view that the Torah should be treated as an absolute authority. What does that mean? </w:t>
      </w:r>
    </w:p>
    <w:p w14:paraId="011EAF0A" w14:textId="5084CC13" w:rsidR="00543E60" w:rsidRPr="004505FE" w:rsidRDefault="00543E60" w:rsidP="003747EA">
      <w:r w:rsidRPr="004505FE">
        <w:t xml:space="preserve">First, the term “Torah” has multiple meanings. When I use it in this article, I am referring to the set of norms that appear in a set of books, namely the Bible and the Talmud, as well as their developments in later halakhic literature. I need not provide a precise set of books or norms because my argument will not depend on such details. If the reader accepts some subset of this literature as an absolute authority, then it will most likely include at least some of the sources that I use as examples. And a few good examples are </w:t>
      </w:r>
      <w:r w:rsidR="003747EA" w:rsidRPr="004505FE">
        <w:t xml:space="preserve">all </w:t>
      </w:r>
      <w:r w:rsidRPr="004505FE">
        <w:t xml:space="preserve">that </w:t>
      </w:r>
      <w:r w:rsidR="003747EA" w:rsidRPr="004505FE">
        <w:t>is</w:t>
      </w:r>
      <w:r w:rsidRPr="004505FE">
        <w:t xml:space="preserve"> needed for the argument to go through. </w:t>
      </w:r>
    </w:p>
    <w:p w14:paraId="3A843A64" w14:textId="56B64659" w:rsidR="00543E60" w:rsidRPr="004505FE" w:rsidRDefault="00543E60" w:rsidP="00550A97">
      <w:r w:rsidRPr="004505FE">
        <w:lastRenderedPageBreak/>
        <w:t xml:space="preserve">There are different ways that people might treat the Torah. Some do not attribute to it any normative significance; set those people aside for now. Among those that </w:t>
      </w:r>
      <w:r w:rsidRPr="004505FE">
        <w:rPr>
          <w:i/>
          <w:iCs/>
        </w:rPr>
        <w:t xml:space="preserve">do </w:t>
      </w:r>
      <w:r w:rsidRPr="004505FE">
        <w:t xml:space="preserve">attribute normative significance to it, we can distinguish between those who treat it as an authority and those who treat it as merely a source of inspiration. What distinguishes authority from inspiration? Suppose that I am about to leave home on a chilly day, and my mother, shocked by the way I’m dressed, says to me, “Put on a jacket so you don’t catch a cold!” I might respond to this request in several ways. One response is, “Yes, she’s right; I really could catch a cold if I don’t wear a jacket, so I’ll take a jacket.” In other words, my mother gave me a good idea that I would not have thought of on my own, but at the end of the day, I wore the jacket based on my own judgment, not because my mother requested that I do so. Another possibility is that I don’t really believe that wearing a jacket helps prevent colds, or perhaps I have no opinion on the matter, or perhaps I don’t even care whether I catch a cold, but that nevertheless, because my mother requested that I put on a jacket, I do so. In that case, my mother’s request serves as a </w:t>
      </w:r>
      <w:r w:rsidRPr="004505FE">
        <w:rPr>
          <w:i/>
          <w:iCs/>
        </w:rPr>
        <w:t>reason for action</w:t>
      </w:r>
      <w:r w:rsidRPr="004505FE">
        <w:t xml:space="preserve">, a consideration that I take into account when deciding what to do. This case differs from cases in which my mother’s request played merely a </w:t>
      </w:r>
      <w:r w:rsidRPr="004505FE">
        <w:rPr>
          <w:i/>
          <w:iCs/>
        </w:rPr>
        <w:t>causal role</w:t>
      </w:r>
      <w:r w:rsidRPr="004505FE">
        <w:t xml:space="preserve"> in my decision, without assuming the role of a </w:t>
      </w:r>
      <w:r w:rsidRPr="004505FE">
        <w:rPr>
          <w:i/>
          <w:iCs/>
        </w:rPr>
        <w:t>reason</w:t>
      </w:r>
      <w:r w:rsidRPr="004505FE">
        <w:t xml:space="preserve">. Such considerations can come in different degrees. Some people take their mother’s words as one consideration among others. For other people, what their mother says is always a conclusive reason for action. </w:t>
      </w:r>
    </w:p>
    <w:p w14:paraId="2F5CC99C" w14:textId="63EB7CC5" w:rsidR="00543E60" w:rsidRPr="004505FE" w:rsidRDefault="00543E60" w:rsidP="0073076F">
      <w:r w:rsidRPr="004505FE">
        <w:t xml:space="preserve">These distinctions will help us think about different ways in which people might treat the Torah. A person for whom the Torah is merely a source of inspiration is someone for whom the Torah serves as part of the cause for her acceptance of certain norms, which she ultimately adopts based on her own judgment. In contrast, if someone accepts the Torah as an authority, then that person believes that the fact that a certain action is prescribed in the Torah </w:t>
      </w:r>
      <w:r w:rsidRPr="004505FE">
        <w:lastRenderedPageBreak/>
        <w:t>is an important consideration in favor of that action.</w:t>
      </w:r>
      <w:bookmarkStart w:id="0" w:name="_Ref469433060"/>
      <w:r w:rsidRPr="004505FE">
        <w:rPr>
          <w:rStyle w:val="FootnoteReference"/>
        </w:rPr>
        <w:footnoteReference w:id="2"/>
      </w:r>
      <w:bookmarkEnd w:id="0"/>
      <w:r w:rsidRPr="004505FE">
        <w:t xml:space="preserve"> Among those who accept the prescriptions of the Torah as reasons for action, some accept them as merely defeasible reasons, that is, reasons that can be outweighed by other considerations. Others, however, accept the prescriptions of the Torah as reasons that, whenever applicable, outweigh any other considerations, meaning, that when the Torah says you should do something, then you should do it full stop and it would be wrong for you not to. Conversely, if the Torah says that you should not do something, then you should not do it, full stop. No other considerations can outweigh the Torah. I will call this approach, which accepts the Torah as a conclusive reason </w:t>
      </w:r>
      <w:r w:rsidRPr="004505FE">
        <w:lastRenderedPageBreak/>
        <w:t xml:space="preserve">for action, </w:t>
      </w:r>
      <w:r w:rsidRPr="004505FE">
        <w:rPr>
          <w:i/>
          <w:iCs/>
        </w:rPr>
        <w:t>treating the Torah as an absolute a</w:t>
      </w:r>
      <w:bookmarkStart w:id="1" w:name="_Ref456945830"/>
      <w:r w:rsidRPr="004505FE">
        <w:rPr>
          <w:i/>
          <w:iCs/>
        </w:rPr>
        <w:t>uthority</w:t>
      </w:r>
      <w:r w:rsidRPr="004505FE">
        <w:t>.</w:t>
      </w:r>
      <w:bookmarkStart w:id="2" w:name="_Ref478303324"/>
      <w:r w:rsidRPr="004505FE">
        <w:rPr>
          <w:rStyle w:val="FootnoteReference"/>
        </w:rPr>
        <w:footnoteReference w:id="3"/>
      </w:r>
      <w:bookmarkEnd w:id="2"/>
      <w:r w:rsidRPr="004505FE">
        <w:rPr>
          <w:rStyle w:val="FootnoteReference"/>
        </w:rPr>
        <w:t xml:space="preserve"> </w:t>
      </w:r>
      <w:bookmarkEnd w:id="1"/>
      <w:r w:rsidRPr="004505FE">
        <w:t xml:space="preserve">It is this last view against which I will argue in this article. </w:t>
      </w:r>
    </w:p>
    <w:p w14:paraId="22780478" w14:textId="77777777" w:rsidR="00543E60" w:rsidRPr="004505FE" w:rsidRDefault="00543E60" w:rsidP="00E45462">
      <w:r w:rsidRPr="004505FE">
        <w:t xml:space="preserve">The following quote from Rabbi Joseph Dov Soloveitchik, considered by many to be the father of American modern orthodoxy, expresses this view: </w:t>
      </w:r>
    </w:p>
    <w:p w14:paraId="7150401A" w14:textId="524B9E44" w:rsidR="00543E60" w:rsidRPr="004505FE" w:rsidRDefault="00543E60" w:rsidP="00FA37E6">
      <w:pPr>
        <w:pStyle w:val="Quote"/>
        <w:rPr>
          <w:color w:val="auto"/>
        </w:rPr>
      </w:pPr>
      <w:r w:rsidRPr="004505FE">
        <w:rPr>
          <w:color w:val="auto"/>
        </w:rPr>
        <w:t xml:space="preserve">The Almighty summons us to live halakhically, and we have no other choice. This is Torah; this is surrender; this is </w:t>
      </w:r>
      <w:proofErr w:type="spellStart"/>
      <w:r w:rsidRPr="004505FE">
        <w:rPr>
          <w:i/>
          <w:iCs/>
          <w:color w:val="auto"/>
        </w:rPr>
        <w:t>kabbalat</w:t>
      </w:r>
      <w:proofErr w:type="spellEnd"/>
      <w:r w:rsidRPr="004505FE">
        <w:rPr>
          <w:i/>
          <w:iCs/>
          <w:color w:val="auto"/>
        </w:rPr>
        <w:t xml:space="preserve"> </w:t>
      </w:r>
      <w:proofErr w:type="spellStart"/>
      <w:r w:rsidRPr="004505FE">
        <w:rPr>
          <w:i/>
          <w:iCs/>
          <w:color w:val="auto"/>
        </w:rPr>
        <w:t>ol</w:t>
      </w:r>
      <w:proofErr w:type="spellEnd"/>
      <w:r w:rsidRPr="004505FE">
        <w:rPr>
          <w:i/>
          <w:iCs/>
          <w:color w:val="auto"/>
        </w:rPr>
        <w:t xml:space="preserve"> </w:t>
      </w:r>
      <w:proofErr w:type="spellStart"/>
      <w:r w:rsidRPr="004505FE">
        <w:rPr>
          <w:i/>
          <w:iCs/>
          <w:color w:val="auto"/>
        </w:rPr>
        <w:t>malchut</w:t>
      </w:r>
      <w:proofErr w:type="spellEnd"/>
      <w:r w:rsidRPr="004505FE">
        <w:rPr>
          <w:i/>
          <w:iCs/>
          <w:color w:val="auto"/>
        </w:rPr>
        <w:t xml:space="preserve"> </w:t>
      </w:r>
      <w:proofErr w:type="spellStart"/>
      <w:r w:rsidRPr="004505FE">
        <w:rPr>
          <w:i/>
          <w:iCs/>
          <w:color w:val="auto"/>
        </w:rPr>
        <w:t>Shamayim</w:t>
      </w:r>
      <w:proofErr w:type="spellEnd"/>
      <w:r w:rsidRPr="004505FE">
        <w:rPr>
          <w:color w:val="auto"/>
        </w:rPr>
        <w:t xml:space="preserve"> (acceptance of the yoke of Heaven). </w:t>
      </w:r>
      <w:r w:rsidRPr="004505FE">
        <w:rPr>
          <w:color w:val="auto"/>
        </w:rPr>
        <w:fldChar w:fldCharType="begin" w:fldLock="1"/>
      </w:r>
      <w:r w:rsidRPr="004505FE">
        <w:rPr>
          <w:color w:val="auto"/>
        </w:rPr>
        <w:instrText>ADDIN CSL_CITATION {"citationItems":[{"id":"ITEM-1","itemData":{"author":[{"dropping-particle":"","family":"Soloveitchik","given":"Joseph B.","non-dropping-particle":"","parse-names":false,"suffix":""}],"container-title":"Divrei Harav","editor":[{"dropping-particle":"","family":"Schachter","given":"Hershel","non-dropping-particle":"","parse-names":false,"suffix":""}],"id":"ITEM-1","issued":{"date-parts":[["2010"]]},"page":"112-118","publisher":"Mesorah","publisher-place":"Jerusalem","title":"Sermon on Marriage Annulmant (Hebrew)","type":"chapter"},"locator":"112","uris":["http://www.mendeley.com/documents/?uuid=574e7989-e281-4813-96df-614aa4713572"]}],"mendeley":{"formattedCitation":"(Soloveitchik 2010, p. 112)","plainTextFormattedCitation":"(Soloveitchik 2010, p. 112)","previouslyFormattedCitation":"(Soloveitchik 2010, p. 112)"},"properties":{"noteIndex":0},"schema":"https://github.com/citation-style-language/schema/raw/master/csl-citation.json"}</w:instrText>
      </w:r>
      <w:r w:rsidRPr="004505FE">
        <w:rPr>
          <w:color w:val="auto"/>
        </w:rPr>
        <w:fldChar w:fldCharType="separate"/>
      </w:r>
      <w:r w:rsidRPr="004505FE">
        <w:rPr>
          <w:noProof/>
          <w:color w:val="auto"/>
        </w:rPr>
        <w:t>(Soloveitchik 2010, p. 112)</w:t>
      </w:r>
      <w:r w:rsidRPr="004505FE">
        <w:rPr>
          <w:color w:val="auto"/>
        </w:rPr>
        <w:fldChar w:fldCharType="end"/>
      </w:r>
      <w:r w:rsidRPr="004505FE">
        <w:rPr>
          <w:rStyle w:val="FootnoteReference"/>
          <w:color w:val="auto"/>
        </w:rPr>
        <w:footnoteReference w:id="4"/>
      </w:r>
    </w:p>
    <w:p w14:paraId="2EB81919" w14:textId="0B8A1AB3" w:rsidR="00543E60" w:rsidRPr="004505FE" w:rsidRDefault="00543E60" w:rsidP="75801FE5">
      <w:pPr>
        <w:rPr>
          <w:rtl/>
        </w:rPr>
      </w:pPr>
      <w:r w:rsidRPr="004505FE">
        <w:t xml:space="preserve">Similarly, his disciple and son in law, Rabbi </w:t>
      </w:r>
      <w:proofErr w:type="spellStart"/>
      <w:r w:rsidRPr="004505FE">
        <w:t>Aharon</w:t>
      </w:r>
      <w:proofErr w:type="spellEnd"/>
      <w:r w:rsidRPr="004505FE">
        <w:t xml:space="preserve"> Lichtenstein, in an article on morality and halakha, feels the need to emphasize that moral considerations can never justify an action that is contrary to halakha (in contradistinction to situations in which moral considerations appear in canonical sources as part of halakha):</w:t>
      </w:r>
    </w:p>
    <w:p w14:paraId="67A7A8AD" w14:textId="0FE53999" w:rsidR="00543E60" w:rsidRPr="004505FE" w:rsidRDefault="00543E60" w:rsidP="000B1875">
      <w:pPr>
        <w:pStyle w:val="Quote"/>
        <w:rPr>
          <w:color w:val="auto"/>
        </w:rPr>
      </w:pPr>
      <w:r w:rsidRPr="004505FE">
        <w:rPr>
          <w:color w:val="auto"/>
        </w:rPr>
        <w:t xml:space="preserve">Any ethic so independent of halakha as to obviate or override it clearly lies beyond our pale. </w:t>
      </w:r>
      <w:r w:rsidRPr="004505FE">
        <w:rPr>
          <w:color w:val="auto"/>
        </w:rPr>
        <w:fldChar w:fldCharType="begin" w:fldLock="1"/>
      </w:r>
      <w:r w:rsidRPr="004505FE">
        <w:rPr>
          <w:color w:val="auto"/>
        </w:rPr>
        <w:instrText>ADDIN CSL_CITATION {"citationItems":[{"id":"ITEM-1","itemData":{"author":[{"dropping-particle":"","family":"Lichtenstein","given":"Aharon","non-dropping-particle":"","parse-names":false,"suffix":""}],"chapter-number":"2","container-title":"Leaves of Faith","id":"ITEM-1","issued":{"date-parts":[["2004"]]},"page":"33-56","publisher":"Ktav","publisher-place":"Jersey City","title":"Does Jewish Tradition Recognize an Ethic Independent of Halakha","type":"chapter","volume":"2"},"uris":["http://www.mendeley.com/documents/?uuid=0798044f-95ff-4455-ac8e-0affddbf6dd7"]}],"mendeley":{"formattedCitation":"(Lichtenstein 2004)","plainTextFormattedCitation":"(Lichtenstein 2004)","previouslyFormattedCitation":"(Lichtenstein 2004)"},"properties":{"noteIndex":0},"schema":"https://github.com/citation-style-language/schema/raw/master/csl-citation.json"}</w:instrText>
      </w:r>
      <w:r w:rsidRPr="004505FE">
        <w:rPr>
          <w:color w:val="auto"/>
        </w:rPr>
        <w:fldChar w:fldCharType="separate"/>
      </w:r>
      <w:r w:rsidRPr="004505FE">
        <w:rPr>
          <w:noProof/>
          <w:color w:val="auto"/>
        </w:rPr>
        <w:t>(Lichtenstein 2004)</w:t>
      </w:r>
      <w:r w:rsidRPr="004505FE">
        <w:rPr>
          <w:color w:val="auto"/>
        </w:rPr>
        <w:fldChar w:fldCharType="end"/>
      </w:r>
      <w:r w:rsidRPr="004505FE">
        <w:rPr>
          <w:rStyle w:val="FootnoteReference"/>
          <w:color w:val="auto"/>
          <w:rtl/>
        </w:rPr>
        <w:footnoteReference w:id="5"/>
      </w:r>
      <w:r w:rsidRPr="004505FE">
        <w:rPr>
          <w:color w:val="auto"/>
        </w:rPr>
        <w:t xml:space="preserve"> </w:t>
      </w:r>
    </w:p>
    <w:p w14:paraId="4FD1E19E" w14:textId="50A85F61" w:rsidR="007B2750" w:rsidRPr="004505FE" w:rsidRDefault="007B2750" w:rsidP="007B2750">
      <w:r w:rsidRPr="004505FE">
        <w:lastRenderedPageBreak/>
        <w:t xml:space="preserve">Even more explicit is Rabbi Lichtenstein’s disciple, Rabbi Chaim Navon, who writes: </w:t>
      </w:r>
    </w:p>
    <w:p w14:paraId="7F862661" w14:textId="06B1B3B1" w:rsidR="007B2750" w:rsidRPr="004505FE" w:rsidRDefault="007B2750" w:rsidP="007B2750">
      <w:pPr>
        <w:pStyle w:val="Quote"/>
        <w:rPr>
          <w:color w:val="auto"/>
          <w:rtl/>
        </w:rPr>
      </w:pPr>
      <w:r w:rsidRPr="004505FE">
        <w:rPr>
          <w:color w:val="auto"/>
        </w:rPr>
        <w:t xml:space="preserve">The starting point must be that when a mitzva clearly contradicts our moral principles, we must, without a doubt, follow the mitzva. </w:t>
      </w:r>
      <w:r w:rsidRPr="004505FE">
        <w:rPr>
          <w:color w:val="auto"/>
        </w:rPr>
        <w:fldChar w:fldCharType="begin" w:fldLock="1"/>
      </w:r>
      <w:r w:rsidR="0032674A">
        <w:rPr>
          <w:color w:val="auto"/>
        </w:rPr>
        <w:instrText>ADDIN CSL_CITATION {"citationItems":[{"id":"ITEM-1","itemData":{"URL":"https://etzion.org.il/en/halakha-and-morality","accessed":{"date-parts":[["2019","2","11"]]},"author":[{"dropping-particle":"","family":"Navon","given":"Chaim","non-dropping-particle":"","parse-names":false,"suffix":""}],"id":"ITEM-1","issued":{"date-parts":[["2003"]]},"title":"Halakha and Morality","translator":[{"dropping-particle":"","family":"Strauss","given":"David","non-dropping-particle":"","parse-names":false,"suffix":""}],"type":"webpage"},"uris":["http://www.mendeley.com/documents/?uuid=afccb52e-3b4a-3a04-9a21-b47bff7cc71c"]}],"mendeley":{"formattedCitation":"(Navon 2003)","plainTextFormattedCitation":"(Navon 2003)","previouslyFormattedCitation":"(Navon 2003)"},"properties":{"noteIndex":0},"schema":"https://github.com/citation-style-language/schema/raw/master/csl-citation.json"}</w:instrText>
      </w:r>
      <w:r w:rsidRPr="004505FE">
        <w:rPr>
          <w:color w:val="auto"/>
        </w:rPr>
        <w:fldChar w:fldCharType="separate"/>
      </w:r>
      <w:r w:rsidR="001A6B49" w:rsidRPr="004505FE">
        <w:rPr>
          <w:noProof/>
          <w:color w:val="auto"/>
        </w:rPr>
        <w:t>(Navon 2003)</w:t>
      </w:r>
      <w:r w:rsidRPr="004505FE">
        <w:rPr>
          <w:color w:val="auto"/>
        </w:rPr>
        <w:fldChar w:fldCharType="end"/>
      </w:r>
      <w:r w:rsidR="00D52CA4" w:rsidRPr="004505FE">
        <w:rPr>
          <w:rStyle w:val="FootnoteReference"/>
          <w:color w:val="auto"/>
        </w:rPr>
        <w:footnoteReference w:id="6"/>
      </w:r>
    </w:p>
    <w:p w14:paraId="6CA3BEB3" w14:textId="2877863B" w:rsidR="00543E60" w:rsidRPr="004505FE" w:rsidRDefault="00543E60" w:rsidP="00E45462">
      <w:pPr>
        <w:pStyle w:val="Quote"/>
        <w:ind w:left="0"/>
        <w:rPr>
          <w:color w:val="auto"/>
        </w:rPr>
      </w:pPr>
      <w:r w:rsidRPr="004505FE">
        <w:rPr>
          <w:color w:val="auto"/>
        </w:rPr>
        <w:t xml:space="preserve">We can summarize the view that says that we must treat the Torah as an absolute authority as follows: </w:t>
      </w:r>
    </w:p>
    <w:p w14:paraId="267E47E0" w14:textId="7D5F6343" w:rsidR="00543E60" w:rsidRPr="004505FE" w:rsidRDefault="00543E60" w:rsidP="007A6814">
      <w:pPr>
        <w:pStyle w:val="Quote"/>
        <w:rPr>
          <w:color w:val="auto"/>
        </w:rPr>
      </w:pPr>
      <w:r w:rsidRPr="004505FE">
        <w:rPr>
          <w:b/>
          <w:bCs/>
          <w:color w:val="auto"/>
        </w:rPr>
        <w:lastRenderedPageBreak/>
        <w:t>Doctrine of Absolute Authority</w:t>
      </w:r>
      <w:r w:rsidRPr="004505FE">
        <w:rPr>
          <w:color w:val="auto"/>
        </w:rPr>
        <w:t xml:space="preserve">: Whenever there is a course of action </w:t>
      </w:r>
      <w:r w:rsidRPr="004505FE">
        <w:rPr>
          <w:rFonts w:cstheme="majorBidi"/>
          <w:color w:val="auto"/>
        </w:rPr>
        <w:t>φ</w:t>
      </w:r>
      <w:r w:rsidRPr="004505FE">
        <w:rPr>
          <w:color w:val="auto"/>
        </w:rPr>
        <w:t xml:space="preserve"> such that the Torah prescribes that you </w:t>
      </w:r>
      <w:r w:rsidRPr="004505FE">
        <w:rPr>
          <w:rFonts w:cstheme="majorBidi"/>
          <w:color w:val="auto"/>
        </w:rPr>
        <w:t>φ</w:t>
      </w:r>
      <w:r w:rsidRPr="004505FE">
        <w:rPr>
          <w:color w:val="auto"/>
        </w:rPr>
        <w:t xml:space="preserve">, that is a conclusive reason to </w:t>
      </w:r>
      <w:r w:rsidRPr="004505FE">
        <w:rPr>
          <w:rFonts w:cstheme="majorBidi"/>
          <w:color w:val="auto"/>
        </w:rPr>
        <w:t>φ</w:t>
      </w:r>
      <w:r w:rsidRPr="004505FE">
        <w:rPr>
          <w:color w:val="auto"/>
        </w:rPr>
        <w:t xml:space="preserve">. (And conversely, whenever there is a course of action </w:t>
      </w:r>
      <w:r w:rsidRPr="004505FE">
        <w:rPr>
          <w:rFonts w:cstheme="majorBidi"/>
          <w:color w:val="auto"/>
        </w:rPr>
        <w:t>φ</w:t>
      </w:r>
      <w:r w:rsidRPr="004505FE">
        <w:rPr>
          <w:color w:val="auto"/>
        </w:rPr>
        <w:t xml:space="preserve"> such that the Torah prescribes that you do not </w:t>
      </w:r>
      <w:r w:rsidRPr="004505FE">
        <w:rPr>
          <w:rFonts w:cstheme="majorBidi"/>
          <w:color w:val="auto"/>
        </w:rPr>
        <w:t>φ, that is a conclusive reason not to φ</w:t>
      </w:r>
      <w:r w:rsidRPr="004505FE">
        <w:rPr>
          <w:color w:val="auto"/>
        </w:rPr>
        <w:t>).</w:t>
      </w:r>
    </w:p>
    <w:p w14:paraId="7E064CB8" w14:textId="43A5FB47" w:rsidR="00543E60" w:rsidRPr="004505FE" w:rsidRDefault="00543E60" w:rsidP="006365A2">
      <w:bookmarkStart w:id="3" w:name="_Hlk527539370"/>
      <w:r w:rsidRPr="004505FE">
        <w:t xml:space="preserve">The doctrine of absolute authority will be the target of the argument that follows. It is in one way a wide target and in another way quite narrow. It is wide in that it is compatible with a range of theological views regarding the precise explanation of the Torah’s authorship and authority (for instance, is it literally the word of God, or something else?). On the other hand it is narrow in that it is a very particular doctrine and it is difficult to say to what extent it is actually endorsed. </w:t>
      </w:r>
    </w:p>
    <w:p w14:paraId="2BF6B159" w14:textId="68D0FF51" w:rsidR="007E6A34" w:rsidRPr="004505FE" w:rsidRDefault="00543E60" w:rsidP="007E6A34">
      <w:r w:rsidRPr="004505FE">
        <w:t>The doctrine of absolute authority of the Torah seems to be the typical Orthodox view.</w:t>
      </w:r>
      <w:r w:rsidRPr="004505FE">
        <w:rPr>
          <w:rStyle w:val="FootnoteReference"/>
        </w:rPr>
        <w:footnoteReference w:id="7"/>
      </w:r>
      <w:r w:rsidRPr="004505FE">
        <w:t xml:space="preserve"> </w:t>
      </w:r>
      <w:bookmarkEnd w:id="3"/>
      <w:r w:rsidRPr="004505FE">
        <w:t>I believe that a commitment to this view is revealed by the fact that a typical Orthodox Jew will never dare say about any biblical or Talmudic verse that it is immoral and should therefore be rejected. Even when the Torah commands genocide, Orthodox people will not allow themselves to say, “I do not accept this commandment.” They will seek interpretations that uproot the original intention of the verses, or else they will raise their hands in despair and say that there are things that limited beings like us cannot understand.</w:t>
      </w:r>
      <w:r w:rsidRPr="004505FE">
        <w:rPr>
          <w:rStyle w:val="FootnoteReference"/>
        </w:rPr>
        <w:footnoteReference w:id="8"/>
      </w:r>
      <w:r w:rsidRPr="004505FE">
        <w:t xml:space="preserve"> Anybody accepting the Torah as merely a weak authority or as a source of inspiration should be able to say, “Yes, I love the idea of the Sabbath and the idea of respecting our parents, and perhaps </w:t>
      </w:r>
      <w:r w:rsidRPr="004505FE">
        <w:lastRenderedPageBreak/>
        <w:t>many other ideas that I find in the Torah from which I will want to learn how to behave. However, in places where the Torah’s commands seem obviously immoral, I am willing to candidly pronounce that I oppose the Torah’s command and will not fulfill it.”</w:t>
      </w:r>
    </w:p>
    <w:p w14:paraId="19AD8641" w14:textId="77777777" w:rsidR="0030110B" w:rsidRPr="004505FE" w:rsidRDefault="0030110B" w:rsidP="0030110B">
      <w:r w:rsidRPr="004505FE">
        <w:t xml:space="preserve">You may wonder whether any reasonable Orthodox person, even the most devout, would execute, or even want to execute, most of the norms that I mention as examples of immoral norms. Indeed, I chose those examples precisely </w:t>
      </w:r>
      <w:r w:rsidRPr="004505FE">
        <w:rPr>
          <w:i/>
          <w:iCs/>
        </w:rPr>
        <w:t>because</w:t>
      </w:r>
      <w:r w:rsidRPr="004505FE">
        <w:t xml:space="preserve"> there is such widespread agreement on them. Is that evidence that even Orthodox Jews do not fully accept the Torah as an absolute authority? This is an interesting question, but not one that I aspire to resolve. I am arguing against a </w:t>
      </w:r>
      <w:r w:rsidRPr="004505FE">
        <w:rPr>
          <w:i/>
          <w:iCs/>
        </w:rPr>
        <w:t>doctrine</w:t>
      </w:r>
      <w:r w:rsidRPr="004505FE">
        <w:t xml:space="preserve">; the question of whether actual people fully and coherently believe it is a different question.  </w:t>
      </w:r>
    </w:p>
    <w:p w14:paraId="5E18AE7B" w14:textId="0CD5A435" w:rsidR="00953C3D" w:rsidRPr="004505FE" w:rsidRDefault="00953C3D" w:rsidP="00645304">
      <w:r w:rsidRPr="004505FE">
        <w:t xml:space="preserve">So as to be fully transparent, let me tell you where I personally stand with regard to these issues. Earlier in my life I accepted the doctrine of absolute authority. So did my peers and anybody I admired at that point in my life. My beliefs have dramatically evolved since then, and today I am completely secular and attribute no authority, divinity or </w:t>
      </w:r>
      <w:r w:rsidR="0030110B" w:rsidRPr="004505FE">
        <w:t xml:space="preserve">inspirational value to the Torah. In this article I am addressing the beliefs of my previous self. I am not, though, attempting to persuade the reader to reject religion altogether, as I do. I have no complaint here against people who treat the Torah as a source of inspiration, or even as a weak (defeasible) authority. </w:t>
      </w:r>
      <w:r w:rsidR="00645304" w:rsidRPr="004505FE">
        <w:t xml:space="preserve">What bothers me, and has motivated me to develop this argument, is the inability that I find among my religious peers (and this was true of me a decade ago) to state clearly that they reject the passages from the Bible and Talmud that I will mention in the next section, as well as many others that are similarly morally appalling. </w:t>
      </w:r>
    </w:p>
    <w:p w14:paraId="111CA2A9" w14:textId="05BB5DFB" w:rsidR="00543E60" w:rsidRPr="004505FE" w:rsidRDefault="00543E60" w:rsidP="00E83598">
      <w:r w:rsidRPr="004505FE">
        <w:t xml:space="preserve">The structure of my argument will be as follows: </w:t>
      </w:r>
    </w:p>
    <w:p w14:paraId="6627A664" w14:textId="4C5C6FD1" w:rsidR="00543E60" w:rsidRPr="004505FE" w:rsidRDefault="00543E60" w:rsidP="008262F4">
      <w:pPr>
        <w:ind w:left="720"/>
      </w:pPr>
      <w:r w:rsidRPr="004505FE">
        <w:rPr>
          <w:b/>
          <w:bCs/>
        </w:rPr>
        <w:t>Premise 1</w:t>
      </w:r>
      <w:r w:rsidRPr="004505FE">
        <w:t xml:space="preserve">: The Torah includes norms that we strongly judge to be immoral. </w:t>
      </w:r>
    </w:p>
    <w:p w14:paraId="53549B4C" w14:textId="0E84A483" w:rsidR="00543E60" w:rsidRPr="004505FE" w:rsidRDefault="00543E60" w:rsidP="008262F4">
      <w:pPr>
        <w:ind w:left="720"/>
      </w:pPr>
      <w:r w:rsidRPr="004505FE">
        <w:rPr>
          <w:b/>
          <w:bCs/>
        </w:rPr>
        <w:lastRenderedPageBreak/>
        <w:t>Premise 2</w:t>
      </w:r>
      <w:r w:rsidRPr="004505FE">
        <w:t xml:space="preserve">: If the Torah includes norms that we strongly judge to be immoral, then it does not make sense to treat the Torah as an absolute authority. </w:t>
      </w:r>
    </w:p>
    <w:p w14:paraId="71DFCDA6" w14:textId="7065FAFC" w:rsidR="00543E60" w:rsidRPr="004505FE" w:rsidRDefault="00543E60" w:rsidP="008262F4">
      <w:pPr>
        <w:ind w:left="720"/>
      </w:pPr>
      <w:r w:rsidRPr="004505FE">
        <w:rPr>
          <w:b/>
          <w:bCs/>
        </w:rPr>
        <w:t>Conclusion</w:t>
      </w:r>
      <w:r w:rsidRPr="004505FE">
        <w:t xml:space="preserve">: Therefore, it does not make sense to treat the Torah as an absolute authority. </w:t>
      </w:r>
    </w:p>
    <w:p w14:paraId="3980479D" w14:textId="63FD6343" w:rsidR="00543E60" w:rsidRPr="004505FE" w:rsidRDefault="00543E60" w:rsidP="004F76BE">
      <w:r w:rsidRPr="004505FE">
        <w:t xml:space="preserve">In the next section, I argue for premise 1. In sections 3–4, I argue for premise 2. In sections 5–7, I respond to some expected objections. In section 8, I </w:t>
      </w:r>
      <w:r w:rsidR="004F76BE" w:rsidRPr="004505FE">
        <w:t>comment on an unfortunate</w:t>
      </w:r>
      <w:r w:rsidRPr="004505FE">
        <w:t xml:space="preserve"> </w:t>
      </w:r>
      <w:r w:rsidR="004F76BE" w:rsidRPr="004505FE">
        <w:t>tendency of previous authors to focus on</w:t>
      </w:r>
      <w:r w:rsidRPr="004505FE">
        <w:t xml:space="preserve"> the binding of Isaac </w:t>
      </w:r>
      <w:r w:rsidR="004F76BE" w:rsidRPr="004505FE">
        <w:t>narrative in this context</w:t>
      </w:r>
      <w:r w:rsidRPr="004505FE">
        <w:t>.</w:t>
      </w:r>
      <w:r w:rsidR="004F76BE" w:rsidRPr="004505FE">
        <w:t xml:space="preserve"> I conclude in the final section.</w:t>
      </w:r>
    </w:p>
    <w:p w14:paraId="024C77A3" w14:textId="5ECD8E8A" w:rsidR="00543E60" w:rsidRPr="004505FE" w:rsidRDefault="00543E60" w:rsidP="00693BE8">
      <w:pPr>
        <w:pStyle w:val="Heading1"/>
        <w:numPr>
          <w:ilvl w:val="0"/>
          <w:numId w:val="7"/>
        </w:numPr>
      </w:pPr>
      <w:bookmarkStart w:id="4" w:name="_Ref528144285"/>
      <w:r w:rsidRPr="004505FE">
        <w:t>Examples of immorality in the Torah</w:t>
      </w:r>
      <w:bookmarkEnd w:id="4"/>
    </w:p>
    <w:p w14:paraId="32FAB6BA" w14:textId="0E8BBB16" w:rsidR="00543E60" w:rsidRPr="004505FE" w:rsidRDefault="00543E60" w:rsidP="75801FE5">
      <w:pPr>
        <w:rPr>
          <w:rtl/>
        </w:rPr>
      </w:pPr>
      <w:r w:rsidRPr="004505FE">
        <w:t>Why should you not treat the Torah as an absolute authority? The Torah includes immoral norms, including norms that unjustly harm people, and it inculcates harmful values.</w:t>
      </w:r>
      <w:r w:rsidRPr="004505FE">
        <w:rPr>
          <w:rStyle w:val="FootnoteReference"/>
        </w:rPr>
        <w:footnoteReference w:id="9"/>
      </w:r>
      <w:r w:rsidRPr="004505FE">
        <w:t xml:space="preserve"> </w:t>
      </w:r>
    </w:p>
    <w:p w14:paraId="5E316C0F" w14:textId="6A4663E9" w:rsidR="00543E60" w:rsidRPr="004505FE" w:rsidRDefault="00543E60" w:rsidP="00B37E2A">
      <w:bookmarkStart w:id="6" w:name="_Hlk527538348"/>
      <w:r w:rsidRPr="004505FE">
        <w:t xml:space="preserve">In order to substantiate my claim, I will bring examples from both biblical and Talmudic law. To further bolster my argument, I will comment as well on the Talmudic interpretations of the biblical examples, sometimes in footnotes. By doing so, I want to prevent the possibility of avoiding the issue by escaping from one to the other. If I were to bring examples only from the Bible, then some would respond, “In (Rabbinic) Judaism, the belief is that the written Torah was given together with an oral Torah and you cannot read the one without the other,” assuming that the situation in the Talmud is better and the problem is solved. If, on the other hand, I were to give examples only from Talmudic law, I would open the door to a different response: “The Talmud is a human development of the divine Torah. True, the rabbis weren’t perfect and were influenced by their surrounding cultures. But that in no way harms their </w:t>
      </w:r>
      <w:r w:rsidRPr="004505FE">
        <w:lastRenderedPageBreak/>
        <w:t>source of authority, which is the divine written Torah.” Because I bring examples from the written Torah, this route is blocked as well.</w:t>
      </w:r>
      <w:r w:rsidRPr="004505FE">
        <w:rPr>
          <w:rStyle w:val="FootnoteReference"/>
        </w:rPr>
        <w:footnoteReference w:id="10"/>
      </w:r>
      <w:r w:rsidRPr="004505FE">
        <w:t xml:space="preserve"> </w:t>
      </w:r>
    </w:p>
    <w:bookmarkEnd w:id="6"/>
    <w:p w14:paraId="4113251B" w14:textId="13BFB818" w:rsidR="00543E60" w:rsidRPr="004505FE" w:rsidRDefault="00543E60" w:rsidP="004D74D0">
      <w:r w:rsidRPr="004505FE">
        <w:t xml:space="preserve">The list is long, and the items are mostly familiar. Still, I believe it is worth taking the time to read through at least some of them, because we do not always internalize the weight of these sources: </w:t>
      </w:r>
    </w:p>
    <w:p w14:paraId="536C61DC" w14:textId="5E471F37" w:rsidR="00543E60" w:rsidRPr="004505FE" w:rsidRDefault="00543E60" w:rsidP="00E45462">
      <w:pPr>
        <w:pStyle w:val="Quote"/>
        <w:rPr>
          <w:color w:val="auto"/>
        </w:rPr>
      </w:pPr>
      <w:r w:rsidRPr="004505FE">
        <w:rPr>
          <w:color w:val="auto"/>
        </w:rPr>
        <w:lastRenderedPageBreak/>
        <w:t>Observe the Sabbath, because it is holy to you. Anyone who desecrates it is to be put to death; those who do any work on that day must be cut off from their people. (Exodus 31: 14)</w:t>
      </w:r>
    </w:p>
    <w:p w14:paraId="0F1D4BE0" w14:textId="1A054613" w:rsidR="00543E60" w:rsidRPr="004505FE" w:rsidRDefault="00543E60" w:rsidP="75801FE5">
      <w:pPr>
        <w:rPr>
          <w:rtl/>
        </w:rPr>
      </w:pPr>
      <w:r w:rsidRPr="004505FE">
        <w:t xml:space="preserve">The Torah does not present the death penalty as a mere theoretical idea. Numbers 15 adds a story that exemplifies an execution of the punishment: </w:t>
      </w:r>
    </w:p>
    <w:p w14:paraId="4F6711DB" w14:textId="1F5C35CA" w:rsidR="00543E60" w:rsidRPr="004505FE" w:rsidRDefault="00543E60" w:rsidP="00E45462">
      <w:pPr>
        <w:pStyle w:val="Quote"/>
        <w:rPr>
          <w:color w:val="auto"/>
        </w:rPr>
      </w:pPr>
      <w:r w:rsidRPr="004505FE">
        <w:rPr>
          <w:color w:val="auto"/>
        </w:rPr>
        <w:t>While the Israelites were in the wilderness, a man was found gathering wood on the Sabbath day. Those who found him gathering wood brought him to Moses and Aaron and the whole assembly, and they kept him in custody, because it was not clear what should be done to him. Then the Lord said to Moses, “The man must die. The whole assembly must stone him outside the camp.” So the assembly took him outside the camp and stoned him to death, as the Lord commanded Moses. (Numbers 15: 32–36)</w:t>
      </w:r>
    </w:p>
    <w:p w14:paraId="3B1C2DF1" w14:textId="1D89AAA0" w:rsidR="00543E60" w:rsidRPr="004505FE" w:rsidRDefault="00543E60" w:rsidP="003B5E14">
      <w:r w:rsidRPr="004505FE">
        <w:t xml:space="preserve">No restrictions of the law are mentioned here. For instance, the verses do not say that the law only applies to the desert period. The commandment is quite clear. The idea of the Sabbath as a holy day, a day that symbolizes a covenant between God and man, is an inspiring idea. Forcing its observance and executing those who do not observe the Sabbath, on the other hand, are morally objectionable. Concerning death penalty for mass murderers, perhaps even for murderers of any kind, we may debate and deliberate. However, I doubt that many readers would support a death penalty for the inobservance of the Sabbath. And indeed, to the best of my knowledge, in the generations that follow, we do not have any historical evidence of killing non-observers of the Sabbath. This is a pleasant surprise. Perhaps it serves as evidence that ancient Jews did not treat the Torah as an absolute authority. (To me, it seems less probable that the explanation is that the original intention of the Torah was any different than its literal meaning). </w:t>
      </w:r>
    </w:p>
    <w:p w14:paraId="1032264C" w14:textId="2AD61A1F" w:rsidR="00543E60" w:rsidRPr="004505FE" w:rsidRDefault="00543E60" w:rsidP="75801FE5">
      <w:pPr>
        <w:rPr>
          <w:rtl/>
        </w:rPr>
      </w:pPr>
      <w:r w:rsidRPr="004505FE">
        <w:t xml:space="preserve">The same can be said about capital punishment for forbidden sexual relationships: </w:t>
      </w:r>
    </w:p>
    <w:p w14:paraId="6EF3E8FB" w14:textId="7D16ED1B" w:rsidR="00543E60" w:rsidRPr="004505FE" w:rsidRDefault="00543E60" w:rsidP="00E45462">
      <w:pPr>
        <w:pStyle w:val="Quote"/>
        <w:rPr>
          <w:color w:val="auto"/>
        </w:rPr>
      </w:pPr>
      <w:r w:rsidRPr="004505FE">
        <w:rPr>
          <w:color w:val="auto"/>
        </w:rPr>
        <w:lastRenderedPageBreak/>
        <w:t>If a man takes a wife and… [claims:] “I married this woman, but when I approached her, I did not find proof of her virginity,”… If the charge is true and no proof of the young woman’s virginity can be found, she shall be brought to the door of her father’s house and there the men of her town shall stone her to death. (Deuteronomy 22: 13–21)</w:t>
      </w:r>
    </w:p>
    <w:p w14:paraId="6F4E2449" w14:textId="19305729" w:rsidR="00543E60" w:rsidRPr="004505FE" w:rsidRDefault="00543E60" w:rsidP="001440D1">
      <w:r w:rsidRPr="004505FE">
        <w:t xml:space="preserve">It is </w:t>
      </w:r>
      <w:r w:rsidR="001440D1" w:rsidRPr="004505FE">
        <w:t>noteworthy</w:t>
      </w:r>
      <w:r w:rsidRPr="004505FE">
        <w:t xml:space="preserve"> that these verses are not even talking about a married woman betraying her husband. They are talking about a woman who lost her virginity prior to her marriage (but this was only discovered upon her marriage).</w:t>
      </w:r>
      <w:r w:rsidRPr="004505FE">
        <w:rPr>
          <w:rStyle w:val="FootnoteReference"/>
        </w:rPr>
        <w:footnoteReference w:id="11"/>
      </w:r>
      <w:r w:rsidRPr="004505FE">
        <w:t xml:space="preserve"> Notice that there is no parallel punishment for males. In fact, there is not even a commandment against male betrayal, as polygamy is permitted under the biblical law. </w:t>
      </w:r>
    </w:p>
    <w:p w14:paraId="432C2B9D" w14:textId="171F833D" w:rsidR="00543E60" w:rsidRPr="004505FE" w:rsidRDefault="00543E60" w:rsidP="00E45462">
      <w:r w:rsidRPr="004505FE">
        <w:t xml:space="preserve">The Torah similarly decrees a death penalty for homosexual intercourse: </w:t>
      </w:r>
    </w:p>
    <w:p w14:paraId="411124E0" w14:textId="503249EA" w:rsidR="00543E60" w:rsidRPr="004505FE" w:rsidRDefault="00543E60" w:rsidP="00E45462">
      <w:pPr>
        <w:pStyle w:val="Quote"/>
        <w:rPr>
          <w:color w:val="auto"/>
        </w:rPr>
      </w:pPr>
      <w:r w:rsidRPr="004505FE">
        <w:rPr>
          <w:color w:val="auto"/>
        </w:rPr>
        <w:t>If a man has sexual relations with a man as one does with a woman, both of them have done what is detestable. They are to be put to death. (Leviticus 20:13)</w:t>
      </w:r>
    </w:p>
    <w:p w14:paraId="4ED4087E" w14:textId="6D3301AE" w:rsidR="00543E60" w:rsidRPr="004505FE" w:rsidRDefault="00543E60" w:rsidP="00F272EB">
      <w:r w:rsidRPr="004505FE">
        <w:lastRenderedPageBreak/>
        <w:t>After a murder at a gay parade in Jerusalem, I heard a number of rabbis announcing in public that killing homosexuals is against the Torah.</w:t>
      </w:r>
      <w:r w:rsidRPr="004505FE">
        <w:rPr>
          <w:rStyle w:val="FootnoteReference"/>
        </w:rPr>
        <w:footnoteReference w:id="12"/>
      </w:r>
      <w:r w:rsidRPr="004505FE">
        <w:t xml:space="preserve"> It is no surprise that these rabbis felt the need to make this proclamation. It is so obvious to them that the execution of homosexuals is immoral that, in order to defend their faith, they had to convince themselves and the crowd that there was no conflict between the Torah and morality. To me it seems more reasonable and sincere to accept as a fact that the Torah includes immoral commands and to consider what the implications of that fact might be. </w:t>
      </w:r>
    </w:p>
    <w:p w14:paraId="77A2F1CB" w14:textId="6E8C9157" w:rsidR="00543E60" w:rsidRPr="004505FE" w:rsidRDefault="00543E60" w:rsidP="00E45462">
      <w:r w:rsidRPr="004505FE">
        <w:t xml:space="preserve">Another example appears in the laws of war in Deuteronomy. The opening </w:t>
      </w:r>
      <w:r w:rsidR="001440D1" w:rsidRPr="004505FE">
        <w:t xml:space="preserve">verse </w:t>
      </w:r>
      <w:r w:rsidRPr="004505FE">
        <w:t xml:space="preserve">sounds charming and can serve as an inspiration as long as we imagine that the war is a just war: </w:t>
      </w:r>
    </w:p>
    <w:p w14:paraId="45ACFE2A" w14:textId="1B7784C6" w:rsidR="00543E60" w:rsidRPr="004505FE" w:rsidRDefault="00543E60" w:rsidP="00E45462">
      <w:pPr>
        <w:pStyle w:val="Quote"/>
        <w:rPr>
          <w:color w:val="auto"/>
        </w:rPr>
      </w:pPr>
      <w:r w:rsidRPr="004505FE">
        <w:rPr>
          <w:color w:val="auto"/>
        </w:rPr>
        <w:t>When you march up to attack a city, make its people an offer of peace. (Deuteronomy 20:10)</w:t>
      </w:r>
    </w:p>
    <w:p w14:paraId="4DE466D6" w14:textId="7A9AF2BF" w:rsidR="00543E60" w:rsidRPr="004505FE" w:rsidRDefault="00543E60" w:rsidP="75801FE5">
      <w:pPr>
        <w:rPr>
          <w:rtl/>
        </w:rPr>
      </w:pPr>
      <w:r w:rsidRPr="004505FE">
        <w:lastRenderedPageBreak/>
        <w:t>In this case, a restriction does appear. The call for peace is restricted to distant cities:</w:t>
      </w:r>
      <w:r w:rsidRPr="004505FE">
        <w:rPr>
          <w:rStyle w:val="FootnoteReference"/>
        </w:rPr>
        <w:footnoteReference w:id="13"/>
      </w:r>
      <w:r w:rsidRPr="004505FE">
        <w:t xml:space="preserve"> </w:t>
      </w:r>
    </w:p>
    <w:p w14:paraId="3666950F" w14:textId="02AA1C02" w:rsidR="00543E60" w:rsidRPr="004505FE" w:rsidRDefault="00543E60" w:rsidP="00E45462">
      <w:pPr>
        <w:pStyle w:val="Quote"/>
        <w:rPr>
          <w:color w:val="auto"/>
        </w:rPr>
      </w:pPr>
      <w:r w:rsidRPr="004505FE">
        <w:rPr>
          <w:color w:val="auto"/>
        </w:rPr>
        <w:t>This is how you are to treat all the cities that are at a distance from you and do not belong to the nations nearby. However, in the cities of the nations the Lord your God is giving you as an inheritance, do not leave alive anything that breathes. Completely destroy them—the Hittites, Amorites, Canaanites, Perizzites, Hivites and Jebusites—as the Lord your God has commanded you. (Ibid. 15–17)</w:t>
      </w:r>
    </w:p>
    <w:p w14:paraId="7C6009B9" w14:textId="2BB00847" w:rsidR="00543E60" w:rsidRPr="004505FE" w:rsidRDefault="00543E60" w:rsidP="00E45462">
      <w:r w:rsidRPr="004505FE">
        <w:t xml:space="preserve">The Torah commands genocide. How is this genocide justified? </w:t>
      </w:r>
    </w:p>
    <w:p w14:paraId="73F2512F" w14:textId="2B352D96" w:rsidR="00543E60" w:rsidRPr="004505FE" w:rsidRDefault="00543E60" w:rsidP="75801FE5">
      <w:pPr>
        <w:pStyle w:val="Quote"/>
        <w:rPr>
          <w:color w:val="auto"/>
          <w:rtl/>
        </w:rPr>
      </w:pPr>
      <w:r w:rsidRPr="004505FE">
        <w:rPr>
          <w:color w:val="auto"/>
        </w:rPr>
        <w:t>Otherwise, they will teach you to follow all the detestable things they do in worshiping their gods, and you will sin against the Lord your God. (Ibid. 18)</w:t>
      </w:r>
    </w:p>
    <w:p w14:paraId="4735BFFC" w14:textId="5C8326E8" w:rsidR="00543E60" w:rsidRPr="004505FE" w:rsidRDefault="00543E60" w:rsidP="00CB7D53">
      <w:r w:rsidRPr="004505FE">
        <w:t xml:space="preserve">It is justified by saying that, if they are not killed, they will serve as a bad influence. The author felt no need to explain what wrongdoings, exactly, justify such a harsh command. The </w:t>
      </w:r>
      <w:r w:rsidRPr="004505FE">
        <w:lastRenderedPageBreak/>
        <w:t xml:space="preserve">fear of a competing religion’s influence is brought here as a justification for mass killing. Again, this commandment is not only theoretical. The book of Joshua describes the execution of this commandment in many cities (Joshua 6:22; 8:22; 10:28–40). </w:t>
      </w:r>
    </w:p>
    <w:p w14:paraId="3F63FAD5" w14:textId="2454D631" w:rsidR="00543E60" w:rsidRPr="004505FE" w:rsidRDefault="00543E60" w:rsidP="75801FE5">
      <w:pPr>
        <w:rPr>
          <w:rtl/>
        </w:rPr>
      </w:pPr>
      <w:r w:rsidRPr="004505FE">
        <w:t xml:space="preserve">This way of treating other faiths reappears in many other laws related to idol worshipers. Deuteronomy prescribes how to handle a town whose citizens decided to worship other gods:  </w:t>
      </w:r>
    </w:p>
    <w:p w14:paraId="190DFB9D" w14:textId="769E4E7D" w:rsidR="00543E60" w:rsidRPr="004505FE" w:rsidRDefault="00543E60" w:rsidP="00CB7D53">
      <w:pPr>
        <w:pStyle w:val="Quote"/>
        <w:rPr>
          <w:color w:val="auto"/>
        </w:rPr>
      </w:pPr>
      <w:r w:rsidRPr="004505FE">
        <w:rPr>
          <w:color w:val="auto"/>
        </w:rPr>
        <w:t>If you hear it said about one of the towns the Lord your God is giving you to live in that troublemakers have arisen among you and have led the people of their town astray, saying, “Let us go and worship other gods,” gods you have not known, then… You must destroy it completely, both its people and its livestock. (Deuteronomy 13:12–16)</w:t>
      </w:r>
      <w:r w:rsidRPr="004505FE">
        <w:rPr>
          <w:rStyle w:val="FootnoteReference"/>
          <w:color w:val="auto"/>
        </w:rPr>
        <w:footnoteReference w:id="14"/>
      </w:r>
    </w:p>
    <w:p w14:paraId="13C39A5C" w14:textId="224D63B4" w:rsidR="00543E60" w:rsidRPr="004505FE" w:rsidRDefault="00543E60" w:rsidP="00A02344">
      <w:r w:rsidRPr="004505FE">
        <w:t>There are several moves apologists make to try to mitigate the immorality of the genocidal commandments.</w:t>
      </w:r>
      <w:r w:rsidRPr="004505FE">
        <w:rPr>
          <w:rStyle w:val="FootnoteReference"/>
        </w:rPr>
        <w:footnoteReference w:id="15"/>
      </w:r>
      <w:r w:rsidRPr="004505FE">
        <w:t xml:space="preserve"> One popular claim is that the commands should not be interpreted literally. For instance, it is claimed that the command to destroy the Canaanites is intended to drive off the Canaanites or make a swift war, not really to kill them all. However, this does not seem like a plausible interpretation of Deuteronomy and Joshua. If the author did not intend for the commandment to be taken literally, then he or she was careless and irresponsible in choosing words, to say the least. Moreover, even the suggested non-literal interpretation seems immoral. How can the fear of negative influence justify such a war, even if the Canaanites are allowed to flee?</w:t>
      </w:r>
    </w:p>
    <w:p w14:paraId="5B6EF301" w14:textId="3F500E5F" w:rsidR="00543E60" w:rsidRPr="004505FE" w:rsidRDefault="00543E60" w:rsidP="75801FE5">
      <w:pPr>
        <w:rPr>
          <w:rtl/>
        </w:rPr>
      </w:pPr>
      <w:r w:rsidRPr="004505FE">
        <w:t xml:space="preserve">Another popular claim is that the Canaanites were really evil—like Nazis—so this is not killing of innocent people. However, in the Bible, these nations are not described as being </w:t>
      </w:r>
      <w:r w:rsidRPr="004505FE">
        <w:lastRenderedPageBreak/>
        <w:t xml:space="preserve">anything like Nazis. In Leviticus 18: 24-28, the described sins are sexual transgressions such as homosexuality and incest—hardly moral justifications for genocide. In Deuteronomy 12:31, they are blamed for sacrificial infanticide. Admittedly, killing all of the infants is one way to end such infanticide, but it is not a very reasonable way. Nor does the Bible bother to tell us how widespread these practices were or restrict the commandment to people who engaged in them. Furthermore, even if they were like the Nazis, our experience with the Nazis should teach us that the proper response is not to commit genocide against all Germans. </w:t>
      </w:r>
    </w:p>
    <w:p w14:paraId="75FF1496" w14:textId="320C84B9" w:rsidR="00543E60" w:rsidRPr="004505FE" w:rsidRDefault="00543E60" w:rsidP="00E45462">
      <w:r w:rsidRPr="004505FE">
        <w:t xml:space="preserve">As mentioned, these are only examples. One might add to these the verses that command the killing of disobedient children (Deuteronomy 21:18–21); the commandment to destroy the descendants of the Amalekites, including women and children (Deuteronomy 25: 17–19; Samuel I 15); the commandment to cut off the hand of a women who gets involved in a fight and holds a male’s genitals (Deuteronomy 25: 11–12); the commandment against marrying a bastard for no sin of his own (Deuteronomy 23:3); and more. </w:t>
      </w:r>
    </w:p>
    <w:p w14:paraId="383B64EC" w14:textId="21B0A175" w:rsidR="00543E60" w:rsidRPr="004505FE" w:rsidRDefault="00543E60" w:rsidP="0055404F">
      <w:r w:rsidRPr="004505FE">
        <w:t xml:space="preserve">I will use the case of slavery to transition from biblical examples to Talmudic ones. The Bible and the Talmud both permit and institutionalize slavery. Apologists tend to argue that the laws of the Hebrew slave are significantly more humane than slavery laws practiced among neighboring cultures at the time, and that biblical slavery only ensures an income to poor people who are forced </w:t>
      </w:r>
      <w:r w:rsidR="001440D1" w:rsidRPr="004505FE">
        <w:t xml:space="preserve">to </w:t>
      </w:r>
      <w:r w:rsidRPr="004505FE">
        <w:t xml:space="preserve">sell themselves as slaves. The slavery laws that appear in Leviticus 25 support this view: </w:t>
      </w:r>
    </w:p>
    <w:p w14:paraId="599B867A" w14:textId="299EAD22" w:rsidR="00543E60" w:rsidRPr="004505FE" w:rsidRDefault="00543E60" w:rsidP="0055404F">
      <w:pPr>
        <w:pStyle w:val="Quote"/>
        <w:rPr>
          <w:color w:val="auto"/>
        </w:rPr>
      </w:pPr>
      <w:r w:rsidRPr="004505FE">
        <w:rPr>
          <w:color w:val="auto"/>
        </w:rPr>
        <w:t>If any of your fellow Israelites become poor and sell themselves to you, do not make them work as slaves. They are to be treated as hired workers or temporary residents among you. (Leviticus 25: 39–40)</w:t>
      </w:r>
    </w:p>
    <w:p w14:paraId="3E82E0DE" w14:textId="1471FD01" w:rsidR="00543E60" w:rsidRPr="004505FE" w:rsidRDefault="00543E60" w:rsidP="0055404F">
      <w:r w:rsidRPr="004505FE">
        <w:lastRenderedPageBreak/>
        <w:t xml:space="preserve">The Israelite slave must be set free after six years (Exodus 21:2) or on the Jubilee (Leviticus 25:40) and cannot be treated ruthlessly (Leviticus 25:43). What the apologists tend to ignore is the laws regarding non-Israelite slaves: </w:t>
      </w:r>
    </w:p>
    <w:p w14:paraId="3DF989BA" w14:textId="5935FA67" w:rsidR="00543E60" w:rsidRPr="004505FE" w:rsidRDefault="00543E60" w:rsidP="0055404F">
      <w:pPr>
        <w:pStyle w:val="Quote"/>
        <w:rPr>
          <w:color w:val="auto"/>
        </w:rPr>
      </w:pPr>
      <w:r w:rsidRPr="004505FE">
        <w:rPr>
          <w:color w:val="auto"/>
        </w:rPr>
        <w:t>Your male and female slaves are to come from the nations around you; from them you may buy slaves… You can bequeath them to your children as inherited property and can make them slaves for life, but you must not rule over your fellow Israelites ruthlessly. (Leviticus 25: 44–46)</w:t>
      </w:r>
    </w:p>
    <w:p w14:paraId="29257FAF" w14:textId="6CB91B9D" w:rsidR="00543E60" w:rsidRPr="004505FE" w:rsidRDefault="00543E60" w:rsidP="00737134">
      <w:r w:rsidRPr="004505FE">
        <w:t>The implication is that non-Israelite slaves may be treated ruthlessly. Here a Talmudic interpretation makes things worse. According to one view in the Talmud, not only is it permitted to attain a non-Israelite slave for life, but it is also forbidden to set non-Israelite slaves free (</w:t>
      </w:r>
      <w:proofErr w:type="spellStart"/>
      <w:r w:rsidRPr="004505FE">
        <w:t>Sota</w:t>
      </w:r>
      <w:proofErr w:type="spellEnd"/>
      <w:r w:rsidRPr="004505FE">
        <w:t xml:space="preserve"> 3B). This view is accepted as authoritative by later authorities. Thus, Maimonides rules as follows: </w:t>
      </w:r>
    </w:p>
    <w:p w14:paraId="1EA0319F" w14:textId="0F2E6DF6" w:rsidR="00543E60" w:rsidRPr="004505FE" w:rsidRDefault="00543E60" w:rsidP="0055404F">
      <w:pPr>
        <w:pStyle w:val="Quote"/>
        <w:rPr>
          <w:color w:val="auto"/>
        </w:rPr>
      </w:pPr>
      <w:r w:rsidRPr="004505FE">
        <w:rPr>
          <w:color w:val="auto"/>
        </w:rPr>
        <w:t>It is forbidden for a person to free a Canaanite slave.</w:t>
      </w:r>
      <w:r w:rsidRPr="004505FE">
        <w:rPr>
          <w:rStyle w:val="FootnoteReference"/>
          <w:color w:val="auto"/>
        </w:rPr>
        <w:footnoteReference w:id="16"/>
      </w:r>
      <w:r w:rsidRPr="004505FE">
        <w:rPr>
          <w:color w:val="auto"/>
        </w:rPr>
        <w:t xml:space="preserve"> Anyone who frees such a slave violates a positive commandment, for Leviticus 25:46 states: “And you shall have them work for you forever.” (Maimonides, Laws of Slaves 9:7)</w:t>
      </w:r>
    </w:p>
    <w:p w14:paraId="401CF4ED" w14:textId="5DCB6602" w:rsidR="00543E60" w:rsidRPr="004505FE" w:rsidRDefault="00543E60" w:rsidP="0055404F">
      <w:r w:rsidRPr="004505FE">
        <w:t>Part of the experience of a slave can be learned from the following law. A person who strikes his slave to death is only punished if the slave dies within a day or two. Why? “[S]</w:t>
      </w:r>
      <w:proofErr w:type="spellStart"/>
      <w:r w:rsidRPr="004505FE">
        <w:t>ince</w:t>
      </w:r>
      <w:proofErr w:type="spellEnd"/>
      <w:r w:rsidRPr="004505FE">
        <w:t xml:space="preserve"> the slave is their property” (Exodus 21:20–21). The underlying assumption is that the slave is the property of the master and that it is permitted for the master to beat the slave as long as the strikes are only painful and not deadly. The Talmud interpreted this law as applying to non-Jewish slaves alone. The biblical verse makes no hint of this restriction, but even if you </w:t>
      </w:r>
      <w:r w:rsidRPr="004505FE">
        <w:lastRenderedPageBreak/>
        <w:t>accept the Talmudic interpretation, I hope you will agree that this is an immoral way to treat non-Jews.</w:t>
      </w:r>
    </w:p>
    <w:p w14:paraId="7DF8A328" w14:textId="0CC260A8" w:rsidR="00543E60" w:rsidRPr="004505FE" w:rsidRDefault="00543E60" w:rsidP="00E45462">
      <w:r w:rsidRPr="004505FE">
        <w:t>With regard to some of the above laws, Talmudic law is a significant improvement. It dramatically restricts many of the disturbing biblical laws, rendering them almost inapplicable.</w:t>
      </w:r>
      <w:bookmarkStart w:id="7" w:name="_Ref478047920"/>
      <w:r w:rsidRPr="004505FE">
        <w:rPr>
          <w:rStyle w:val="FootnoteReference"/>
        </w:rPr>
        <w:footnoteReference w:id="17"/>
      </w:r>
      <w:bookmarkEnd w:id="7"/>
      <w:r w:rsidRPr="004505FE">
        <w:t xml:space="preserve"> Almost inapplicable, that is, but not </w:t>
      </w:r>
      <w:r w:rsidRPr="004505FE">
        <w:rPr>
          <w:i/>
          <w:iCs/>
        </w:rPr>
        <w:t>fully</w:t>
      </w:r>
      <w:r w:rsidRPr="004505FE">
        <w:t xml:space="preserve"> inapplicable. For example, according to Talmudic law, many conditions must be satisfied in order for the death penalty to apply, rendering it unlikely that it will ever apply in the foreseeable future. Nevertheless, if a Sanhedrin were to be formed and two witnesses were to warn a person not to desecrate the Sabbath and he were to do so anyway, then he would still deserve stoning even according to the Talmudic law. Because limited applications of the problematic biblical laws are still part of Talmudic law, they all serve as examples of immoral laws.  </w:t>
      </w:r>
    </w:p>
    <w:p w14:paraId="1A29A71F" w14:textId="5AD599A5" w:rsidR="00543E60" w:rsidRPr="004505FE" w:rsidRDefault="00543E60" w:rsidP="00DB3AD4">
      <w:r w:rsidRPr="004505FE">
        <w:lastRenderedPageBreak/>
        <w:t>To these problems, new ones are added. Let us begin with the status of women.</w:t>
      </w:r>
      <w:r w:rsidRPr="004505FE">
        <w:rPr>
          <w:rStyle w:val="FootnoteReference"/>
        </w:rPr>
        <w:footnoteReference w:id="18"/>
      </w:r>
      <w:r w:rsidRPr="004505FE">
        <w:t xml:space="preserve"> A women’s testimony is considered invalid, she cannot work in the temple, and she cannot become a king or serve in any role of authority. A father has the authority to marry off his daughter against her will if she is below the age of 12. At any age, divorce is completely under the control of the husband, with a limited power of intervention reserved for male jurists. In prayer, for anything holy (such as Kaddish and </w:t>
      </w:r>
      <w:proofErr w:type="spellStart"/>
      <w:r w:rsidRPr="004505FE">
        <w:t>Kedusha</w:t>
      </w:r>
      <w:proofErr w:type="spellEnd"/>
      <w:r w:rsidRPr="004505FE">
        <w:t>), and when there is a need for a quorum, females do not count. Males bless God every morning for not making them women, and the Talmudic triage says that one must give preference to saving the lives of males over those of females.</w:t>
      </w:r>
      <w:r w:rsidRPr="004505FE">
        <w:rPr>
          <w:rStyle w:val="FootnoteReference"/>
        </w:rPr>
        <w:footnoteReference w:id="19"/>
      </w:r>
      <w:r w:rsidRPr="004505FE">
        <w:t xml:space="preserve"> </w:t>
      </w:r>
    </w:p>
    <w:p w14:paraId="77DBFCD1" w14:textId="7459CCAA" w:rsidR="00543E60" w:rsidRPr="004505FE" w:rsidRDefault="00543E60" w:rsidP="00693BE8">
      <w:r w:rsidRPr="004505FE">
        <w:t xml:space="preserve">Let us move on to non-Jews and Jews with non-Orthodox beliefs. </w:t>
      </w:r>
      <w:proofErr w:type="spellStart"/>
      <w:r w:rsidRPr="004505FE">
        <w:rPr>
          <w:i/>
          <w:iCs/>
        </w:rPr>
        <w:t>Birkhat</w:t>
      </w:r>
      <w:proofErr w:type="spellEnd"/>
      <w:r w:rsidRPr="004505FE">
        <w:rPr>
          <w:i/>
          <w:iCs/>
        </w:rPr>
        <w:t xml:space="preserve"> </w:t>
      </w:r>
      <w:proofErr w:type="spellStart"/>
      <w:r w:rsidRPr="004505FE">
        <w:rPr>
          <w:i/>
          <w:iCs/>
        </w:rPr>
        <w:t>ha’minim</w:t>
      </w:r>
      <w:proofErr w:type="spellEnd"/>
      <w:r w:rsidRPr="004505FE">
        <w:t xml:space="preserve"> is a part of the rabbinic daily prayer intended to curse the minim. It is not clear whether the term </w:t>
      </w:r>
      <w:r w:rsidRPr="004505FE">
        <w:rPr>
          <w:i/>
          <w:iCs/>
        </w:rPr>
        <w:t>minim</w:t>
      </w:r>
      <w:r w:rsidRPr="004505FE">
        <w:t xml:space="preserve"> is intended to denote some particular group, such as the Christians, or any person differing in their beliefs. Either way, some group that believes differently is being cursed three times a day. In addition, regarding a Jew who has converted out of his or her religion, the rabbinic law is that if you see them in danger—for instance, if they fell into a well or a </w:t>
      </w:r>
      <w:r w:rsidRPr="004505FE">
        <w:lastRenderedPageBreak/>
        <w:t xml:space="preserve">pit—not only should you not give them a hand, but you should kick away the ladder so that they die. Maimonides sums this law as follows: </w:t>
      </w:r>
    </w:p>
    <w:p w14:paraId="4E4519C5" w14:textId="1DE1AB58" w:rsidR="00543E60" w:rsidRPr="004505FE" w:rsidRDefault="00543E60" w:rsidP="00693BE8">
      <w:pPr>
        <w:pStyle w:val="Quote"/>
        <w:rPr>
          <w:color w:val="auto"/>
        </w:rPr>
      </w:pPr>
      <w:r w:rsidRPr="004505FE">
        <w:rPr>
          <w:color w:val="auto"/>
        </w:rPr>
        <w:t xml:space="preserve">The term </w:t>
      </w:r>
      <w:proofErr w:type="spellStart"/>
      <w:r w:rsidRPr="004505FE">
        <w:rPr>
          <w:i/>
          <w:iCs/>
          <w:color w:val="auto"/>
        </w:rPr>
        <w:t>apikorsim</w:t>
      </w:r>
      <w:proofErr w:type="spellEnd"/>
      <w:r w:rsidRPr="004505FE">
        <w:rPr>
          <w:color w:val="auto"/>
        </w:rPr>
        <w:t xml:space="preserve"> refers to Jews who deny the Torah and the concept of prophecy. If there is the possibility, one should kill them with a sword in public view. If that is not possible, one should develop a plan so that one can cause their deaths. What is implied? If one sees such a person descend to a cistern, and there is a ladder in the cistern, one should take the ladder, and excuse oneself, saying: "I must hurry to take my son down from the roof. I shall return the ladder to you soon." Similarly, one should devise other analogous plans to cause the death of such people.</w:t>
      </w:r>
      <w:r w:rsidRPr="004505FE">
        <w:rPr>
          <w:rStyle w:val="FootnoteReference"/>
          <w:color w:val="auto"/>
        </w:rPr>
        <w:footnoteReference w:id="20"/>
      </w:r>
      <w:r w:rsidRPr="004505FE">
        <w:rPr>
          <w:color w:val="auto"/>
        </w:rPr>
        <w:t xml:space="preserve"> </w:t>
      </w:r>
    </w:p>
    <w:p w14:paraId="3D7250CE" w14:textId="3A81A9C3" w:rsidR="00543E60" w:rsidRPr="004505FE" w:rsidRDefault="00543E60" w:rsidP="001E6E21">
      <w:r w:rsidRPr="004505FE">
        <w:t xml:space="preserve">In tractate </w:t>
      </w:r>
      <w:proofErr w:type="spellStart"/>
      <w:r w:rsidRPr="004505FE">
        <w:t>Yoma</w:t>
      </w:r>
      <w:proofErr w:type="spellEnd"/>
      <w:r w:rsidRPr="004505FE">
        <w:t xml:space="preserve"> (83A; 85A), the assumption is that a non-Jew in danger on the Sabbath should not be saved. In practice, most of the Rabbis of our time rule that it is permitted to save the life of a non-Jew on the Sabbath. However, the reasoning is </w:t>
      </w:r>
      <w:r w:rsidRPr="004505FE">
        <w:rPr>
          <w:i/>
          <w:iCs/>
        </w:rPr>
        <w:t>not</w:t>
      </w:r>
      <w:r w:rsidRPr="004505FE">
        <w:t xml:space="preserve"> that his or her life </w:t>
      </w:r>
      <w:r w:rsidRPr="004505FE">
        <w:lastRenderedPageBreak/>
        <w:t>has value but rather that, if the non-Jew is not saved, then the non-Jewish community will retaliate and Jewish lives will be in danger.</w:t>
      </w:r>
      <w:r w:rsidRPr="004505FE">
        <w:rPr>
          <w:rStyle w:val="FootnoteReference"/>
        </w:rPr>
        <w:footnoteReference w:id="21"/>
      </w:r>
      <w:r w:rsidRPr="004505FE">
        <w:t xml:space="preserve"> </w:t>
      </w:r>
    </w:p>
    <w:p w14:paraId="40B30C10" w14:textId="3463C0A4" w:rsidR="00543E60" w:rsidRPr="004505FE" w:rsidRDefault="00543E60" w:rsidP="00B47452">
      <w:r w:rsidRPr="004505FE">
        <w:t xml:space="preserve">The purpose of this paper is not to blame the authors of the Bible or the Talmud. The question of whether these norms are bad is independent of the question of whether the author should be blamed for promoting them. It is unfair to judge the authors of the Bible from such a great distance of time and culture. The biblical norms are no worse, to the best of my knowledge, than norms practiced in Mesopotamia at the time and derive from deeply ingrained normative beliefs that were popular in the area. It is quite possible that the authors are even worthy of praise for being enlightened relative to others in their time. Regardless, my claim is that the norms are bad and that, therefore, even if the authors of the Bible are praiseworthy, they should not be treated as absolute authorities. I note that the possibility of distinguishing between our judgment of the authors from our judgment of the content is only possible for those who believe that the authors of the Bible are people who cannot be blamed for their ignorance. This possibility is not available to anybody who believes that the author of the Bible is an omniscient and omnibenevolent god. For such a person, the belief that a given precept of the Torah is wrong is inconsistent with his or her belief regarding the perfection of the author. Such a person faces a tension within her beliefs. </w:t>
      </w:r>
    </w:p>
    <w:p w14:paraId="72B8D619" w14:textId="2961D54E" w:rsidR="00543E60" w:rsidRPr="004505FE" w:rsidRDefault="00543E60" w:rsidP="00782F3B">
      <w:pPr>
        <w:pStyle w:val="Heading1"/>
        <w:numPr>
          <w:ilvl w:val="0"/>
          <w:numId w:val="7"/>
        </w:numPr>
      </w:pPr>
      <w:bookmarkStart w:id="8" w:name="_Ref478302262"/>
      <w:r w:rsidRPr="004505FE">
        <w:t>Potential reasons for accepting an authority</w:t>
      </w:r>
      <w:bookmarkEnd w:id="8"/>
    </w:p>
    <w:p w14:paraId="337B184E" w14:textId="3768B0F5" w:rsidR="00543E60" w:rsidRPr="004505FE" w:rsidRDefault="00543E60" w:rsidP="75801FE5">
      <w:pPr>
        <w:rPr>
          <w:rFonts w:cstheme="minorBidi"/>
          <w:lang w:bidi="ar-EG"/>
        </w:rPr>
      </w:pPr>
      <w:r w:rsidRPr="004505FE">
        <w:t xml:space="preserve">Why treat the Torah as an authority? Several general reasons for accepting authority come to mind. </w:t>
      </w:r>
    </w:p>
    <w:p w14:paraId="14CEB742" w14:textId="1B6B79E5" w:rsidR="00543E60" w:rsidRPr="004505FE" w:rsidRDefault="00543E60" w:rsidP="00836933">
      <w:r w:rsidRPr="004505FE">
        <w:lastRenderedPageBreak/>
        <w:t xml:space="preserve">Sometimes people attribute to someone what I will call </w:t>
      </w:r>
      <w:r w:rsidRPr="004505FE">
        <w:rPr>
          <w:i/>
          <w:iCs/>
        </w:rPr>
        <w:t>basic authority</w:t>
      </w:r>
      <w:r w:rsidRPr="004505FE">
        <w:t xml:space="preserve">, defined as authority that is not explained by any additional principle. Sometimes parents teach their children, dictators their subjects, and commanders their subordinates that they have absolute authority to decide what is allowed or forbidden—not because they know better, not because they are owed a favor, and not for any other reason, but just because they decide. I assume that most readers are not willing to attribute this type of authority to humans, but some are willing to attribute this type of authority to God. In their opinion, we are obligated to do what God commands not in order to achieve some benefit, nor because we owe God obedience in return for his creating us, nor because we believe that God knows better than we do, but simply because it is part of God’s nature that he has authority and that we must obey him. God has the power to decide what is right and what is wrong, and there is no further need to explain why I ought to obey him. </w:t>
      </w:r>
    </w:p>
    <w:p w14:paraId="14602C26" w14:textId="0B6943E2" w:rsidR="00543E60" w:rsidRPr="004505FE" w:rsidRDefault="00543E60" w:rsidP="00F2522F">
      <w:r w:rsidRPr="004505FE">
        <w:t xml:space="preserve">This view might be a consequence of a broader divine command theory (DCT), according to which what makes a norm a moral obligation is God’s command or God’s will, and therefore, without God, there cannot be moral obligations. Some people accept DCT because they are already convinced that God exists and that just as God created the world, it seems plausible that he created morality. Some people accept this view because, in their opinion, the only way to make sense of what it means for something to be a moral obligation is for it to be commanded by an authority. For somebody who accepts DCT, there may be reason to accept the Torah as an absolute authority if he or she accepts an additional premise: that the Torah reliably conveys God’s will. Without this further assumption, even if God does decide what is moral, nothing follows with regard to the Torah. </w:t>
      </w:r>
    </w:p>
    <w:p w14:paraId="488A700B" w14:textId="599FB324" w:rsidR="00543E60" w:rsidRPr="004505FE" w:rsidRDefault="00543E60" w:rsidP="00807E4E">
      <w:r w:rsidRPr="004505FE">
        <w:lastRenderedPageBreak/>
        <w:t xml:space="preserve">A second type of justification for accepting an authority is </w:t>
      </w:r>
      <w:r w:rsidRPr="004505FE">
        <w:rPr>
          <w:i/>
          <w:iCs/>
        </w:rPr>
        <w:t>epistemic</w:t>
      </w:r>
      <w:r w:rsidRPr="004505FE">
        <w:t>.</w:t>
      </w:r>
      <w:r w:rsidRPr="004505FE">
        <w:rPr>
          <w:rStyle w:val="FootnoteReference"/>
        </w:rPr>
        <w:footnoteReference w:id="22"/>
      </w:r>
      <w:r w:rsidRPr="004505FE">
        <w:t xml:space="preserve"> Sometimes I have reason to believe that somebody has more information than I have in some field or is more skilled in drawing inferences from the available information in that field. In such cases, I ought to trust his or her judgment more than I trust my own. For example, it makes sense to listen to your doctor when the doctor recommends a certain treatment for an illness. Even in the domain of morality, there can be cases in which we should treat a person as an epistemic authority—such as when the moral status of an action depends on its consequences and there is somebody who is more expert than I am in estimating the probability of those consequences. For example, officials making public health decisions should consult doctors and economists when making their decisions. A different type of moral epistemic authority occurs when I know that my own judgment is likely to be biased and therefore I have reason to follow someone else’s moral judgment. For instance, faced with a moral dilemma in which I stand to benefit from a possibly less moral course of action, the right thing to do may be to submit to somebody else’s judgment. True, it is impossible to avoid bias altogether, as I may be biased in my choice of authority. We likely can never be fully free of bias, but accepting an authority may sometimes be a reasonable way to decrease the likelihood that bias will influence a decision. </w:t>
      </w:r>
    </w:p>
    <w:p w14:paraId="574F1DFD" w14:textId="1C9EA81F" w:rsidR="00543E60" w:rsidRPr="004505FE" w:rsidRDefault="00543E60" w:rsidP="75801FE5">
      <w:pPr>
        <w:rPr>
          <w:rtl/>
        </w:rPr>
      </w:pPr>
      <w:r w:rsidRPr="004505FE">
        <w:t xml:space="preserve">It is common among theists to attribute epistemic authority to God. That is, theists often believe that “God knows better than I do what is good, and therefore I will listen to God even when I do not understand the reasons for God’s commands.” This attitude can be transmitted to the Torah if we are convinced that it was authored by an omniscient and omnibenevolent God. Another reason to accept the Torah as epistemic authority is based on the assumption that the authors were people who were a lot smarter than we are. I believe that epistemic authority is the most common explanation for the Torah’s authority among Orthodox Jews. This view leads to a popular response to moral problems in the Torah: “There are some things that we do not understand.” The idea is that although the norms may seem immoral to us, that perception may be due to our limited knowledge. </w:t>
      </w:r>
    </w:p>
    <w:p w14:paraId="4D3492DE" w14:textId="5B01DF08" w:rsidR="00543E60" w:rsidRPr="004505FE" w:rsidRDefault="00543E60" w:rsidP="00807E4E">
      <w:r w:rsidRPr="004505FE">
        <w:t xml:space="preserve">A third type of justification for authority is accepting an authority in order to solve </w:t>
      </w:r>
      <w:r w:rsidRPr="004505FE">
        <w:rPr>
          <w:i/>
          <w:iCs/>
        </w:rPr>
        <w:t>coordination</w:t>
      </w:r>
      <w:r w:rsidRPr="004505FE">
        <w:t xml:space="preserve"> problems.</w:t>
      </w:r>
      <w:r w:rsidRPr="004505FE">
        <w:rPr>
          <w:rStyle w:val="FootnoteReference"/>
        </w:rPr>
        <w:footnoteReference w:id="23"/>
      </w:r>
      <w:r w:rsidRPr="004505FE">
        <w:t xml:space="preserve"> For example, we need an authority to settle traffic laws in order to minimize car accidents. I would have no reason to choose one lane rather than the other without legislation that defines on which side of the road cars should drive. However, once legislation decides that, in this country, cars must drive on the right side, we all have a clear reason to act accordingly. Similarly, an army commander does not always know better than her soldiers how a mission would be best accomplished. However, in order for the mission to be accomplished, the soldiers must be coordinated, and for this reason, somebody must play the role of commander, and everyone else must obey her commands. Often it is better to have many people coordinate on a suboptimal plan than to have only a few people follow an optimal one. Therefore, even if a soldier believes that he has better judgment than his commander, it still makes sense to obey his commander.  </w:t>
      </w:r>
    </w:p>
    <w:p w14:paraId="2624BB07" w14:textId="2818CD1C" w:rsidR="00543E60" w:rsidRPr="004505FE" w:rsidRDefault="00543E60" w:rsidP="00225E3A">
      <w:r w:rsidRPr="004505FE">
        <w:t xml:space="preserve">A fourth type of justification is </w:t>
      </w:r>
      <w:r w:rsidRPr="004505FE">
        <w:rPr>
          <w:i/>
          <w:iCs/>
        </w:rPr>
        <w:t>psychological</w:t>
      </w:r>
      <w:r w:rsidRPr="004505FE">
        <w:t>. People sometimes accept an authority in order to overcome a weakness of the will (</w:t>
      </w:r>
      <w:r w:rsidRPr="004505FE">
        <w:rPr>
          <w:i/>
          <w:iCs/>
        </w:rPr>
        <w:t>akrasia</w:t>
      </w:r>
      <w:r w:rsidRPr="004505FE">
        <w:t xml:space="preserve">). For example, one way to become a better runner is to download and follow an online training program. I imagine that if I did so, I would not really stick to the program and therefore would not achieve my goals. Every day I would deliberate once again about whether I had the energy to go out for a run and whether this training was necessary. A much more efficient way to train is to join a running club with a coach. By treating the coach as an authority—by shutting my mind off and just doing what the coach tells me to do—I am much more likely to achieve my own goals. Even if the coach's training program is no better than any program that can be downloaded from the internet, there is a higher chance that I will take the training seriously if I treat the coach as an authority. </w:t>
      </w:r>
    </w:p>
    <w:p w14:paraId="7D1F369C" w14:textId="1F1855A0" w:rsidR="00543E60" w:rsidRPr="004505FE" w:rsidRDefault="00543E60" w:rsidP="00D51F07">
      <w:r w:rsidRPr="004505FE">
        <w:t>The justifications given for the two latter types of authority can help us, I believe, explain some benefits that people often gain from religion. If, generally, religious people give more to charity, spend more time with their families, or are more involved in their communities, my guess is that they do so not—or at least not only—because these activities are valued more by religious people than by secular people. The fact that there are clear norms that govern these activities helps religious people overcome their weakness of the will and be coordinated in their actions.</w:t>
      </w:r>
      <w:r w:rsidRPr="004505FE">
        <w:rPr>
          <w:rStyle w:val="FootnoteReference"/>
        </w:rPr>
        <w:footnoteReference w:id="24"/>
      </w:r>
      <w:r w:rsidRPr="004505FE">
        <w:t xml:space="preserve"> I have come across people who are convinced that the Torah is humanly authored but who refuse to give up treating it as authoritative. It is difficult to find clearly stated views among these people, but it seems that they will opt for justifications of the latter two types. </w:t>
      </w:r>
    </w:p>
    <w:p w14:paraId="728A3750" w14:textId="473F798E" w:rsidR="00543E60" w:rsidRPr="004505FE" w:rsidRDefault="00543E60" w:rsidP="00E45462">
      <w:r w:rsidRPr="004505FE">
        <w:t>There may be additional ways of justifying the acceptance of an authority. For instance, some people seem to believe that it is intrinsically valuable to follow a tradition and therefore believe that if my tradition commands me to do something, then that command serves as an independent reason to do so.</w:t>
      </w:r>
      <w:r w:rsidRPr="004505FE">
        <w:rPr>
          <w:rStyle w:val="FootnoteReference"/>
        </w:rPr>
        <w:footnoteReference w:id="25"/>
      </w:r>
      <w:r w:rsidRPr="004505FE">
        <w:t xml:space="preserve"> And there may be other justifications, but that possibility will not affect my argument in the next section, as I will explain. </w:t>
      </w:r>
    </w:p>
    <w:p w14:paraId="17D74F8C" w14:textId="4B0DEDC7" w:rsidR="00543E60" w:rsidRPr="004505FE" w:rsidRDefault="00543E60" w:rsidP="00782F3B">
      <w:pPr>
        <w:pStyle w:val="Heading1"/>
        <w:numPr>
          <w:ilvl w:val="0"/>
          <w:numId w:val="7"/>
        </w:numPr>
      </w:pPr>
      <w:r w:rsidRPr="004505FE">
        <w:t>Why we should not accept the Torah as an absolute authority</w:t>
      </w:r>
    </w:p>
    <w:p w14:paraId="5AA6113D" w14:textId="256A1C5D" w:rsidR="00543E60" w:rsidRPr="004505FE" w:rsidRDefault="00543E60" w:rsidP="00E45462">
      <w:r w:rsidRPr="004505FE">
        <w:t xml:space="preserve">In this section, I will divide the four types of justifications for authority into two groups and divide my arguments accordingly. I will first argue that the immoral norms in the Torah give us reason to believe that the origin of the Torah is not an authority of the first two types. Next, I will argue that the latter two types of justifications can never justify absolute authority. </w:t>
      </w:r>
    </w:p>
    <w:p w14:paraId="45D16041" w14:textId="5B90AC7C" w:rsidR="00543E60" w:rsidRPr="004505FE" w:rsidRDefault="00543E60" w:rsidP="0042691F">
      <w:r w:rsidRPr="004505FE">
        <w:t xml:space="preserve">Typically, religious authority is based, in one way or another, on the assumption that an omniscient and omnibenevolent god exists. Therefore, discussion of the existence of God has direct implications for the discussion regarding the Torah’s authority: any reason to believe that God does not exist can be a reason to reject the Torah’s authority. The God debate is long and complicated, and this paper is not intended to contribute to that debate. Instead, in this paper, I am interested in reasons to reject absolute authority that are independent of this question. One way to do so is to assume for the sake of argument that such a god exists. </w:t>
      </w:r>
    </w:p>
    <w:p w14:paraId="65ADF7EF" w14:textId="00646A06" w:rsidR="00543E60" w:rsidRPr="004505FE" w:rsidRDefault="00543E60" w:rsidP="000D7990">
      <w:r w:rsidRPr="004505FE">
        <w:t xml:space="preserve">Let me begin with basic authority. As already mentioned, often such views are based on a general divine command theory of morality. That is, the view that not only that God has basic authority, but nothing can be right or wrong unless God decides that it is so. One holding such a view might respond to the moral challenge thus: “You claim that parts of the Torah are immoral? In the name of which morality do you speak? I believe that God decides what is moral and what is not, and therefore whatever the Torah prescribes is necessarily moral.” Rabbi </w:t>
      </w:r>
      <w:proofErr w:type="spellStart"/>
      <w:r w:rsidRPr="004505FE">
        <w:t>Shlomo</w:t>
      </w:r>
      <w:proofErr w:type="spellEnd"/>
      <w:r w:rsidRPr="004505FE">
        <w:t xml:space="preserve"> </w:t>
      </w:r>
      <w:proofErr w:type="spellStart"/>
      <w:r w:rsidRPr="004505FE">
        <w:t>Aviner</w:t>
      </w:r>
      <w:proofErr w:type="spellEnd"/>
      <w:r w:rsidRPr="004505FE">
        <w:t xml:space="preserve">, an influential Israeli rabbi, writes along these lines: </w:t>
      </w:r>
    </w:p>
    <w:p w14:paraId="42849F49" w14:textId="1BF28B43" w:rsidR="00543E60" w:rsidRPr="004505FE" w:rsidRDefault="00543E60" w:rsidP="00737134">
      <w:pPr>
        <w:pStyle w:val="Quote"/>
        <w:rPr>
          <w:color w:val="auto"/>
        </w:rPr>
      </w:pPr>
      <w:r w:rsidRPr="004505FE">
        <w:rPr>
          <w:color w:val="auto"/>
        </w:rPr>
        <w:t xml:space="preserve">Any morality and any justice whose source is in the hearts of the righteous people of the world, has no standing whatsoever but from its derivation from the word of God… If indeed man is commanded to do what is right and just, it is only because that is what the creator decreed. </w:t>
      </w:r>
      <w:r w:rsidRPr="004505FE">
        <w:rPr>
          <w:color w:val="auto"/>
        </w:rPr>
        <w:fldChar w:fldCharType="begin" w:fldLock="1"/>
      </w:r>
      <w:r w:rsidRPr="004505FE">
        <w:rPr>
          <w:color w:val="auto"/>
        </w:rPr>
        <w:instrText>ADDIN CSL_CITATION {"citationItems":[{"id":"ITEM-1","itemData":{"author":[{"dropping-particle":"","family":"Aviner","given":"Shlomo","non-dropping-particle":"","parse-names":false,"suffix":""}],"container-title":"Morasha","id":"ITEM-1","issued":{"date-parts":[["1975"]]},"page":"61-65","title":"The Messianic Realism (Hebrew)","type":"article-journal","volume":"9"},"locator":"65","uris":["http://www.mendeley.com/documents/?uuid=360765e6-02e9-4e02-878f-d65e8ad7263e"]}],"mendeley":{"formattedCitation":"(Aviner 1975, p. 65)","plainTextFormattedCitation":"(Aviner 1975, p. 65)","previouslyFormattedCitation":"(Aviner 1975, p. 65)"},"properties":{"noteIndex":0},"schema":"https://github.com/citation-style-language/schema/raw/master/csl-citation.json"}</w:instrText>
      </w:r>
      <w:r w:rsidRPr="004505FE">
        <w:rPr>
          <w:color w:val="auto"/>
        </w:rPr>
        <w:fldChar w:fldCharType="separate"/>
      </w:r>
      <w:r w:rsidRPr="004505FE">
        <w:rPr>
          <w:noProof/>
          <w:color w:val="auto"/>
        </w:rPr>
        <w:t>(Aviner 1975, p. 65)</w:t>
      </w:r>
      <w:r w:rsidRPr="004505FE">
        <w:rPr>
          <w:color w:val="auto"/>
        </w:rPr>
        <w:fldChar w:fldCharType="end"/>
      </w:r>
      <w:r w:rsidRPr="004505FE">
        <w:rPr>
          <w:rStyle w:val="FootnoteReference"/>
          <w:color w:val="auto"/>
        </w:rPr>
        <w:footnoteReference w:id="26"/>
      </w:r>
      <w:r w:rsidRPr="004505FE">
        <w:rPr>
          <w:color w:val="auto"/>
        </w:rPr>
        <w:t xml:space="preserve"> </w:t>
      </w:r>
    </w:p>
    <w:p w14:paraId="2AEBA481" w14:textId="780133FA" w:rsidR="00543E60" w:rsidRPr="004505FE" w:rsidRDefault="00543E60" w:rsidP="75801FE5">
      <w:pPr>
        <w:rPr>
          <w:rtl/>
        </w:rPr>
      </w:pPr>
      <w:r w:rsidRPr="004505FE">
        <w:t xml:space="preserve">However, there are some very general reasons to reject DCT. There are developed metaethical theories that compete with DCT and some famous arguments against it, such as Plato’s </w:t>
      </w:r>
      <w:proofErr w:type="spellStart"/>
      <w:r w:rsidRPr="004505FE">
        <w:t>Euthyphronean</w:t>
      </w:r>
      <w:proofErr w:type="spellEnd"/>
      <w:r w:rsidRPr="004505FE">
        <w:t xml:space="preserve"> dilemma and Cudworth’s challenge.</w:t>
      </w:r>
      <w:r w:rsidRPr="004505FE">
        <w:rPr>
          <w:rStyle w:val="FootnoteReference"/>
        </w:rPr>
        <w:footnoteReference w:id="27"/>
      </w:r>
      <w:r w:rsidRPr="004505FE">
        <w:t xml:space="preserve"> DCT implies that if God would have commanded us to kill millions of innocent people, that action would become moral; this consequence is difficult to digest and seems like a reason to reject that theory.</w:t>
      </w:r>
      <w:r w:rsidRPr="004505FE">
        <w:rPr>
          <w:rStyle w:val="FootnoteReference"/>
        </w:rPr>
        <w:footnoteReference w:id="28"/>
      </w:r>
      <w:r w:rsidRPr="004505FE">
        <w:t xml:space="preserve"> In addition, although some people think that DCT is the default and most prevailing religious position, in the Jewish context, </w:t>
      </w:r>
      <w:proofErr w:type="spellStart"/>
      <w:r w:rsidRPr="004505FE">
        <w:t>Sagi</w:t>
      </w:r>
      <w:proofErr w:type="spellEnd"/>
      <w:r w:rsidRPr="004505FE">
        <w:t xml:space="preserve"> and Statman </w:t>
      </w:r>
      <w:r w:rsidRPr="004505FE">
        <w:fldChar w:fldCharType="begin" w:fldLock="1"/>
      </w:r>
      <w:r w:rsidRPr="004505FE">
        <w:instrText>ADDIN CSL_CITATION {"citationItems":[{"id":"ITEM-1","itemData":{"author":[{"dropping-particle":"","family":"Sagi","given":"Avi","non-dropping-particle":"","parse-names":false,"suffix":""},{"dropping-particle":"","family":"Statman","given":"Daniel","non-dropping-particle":"","parse-names":false,"suffix":""}],"container-title":"The Journal of Religious Ethics","id":"ITEM-1","issue":"1","issued":{"date-parts":[["1995"]]},"page":"39–67","title":"Divine Command Morality and Jewish Tradition","type":"article-journal","volume":"23"},"suppress-author":1,"uris":["http://www.mendeley.com/documents/?uuid=4b742604-5b64-4f26-9d15-0f2c7b77e1d2"]}],"mendeley":{"formattedCitation":"(1995a)","plainTextFormattedCitation":"(1995a)","previouslyFormattedCitation":"(1995a)"},"properties":{"noteIndex":0},"schema":"https://github.com/citation-style-language/schema/raw/master/csl-citation.json"}</w:instrText>
      </w:r>
      <w:r w:rsidRPr="004505FE">
        <w:fldChar w:fldCharType="separate"/>
      </w:r>
      <w:r w:rsidRPr="004505FE">
        <w:rPr>
          <w:noProof/>
        </w:rPr>
        <w:t>(1995a)</w:t>
      </w:r>
      <w:r w:rsidRPr="004505FE">
        <w:fldChar w:fldCharType="end"/>
      </w:r>
      <w:r w:rsidRPr="004505FE">
        <w:t xml:space="preserve"> argue—convincingly, I believe—that DCT stands in tension with most of the Jewish canonical writings prior to the 20</w:t>
      </w:r>
      <w:r w:rsidRPr="004505FE">
        <w:rPr>
          <w:vertAlign w:val="superscript"/>
        </w:rPr>
        <w:t>th</w:t>
      </w:r>
      <w:r w:rsidRPr="004505FE">
        <w:t xml:space="preserve"> century.</w:t>
      </w:r>
      <w:r w:rsidRPr="004505FE">
        <w:rPr>
          <w:rStyle w:val="FootnoteReference"/>
        </w:rPr>
        <w:footnoteReference w:id="29"/>
      </w:r>
      <w:r w:rsidRPr="004505FE">
        <w:t xml:space="preserve"> For instance, in the Bible, there are multiple stories about people arguing with God about the justness of God’s decisions. If the Bible had assumed DCT, we would have expected God to respond, “Quiet! I decide what is moral.” But this interaction never occurs. There is a lot of literature on DCT in general and specifically with regard to Judaism, and I do not mean to add to that literature here. I mention these issues simply because they support my claim that we should be more confident that the abovementioned norms in the Torah are immoral, rather than that they are made moral by being God’s command.  </w:t>
      </w:r>
    </w:p>
    <w:p w14:paraId="33DED88F" w14:textId="5D34D83E" w:rsidR="00543E60" w:rsidRPr="004505FE" w:rsidRDefault="00543E60" w:rsidP="00A93753">
      <w:r w:rsidRPr="004505FE">
        <w:t xml:space="preserve">Even if in the end the reader is convinced by DCT, or is convinced anyhow that God has basic authority, it does not follow from the fact that God can decide what is moral that the best way to know what is moral is by consulting the Torah. To support this conclusion, one must justify another assumption: that the Torah expresses God’s command. There is a plausible alternative even from the perspective of somebody who accepts DCT. A benevolent creator would likely give us the power to judge what is right and what is wrong. If he gave us moral sensitivities, he likely would not have given us moral sensitivities that would lead us astray. If our conscience tells us clearly that genocide, killing homosexuals, and discrimination against women are immoral acts, then that is a good reason to believe that God has so decreed even if the Torah says otherwise. </w:t>
      </w:r>
    </w:p>
    <w:p w14:paraId="094F0292" w14:textId="77777777" w:rsidR="0005176E" w:rsidRPr="004505FE" w:rsidRDefault="00543E60" w:rsidP="00755C06">
      <w:r w:rsidRPr="004505FE">
        <w:t xml:space="preserve">Furthermore, on what does faith in the divine origin of the Torah rely? One possibility is that this belief also relies on intuitions that are not essentially different from our moral intuitions regarding the above examples. Returning to Rabbi Soloveitchik, with whom I opened this paper, he seems to express this general approach to religious faith when he says that “the experience of God is the basis of certainty” </w:t>
      </w:r>
      <w:r w:rsidRPr="004505FE">
        <w:fldChar w:fldCharType="begin" w:fldLock="1"/>
      </w:r>
      <w:r w:rsidRPr="004505FE">
        <w:instrText>ADDIN CSL_CITATION {"citationItems":[{"id":"ITEM-1","itemData":{"author":[{"dropping-particle":"","family":"Soloveitchik","given":"Joseph B.","non-dropping-particle":"","parse-names":false,"suffix":""}],"editor":[{"dropping-particle":"","family":"Shatz","given":"David","non-dropping-particle":"","parse-names":false,"suffix":""},{"dropping-particle":"","family":"Wolowelsky","given":"Joel B.","non-dropping-particle":"","parse-names":false,"suffix":""},{"dropping-particle":"","family":"Ziegler","given":"Reuven","non-dropping-particle":"","parse-names":false,"suffix":""}],"id":"ITEM-1","issued":{"date-parts":[["2008"]]},"publisher":"Ktav","publisher-place":"Jersey City","title":"And From There You Shall Seek","translator":[{"dropping-particle":"","family":"Golddblum","given":"Naomi","non-dropping-particle":"","parse-names":false,"suffix":""}],"type":"book"},"locator":"157","uris":["http://www.mendeley.com/documents/?uuid=c65c96ff-6560-4720-b203-10206a19b5a9"]}],"mendeley":{"formattedCitation":"(Soloveitchik 2008, p. 157)","plainTextFormattedCitation":"(Soloveitchik 2008, p. 157)","previouslyFormattedCitation":"(Soloveitchik 2008, p. 157)"},"properties":{"noteIndex":0},"schema":"https://github.com/citation-style-language/schema/raw/master/csl-citation.json"}</w:instrText>
      </w:r>
      <w:r w:rsidRPr="004505FE">
        <w:fldChar w:fldCharType="separate"/>
      </w:r>
      <w:r w:rsidRPr="004505FE">
        <w:rPr>
          <w:noProof/>
        </w:rPr>
        <w:t>(Soloveitchik 2008, p. 157)</w:t>
      </w:r>
      <w:r w:rsidRPr="004505FE">
        <w:fldChar w:fldCharType="end"/>
      </w:r>
      <w:r w:rsidRPr="004505FE">
        <w:t>.</w:t>
      </w:r>
      <w:r w:rsidRPr="004505FE">
        <w:rPr>
          <w:rStyle w:val="FootnoteReference"/>
        </w:rPr>
        <w:footnoteReference w:id="30"/>
      </w:r>
      <w:r w:rsidRPr="004505FE">
        <w:t xml:space="preserve"> The view seems to be that he has certain experiences that seem to him like experiences of God, and such experiences justify the belief that God exists. Similarly, some think that when studying the Torah, they experience its divinity, and such experience justifies the belief that the Torah is divine.  If so, then when we experience immorality in the Torah, when we read passages blatantly inconsistent with what we experience as moral, that should serve as no less reason to reject the view that the Torah is divinely authored than should experiences of divinity serve as reasons to accept this view. </w:t>
      </w:r>
    </w:p>
    <w:p w14:paraId="0037B026" w14:textId="39C95EDC" w:rsidR="00543E60" w:rsidRPr="004505FE" w:rsidRDefault="0005176E" w:rsidP="00DD0824">
      <w:r w:rsidRPr="004505FE">
        <w:t>In sum, i</w:t>
      </w:r>
      <w:r w:rsidR="00543E60" w:rsidRPr="004505FE">
        <w:t xml:space="preserve">f we could be sure </w:t>
      </w:r>
      <w:r w:rsidR="00DD0824" w:rsidRPr="004505FE">
        <w:t>on independent</w:t>
      </w:r>
      <w:r w:rsidR="00543E60" w:rsidRPr="004505FE">
        <w:t xml:space="preserve"> </w:t>
      </w:r>
      <w:r w:rsidR="00DD0824" w:rsidRPr="004505FE">
        <w:t>grounds</w:t>
      </w:r>
      <w:r w:rsidR="00543E60" w:rsidRPr="004505FE">
        <w:t xml:space="preserve"> that God decides what is moral, and that God wrote the Torah and there told us what he decided, then we could accept the Torah as an absolute authority. But we cannot be sure of any one of those claims</w:t>
      </w:r>
      <w:r w:rsidR="00DD0824" w:rsidRPr="004505FE">
        <w:t>, at least not more than we can be sure of certain moral judgements that we have</w:t>
      </w:r>
      <w:r w:rsidR="00543E60" w:rsidRPr="004505FE">
        <w:t xml:space="preserve">. Therefore, the fact that we are quite sure that genocide is wrong—and that slavery and the death penalty for sexual transgressions and desecrating the Sabbath are wrong—is a reason to reject these assumptions and not treat the Torah as an absolute authority. </w:t>
      </w:r>
    </w:p>
    <w:p w14:paraId="35836D6D" w14:textId="4DF5625D" w:rsidR="00543E60" w:rsidRPr="004505FE" w:rsidRDefault="00543E60" w:rsidP="00E45462">
      <w:r w:rsidRPr="004505FE">
        <w:t xml:space="preserve">From here I move to epistemic authority. When I visit a doctor, as an initial default attitude, it makes sense to treat the doctor as an epistemic authority with regard to my health. However, if I become convinced that the doctor’s prescriptions are harmful, then her status as a medical authority should diminish. One way in which this might happen is if the doctor repeatedly gives me prescriptions that eventually turn out to be harmful. However, this is not the only way that her authority can be diminished. If the doctor prescribes to others medications that I judge to be harmful, even if she never prescribes them to me, then I should stop trusting her. The more reasons I have to believe that a significant subset of the doctor’s prescriptions are harmful, the more convinced I should be that this doctor is not worthy of trust. The same considerations apply to the Torah. The more sure I am that a significant portion of the Torah’s precepts are immoral, the more convinced I should be that the author of the Torah is not an epistemic authority with regard to morality. I don’t even need the majority of precepts to be immoral to make this inference. It is enough that there is a significant presence of precepts that are evidently immoral, or that I am more convinced that they are immoral than I am convinced that the author of the Torah is an epistemic authority, for me to reject the epistemic authority of the Torah. </w:t>
      </w:r>
    </w:p>
    <w:p w14:paraId="34ED04C9" w14:textId="286609F6" w:rsidR="00543E60" w:rsidRPr="004505FE" w:rsidRDefault="00543E60" w:rsidP="00E45462">
      <w:r w:rsidRPr="004505FE">
        <w:t>You might think that we should not trust our own ability to judge who is an epistemic authority with regard to morality and which norms are immoral. In response, I argue that we are not able to think about ourselves as beings with such faulty judgment, nor is it reasonable for us to do so.</w:t>
      </w:r>
      <w:r w:rsidRPr="004505FE">
        <w:rPr>
          <w:rStyle w:val="FootnoteReference"/>
        </w:rPr>
        <w:footnoteReference w:id="31"/>
      </w:r>
      <w:r w:rsidRPr="004505FE">
        <w:t xml:space="preserve"> Consider: If I don’t trust my judgment at all, then I can’t trust my judgment to tell me to accept some source or other as an absolute authority. If I really cannot trust my judgment, then on what basis will I decide whether God exists and what exactly he commands? Any reasonable view of epistemic authority must at the very least assume that I can trust myself regarding my ability to identify epistemic authorities. We can therefore never be justified in accepting global epistemic authorities (that is, authorities over all of our judgments) but only authorities restricted to specific domains. Therefore, when we consider whether it is plausible to accept the Torah as an absolute authority, we must assume that we can trust our judgment of this matter. Of course, I do not claim that we should think of our judgment as perfect. Of course it is not. But we have no judgment other than our own, at least at the stage in which we are figuring out who to trust. Therefore, we should trust our judgment. </w:t>
      </w:r>
    </w:p>
    <w:p w14:paraId="2C14A156" w14:textId="4903D6B2" w:rsidR="00543E60" w:rsidRPr="004505FE" w:rsidRDefault="00543E60" w:rsidP="00E45462">
      <w:r w:rsidRPr="004505FE">
        <w:t xml:space="preserve">From here I move to coordinative and psychological authority. There is a significant difference between the first two types of authority and the latter two. When something is an authority of one of the first two types, it follows that I am epistemically inferior to that authority. In the case of epistemic authority, being inferior to it in that way is part of its definition. Regarding basic authority, if somebody decides what is moral, then that person knows better than I do what is moral. On the other hand, the latter two types of authority do not imply that the authority has any epistemic advantage. If it is clear to me that obeying the commander will actually bring about morally worse consequences than disobedience, all things considered, then of course I should not obey the commander. Similarly, if I conclude that in a given case I will actually save lives by driving on the left side of the road or that I will train better if I do so on my own, then clearly that is what I should do. With such authorities, although I do block my own judgment and accept the authority, this blocking is conditional and is not based on the assumption that my judgment is inferior. </w:t>
      </w:r>
    </w:p>
    <w:p w14:paraId="60BAC966" w14:textId="799FAD09" w:rsidR="00543E60" w:rsidRPr="004505FE" w:rsidRDefault="00543E60" w:rsidP="00E45462">
      <w:r w:rsidRPr="004505FE">
        <w:t xml:space="preserve">Indeed, when I accept an authority, even if it is coordinative or psychological, doing so implies that I should to some extent set aside my own judgment and not deliberate over each action. It is partially so that we will </w:t>
      </w:r>
      <w:r w:rsidRPr="004505FE">
        <w:rPr>
          <w:i/>
          <w:iCs/>
        </w:rPr>
        <w:t>not</w:t>
      </w:r>
      <w:r w:rsidRPr="004505FE">
        <w:t xml:space="preserve"> have to deliberate each action that we accept such authorities. But we do so, at least when we do so justifiably, because we believe that in the long run it is better to do so—not because we believe that our judgment is inferior to that of the authority. Therefore, it is clear that at the moment when I face a case in which obeying the authority will cause a harm that cannot be justified by such long-term considerations, then I should not obey the authority. The only justification I can think of for not relying on my own judgment when I judge that obeying the authority is immoral, all things considered, is that I believe that I am epistemically inferior to the authority, and that I do not accept the authority on coordinative or psychological grounds. However, I have already argued against the attribution of epistemic authority to the Torah. </w:t>
      </w:r>
    </w:p>
    <w:p w14:paraId="32D97E08" w14:textId="62F3FFF5" w:rsidR="00543E60" w:rsidRPr="004505FE" w:rsidRDefault="00543E60" w:rsidP="00E45462">
      <w:r w:rsidRPr="004505FE">
        <w:t xml:space="preserve">It follows that the latter two types of justification of authority can never justify absolute authority. That is, they always leave a space for one’s judgment to outweigh that of the authority. If I accept the Torah as an authority only because I would like to be coordinated with the religious community to which I belong or to help me overcome akrasia, it does not make sense to obey in cases in which the harm stemming from obedience outweighs any justification provided by such considerations. This last argument does not only apply to coordinative and psychological authorities; it applies equally to any authority that lacks epistemic superiority. If we do not assume that we are epistemically inferior to the authority, then there will be cases in which we should trust our own judgment and disobey. </w:t>
      </w:r>
    </w:p>
    <w:p w14:paraId="3AAD3DB5" w14:textId="3324CBD8" w:rsidR="00543E60" w:rsidRPr="004505FE" w:rsidRDefault="00543E60" w:rsidP="00202B78">
      <w:pPr>
        <w:rPr>
          <w:rtl/>
        </w:rPr>
      </w:pPr>
      <w:r w:rsidRPr="004505FE">
        <w:t xml:space="preserve">I have argued that the immoral norms in the Torah give us reason not to consider it to be a basic or epistemic authority. I have also argued that any other type of justification of authority cannot </w:t>
      </w:r>
      <w:r w:rsidR="00202B78" w:rsidRPr="004505FE">
        <w:t>justify</w:t>
      </w:r>
      <w:r w:rsidRPr="004505FE">
        <w:t xml:space="preserve"> absolute authority. I have hereby completed my main arguments. In the remainder of this paper, I will respond to expected objections. </w:t>
      </w:r>
    </w:p>
    <w:p w14:paraId="23251616" w14:textId="55CB78CF" w:rsidR="00543E60" w:rsidRPr="004505FE" w:rsidRDefault="00543E60" w:rsidP="00782F3B">
      <w:pPr>
        <w:pStyle w:val="Heading1"/>
        <w:numPr>
          <w:ilvl w:val="0"/>
          <w:numId w:val="7"/>
        </w:numPr>
      </w:pPr>
      <w:r w:rsidRPr="004505FE">
        <w:t xml:space="preserve">In the name of which morality do you speak? </w:t>
      </w:r>
    </w:p>
    <w:p w14:paraId="078F1F9F" w14:textId="31CD7179" w:rsidR="00543E60" w:rsidRPr="004505FE" w:rsidRDefault="00543E60" w:rsidP="008C406C">
      <w:r w:rsidRPr="004505FE">
        <w:t xml:space="preserve">I imagine interlocutors responding as follows: “In the name of which morality do you argue against my belief? What is morality? Why should I believe that morality is more important than the Torah? And why are you so sure that what is immoral in your eyes really is immoral?” These are, no doubt, heavy questions. Arguments for and against different responses to these questions are far from resolved. Fortunately, in this context, I need not convince the reader of any specific metaethical view in order to make my argument. It is sufficient that you, the reader, believe that people should not be held as slaves and that homosexuals should not be executed, for you to have reason to reject the doctrine of the Torah’s absolute authority. We need not worry here about precisely what it takes for these judgments to be true. The argument is primarily aimed at people who already agree with at least some of my judgment of the examples of immoral norms in the Torah, and I suspect that most of my readers will fall into this category. </w:t>
      </w:r>
    </w:p>
    <w:p w14:paraId="4FFBD96E" w14:textId="55A6A0D9" w:rsidR="00543E60" w:rsidRPr="004505FE" w:rsidRDefault="00543E60" w:rsidP="00200135">
      <w:r w:rsidRPr="004505FE">
        <w:t>Still, I will say a bit more. Some people are tempted to think that expressions of the form “x is morally impermissible” just mean “x is morally impermissible according to the accepted standards of 21</w:t>
      </w:r>
      <w:r w:rsidRPr="004505FE">
        <w:rPr>
          <w:vertAlign w:val="superscript"/>
        </w:rPr>
        <w:t>st</w:t>
      </w:r>
      <w:r w:rsidRPr="004505FE">
        <w:t xml:space="preserve"> century Western society.”</w:t>
      </w:r>
      <w:r w:rsidRPr="004505FE">
        <w:rPr>
          <w:rStyle w:val="FootnoteReference"/>
        </w:rPr>
        <w:footnoteReference w:id="32"/>
      </w:r>
      <w:r w:rsidRPr="004505FE">
        <w:t xml:space="preserve"> This is a mistake. True, the opposition to slavery is more prevalent in the 21</w:t>
      </w:r>
      <w:r w:rsidRPr="004505FE">
        <w:rPr>
          <w:vertAlign w:val="superscript"/>
        </w:rPr>
        <w:t>st</w:t>
      </w:r>
      <w:r w:rsidRPr="004505FE">
        <w:t xml:space="preserve"> century than it was in previous centuries, including at the time of the Torah’s authorship. However, slavery is not impermissible </w:t>
      </w:r>
      <w:r w:rsidRPr="004505FE">
        <w:rPr>
          <w:i/>
          <w:iCs/>
        </w:rPr>
        <w:t>because</w:t>
      </w:r>
      <w:r w:rsidRPr="004505FE">
        <w:t xml:space="preserve"> people in the 21</w:t>
      </w:r>
      <w:r w:rsidRPr="004505FE">
        <w:rPr>
          <w:vertAlign w:val="superscript"/>
        </w:rPr>
        <w:t>st</w:t>
      </w:r>
      <w:r w:rsidRPr="004505FE">
        <w:t xml:space="preserve"> century think that it is. Slavery is impermissible because it so deeply harms the slave.</w:t>
      </w:r>
      <w:r w:rsidRPr="004505FE">
        <w:rPr>
          <w:rStyle w:val="FootnoteReference"/>
        </w:rPr>
        <w:t xml:space="preserve"> </w:t>
      </w:r>
      <w:r w:rsidRPr="004505FE">
        <w:rPr>
          <w:rStyle w:val="FootnoteReference"/>
        </w:rPr>
        <w:footnoteReference w:id="33"/>
      </w:r>
      <w:r w:rsidRPr="004505FE">
        <w:t xml:space="preserve"> Similarly, the execution of people who do not observe the Sabbath is not immoral because, in the modern period, the dominant view is that all people have a right to freedom of religion. The execution of such a person is immoral because of the tremendous wrong done to the person executed. True, our ancestors thought differently about these matters, but thinking differently does little to reduce the harm done by such actions even in the past. In general, the rate of acceptance of a norm in a given period does little to affect its inherent moral status. If in the Islamic State sexual enslavement of Yazidi women is acceptable, does the fact that it’s an accepted societal norm make it in any way more permissible? Can they justly respond to our critique by saying “you have no right to criticize us on the basis of your modern, transient Western values”? I hope the reader agrees with my negative answer to these questions. </w:t>
      </w:r>
    </w:p>
    <w:p w14:paraId="4328646B" w14:textId="14AA1C1D" w:rsidR="00543E60" w:rsidRPr="004505FE" w:rsidRDefault="00543E60" w:rsidP="00D51E38">
      <w:r w:rsidRPr="004505FE">
        <w:t>However, why should we think that the harm to a person’s freedom of action is a strong consideration against slavery?</w:t>
      </w:r>
      <w:r w:rsidRPr="004505FE">
        <w:rPr>
          <w:rStyle w:val="FootnoteReference"/>
        </w:rPr>
        <w:footnoteReference w:id="34"/>
      </w:r>
      <w:r w:rsidRPr="004505FE">
        <w:t xml:space="preserve"> At some point, explanations come to an end, and I have nothing to say except that it seems intuitive or self-evident to me. It is like asking why we should think torturing an innocent person is inappropriate and immoral. An imagined interlocutor might argue, “Ah ha! So you pose against the Torah your own human and all too fallible judgment. Why think that morality corresponds to your judgments? Maybe what the Torah says is actually what is moral.” However, the force of such a response derives from ignoring something important: Why think that the Torah has absolute authority? On what grounds can somebody accept such an attitude if not based on one’s all-too-fallible judgment? At the end of the day, anything we believe must be founded on our fallible judgment. Therefore, the claim that this or that bit rests on our fallible judgment—and that, therefore, it can’t be trusted—carries no weight. Ultimately, we must weigh our reason on the only scale that we possess: our own judgment.</w:t>
      </w:r>
    </w:p>
    <w:p w14:paraId="7FA13CA0" w14:textId="537ABB08" w:rsidR="00543E60" w:rsidRPr="004505FE" w:rsidRDefault="00543E60" w:rsidP="00782F3B">
      <w:pPr>
        <w:pStyle w:val="Heading1"/>
        <w:numPr>
          <w:ilvl w:val="0"/>
          <w:numId w:val="7"/>
        </w:numPr>
      </w:pPr>
      <w:bookmarkStart w:id="9" w:name="_Ref527456030"/>
      <w:r w:rsidRPr="004505FE">
        <w:t>It’s all a matter of interpretation</w:t>
      </w:r>
      <w:bookmarkEnd w:id="9"/>
    </w:p>
    <w:p w14:paraId="6F03C75B" w14:textId="77777777" w:rsidR="00847754" w:rsidRPr="004505FE" w:rsidRDefault="00543E60" w:rsidP="00847754">
      <w:r w:rsidRPr="004505FE">
        <w:t>Sometimes I come across the following response: “How do you know what the Torah says? It all depends on interpretation. In fact, the meaning of any text depends on interpretation. History has taught us that every verse has received more than one interpretation, the difference sometimes being very extreme.”</w:t>
      </w:r>
      <w:r w:rsidRPr="004505FE">
        <w:rPr>
          <w:rStyle w:val="FootnoteReference"/>
        </w:rPr>
        <w:footnoteReference w:id="35"/>
      </w:r>
      <w:r w:rsidRPr="004505FE">
        <w:t xml:space="preserve"> </w:t>
      </w:r>
    </w:p>
    <w:p w14:paraId="4671B089" w14:textId="654D60C0" w:rsidR="00932357" w:rsidRPr="004505FE" w:rsidRDefault="00543E60" w:rsidP="006B3A25">
      <w:r w:rsidRPr="004505FE">
        <w:t>In response,</w:t>
      </w:r>
      <w:r w:rsidR="00932357" w:rsidRPr="004505FE">
        <w:t xml:space="preserve"> I note </w:t>
      </w:r>
      <w:r w:rsidR="00847754" w:rsidRPr="004505FE">
        <w:t>three</w:t>
      </w:r>
      <w:r w:rsidR="00932357" w:rsidRPr="004505FE">
        <w:t xml:space="preserve"> conditions</w:t>
      </w:r>
      <w:r w:rsidR="00847754" w:rsidRPr="004505FE">
        <w:t xml:space="preserve"> that</w:t>
      </w:r>
      <w:r w:rsidR="00932357" w:rsidRPr="004505FE">
        <w:t xml:space="preserve"> a</w:t>
      </w:r>
      <w:r w:rsidR="00847754" w:rsidRPr="004505FE">
        <w:t>ny</w:t>
      </w:r>
      <w:r w:rsidR="00932357" w:rsidRPr="004505FE">
        <w:t xml:space="preserve"> response along </w:t>
      </w:r>
      <w:r w:rsidR="00847754" w:rsidRPr="004505FE">
        <w:t>these</w:t>
      </w:r>
      <w:r w:rsidR="00932357" w:rsidRPr="004505FE">
        <w:t xml:space="preserve"> lines must </w:t>
      </w:r>
      <w:r w:rsidR="006B3A25" w:rsidRPr="004505FE">
        <w:t>satisfy</w:t>
      </w:r>
      <w:r w:rsidR="00932357" w:rsidRPr="004505FE">
        <w:t xml:space="preserve"> in order to succeed. First, it is not sufficient to just claim that the Torah is open to interpretation. What must be shown is that once properly interpreted, the problem is resolved. </w:t>
      </w:r>
      <w:r w:rsidR="00847754" w:rsidRPr="004505FE">
        <w:t>That is, that we are not still left with a Torah that includes a sufficient amount of clearly immoral norms for my argument to go through.</w:t>
      </w:r>
    </w:p>
    <w:p w14:paraId="367BD709" w14:textId="47F55740" w:rsidR="00847754" w:rsidRPr="004505FE" w:rsidRDefault="00932357" w:rsidP="00847754">
      <w:r w:rsidRPr="004505FE">
        <w:t xml:space="preserve">Second, in order for the doctrine of absolute authority to have substance, </w:t>
      </w:r>
      <w:r w:rsidR="00847754" w:rsidRPr="004505FE">
        <w:t>there must be restrictions on what are and are not considered valid or reasonable interpretations</w:t>
      </w:r>
      <w:r w:rsidRPr="004505FE">
        <w:t>. If</w:t>
      </w:r>
      <w:r w:rsidR="00847754" w:rsidRPr="004505FE">
        <w:t>, to take an extreme example, one’s interpretive practices imply that f</w:t>
      </w:r>
      <w:r w:rsidRPr="004505FE">
        <w:t>or any course of action that I</w:t>
      </w:r>
      <w:r w:rsidR="00847754" w:rsidRPr="004505FE">
        <w:t xml:space="preserve"> might want to</w:t>
      </w:r>
      <w:r w:rsidRPr="004505FE">
        <w:t xml:space="preserve"> </w:t>
      </w:r>
      <w:r w:rsidR="00847754" w:rsidRPr="004505FE">
        <w:t>take</w:t>
      </w:r>
      <w:r w:rsidRPr="004505FE">
        <w:t xml:space="preserve">, I can interpret the Torah </w:t>
      </w:r>
      <w:r w:rsidR="00847754" w:rsidRPr="004505FE">
        <w:t xml:space="preserve">in </w:t>
      </w:r>
      <w:r w:rsidRPr="004505FE">
        <w:t xml:space="preserve">such </w:t>
      </w:r>
      <w:r w:rsidR="00847754" w:rsidRPr="004505FE">
        <w:t>a way that will result with the Torah allowing me to take that course of action</w:t>
      </w:r>
      <w:r w:rsidRPr="004505FE">
        <w:t xml:space="preserve">, then </w:t>
      </w:r>
      <w:r w:rsidR="00847754" w:rsidRPr="004505FE">
        <w:t xml:space="preserve">the claim that I treat the Torah as an absolute authority would lack any substantive content. </w:t>
      </w:r>
    </w:p>
    <w:p w14:paraId="1D8CEFD6" w14:textId="785AB10E" w:rsidR="003D72C2" w:rsidRPr="004505FE" w:rsidRDefault="00847754" w:rsidP="0003721A">
      <w:r w:rsidRPr="004505FE">
        <w:t xml:space="preserve">Finally, </w:t>
      </w:r>
      <w:r w:rsidR="00E91478" w:rsidRPr="004505FE">
        <w:t xml:space="preserve">the interpretive methods being used to achieve these results must be plausible. In particular, since </w:t>
      </w:r>
      <w:r w:rsidR="00DA4556" w:rsidRPr="004505FE">
        <w:t>they</w:t>
      </w:r>
      <w:r w:rsidR="00E91478" w:rsidRPr="004505FE">
        <w:t xml:space="preserve"> will </w:t>
      </w:r>
      <w:r w:rsidR="0003721A" w:rsidRPr="004505FE">
        <w:t>imply that in many</w:t>
      </w:r>
      <w:r w:rsidR="00E91478" w:rsidRPr="004505FE">
        <w:t xml:space="preserve"> instances</w:t>
      </w:r>
      <w:r w:rsidR="0003721A" w:rsidRPr="004505FE">
        <w:t>, the proper</w:t>
      </w:r>
      <w:r w:rsidR="00E91478" w:rsidRPr="004505FE">
        <w:t xml:space="preserve"> interpret</w:t>
      </w:r>
      <w:r w:rsidR="0003721A" w:rsidRPr="004505FE">
        <w:t>ation</w:t>
      </w:r>
      <w:r w:rsidR="00E91478" w:rsidRPr="004505FE">
        <w:t xml:space="preserve"> the Bible and the Talmud </w:t>
      </w:r>
      <w:r w:rsidR="0003721A" w:rsidRPr="004505FE">
        <w:t>is distinct from their simple meaning</w:t>
      </w:r>
      <w:r w:rsidR="00E91478" w:rsidRPr="004505FE">
        <w:t xml:space="preserve">, such a practice needs to be explained and justified. </w:t>
      </w:r>
    </w:p>
    <w:p w14:paraId="3892EFB5" w14:textId="1E7F9AD0" w:rsidR="003D72C2" w:rsidRPr="004505FE" w:rsidRDefault="000224C3" w:rsidP="000224C3">
      <w:r w:rsidRPr="004505FE">
        <w:t xml:space="preserve">Although I have not exhausted in this article all theoretical possibilities, </w:t>
      </w:r>
      <w:r w:rsidR="003D72C2" w:rsidRPr="004505FE">
        <w:t>I do not believe that all three conditions can be met</w:t>
      </w:r>
      <w:r w:rsidR="006D6BB2" w:rsidRPr="004505FE">
        <w:t xml:space="preserve"> by a single theory</w:t>
      </w:r>
      <w:r w:rsidR="003D72C2" w:rsidRPr="004505FE">
        <w:t xml:space="preserve">. </w:t>
      </w:r>
    </w:p>
    <w:p w14:paraId="78518D35" w14:textId="352C3562" w:rsidR="00543E60" w:rsidRPr="004505FE" w:rsidRDefault="00543E60" w:rsidP="00782F3B">
      <w:pPr>
        <w:pStyle w:val="Heading1"/>
        <w:numPr>
          <w:ilvl w:val="0"/>
          <w:numId w:val="7"/>
        </w:numPr>
      </w:pPr>
      <w:r w:rsidRPr="004505FE">
        <w:t>Evolving revelation</w:t>
      </w:r>
    </w:p>
    <w:p w14:paraId="442859AE" w14:textId="457FC704" w:rsidR="00543E60" w:rsidRPr="004505FE" w:rsidRDefault="00543E60" w:rsidP="00E45462">
      <w:r w:rsidRPr="004505FE">
        <w:t>Other people put forward responses of the following type: “You are evaluating the Torah on the basis of the social reality with which you are familiar, but doing so is anachronistic and unfair. The Torah was given in a specific place and time in a specific social context. The norms are appropriate for that specific context. Unlike the Sadducees and Karaites, who stick with the Bible alone, Rabbinic Judaism always knew how to adjust halakha to match evolving social realties. This adjustment explains why the Talmudic norms are different from the biblical norms, and halakha continues to develop and evolve. Indeed, these days, halakha is a bit stuck for a variety of reason, including the lack of a central authority like a Sanhedrin to propagate change. But it does evolve nevertheless, and it will eventually end up consistent with what we deem to be moral.”</w:t>
      </w:r>
      <w:r w:rsidRPr="004505FE">
        <w:rPr>
          <w:rStyle w:val="FootnoteReference"/>
        </w:rPr>
        <w:footnoteReference w:id="36"/>
      </w:r>
      <w:r w:rsidRPr="004505FE">
        <w:t xml:space="preserve"> </w:t>
      </w:r>
    </w:p>
    <w:p w14:paraId="6BA31D0B" w14:textId="53F8BA98" w:rsidR="00543E60" w:rsidRPr="004505FE" w:rsidRDefault="00543E60" w:rsidP="00E45462">
      <w:r w:rsidRPr="004505FE">
        <w:t xml:space="preserve">There are a number of problems with this line of thought. One problem is that it places the contemporary believer in a difficult position because it implies that the current halakha is very far from what it should be. For example, women should be considered valid witnesses and count for a quorum, and they should be able to break up a marriage just as men can. Unfortunately, the system is stuck, and until it is freed from its </w:t>
      </w:r>
      <w:proofErr w:type="spellStart"/>
      <w:r w:rsidRPr="004505FE">
        <w:t>stuckness</w:t>
      </w:r>
      <w:proofErr w:type="spellEnd"/>
      <w:r w:rsidRPr="004505FE">
        <w:t xml:space="preserve"> (and the prospects for this happening in our lifetime seem dim), many people will be harmed. The only justification for this situation is a bureaucratic one: that we lack the institution that can make such changes. </w:t>
      </w:r>
    </w:p>
    <w:p w14:paraId="51306E49" w14:textId="2C2B1AF7" w:rsidR="00543E60" w:rsidRPr="004505FE" w:rsidRDefault="00543E60" w:rsidP="00357180">
      <w:r w:rsidRPr="004505FE">
        <w:t xml:space="preserve">A more difficult challenge to the evolving revelation model is that it only works if the biblical and Talmudic norms were moral at the time when they were given. An extreme version of an evolving revelation theory, according to which the Torah expresses the will of an omniscient and omnibenevolent God, implies that the biblical norms must be the best norms that such a God could reveal at the time (and likewise for the Talmudic norms and Talmudic period). If one adopts a less extreme view regarding the authorship of these norms, then the expectation that these norms be the best possible for their time is somewhat decreased, but the norms still need to be good enough (i.e., very good) to justify accepting the Torah as an absolute authority. Now, we must ask, are these norms—institutionalized slavery, genocide of the Canaanite nations, and the death penalty for those who don’t observe the Sabbath and for women who lose their virginity prior to their marriage—really the best norms that an omniscient and omnibenevolent God could have devised during the biblical period? Are these norms good enough to justify treating this system as an absolute authority? It seems highly implausible that they were good enough even back then. It is difficult for me to imagine any plausible circumstances in which these norms would be the best that one can give.   </w:t>
      </w:r>
    </w:p>
    <w:p w14:paraId="498A2ADF" w14:textId="2F155A75" w:rsidR="00543E60" w:rsidRPr="004505FE" w:rsidRDefault="00543E60" w:rsidP="00923E7F">
      <w:pPr>
        <w:pStyle w:val="Heading1"/>
        <w:numPr>
          <w:ilvl w:val="0"/>
          <w:numId w:val="7"/>
        </w:numPr>
      </w:pPr>
      <w:bookmarkStart w:id="10" w:name="_Ref791057"/>
      <w:r w:rsidRPr="004505FE">
        <w:t>The irrelevance of the binding of Isaac</w:t>
      </w:r>
      <w:bookmarkEnd w:id="10"/>
    </w:p>
    <w:p w14:paraId="48BB70BA" w14:textId="7B8899D4" w:rsidR="00543E60" w:rsidRPr="004505FE" w:rsidRDefault="00543E60" w:rsidP="00542B98">
      <w:r w:rsidRPr="004505FE">
        <w:t xml:space="preserve">The argument developed in this article seems quite simple. It is therefore surprising that it is difficult to find arguments of this sort in contemporary literature on morality and religion. Although there are a variety of possible explanations, I would like to address one in particular. </w:t>
      </w:r>
    </w:p>
    <w:p w14:paraId="7409B127" w14:textId="2DB66E7B" w:rsidR="00543E60" w:rsidRPr="004505FE" w:rsidRDefault="00543E60" w:rsidP="00357180">
      <w:r w:rsidRPr="004505FE">
        <w:t>In the literature on religion and morality, it has become customary to turn to the biblical story of the binding of Isaac (Genesis 22) for discussion of conflicts between morality and religion.</w:t>
      </w:r>
      <w:r w:rsidRPr="004505FE">
        <w:rPr>
          <w:rStyle w:val="FootnoteReference"/>
        </w:rPr>
        <w:footnoteReference w:id="37"/>
      </w:r>
      <w:r w:rsidRPr="004505FE">
        <w:t xml:space="preserve"> This trend, I believe, is unfortunate. Let me explain why. We should distinguish between two types of conflicts: 1) conflicts between commands issued by God and our moral judgments and 2) conflicts between the prescriptions of a religious tradition and our moral judgments. The binding of Isaac has led scholars to focus on the former type of conflict, whereas the conflict I am discussing is of the latter type. The difference is that the former includes a presupposition that the latter lacks. </w:t>
      </w:r>
    </w:p>
    <w:p w14:paraId="76B21ED0" w14:textId="577E2E2B" w:rsidR="00CF536D" w:rsidRPr="004505FE" w:rsidRDefault="00543E60" w:rsidP="00697676">
      <w:r w:rsidRPr="004505FE">
        <w:t xml:space="preserve">In the binding of Isaac narrative, there is a presupposition that God has revealed himself to Abraham and commanded him to sacrifice his son. If any view about conflicts between religion and morality is to be deduced from this narrative, it will be about situations in which a person knows for certain that God exists and that a given norm has been decreed by God. The focus on the binding of Isaac can divert our attention from the type of dilemma that is more relevant to actual religious people, who should not just assume that the norms included in their religious tradition were prescribed by God. For actual religious people, the fact that a religious norm seems immoral should be a reason to believe that it was not decreed by God. For actual religious people, even the existence of God should not be taken as an unquestionable presupposition. Indeed, if I am justifiably convinced that an omniscient and omnibenevolent being instructed me to </w:t>
      </w:r>
      <w:r w:rsidRPr="004505FE">
        <w:rPr>
          <w:rFonts w:cstheme="majorBidi"/>
        </w:rPr>
        <w:t>φ</w:t>
      </w:r>
      <w:r w:rsidRPr="004505FE">
        <w:t xml:space="preserve">, it makes perfect sense to think of that as a conclusive reason to </w:t>
      </w:r>
      <w:r w:rsidRPr="004505FE">
        <w:rPr>
          <w:rFonts w:cstheme="majorBidi"/>
        </w:rPr>
        <w:t xml:space="preserve">φ. However, you and I are never in such a position. For us, the focus should be on the type of conflict between morality and religion discussed in this paper. </w:t>
      </w:r>
    </w:p>
    <w:p w14:paraId="68E611EC" w14:textId="77777777" w:rsidR="004F76BE" w:rsidRPr="004505FE" w:rsidRDefault="004F76BE" w:rsidP="004F76BE">
      <w:pPr>
        <w:pStyle w:val="Heading1"/>
        <w:numPr>
          <w:ilvl w:val="0"/>
          <w:numId w:val="7"/>
        </w:numPr>
      </w:pPr>
      <w:r w:rsidRPr="004505FE">
        <w:t>Conclusion</w:t>
      </w:r>
    </w:p>
    <w:p w14:paraId="5D4A8B4F" w14:textId="4333A8BA" w:rsidR="004F76BE" w:rsidRPr="004505FE" w:rsidRDefault="004F76BE" w:rsidP="004F76BE">
      <w:r w:rsidRPr="004505FE">
        <w:t xml:space="preserve">I have now completed my argument against treating the Torah as an absolute authority and responded to the most common objections that I receive. Where do I hope this will leave you? By arguing against the doctrine of absolute authority, I hope to urge the acceptance of two consequences, one theoretical and another practical. On a theoretical level, even if you accept the Torah as authoritative or inspirational in some way, when you come across immoral parts of the Torah, I want to urge you to state explicitly: “I reject this verse or passage!”, rather than seek excuses or avoid the question. On a practical level, I’m arguing for the view that there are times when you should not do what the Torah prescribes. When it is clear to you that the Torah is prescribing something immoral, then you should not accept the prescriptions of the Torah. </w:t>
      </w:r>
    </w:p>
    <w:p w14:paraId="0FCF4A37" w14:textId="5C0A953F" w:rsidR="004F76BE" w:rsidRPr="004505FE" w:rsidRDefault="004F76BE" w:rsidP="004F76BE">
      <w:r w:rsidRPr="004505FE">
        <w:t xml:space="preserve">A friend of mine used to go around asking (Orthodox Jewish) friends: “Suppose it was Sabbath, and you found yourself alone with a gentile who was badly injured. Saving the life of this gentile would require desecrating the laws of Sabbath. In particular, it would require squeezing liquid out of a piece of cloth. The life of this gentile is dependent on this action. However, if you decide not to save the gentile, so as not to desecrate the Sabbath, nobody will ever know about it and there will be no further consequences. Would you save the gentile?” (According to the Talmudic law presented in section </w:t>
      </w:r>
      <w:r w:rsidRPr="004505FE">
        <w:fldChar w:fldCharType="begin"/>
      </w:r>
      <w:r w:rsidRPr="004505FE">
        <w:instrText xml:space="preserve"> REF _Ref528144285 \r \h </w:instrText>
      </w:r>
      <w:r w:rsidRPr="004505FE">
        <w:fldChar w:fldCharType="separate"/>
      </w:r>
      <w:r w:rsidRPr="004505FE">
        <w:rPr>
          <w:cs/>
        </w:rPr>
        <w:t>‎</w:t>
      </w:r>
      <w:r w:rsidRPr="004505FE">
        <w:t>2</w:t>
      </w:r>
      <w:r w:rsidRPr="004505FE">
        <w:fldChar w:fldCharType="end"/>
      </w:r>
      <w:r w:rsidRPr="004505FE">
        <w:t xml:space="preserve"> above, saving the gentile should be forbidden). In response, some said they would not save the gentile. Most said they would save the gentile, but could not provide a justification for this action. Nobody, except for me, said that they reject the Talmudic law because it is wrong. I find this very disturbing. And that is why I wrote this article. </w:t>
      </w:r>
    </w:p>
    <w:p w14:paraId="1D0C7A7D" w14:textId="0F9A9020" w:rsidR="003B0495" w:rsidRPr="004505FE" w:rsidRDefault="003B0495" w:rsidP="004F76BE"/>
    <w:p w14:paraId="56E81EFE" w14:textId="2B62CE16" w:rsidR="00C206A5" w:rsidRPr="004505FE" w:rsidRDefault="00C206A5" w:rsidP="00495FBA">
      <w:pPr>
        <w:pStyle w:val="Heading1"/>
        <w:numPr>
          <w:ilvl w:val="0"/>
          <w:numId w:val="0"/>
        </w:numPr>
        <w:ind w:left="431" w:hanging="431"/>
      </w:pPr>
      <w:r w:rsidRPr="004505FE">
        <w:t>Acknowledgments</w:t>
      </w:r>
    </w:p>
    <w:p w14:paraId="3860E4EB" w14:textId="41CB68B7" w:rsidR="00C206A5" w:rsidRPr="004505FE" w:rsidRDefault="00C206A5" w:rsidP="00C206A5">
      <w:r w:rsidRPr="004505FE">
        <w:t xml:space="preserve">A Hebrew predecessor of this article was written during a fellowship at the Human Rights and Judaism program at the Israel Democracy Institute. I am grateful to Yitzhak Ben David, </w:t>
      </w:r>
      <w:proofErr w:type="spellStart"/>
      <w:r w:rsidRPr="004505FE">
        <w:t>Zecharya</w:t>
      </w:r>
      <w:proofErr w:type="spellEnd"/>
      <w:r w:rsidRPr="004505FE">
        <w:t xml:space="preserve"> </w:t>
      </w:r>
      <w:proofErr w:type="spellStart"/>
      <w:r w:rsidRPr="004505FE">
        <w:t>Blau</w:t>
      </w:r>
      <w:proofErr w:type="spellEnd"/>
      <w:r w:rsidRPr="004505FE">
        <w:t xml:space="preserve">, </w:t>
      </w:r>
      <w:proofErr w:type="spellStart"/>
      <w:r w:rsidRPr="004505FE">
        <w:t>Hanoch</w:t>
      </w:r>
      <w:proofErr w:type="spellEnd"/>
      <w:r w:rsidRPr="004505FE">
        <w:t xml:space="preserve"> Dagan, David Enoch, Yehuda Gellman, </w:t>
      </w:r>
      <w:proofErr w:type="spellStart"/>
      <w:r w:rsidRPr="004505FE">
        <w:t>Sibylle</w:t>
      </w:r>
      <w:proofErr w:type="spellEnd"/>
      <w:r w:rsidRPr="004505FE">
        <w:t xml:space="preserve"> </w:t>
      </w:r>
      <w:proofErr w:type="spellStart"/>
      <w:r w:rsidRPr="004505FE">
        <w:t>Lustenberger</w:t>
      </w:r>
      <w:proofErr w:type="spellEnd"/>
      <w:r w:rsidRPr="004505FE">
        <w:t xml:space="preserve">, Aaron Segal, Edna </w:t>
      </w:r>
      <w:proofErr w:type="spellStart"/>
      <w:r w:rsidRPr="004505FE">
        <w:t>Shabtay</w:t>
      </w:r>
      <w:proofErr w:type="spellEnd"/>
      <w:r w:rsidRPr="004505FE">
        <w:t xml:space="preserve">, Daniel Statman, Asher Stern, </w:t>
      </w:r>
      <w:proofErr w:type="spellStart"/>
      <w:r w:rsidRPr="004505FE">
        <w:t>Michoel</w:t>
      </w:r>
      <w:proofErr w:type="spellEnd"/>
      <w:r w:rsidRPr="004505FE">
        <w:t xml:space="preserve"> Stern and my colleagues at the Human Rights and Judaism fellowship for very helpful comments on previous drafts. I also thank Ephraim Herrera and Salomon </w:t>
      </w:r>
      <w:proofErr w:type="spellStart"/>
      <w:r w:rsidRPr="004505FE">
        <w:t>Chekroun</w:t>
      </w:r>
      <w:proofErr w:type="spellEnd"/>
      <w:r w:rsidRPr="004505FE">
        <w:t xml:space="preserve"> for a lengthy correspondence that helped me see places in the paper that needed clarifying. Obviously, the author alone is responsible for the views expressed here. </w:t>
      </w:r>
    </w:p>
    <w:p w14:paraId="0888E8A7" w14:textId="77777777" w:rsidR="00C206A5" w:rsidRPr="004505FE" w:rsidRDefault="00C206A5" w:rsidP="00C206A5"/>
    <w:p w14:paraId="0B250E4E" w14:textId="3797D58C" w:rsidR="00433A33" w:rsidRPr="004505FE" w:rsidRDefault="75801FE5" w:rsidP="00495FBA">
      <w:pPr>
        <w:pStyle w:val="Heading1"/>
        <w:numPr>
          <w:ilvl w:val="0"/>
          <w:numId w:val="0"/>
        </w:numPr>
        <w:ind w:left="431" w:hanging="431"/>
      </w:pPr>
      <w:r w:rsidRPr="004505FE">
        <w:t>References</w:t>
      </w:r>
    </w:p>
    <w:p w14:paraId="7FCDCD01" w14:textId="0CD3DC04" w:rsidR="00F34D39" w:rsidRPr="00F34D39" w:rsidRDefault="00964B7C" w:rsidP="00F34D39">
      <w:pPr>
        <w:widowControl w:val="0"/>
        <w:autoSpaceDE w:val="0"/>
        <w:autoSpaceDN w:val="0"/>
        <w:adjustRightInd w:val="0"/>
        <w:ind w:left="480" w:hanging="480"/>
        <w:rPr>
          <w:rFonts w:ascii="Times New Roman" w:hAnsi="Times New Roman" w:cs="Times New Roman"/>
          <w:noProof/>
        </w:rPr>
      </w:pPr>
      <w:r w:rsidRPr="004505FE">
        <w:fldChar w:fldCharType="begin" w:fldLock="1"/>
      </w:r>
      <w:r w:rsidRPr="004505FE">
        <w:instrText xml:space="preserve">ADDIN Mendeley Bibliography CSL_BIBLIOGRAPHY </w:instrText>
      </w:r>
      <w:r w:rsidRPr="004505FE">
        <w:fldChar w:fldCharType="separate"/>
      </w:r>
      <w:r w:rsidR="00F34D39" w:rsidRPr="00F34D39">
        <w:rPr>
          <w:rFonts w:ascii="Times New Roman" w:hAnsi="Times New Roman" w:cs="Times New Roman"/>
          <w:noProof/>
        </w:rPr>
        <w:t xml:space="preserve">Adams, R. M. (2002). </w:t>
      </w:r>
      <w:r w:rsidR="00F34D39" w:rsidRPr="00F34D39">
        <w:rPr>
          <w:rFonts w:ascii="Times New Roman" w:hAnsi="Times New Roman" w:cs="Times New Roman"/>
          <w:i/>
          <w:iCs/>
          <w:noProof/>
        </w:rPr>
        <w:t>Finite and Infinite Goods: A Framework for Ethics</w:t>
      </w:r>
      <w:r w:rsidR="00F34D39" w:rsidRPr="00F34D39">
        <w:rPr>
          <w:rFonts w:ascii="Times New Roman" w:hAnsi="Times New Roman" w:cs="Times New Roman"/>
          <w:noProof/>
        </w:rPr>
        <w:t>. Oxford: Oxford University Press. doi:10.1093/0195153715.001.0001</w:t>
      </w:r>
    </w:p>
    <w:p w14:paraId="153E9D9F" w14:textId="77777777" w:rsidR="00F34D39" w:rsidRPr="00F34D39" w:rsidRDefault="00F34D39" w:rsidP="00F34D39">
      <w:pPr>
        <w:widowControl w:val="0"/>
        <w:autoSpaceDE w:val="0"/>
        <w:autoSpaceDN w:val="0"/>
        <w:adjustRightInd w:val="0"/>
        <w:ind w:left="480" w:hanging="480"/>
        <w:rPr>
          <w:rFonts w:ascii="Times New Roman" w:hAnsi="Times New Roman" w:cs="Times New Roman"/>
          <w:noProof/>
        </w:rPr>
      </w:pPr>
      <w:r w:rsidRPr="00F34D39">
        <w:rPr>
          <w:rFonts w:ascii="Times New Roman" w:hAnsi="Times New Roman" w:cs="Times New Roman"/>
          <w:noProof/>
        </w:rPr>
        <w:t xml:space="preserve">Alston, W. P. (1991). </w:t>
      </w:r>
      <w:r w:rsidRPr="00F34D39">
        <w:rPr>
          <w:rFonts w:ascii="Times New Roman" w:hAnsi="Times New Roman" w:cs="Times New Roman"/>
          <w:i/>
          <w:iCs/>
          <w:noProof/>
        </w:rPr>
        <w:t>Perceiving God: The Epistemology of Religious Experience</w:t>
      </w:r>
      <w:r w:rsidRPr="00F34D39">
        <w:rPr>
          <w:rFonts w:ascii="Times New Roman" w:hAnsi="Times New Roman" w:cs="Times New Roman"/>
          <w:noProof/>
        </w:rPr>
        <w:t>. Ithaca: Cornell University Press.</w:t>
      </w:r>
    </w:p>
    <w:p w14:paraId="1E3192CA" w14:textId="77777777" w:rsidR="00F34D39" w:rsidRPr="00F34D39" w:rsidRDefault="00F34D39" w:rsidP="00F34D39">
      <w:pPr>
        <w:widowControl w:val="0"/>
        <w:autoSpaceDE w:val="0"/>
        <w:autoSpaceDN w:val="0"/>
        <w:adjustRightInd w:val="0"/>
        <w:ind w:left="480" w:hanging="480"/>
        <w:rPr>
          <w:rFonts w:ascii="Times New Roman" w:hAnsi="Times New Roman" w:cs="Times New Roman"/>
          <w:noProof/>
        </w:rPr>
      </w:pPr>
      <w:r w:rsidRPr="00F34D39">
        <w:rPr>
          <w:rFonts w:ascii="Times New Roman" w:hAnsi="Times New Roman" w:cs="Times New Roman"/>
          <w:noProof/>
        </w:rPr>
        <w:t xml:space="preserve">Amital, Y. (2005). </w:t>
      </w:r>
      <w:r w:rsidRPr="00F34D39">
        <w:rPr>
          <w:rFonts w:ascii="Times New Roman" w:hAnsi="Times New Roman" w:cs="Times New Roman"/>
          <w:i/>
          <w:iCs/>
          <w:noProof/>
        </w:rPr>
        <w:t>Jewish Values in a Changing World</w:t>
      </w:r>
      <w:r w:rsidRPr="00F34D39">
        <w:rPr>
          <w:rFonts w:ascii="Times New Roman" w:hAnsi="Times New Roman" w:cs="Times New Roman"/>
          <w:noProof/>
        </w:rPr>
        <w:t>. (R. Ziegler &amp; D. Strauss, Trans., A. Bazak &amp; R. Ziegler, Eds.). Jersey City: Ktav.</w:t>
      </w:r>
    </w:p>
    <w:p w14:paraId="6ED9016F" w14:textId="77777777" w:rsidR="00F34D39" w:rsidRPr="00F34D39" w:rsidRDefault="00F34D39" w:rsidP="00F34D39">
      <w:pPr>
        <w:widowControl w:val="0"/>
        <w:autoSpaceDE w:val="0"/>
        <w:autoSpaceDN w:val="0"/>
        <w:adjustRightInd w:val="0"/>
        <w:ind w:left="480" w:hanging="480"/>
        <w:rPr>
          <w:rFonts w:ascii="Times New Roman" w:hAnsi="Times New Roman" w:cs="Times New Roman"/>
          <w:noProof/>
        </w:rPr>
      </w:pPr>
      <w:r w:rsidRPr="00F34D39">
        <w:rPr>
          <w:rFonts w:ascii="Times New Roman" w:hAnsi="Times New Roman" w:cs="Times New Roman"/>
          <w:noProof/>
        </w:rPr>
        <w:t xml:space="preserve">Aviner, S. (1975). The Messianic Realism (Hebrew). </w:t>
      </w:r>
      <w:r w:rsidRPr="00F34D39">
        <w:rPr>
          <w:rFonts w:ascii="Times New Roman" w:hAnsi="Times New Roman" w:cs="Times New Roman"/>
          <w:i/>
          <w:iCs/>
          <w:noProof/>
        </w:rPr>
        <w:t>Morasha</w:t>
      </w:r>
      <w:r w:rsidRPr="00F34D39">
        <w:rPr>
          <w:rFonts w:ascii="Times New Roman" w:hAnsi="Times New Roman" w:cs="Times New Roman"/>
          <w:noProof/>
        </w:rPr>
        <w:t xml:space="preserve">, </w:t>
      </w:r>
      <w:r w:rsidRPr="00F34D39">
        <w:rPr>
          <w:rFonts w:ascii="Times New Roman" w:hAnsi="Times New Roman" w:cs="Times New Roman"/>
          <w:i/>
          <w:iCs/>
          <w:noProof/>
        </w:rPr>
        <w:t>9</w:t>
      </w:r>
      <w:r w:rsidRPr="00F34D39">
        <w:rPr>
          <w:rFonts w:ascii="Times New Roman" w:hAnsi="Times New Roman" w:cs="Times New Roman"/>
          <w:noProof/>
        </w:rPr>
        <w:t>, 61–65.</w:t>
      </w:r>
    </w:p>
    <w:p w14:paraId="1618E60E" w14:textId="77777777" w:rsidR="00F34D39" w:rsidRPr="00F34D39" w:rsidRDefault="00F34D39" w:rsidP="00F34D39">
      <w:pPr>
        <w:widowControl w:val="0"/>
        <w:autoSpaceDE w:val="0"/>
        <w:autoSpaceDN w:val="0"/>
        <w:adjustRightInd w:val="0"/>
        <w:ind w:left="480" w:hanging="480"/>
        <w:rPr>
          <w:rFonts w:ascii="Times New Roman" w:hAnsi="Times New Roman" w:cs="Times New Roman"/>
          <w:noProof/>
        </w:rPr>
      </w:pPr>
      <w:r w:rsidRPr="00F34D39">
        <w:rPr>
          <w:rFonts w:ascii="Times New Roman" w:hAnsi="Times New Roman" w:cs="Times New Roman"/>
          <w:noProof/>
        </w:rPr>
        <w:t xml:space="preserve">Bazak, A. (2013). </w:t>
      </w:r>
      <w:r w:rsidRPr="00F34D39">
        <w:rPr>
          <w:rFonts w:ascii="Times New Roman" w:hAnsi="Times New Roman" w:cs="Times New Roman"/>
          <w:i/>
          <w:iCs/>
          <w:noProof/>
        </w:rPr>
        <w:t>Until this Day: Fundamental Questions in Bible Teaching (Hebrew)</w:t>
      </w:r>
      <w:r w:rsidRPr="00F34D39">
        <w:rPr>
          <w:rFonts w:ascii="Times New Roman" w:hAnsi="Times New Roman" w:cs="Times New Roman"/>
          <w:noProof/>
        </w:rPr>
        <w:t>. Tel Aviv: Yediot.</w:t>
      </w:r>
    </w:p>
    <w:p w14:paraId="543E5BC2" w14:textId="77777777" w:rsidR="00F34D39" w:rsidRPr="00F34D39" w:rsidRDefault="00F34D39" w:rsidP="00F34D39">
      <w:pPr>
        <w:widowControl w:val="0"/>
        <w:autoSpaceDE w:val="0"/>
        <w:autoSpaceDN w:val="0"/>
        <w:adjustRightInd w:val="0"/>
        <w:ind w:left="480" w:hanging="480"/>
        <w:rPr>
          <w:rFonts w:ascii="Times New Roman" w:hAnsi="Times New Roman" w:cs="Times New Roman"/>
          <w:noProof/>
        </w:rPr>
      </w:pPr>
      <w:r w:rsidRPr="00F34D39">
        <w:rPr>
          <w:rFonts w:ascii="Times New Roman" w:hAnsi="Times New Roman" w:cs="Times New Roman"/>
          <w:noProof/>
        </w:rPr>
        <w:t>Bradley, R. D. (1999). A Moral Argument for Atheism. https://infidels.org/library/modern/raymond_bradley/moral.html. Accessed 20 January 2017</w:t>
      </w:r>
    </w:p>
    <w:p w14:paraId="775315E9" w14:textId="77777777" w:rsidR="00F34D39" w:rsidRPr="00F34D39" w:rsidRDefault="00F34D39" w:rsidP="00F34D39">
      <w:pPr>
        <w:widowControl w:val="0"/>
        <w:autoSpaceDE w:val="0"/>
        <w:autoSpaceDN w:val="0"/>
        <w:adjustRightInd w:val="0"/>
        <w:ind w:left="480" w:hanging="480"/>
        <w:rPr>
          <w:rFonts w:ascii="Times New Roman" w:hAnsi="Times New Roman" w:cs="Times New Roman"/>
          <w:noProof/>
        </w:rPr>
      </w:pPr>
      <w:r w:rsidRPr="00F34D39">
        <w:rPr>
          <w:rFonts w:ascii="Times New Roman" w:hAnsi="Times New Roman" w:cs="Times New Roman"/>
          <w:noProof/>
        </w:rPr>
        <w:t xml:space="preserve">Copan, P., &amp; Flannagan, M. (2014). </w:t>
      </w:r>
      <w:r w:rsidRPr="00F34D39">
        <w:rPr>
          <w:rFonts w:ascii="Times New Roman" w:hAnsi="Times New Roman" w:cs="Times New Roman"/>
          <w:i/>
          <w:iCs/>
          <w:noProof/>
        </w:rPr>
        <w:t>Did God Really Command Genocide?</w:t>
      </w:r>
      <w:r w:rsidRPr="00F34D39">
        <w:rPr>
          <w:rFonts w:ascii="Times New Roman" w:hAnsi="Times New Roman" w:cs="Times New Roman"/>
          <w:noProof/>
        </w:rPr>
        <w:t xml:space="preserve"> Grand Rapids, Michigan: BakerBooks.</w:t>
      </w:r>
    </w:p>
    <w:p w14:paraId="497C9630" w14:textId="77777777" w:rsidR="00F34D39" w:rsidRPr="00F34D39" w:rsidRDefault="00F34D39" w:rsidP="00F34D39">
      <w:pPr>
        <w:widowControl w:val="0"/>
        <w:autoSpaceDE w:val="0"/>
        <w:autoSpaceDN w:val="0"/>
        <w:adjustRightInd w:val="0"/>
        <w:ind w:left="480" w:hanging="480"/>
        <w:rPr>
          <w:rFonts w:ascii="Times New Roman" w:hAnsi="Times New Roman" w:cs="Times New Roman"/>
          <w:noProof/>
        </w:rPr>
      </w:pPr>
      <w:r w:rsidRPr="00F34D39">
        <w:rPr>
          <w:rFonts w:ascii="Times New Roman" w:hAnsi="Times New Roman" w:cs="Times New Roman"/>
          <w:noProof/>
        </w:rPr>
        <w:t xml:space="preserve">Deutsch, H. (2015). The Moral Challenge: The Binding of Isaac and the Question of Time (Hebrew). In Y. Brandes, T. Ganzel, &amp; H. Deutsch (Eds.), </w:t>
      </w:r>
      <w:r w:rsidRPr="00F34D39">
        <w:rPr>
          <w:rFonts w:ascii="Times New Roman" w:hAnsi="Times New Roman" w:cs="Times New Roman"/>
          <w:i/>
          <w:iCs/>
          <w:noProof/>
        </w:rPr>
        <w:t>In the Eyes of God and Man (Hebrew)</w:t>
      </w:r>
      <w:r w:rsidRPr="00F34D39">
        <w:rPr>
          <w:rFonts w:ascii="Times New Roman" w:hAnsi="Times New Roman" w:cs="Times New Roman"/>
          <w:noProof/>
        </w:rPr>
        <w:t xml:space="preserve"> (pp. 359–376). Jerusalem: Beit Morasha of Jerusalem.</w:t>
      </w:r>
    </w:p>
    <w:p w14:paraId="4B9A83BB" w14:textId="77777777" w:rsidR="00F34D39" w:rsidRPr="00F34D39" w:rsidRDefault="00F34D39" w:rsidP="00F34D39">
      <w:pPr>
        <w:widowControl w:val="0"/>
        <w:autoSpaceDE w:val="0"/>
        <w:autoSpaceDN w:val="0"/>
        <w:adjustRightInd w:val="0"/>
        <w:ind w:left="480" w:hanging="480"/>
        <w:rPr>
          <w:rFonts w:ascii="Times New Roman" w:hAnsi="Times New Roman" w:cs="Times New Roman"/>
          <w:noProof/>
        </w:rPr>
      </w:pPr>
      <w:r w:rsidRPr="00F34D39">
        <w:rPr>
          <w:rFonts w:ascii="Times New Roman" w:hAnsi="Times New Roman" w:cs="Times New Roman"/>
          <w:noProof/>
        </w:rPr>
        <w:t xml:space="preserve">Edwin, C. (2010). The God of Abraham, Isaac, and Jacob. In </w:t>
      </w:r>
      <w:r w:rsidRPr="00F34D39">
        <w:rPr>
          <w:rFonts w:ascii="Times New Roman" w:hAnsi="Times New Roman" w:cs="Times New Roman"/>
          <w:i/>
          <w:iCs/>
          <w:noProof/>
        </w:rPr>
        <w:t>Divine Evil?</w:t>
      </w:r>
      <w:r w:rsidRPr="00F34D39">
        <w:rPr>
          <w:rFonts w:ascii="Times New Roman" w:hAnsi="Times New Roman" w:cs="Times New Roman"/>
          <w:noProof/>
        </w:rPr>
        <w:t xml:space="preserve"> (pp. 58–78). Oxford University Press. doi:10.1093/acprof:oso/9780199576739.003.0006</w:t>
      </w:r>
    </w:p>
    <w:p w14:paraId="01BC840A" w14:textId="77777777" w:rsidR="00F34D39" w:rsidRPr="00F34D39" w:rsidRDefault="00F34D39" w:rsidP="00F34D39">
      <w:pPr>
        <w:widowControl w:val="0"/>
        <w:autoSpaceDE w:val="0"/>
        <w:autoSpaceDN w:val="0"/>
        <w:adjustRightInd w:val="0"/>
        <w:ind w:left="480" w:hanging="480"/>
        <w:rPr>
          <w:rFonts w:ascii="Times New Roman" w:hAnsi="Times New Roman" w:cs="Times New Roman"/>
          <w:noProof/>
        </w:rPr>
      </w:pPr>
      <w:r w:rsidRPr="00F34D39">
        <w:rPr>
          <w:rFonts w:ascii="Times New Roman" w:hAnsi="Times New Roman" w:cs="Times New Roman"/>
          <w:noProof/>
        </w:rPr>
        <w:t xml:space="preserve">Egan, A., &amp; Elga, A. (2005). I Can’t Believe I’m Stupid. </w:t>
      </w:r>
      <w:r w:rsidRPr="00F34D39">
        <w:rPr>
          <w:rFonts w:ascii="Times New Roman" w:hAnsi="Times New Roman" w:cs="Times New Roman"/>
          <w:i/>
          <w:iCs/>
          <w:noProof/>
        </w:rPr>
        <w:t>Philosophical Perspectives</w:t>
      </w:r>
      <w:r w:rsidRPr="00F34D39">
        <w:rPr>
          <w:rFonts w:ascii="Times New Roman" w:hAnsi="Times New Roman" w:cs="Times New Roman"/>
          <w:noProof/>
        </w:rPr>
        <w:t xml:space="preserve">, </w:t>
      </w:r>
      <w:r w:rsidRPr="00F34D39">
        <w:rPr>
          <w:rFonts w:ascii="Times New Roman" w:hAnsi="Times New Roman" w:cs="Times New Roman"/>
          <w:i/>
          <w:iCs/>
          <w:noProof/>
        </w:rPr>
        <w:t>19</w:t>
      </w:r>
      <w:r w:rsidRPr="00F34D39">
        <w:rPr>
          <w:rFonts w:ascii="Times New Roman" w:hAnsi="Times New Roman" w:cs="Times New Roman"/>
          <w:noProof/>
        </w:rPr>
        <w:t>(1), 77–93. doi:10.1111/j.1520-8583.2005.00054.x</w:t>
      </w:r>
    </w:p>
    <w:p w14:paraId="382224B6" w14:textId="77777777" w:rsidR="00F34D39" w:rsidRPr="00F34D39" w:rsidRDefault="00F34D39" w:rsidP="00F34D39">
      <w:pPr>
        <w:widowControl w:val="0"/>
        <w:autoSpaceDE w:val="0"/>
        <w:autoSpaceDN w:val="0"/>
        <w:adjustRightInd w:val="0"/>
        <w:ind w:left="480" w:hanging="480"/>
        <w:rPr>
          <w:rFonts w:ascii="Times New Roman" w:hAnsi="Times New Roman" w:cs="Times New Roman"/>
          <w:noProof/>
        </w:rPr>
      </w:pPr>
      <w:r w:rsidRPr="00F34D39">
        <w:rPr>
          <w:rFonts w:ascii="Times New Roman" w:hAnsi="Times New Roman" w:cs="Times New Roman"/>
          <w:noProof/>
        </w:rPr>
        <w:t xml:space="preserve">Enoch, D. (2014). Authority and Reason-Giving. </w:t>
      </w:r>
      <w:r w:rsidRPr="00F34D39">
        <w:rPr>
          <w:rFonts w:ascii="Times New Roman" w:hAnsi="Times New Roman" w:cs="Times New Roman"/>
          <w:i/>
          <w:iCs/>
          <w:noProof/>
        </w:rPr>
        <w:t>Philosophy and Phenomenological Research</w:t>
      </w:r>
      <w:r w:rsidRPr="00F34D39">
        <w:rPr>
          <w:rFonts w:ascii="Times New Roman" w:hAnsi="Times New Roman" w:cs="Times New Roman"/>
          <w:noProof/>
        </w:rPr>
        <w:t xml:space="preserve">, </w:t>
      </w:r>
      <w:r w:rsidRPr="00F34D39">
        <w:rPr>
          <w:rFonts w:ascii="Times New Roman" w:hAnsi="Times New Roman" w:cs="Times New Roman"/>
          <w:i/>
          <w:iCs/>
          <w:noProof/>
        </w:rPr>
        <w:t>89</w:t>
      </w:r>
      <w:r w:rsidRPr="00F34D39">
        <w:rPr>
          <w:rFonts w:ascii="Times New Roman" w:hAnsi="Times New Roman" w:cs="Times New Roman"/>
          <w:noProof/>
        </w:rPr>
        <w:t>(2), 296–332. doi:10.1111/j.1933-1592.2012.00610.x</w:t>
      </w:r>
    </w:p>
    <w:p w14:paraId="10E732FD" w14:textId="77777777" w:rsidR="00F34D39" w:rsidRPr="00F34D39" w:rsidRDefault="00F34D39" w:rsidP="00F34D39">
      <w:pPr>
        <w:widowControl w:val="0"/>
        <w:autoSpaceDE w:val="0"/>
        <w:autoSpaceDN w:val="0"/>
        <w:adjustRightInd w:val="0"/>
        <w:ind w:left="480" w:hanging="480"/>
        <w:rPr>
          <w:rFonts w:ascii="Times New Roman" w:hAnsi="Times New Roman" w:cs="Times New Roman"/>
          <w:noProof/>
        </w:rPr>
      </w:pPr>
      <w:r w:rsidRPr="00F34D39">
        <w:rPr>
          <w:rFonts w:ascii="Times New Roman" w:hAnsi="Times New Roman" w:cs="Times New Roman"/>
          <w:noProof/>
        </w:rPr>
        <w:t xml:space="preserve">Fales, E. (2010). Satanic Verses:Moral Chaos in Holy Writ. In </w:t>
      </w:r>
      <w:r w:rsidRPr="00F34D39">
        <w:rPr>
          <w:rFonts w:ascii="Times New Roman" w:hAnsi="Times New Roman" w:cs="Times New Roman"/>
          <w:i/>
          <w:iCs/>
          <w:noProof/>
        </w:rPr>
        <w:t>Divine Evil?</w:t>
      </w:r>
      <w:r w:rsidRPr="00F34D39">
        <w:rPr>
          <w:rFonts w:ascii="Times New Roman" w:hAnsi="Times New Roman" w:cs="Times New Roman"/>
          <w:noProof/>
        </w:rPr>
        <w:t xml:space="preserve"> (pp. 91–108). Oxford University Press. doi:10.1093/acprof:oso/9780199576739.003.0009</w:t>
      </w:r>
    </w:p>
    <w:p w14:paraId="109BC85D" w14:textId="77777777" w:rsidR="00F34D39" w:rsidRPr="00F34D39" w:rsidRDefault="00F34D39" w:rsidP="00F34D39">
      <w:pPr>
        <w:widowControl w:val="0"/>
        <w:autoSpaceDE w:val="0"/>
        <w:autoSpaceDN w:val="0"/>
        <w:adjustRightInd w:val="0"/>
        <w:ind w:left="480" w:hanging="480"/>
        <w:rPr>
          <w:rFonts w:ascii="Times New Roman" w:hAnsi="Times New Roman" w:cs="Times New Roman"/>
          <w:noProof/>
        </w:rPr>
      </w:pPr>
      <w:r w:rsidRPr="00F34D39">
        <w:rPr>
          <w:rFonts w:ascii="Times New Roman" w:hAnsi="Times New Roman" w:cs="Times New Roman"/>
          <w:noProof/>
        </w:rPr>
        <w:t xml:space="preserve">Gellman, J. I. (1997). </w:t>
      </w:r>
      <w:r w:rsidRPr="00F34D39">
        <w:rPr>
          <w:rFonts w:ascii="Times New Roman" w:hAnsi="Times New Roman" w:cs="Times New Roman"/>
          <w:i/>
          <w:iCs/>
          <w:noProof/>
        </w:rPr>
        <w:t>Experience of God and the Rationality of Theistic Belief</w:t>
      </w:r>
      <w:r w:rsidRPr="00F34D39">
        <w:rPr>
          <w:rFonts w:ascii="Times New Roman" w:hAnsi="Times New Roman" w:cs="Times New Roman"/>
          <w:noProof/>
        </w:rPr>
        <w:t>. Ithaca: Cornell University Press.</w:t>
      </w:r>
    </w:p>
    <w:p w14:paraId="436250F5" w14:textId="77777777" w:rsidR="00F34D39" w:rsidRPr="00F34D39" w:rsidRDefault="00F34D39" w:rsidP="00F34D39">
      <w:pPr>
        <w:widowControl w:val="0"/>
        <w:autoSpaceDE w:val="0"/>
        <w:autoSpaceDN w:val="0"/>
        <w:adjustRightInd w:val="0"/>
        <w:ind w:left="480" w:hanging="480"/>
        <w:rPr>
          <w:rFonts w:ascii="Times New Roman" w:hAnsi="Times New Roman" w:cs="Times New Roman"/>
          <w:noProof/>
        </w:rPr>
      </w:pPr>
      <w:r w:rsidRPr="00F34D39">
        <w:rPr>
          <w:rFonts w:ascii="Times New Roman" w:hAnsi="Times New Roman" w:cs="Times New Roman"/>
          <w:noProof/>
        </w:rPr>
        <w:t xml:space="preserve">Gellman, J. I. (2019). </w:t>
      </w:r>
      <w:r w:rsidRPr="00F34D39">
        <w:rPr>
          <w:rFonts w:ascii="Times New Roman" w:hAnsi="Times New Roman" w:cs="Times New Roman"/>
          <w:i/>
          <w:iCs/>
          <w:noProof/>
        </w:rPr>
        <w:t>Perfect Goodness and the God of the Jews</w:t>
      </w:r>
      <w:r w:rsidRPr="00F34D39">
        <w:rPr>
          <w:rFonts w:ascii="Times New Roman" w:hAnsi="Times New Roman" w:cs="Times New Roman"/>
          <w:noProof/>
        </w:rPr>
        <w:t>. Boston, MA: Academic Studies Press.</w:t>
      </w:r>
    </w:p>
    <w:p w14:paraId="2DC8912F" w14:textId="77777777" w:rsidR="00F34D39" w:rsidRPr="00F34D39" w:rsidRDefault="00F34D39" w:rsidP="00F34D39">
      <w:pPr>
        <w:widowControl w:val="0"/>
        <w:autoSpaceDE w:val="0"/>
        <w:autoSpaceDN w:val="0"/>
        <w:adjustRightInd w:val="0"/>
        <w:ind w:left="480" w:hanging="480"/>
        <w:rPr>
          <w:rFonts w:ascii="Times New Roman" w:hAnsi="Times New Roman" w:cs="Times New Roman"/>
          <w:noProof/>
        </w:rPr>
      </w:pPr>
      <w:r w:rsidRPr="00F34D39">
        <w:rPr>
          <w:rFonts w:ascii="Times New Roman" w:hAnsi="Times New Roman" w:cs="Times New Roman"/>
          <w:noProof/>
        </w:rPr>
        <w:t xml:space="preserve">Green, Y. (2015). “A man takes precedence over a woman in matters concerning the saving of life” (Horayot 3:7): Gender Preference in the Jewish Halakha and implimentation of the ancient rule in a changing reality (Hebrew). </w:t>
      </w:r>
      <w:r w:rsidRPr="00F34D39">
        <w:rPr>
          <w:rFonts w:ascii="Times New Roman" w:hAnsi="Times New Roman" w:cs="Times New Roman"/>
          <w:i/>
          <w:iCs/>
          <w:noProof/>
        </w:rPr>
        <w:t>Moznei Mishpat</w:t>
      </w:r>
      <w:r w:rsidRPr="00F34D39">
        <w:rPr>
          <w:rFonts w:ascii="Times New Roman" w:hAnsi="Times New Roman" w:cs="Times New Roman"/>
          <w:noProof/>
        </w:rPr>
        <w:t xml:space="preserve">, </w:t>
      </w:r>
      <w:r w:rsidRPr="00F34D39">
        <w:rPr>
          <w:rFonts w:ascii="Times New Roman" w:hAnsi="Times New Roman" w:cs="Times New Roman"/>
          <w:i/>
          <w:iCs/>
          <w:noProof/>
        </w:rPr>
        <w:t>10</w:t>
      </w:r>
      <w:r w:rsidRPr="00F34D39">
        <w:rPr>
          <w:rFonts w:ascii="Times New Roman" w:hAnsi="Times New Roman" w:cs="Times New Roman"/>
          <w:noProof/>
        </w:rPr>
        <w:t>, 135–179.</w:t>
      </w:r>
    </w:p>
    <w:p w14:paraId="02768B2C" w14:textId="77777777" w:rsidR="00F34D39" w:rsidRPr="00F34D39" w:rsidRDefault="00F34D39" w:rsidP="00F34D39">
      <w:pPr>
        <w:widowControl w:val="0"/>
        <w:autoSpaceDE w:val="0"/>
        <w:autoSpaceDN w:val="0"/>
        <w:adjustRightInd w:val="0"/>
        <w:ind w:left="480" w:hanging="480"/>
        <w:rPr>
          <w:rFonts w:ascii="Times New Roman" w:hAnsi="Times New Roman" w:cs="Times New Roman"/>
          <w:noProof/>
        </w:rPr>
      </w:pPr>
      <w:r w:rsidRPr="00F34D39">
        <w:rPr>
          <w:rFonts w:ascii="Times New Roman" w:hAnsi="Times New Roman" w:cs="Times New Roman"/>
          <w:noProof/>
        </w:rPr>
        <w:t xml:space="preserve">Haidt, J. (2012). </w:t>
      </w:r>
      <w:r w:rsidRPr="00F34D39">
        <w:rPr>
          <w:rFonts w:ascii="Times New Roman" w:hAnsi="Times New Roman" w:cs="Times New Roman"/>
          <w:i/>
          <w:iCs/>
          <w:noProof/>
        </w:rPr>
        <w:t>The Righteous Mind: Why Good People Are Divided by Politics and Religion</w:t>
      </w:r>
      <w:r w:rsidRPr="00F34D39">
        <w:rPr>
          <w:rFonts w:ascii="Times New Roman" w:hAnsi="Times New Roman" w:cs="Times New Roman"/>
          <w:noProof/>
        </w:rPr>
        <w:t>. New York: Random House.</w:t>
      </w:r>
    </w:p>
    <w:p w14:paraId="18C5DB52" w14:textId="77777777" w:rsidR="00F34D39" w:rsidRPr="00F34D39" w:rsidRDefault="00F34D39" w:rsidP="00F34D39">
      <w:pPr>
        <w:widowControl w:val="0"/>
        <w:autoSpaceDE w:val="0"/>
        <w:autoSpaceDN w:val="0"/>
        <w:adjustRightInd w:val="0"/>
        <w:ind w:left="480" w:hanging="480"/>
        <w:rPr>
          <w:rFonts w:ascii="Times New Roman" w:hAnsi="Times New Roman" w:cs="Times New Roman"/>
          <w:noProof/>
        </w:rPr>
      </w:pPr>
      <w:r w:rsidRPr="00F34D39">
        <w:rPr>
          <w:rFonts w:ascii="Times New Roman" w:hAnsi="Times New Roman" w:cs="Times New Roman"/>
          <w:noProof/>
        </w:rPr>
        <w:t xml:space="preserve">Halbertal, M. (1997). </w:t>
      </w:r>
      <w:r w:rsidRPr="00F34D39">
        <w:rPr>
          <w:rFonts w:ascii="Times New Roman" w:hAnsi="Times New Roman" w:cs="Times New Roman"/>
          <w:i/>
          <w:iCs/>
          <w:noProof/>
        </w:rPr>
        <w:t>Values in Interpretation: The status of the individual within the family in rabbinic interpretation of the Bible (Hebrew)</w:t>
      </w:r>
      <w:r w:rsidRPr="00F34D39">
        <w:rPr>
          <w:rFonts w:ascii="Times New Roman" w:hAnsi="Times New Roman" w:cs="Times New Roman"/>
          <w:noProof/>
        </w:rPr>
        <w:t>. Jerusalem: Magnes Press.</w:t>
      </w:r>
    </w:p>
    <w:p w14:paraId="797BA571" w14:textId="77777777" w:rsidR="00F34D39" w:rsidRPr="00F34D39" w:rsidRDefault="00F34D39" w:rsidP="00F34D39">
      <w:pPr>
        <w:widowControl w:val="0"/>
        <w:autoSpaceDE w:val="0"/>
        <w:autoSpaceDN w:val="0"/>
        <w:adjustRightInd w:val="0"/>
        <w:ind w:left="480" w:hanging="480"/>
        <w:rPr>
          <w:rFonts w:ascii="Times New Roman" w:hAnsi="Times New Roman" w:cs="Times New Roman"/>
          <w:noProof/>
        </w:rPr>
      </w:pPr>
      <w:r w:rsidRPr="00F34D39">
        <w:rPr>
          <w:rFonts w:ascii="Times New Roman" w:hAnsi="Times New Roman" w:cs="Times New Roman"/>
          <w:noProof/>
        </w:rPr>
        <w:t xml:space="preserve">Harris, M. J. (2003). </w:t>
      </w:r>
      <w:r w:rsidRPr="00F34D39">
        <w:rPr>
          <w:rFonts w:ascii="Times New Roman" w:hAnsi="Times New Roman" w:cs="Times New Roman"/>
          <w:i/>
          <w:iCs/>
          <w:noProof/>
        </w:rPr>
        <w:t>Divine Command Ethics : Jewish and Christian Perspectives</w:t>
      </w:r>
      <w:r w:rsidRPr="00F34D39">
        <w:rPr>
          <w:rFonts w:ascii="Times New Roman" w:hAnsi="Times New Roman" w:cs="Times New Roman"/>
          <w:noProof/>
        </w:rPr>
        <w:t>. London: Routledge.</w:t>
      </w:r>
    </w:p>
    <w:p w14:paraId="1786C9ED" w14:textId="77777777" w:rsidR="00F34D39" w:rsidRPr="00F34D39" w:rsidRDefault="00F34D39" w:rsidP="00F34D39">
      <w:pPr>
        <w:widowControl w:val="0"/>
        <w:autoSpaceDE w:val="0"/>
        <w:autoSpaceDN w:val="0"/>
        <w:adjustRightInd w:val="0"/>
        <w:ind w:left="480" w:hanging="480"/>
        <w:rPr>
          <w:rFonts w:ascii="Times New Roman" w:hAnsi="Times New Roman" w:cs="Times New Roman"/>
          <w:noProof/>
        </w:rPr>
      </w:pPr>
      <w:r w:rsidRPr="00F34D39">
        <w:rPr>
          <w:rFonts w:ascii="Times New Roman" w:hAnsi="Times New Roman" w:cs="Times New Roman"/>
          <w:noProof/>
        </w:rPr>
        <w:t xml:space="preserve">Harris, M. J. (2006). Divine Commands, Morality and Jewish Tradition: A Response to Eugene Korn. </w:t>
      </w:r>
      <w:r w:rsidRPr="00F34D39">
        <w:rPr>
          <w:rFonts w:ascii="Times New Roman" w:hAnsi="Times New Roman" w:cs="Times New Roman"/>
          <w:i/>
          <w:iCs/>
          <w:noProof/>
        </w:rPr>
        <w:t>Meorot</w:t>
      </w:r>
      <w:r w:rsidRPr="00F34D39">
        <w:rPr>
          <w:rFonts w:ascii="Times New Roman" w:hAnsi="Times New Roman" w:cs="Times New Roman"/>
          <w:noProof/>
        </w:rPr>
        <w:t xml:space="preserve">, </w:t>
      </w:r>
      <w:r w:rsidRPr="00F34D39">
        <w:rPr>
          <w:rFonts w:ascii="Times New Roman" w:hAnsi="Times New Roman" w:cs="Times New Roman"/>
          <w:i/>
          <w:iCs/>
          <w:noProof/>
        </w:rPr>
        <w:t>6</w:t>
      </w:r>
      <w:r w:rsidRPr="00F34D39">
        <w:rPr>
          <w:rFonts w:ascii="Times New Roman" w:hAnsi="Times New Roman" w:cs="Times New Roman"/>
          <w:noProof/>
        </w:rPr>
        <w:t>(1).</w:t>
      </w:r>
    </w:p>
    <w:p w14:paraId="28FD55E7" w14:textId="77777777" w:rsidR="00F34D39" w:rsidRPr="00F34D39" w:rsidRDefault="00F34D39" w:rsidP="00F34D39">
      <w:pPr>
        <w:widowControl w:val="0"/>
        <w:autoSpaceDE w:val="0"/>
        <w:autoSpaceDN w:val="0"/>
        <w:adjustRightInd w:val="0"/>
        <w:ind w:left="480" w:hanging="480"/>
        <w:rPr>
          <w:rFonts w:ascii="Times New Roman" w:hAnsi="Times New Roman" w:cs="Times New Roman"/>
          <w:noProof/>
        </w:rPr>
      </w:pPr>
      <w:r w:rsidRPr="00F34D39">
        <w:rPr>
          <w:rFonts w:ascii="Times New Roman" w:hAnsi="Times New Roman" w:cs="Times New Roman"/>
          <w:noProof/>
        </w:rPr>
        <w:t xml:space="preserve">Hayes, C. (2006). Rabbinic Contestations of Authority. </w:t>
      </w:r>
      <w:r w:rsidRPr="00F34D39">
        <w:rPr>
          <w:rFonts w:ascii="Times New Roman" w:hAnsi="Times New Roman" w:cs="Times New Roman"/>
          <w:i/>
          <w:iCs/>
          <w:noProof/>
        </w:rPr>
        <w:t>Cardozo Law Review</w:t>
      </w:r>
      <w:r w:rsidRPr="00F34D39">
        <w:rPr>
          <w:rFonts w:ascii="Times New Roman" w:hAnsi="Times New Roman" w:cs="Times New Roman"/>
          <w:noProof/>
        </w:rPr>
        <w:t xml:space="preserve">, </w:t>
      </w:r>
      <w:r w:rsidRPr="00F34D39">
        <w:rPr>
          <w:rFonts w:ascii="Times New Roman" w:hAnsi="Times New Roman" w:cs="Times New Roman"/>
          <w:i/>
          <w:iCs/>
          <w:noProof/>
        </w:rPr>
        <w:t>28</w:t>
      </w:r>
      <w:r w:rsidRPr="00F34D39">
        <w:rPr>
          <w:rFonts w:ascii="Times New Roman" w:hAnsi="Times New Roman" w:cs="Times New Roman"/>
          <w:noProof/>
        </w:rPr>
        <w:t>, 123–141.</w:t>
      </w:r>
    </w:p>
    <w:p w14:paraId="19D5395D" w14:textId="77777777" w:rsidR="00F34D39" w:rsidRPr="00F34D39" w:rsidRDefault="00F34D39" w:rsidP="00F34D39">
      <w:pPr>
        <w:widowControl w:val="0"/>
        <w:autoSpaceDE w:val="0"/>
        <w:autoSpaceDN w:val="0"/>
        <w:adjustRightInd w:val="0"/>
        <w:ind w:left="480" w:hanging="480"/>
        <w:rPr>
          <w:rFonts w:ascii="Times New Roman" w:hAnsi="Times New Roman" w:cs="Times New Roman"/>
          <w:noProof/>
        </w:rPr>
      </w:pPr>
      <w:r w:rsidRPr="00F34D39">
        <w:rPr>
          <w:rFonts w:ascii="Times New Roman" w:hAnsi="Times New Roman" w:cs="Times New Roman"/>
          <w:noProof/>
        </w:rPr>
        <w:t xml:space="preserve">Henshke, D. (1977). Ein Hamikra Yotze Yede P’shuto (Hebrew). </w:t>
      </w:r>
      <w:r w:rsidRPr="00F34D39">
        <w:rPr>
          <w:rFonts w:ascii="Times New Roman" w:hAnsi="Times New Roman" w:cs="Times New Roman"/>
          <w:i/>
          <w:iCs/>
          <w:noProof/>
        </w:rPr>
        <w:t>Hama’ayan</w:t>
      </w:r>
      <w:r w:rsidRPr="00F34D39">
        <w:rPr>
          <w:rFonts w:ascii="Times New Roman" w:hAnsi="Times New Roman" w:cs="Times New Roman"/>
          <w:noProof/>
        </w:rPr>
        <w:t xml:space="preserve">, </w:t>
      </w:r>
      <w:r w:rsidRPr="00F34D39">
        <w:rPr>
          <w:rFonts w:ascii="Times New Roman" w:hAnsi="Times New Roman" w:cs="Times New Roman"/>
          <w:i/>
          <w:iCs/>
          <w:noProof/>
        </w:rPr>
        <w:t>17</w:t>
      </w:r>
      <w:r w:rsidRPr="00F34D39">
        <w:rPr>
          <w:rFonts w:ascii="Times New Roman" w:hAnsi="Times New Roman" w:cs="Times New Roman"/>
          <w:noProof/>
        </w:rPr>
        <w:t>(3–4), 7-19;52-69.</w:t>
      </w:r>
    </w:p>
    <w:p w14:paraId="24067257" w14:textId="77777777" w:rsidR="00F34D39" w:rsidRPr="00F34D39" w:rsidRDefault="00F34D39" w:rsidP="00F34D39">
      <w:pPr>
        <w:widowControl w:val="0"/>
        <w:autoSpaceDE w:val="0"/>
        <w:autoSpaceDN w:val="0"/>
        <w:adjustRightInd w:val="0"/>
        <w:ind w:left="480" w:hanging="480"/>
        <w:rPr>
          <w:rFonts w:ascii="Times New Roman" w:hAnsi="Times New Roman" w:cs="Times New Roman"/>
          <w:noProof/>
        </w:rPr>
      </w:pPr>
      <w:r w:rsidRPr="00F34D39">
        <w:rPr>
          <w:rFonts w:ascii="Times New Roman" w:hAnsi="Times New Roman" w:cs="Times New Roman"/>
          <w:noProof/>
        </w:rPr>
        <w:t xml:space="preserve">Irshai, R. (2017). Religion and morality: Akedah theology and cumulative revelation as contradictory theologies in Jewish Modern-Orthodox feminism. </w:t>
      </w:r>
      <w:r w:rsidRPr="00F34D39">
        <w:rPr>
          <w:rFonts w:ascii="Times New Roman" w:hAnsi="Times New Roman" w:cs="Times New Roman"/>
          <w:i/>
          <w:iCs/>
          <w:noProof/>
        </w:rPr>
        <w:t>Journal of Modern Jewish Studies</w:t>
      </w:r>
      <w:r w:rsidRPr="00F34D39">
        <w:rPr>
          <w:rFonts w:ascii="Times New Roman" w:hAnsi="Times New Roman" w:cs="Times New Roman"/>
          <w:noProof/>
        </w:rPr>
        <w:t xml:space="preserve">, </w:t>
      </w:r>
      <w:r w:rsidRPr="00F34D39">
        <w:rPr>
          <w:rFonts w:ascii="Times New Roman" w:hAnsi="Times New Roman" w:cs="Times New Roman"/>
          <w:i/>
          <w:iCs/>
          <w:noProof/>
        </w:rPr>
        <w:t>16</w:t>
      </w:r>
      <w:r w:rsidRPr="00F34D39">
        <w:rPr>
          <w:rFonts w:ascii="Times New Roman" w:hAnsi="Times New Roman" w:cs="Times New Roman"/>
          <w:noProof/>
        </w:rPr>
        <w:t>(2), 219–235. doi:10.1080/14725886.2016.1225388</w:t>
      </w:r>
    </w:p>
    <w:p w14:paraId="265D2702" w14:textId="77777777" w:rsidR="00F34D39" w:rsidRPr="00F34D39" w:rsidRDefault="00F34D39" w:rsidP="00F34D39">
      <w:pPr>
        <w:widowControl w:val="0"/>
        <w:autoSpaceDE w:val="0"/>
        <w:autoSpaceDN w:val="0"/>
        <w:adjustRightInd w:val="0"/>
        <w:ind w:left="480" w:hanging="480"/>
        <w:rPr>
          <w:rFonts w:ascii="Times New Roman" w:hAnsi="Times New Roman" w:cs="Times New Roman"/>
          <w:noProof/>
        </w:rPr>
      </w:pPr>
      <w:r w:rsidRPr="00F34D39">
        <w:rPr>
          <w:rFonts w:ascii="Times New Roman" w:hAnsi="Times New Roman" w:cs="Times New Roman"/>
          <w:noProof/>
        </w:rPr>
        <w:t xml:space="preserve">Irshai, R. (2018a). The Return of Aqedah Theology: The Relationships between Religion, Gender and Ethics (Hebrew). </w:t>
      </w:r>
      <w:r w:rsidRPr="00F34D39">
        <w:rPr>
          <w:rFonts w:ascii="Times New Roman" w:hAnsi="Times New Roman" w:cs="Times New Roman"/>
          <w:i/>
          <w:iCs/>
          <w:noProof/>
        </w:rPr>
        <w:t>Jerusalem Studies in Jewish Thought</w:t>
      </w:r>
      <w:r w:rsidRPr="00F34D39">
        <w:rPr>
          <w:rFonts w:ascii="Times New Roman" w:hAnsi="Times New Roman" w:cs="Times New Roman"/>
          <w:noProof/>
        </w:rPr>
        <w:t xml:space="preserve">, </w:t>
      </w:r>
      <w:r w:rsidRPr="00F34D39">
        <w:rPr>
          <w:rFonts w:ascii="Times New Roman" w:hAnsi="Times New Roman" w:cs="Times New Roman"/>
          <w:i/>
          <w:iCs/>
          <w:noProof/>
        </w:rPr>
        <w:t>25</w:t>
      </w:r>
      <w:r w:rsidRPr="00F34D39">
        <w:rPr>
          <w:rFonts w:ascii="Times New Roman" w:hAnsi="Times New Roman" w:cs="Times New Roman"/>
          <w:noProof/>
        </w:rPr>
        <w:t>, 273–304.</w:t>
      </w:r>
    </w:p>
    <w:p w14:paraId="5EAE426E" w14:textId="77777777" w:rsidR="00F34D39" w:rsidRPr="00F34D39" w:rsidRDefault="00F34D39" w:rsidP="00F34D39">
      <w:pPr>
        <w:widowControl w:val="0"/>
        <w:autoSpaceDE w:val="0"/>
        <w:autoSpaceDN w:val="0"/>
        <w:adjustRightInd w:val="0"/>
        <w:ind w:left="480" w:hanging="480"/>
        <w:rPr>
          <w:rFonts w:ascii="Times New Roman" w:hAnsi="Times New Roman" w:cs="Times New Roman"/>
          <w:noProof/>
        </w:rPr>
      </w:pPr>
      <w:r w:rsidRPr="00F34D39">
        <w:rPr>
          <w:rFonts w:ascii="Times New Roman" w:hAnsi="Times New Roman" w:cs="Times New Roman"/>
          <w:noProof/>
        </w:rPr>
        <w:t xml:space="preserve">Irshai, R. (2018b). Homosexuality and the “Aqedah Theology”: A Comparison of Modern Orthodoxy and the Conservative Movement. </w:t>
      </w:r>
      <w:r w:rsidRPr="00F34D39">
        <w:rPr>
          <w:rFonts w:ascii="Times New Roman" w:hAnsi="Times New Roman" w:cs="Times New Roman"/>
          <w:i/>
          <w:iCs/>
          <w:noProof/>
        </w:rPr>
        <w:t>Journal of Jewish Ethics</w:t>
      </w:r>
      <w:r w:rsidRPr="00F34D39">
        <w:rPr>
          <w:rFonts w:ascii="Times New Roman" w:hAnsi="Times New Roman" w:cs="Times New Roman"/>
          <w:noProof/>
        </w:rPr>
        <w:t xml:space="preserve">, </w:t>
      </w:r>
      <w:r w:rsidRPr="00F34D39">
        <w:rPr>
          <w:rFonts w:ascii="Times New Roman" w:hAnsi="Times New Roman" w:cs="Times New Roman"/>
          <w:i/>
          <w:iCs/>
          <w:noProof/>
        </w:rPr>
        <w:t>4</w:t>
      </w:r>
      <w:r w:rsidRPr="00F34D39">
        <w:rPr>
          <w:rFonts w:ascii="Times New Roman" w:hAnsi="Times New Roman" w:cs="Times New Roman"/>
          <w:noProof/>
        </w:rPr>
        <w:t>(1), 19–46. doi:10.5325/jjewiethi.4.1.0019</w:t>
      </w:r>
    </w:p>
    <w:p w14:paraId="5E375378" w14:textId="77777777" w:rsidR="00F34D39" w:rsidRPr="00F34D39" w:rsidRDefault="00F34D39" w:rsidP="00F34D39">
      <w:pPr>
        <w:widowControl w:val="0"/>
        <w:autoSpaceDE w:val="0"/>
        <w:autoSpaceDN w:val="0"/>
        <w:adjustRightInd w:val="0"/>
        <w:ind w:left="480" w:hanging="480"/>
        <w:rPr>
          <w:rFonts w:ascii="Times New Roman" w:hAnsi="Times New Roman" w:cs="Times New Roman"/>
          <w:noProof/>
        </w:rPr>
      </w:pPr>
      <w:r w:rsidRPr="00F34D39">
        <w:rPr>
          <w:rFonts w:ascii="Times New Roman" w:hAnsi="Times New Roman" w:cs="Times New Roman"/>
          <w:noProof/>
        </w:rPr>
        <w:t xml:space="preserve">Kasher, M. M. (1956). P’shuto Shel Mikra (Hebrew). In </w:t>
      </w:r>
      <w:r w:rsidRPr="00F34D39">
        <w:rPr>
          <w:rFonts w:ascii="Times New Roman" w:hAnsi="Times New Roman" w:cs="Times New Roman"/>
          <w:i/>
          <w:iCs/>
          <w:noProof/>
        </w:rPr>
        <w:t>Torah Shelemah</w:t>
      </w:r>
      <w:r w:rsidRPr="00F34D39">
        <w:rPr>
          <w:rFonts w:ascii="Times New Roman" w:hAnsi="Times New Roman" w:cs="Times New Roman"/>
          <w:noProof/>
        </w:rPr>
        <w:t xml:space="preserve"> (Vol. 17, pp. 286–312).</w:t>
      </w:r>
    </w:p>
    <w:p w14:paraId="0B8A16D0" w14:textId="77777777" w:rsidR="00F34D39" w:rsidRPr="00F34D39" w:rsidRDefault="00F34D39" w:rsidP="00F34D39">
      <w:pPr>
        <w:widowControl w:val="0"/>
        <w:autoSpaceDE w:val="0"/>
        <w:autoSpaceDN w:val="0"/>
        <w:adjustRightInd w:val="0"/>
        <w:ind w:left="480" w:hanging="480"/>
        <w:rPr>
          <w:rFonts w:ascii="Times New Roman" w:hAnsi="Times New Roman" w:cs="Times New Roman"/>
          <w:noProof/>
        </w:rPr>
      </w:pPr>
      <w:r w:rsidRPr="00F34D39">
        <w:rPr>
          <w:rFonts w:ascii="Times New Roman" w:hAnsi="Times New Roman" w:cs="Times New Roman"/>
          <w:noProof/>
        </w:rPr>
        <w:t>Katzburg, N., Wurzburger, W. S., &amp; Rackman, E. B. T. (2007, May 1). Orthodoxy. In (M. Berenbaum &amp; F. Skolnik, Eds.)</w:t>
      </w:r>
      <w:r w:rsidRPr="00F34D39">
        <w:rPr>
          <w:rFonts w:ascii="Times New Roman" w:hAnsi="Times New Roman" w:cs="Times New Roman"/>
          <w:i/>
          <w:iCs/>
          <w:noProof/>
        </w:rPr>
        <w:t>Encyclopaedia Judaica</w:t>
      </w:r>
      <w:r w:rsidRPr="00F34D39">
        <w:rPr>
          <w:rFonts w:ascii="Times New Roman" w:hAnsi="Times New Roman" w:cs="Times New Roman"/>
          <w:noProof/>
        </w:rPr>
        <w:t>. Detroit: Macmillan Reference USA.</w:t>
      </w:r>
    </w:p>
    <w:p w14:paraId="4B99D279" w14:textId="77777777" w:rsidR="00F34D39" w:rsidRPr="00F34D39" w:rsidRDefault="00F34D39" w:rsidP="00F34D39">
      <w:pPr>
        <w:widowControl w:val="0"/>
        <w:autoSpaceDE w:val="0"/>
        <w:autoSpaceDN w:val="0"/>
        <w:adjustRightInd w:val="0"/>
        <w:ind w:left="480" w:hanging="480"/>
        <w:rPr>
          <w:rFonts w:ascii="Times New Roman" w:hAnsi="Times New Roman" w:cs="Times New Roman"/>
          <w:noProof/>
        </w:rPr>
      </w:pPr>
      <w:r w:rsidRPr="00F34D39">
        <w:rPr>
          <w:rFonts w:ascii="Times New Roman" w:hAnsi="Times New Roman" w:cs="Times New Roman"/>
          <w:noProof/>
        </w:rPr>
        <w:t xml:space="preserve">Lichtenstein, A. (1992). The Source of Faith is Faith Itself. </w:t>
      </w:r>
      <w:r w:rsidRPr="00F34D39">
        <w:rPr>
          <w:rFonts w:ascii="Times New Roman" w:hAnsi="Times New Roman" w:cs="Times New Roman"/>
          <w:i/>
          <w:iCs/>
          <w:noProof/>
        </w:rPr>
        <w:t>Jewish Action</w:t>
      </w:r>
      <w:r w:rsidRPr="00F34D39">
        <w:rPr>
          <w:rFonts w:ascii="Times New Roman" w:hAnsi="Times New Roman" w:cs="Times New Roman"/>
          <w:noProof/>
        </w:rPr>
        <w:t xml:space="preserve">, </w:t>
      </w:r>
      <w:r w:rsidRPr="00F34D39">
        <w:rPr>
          <w:rFonts w:ascii="Times New Roman" w:hAnsi="Times New Roman" w:cs="Times New Roman"/>
          <w:i/>
          <w:iCs/>
          <w:noProof/>
        </w:rPr>
        <w:t>53</w:t>
      </w:r>
      <w:r w:rsidRPr="00F34D39">
        <w:rPr>
          <w:rFonts w:ascii="Times New Roman" w:hAnsi="Times New Roman" w:cs="Times New Roman"/>
          <w:noProof/>
        </w:rPr>
        <w:t>(1).</w:t>
      </w:r>
    </w:p>
    <w:p w14:paraId="672C4C8A" w14:textId="77777777" w:rsidR="00F34D39" w:rsidRPr="00F34D39" w:rsidRDefault="00F34D39" w:rsidP="00F34D39">
      <w:pPr>
        <w:widowControl w:val="0"/>
        <w:autoSpaceDE w:val="0"/>
        <w:autoSpaceDN w:val="0"/>
        <w:adjustRightInd w:val="0"/>
        <w:ind w:left="480" w:hanging="480"/>
        <w:rPr>
          <w:rFonts w:ascii="Times New Roman" w:hAnsi="Times New Roman" w:cs="Times New Roman"/>
          <w:noProof/>
        </w:rPr>
      </w:pPr>
      <w:r w:rsidRPr="00F34D39">
        <w:rPr>
          <w:rFonts w:ascii="Times New Roman" w:hAnsi="Times New Roman" w:cs="Times New Roman"/>
          <w:noProof/>
        </w:rPr>
        <w:t xml:space="preserve">Lichtenstein, A. (2004). Does Jewish Tradition Recognize an Ethic Independent of Halakha. In </w:t>
      </w:r>
      <w:r w:rsidRPr="00F34D39">
        <w:rPr>
          <w:rFonts w:ascii="Times New Roman" w:hAnsi="Times New Roman" w:cs="Times New Roman"/>
          <w:i/>
          <w:iCs/>
          <w:noProof/>
        </w:rPr>
        <w:t>Leaves of Faith</w:t>
      </w:r>
      <w:r w:rsidRPr="00F34D39">
        <w:rPr>
          <w:rFonts w:ascii="Times New Roman" w:hAnsi="Times New Roman" w:cs="Times New Roman"/>
          <w:noProof/>
        </w:rPr>
        <w:t xml:space="preserve"> (Vol. 2, pp. 33–56). Jersey City: Ktav.</w:t>
      </w:r>
    </w:p>
    <w:p w14:paraId="29812925" w14:textId="77777777" w:rsidR="00F34D39" w:rsidRPr="00F34D39" w:rsidRDefault="00F34D39" w:rsidP="00F34D39">
      <w:pPr>
        <w:widowControl w:val="0"/>
        <w:autoSpaceDE w:val="0"/>
        <w:autoSpaceDN w:val="0"/>
        <w:adjustRightInd w:val="0"/>
        <w:ind w:left="480" w:hanging="480"/>
        <w:rPr>
          <w:rFonts w:ascii="Times New Roman" w:hAnsi="Times New Roman" w:cs="Times New Roman"/>
          <w:noProof/>
        </w:rPr>
      </w:pPr>
      <w:r w:rsidRPr="00F34D39">
        <w:rPr>
          <w:rFonts w:ascii="Times New Roman" w:hAnsi="Times New Roman" w:cs="Times New Roman"/>
          <w:noProof/>
        </w:rPr>
        <w:t xml:space="preserve">Medan, Y. (2000). The Occupation of the Land and Moral Values (Hebrew). In Y. Z. Rimon (Ed.), </w:t>
      </w:r>
      <w:r w:rsidRPr="00F34D39">
        <w:rPr>
          <w:rFonts w:ascii="Times New Roman" w:hAnsi="Times New Roman" w:cs="Times New Roman"/>
          <w:i/>
          <w:iCs/>
          <w:noProof/>
        </w:rPr>
        <w:t>Morality War and Occupation (Hebrew)</w:t>
      </w:r>
      <w:r w:rsidRPr="00F34D39">
        <w:rPr>
          <w:rFonts w:ascii="Times New Roman" w:hAnsi="Times New Roman" w:cs="Times New Roman"/>
          <w:noProof/>
        </w:rPr>
        <w:t xml:space="preserve"> (pp. 21–34). Alon Shevut: Tevunot.</w:t>
      </w:r>
    </w:p>
    <w:p w14:paraId="5B143034" w14:textId="77777777" w:rsidR="00F34D39" w:rsidRPr="00F34D39" w:rsidRDefault="00F34D39" w:rsidP="00F34D39">
      <w:pPr>
        <w:widowControl w:val="0"/>
        <w:autoSpaceDE w:val="0"/>
        <w:autoSpaceDN w:val="0"/>
        <w:adjustRightInd w:val="0"/>
        <w:ind w:left="480" w:hanging="480"/>
        <w:rPr>
          <w:rFonts w:ascii="Times New Roman" w:hAnsi="Times New Roman" w:cs="Times New Roman"/>
          <w:noProof/>
        </w:rPr>
      </w:pPr>
      <w:r w:rsidRPr="00F34D39">
        <w:rPr>
          <w:rFonts w:ascii="Times New Roman" w:hAnsi="Times New Roman" w:cs="Times New Roman"/>
          <w:noProof/>
        </w:rPr>
        <w:t>Navon, C. (2003). Halakha and Morality. (D. Strauss, Trans.). https://etzion.org.il/en/halakha-and-morality. Accessed 11 February 2019</w:t>
      </w:r>
    </w:p>
    <w:p w14:paraId="308A2AD6" w14:textId="77777777" w:rsidR="00F34D39" w:rsidRPr="00F34D39" w:rsidRDefault="00F34D39" w:rsidP="00F34D39">
      <w:pPr>
        <w:widowControl w:val="0"/>
        <w:autoSpaceDE w:val="0"/>
        <w:autoSpaceDN w:val="0"/>
        <w:adjustRightInd w:val="0"/>
        <w:ind w:left="480" w:hanging="480"/>
        <w:rPr>
          <w:rFonts w:ascii="Times New Roman" w:hAnsi="Times New Roman" w:cs="Times New Roman"/>
          <w:noProof/>
        </w:rPr>
      </w:pPr>
      <w:r w:rsidRPr="00F34D39">
        <w:rPr>
          <w:rFonts w:ascii="Times New Roman" w:hAnsi="Times New Roman" w:cs="Times New Roman"/>
          <w:noProof/>
        </w:rPr>
        <w:t xml:space="preserve">Plantinga, A. (2000). </w:t>
      </w:r>
      <w:r w:rsidRPr="00F34D39">
        <w:rPr>
          <w:rFonts w:ascii="Times New Roman" w:hAnsi="Times New Roman" w:cs="Times New Roman"/>
          <w:i/>
          <w:iCs/>
          <w:noProof/>
        </w:rPr>
        <w:t>Warranted Christian Belief</w:t>
      </w:r>
      <w:r w:rsidRPr="00F34D39">
        <w:rPr>
          <w:rFonts w:ascii="Times New Roman" w:hAnsi="Times New Roman" w:cs="Times New Roman"/>
          <w:noProof/>
        </w:rPr>
        <w:t>. Oxford: Oxford University Press. doi:10.1038/sj.bdj.2009.721</w:t>
      </w:r>
    </w:p>
    <w:p w14:paraId="3F9A1574" w14:textId="77777777" w:rsidR="00F34D39" w:rsidRPr="00F34D39" w:rsidRDefault="00F34D39" w:rsidP="00F34D39">
      <w:pPr>
        <w:widowControl w:val="0"/>
        <w:autoSpaceDE w:val="0"/>
        <w:autoSpaceDN w:val="0"/>
        <w:adjustRightInd w:val="0"/>
        <w:ind w:left="480" w:hanging="480"/>
        <w:rPr>
          <w:rFonts w:ascii="Times New Roman" w:hAnsi="Times New Roman" w:cs="Times New Roman"/>
          <w:noProof/>
        </w:rPr>
      </w:pPr>
      <w:r w:rsidRPr="00F34D39">
        <w:rPr>
          <w:rFonts w:ascii="Times New Roman" w:hAnsi="Times New Roman" w:cs="Times New Roman"/>
          <w:noProof/>
        </w:rPr>
        <w:t xml:space="preserve">Raz, J. (1988). </w:t>
      </w:r>
      <w:r w:rsidRPr="00F34D39">
        <w:rPr>
          <w:rFonts w:ascii="Times New Roman" w:hAnsi="Times New Roman" w:cs="Times New Roman"/>
          <w:i/>
          <w:iCs/>
          <w:noProof/>
        </w:rPr>
        <w:t>The Morality of Freedom</w:t>
      </w:r>
      <w:r w:rsidRPr="00F34D39">
        <w:rPr>
          <w:rFonts w:ascii="Times New Roman" w:hAnsi="Times New Roman" w:cs="Times New Roman"/>
          <w:noProof/>
        </w:rPr>
        <w:t>. Oxford: Oxford University Press. doi:10.1093/0198248075.001.0001</w:t>
      </w:r>
    </w:p>
    <w:p w14:paraId="1535E872" w14:textId="77777777" w:rsidR="00F34D39" w:rsidRPr="00F34D39" w:rsidRDefault="00F34D39" w:rsidP="00F34D39">
      <w:pPr>
        <w:widowControl w:val="0"/>
        <w:autoSpaceDE w:val="0"/>
        <w:autoSpaceDN w:val="0"/>
        <w:adjustRightInd w:val="0"/>
        <w:ind w:left="480" w:hanging="480"/>
        <w:rPr>
          <w:rFonts w:ascii="Times New Roman" w:hAnsi="Times New Roman" w:cs="Times New Roman"/>
          <w:noProof/>
        </w:rPr>
      </w:pPr>
      <w:r w:rsidRPr="00F34D39">
        <w:rPr>
          <w:rFonts w:ascii="Times New Roman" w:hAnsi="Times New Roman" w:cs="Times New Roman"/>
          <w:noProof/>
        </w:rPr>
        <w:t xml:space="preserve">Ross, T. (2004). </w:t>
      </w:r>
      <w:r w:rsidRPr="00F34D39">
        <w:rPr>
          <w:rFonts w:ascii="Times New Roman" w:hAnsi="Times New Roman" w:cs="Times New Roman"/>
          <w:i/>
          <w:iCs/>
          <w:noProof/>
        </w:rPr>
        <w:t>Expanding the Palace of Torah</w:t>
      </w:r>
      <w:r w:rsidRPr="00F34D39">
        <w:rPr>
          <w:rFonts w:ascii="Times New Roman" w:hAnsi="Times New Roman" w:cs="Times New Roman"/>
          <w:noProof/>
        </w:rPr>
        <w:t>. Brandeis University Press.</w:t>
      </w:r>
    </w:p>
    <w:p w14:paraId="50232711" w14:textId="77777777" w:rsidR="00F34D39" w:rsidRPr="00F34D39" w:rsidRDefault="00F34D39" w:rsidP="00F34D39">
      <w:pPr>
        <w:widowControl w:val="0"/>
        <w:autoSpaceDE w:val="0"/>
        <w:autoSpaceDN w:val="0"/>
        <w:adjustRightInd w:val="0"/>
        <w:ind w:left="480" w:hanging="480"/>
        <w:rPr>
          <w:rFonts w:ascii="Times New Roman" w:hAnsi="Times New Roman" w:cs="Times New Roman"/>
          <w:noProof/>
        </w:rPr>
      </w:pPr>
      <w:r w:rsidRPr="00F34D39">
        <w:rPr>
          <w:rFonts w:ascii="Times New Roman" w:hAnsi="Times New Roman" w:cs="Times New Roman"/>
          <w:noProof/>
        </w:rPr>
        <w:t xml:space="preserve">Sacks, J. (2015). </w:t>
      </w:r>
      <w:r w:rsidRPr="00F34D39">
        <w:rPr>
          <w:rFonts w:ascii="Times New Roman" w:hAnsi="Times New Roman" w:cs="Times New Roman"/>
          <w:i/>
          <w:iCs/>
          <w:noProof/>
        </w:rPr>
        <w:t>Not in God’s Name: Confronting Religious Violence</w:t>
      </w:r>
      <w:r w:rsidRPr="00F34D39">
        <w:rPr>
          <w:rFonts w:ascii="Times New Roman" w:hAnsi="Times New Roman" w:cs="Times New Roman"/>
          <w:noProof/>
        </w:rPr>
        <w:t>. New York: Schocken.</w:t>
      </w:r>
    </w:p>
    <w:p w14:paraId="6F9EA638" w14:textId="77777777" w:rsidR="00F34D39" w:rsidRPr="00F34D39" w:rsidRDefault="00F34D39" w:rsidP="00F34D39">
      <w:pPr>
        <w:widowControl w:val="0"/>
        <w:autoSpaceDE w:val="0"/>
        <w:autoSpaceDN w:val="0"/>
        <w:adjustRightInd w:val="0"/>
        <w:ind w:left="480" w:hanging="480"/>
        <w:rPr>
          <w:rFonts w:ascii="Times New Roman" w:hAnsi="Times New Roman" w:cs="Times New Roman"/>
          <w:noProof/>
        </w:rPr>
      </w:pPr>
      <w:r w:rsidRPr="00F34D39">
        <w:rPr>
          <w:rFonts w:ascii="Times New Roman" w:hAnsi="Times New Roman" w:cs="Times New Roman"/>
          <w:noProof/>
        </w:rPr>
        <w:t xml:space="preserve">Sagi, A., &amp; Statman, D. (1995a). Divine Command Morality and Jewish Tradition. </w:t>
      </w:r>
      <w:r w:rsidRPr="00F34D39">
        <w:rPr>
          <w:rFonts w:ascii="Times New Roman" w:hAnsi="Times New Roman" w:cs="Times New Roman"/>
          <w:i/>
          <w:iCs/>
          <w:noProof/>
        </w:rPr>
        <w:t>The Journal of Religious Ethics</w:t>
      </w:r>
      <w:r w:rsidRPr="00F34D39">
        <w:rPr>
          <w:rFonts w:ascii="Times New Roman" w:hAnsi="Times New Roman" w:cs="Times New Roman"/>
          <w:noProof/>
        </w:rPr>
        <w:t xml:space="preserve">, </w:t>
      </w:r>
      <w:r w:rsidRPr="00F34D39">
        <w:rPr>
          <w:rFonts w:ascii="Times New Roman" w:hAnsi="Times New Roman" w:cs="Times New Roman"/>
          <w:i/>
          <w:iCs/>
          <w:noProof/>
        </w:rPr>
        <w:t>23</w:t>
      </w:r>
      <w:r w:rsidRPr="00F34D39">
        <w:rPr>
          <w:rFonts w:ascii="Times New Roman" w:hAnsi="Times New Roman" w:cs="Times New Roman"/>
          <w:noProof/>
        </w:rPr>
        <w:t>(1), 39–67.</w:t>
      </w:r>
    </w:p>
    <w:p w14:paraId="345B9387" w14:textId="77777777" w:rsidR="00F34D39" w:rsidRPr="00F34D39" w:rsidRDefault="00F34D39" w:rsidP="00F34D39">
      <w:pPr>
        <w:widowControl w:val="0"/>
        <w:autoSpaceDE w:val="0"/>
        <w:autoSpaceDN w:val="0"/>
        <w:adjustRightInd w:val="0"/>
        <w:ind w:left="480" w:hanging="480"/>
        <w:rPr>
          <w:rFonts w:ascii="Times New Roman" w:hAnsi="Times New Roman" w:cs="Times New Roman"/>
          <w:noProof/>
        </w:rPr>
      </w:pPr>
      <w:r w:rsidRPr="00F34D39">
        <w:rPr>
          <w:rFonts w:ascii="Times New Roman" w:hAnsi="Times New Roman" w:cs="Times New Roman"/>
          <w:noProof/>
        </w:rPr>
        <w:t xml:space="preserve">Sagi, A., &amp; Statman, D. (1995b). </w:t>
      </w:r>
      <w:r w:rsidRPr="00F34D39">
        <w:rPr>
          <w:rFonts w:ascii="Times New Roman" w:hAnsi="Times New Roman" w:cs="Times New Roman"/>
          <w:i/>
          <w:iCs/>
          <w:noProof/>
        </w:rPr>
        <w:t>Religion and Morality</w:t>
      </w:r>
      <w:r w:rsidRPr="00F34D39">
        <w:rPr>
          <w:rFonts w:ascii="Times New Roman" w:hAnsi="Times New Roman" w:cs="Times New Roman"/>
          <w:noProof/>
        </w:rPr>
        <w:t>. Amsterdam: Rodopi.</w:t>
      </w:r>
    </w:p>
    <w:p w14:paraId="38376C26" w14:textId="77777777" w:rsidR="00F34D39" w:rsidRPr="00F34D39" w:rsidRDefault="00F34D39" w:rsidP="00F34D39">
      <w:pPr>
        <w:widowControl w:val="0"/>
        <w:autoSpaceDE w:val="0"/>
        <w:autoSpaceDN w:val="0"/>
        <w:adjustRightInd w:val="0"/>
        <w:ind w:left="480" w:hanging="480"/>
        <w:rPr>
          <w:rFonts w:ascii="Times New Roman" w:hAnsi="Times New Roman" w:cs="Times New Roman"/>
          <w:noProof/>
        </w:rPr>
      </w:pPr>
      <w:r w:rsidRPr="00F34D39">
        <w:rPr>
          <w:rFonts w:ascii="Times New Roman" w:hAnsi="Times New Roman" w:cs="Times New Roman"/>
          <w:noProof/>
        </w:rPr>
        <w:t xml:space="preserve">Solomon, N. (2012). </w:t>
      </w:r>
      <w:r w:rsidRPr="00F34D39">
        <w:rPr>
          <w:rFonts w:ascii="Times New Roman" w:hAnsi="Times New Roman" w:cs="Times New Roman"/>
          <w:i/>
          <w:iCs/>
          <w:noProof/>
        </w:rPr>
        <w:t>Torah from Heaven: The Reconstruction of Faith</w:t>
      </w:r>
      <w:r w:rsidRPr="00F34D39">
        <w:rPr>
          <w:rFonts w:ascii="Times New Roman" w:hAnsi="Times New Roman" w:cs="Times New Roman"/>
          <w:noProof/>
        </w:rPr>
        <w:t>. Littman Library of Jewish Civilization.</w:t>
      </w:r>
    </w:p>
    <w:p w14:paraId="413CB9EF" w14:textId="77777777" w:rsidR="00F34D39" w:rsidRPr="00F34D39" w:rsidRDefault="00F34D39" w:rsidP="00F34D39">
      <w:pPr>
        <w:widowControl w:val="0"/>
        <w:autoSpaceDE w:val="0"/>
        <w:autoSpaceDN w:val="0"/>
        <w:adjustRightInd w:val="0"/>
        <w:ind w:left="480" w:hanging="480"/>
        <w:rPr>
          <w:rFonts w:ascii="Times New Roman" w:hAnsi="Times New Roman" w:cs="Times New Roman"/>
          <w:noProof/>
        </w:rPr>
      </w:pPr>
      <w:r w:rsidRPr="00F34D39">
        <w:rPr>
          <w:rFonts w:ascii="Times New Roman" w:hAnsi="Times New Roman" w:cs="Times New Roman"/>
          <w:noProof/>
        </w:rPr>
        <w:t xml:space="preserve">Soloveitchik, J. B. (2008). </w:t>
      </w:r>
      <w:r w:rsidRPr="00F34D39">
        <w:rPr>
          <w:rFonts w:ascii="Times New Roman" w:hAnsi="Times New Roman" w:cs="Times New Roman"/>
          <w:i/>
          <w:iCs/>
          <w:noProof/>
        </w:rPr>
        <w:t>And From There You Shall Seek</w:t>
      </w:r>
      <w:r w:rsidRPr="00F34D39">
        <w:rPr>
          <w:rFonts w:ascii="Times New Roman" w:hAnsi="Times New Roman" w:cs="Times New Roman"/>
          <w:noProof/>
        </w:rPr>
        <w:t>. (N. Golddblum, Trans., D. Shatz, J. B. Wolowelsky, &amp; R. Ziegler, Eds.). Jersey City: Ktav.</w:t>
      </w:r>
    </w:p>
    <w:p w14:paraId="51B5CE47" w14:textId="77777777" w:rsidR="00F34D39" w:rsidRPr="00F34D39" w:rsidRDefault="00F34D39" w:rsidP="00F34D39">
      <w:pPr>
        <w:widowControl w:val="0"/>
        <w:autoSpaceDE w:val="0"/>
        <w:autoSpaceDN w:val="0"/>
        <w:adjustRightInd w:val="0"/>
        <w:ind w:left="480" w:hanging="480"/>
        <w:rPr>
          <w:rFonts w:ascii="Times New Roman" w:hAnsi="Times New Roman" w:cs="Times New Roman"/>
          <w:noProof/>
        </w:rPr>
      </w:pPr>
      <w:r w:rsidRPr="00F34D39">
        <w:rPr>
          <w:rFonts w:ascii="Times New Roman" w:hAnsi="Times New Roman" w:cs="Times New Roman"/>
          <w:noProof/>
        </w:rPr>
        <w:t xml:space="preserve">Soloveitchik, J. B. (2010). Sermon on Marriage Annulmant (Hebrew). In H. Schachter (Ed.), </w:t>
      </w:r>
      <w:r w:rsidRPr="00F34D39">
        <w:rPr>
          <w:rFonts w:ascii="Times New Roman" w:hAnsi="Times New Roman" w:cs="Times New Roman"/>
          <w:i/>
          <w:iCs/>
          <w:noProof/>
        </w:rPr>
        <w:t>Divrei Harav</w:t>
      </w:r>
      <w:r w:rsidRPr="00F34D39">
        <w:rPr>
          <w:rFonts w:ascii="Times New Roman" w:hAnsi="Times New Roman" w:cs="Times New Roman"/>
          <w:noProof/>
        </w:rPr>
        <w:t xml:space="preserve"> (pp. 112–118). Jerusalem: Mesorah.</w:t>
      </w:r>
    </w:p>
    <w:p w14:paraId="46B76C6F" w14:textId="77777777" w:rsidR="00F34D39" w:rsidRPr="00F34D39" w:rsidRDefault="00F34D39" w:rsidP="00F34D39">
      <w:pPr>
        <w:widowControl w:val="0"/>
        <w:autoSpaceDE w:val="0"/>
        <w:autoSpaceDN w:val="0"/>
        <w:adjustRightInd w:val="0"/>
        <w:ind w:left="480" w:hanging="480"/>
        <w:rPr>
          <w:rFonts w:ascii="Times New Roman" w:hAnsi="Times New Roman" w:cs="Times New Roman"/>
          <w:noProof/>
        </w:rPr>
      </w:pPr>
      <w:r w:rsidRPr="00F34D39">
        <w:rPr>
          <w:rFonts w:ascii="Times New Roman" w:hAnsi="Times New Roman" w:cs="Times New Roman"/>
          <w:noProof/>
        </w:rPr>
        <w:t xml:space="preserve">Spero, S. (1983). </w:t>
      </w:r>
      <w:r w:rsidRPr="00F34D39">
        <w:rPr>
          <w:rFonts w:ascii="Times New Roman" w:hAnsi="Times New Roman" w:cs="Times New Roman"/>
          <w:i/>
          <w:iCs/>
          <w:noProof/>
        </w:rPr>
        <w:t>Morality, halakha, and the Jewish tradition</w:t>
      </w:r>
      <w:r w:rsidRPr="00F34D39">
        <w:rPr>
          <w:rFonts w:ascii="Times New Roman" w:hAnsi="Times New Roman" w:cs="Times New Roman"/>
          <w:noProof/>
        </w:rPr>
        <w:t>. New York: Yeshiva University Press.</w:t>
      </w:r>
    </w:p>
    <w:p w14:paraId="05C7B4B8" w14:textId="77777777" w:rsidR="00F34D39" w:rsidRPr="00F34D39" w:rsidRDefault="00F34D39" w:rsidP="00F34D39">
      <w:pPr>
        <w:widowControl w:val="0"/>
        <w:autoSpaceDE w:val="0"/>
        <w:autoSpaceDN w:val="0"/>
        <w:adjustRightInd w:val="0"/>
        <w:ind w:left="480" w:hanging="480"/>
        <w:rPr>
          <w:rFonts w:ascii="Times New Roman" w:hAnsi="Times New Roman" w:cs="Times New Roman"/>
          <w:noProof/>
        </w:rPr>
      </w:pPr>
      <w:r w:rsidRPr="00F34D39">
        <w:rPr>
          <w:rFonts w:ascii="Times New Roman" w:hAnsi="Times New Roman" w:cs="Times New Roman"/>
          <w:noProof/>
        </w:rPr>
        <w:t xml:space="preserve">Swinburne, R. (2004). </w:t>
      </w:r>
      <w:r w:rsidRPr="00F34D39">
        <w:rPr>
          <w:rFonts w:ascii="Times New Roman" w:hAnsi="Times New Roman" w:cs="Times New Roman"/>
          <w:i/>
          <w:iCs/>
          <w:noProof/>
        </w:rPr>
        <w:t>The Existence of God</w:t>
      </w:r>
      <w:r w:rsidRPr="00F34D39">
        <w:rPr>
          <w:rFonts w:ascii="Times New Roman" w:hAnsi="Times New Roman" w:cs="Times New Roman"/>
          <w:noProof/>
        </w:rPr>
        <w:t xml:space="preserve"> (2nd ed.). Oxford: Oxford University Press.</w:t>
      </w:r>
    </w:p>
    <w:p w14:paraId="596CBAE1" w14:textId="77777777" w:rsidR="00F34D39" w:rsidRPr="00F34D39" w:rsidRDefault="00F34D39" w:rsidP="00F34D39">
      <w:pPr>
        <w:widowControl w:val="0"/>
        <w:autoSpaceDE w:val="0"/>
        <w:autoSpaceDN w:val="0"/>
        <w:adjustRightInd w:val="0"/>
        <w:ind w:left="480" w:hanging="480"/>
        <w:rPr>
          <w:rFonts w:ascii="Times New Roman" w:hAnsi="Times New Roman" w:cs="Times New Roman"/>
          <w:noProof/>
        </w:rPr>
      </w:pPr>
      <w:r w:rsidRPr="00F34D39">
        <w:rPr>
          <w:rFonts w:ascii="Times New Roman" w:hAnsi="Times New Roman" w:cs="Times New Roman"/>
          <w:noProof/>
        </w:rPr>
        <w:t xml:space="preserve">Wainwright, W. J. (2005). </w:t>
      </w:r>
      <w:r w:rsidRPr="00F34D39">
        <w:rPr>
          <w:rFonts w:ascii="Times New Roman" w:hAnsi="Times New Roman" w:cs="Times New Roman"/>
          <w:i/>
          <w:iCs/>
          <w:noProof/>
        </w:rPr>
        <w:t>Religion and Morality</w:t>
      </w:r>
      <w:r w:rsidRPr="00F34D39">
        <w:rPr>
          <w:rFonts w:ascii="Times New Roman" w:hAnsi="Times New Roman" w:cs="Times New Roman"/>
          <w:noProof/>
        </w:rPr>
        <w:t>. Aldershot: Ashgate.</w:t>
      </w:r>
    </w:p>
    <w:p w14:paraId="3B4A20E1" w14:textId="77777777" w:rsidR="00F34D39" w:rsidRPr="00F34D39" w:rsidRDefault="00F34D39" w:rsidP="00F34D39">
      <w:pPr>
        <w:widowControl w:val="0"/>
        <w:autoSpaceDE w:val="0"/>
        <w:autoSpaceDN w:val="0"/>
        <w:adjustRightInd w:val="0"/>
        <w:ind w:left="480" w:hanging="480"/>
        <w:rPr>
          <w:rFonts w:ascii="Times New Roman" w:hAnsi="Times New Roman" w:cs="Times New Roman"/>
          <w:noProof/>
        </w:rPr>
      </w:pPr>
      <w:r w:rsidRPr="00F34D39">
        <w:rPr>
          <w:rFonts w:ascii="Times New Roman" w:hAnsi="Times New Roman" w:cs="Times New Roman"/>
          <w:noProof/>
        </w:rPr>
        <w:t xml:space="preserve">Weil, S. (2011). Mesorah: The Rav Speaks. </w:t>
      </w:r>
      <w:r w:rsidRPr="00F34D39">
        <w:rPr>
          <w:rFonts w:ascii="Times New Roman" w:hAnsi="Times New Roman" w:cs="Times New Roman"/>
          <w:i/>
          <w:iCs/>
          <w:noProof/>
        </w:rPr>
        <w:t>Jewish Action</w:t>
      </w:r>
      <w:r w:rsidRPr="00F34D39">
        <w:rPr>
          <w:rFonts w:ascii="Times New Roman" w:hAnsi="Times New Roman" w:cs="Times New Roman"/>
          <w:noProof/>
        </w:rPr>
        <w:t>.</w:t>
      </w:r>
    </w:p>
    <w:p w14:paraId="25DC3B18" w14:textId="77777777" w:rsidR="00F34D39" w:rsidRPr="00F34D39" w:rsidRDefault="00F34D39" w:rsidP="00F34D39">
      <w:pPr>
        <w:widowControl w:val="0"/>
        <w:autoSpaceDE w:val="0"/>
        <w:autoSpaceDN w:val="0"/>
        <w:adjustRightInd w:val="0"/>
        <w:ind w:left="480" w:hanging="480"/>
        <w:rPr>
          <w:rFonts w:ascii="Times New Roman" w:hAnsi="Times New Roman" w:cs="Times New Roman"/>
          <w:noProof/>
        </w:rPr>
      </w:pPr>
      <w:r w:rsidRPr="00F34D39">
        <w:rPr>
          <w:rFonts w:ascii="Times New Roman" w:hAnsi="Times New Roman" w:cs="Times New Roman"/>
          <w:noProof/>
        </w:rPr>
        <w:t xml:space="preserve">Zagzebski, L. (2005). Morality and Religion. In </w:t>
      </w:r>
      <w:r w:rsidRPr="00F34D39">
        <w:rPr>
          <w:rFonts w:ascii="Times New Roman" w:hAnsi="Times New Roman" w:cs="Times New Roman"/>
          <w:i/>
          <w:iCs/>
          <w:noProof/>
        </w:rPr>
        <w:t>The Oxford Handbook of Philosophy of Religion</w:t>
      </w:r>
      <w:r w:rsidRPr="00F34D39">
        <w:rPr>
          <w:rFonts w:ascii="Times New Roman" w:hAnsi="Times New Roman" w:cs="Times New Roman"/>
          <w:noProof/>
        </w:rPr>
        <w:t xml:space="preserve"> (pp. 344–365). Oxford University Press. doi:10.1093/0195138090.003.0015</w:t>
      </w:r>
    </w:p>
    <w:p w14:paraId="5787AF65" w14:textId="38D1AB17" w:rsidR="00433A33" w:rsidRPr="004505FE" w:rsidRDefault="00964B7C" w:rsidP="009F5466">
      <w:pPr>
        <w:widowControl w:val="0"/>
        <w:autoSpaceDE w:val="0"/>
        <w:autoSpaceDN w:val="0"/>
        <w:adjustRightInd w:val="0"/>
        <w:ind w:left="480" w:hanging="480"/>
      </w:pPr>
      <w:r w:rsidRPr="004505FE">
        <w:fldChar w:fldCharType="end"/>
      </w:r>
    </w:p>
    <w:sectPr w:rsidR="00433A33" w:rsidRPr="004505FE" w:rsidSect="00FD7CCE">
      <w:footerReference w:type="default" r:id="rId8"/>
      <w:endnotePr>
        <w:numFmt w:val="decimal"/>
      </w:endnotePr>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E78F7" w14:textId="77777777" w:rsidR="004E5953" w:rsidRDefault="004E5953" w:rsidP="00B14FE0">
      <w:pPr>
        <w:spacing w:after="0" w:line="240" w:lineRule="auto"/>
      </w:pPr>
      <w:r>
        <w:separator/>
      </w:r>
    </w:p>
  </w:endnote>
  <w:endnote w:type="continuationSeparator" w:id="0">
    <w:p w14:paraId="4121DCB1" w14:textId="77777777" w:rsidR="004E5953" w:rsidRDefault="004E5953" w:rsidP="00B14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Guttman Stam">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44030"/>
      <w:docPartObj>
        <w:docPartGallery w:val="Page Numbers (Bottom of Page)"/>
        <w:docPartUnique/>
      </w:docPartObj>
    </w:sdtPr>
    <w:sdtEndPr/>
    <w:sdtContent>
      <w:p w14:paraId="32D3E9A0" w14:textId="1CF5DF53" w:rsidR="00856B96" w:rsidRDefault="00856B96">
        <w:pPr>
          <w:pStyle w:val="Footer"/>
          <w:jc w:val="center"/>
        </w:pPr>
        <w:r>
          <w:fldChar w:fldCharType="begin"/>
        </w:r>
        <w:r>
          <w:instrText xml:space="preserve"> PAGE   \* MERGEFORMAT </w:instrText>
        </w:r>
        <w:r>
          <w:fldChar w:fldCharType="separate"/>
        </w:r>
        <w:r w:rsidR="0069502F">
          <w:rPr>
            <w:noProof/>
          </w:rPr>
          <w:t>9</w:t>
        </w:r>
        <w:r>
          <w:rPr>
            <w:noProof/>
          </w:rPr>
          <w:fldChar w:fldCharType="end"/>
        </w:r>
      </w:p>
    </w:sdtContent>
  </w:sdt>
  <w:p w14:paraId="5F6379B4" w14:textId="77777777" w:rsidR="00856B96" w:rsidRDefault="00856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57515" w14:textId="77777777" w:rsidR="004E5953" w:rsidRDefault="004E5953" w:rsidP="00B14FE0">
      <w:pPr>
        <w:spacing w:after="0" w:line="240" w:lineRule="auto"/>
      </w:pPr>
      <w:r>
        <w:separator/>
      </w:r>
    </w:p>
  </w:footnote>
  <w:footnote w:type="continuationSeparator" w:id="0">
    <w:p w14:paraId="0FFACDAC" w14:textId="77777777" w:rsidR="004E5953" w:rsidRDefault="004E5953" w:rsidP="00B14FE0">
      <w:pPr>
        <w:spacing w:after="0" w:line="240" w:lineRule="auto"/>
      </w:pPr>
      <w:r>
        <w:continuationSeparator/>
      </w:r>
    </w:p>
  </w:footnote>
  <w:footnote w:id="1">
    <w:p w14:paraId="6FCA0D5C" w14:textId="02E94964" w:rsidR="00543E60" w:rsidRPr="0013384D" w:rsidRDefault="00543E60" w:rsidP="00365D8A">
      <w:pPr>
        <w:pStyle w:val="FootnoteText"/>
      </w:pPr>
      <w:r w:rsidRPr="007B2750">
        <w:rPr>
          <w:rStyle w:val="FootnoteReference"/>
        </w:rPr>
        <w:footnoteRef/>
      </w:r>
      <w:r w:rsidRPr="0013384D">
        <w:t xml:space="preserve"> Similar arguments set up against a more Christian backdrop are presented by Bradley </w:t>
      </w:r>
      <w:r w:rsidRPr="0013384D">
        <w:fldChar w:fldCharType="begin" w:fldLock="1"/>
      </w:r>
      <w:r w:rsidRPr="0013384D">
        <w:instrText>ADDIN CSL_CITATION {"citationItems":[{"id":"ITEM-1","itemData":{"URL":"https://infidels.org/library/modern/raymond_bradley/moral.html","accessed":{"date-parts":[["2017","1","20"]]},"author":[{"dropping-particle":"","family":"Bradley","given":"Raymond D.","non-dropping-particle":"","parse-names":false,"suffix":""}],"id":"ITEM-1","issued":{"date-parts":[["1999"]]},"note":"Bradley's argument is similar to mine. His examples are mostly different and interesting ones. Both Old and New Testament examples, though more old. \nHis argument is against the conjunction: God never does anything immorral and the Bible reveals some of God's actions. \nWhat he really should have said, for the argument to be valid, is that every time the Bible says that God did something, God really did so, or at least in some of the examples that he cites. \nAlso, his title suggests that the argument is an argument against the existence of God. However, it really is better framed as an argument against the divinity of the Bible.","title":"A Moral Argument for Atheism","type":"webpage"},"label":"note","suppress-author":1,"uris":["http://www.mendeley.com/documents/?uuid=124ec1e7-fe6e-35bd-93c2-a6d5e6ca44fe"]}],"mendeley":{"formattedCitation":"(1999)","plainTextFormattedCitation":"(1999)","previouslyFormattedCitation":"(1999)"},"properties":{"noteIndex":0},"schema":"https://github.com/citation-style-language/schema/raw/master/csl-citation.json"}</w:instrText>
      </w:r>
      <w:r w:rsidRPr="0013384D">
        <w:fldChar w:fldCharType="separate"/>
      </w:r>
      <w:r w:rsidRPr="0013384D">
        <w:rPr>
          <w:noProof/>
        </w:rPr>
        <w:t>(1999)</w:t>
      </w:r>
      <w:r w:rsidRPr="0013384D">
        <w:fldChar w:fldCharType="end"/>
      </w:r>
      <w:r w:rsidRPr="0013384D">
        <w:t xml:space="preserve">, Edwin </w:t>
      </w:r>
      <w:r w:rsidRPr="0013384D">
        <w:fldChar w:fldCharType="begin" w:fldLock="1"/>
      </w:r>
      <w:r w:rsidRPr="0013384D">
        <w:instrText>ADDIN CSL_CITATION {"citationItems":[{"id":"ITEM-1","itemData":{"DOI":"10.1093/acprof:oso/9780199576739.003.0006","author":[{"dropping-particle":"","family":"Edwin","given":"Curley","non-dropping-particle":"","parse-names":false,"suffix":""}],"container-title":"Divine Evil?","id":"ITEM-1","issued":{"date-parts":[["2010","11","1"]]},"page":"58-78","publisher":"Oxford University Press","title":"The God of Abraham, Isaac, and Jacob","type":"chapter"},"label":"note","suppress-author":1,"uris":["http://www.mendeley.com/documents/?uuid=8b28a052-be98-41a9-b305-14fd62923103"]}],"mendeley":{"formattedCitation":"(2010)","plainTextFormattedCitation":"(2010)","previouslyFormattedCitation":"(2010)"},"properties":{"noteIndex":0},"schema":"https://github.com/citation-style-language/schema/raw/master/csl-citation.json"}</w:instrText>
      </w:r>
      <w:r w:rsidRPr="0013384D">
        <w:fldChar w:fldCharType="separate"/>
      </w:r>
      <w:r w:rsidRPr="0013384D">
        <w:rPr>
          <w:noProof/>
        </w:rPr>
        <w:t>(2010)</w:t>
      </w:r>
      <w:r w:rsidRPr="0013384D">
        <w:fldChar w:fldCharType="end"/>
      </w:r>
      <w:r w:rsidRPr="0013384D">
        <w:t xml:space="preserve"> and Fales </w:t>
      </w:r>
      <w:r w:rsidRPr="0013384D">
        <w:fldChar w:fldCharType="begin" w:fldLock="1"/>
      </w:r>
      <w:r w:rsidRPr="0013384D">
        <w:instrText>ADDIN CSL_CITATION {"citationItems":[{"id":"ITEM-1","itemData":{"DOI":"10.1093/acprof:oso/9780199576739.003.0009","author":[{"dropping-particle":"","family":"Fales","given":"Evan","non-dropping-particle":"","parse-names":false,"suffix":""}],"container-title":"Divine Evil?","id":"ITEM-1","issued":{"date-parts":[["2010","11","1"]]},"page":"91-108","publisher":"Oxford University Press","title":"Satanic Verses:Moral Chaos in Holy Writ","type":"chapter"},"label":"note","suppress-author":1,"uris":["http://www.mendeley.com/documents/?uuid=95e187ce-7b4c-459f-b81a-650a165abf45"]}],"mendeley":{"formattedCitation":"(2010)","plainTextFormattedCitation":"(2010)","previouslyFormattedCitation":"(2010)"},"properties":{"noteIndex":0},"schema":"https://github.com/citation-style-language/schema/raw/master/csl-citation.json"}</w:instrText>
      </w:r>
      <w:r w:rsidRPr="0013384D">
        <w:fldChar w:fldCharType="separate"/>
      </w:r>
      <w:r w:rsidRPr="0013384D">
        <w:rPr>
          <w:noProof/>
        </w:rPr>
        <w:t>(2010)</w:t>
      </w:r>
      <w:r w:rsidRPr="0013384D">
        <w:fldChar w:fldCharType="end"/>
      </w:r>
      <w:r w:rsidRPr="0013384D">
        <w:t xml:space="preserve"> among others. While they tend to be more concerned with arguing against the divine authorship of (parts of) the bible, my argument is more broadly against the doctrine of absolute authority, whether or not it is based on belief in divine authorship. In addition, my concern is not only with the Bible but with the Talmud as well. More generally, this paper is set up against an Orthodox Jewish backdrop, meaning that I am drawing my references mostly from Jewish sources and responding to arguments and ways of thinking that are popular among the modern Orthodox Jewish community as I know it. </w:t>
      </w:r>
    </w:p>
  </w:footnote>
  <w:footnote w:id="2">
    <w:p w14:paraId="54CCCD76" w14:textId="78734B89" w:rsidR="00543E60" w:rsidRPr="0013384D" w:rsidRDefault="00543E60" w:rsidP="00843F39">
      <w:pPr>
        <w:pStyle w:val="FootnoteText"/>
        <w:rPr>
          <w:rFonts w:cstheme="minorBidi"/>
          <w:lang w:bidi="ar-EG"/>
        </w:rPr>
      </w:pPr>
      <w:r w:rsidRPr="007B2750">
        <w:rPr>
          <w:rStyle w:val="FootnoteReference"/>
        </w:rPr>
        <w:footnoteRef/>
      </w:r>
      <w:r w:rsidRPr="0013384D">
        <w:t xml:space="preserve"> I do not propose this as a sufficient condition for authority generally speaking. Perhaps the ordinary concept of authority includes some further elements. There is in fact a large literature on this topic. For instance, Joseph Raz </w:t>
      </w:r>
      <w:r w:rsidRPr="0013384D">
        <w:fldChar w:fldCharType="begin" w:fldLock="1"/>
      </w:r>
      <w:r w:rsidRPr="0013384D">
        <w:instrText>ADDIN CSL_CITATION {"citationItems":[{"id":"ITEM-1","itemData":{"DOI":"10.1093/0198248075.001.0001","ISBN":"9780198248071","author":[{"dropping-particle":"","family":"Raz","given":"Joseph","non-dropping-particle":"","parse-names":false,"suffix":""}],"id":"ITEM-1","issued":{"date-parts":[["1988","9","1"]]},"number-of-pages":"434","publisher":"Oxford University Press","publisher-place":"Oxford","title":"The Morality of Freedom","type":"book"},"label":"chapter","locator":"3-5","suppress-author":1,"uris":["http://www.mendeley.com/documents/?uuid=652d1b4f-dda5-400f-a023-49b0434105e1"]}],"mendeley":{"formattedCitation":"(1988, Chapters 3–5)","plainTextFormattedCitation":"(1988, Chapters 3–5)","previouslyFormattedCitation":"(1988, Chapters 3–5)"},"properties":{"noteIndex":0},"schema":"https://github.com/citation-style-language/schema/raw/master/csl-citation.json"}</w:instrText>
      </w:r>
      <w:r w:rsidRPr="0013384D">
        <w:fldChar w:fldCharType="separate"/>
      </w:r>
      <w:r w:rsidRPr="0013384D">
        <w:rPr>
          <w:noProof/>
        </w:rPr>
        <w:t>(1988, Chapters 3–5)</w:t>
      </w:r>
      <w:r w:rsidRPr="0013384D">
        <w:fldChar w:fldCharType="end"/>
      </w:r>
      <w:r w:rsidRPr="0013384D">
        <w:t xml:space="preserve"> emphasizes that authority has a preemptive nature, i.e., that it is a reason to disregard other reasons. David Enoch </w:t>
      </w:r>
      <w:r w:rsidRPr="0013384D">
        <w:fldChar w:fldCharType="begin" w:fldLock="1"/>
      </w:r>
      <w:r w:rsidRPr="0013384D">
        <w:instrText>ADDIN CSL_CITATION {"citationItems":[{"id":"ITEM-1","itemData":{"DOI":"10.1111/j.1933-1592.2012.00610.x","ISBN":"1933-1592","ISSN":"00318205","author":[{"dropping-particle":"","family":"Enoch","given":"David","non-dropping-particle":"","parse-names":false,"suffix":""}],"container-title":"Philosophy and Phenomenological Research","id":"ITEM-1","issue":"2","issued":{"date-parts":[["2014","9"]]},"page":"296-332","title":"Authority and Reason-Giving","type":"article-journal","volume":"89"},"label":"chapter","suppress-author":1,"uris":["http://www.mendeley.com/documents/?uuid=7693253f-739c-4315-8cc9-6e5fbd5730ca"]}],"mendeley":{"formattedCitation":"(2014)","plainTextFormattedCitation":"(2014)","previouslyFormattedCitation":"(2014)"},"properties":{"noteIndex":0},"schema":"https://github.com/citation-style-language/schema/raw/master/csl-citation.json"}</w:instrText>
      </w:r>
      <w:r w:rsidRPr="0013384D">
        <w:fldChar w:fldCharType="separate"/>
      </w:r>
      <w:r w:rsidRPr="0013384D">
        <w:rPr>
          <w:noProof/>
        </w:rPr>
        <w:t>(2014)</w:t>
      </w:r>
      <w:r w:rsidRPr="0013384D">
        <w:fldChar w:fldCharType="end"/>
      </w:r>
      <w:r w:rsidRPr="0013384D">
        <w:t xml:space="preserve"> emphasizes that when I’m commanded to do something by an authority, the authority creates a new reason for action that was not there before. Enoch calls this phenomenon “robust reason giving.” These features of authority are unimportant in the context of the current paper. My target includes views that promote submission to the Torah even without the characteristics that Raz and Enoch specify, such as in the case of epistemic authority (see section </w:t>
      </w:r>
      <w:r w:rsidRPr="0013384D">
        <w:fldChar w:fldCharType="begin"/>
      </w:r>
      <w:r w:rsidRPr="0013384D">
        <w:instrText xml:space="preserve"> REF _Ref478302262 \r \h  \* MERGEFORMAT </w:instrText>
      </w:r>
      <w:r w:rsidRPr="0013384D">
        <w:fldChar w:fldCharType="separate"/>
      </w:r>
      <w:r w:rsidRPr="0013384D">
        <w:rPr>
          <w:cs/>
        </w:rPr>
        <w:t>‎</w:t>
      </w:r>
      <w:r w:rsidRPr="0013384D">
        <w:t>3</w:t>
      </w:r>
      <w:r w:rsidRPr="0013384D">
        <w:fldChar w:fldCharType="end"/>
      </w:r>
      <w:r w:rsidRPr="0013384D">
        <w:t xml:space="preserve">). Despite the fact that my target may be broader than what the term authority suggests, it seems </w:t>
      </w:r>
      <w:r w:rsidR="00843F39" w:rsidRPr="0013384D">
        <w:t xml:space="preserve">to me </w:t>
      </w:r>
      <w:r w:rsidRPr="0013384D">
        <w:t xml:space="preserve">natural to call the doctrine as I do. If some readers prefer a different term, that shouldn’t affect the argument. </w:t>
      </w:r>
      <w:r w:rsidR="00C531EF">
        <w:t>(I thank David Enoch for urging me to clarify this</w:t>
      </w:r>
      <w:r w:rsidR="00826F61">
        <w:t xml:space="preserve"> point</w:t>
      </w:r>
      <w:r w:rsidR="00C531EF">
        <w:t xml:space="preserve">). </w:t>
      </w:r>
    </w:p>
  </w:footnote>
  <w:footnote w:id="3">
    <w:p w14:paraId="5991B527" w14:textId="1FD91178" w:rsidR="00543E60" w:rsidRPr="0013384D" w:rsidRDefault="00543E60" w:rsidP="00770283">
      <w:pPr>
        <w:pStyle w:val="FootnoteText"/>
      </w:pPr>
      <w:r w:rsidRPr="007B2750">
        <w:rPr>
          <w:rStyle w:val="FootnoteReference"/>
        </w:rPr>
        <w:footnoteRef/>
      </w:r>
      <w:r w:rsidRPr="0013384D">
        <w:t xml:space="preserve"> My characterization of the doctrine of absolute authority is close to what Ronit </w:t>
      </w:r>
      <w:proofErr w:type="spellStart"/>
      <w:r w:rsidRPr="0013384D">
        <w:t>Irshai</w:t>
      </w:r>
      <w:proofErr w:type="spellEnd"/>
      <w:r w:rsidRPr="0013384D">
        <w:t xml:space="preserve"> </w:t>
      </w:r>
      <w:r w:rsidR="00F46604">
        <w:fldChar w:fldCharType="begin" w:fldLock="1"/>
      </w:r>
      <w:r w:rsidR="003E2438">
        <w:instrText>ADDIN CSL_CITATION {"citationItems":[{"id":"ITEM-1","itemData":{"DOI":"10.1080/14725886.2016.1225388","ISSN":"1472-5886","abstract":"The present article examines the way in which Jewish theology deals with the potential clash between Divine injunctions and moral imperatives. I take Modern-Orthodox feminism (“religious feminism”)1 as my test case, scrutinizing some of the ideas it has developed about dealing with contradictions between religion and moral principles. The decision for religious feminism is based on the fact that its theoretical writings offer a trenchant moral critique of religious patriarchalism and the injustices done in its name, chiefly to women, but also direct this criticism inward, in pursuit of internal revision of the religious system, in a process that tries to preserve the obligation to obey Divine commands rather than challenge them. This leads to the question of whether a religious approach that has accepted certain moral principles (in this case, gender equality) can serve as a privileged model for examining the relationship between religion and morality.","author":[{"dropping-particle":"","family":"Irshai","given":"Ronit","non-dropping-particle":"","parse-names":false,"suffix":""}],"container-title":"Journal of Modern Jewish Studies","id":"ITEM-1","issue":"2","issued":{"date-parts":[["2017","5","4"]]},"note":"This article is part of Ronit's project of arguing against the Akeda theology. Her main argument here is that the idea of cumulative revelation that femesits like is inconsistent with the Akeda theology that says that we should submit ourselves to Halakha even when that contradicts our moral beliefs. \nShe takes from Ross the idea that all revelation has a human aspect so a complete subordination is not really possible, or relies on an imaginatoin that there is no human involvement.","page":"219-235","title":"Religion and morality: Akedah theology and cumulative revelation as contradictory theologies in Jewish Modern-Orthodox feminism","type":"article-journal","volume":"16"},"locator":"220","suppress-author":1,"uris":["http://www.mendeley.com/documents/?uuid=0366ad51-c4b4-3990-a9d8-5ddc50ac84e5"]}],"mendeley":{"formattedCitation":"(2017, p. 220)","plainTextFormattedCitation":"(2017, p. 220)","previouslyFormattedCitation":"(2017, p. 220)"},"properties":{"noteIndex":0},"schema":"https://github.com/citation-style-language/schema/raw/master/csl-citation.json"}</w:instrText>
      </w:r>
      <w:r w:rsidR="00F46604">
        <w:fldChar w:fldCharType="separate"/>
      </w:r>
      <w:r w:rsidR="00F46604" w:rsidRPr="00F46604">
        <w:rPr>
          <w:noProof/>
        </w:rPr>
        <w:t>(2017, p. 220)</w:t>
      </w:r>
      <w:r w:rsidR="00F46604">
        <w:fldChar w:fldCharType="end"/>
      </w:r>
      <w:r w:rsidRPr="0013384D">
        <w:t xml:space="preserve"> calls </w:t>
      </w:r>
      <w:r w:rsidRPr="0013384D">
        <w:rPr>
          <w:i/>
          <w:iCs/>
        </w:rPr>
        <w:t>the</w:t>
      </w:r>
      <w:r w:rsidRPr="0013384D">
        <w:t xml:space="preserve"> </w:t>
      </w:r>
      <w:r w:rsidRPr="0013384D">
        <w:rPr>
          <w:i/>
          <w:iCs/>
        </w:rPr>
        <w:t>Akedah theology</w:t>
      </w:r>
      <w:r w:rsidRPr="0013384D">
        <w:t xml:space="preserve">, which she characterizes as the view “that obedience to a Divine imperative embodied in </w:t>
      </w:r>
      <w:r w:rsidR="00232BFE">
        <w:t>halakha</w:t>
      </w:r>
      <w:r w:rsidRPr="0013384D">
        <w:t xml:space="preserve"> is associated with the experience of binding up (Hebrew </w:t>
      </w:r>
      <w:r w:rsidRPr="0013384D">
        <w:rPr>
          <w:i/>
          <w:iCs/>
        </w:rPr>
        <w:t>Akedah</w:t>
      </w:r>
      <w:r w:rsidRPr="0013384D">
        <w:t xml:space="preserve">) all of our specifically human inclinations, desires, and needs, including our moral principles.” Elsewhere, </w:t>
      </w:r>
      <w:proofErr w:type="spellStart"/>
      <w:r w:rsidRPr="0013384D">
        <w:t>Irshai</w:t>
      </w:r>
      <w:proofErr w:type="spellEnd"/>
      <w:r w:rsidRPr="0013384D">
        <w:t xml:space="preserve"> </w:t>
      </w:r>
      <w:r w:rsidRPr="0013384D">
        <w:fldChar w:fldCharType="begin" w:fldLock="1"/>
      </w:r>
      <w:r w:rsidR="001A6B49">
        <w:instrText>ADDIN CSL_CITATION {"citationItems":[{"id":"ITEM-1","itemData":{"author":[{"dropping-particle":"","family":"Irshai","given":"Ronit","non-dropping-particle":"","parse-names":false,"suffix":""}],"container-title":"Jerusalem Studies in Jewish Thought","id":"ITEM-1","issued":{"date-parts":[["2018"]]},"page":"273-304","title":"The Return of Aqedah Theology: The Relationships between Religion, Gender and Ethics (Hebrew)","type":"article-journal","volume":"25"},"label":"chapter","suppress-author":1,"uris":["http://www.mendeley.com/documents/?uuid=2d81467f-4180-43ff-baae-e803794428c3"]}],"mendeley":{"formattedCitation":"(2018a)","plainTextFormattedCitation":"(2018a)","previouslyFormattedCitation":"(2018a)"},"properties":{"noteIndex":0},"schema":"https://github.com/citation-style-language/schema/raw/master/csl-citation.json"}</w:instrText>
      </w:r>
      <w:r w:rsidRPr="0013384D">
        <w:fldChar w:fldCharType="separate"/>
      </w:r>
      <w:r w:rsidR="001A6B49" w:rsidRPr="001A6B49">
        <w:rPr>
          <w:noProof/>
        </w:rPr>
        <w:t>(2018a)</w:t>
      </w:r>
      <w:r w:rsidRPr="0013384D">
        <w:fldChar w:fldCharType="end"/>
      </w:r>
      <w:r w:rsidRPr="0013384D">
        <w:t xml:space="preserve"> argues that the Akedah theology dominates contemporary modern orthodoxy, and that Soloveitchik and his students are among the protagonists of this theological view.  </w:t>
      </w:r>
    </w:p>
  </w:footnote>
  <w:footnote w:id="4">
    <w:p w14:paraId="00869520" w14:textId="4375594C" w:rsidR="00543E60" w:rsidRPr="0013384D" w:rsidRDefault="00543E60" w:rsidP="75801FE5">
      <w:pPr>
        <w:pStyle w:val="FootnoteText"/>
        <w:rPr>
          <w:rtl/>
        </w:rPr>
      </w:pPr>
      <w:r w:rsidRPr="007B2750">
        <w:rPr>
          <w:rStyle w:val="FootnoteReference"/>
        </w:rPr>
        <w:footnoteRef/>
      </w:r>
      <w:r w:rsidRPr="0013384D">
        <w:t xml:space="preserve"> Quoted and translated in Weil, </w:t>
      </w:r>
      <w:r w:rsidRPr="0013384D">
        <w:fldChar w:fldCharType="begin" w:fldLock="1"/>
      </w:r>
      <w:r w:rsidRPr="0013384D">
        <w:instrText>ADDIN CSL_CITATION {"citationItems":[{"id":"ITEM-1","itemData":{"author":[{"dropping-particle":"","family":"Weil","given":"Steven","non-dropping-particle":"","parse-names":false,"suffix":""}],"container-title":"Jewish Action","id":"ITEM-1","issued":{"date-parts":[["2011"]]},"title":"Mesorah: The Rav Speaks","type":"article-journal"},"label":"chapter","suppress-author":1,"uris":["http://www.mendeley.com/documents/?uuid=e2c57929-fd98-4249-8036-831f5901f625"]}],"mendeley":{"formattedCitation":"(2011)","plainTextFormattedCitation":"(2011)","previouslyFormattedCitation":"(2011)"},"properties":{"noteIndex":0},"schema":"https://github.com/citation-style-language/schema/raw/master/csl-citation.json"}</w:instrText>
      </w:r>
      <w:r w:rsidRPr="0013384D">
        <w:fldChar w:fldCharType="separate"/>
      </w:r>
      <w:r w:rsidRPr="0013384D">
        <w:rPr>
          <w:noProof/>
        </w:rPr>
        <w:t>(2011)</w:t>
      </w:r>
      <w:r w:rsidRPr="0013384D">
        <w:fldChar w:fldCharType="end"/>
      </w:r>
      <w:r w:rsidRPr="0013384D">
        <w:t xml:space="preserve">. The original context is a sermon in which Soloveitchik preaches that the Jewish laws of marriage and divorce should not be modified despite the heavy price that some women (i.e., </w:t>
      </w:r>
      <w:r w:rsidRPr="0013384D">
        <w:rPr>
          <w:i/>
          <w:iCs/>
        </w:rPr>
        <w:t>agunot</w:t>
      </w:r>
      <w:r w:rsidRPr="0013384D">
        <w:t xml:space="preserve">) pay in its current state. </w:t>
      </w:r>
    </w:p>
  </w:footnote>
  <w:footnote w:id="5">
    <w:p w14:paraId="23544A07" w14:textId="43C5D7AE" w:rsidR="00543E60" w:rsidRPr="0013384D" w:rsidRDefault="00543E60" w:rsidP="001A7D7E">
      <w:pPr>
        <w:pStyle w:val="FootnoteText"/>
      </w:pPr>
      <w:r w:rsidRPr="007B2750">
        <w:rPr>
          <w:rStyle w:val="FootnoteReference"/>
        </w:rPr>
        <w:footnoteRef/>
      </w:r>
      <w:r w:rsidRPr="0013384D">
        <w:t xml:space="preserve"> Lichtenstein is not fully explicit on this, but I do believe that I am rightly attributing to him the view that the Torah has absolute authority. Lichtenstein’s article is mainly concerned with cases in which moral considerations are recognized within </w:t>
      </w:r>
      <w:r w:rsidR="00232BFE">
        <w:t>halakha</w:t>
      </w:r>
      <w:r w:rsidRPr="0013384D">
        <w:t xml:space="preserve">. I am unaware of any place where Lichtenstein explicitly discusses seemingly immoral </w:t>
      </w:r>
      <w:r w:rsidR="00232BFE">
        <w:t>halakh</w:t>
      </w:r>
      <w:r w:rsidRPr="0013384D">
        <w:t xml:space="preserve">ic norms other than a brief mention that such issues concerned him when he was young </w:t>
      </w:r>
      <w:r w:rsidRPr="0013384D">
        <w:fldChar w:fldCharType="begin" w:fldLock="1"/>
      </w:r>
      <w:r w:rsidRPr="0013384D">
        <w:instrText>ADDIN CSL_CITATION {"citationItems":[{"id":"ITEM-1","itemData":{"author":[{"dropping-particle":"","family":"Lichtenstein","given":"Aharon","non-dropping-particle":"","parse-names":false,"suffix":""}],"container-title":"Jewish Action","id":"ITEM-1","issue":"1","issued":{"date-parts":[["1992"]]},"note":"Reprinted in Leaves of Faith 2 pp. 363-367","title":"The Source of Faith is Faith Itself","type":"article-journal","volume":"53"},"label":"chapter","uris":["http://www.mendeley.com/documents/?uuid=51818888-0f9f-3083-bd3b-70272178ec83"]}],"mendeley":{"formattedCitation":"(Lichtenstein 1992)","plainTextFormattedCitation":"(Lichtenstein 1992)","previouslyFormattedCitation":"(Lichtenstein 1992)"},"properties":{"noteIndex":0},"schema":"https://github.com/citation-style-language/schema/raw/master/csl-citation.json"}</w:instrText>
      </w:r>
      <w:r w:rsidRPr="0013384D">
        <w:fldChar w:fldCharType="separate"/>
      </w:r>
      <w:r w:rsidRPr="0013384D">
        <w:rPr>
          <w:noProof/>
        </w:rPr>
        <w:t>(Lichtenstein 1992)</w:t>
      </w:r>
      <w:r w:rsidRPr="0013384D">
        <w:fldChar w:fldCharType="end"/>
      </w:r>
      <w:r w:rsidRPr="0013384D">
        <w:t>.</w:t>
      </w:r>
    </w:p>
    <w:p w14:paraId="2E2D4EAC" w14:textId="71F0F2F7" w:rsidR="00543E60" w:rsidRPr="0013384D" w:rsidRDefault="00543E60" w:rsidP="004F76BE">
      <w:pPr>
        <w:pStyle w:val="FootnoteText"/>
      </w:pPr>
      <w:r w:rsidRPr="0013384D">
        <w:t xml:space="preserve">Several commentators have inferred from Lichtenstein’s article that he rejects divine command theories. See Harris </w:t>
      </w:r>
      <w:r w:rsidR="0032674A">
        <w:fldChar w:fldCharType="begin" w:fldLock="1"/>
      </w:r>
      <w:r w:rsidR="00F46604">
        <w:instrText>ADDIN CSL_CITATION {"citationItems":[{"id":"ITEM-1","itemData":{"ISBN":"9780203638439","abstract":"The central aim of this book is to attempt to determine the response of the classic texts of Jewish traditions to the famous dilemma posed in Plato's Euthyphro: Does God freely determine morality, or is morality independent of God? The author argues that the picture that emerges from Jewish texts is significantly more complex and nuanced than most of the contemporary Jewish philosophical literature is prepared to concede. While providing an extensive discussion of the perspective of Jewish tradition on divine command ethics, this book develops a position that is distinct from and critical of other views that have recently been advanced in Jewish scholarship. At the same time, the book provides a substantial analysis of some Christian perspectives on divine command ethics. Relevant biblical, rabbinic and later Jewish texts are discussed, as well as some of the relevant views that have been taken in philosophical literature and in Christian and Jewish thought.","author":[{"dropping-particle":"","family":"Harris","given":"Michael J","non-dropping-particle":"","parse-names":false,"suffix":""}],"collection-title":"Philosophical Ideas in Debate","id":"ITEM-1","issued":{"date-parts":[["2003"]]},"language":"English","publisher":"Routledge","publisher-place":"London","title":"Divine Command Ethics : Jewish and Christian Perspectives","type":"book"},"locator":"42-44","suppress-author":1,"uris":["http://www.mendeley.com/documents/?uuid=a7cc3604-d18d-402d-8e9b-a8f407695cee"]},{"id":"ITEM-2","itemData":{"author":[{"dropping-particle":"","family":"Harris","given":"Michael J","non-dropping-particle":"","parse-names":false,"suffix":""}],"container-title":"Meorot","id":"ITEM-2","issue":"1","issued":{"date-parts":[["2006"]]},"title":"Divine Commands, Morality and Jewish Tradition: A Response to Eugene Korn","type":"article-journal","volume":"6"},"suppress-author":1,"uris":["http://www.mendeley.com/documents/?uuid=e8c28f63-4bb5-4a4c-bb12-bb849feb57e7"]}],"mendeley":{"formattedCitation":"(2003, pp. 42–44, 2006)","plainTextFormattedCitation":"(2003, pp. 42–44, 2006)","previouslyFormattedCitation":"(2003, pp. 42–44, 2006)"},"properties":{"noteIndex":0},"schema":"https://github.com/citation-style-language/schema/raw/master/csl-citation.json"}</w:instrText>
      </w:r>
      <w:r w:rsidR="0032674A">
        <w:fldChar w:fldCharType="separate"/>
      </w:r>
      <w:r w:rsidR="0032674A" w:rsidRPr="0032674A">
        <w:rPr>
          <w:noProof/>
        </w:rPr>
        <w:t>(2003, pp. 42–44, 2006)</w:t>
      </w:r>
      <w:r w:rsidR="0032674A">
        <w:fldChar w:fldCharType="end"/>
      </w:r>
      <w:r w:rsidRPr="0013384D">
        <w:t xml:space="preserve"> and an online symposium organized by the Association for the Philosophy of Judaism: </w:t>
      </w:r>
      <w:hyperlink r:id="rId1" w:history="1">
        <w:r w:rsidRPr="0013384D">
          <w:rPr>
            <w:rStyle w:val="Hyperlink"/>
            <w:color w:val="auto"/>
          </w:rPr>
          <w:t>http://www.theapj.com/symposium-on-aharon-lichtensteins-paper-does-jewish-tradition-an-ethic-independent-of-halakha/</w:t>
        </w:r>
      </w:hyperlink>
      <w:r w:rsidRPr="0013384D">
        <w:t xml:space="preserve">. I do not think that the inference is justified. Lichtenstein does express the view that there can be a moral law that is independent of </w:t>
      </w:r>
      <w:r w:rsidR="00232BFE">
        <w:t>halakha</w:t>
      </w:r>
      <w:r w:rsidRPr="0013384D">
        <w:t xml:space="preserve">, but I do not see that he anywhere expresses a view regarding the source of that moral law. That is, I do not see that he claims anywhere that there are moral laws that are not only independent of </w:t>
      </w:r>
      <w:r w:rsidR="00232BFE">
        <w:t>halakha</w:t>
      </w:r>
      <w:r w:rsidRPr="0013384D">
        <w:t xml:space="preserve">, but also independent of God's will or command. </w:t>
      </w:r>
    </w:p>
  </w:footnote>
  <w:footnote w:id="6">
    <w:p w14:paraId="5E93D513" w14:textId="577E32AB" w:rsidR="00D52CA4" w:rsidRDefault="00D52CA4" w:rsidP="002E404E">
      <w:pPr>
        <w:pStyle w:val="FootnoteText"/>
      </w:pPr>
      <w:r>
        <w:rPr>
          <w:rStyle w:val="FootnoteReference"/>
        </w:rPr>
        <w:footnoteRef/>
      </w:r>
      <w:r>
        <w:t xml:space="preserve"> And, being consistent, he continues to “prove” this claim by citing the Torah: “</w:t>
      </w:r>
      <w:r w:rsidRPr="00D52CA4">
        <w:t xml:space="preserve">Proof to this may be adduced from the story of the </w:t>
      </w:r>
      <w:proofErr w:type="spellStart"/>
      <w:r w:rsidRPr="00D52CA4">
        <w:t>Akeida</w:t>
      </w:r>
      <w:proofErr w:type="spellEnd"/>
      <w:r w:rsidRPr="00D52CA4">
        <w:t>. The very same Avraham who expected that God conduct Himself in a moral manner was himself prepared to execute an absolutely immoral Divine command wi</w:t>
      </w:r>
      <w:r>
        <w:t xml:space="preserve">thout any protest or hesitation” (ibid.). See my critique of the tendency to turn to the </w:t>
      </w:r>
      <w:r w:rsidR="002E404E">
        <w:t>binding of Isaac</w:t>
      </w:r>
      <w:r>
        <w:t xml:space="preserve"> narrative below in section </w:t>
      </w:r>
      <w:r>
        <w:fldChar w:fldCharType="begin"/>
      </w:r>
      <w:r>
        <w:instrText xml:space="preserve"> REF _Ref791057 \r \h </w:instrText>
      </w:r>
      <w:r>
        <w:fldChar w:fldCharType="separate"/>
      </w:r>
      <w:r>
        <w:rPr>
          <w:cs/>
        </w:rPr>
        <w:t>‎</w:t>
      </w:r>
      <w:r>
        <w:t>8</w:t>
      </w:r>
      <w:r>
        <w:fldChar w:fldCharType="end"/>
      </w:r>
      <w:r>
        <w:t xml:space="preserve">. </w:t>
      </w:r>
    </w:p>
  </w:footnote>
  <w:footnote w:id="7">
    <w:p w14:paraId="6D3F575D" w14:textId="1637564A" w:rsidR="00543E60" w:rsidRPr="0013384D" w:rsidRDefault="00543E60" w:rsidP="001A305E">
      <w:pPr>
        <w:pStyle w:val="FootnoteText"/>
      </w:pPr>
      <w:r w:rsidRPr="007B2750">
        <w:rPr>
          <w:rStyle w:val="FootnoteReference"/>
        </w:rPr>
        <w:footnoteRef/>
      </w:r>
      <w:r w:rsidRPr="0013384D">
        <w:t xml:space="preserve"> Compare: </w:t>
      </w:r>
      <w:r w:rsidR="001A305E">
        <w:t>“</w:t>
      </w:r>
      <w:r w:rsidRPr="0013384D">
        <w:t xml:space="preserve">The term Orthodoxy is actually a misnomer for a religious orientation which stresses not so much the profession of a strictly defined set of dogmas, as submission to the authority of </w:t>
      </w:r>
      <w:proofErr w:type="spellStart"/>
      <w:r w:rsidRPr="0013384D">
        <w:t>halakhah</w:t>
      </w:r>
      <w:proofErr w:type="spellEnd"/>
      <w:r w:rsidR="001A305E">
        <w:t>”</w:t>
      </w:r>
      <w:r w:rsidRPr="0013384D">
        <w:t xml:space="preserve"> </w:t>
      </w:r>
      <w:r w:rsidRPr="0013384D">
        <w:fldChar w:fldCharType="begin" w:fldLock="1"/>
      </w:r>
      <w:r w:rsidRPr="0013384D">
        <w:instrText>ADDIN CSL_CITATION {"citationItems":[{"id":"ITEM-1","itemData":{"author":[{"dropping-particle":"","family":"Katzburg","given":"Nathaniel","non-dropping-particle":"","parse-names":false,"suffix":""},{"dropping-particle":"","family":"Wurzburger","given":"Walter S","non-dropping-particle":"","parse-names":false,"suffix":""},{"dropping-particle":"","family":"Rackman","given":"Emanuel B T","non-dropping-particle":"","parse-names":false,"suffix":""}],"container-title":"Encyclopaedia Judaica","edition":"2nd ed. IB","editor":[{"dropping-particle":"","family":"Berenbaum","given":"Michael","non-dropping-particle":"","parse-names":false,"suffix":""},{"dropping-particle":"","family":"Skolnik","given":"Fred","non-dropping-particle":"","parse-names":false,"suffix":""}],"id":"ITEM-1","issued":{"date-parts":[["2007","5","1"]]},"language":"English","note":"COPYRIGHT 2007 Keter Publishing House Ltd.","page":"493-500","publisher":"Macmillan Reference USA","publisher-place":"Detroit","title":"Orthodoxy","type":"entry-encyclopedia","volume":"15"},"uris":["http://www.mendeley.com/documents/?uuid=b20481a7-66ab-479c-9fc5-7dda8ab7b17f"]}],"mendeley":{"formattedCitation":"(Katzburg et al. 2007)","plainTextFormattedCitation":"(Katzburg et al. 2007)","previouslyFormattedCitation":"(Katzburg et al. 2007)"},"properties":{"noteIndex":0},"schema":"https://github.com/citation-style-language/schema/raw/master/csl-citation.json"}</w:instrText>
      </w:r>
      <w:r w:rsidRPr="0013384D">
        <w:fldChar w:fldCharType="separate"/>
      </w:r>
      <w:r w:rsidRPr="0013384D">
        <w:rPr>
          <w:noProof/>
        </w:rPr>
        <w:t>(Katzburg et al. 2007)</w:t>
      </w:r>
      <w:r w:rsidRPr="0013384D">
        <w:fldChar w:fldCharType="end"/>
      </w:r>
      <w:r w:rsidRPr="0013384D">
        <w:t xml:space="preserve">. Note though that, strictly speaking, submission to authority need not imply absolute authority, as defined here. </w:t>
      </w:r>
    </w:p>
  </w:footnote>
  <w:footnote w:id="8">
    <w:p w14:paraId="231594A2" w14:textId="113D10C2" w:rsidR="00543E60" w:rsidRPr="0013384D" w:rsidRDefault="00543E60">
      <w:pPr>
        <w:pStyle w:val="FootnoteText"/>
      </w:pPr>
      <w:r w:rsidRPr="007B2750">
        <w:rPr>
          <w:rStyle w:val="FootnoteReference"/>
        </w:rPr>
        <w:footnoteRef/>
      </w:r>
      <w:r w:rsidRPr="0013384D">
        <w:t xml:space="preserve"> See</w:t>
      </w:r>
      <w:r w:rsidR="00B56151" w:rsidRPr="0013384D">
        <w:t>,</w:t>
      </w:r>
      <w:r w:rsidRPr="0013384D">
        <w:t xml:space="preserve"> for example</w:t>
      </w:r>
      <w:r w:rsidR="00B56151" w:rsidRPr="0013384D">
        <w:t>,</w:t>
      </w:r>
      <w:r w:rsidRPr="0013384D">
        <w:t xml:space="preserve"> </w:t>
      </w:r>
      <w:proofErr w:type="spellStart"/>
      <w:r w:rsidRPr="0013384D">
        <w:t>Amital</w:t>
      </w:r>
      <w:proofErr w:type="spellEnd"/>
      <w:r w:rsidRPr="0013384D">
        <w:t xml:space="preserve"> </w:t>
      </w:r>
      <w:r w:rsidRPr="0013384D">
        <w:fldChar w:fldCharType="begin" w:fldLock="1"/>
      </w:r>
      <w:r w:rsidRPr="0013384D">
        <w:instrText>ADDIN CSL_CITATION {"citationItems":[{"id":"ITEM-1","itemData":{"author":[{"dropping-particle":"","family":"Amital","given":"Yehuda","non-dropping-particle":"","parse-names":false,"suffix":""}],"editor":[{"dropping-particle":"","family":"Bazak","given":"Amnon","non-dropping-particle":"","parse-names":false,"suffix":""},{"dropping-particle":"","family":"Ziegler","given":"Reuven","non-dropping-particle":"","parse-names":false,"suffix":""}],"id":"ITEM-1","issued":{"date-parts":[["2005"]]},"publisher":"Ktav","publisher-place":"Jersey City","title":"Jewish Values in a Changing World","translator":[{"dropping-particle":"","family":"Ziegler","given":"Reuven","non-dropping-particle":"","parse-names":false,"suffix":""},{"dropping-particle":"","family":"Strauss","given":"David","non-dropping-particle":"","parse-names":false,"suffix":""}],"type":"book"},"locator":"30-32","suppress-author":1,"uris":["http://www.mendeley.com/documents/?uuid=ea4e912e-67c8-4fa2-ab24-37ec75478d96"]}],"mendeley":{"formattedCitation":"(2005, pp. 30–32)","plainTextFormattedCitation":"(2005, pp. 30–32)","previouslyFormattedCitation":"(2005, pp. 30–32)"},"properties":{"noteIndex":0},"schema":"https://github.com/citation-style-language/schema/raw/master/csl-citation.json"}</w:instrText>
      </w:r>
      <w:r w:rsidRPr="0013384D">
        <w:fldChar w:fldCharType="separate"/>
      </w:r>
      <w:r w:rsidRPr="0013384D">
        <w:rPr>
          <w:noProof/>
        </w:rPr>
        <w:t>(2005, pp. 30–32)</w:t>
      </w:r>
      <w:r w:rsidRPr="0013384D">
        <w:fldChar w:fldCharType="end"/>
      </w:r>
      <w:r w:rsidRPr="0013384D">
        <w:t xml:space="preserve">. </w:t>
      </w:r>
    </w:p>
  </w:footnote>
  <w:footnote w:id="9">
    <w:p w14:paraId="3CFA7907" w14:textId="0FB5D10A" w:rsidR="00543E60" w:rsidRPr="0013384D" w:rsidRDefault="00543E60" w:rsidP="0069502F">
      <w:pPr>
        <w:pStyle w:val="FootnoteText"/>
      </w:pPr>
      <w:r w:rsidRPr="007B2750">
        <w:rPr>
          <w:rStyle w:val="FootnoteReference"/>
        </w:rPr>
        <w:footnoteRef/>
      </w:r>
      <w:r w:rsidRPr="0013384D">
        <w:t xml:space="preserve">  For additional presentations of moral problems in the Torah, see Bradley </w:t>
      </w:r>
      <w:r w:rsidRPr="0013384D">
        <w:fldChar w:fldCharType="begin" w:fldLock="1"/>
      </w:r>
      <w:r w:rsidRPr="0013384D">
        <w:instrText>ADDIN CSL_CITATION {"citationItems":[{"id":"ITEM-1","itemData":{"URL":"https://infidels.org/library/modern/raymond_bradley/moral.html","accessed":{"date-parts":[["2017","1","20"]]},"author":[{"dropping-particle":"","family":"Bradley","given":"Raymond D.","non-dropping-particle":"","parse-names":false,"suffix":""}],"id":"ITEM-1","issued":{"date-parts":[["1999"]]},"note":"Bradley's argument is similar to mine. His examples are mostly different and interesting ones. Both Old and New Testament examples, though more old. \nHis argument is against the conjunction: God never does anything immorral and the Bible reveals some of God's actions. \nWhat he really should have said, for the argument to be valid, is that every time the Bible says that God did something, God really did so, or at least in some of the examples that he cites. \nAlso, his title suggests that the argument is an argument against the existence of God. However, it really is better framed as an argument against the divinity of the Bible.","title":"A Moral Argument for Atheism","type":"webpage"},"label":"note","suppress-author":1,"uris":["http://www.mendeley.com/documents/?uuid=124ec1e7-fe6e-35bd-93c2-a6d5e6ca44fe"]}],"mendeley":{"formattedCitation":"(1999)","plainTextFormattedCitation":"(1999)","previouslyFormattedCitation":"(1999)"},"properties":{"noteIndex":0},"schema":"https://github.com/citation-style-language/schema/raw/master/csl-citation.json"}</w:instrText>
      </w:r>
      <w:r w:rsidRPr="0013384D">
        <w:fldChar w:fldCharType="separate"/>
      </w:r>
      <w:r w:rsidRPr="0013384D">
        <w:rPr>
          <w:noProof/>
        </w:rPr>
        <w:t>(1999)</w:t>
      </w:r>
      <w:r w:rsidRPr="0013384D">
        <w:fldChar w:fldCharType="end"/>
      </w:r>
      <w:r w:rsidRPr="0013384D">
        <w:t xml:space="preserve">, Edwin </w:t>
      </w:r>
      <w:r w:rsidRPr="0013384D">
        <w:fldChar w:fldCharType="begin" w:fldLock="1"/>
      </w:r>
      <w:r w:rsidRPr="0013384D">
        <w:instrText>ADDIN CSL_CITATION {"citationItems":[{"id":"ITEM-1","itemData":{"DOI":"10.1093/acprof:oso/9780199576739.003.0006","author":[{"dropping-particle":"","family":"Edwin","given":"Curley","non-dropping-particle":"","parse-names":false,"suffix":""}],"container-title":"Divine Evil?","id":"ITEM-1","issued":{"date-parts":[["2010","11","1"]]},"page":"58-78","publisher":"Oxford University Press","title":"The God of Abraham, Isaac, and Jacob","type":"chapter"},"label":"note","suppress-author":1,"uris":["http://www.mendeley.com/documents/?uuid=8b28a052-be98-41a9-b305-14fd62923103"]}],"mendeley":{"formattedCitation":"(2010)","plainTextFormattedCitation":"(2010)","previouslyFormattedCitation":"(2010)"},"properties":{"noteIndex":0},"schema":"https://github.com/citation-style-language/schema/raw/master/csl-citation.json"}</w:instrText>
      </w:r>
      <w:r w:rsidRPr="0013384D">
        <w:fldChar w:fldCharType="separate"/>
      </w:r>
      <w:r w:rsidRPr="0013384D">
        <w:rPr>
          <w:noProof/>
        </w:rPr>
        <w:t>(2010)</w:t>
      </w:r>
      <w:r w:rsidRPr="0013384D">
        <w:fldChar w:fldCharType="end"/>
      </w:r>
      <w:r w:rsidRPr="0013384D">
        <w:t xml:space="preserve">, Fales </w:t>
      </w:r>
      <w:r w:rsidRPr="0013384D">
        <w:fldChar w:fldCharType="begin" w:fldLock="1"/>
      </w:r>
      <w:r w:rsidRPr="0013384D">
        <w:instrText>ADDIN CSL_CITATION {"citationItems":[{"id":"ITEM-1","itemData":{"DOI":"10.1093/acprof:oso/9780199576739.003.0009","author":[{"dropping-particle":"","family":"Fales","given":"Evan","non-dropping-particle":"","parse-names":false,"suffix":""}],"container-title":"Divine Evil?","id":"ITEM-1","issued":{"date-parts":[["2010","11","1"]]},"page":"91-108","publisher":"Oxford University Press","title":"Satanic Verses:Moral Chaos in Holy Writ","type":"chapter"},"label":"note","suppress-author":1,"uris":["http://www.mendeley.com/documents/?uuid=95e187ce-7b4c-459f-b81a-650a165abf45"]}],"mendeley":{"formattedCitation":"(2010)","plainTextFormattedCitation":"(2010)","previouslyFormattedCitation":"(2010)"},"properties":{"noteIndex":0},"schema":"https://github.com/citation-style-language/schema/raw/master/csl-citation.json"}</w:instrText>
      </w:r>
      <w:r w:rsidRPr="0013384D">
        <w:fldChar w:fldCharType="separate"/>
      </w:r>
      <w:r w:rsidRPr="0013384D">
        <w:rPr>
          <w:noProof/>
        </w:rPr>
        <w:t>(2010)</w:t>
      </w:r>
      <w:r w:rsidRPr="0013384D">
        <w:fldChar w:fldCharType="end"/>
      </w:r>
      <w:r w:rsidRPr="0013384D">
        <w:t xml:space="preserve">, Gellman </w:t>
      </w:r>
      <w:r w:rsidR="00F34D39">
        <w:fldChar w:fldCharType="begin" w:fldLock="1"/>
      </w:r>
      <w:r w:rsidR="00F34D39">
        <w:instrText>ADDIN CSL_CITATION {"citationItems":[{"id":"ITEM-1","itemData":{"author":[{"dropping-particle":"","family":"Gellman","given":"Jerome I.","non-dropping-particle":"","parse-names":false,"suffix":""}],"id":"ITEM-1","issued":{"date-parts":[["2019"]]},"publisher":"Academic Studies Press","publisher-place":"Boston, MA","title":"Perfect Goodness and the God of the Jews","type":"book"},"label":"chapter","locator":"4","suppress-author":1,"uris":["http://www.mendeley.com/documents/?uuid=598cf612-9709-400c-901b-deaa218e62af"]}],"mendeley":{"formattedCitation":"(2019, Chapter 4)","plainTextFormattedCitation":"(2019, Chapter 4)"},"properties":{"noteIndex":0},"schema":"https://github.com/citation-style-language/schema/raw/master/csl-citation.json"}</w:instrText>
      </w:r>
      <w:r w:rsidR="00F34D39">
        <w:fldChar w:fldCharType="separate"/>
      </w:r>
      <w:r w:rsidR="00F34D39" w:rsidRPr="00F34D39">
        <w:rPr>
          <w:noProof/>
        </w:rPr>
        <w:t>(2019, Chapter</w:t>
      </w:r>
      <w:bookmarkStart w:id="5" w:name="_GoBack"/>
      <w:bookmarkEnd w:id="5"/>
      <w:r w:rsidR="00F34D39" w:rsidRPr="00F34D39">
        <w:rPr>
          <w:noProof/>
        </w:rPr>
        <w:t xml:space="preserve"> 4)</w:t>
      </w:r>
      <w:r w:rsidR="00F34D39">
        <w:fldChar w:fldCharType="end"/>
      </w:r>
      <w:r w:rsidR="003E2438">
        <w:t xml:space="preserve"> </w:t>
      </w:r>
      <w:r w:rsidRPr="0013384D">
        <w:t xml:space="preserve">and Solomon </w:t>
      </w:r>
      <w:r w:rsidRPr="0013384D">
        <w:fldChar w:fldCharType="begin" w:fldLock="1"/>
      </w:r>
      <w:r w:rsidR="001A6B49">
        <w:instrText>ADDIN CSL_CITATION {"citationItems":[{"id":"ITEM-1","itemData":{"ISBN":"1906764131","abstract":"Traditional Jewish religious belief speaks of a divinely revealed, perfect text, authoritatively expounded. The question this book addresses is one with which the author has struggled all his life: in the light of historical criticism, advances in knowledge, and changing moral attitudes, is the traditional notion of divine revelation and authoritative interpretation still valid? The focus is on Judaism and the examples are mostly drawn from that tradition, but the arguments are easy to~transpose to other religions. Norman Solomon's discussion will appeal to those who seek to identify with a religious community but who are troubled by the claim of divine authority made for the scriptures of that community. Ranging across several academic disciplines, the book is addressed to people of all religions who find their heads and their hearts are not in accord with each other. It is accessible to a general readership interested in the relationship of scripture, interpretation, and religious au","author":[{"dropping-particle":"","family":"Solomon","given":"Norman","non-dropping-particle":"","parse-names":false,"suffix":""}],"id":"ITEM-1","issued":{"date-parts":[["2012"]]},"number-of-pages":"352","publisher":"Littman Library of Jewish Civilization","title":"Torah from Heaven: The Reconstruction of Faith","type":"book"},"label":"chapter","locator":"121-125","suppress-author":1,"uris":["http://www.mendeley.com/documents/?uuid=73c4fba4-a2d4-49a8-a627-9374ca6c5612"]}],"mendeley":{"formattedCitation":"(2012, Chapters 121–125)","manualFormatting":"(2012, pp. 121–125)","plainTextFormattedCitation":"(2012, Chapters 121–125)","previouslyFormattedCitation":"(2012, Chapters 121–125)"},"properties":{"noteIndex":0},"schema":"https://github.com/citation-style-language/schema/raw/master/csl-citation.json"}</w:instrText>
      </w:r>
      <w:r w:rsidRPr="0013384D">
        <w:fldChar w:fldCharType="separate"/>
      </w:r>
      <w:r w:rsidRPr="0013384D">
        <w:rPr>
          <w:noProof/>
        </w:rPr>
        <w:t xml:space="preserve">(2012, </w:t>
      </w:r>
      <w:r w:rsidR="0069502F">
        <w:rPr>
          <w:noProof/>
        </w:rPr>
        <w:t>pp.</w:t>
      </w:r>
      <w:r w:rsidRPr="0013384D">
        <w:rPr>
          <w:noProof/>
        </w:rPr>
        <w:t xml:space="preserve"> 121–125)</w:t>
      </w:r>
      <w:r w:rsidRPr="0013384D">
        <w:fldChar w:fldCharType="end"/>
      </w:r>
      <w:r w:rsidRPr="0013384D">
        <w:t xml:space="preserve">. </w:t>
      </w:r>
    </w:p>
  </w:footnote>
  <w:footnote w:id="10">
    <w:p w14:paraId="2973DC01" w14:textId="63617BE1" w:rsidR="00543E60" w:rsidRPr="0013384D" w:rsidRDefault="00543E60" w:rsidP="003066BC">
      <w:pPr>
        <w:pStyle w:val="FootnoteText"/>
      </w:pPr>
      <w:r w:rsidRPr="007B2750">
        <w:rPr>
          <w:rStyle w:val="FootnoteReference"/>
        </w:rPr>
        <w:footnoteRef/>
      </w:r>
      <w:r w:rsidRPr="0013384D">
        <w:t xml:space="preserve"> In my biblical examples, I will be giving the front stage to the simple or plain meaning of the verses. This has troubled some readers of this essay. Their worry is that it seems that Rabbinic (as opposed to Karaite) Orthodox Jews, who are the natural targets of this paper, don’t accept the simple meaning as authoritative, only the Talmudic interpretations. So, let me say another word about this. As is well known, almost anywhere you look in Jewish law, you find a gap between the simple meaning of the biblical verse (p’shat) and the Talmudic interpretation of those verses (d’rash). I take it to be a historical mystery how precisely this gap came into being and how it was perceived among those who brought it about. This is also an issue that has long perplexed Jewish thinkers and there are different schools of thought on this matter, with very long traditions. There is indeed a school of thought that completely rejects (what I call) the simple meaning as a fallacious interpretation of the Bible. However, there is another long tradition of scholars who accept the simple meaning as part of the Torah, as divine and as authoritative, at least nominally. (For references and theological arguments supporting this view from within the Orthodox tradition, see Kasher </w:t>
      </w:r>
      <w:r w:rsidRPr="0013384D">
        <w:fldChar w:fldCharType="begin" w:fldLock="1"/>
      </w:r>
      <w:r w:rsidRPr="0013384D">
        <w:instrText>ADDIN CSL_CITATION {"citationItems":[{"id":"ITEM-1","itemData":{"author":[{"dropping-particle":"","family":"Kasher","given":"Menachem Mendel","non-dropping-particle":"","parse-names":false,"suffix":""}],"container-title":"Torah Shelemah","id":"ITEM-1","issued":{"date-parts":[["1956"]]},"page":"286-312","title":"P'shuto Shel Mikra (Hebrew)","type":"chapter","volume":"17"},"suppress-author":1,"uris":["http://www.mendeley.com/documents/?uuid=9d425b3a-274a-46c6-859a-216376f6c707"]}],"mendeley":{"formattedCitation":"(1956)","plainTextFormattedCitation":"(1956)","previouslyFormattedCitation":"(1956)"},"properties":{"noteIndex":0},"schema":"https://github.com/citation-style-language/schema/raw/master/csl-citation.json"}</w:instrText>
      </w:r>
      <w:r w:rsidRPr="0013384D">
        <w:fldChar w:fldCharType="separate"/>
      </w:r>
      <w:r w:rsidRPr="0013384D">
        <w:rPr>
          <w:noProof/>
        </w:rPr>
        <w:t>(1956)</w:t>
      </w:r>
      <w:r w:rsidRPr="0013384D">
        <w:fldChar w:fldCharType="end"/>
      </w:r>
      <w:r w:rsidRPr="0013384D">
        <w:rPr>
          <w:rFonts w:cstheme="minorBidi"/>
          <w:lang w:bidi="ar-EG"/>
        </w:rPr>
        <w:t xml:space="preserve">, </w:t>
      </w:r>
      <w:proofErr w:type="spellStart"/>
      <w:r w:rsidRPr="0013384D">
        <w:t>Henshke</w:t>
      </w:r>
      <w:proofErr w:type="spellEnd"/>
      <w:r w:rsidRPr="0013384D">
        <w:t xml:space="preserve"> </w:t>
      </w:r>
      <w:r w:rsidRPr="0013384D">
        <w:fldChar w:fldCharType="begin" w:fldLock="1"/>
      </w:r>
      <w:r w:rsidRPr="0013384D">
        <w:instrText>ADDIN CSL_CITATION {"citationItems":[{"id":"ITEM-1","itemData":{"author":[{"dropping-particle":"","family":"Henshke","given":"David","non-dropping-particle":"","parse-names":false,"suffix":""}],"container-title":"Hama'ayan","id":"ITEM-1","issue":"3-4","issued":{"date-parts":[["1977"]]},"page":"7-19;52-69","title":"Ein Hamikra Yotze Yede P'shuto (Hebrew)","type":"article-journal","volume":"17"},"suppress-author":1,"uris":["http://www.mendeley.com/documents/?uuid=96e2793d-a7d4-4d95-8580-a49d008260b1"]}],"mendeley":{"formattedCitation":"(1977)","plainTextFormattedCitation":"(1977)","previouslyFormattedCitation":"(1977)"},"properties":{"noteIndex":0},"schema":"https://github.com/citation-style-language/schema/raw/master/csl-citation.json"}</w:instrText>
      </w:r>
      <w:r w:rsidRPr="0013384D">
        <w:fldChar w:fldCharType="separate"/>
      </w:r>
      <w:r w:rsidRPr="0013384D">
        <w:rPr>
          <w:noProof/>
        </w:rPr>
        <w:t>(1977)</w:t>
      </w:r>
      <w:r w:rsidRPr="0013384D">
        <w:fldChar w:fldCharType="end"/>
      </w:r>
      <w:r w:rsidRPr="0013384D">
        <w:t xml:space="preserve"> and </w:t>
      </w:r>
      <w:proofErr w:type="spellStart"/>
      <w:r w:rsidRPr="0013384D">
        <w:t>Bazak</w:t>
      </w:r>
      <w:proofErr w:type="spellEnd"/>
      <w:r w:rsidRPr="0013384D">
        <w:t xml:space="preserve"> </w:t>
      </w:r>
      <w:r w:rsidRPr="0013384D">
        <w:fldChar w:fldCharType="begin" w:fldLock="1"/>
      </w:r>
      <w:r w:rsidRPr="0013384D">
        <w:instrText>ADDIN CSL_CITATION {"citationItems":[{"id":"ITEM-1","itemData":{"author":[{"dropping-particle":"","family":"Bazak","given":"Amnon","non-dropping-particle":"","parse-names":false,"suffix":""}],"id":"ITEM-1","issued":{"date-parts":[["2013"]]},"publisher":"Yediot","publisher-place":"Tel Aviv","title":"Until this Day: Fundamental Questions in Bible Teaching (Hebrew)","type":"book"},"suppress-author":1,"uris":["http://www.mendeley.com/documents/?uuid=d86d0803-6331-46db-821a-ed9837cc06b6"]}],"mendeley":{"formattedCitation":"(2013)","plainTextFormattedCitation":"(2013)","previouslyFormattedCitation":"(2013)"},"properties":{"noteIndex":0},"schema":"https://github.com/citation-style-language/schema/raw/master/csl-citation.json"}</w:instrText>
      </w:r>
      <w:r w:rsidRPr="0013384D">
        <w:fldChar w:fldCharType="separate"/>
      </w:r>
      <w:r w:rsidRPr="0013384D">
        <w:rPr>
          <w:noProof/>
        </w:rPr>
        <w:t>(2013)</w:t>
      </w:r>
      <w:r w:rsidRPr="0013384D">
        <w:fldChar w:fldCharType="end"/>
      </w:r>
      <w:r w:rsidRPr="0013384D">
        <w:t xml:space="preserve">). My own conviction is that the most common-sense view is that the simple meaning generally reflects the original intention of the verses and that therefore, if it implies immoral norms, that’s sufficient for the argument that follows. However, since, as I demonstrate, immoral norms are apparent in Talmudic interpretations as well, my argument need not assume any specific view on this issue. </w:t>
      </w:r>
    </w:p>
  </w:footnote>
  <w:footnote w:id="11">
    <w:p w14:paraId="25ACE37B" w14:textId="47B8B4DE" w:rsidR="00543E60" w:rsidRPr="0013384D" w:rsidRDefault="00543E60" w:rsidP="008646B3">
      <w:pPr>
        <w:pStyle w:val="FootnoteText"/>
      </w:pPr>
      <w:r w:rsidRPr="007B2750">
        <w:rPr>
          <w:rStyle w:val="FootnoteReference"/>
        </w:rPr>
        <w:footnoteRef/>
      </w:r>
      <w:r w:rsidRPr="0013384D">
        <w:t xml:space="preserve"> In contrast to the simple interpretation, </w:t>
      </w:r>
      <w:r w:rsidR="008646B3">
        <w:t xml:space="preserve">in </w:t>
      </w:r>
      <w:r w:rsidRPr="0013384D">
        <w:t xml:space="preserve">the Talmud these verses </w:t>
      </w:r>
      <w:r w:rsidR="008646B3">
        <w:t>are</w:t>
      </w:r>
      <w:r w:rsidR="008646B3" w:rsidRPr="0013384D">
        <w:t xml:space="preserve"> interpreted </w:t>
      </w:r>
      <w:r w:rsidRPr="0013384D">
        <w:t xml:space="preserve">as referring specifically to a woman who lost her virginity during the period of her betrothal. According to Halbertal </w:t>
      </w:r>
      <w:r w:rsidRPr="0013384D">
        <w:fldChar w:fldCharType="begin" w:fldLock="1"/>
      </w:r>
      <w:r w:rsidRPr="0013384D">
        <w:instrText>ADDIN CSL_CITATION {"citationItems":[{"id":"ITEM-1","itemData":{"author":[{"dropping-particle":"","family":"Halbertal","given":"Moshe","non-dropping-particle":"","parse-names":false,"suffix":""}],"id":"ITEM-1","issued":{"date-parts":[["1997"]]},"publisher":"Magnes Press","publisher-place":"Jerusalem","title":"Values in Interpretation: The status of the individual within the family in rabbinic interpretation of the Bible (Hebrew)","type":"book"},"label":"chapter","suppress-author":1,"uris":["http://www.mendeley.com/documents/?uuid=a238250a-e7a0-4ca6-868a-fb022b11d75f"]}],"mendeley":{"formattedCitation":"(1997)","plainTextFormattedCitation":"(1997)","previouslyFormattedCitation":"(1997)"},"properties":{"noteIndex":0},"schema":"https://github.com/citation-style-language/schema/raw/master/csl-citation.json"}</w:instrText>
      </w:r>
      <w:r w:rsidRPr="0013384D">
        <w:fldChar w:fldCharType="separate"/>
      </w:r>
      <w:r w:rsidRPr="0013384D">
        <w:rPr>
          <w:noProof/>
        </w:rPr>
        <w:t>(1997)</w:t>
      </w:r>
      <w:r w:rsidRPr="0013384D">
        <w:fldChar w:fldCharType="end"/>
      </w:r>
      <w:r w:rsidRPr="0013384D">
        <w:t xml:space="preserve">, careful reading of the Talmudic sources show how moral discomfort motivated the Talmudic scholars to offer an interpretation radically opposed to the simple reading of the biblical verses. Note that even if we accept the Talmudic interpretation, we remain with an unreasonable punishment, which is unfair in part because there is no parallel punishment for males. </w:t>
      </w:r>
    </w:p>
  </w:footnote>
  <w:footnote w:id="12">
    <w:p w14:paraId="5DAEBE42" w14:textId="2ACBA9E4" w:rsidR="00543E60" w:rsidRPr="0013384D" w:rsidRDefault="00543E60" w:rsidP="001E6E8B">
      <w:pPr>
        <w:pStyle w:val="FootnoteText"/>
      </w:pPr>
      <w:r w:rsidRPr="007B2750">
        <w:rPr>
          <w:rStyle w:val="FootnoteReference"/>
        </w:rPr>
        <w:footnoteRef/>
      </w:r>
      <w:r w:rsidRPr="0013384D">
        <w:t xml:space="preserve"> An English translation of one of those speeches can be found online: </w:t>
      </w:r>
      <w:hyperlink r:id="rId2" w:history="1">
        <w:r w:rsidRPr="0013384D">
          <w:rPr>
            <w:rStyle w:val="Hyperlink"/>
            <w:color w:val="auto"/>
          </w:rPr>
          <w:t>http://www.eshelonline.org/rav-benny-laus-speech-given-at-shira-bankis-jerusalem-memorial/</w:t>
        </w:r>
      </w:hyperlink>
      <w:r w:rsidRPr="0013384D">
        <w:t xml:space="preserve">. I stress that my comments here are merely theoretical. On a personal level, I find Rabbi Lau’s gay-inclusive activity admirable. </w:t>
      </w:r>
    </w:p>
    <w:p w14:paraId="2F890590" w14:textId="0FA0DE56" w:rsidR="00543E60" w:rsidRPr="0013384D" w:rsidRDefault="00543E60" w:rsidP="00C206A5">
      <w:pPr>
        <w:pStyle w:val="FootnoteText"/>
        <w:rPr>
          <w:rtl/>
        </w:rPr>
      </w:pPr>
      <w:r w:rsidRPr="0013384D">
        <w:t xml:space="preserve">For a discussion of modern Orthodox and Conservative views on homosexuality, with many helpful references, see </w:t>
      </w:r>
      <w:r w:rsidRPr="0013384D">
        <w:fldChar w:fldCharType="begin" w:fldLock="1"/>
      </w:r>
      <w:r w:rsidR="0032674A">
        <w:instrText>ADDIN CSL_CITATION {"citationItems":[{"id":"ITEM-1","itemData":{"DOI":"10.5325/jjewiethi.4.1.0019","ISSN":"23341777","author":[{"dropping-particle":"","family":"Irshai","given":"Ronit","non-dropping-particle":"","parse-names":false,"suffix":""}],"container-title":"Journal of Jewish Ethics","id":"ITEM-1","issue":"1","issued":{"date-parts":[["2018"]]},"page":"19-46","title":"Homosexuality and the “Aqedah Theology”: A Comparison of Modern Orthodoxy and the Conservative Movement","type":"article-journal","volume":"4"},"label":"chapter","uris":["http://www.mendeley.com/documents/?uuid=20af72c5-4e8e-4153-b5a0-c3d6866d3efc"]}],"mendeley":{"formattedCitation":"(Irshai 2018b)","plainTextFormattedCitation":"(Irshai 2018b)","previouslyFormattedCitation":"(Irshai 2018b)"},"properties":{"noteIndex":0},"schema":"https://github.com/citation-style-language/schema/raw/master/csl-citation.json"}</w:instrText>
      </w:r>
      <w:r w:rsidRPr="0013384D">
        <w:fldChar w:fldCharType="separate"/>
      </w:r>
      <w:r w:rsidR="001A6B49" w:rsidRPr="001A6B49">
        <w:rPr>
          <w:noProof/>
        </w:rPr>
        <w:t>(Irshai 2018b)</w:t>
      </w:r>
      <w:r w:rsidRPr="0013384D">
        <w:fldChar w:fldCharType="end"/>
      </w:r>
      <w:r w:rsidRPr="0013384D">
        <w:t xml:space="preserve">. As exemplified by Irshai’s references, there seems to be a tendency among rabbis to focus on the prohibition and refrain from mentioning the death penalty. I suspect they do so because, even among people with conservative leanings, the death penalty is difficult to defend. That is precisely why I focus on the death penalty, rather than just on the prohibition of homosexuality. </w:t>
      </w:r>
    </w:p>
  </w:footnote>
  <w:footnote w:id="13">
    <w:p w14:paraId="0ACFE207" w14:textId="483D0227" w:rsidR="00543E60" w:rsidRPr="0013384D" w:rsidRDefault="00543E60" w:rsidP="00770283">
      <w:pPr>
        <w:pStyle w:val="FootnoteText"/>
      </w:pPr>
      <w:r w:rsidRPr="007B2750">
        <w:rPr>
          <w:rStyle w:val="FootnoteReference"/>
        </w:rPr>
        <w:footnoteRef/>
      </w:r>
      <w:r w:rsidRPr="0013384D">
        <w:t xml:space="preserve"> There is an interpretive tradition according to which the restriction does not refer to the call for peace but rather to what must be done if peace is declined (Nahmanides, Deuteronomy 20:10; Maimonides, Laws of Kings and Wars, 6:6-7). According to this interpretation, the distinction between Canaanite cities and non-Canaanite cities is that in the former, women and children must also be killed, whereas in the latter, only men should be killed. I do not think that it is plausible for this to be the original meaning of verses. According to the logic stated in these verses, the worry that the Israelites would be religiously influenced by the Canaanites justifies killing non-combatants. Why should this worry dissolve if they accept peace? In any event, even if the call for peace applies to Canaanites as well, that does little to improve the situation. The conditions for peace are not exactly fair: “If they accept and open their gates, all the people in it shall be subject to forced labor and shall work for you” (Deuteronomy 20:11).</w:t>
      </w:r>
    </w:p>
  </w:footnote>
  <w:footnote w:id="14">
    <w:p w14:paraId="62ACD91C" w14:textId="77777777" w:rsidR="00543E60" w:rsidRPr="0013384D" w:rsidRDefault="00543E60" w:rsidP="00770283">
      <w:pPr>
        <w:pStyle w:val="FootnoteText"/>
      </w:pPr>
      <w:r w:rsidRPr="007B2750">
        <w:rPr>
          <w:rStyle w:val="FootnoteReference"/>
        </w:rPr>
        <w:footnoteRef/>
      </w:r>
      <w:r w:rsidRPr="0013384D">
        <w:t xml:space="preserve"> Regarding the development of this law in the Talmud, see fn. </w:t>
      </w:r>
      <w:r w:rsidRPr="0013384D">
        <w:fldChar w:fldCharType="begin"/>
      </w:r>
      <w:r w:rsidRPr="0013384D">
        <w:instrText xml:space="preserve"> NOTEREF _Ref478047920 \h  \* MERGEFORMAT </w:instrText>
      </w:r>
      <w:r w:rsidRPr="0013384D">
        <w:fldChar w:fldCharType="separate"/>
      </w:r>
      <w:r w:rsidRPr="0013384D">
        <w:t>14</w:t>
      </w:r>
      <w:r w:rsidRPr="0013384D">
        <w:fldChar w:fldCharType="end"/>
      </w:r>
      <w:r w:rsidRPr="0013384D">
        <w:t xml:space="preserve">. </w:t>
      </w:r>
    </w:p>
  </w:footnote>
  <w:footnote w:id="15">
    <w:p w14:paraId="2A5D5AAF" w14:textId="2BB0F8AC" w:rsidR="00543E60" w:rsidRPr="0013384D" w:rsidRDefault="00543E60" w:rsidP="00770283">
      <w:pPr>
        <w:pStyle w:val="FootnoteText"/>
      </w:pPr>
      <w:r w:rsidRPr="007B2750">
        <w:rPr>
          <w:rStyle w:val="FootnoteReference"/>
        </w:rPr>
        <w:footnoteRef/>
      </w:r>
      <w:r w:rsidRPr="0013384D">
        <w:t xml:space="preserve"> See, for instance, Copan &amp; Flannagan </w:t>
      </w:r>
      <w:r w:rsidRPr="0013384D">
        <w:fldChar w:fldCharType="begin" w:fldLock="1"/>
      </w:r>
      <w:r w:rsidRPr="0013384D">
        <w:instrText>ADDIN CSL_CITATION {"citationItems":[{"id":"ITEM-1","itemData":{"ISBN":"9781441221094","author":[{"dropping-particle":"","family":"Copan","given":"Paul","non-dropping-particle":"","parse-names":false,"suffix":""},{"dropping-particle":"","family":"Flannagan","given":"Matthew","non-dropping-particle":"","parse-names":false,"suffix":""}],"id":"ITEM-1","issued":{"date-parts":[["2014"]]},"note":"Main line: God didn't command genocide. The commandment shouldn't be taken literally. Rather, he commanded to drive them out because of their sins, described in Leviticus 18.","publisher":"BakerBooks","publisher-place":"Grand Rapids, Michigan","title":"Did God Really Command Genocide?","type":"book"},"label":"chapter","suppress-author":1,"uris":["http://www.mendeley.com/documents/?uuid=89dbd825-86bb-4bb1-8325-3737c6df456e"]}],"mendeley":{"formattedCitation":"(2014)","plainTextFormattedCitation":"(2014)","previouslyFormattedCitation":"(2014)"},"properties":{"noteIndex":0},"schema":"https://github.com/citation-style-language/schema/raw/master/csl-citation.json"}</w:instrText>
      </w:r>
      <w:r w:rsidRPr="0013384D">
        <w:fldChar w:fldCharType="separate"/>
      </w:r>
      <w:r w:rsidRPr="0013384D">
        <w:rPr>
          <w:noProof/>
        </w:rPr>
        <w:t>(2014)</w:t>
      </w:r>
      <w:r w:rsidRPr="0013384D">
        <w:fldChar w:fldCharType="end"/>
      </w:r>
      <w:r w:rsidRPr="0013384D">
        <w:t xml:space="preserve"> and Medan </w:t>
      </w:r>
      <w:r w:rsidRPr="0013384D">
        <w:fldChar w:fldCharType="begin" w:fldLock="1"/>
      </w:r>
      <w:r w:rsidRPr="0013384D">
        <w:instrText>ADDIN CSL_CITATION {"citationItems":[{"id":"ITEM-1","itemData":{"author":[{"dropping-particle":"","family":"Medan","given":"Yaakov","non-dropping-particle":"","parse-names":false,"suffix":""}],"container-title":"Morality War and Occupation (Hebrew)","editor":[{"dropping-particle":"","family":"Rimon","given":"Yosef Zvi","non-dropping-particle":"","parse-names":false,"suffix":""}],"id":"ITEM-1","issued":{"date-parts":[["2000"]]},"page":"21-34","publisher":"Tevunot","publisher-place":"Alon Shevut","title":"The Occupation of the Land and Moral Values (Hebrew)","type":"chapter"},"label":"chapter","suppress-author":1,"uris":["http://www.mendeley.com/documents/?uuid=cdd6422a-3dbd-44af-8f32-638118c7a7fe"]}],"mendeley":{"formattedCitation":"(2000)","plainTextFormattedCitation":"(2000)","previouslyFormattedCitation":"(2000)"},"properties":{"noteIndex":0},"schema":"https://github.com/citation-style-language/schema/raw/master/csl-citation.json"}</w:instrText>
      </w:r>
      <w:r w:rsidRPr="0013384D">
        <w:fldChar w:fldCharType="separate"/>
      </w:r>
      <w:r w:rsidRPr="0013384D">
        <w:rPr>
          <w:noProof/>
        </w:rPr>
        <w:t>(2000)</w:t>
      </w:r>
      <w:r w:rsidRPr="0013384D">
        <w:fldChar w:fldCharType="end"/>
      </w:r>
      <w:r w:rsidRPr="0013384D">
        <w:t xml:space="preserve">. </w:t>
      </w:r>
    </w:p>
  </w:footnote>
  <w:footnote w:id="16">
    <w:p w14:paraId="28E64413" w14:textId="2B34BD8F" w:rsidR="00543E60" w:rsidRPr="0013384D" w:rsidRDefault="00543E60" w:rsidP="00770283">
      <w:pPr>
        <w:pStyle w:val="FootnoteText"/>
      </w:pPr>
      <w:r w:rsidRPr="007B2750">
        <w:rPr>
          <w:rStyle w:val="FootnoteReference"/>
        </w:rPr>
        <w:footnoteRef/>
      </w:r>
      <w:r w:rsidRPr="0013384D">
        <w:t xml:space="preserve"> The term “Canaanite” in this context is used to refer to any non-Jew. </w:t>
      </w:r>
    </w:p>
  </w:footnote>
  <w:footnote w:id="17">
    <w:p w14:paraId="5B39C73F" w14:textId="5F78BA0D" w:rsidR="00543E60" w:rsidRPr="0013384D" w:rsidRDefault="00543E60" w:rsidP="00421469">
      <w:pPr>
        <w:pStyle w:val="FootnoteText"/>
      </w:pPr>
      <w:r w:rsidRPr="007B2750">
        <w:rPr>
          <w:rStyle w:val="FootnoteReference"/>
        </w:rPr>
        <w:footnoteRef/>
      </w:r>
      <w:r w:rsidRPr="0013384D">
        <w:t xml:space="preserve"> The most extreme examples are the laws regarding idol-worshiping towns (Deuteronomy 13) and rebellious children (Deuteronomy 21). In both cases, the Talmud adds so many restrictions to the biblical law that, according to one opinion in the Talmud, these laws were never meant to be implemented (Sanhedrin 71A). This very radical interpretational move comes very close to uprooting the biblical law. See Halbertal </w:t>
      </w:r>
      <w:r w:rsidRPr="0013384D">
        <w:fldChar w:fldCharType="begin" w:fldLock="1"/>
      </w:r>
      <w:r w:rsidRPr="0013384D">
        <w:instrText>ADDIN CSL_CITATION {"citationItems":[{"id":"ITEM-1","itemData":{"author":[{"dropping-particle":"","family":"Halbertal","given":"Moshe","non-dropping-particle":"","parse-names":false,"suffix":""}],"id":"ITEM-1","issued":{"date-parts":[["1997"]]},"publisher":"Magnes Press","publisher-place":"Jerusalem","title":"Values in Interpretation: The status of the individual within the family in rabbinic interpretation of the Bible (Hebrew)","type":"book"},"locator":"42–68; 122–44","suppress-author":1,"uris":["http://www.mendeley.com/documents/?uuid=a238250a-e7a0-4ca6-868a-fb022b11d75f"]}],"mendeley":{"formattedCitation":"(1997, pp. 42–68; 122–44)","plainTextFormattedCitation":"(1997, pp. 42–68; 122–44)","previouslyFormattedCitation":"(1997, pp. 42–68; 122–44)"},"properties":{"noteIndex":0},"schema":"https://github.com/citation-style-language/schema/raw/master/csl-citation.json"}</w:instrText>
      </w:r>
      <w:r w:rsidRPr="0013384D">
        <w:fldChar w:fldCharType="separate"/>
      </w:r>
      <w:r w:rsidRPr="0013384D">
        <w:rPr>
          <w:noProof/>
        </w:rPr>
        <w:t>(1997, pp. 42–68; 122–44)</w:t>
      </w:r>
      <w:r w:rsidRPr="0013384D">
        <w:fldChar w:fldCharType="end"/>
      </w:r>
      <w:r w:rsidR="0032316E">
        <w:t xml:space="preserve"> </w:t>
      </w:r>
      <w:r w:rsidRPr="0013384D">
        <w:t>for careful analysis. What should we conclude from such cases? It is difficult to know whether they sincerely thought that all they were doing was interpreting the Bible, or whether their claim that they are interpreting the Bible is mere excuse and that they actually did not treat the Bible as an absolute authority. Sometimes they talk as if they believe that their authority outweighs that of the Torah. However, it is not clear how seriously they took this idea</w:t>
      </w:r>
      <w:r w:rsidR="00421469">
        <w:t xml:space="preserve"> </w:t>
      </w:r>
      <w:r w:rsidR="00421469">
        <w:fldChar w:fldCharType="begin" w:fldLock="1"/>
      </w:r>
      <w:r w:rsidR="007B2750">
        <w:instrText>ADDIN CSL_CITATION {"citationItems":[{"id":"ITEM-1","itemData":{"author":[{"dropping-particle":"","family":"Hayes","given":"Christine","non-dropping-particle":"","parse-names":false,"suffix":""}],"container-title":"Cardozo Law Review","id":"ITEM-1","issued":{"date-parts":[["2006"]]},"page":"123-141","title":"Rabbinic Contestations of Authority","type":"article-journal","volume":"28"},"uris":["http://www.mendeley.com/documents/?uuid=b7ff3270-026c-45c0-8e19-434594eabe82"]}],"mendeley":{"formattedCitation":"(Hayes 2006)","plainTextFormattedCitation":"(Hayes 2006)","previouslyFormattedCitation":"(Hayes 2006)"},"properties":{"noteIndex":0},"schema":"https://github.com/citation-style-language/schema/raw/master/csl-citation.json"}</w:instrText>
      </w:r>
      <w:r w:rsidR="00421469">
        <w:fldChar w:fldCharType="separate"/>
      </w:r>
      <w:r w:rsidR="00421469" w:rsidRPr="00421469">
        <w:rPr>
          <w:noProof/>
        </w:rPr>
        <w:t>(Hayes 2006)</w:t>
      </w:r>
      <w:r w:rsidR="00421469">
        <w:fldChar w:fldCharType="end"/>
      </w:r>
      <w:r w:rsidRPr="0013384D">
        <w:t xml:space="preserve">. </w:t>
      </w:r>
    </w:p>
  </w:footnote>
  <w:footnote w:id="18">
    <w:p w14:paraId="2580379F" w14:textId="7AC526D6" w:rsidR="00543E60" w:rsidRPr="0013384D" w:rsidRDefault="00543E60" w:rsidP="009C479F">
      <w:pPr>
        <w:pStyle w:val="FootnoteText"/>
      </w:pPr>
      <w:r w:rsidRPr="007B2750">
        <w:rPr>
          <w:rStyle w:val="FootnoteReference"/>
        </w:rPr>
        <w:footnoteRef/>
      </w:r>
      <w:r w:rsidRPr="0013384D">
        <w:t xml:space="preserve"> For a survey with many references, see Ross </w:t>
      </w:r>
      <w:r w:rsidRPr="0013384D">
        <w:fldChar w:fldCharType="begin" w:fldLock="1"/>
      </w:r>
      <w:r w:rsidRPr="0013384D">
        <w:instrText>ADDIN CSL_CITATION {"citationItems":[{"id":"ITEM-1","itemData":{"ISBN":"1584653906","abstract":"Expanding the Palace of Torah offers a broad philosophical overview of the challenges the women's revolution poses to Orthodox Judaism, and Orthodox Judaism's response to those challenges. Surprisingly, very little work has been done in this area, beyond exploring the leeway for ad hoc solutions to practical problems as they arise on the halakhic plane. Most Jewish feminist critiques addressing broader theological concerns are conducted by non-Orthodox, Anglo-educated women. Their works attempt to locate in Judaism the root causes for what is allegedly wrong with the past and current state of women and offer suggestions for more fundamental reform. In relying on an avowedly selective range of sources and ignoring the full stock of Judaism's rich interpretive tradition, such studies bypass internal tools and concepts of the existing halakhic establishment and fail to engage the unique religious assumptions of the living community most totally committed to its tenets. Ross believes that this approach--in many ways extrinsic to the reality it purports to affect--has little chance of gaining the type of halakhic or theological credibility crucial for wholehearted acceptance by the Orthodox mainstream. Writing as an insider (herself an Orthodox Jew), Ross confronts the radical feminist critique of Judaism as a religion deeply entrenched in patriarchy. In exposing the largely androcentric thrust of the rabbinic tradition and its biblical grounding, she sees this critique as posing a potential threat to the theological heart of traditional Judaism--the belief in divine revelation. Ross seeks to develop a theological response that fully acknowledges the male bias of Judaism's sanctified texts, yet nevertheless provides a rationale for transforming the relative import and significance of that bias in today's world without undermining their authority. Uncovering aspects of Jewish tradition that support this response, Ross proposes an approach to divine revelation which she calls \"cumulativism.\" Building upon some interesting points of contact between postmodernist thinking and traditional Jewish ideas with regard to the meaning and function of religious language and the significance of context, this approach is based on a conflating of strict boundaries between text and its interpretation, or divine intent and the evolution of human understanding. Ross believes that the greater fluidity afforded by cumulativism in understanding the mechanics of revelation and hal…","author":[{"dropping-particle":"","family":"Ross","given":"Tamar","non-dropping-particle":"","parse-names":false,"suffix":""}],"id":"ITEM-1","issued":{"date-parts":[["2004"]]},"note":"From Duplicate 1 ( \n\n\nExpanding the Palace of Torah: Orthodoxy and Feminism\n\n\n- Ross, Tamar )\n\n","publisher":"Brandeis University Press","title":"Expanding the Palace of Torah","type":"book"},"locator":"14-22","suppress-author":1,"uris":["http://www.mendeley.com/documents/?uuid=b001d77f-6b7a-40ad-b1b6-ad7c28cf32b9"]}],"mendeley":{"formattedCitation":"(2004, pp. 14–22)","plainTextFormattedCitation":"(2004, pp. 14–22)","previouslyFormattedCitation":"(2004, pp. 14–22)"},"properties":{"noteIndex":0},"schema":"https://github.com/citation-style-language/schema/raw/master/csl-citation.json"}</w:instrText>
      </w:r>
      <w:r w:rsidRPr="0013384D">
        <w:fldChar w:fldCharType="separate"/>
      </w:r>
      <w:r w:rsidRPr="0013384D">
        <w:rPr>
          <w:noProof/>
        </w:rPr>
        <w:t>(2004, pp. 14–22)</w:t>
      </w:r>
      <w:r w:rsidRPr="0013384D">
        <w:fldChar w:fldCharType="end"/>
      </w:r>
      <w:r w:rsidRPr="0013384D">
        <w:t xml:space="preserve">. </w:t>
      </w:r>
    </w:p>
  </w:footnote>
  <w:footnote w:id="19">
    <w:p w14:paraId="7FE6FC25" w14:textId="08BDE1C8" w:rsidR="00543E60" w:rsidRPr="0013384D" w:rsidRDefault="00543E60" w:rsidP="00770283">
      <w:pPr>
        <w:pStyle w:val="FootnoteText"/>
      </w:pPr>
      <w:r w:rsidRPr="007B2750">
        <w:rPr>
          <w:rStyle w:val="FootnoteReference"/>
        </w:rPr>
        <w:footnoteRef/>
      </w:r>
      <w:r w:rsidRPr="0013384D">
        <w:t xml:space="preserve"> Mishna Horaiot 3: 7; Shulhan Aruch, Yoreh De’ah 252:8. A survey of the development of this law in post-Talmudic halakha can be found in Green </w:t>
      </w:r>
      <w:r w:rsidRPr="0013384D">
        <w:fldChar w:fldCharType="begin" w:fldLock="1"/>
      </w:r>
      <w:r w:rsidRPr="0013384D">
        <w:instrText>ADDIN CSL_CITATION {"citationItems":[{"id":"ITEM-1","itemData":{"author":[{"dropping-particle":"","family":"Green","given":"Yossi","non-dropping-particle":"","parse-names":false,"suffix":""}],"container-title":"Moznei Mishpat","id":"ITEM-1","issued":{"date-parts":[["2015"]]},"page":"135-179","title":"\"A man takes precedence over a woman in matters concerning the saving of life\" (Horayot 3:7): Gender Preference in the Jewish Halakha and implimentation of the ancient rule in a changing reality (Hebrew)","type":"article-journal","volume":"10"},"label":"chapter","suppress-author":1,"uris":["http://www.mendeley.com/documents/?uuid=24e3ad12-3974-4646-b6df-e44b408aeb5d"]}],"mendeley":{"formattedCitation":"(2015)","plainTextFormattedCitation":"(2015)","previouslyFormattedCitation":"(2015)"},"properties":{"noteIndex":0},"schema":"https://github.com/citation-style-language/schema/raw/master/csl-citation.json"}</w:instrText>
      </w:r>
      <w:r w:rsidRPr="0013384D">
        <w:fldChar w:fldCharType="separate"/>
      </w:r>
      <w:r w:rsidRPr="0013384D">
        <w:rPr>
          <w:noProof/>
        </w:rPr>
        <w:t>(2015)</w:t>
      </w:r>
      <w:r w:rsidRPr="0013384D">
        <w:fldChar w:fldCharType="end"/>
      </w:r>
      <w:r w:rsidRPr="0013384D">
        <w:t xml:space="preserve">. Green ends up defending the view that this law should not be practiced today, but his full commitment to the authority of the </w:t>
      </w:r>
      <w:r w:rsidR="00232BFE">
        <w:t>halakha</w:t>
      </w:r>
      <w:r w:rsidRPr="0013384D">
        <w:t xml:space="preserve"> is revealed by the fact that he does not dare to say that this </w:t>
      </w:r>
      <w:r w:rsidR="00232BFE">
        <w:t>halakha</w:t>
      </w:r>
      <w:r w:rsidRPr="0013384D">
        <w:t xml:space="preserve"> is wrong and should not be accepted even without a </w:t>
      </w:r>
      <w:r w:rsidR="00232BFE">
        <w:t>halakh</w:t>
      </w:r>
      <w:r w:rsidRPr="0013384D">
        <w:t xml:space="preserve">ic basis. He also repeatedly says that this </w:t>
      </w:r>
      <w:r w:rsidR="00232BFE">
        <w:t>halakha</w:t>
      </w:r>
      <w:r w:rsidRPr="0013384D">
        <w:t xml:space="preserve"> is not applicable </w:t>
      </w:r>
      <w:r w:rsidRPr="0013384D">
        <w:rPr>
          <w:i/>
          <w:iCs/>
        </w:rPr>
        <w:t>today</w:t>
      </w:r>
      <w:r w:rsidRPr="0013384D">
        <w:t xml:space="preserve">, </w:t>
      </w:r>
      <w:r w:rsidRPr="0013384D">
        <w:rPr>
          <w:i/>
          <w:iCs/>
        </w:rPr>
        <w:t>not</w:t>
      </w:r>
      <w:r w:rsidRPr="0013384D">
        <w:t xml:space="preserve"> that the </w:t>
      </w:r>
      <w:r w:rsidR="00232BFE">
        <w:t>halakha</w:t>
      </w:r>
      <w:r w:rsidRPr="0013384D">
        <w:t xml:space="preserve"> is morally wrong and was morally wrong even when it was invented. </w:t>
      </w:r>
    </w:p>
  </w:footnote>
  <w:footnote w:id="20">
    <w:p w14:paraId="1D9E7A4C" w14:textId="77777777" w:rsidR="00543E60" w:rsidRPr="0013384D" w:rsidRDefault="00543E60" w:rsidP="00B84D50">
      <w:pPr>
        <w:pStyle w:val="FootnoteText"/>
      </w:pPr>
      <w:r w:rsidRPr="007B2750">
        <w:rPr>
          <w:rStyle w:val="FootnoteReference"/>
        </w:rPr>
        <w:footnoteRef/>
      </w:r>
      <w:r w:rsidRPr="0013384D">
        <w:t xml:space="preserve"> Maimonides also applies this to people who deny the authority of the oral law, i.e. the Talmud (Mamrim 3:1–2). His opinion is cited as authoritative in </w:t>
      </w:r>
      <w:r w:rsidRPr="0013384D">
        <w:rPr>
          <w:i/>
          <w:iCs/>
        </w:rPr>
        <w:t>Shulchan Aruch</w:t>
      </w:r>
      <w:r w:rsidRPr="0013384D">
        <w:t xml:space="preserve">, Yoreh De’ah 158:2. The source of this law is the Babylonian Talmud, Avoda Zara 26B. </w:t>
      </w:r>
    </w:p>
    <w:p w14:paraId="347AF955" w14:textId="4902D5D7" w:rsidR="00543E60" w:rsidRPr="0013384D" w:rsidRDefault="00543E60" w:rsidP="007243CF">
      <w:pPr>
        <w:pStyle w:val="FootnoteText"/>
      </w:pPr>
      <w:r w:rsidRPr="0013384D">
        <w:t>Once secular Judaism became well established in the 19</w:t>
      </w:r>
      <w:r w:rsidRPr="0013384D">
        <w:rPr>
          <w:vertAlign w:val="superscript"/>
        </w:rPr>
        <w:t>th</w:t>
      </w:r>
      <w:r w:rsidRPr="0013384D">
        <w:t xml:space="preserve"> and 20</w:t>
      </w:r>
      <w:r w:rsidRPr="0013384D">
        <w:rPr>
          <w:vertAlign w:val="superscript"/>
        </w:rPr>
        <w:t>th</w:t>
      </w:r>
      <w:r w:rsidRPr="0013384D">
        <w:t xml:space="preserve"> centuries, rabbis seem to feel uncomfortable with this law. In typical Talmudic fashion, it has since become standard among rabbinical authorities to reinterpret the law so narrowly, that it is practically never applicable. See </w:t>
      </w:r>
      <w:r w:rsidRPr="0013384D">
        <w:rPr>
          <w:i/>
          <w:iCs/>
        </w:rPr>
        <w:t>Chazon Ish</w:t>
      </w:r>
      <w:r w:rsidRPr="0013384D">
        <w:t xml:space="preserve">, Yoreh De'ah, Shechita, 2:16 (an English translation of the relevant passage, as part of another example of such an argument, is available here: </w:t>
      </w:r>
      <w:hyperlink r:id="rId3">
        <w:r w:rsidRPr="0013384D">
          <w:rPr>
            <w:rStyle w:val="Hyperlink"/>
            <w:color w:val="auto"/>
          </w:rPr>
          <w:t>https://www.etzion.org.il/en/torah-perspective-status-secular-jews-today-part-1-2</w:t>
        </w:r>
      </w:hyperlink>
      <w:r w:rsidRPr="0013384D">
        <w:t xml:space="preserve">). </w:t>
      </w:r>
    </w:p>
  </w:footnote>
  <w:footnote w:id="21">
    <w:p w14:paraId="23CFFC08" w14:textId="77777777" w:rsidR="00543E60" w:rsidRPr="0013384D" w:rsidRDefault="00543E60" w:rsidP="00770283">
      <w:pPr>
        <w:pStyle w:val="FootnoteText"/>
      </w:pPr>
      <w:r w:rsidRPr="007B2750">
        <w:rPr>
          <w:rStyle w:val="FootnoteReference"/>
        </w:rPr>
        <w:footnoteRef/>
      </w:r>
      <w:r w:rsidRPr="0013384D">
        <w:t xml:space="preserve"> For an example and survey of relevant sources, see Rabbi Ovadia Yosef's discussion and ruling in </w:t>
      </w:r>
      <w:r w:rsidRPr="0013384D">
        <w:rPr>
          <w:i/>
          <w:iCs/>
        </w:rPr>
        <w:t>Yabiah Omer</w:t>
      </w:r>
      <w:r w:rsidRPr="0013384D">
        <w:t xml:space="preserve">, OH 8:38. </w:t>
      </w:r>
    </w:p>
  </w:footnote>
  <w:footnote w:id="22">
    <w:p w14:paraId="6FE0A799" w14:textId="0FDDBA12" w:rsidR="00543E60" w:rsidRPr="0013384D" w:rsidRDefault="00543E60" w:rsidP="00770283">
      <w:pPr>
        <w:pStyle w:val="FootnoteText"/>
      </w:pPr>
      <w:r w:rsidRPr="007B2750">
        <w:rPr>
          <w:rStyle w:val="FootnoteReference"/>
        </w:rPr>
        <w:footnoteRef/>
      </w:r>
      <w:r w:rsidRPr="0013384D">
        <w:t xml:space="preserve"> Some people think that it would be more appropriate to call such a person an expert and to reserve the term “authority” for other sorts of cases. However, my use of the term is broader, as explained in the opening section, and I think that this usage is appropriate in this context. I am interested in the various ways in which one can take the fact that the Torah commands </w:t>
      </w:r>
      <w:r w:rsidRPr="0013384D">
        <w:rPr>
          <w:rFonts w:cstheme="majorBidi"/>
        </w:rPr>
        <w:t>φ</w:t>
      </w:r>
      <w:r w:rsidRPr="0013384D">
        <w:t xml:space="preserve"> to be a conclusive reason to do </w:t>
      </w:r>
      <w:r w:rsidRPr="0013384D">
        <w:rPr>
          <w:rFonts w:cstheme="majorBidi"/>
        </w:rPr>
        <w:t>φ</w:t>
      </w:r>
      <w:r w:rsidRPr="0013384D">
        <w:t xml:space="preserve">. </w:t>
      </w:r>
    </w:p>
  </w:footnote>
  <w:footnote w:id="23">
    <w:p w14:paraId="71D61477" w14:textId="3F59D4A9" w:rsidR="00543E60" w:rsidRPr="0013384D" w:rsidRDefault="00543E60">
      <w:pPr>
        <w:pStyle w:val="FootnoteText"/>
      </w:pPr>
      <w:r w:rsidRPr="007B2750">
        <w:rPr>
          <w:rStyle w:val="FootnoteReference"/>
        </w:rPr>
        <w:footnoteRef/>
      </w:r>
      <w:r w:rsidRPr="0013384D">
        <w:t xml:space="preserve"> </w:t>
      </w:r>
      <w:r w:rsidR="00F9711D">
        <w:t>My description of this</w:t>
      </w:r>
      <w:r w:rsidRPr="0013384D">
        <w:t xml:space="preserve"> type of justification of authority </w:t>
      </w:r>
      <w:r w:rsidR="00F9711D">
        <w:t>is inspired by Raz’s</w:t>
      </w:r>
      <w:r w:rsidRPr="0013384D">
        <w:t xml:space="preserve"> discussion of political authority</w:t>
      </w:r>
      <w:r w:rsidR="00F9711D">
        <w:t xml:space="preserve"> </w:t>
      </w:r>
      <w:r w:rsidR="00F9711D" w:rsidRPr="0013384D">
        <w:t xml:space="preserve">(see above, note </w:t>
      </w:r>
      <w:r w:rsidR="00F9711D" w:rsidRPr="0013384D">
        <w:fldChar w:fldCharType="begin"/>
      </w:r>
      <w:r w:rsidR="00F9711D" w:rsidRPr="0013384D">
        <w:instrText xml:space="preserve"> NOTEREF _Ref469433060 \h </w:instrText>
      </w:r>
      <w:r w:rsidR="00F9711D" w:rsidRPr="0013384D">
        <w:fldChar w:fldCharType="separate"/>
      </w:r>
      <w:r w:rsidR="00F9711D" w:rsidRPr="0013384D">
        <w:t>2</w:t>
      </w:r>
      <w:r w:rsidR="00F9711D" w:rsidRPr="0013384D">
        <w:fldChar w:fldCharType="end"/>
      </w:r>
      <w:r w:rsidR="00F9711D" w:rsidRPr="0013384D">
        <w:t>)</w:t>
      </w:r>
      <w:r w:rsidR="00F9711D">
        <w:t xml:space="preserve">, though it is not meant to represent his particular views. </w:t>
      </w:r>
    </w:p>
  </w:footnote>
  <w:footnote w:id="24">
    <w:p w14:paraId="7658854D" w14:textId="2E781458" w:rsidR="00543E60" w:rsidRPr="0013384D" w:rsidRDefault="00543E60" w:rsidP="008B294D">
      <w:pPr>
        <w:pStyle w:val="FootnoteText"/>
      </w:pPr>
      <w:r w:rsidRPr="007B2750">
        <w:rPr>
          <w:rStyle w:val="FootnoteReference"/>
        </w:rPr>
        <w:footnoteRef/>
      </w:r>
      <w:r w:rsidRPr="0013384D">
        <w:t xml:space="preserve"> Jonathan Haidt </w:t>
      </w:r>
      <w:r w:rsidRPr="0013384D">
        <w:fldChar w:fldCharType="begin" w:fldLock="1"/>
      </w:r>
      <w:r w:rsidRPr="0013384D">
        <w:instrText>ADDIN CSL_CITATION {"citationItems":[{"id":"ITEM-1","itemData":{"ISBN":"0307377903","abstract":"Why can’t our political leaders work together as threats loom and problems mount? Why do people so readily assume the worst about the motives of their fellow citizens? In The Righteous Mind, social psychologist Jonathan Haidt explores the origins of our divisions and points the way forward to mutual understanding. His starting point is moral intuition—the nearly instantaneous perceptions we all have about other people and the things they do. These intuitions feel like self-evident truths, making us righteously certain that those who see things differently are wrong. Haidt shows us how these intuitions differ across cultures, including the cultures of the political left and right. He blends his own research findings with those of anthropologists, historians, and other psychologists to draw a map of the moral domain, and he explains why conservatives can navigate that map more skillfully than can liberals. He then examines the origins of morality, overturning the view that evolution made us fundamentally selfish creatures. But rather than arguing that we are innately altruistic, he makes a more subtle claim—that we are fundamentally groupish. It is our groupishness, he explains, that leads to our greatest joys, our religious divisions, and our political affiliations. In a stunning final chapter on ideology and civility, Haidt shows what each side is right about, and why we need the insights of liberals, conservatives, and libertarians to flourish as a nation.","author":[{"dropping-particle":"","family":"Haidt","given":"Jonathan","non-dropping-particle":"","parse-names":false,"suffix":""}],"id":"ITEM-1","issued":{"date-parts":[["2012"]]},"number-of-pages":"448","publisher":"Random House","publisher-place":"New York","title":"The Righteous Mind: Why Good People Are Divided by Politics and Religion","type":"book"},"label":"chapter","locator":"11","suppress-author":1,"uris":["http://www.mendeley.com/documents/?uuid=c69fa24e-1e0d-48d0-828a-e17703cff867"]}],"mendeley":{"formattedCitation":"(2012, Chapter 11)","plainTextFormattedCitation":"(2012, Chapter 11)","previouslyFormattedCitation":"(2012, Chapter 11)"},"properties":{"noteIndex":0},"schema":"https://github.com/citation-style-language/schema/raw/master/csl-citation.json"}</w:instrText>
      </w:r>
      <w:r w:rsidRPr="0013384D">
        <w:fldChar w:fldCharType="separate"/>
      </w:r>
      <w:r w:rsidRPr="0013384D">
        <w:rPr>
          <w:noProof/>
        </w:rPr>
        <w:t>(2012, Chapter 11)</w:t>
      </w:r>
      <w:r w:rsidRPr="0013384D">
        <w:fldChar w:fldCharType="end"/>
      </w:r>
      <w:r w:rsidRPr="0013384D">
        <w:t xml:space="preserve"> surveys empirical evidence regarding the benefits of religion and argues that it supports an evolutionary explanation of religion—in particular, that religions evolved to enhance cooperation. </w:t>
      </w:r>
    </w:p>
  </w:footnote>
  <w:footnote w:id="25">
    <w:p w14:paraId="692729C1" w14:textId="0445BE1B" w:rsidR="00543E60" w:rsidRPr="0013384D" w:rsidRDefault="00543E60" w:rsidP="75801FE5">
      <w:pPr>
        <w:pStyle w:val="FootnoteText"/>
        <w:rPr>
          <w:lang w:bidi="ar-EG"/>
        </w:rPr>
      </w:pPr>
      <w:r w:rsidRPr="007B2750">
        <w:rPr>
          <w:rStyle w:val="FootnoteReference"/>
        </w:rPr>
        <w:footnoteRef/>
      </w:r>
      <w:r w:rsidRPr="0013384D">
        <w:t xml:space="preserve"> G</w:t>
      </w:r>
      <w:r w:rsidRPr="0013384D">
        <w:rPr>
          <w:lang w:bidi="ar-EG"/>
        </w:rPr>
        <w:t xml:space="preserve">iven my broad characterization of authority (see note </w:t>
      </w:r>
      <w:r w:rsidRPr="0013384D">
        <w:fldChar w:fldCharType="begin"/>
      </w:r>
      <w:r w:rsidRPr="0013384D">
        <w:rPr>
          <w:lang w:bidi="ar-EG"/>
        </w:rPr>
        <w:instrText xml:space="preserve"> NOTEREF _Ref469433060 \h </w:instrText>
      </w:r>
      <w:r w:rsidRPr="0013384D">
        <w:rPr>
          <w:lang w:bidi="ar-EG"/>
        </w:rPr>
        <w:fldChar w:fldCharType="separate"/>
      </w:r>
      <w:r w:rsidRPr="0013384D">
        <w:rPr>
          <w:lang w:bidi="ar-EG"/>
        </w:rPr>
        <w:t>2</w:t>
      </w:r>
      <w:r w:rsidRPr="0013384D">
        <w:fldChar w:fldCharType="end"/>
      </w:r>
      <w:r w:rsidRPr="0013384D">
        <w:rPr>
          <w:lang w:bidi="ar-EG"/>
        </w:rPr>
        <w:t xml:space="preserve">), any case in which one has a reason to do an action </w:t>
      </w:r>
      <w:r w:rsidRPr="0013384D">
        <w:rPr>
          <w:rFonts w:cstheme="majorBidi"/>
          <w:lang w:bidi="ar-EG"/>
        </w:rPr>
        <w:t xml:space="preserve">φ whenever some subject S says to φ, counts as authority-like. For instance, if I love S and want to please S, and take this as a reason to do whatever S tells me to do, that counts as a kind of authority by this article’s lights, even if it sounds a bit unnatural to call it so. My argument in the next section applies to such cases as well. </w:t>
      </w:r>
      <w:r w:rsidR="005E584F">
        <w:rPr>
          <w:rFonts w:cstheme="majorBidi"/>
          <w:lang w:bidi="ar-EG"/>
        </w:rPr>
        <w:t xml:space="preserve">(I thank Yehuda Gellman for bringing this </w:t>
      </w:r>
      <w:r w:rsidR="00B116ED">
        <w:rPr>
          <w:rFonts w:cstheme="majorBidi"/>
          <w:lang w:bidi="ar-EG"/>
        </w:rPr>
        <w:t>kind of example</w:t>
      </w:r>
      <w:r w:rsidR="005E584F">
        <w:rPr>
          <w:rFonts w:cstheme="majorBidi"/>
          <w:lang w:bidi="ar-EG"/>
        </w:rPr>
        <w:t xml:space="preserve"> to my attention). </w:t>
      </w:r>
    </w:p>
  </w:footnote>
  <w:footnote w:id="26">
    <w:p w14:paraId="5CECF881" w14:textId="659EDB78" w:rsidR="00543E60" w:rsidRPr="0013384D" w:rsidRDefault="00543E60" w:rsidP="00B9520A">
      <w:pPr>
        <w:pStyle w:val="FootnoteText"/>
      </w:pPr>
      <w:r w:rsidRPr="007B2750">
        <w:rPr>
          <w:rStyle w:val="FootnoteReference"/>
        </w:rPr>
        <w:footnoteRef/>
      </w:r>
      <w:r w:rsidRPr="0013384D">
        <w:t xml:space="preserve"> My translation. Aviner argues that only Jews, not Palestinians, have rights over the land of Israel, because so says the Torah, even if this claim is contrary to universally accepted conceptions of justice. </w:t>
      </w:r>
    </w:p>
  </w:footnote>
  <w:footnote w:id="27">
    <w:p w14:paraId="65CEF58E" w14:textId="649B51C0" w:rsidR="00543E60" w:rsidRPr="0013384D" w:rsidRDefault="00543E60" w:rsidP="00770283">
      <w:pPr>
        <w:pStyle w:val="FootnoteText"/>
      </w:pPr>
      <w:r w:rsidRPr="007B2750">
        <w:rPr>
          <w:rStyle w:val="FootnoteReference"/>
        </w:rPr>
        <w:footnoteRef/>
      </w:r>
      <w:r w:rsidRPr="0013384D">
        <w:t xml:space="preserve"> For a concise discussion of the various versions of DCT and a presentation of these arguments, see Wainwright </w:t>
      </w:r>
      <w:r w:rsidRPr="0013384D">
        <w:fldChar w:fldCharType="begin" w:fldLock="1"/>
      </w:r>
      <w:r w:rsidRPr="0013384D">
        <w:instrText>ADDIN CSL_CITATION {"citationItems":[{"id":"ITEM-1","itemData":{"ISBN":"0754616320","abstract":"Religion and Morality addresses central issues arising from religion's relation to morality. Part one offers a sympathetic but critical appraisal of the claim that features of morality provide evidence for the truth of religious belief. Part two examines divine command theories, objections to them, and positive arguments in their support. Part three explores tensions between human morality, as ordinarily understood, and religious requirements by discussing such issues as the conflict between Buddhist and Christian pacifism and requirements of justice, whether virtue without a love of God is really a vice, whether the God of the Abrahamic religions could require us to do something that seems clearly immoral, and the ambiguous relations between religious mysticism and moral behavior.Covering a broad range of topics, this book draws on both historical and contemporary literature, and explores afresh central issues of morality and religion offering new insights for students, academics and the general reader interested in philosophy and religion.","author":[{"dropping-particle":"","family":"Wainwright","given":"William J.","non-dropping-particle":"","parse-names":false,"suffix":""}],"id":"ITEM-1","issued":{"date-parts":[["2005"]]},"note":"From Duplicate 2 ( Religion and Morality - Wainwright, William J. )\n\nFrom Duplicate 1 ( Religion and Morality - Wainwright, William J. )\n","number-of-pages":"252","publisher":"Ashgate","publisher-place":"Aldershot","title":"Religion and Morality","type":"book"},"label":"note","suppress-author":1,"uris":["http://www.mendeley.com/documents/?uuid=887bb114-988b-4d6a-9cff-49072905a552"]}],"mendeley":{"formattedCitation":"(2005)","plainTextFormattedCitation":"(2005)","previouslyFormattedCitation":"(2005)"},"properties":{"noteIndex":0},"schema":"https://github.com/citation-style-language/schema/raw/master/csl-citation.json"}</w:instrText>
      </w:r>
      <w:r w:rsidRPr="0013384D">
        <w:fldChar w:fldCharType="separate"/>
      </w:r>
      <w:r w:rsidRPr="0013384D">
        <w:rPr>
          <w:noProof/>
        </w:rPr>
        <w:t>(2005)</w:t>
      </w:r>
      <w:r w:rsidRPr="0013384D">
        <w:fldChar w:fldCharType="end"/>
      </w:r>
      <w:r w:rsidRPr="0013384D">
        <w:t xml:space="preserve">, and </w:t>
      </w:r>
      <w:proofErr w:type="spellStart"/>
      <w:r w:rsidRPr="0013384D">
        <w:t>Zagzebski</w:t>
      </w:r>
      <w:proofErr w:type="spellEnd"/>
      <w:r w:rsidRPr="0013384D">
        <w:t xml:space="preserve"> </w:t>
      </w:r>
      <w:r w:rsidRPr="0013384D">
        <w:fldChar w:fldCharType="begin" w:fldLock="1"/>
      </w:r>
      <w:r w:rsidR="0032674A">
        <w:instrText>ADDIN CSL_CITATION {"citationItems":[{"id":"ITEM-1","itemData":{"DOI":"10.1093/0195138090.003.0015","author":[{"dropping-particle":"","family":"Zagzebski","given":"Linda","non-dropping-particle":"","parse-names":false,"suffix":""}],"container-title":"The Oxford Handbook of Philosophy of Religion","id":"ITEM-1","issued":{"date-parts":[["2005","1","6"]]},"note":"begins by saying that western religions teach that God determines morality. She apparently is unaware of Avi Sagi's work. \n\n\nZagzebski suggests a new varient of DCT, she calls it Divine Motivation Theory (DM). God commands good things because he is virtuous and virtuos beings desire the good. She is assuming in the background virtue ethics, on which there are exemplars (Jesus, the Tzaddik etc.) and we ought to imitate those examplars.","page":"344-365","publisher":"Oxford University Press","title":"Morality and Religion","type":"chapter"},"label":"note","suppress-author":1,"uris":["http://www.mendeley.com/documents/?uuid=a09a3415-9c67-444a-a205-b87580358685"]}],"mendeley":{"formattedCitation":"(2005)","plainTextFormattedCitation":"(2005)","previouslyFormattedCitation":"(2005)"},"properties":{"noteIndex":0},"schema":"https://github.com/citation-style-language/schema/raw/master/csl-citation.json"}</w:instrText>
      </w:r>
      <w:r w:rsidRPr="0013384D">
        <w:fldChar w:fldCharType="separate"/>
      </w:r>
      <w:r w:rsidRPr="0013384D">
        <w:rPr>
          <w:noProof/>
        </w:rPr>
        <w:t>(2005)</w:t>
      </w:r>
      <w:r w:rsidRPr="0013384D">
        <w:fldChar w:fldCharType="end"/>
      </w:r>
      <w:r w:rsidRPr="0013384D">
        <w:t xml:space="preserve">. </w:t>
      </w:r>
    </w:p>
  </w:footnote>
  <w:footnote w:id="28">
    <w:p w14:paraId="6133F6D4" w14:textId="3736C6FE" w:rsidR="00543E60" w:rsidRPr="0013384D" w:rsidRDefault="00543E60" w:rsidP="00A93753">
      <w:pPr>
        <w:pStyle w:val="FootnoteText"/>
      </w:pPr>
      <w:r w:rsidRPr="007B2750">
        <w:rPr>
          <w:rStyle w:val="FootnoteReference"/>
        </w:rPr>
        <w:footnoteRef/>
      </w:r>
      <w:r w:rsidRPr="0013384D">
        <w:t xml:space="preserve"> This objection, if sound, applies more generally to the view that God has unconstrained basic authority, whether or not it is based on DCT. </w:t>
      </w:r>
    </w:p>
  </w:footnote>
  <w:footnote w:id="29">
    <w:p w14:paraId="1A44FB3B" w14:textId="6F04C62A" w:rsidR="00543E60" w:rsidRPr="0013384D" w:rsidRDefault="00543E60" w:rsidP="00770283">
      <w:pPr>
        <w:pStyle w:val="FootnoteText"/>
      </w:pPr>
      <w:r w:rsidRPr="007B2750">
        <w:rPr>
          <w:rStyle w:val="FootnoteReference"/>
        </w:rPr>
        <w:footnoteRef/>
      </w:r>
      <w:r w:rsidRPr="0013384D">
        <w:t xml:space="preserve"> Harris </w:t>
      </w:r>
      <w:r w:rsidRPr="0013384D">
        <w:fldChar w:fldCharType="begin" w:fldLock="1"/>
      </w:r>
      <w:r w:rsidRPr="0013384D">
        <w:instrText>ADDIN CSL_CITATION {"citationItems":[{"id":"ITEM-1","itemData":{"ISBN":"9780203638439","abstract":"The central aim of this book is to attempt to determine the response of the classic texts of Jewish traditions to the famous dilemma posed in Plato's Euthyphro: Does God freely determine morality, or is morality independent of God? The author argues that the picture that emerges from Jewish texts is significantly more complex and nuanced than most of the contemporary Jewish philosophical literature is prepared to concede. While providing an extensive discussion of the perspective of Jewish tradition on divine command ethics, this book develops a position that is distinct from and critical of other views that have recently been advanced in Jewish scholarship. At the same time, the book provides a substantial analysis of some Christian perspectives on divine command ethics. Relevant biblical, rabbinic and later Jewish texts are discussed, as well as some of the relevant views that have been taken in philosophical literature and in Christian and Jewish thought.","author":[{"dropping-particle":"","family":"Harris","given":"Michael J","non-dropping-particle":"","parse-names":false,"suffix":""}],"collection-title":"Philosophical Ideas in Debate","id":"ITEM-1","issued":{"date-parts":[["2003"]]},"language":"English","publisher":"Routledge","publisher-place":"London","title":"Divine Command Ethics : Jewish and Christian Perspectives","type":"book"},"suppress-author":1,"uris":["http://www.mendeley.com/documents/?uuid=a7cc3604-d18d-402d-8e9b-a8f407695cee"]}],"mendeley":{"formattedCitation":"(2003)","plainTextFormattedCitation":"(2003)","previouslyFormattedCitation":"(2003)"},"properties":{"noteIndex":0},"schema":"https://github.com/citation-style-language/schema/raw/master/csl-citation.json"}</w:instrText>
      </w:r>
      <w:r w:rsidRPr="0013384D">
        <w:fldChar w:fldCharType="separate"/>
      </w:r>
      <w:r w:rsidRPr="0013384D">
        <w:rPr>
          <w:noProof/>
        </w:rPr>
        <w:t>(2003)</w:t>
      </w:r>
      <w:r w:rsidRPr="0013384D">
        <w:fldChar w:fldCharType="end"/>
      </w:r>
      <w:r w:rsidRPr="0013384D">
        <w:t xml:space="preserve"> argues that many of the early traditional Jewish texts do not clearly contradict some versions of DCT. Even if Harris is correct, it remains the case that the canonical sources prior to the 20</w:t>
      </w:r>
      <w:r w:rsidRPr="0013384D">
        <w:rPr>
          <w:vertAlign w:val="superscript"/>
        </w:rPr>
        <w:t>th</w:t>
      </w:r>
      <w:r w:rsidRPr="0013384D">
        <w:t xml:space="preserve"> century do not express any commitment to DCT. At the very least, this fact suggests that it would be wrong to consider DCT as </w:t>
      </w:r>
      <w:r w:rsidRPr="0013384D">
        <w:rPr>
          <w:i/>
          <w:iCs/>
        </w:rPr>
        <w:t xml:space="preserve">the </w:t>
      </w:r>
      <w:r w:rsidRPr="0013384D">
        <w:t xml:space="preserve">default or Orthodox view in Judaism. </w:t>
      </w:r>
    </w:p>
  </w:footnote>
  <w:footnote w:id="30">
    <w:p w14:paraId="1E8B1D11" w14:textId="4858C30F" w:rsidR="00543E60" w:rsidRPr="0013384D" w:rsidRDefault="00543E60" w:rsidP="00543E60">
      <w:pPr>
        <w:pStyle w:val="FootnoteText"/>
      </w:pPr>
      <w:r w:rsidRPr="007B2750">
        <w:rPr>
          <w:rStyle w:val="FootnoteReference"/>
        </w:rPr>
        <w:footnoteRef/>
      </w:r>
      <w:r w:rsidRPr="0013384D">
        <w:t xml:space="preserve"> I believe that this quote well exemplifies his general view. For some developed experience-based justifications for belief in God’s existence, see Alston </w:t>
      </w:r>
      <w:r w:rsidRPr="0013384D">
        <w:fldChar w:fldCharType="begin" w:fldLock="1"/>
      </w:r>
      <w:r w:rsidRPr="0013384D">
        <w:instrText>ADDIN CSL_CITATION {"citationItems":[{"id":"ITEM-1","itemData":{"ISBN":"0801481554","author":[{"dropping-particle":"","family":"Alston","given":"William P.","non-dropping-particle":"","parse-names":false,"suffix":""}],"id":"ITEM-1","issued":{"date-parts":[["1991"]]},"note":"William Alston – Perceiving God \nBook Summary and Notes Chap 1: The Experience of God: A Perceptual Model Argues that it is prima facie possible to perceive God \n\nFeatures of selected examples: (A) experiential; (B) direct awareness; (C) of God. Each is elaborated in turn. Alston admits that other sorts of mystical experiences are reported, but he will focus on those that share these three features. \n- The choice seems arbitrary. A more scientific method would be to collect all sorts of mystical experiences and then work out a proper interpretation. \n- As Alston is aware, it is hard to distinguish &amp;quot;direct&amp;quot; from &amp;quot;indirect&amp;quot; perception. The distinction seems more phenomenological than ontological since, in reality, even direct vision is mediated. And it is not very clear yet why the distinction is of any philosophical significance. \n(35) Instead of MP, I would suggest using GP (God Perception) since other sorts of mystical perception are reported. \n(40-41) Proudfoot - concepts precede experience. Alston - no, concepts help identify experience, but they don't form experience. \n\nxi: Theories of perception        The Theory of Appearing: perceptions are unanalyzable. This is Alston's chosen theory. Other theories are externalist = need something external. Sense Datum Theory: nonphysical objects. Adverbial Theory: way of being conscious, no distinct object. To fulfill all three theories, we must require of perception of God to: (1) God appears to X as God in her experience. (2) God is in a causal relation to this experience. (3) The experience gives rise to beliefs about God. Alston argues that all conditions can be fulfilled re God. (Regarding the causal relation, if God exists then he has no problem fulfilling this requirement, whereas re moral facts, a causal requirement may be a problem). \n\nChap 2: Epistemic Justification        (71) Mediate vs. immediate justification: mediate = by reasons. immediate = something other than reasons such as: (a) experience. (b) self-evidence. (c) propositions about one's current conscious experience and the like. \n(72) Prima facie vs. unqualified justification - are there possible overriers? \n(75) &amp;quot;internalist externalism&amp;quot; - Alston is an epistemological externalist, with some qualifications which he discusses in his 1989 article. Thus, the leading demand for justification will be &amp;quot;reliability&amp;quot;, understood externally. \n\niv Doxastic Grounds of Perceptual Beliefs: Alston defends his view that perceptual beliefs are sometimes immediatly justified. He accepts the role background beliefs of various sorts can play, but they need not always play this role, and need not play a role consciously.         \n\nChap 3: The Reliability of Sense Perception: A Case Study Basically the chapter goes through some attempts to non-circularly justify SP, showing that they all fail: 1. Simple empirical arguments. 2. Descartes' Meditations. 3. Verificationism. 4. Criteria of physical object concepts. 5. Paradigm case arguments (we learn the meanings of words by paradigm cases). 6. The private language argument. 7. Transcendental arguments. (such arguments don't establish the truth of most perceptual beliefs, only, if anything,  some very general concepts such as causality and substance). 8. The explanation of sensory experience (IBE). (There is no reason to suppose that alternative explanations, such as Cartesian demon, Berkeleyan God, panpsychist of self-generation, fail). 9. Explanations of our success in predicting our experience. \nArguments are discussed in order of seriousness, in Alston’s mind, where the last is the most serious attempt. But it too fails, because it is not clear that the reliability of SP is a prerequisite belief in order to make these predictions. It may be a useful belief, but not necessarily true. Chap 4: A “Doxastic Practice” Approach to Epistemology                  (146) Examples of basic DPs: memory, introspection, deductive and inductive reasoning. \nAlston is an externalist about justification. Which means one can be justified without knowing so. But this doesn’t show us that we actually are justified (=reliability)…Three options: \n1.      Weaken the concept of justification. \n2.      “Hang tough”. Bite the bullet, embracing epistemic circularity. We take it as a rock-bottom conviction that these practices are reliable, a conviction that is not to be questioned. \n3.      Coherence theory. \nAlston chooses the second response. On page 182 he tells us that in earlier papers he took the first approach. He rejects the first because he doesn’t want to give up the idea of justification in terms of reliability, truth tracking. We are interested in whether our belief is reliable, not whether we are justified in believing for some other reason. But at the end of the day, there is no external justification. He will only argue, in what seems similar to a pragmatic justification, that we are rational in taking these socially accepted DPs as reliable. \n(149) “we should draw the conclusion that there is no appeal beyond the practices we find firmly established, psychologically and socially”. \n(150) “Hence what alternative is there to employing the practices we find ourselves using, to which we fin ourselves firmly committed, and which we could abandon or replace only with extreme difficulty if at all?” – This seems to express what he calls “psychologically” established. But he sets a very high standard. I doubt MP can pass for this. That is, unless one has a very strong religious experience, not the type I’ve ever had. \n(150 n.7) Alston discusses an interesting comment by Plantinga – whether God could do better in justifying beliefs, i.e. whether anything more than the DP strategy is even possible. Plantinga thinks not. Alston thinks God doesn’t have beliefs, so that the question isn’t relevant. \nAlston’s account is inspired by both Reid and Wittgenstein. Although, he rejects Wittgenstein’s idea that the question is senseless since “I can understand perfectly well the propositions…” \nFeatures of Alston’s account: \nA.     A system of belief-Forming Mechanisms: belief forming functions which work on a class of input. \nB.     Generational and Transformational Practices: Generational – produce beliefs from non-beliefs. Transformation – produce beliefs from beliefs (propositional logic). \nC.     The Evaluative Side: DPs include assessment and correcting methods. \nD.     Mutual Involvement of Practices: DPs don’t usually operate in isolation. \nE.      Irreducible Plurality of Practices: different DPs that cannot be reduced to one overall unitary system. \nF.      Pre-Reflective Genesis: DPs are engaged in way before one is aware of them. \nG.     Involvement in Wider Spheres of Practice: DPs have practical significance. \nH.     Socially Established: socially monitored learning, socially shared. This follows Wittgenstein, but not Reid. \nI.        Subject to Change: overrider system. \nJ.       Distinctive Presuppositions: Each DP includes basic assumptions as to what can be considered evidence. \nDPs cannot be externally justified, but rather their justification comes from ‘practical rationality’. \nAlston takes a middle ground. On the one hand, he departs from Reid in rejecting the supposition that a DP must be universally accepted. On the other, he does require that a DP be socially established. “It is a reasonable supposition that a practice would not have persisted over large segments of the population unless it was putting people into effective touch with some aspect(s) of reality and proving itself as such by its fruits” (170) – no! Its persistence does need explanation, but there are others available. It is common to suppose that religion comes with some social benefits, and may even be adaptive. \nThe same consideration should hold for other DPs that have long persisted in many cultures, such as astrology, daemons and fairies. Alston addresses this worry on page 172 when discussing abandoned DPs. His explanation is that these are abandoned because “undermined by conflict with more firmly established rivals”. I wonder in what way daemon beliefs properly conflict with firmly established rivals! \n(174) – self-support can be of different sorts, depending on the practice. So MP shouldn’t be judged on SP standards (this is a reoccurring theme). \n(178) “I have thereby not shown SP to be reliable, but shown it to be rational to suppose SP to be reliable”. (179) “judging SP to be rational commits me to its being rational to suppose that SP is reliable”. \n(183) conclusion: “for any established doxastic practice it is rational to suppose that it is reliable, and hence rational to suppose that its doxastic outputs are prima facie justified”. \n\nChap 5: The Christian Mystical Perceptual Doxastic Practice (CMP) Begins with a useful summary of the previous chapters. \nFeatures of MP similar to SP: \n(1)   Pre-reflective genesis. \n(2)   Overrider system (to be discussed later). \n(3)   Practical outcomes – prayer, relationship with God etc. \n(4)   Socially transmitted and monitored. \n(5)   Interacts with other DPs. Reading sacred writings, memory, reasoning, introspection. \n(6)   Subject to change. \n(7)   Distinctive set of presuppositions – the existence of God and the reliability of this way of forming beliefs. \nFeatures that differentiate MP from SP: \n(A)  Conceptual schemes are more universal for SP than for MP. Alston suggests that the universality of SP was not always true for instance, some cultures once perceived rocks and springs as animate. But I wonder, did they perceive them as such, or imagine them as such? Was there a difference in perception or only in what was added to perception but not really perceived? \n(B)  Not clear that MPs across religions are dealing with the same subject matter, non-theistic religions as an example. \n(C)  In MP, there are differences in overrider systems across religions. \nAs an example for overriding, Alston discusses James Jones suicide cult. This is rejected as genuine perception “since it seems very unlikely, given the account of the nature, purposes, and pattern of activity of God in the Christian tradition, that God would command any such thing”. I wonder, is the tradition the only reason for rejecting the claim? And is it so clear that the tradition goes against the claim? I think we have a sense that Jones’s claim should be rejected for other reasons as well. And that Alston’s epistemology is too permissive, if this is the only method he leaves for rejecting false profits. \n(194-197) These pages are important. Alston compares his own account to Swinburne’s principle of credulity and Plantinga’s basic beliefs. \n\nSwinburne: “Swinburne’s principle applies to experience-belief pairs individually, in isolation, while in my approach a principle of justification that applies to individual beliefs is grounded in a defense of the rationality of socially established doxastic practices. This provides support for my position that is unavailable to Swinburne”. – Why can’t Swinburne add this support to his cumulative case? And doesn’t Swinburne make the analogy to sense perception in a fashion similar to Alston? I don’t remember, but it may be that Alston goes deeper into general epistemological issues while Swinburne only relies on the principle being intuitive. But that wouldn’t be an argument against his principle. \n\nPlantinga: “properly basic beliefs include more than those formed on the bases of experience – for example, beliefs in what is self-evidently true”. At the end of the day, Alston also relies on something like the properly basic idea. His argument is that SP cannot be externally justified, and in general, this demonstrates that we should not expect external justification. The idea of “socially established” doesn’t itself seem established in any external way. So Alston needs the basic belief idea too. Maybe he does add to Plantinga the idea that beliefs formed by a DP are a function of a certain type of evidence. Alston gives a more complex picture that helps establish the sense of significant self-support. And this is similar to the point he made re Swinburne. \nIn sum: “it would also be worthwhile to have some positive reasons in support of the practice that appeal to more widely shared assumptions. This is what I have tried to do”. \nTwo common errors of critics: (1) imperialism. (2) double standard. Alston will utilize these claims when responding to the following complaints: \nA.     Partial Distribution of Mystical Perception. 1. Why does this make a difference. 2. There are other DPs that with partial distribution, like higher mathematics and theoretical physics. \nB.     Extent of the Organized Practice: “absence of explicit awareness of the constitutive principles of a DP on the part of S does not show that S is not a participant”. Alston goes on to show how mystics express their project of distinguishing genuine from non-genuine MPs. (203) gives a list of features of genuine MP presented by de Guibert (1953). \nC.     Not a Genuine Source of New Information: “one encounters what one has been brought up to expect to encounter” (Gaskin). Alston – the theology was shaped by past MPs, so God in MP is like a house in SP, the concept already existed. Cognitive novelties: “(a) information about God’s particular relations to the subject; (b) additional grounds for beliefs already held; (c) additional “insight” into facets of the scheme” (207). \nD.     Obvious Differences between Sense Experience and Mystical Experience: “SE is continuously, insistently and unavoidably present during all our waking hours”. Alston – this should be expected by the nature of ME, which should not be expected to be like ME. \nE.      Checks and Tests of Particular Perceptual Beliefs: Martin (1959), Rowe (1982) and O’Hear (1984). With SP we have predictability and correspondence with other senses and other people. Alston – we also have an overriding system for MP, only it is different from that of SP. Why suppose they should have the same system? These tests themselves are learned by experience and should not be expected to be alike across DPs. \nF.      Predictive Efficacy: same as before, why expect the same as SP? \n\n\n\nChap 6 Can the CMP DP Be Shown to Be Unreliable? Discusses challenges from naturalistic explanations.       \nNaturalistic Explanations: not enough evidence for the alternative accounts. \n*        If drugs etc. can mimic a mystical experience, that doesn’t imply that there cannot be a genuine mystical experience, as with SP. \n*        Experience is caused by neurophysiological happenings in the brain. But so to with SP. That doesn’t tell us what the ‘first cause’ of the experience is. \nInconsistencies in the Output of CMP: Alston argues that the same holds with SP, as in different reports by witnesses to the same incident. But I suspect that many times, the problem is with their memory rather than with their perception alone, and I suspect the same is not true from MP. \nIt is not clear how much inconsistency should be tolerated. \nConflicts between CMP and Other Practices: \nA.     Natural Science: Alston claims that there aren’t genuine conflicts here. I object, since the question of authorship of the bible is essential for CMP, and science may show the biblical cosmology and genealogy unreasonable. Also, science demonstrates the existence of mechanical laws of nature, and these may contradict some accounts of providence. So Alston is going a bit too far in claiming that there is no real conflict. \nB.     History: Alston thinks that historical investigation has proven nothing against the Christian story. But how about the fact that at the time, few judged the story to be true? And how about historical events in the OT? Aren’t they also essential? \nC.     Naturalistic metaphysics: but why suppose naturalism is true? \nChap 7: The Problem of Religious Diversity If MP is defined as perceptions of God, then there is no conflict with nontheistic religions. Hence, MP needs to be expanded to perceptions of “the Ultimate”. I note – who cares about individuation? The fact that there are DPs similar to CMP in some way yielding conflicting beliefs, is in itself a problem, unless one DP can be shown to be privileged. \nMere perceptions of the Ultimate are rarely inconsistent. The problem arises when we come to divine messages, and religious traditions taken as a whole. I would opt for discrediting these traditions securing the status of the mystical experiences. But Alston want to defend his Christian tradition wholesale. \nOne way of understanding the problem can be understood as a need for explanation of disagreement. But there are explanations which do not make CMP unreliable, like original sin. \nAnother way is a problem of reduced reliability. Mystical experiences cannot all yield truths. At most, one account can be true, and there is insufficient reason to suppose it will be Christian. Alston accepts this, he thinks reliability is reduced by diversity. Alston thinks there are independent reasons to believe Christianity which can lend support to CMP, but he doesn’t get into this here. I think he is quite naïve! \n“In the absence of any external reason for supposing that one of the competing practices is more accurate than my own, the only rational course for me is to sit tight with the practice of which I am a master and which serves me so well in guiding my activity in the world” (274). \nSelf-support can help – religious growth (276). \nAlston notes that it is essential to belief that it is on insufficient evidence. So diversity, while reducing reliability, is not a surprise. Again, this is very naïve. This idea of belief was only idealized ad hoc, when trying to justify Christian belief. It is not idealized in other traditions. \nViii. First- and Third-person Perceptual justification: Aslton argues that even if one doesn’t have his own mystical experience, testimony should work here in a similar fashion to the work we permit in SP. I note – there is an extra problem with diversity when relying on testimony, since you have to arbitrate between contradicting testimonies, and this is a harder task than arbitrating between one’s own experience and testimony. Chap 8: The Place of Experience in the Grounds of Religious Belief Alston argues for a cumulative case for Christian belief. CMP needs natural theology and testimony to serve as the overrider system which any DP requires. He argues that CMP makes a contribution in that it has its own partial justification which adds up to natural theology, and also in that it informs one of his current status in his relationship with God. \n\nAdditional Comments: *        Presumably I will want to list disanalogies between SP and MP, and Alston would argue that they are insubstantial. How will we determine which practices are really justified? \n*        Alston adds to Swinburne’s PC the requirement that a DP be socially practiced. Where does this requirement come from? Is it not his own sort of imperialism? \n*        Ghost revelations are also a culturally established DP in many cultures. Alston should have nothing against it! \n*        Arguments are insufficient. One needs a sense of human nature to assess these experiences. \n*        Alston does not provide much guidance for one who lacks such experience. Has he himself had such experiences? \n\nRichard Gale\nGale, Richard. “The Overall Argument of Alston’s Perceiving God.” Religious Studies 30, no. 02 (October 24, 2008): 135-149.\nReconstruction of the Argument: 1.      MP (or CMP) is analogous to SP in that both are well established social DPs replete with a system of overriders and are free of any sort of massive inconsistencies. \n2.      We consider ourselves justified on these grounds to take SP to be a reliable cognitive practice in that sense experiences bestow a prima facie justification, subject to being defeated by one of the background overriders, for believing the physical object propositions based upon them. \n Therefore, \n3.      We must consider ourselves justified in conferring a like epistemic status on MP on pain of inconsistently operating with a double standard. \n1-3 are a version of an argument by analogy. Alston insists that his argument not be treated as such, therefore, here’s an alternative formulation: \n4.      Engaging in SP has vital benefits in helping us to get around successfully in the physical and social world which are not realizable equally well by any alternative available to us. \nTherefore, \nC1.             It is pragmatically (or practically) rational for us to engage in SP. \n5.      Engaging in SP commits one to accepting as true the beliefs that one thereby derives. \n6.      If one accepts as true the beliefs derived from engagement in a DP, one thereby accepts the DP as reliable, i.e. as producing beliefs that are for the most part true. \nP. ‘I cannot hold that X","publisher":"Cornell University Press","publisher-place":"Ithaca","title":"Perceiving God: The Epistemology of Religious Experience","type":"book"},"suppress-author":1,"uris":["http://www.mendeley.com/documents/?uuid=0697bbfa-e306-4ab5-a731-d98309c496d6"]}],"mendeley":{"formattedCitation":"(1991)","plainTextFormattedCitation":"(1991)","previouslyFormattedCitation":"(1991)"},"properties":{"noteIndex":0},"schema":"https://github.com/citation-style-language/schema/raw/master/csl-citation.json"}</w:instrText>
      </w:r>
      <w:r w:rsidRPr="0013384D">
        <w:fldChar w:fldCharType="separate"/>
      </w:r>
      <w:r w:rsidRPr="0013384D">
        <w:rPr>
          <w:noProof/>
        </w:rPr>
        <w:t>(1991)</w:t>
      </w:r>
      <w:r w:rsidRPr="0013384D">
        <w:fldChar w:fldCharType="end"/>
      </w:r>
      <w:r w:rsidRPr="0013384D">
        <w:t xml:space="preserve">, Gellman </w:t>
      </w:r>
      <w:r w:rsidRPr="0013384D">
        <w:fldChar w:fldCharType="begin" w:fldLock="1"/>
      </w:r>
      <w:r w:rsidRPr="0013384D">
        <w:instrText>ADDIN CSL_CITATION {"citationItems":[{"id":"ITEM-1","itemData":{"ISBN":"0801433207","author":[{"dropping-particle":"","family":"Gellman","given":"Jerome I.","non-dropping-particle":"","parse-names":false,"suffix":""}],"id":"ITEM-1","issued":{"date-parts":[["1997"]]},"note":"Very well reasoned. \nChap. 2:\nBEE: If a person, S, has an experience, E, which seems (phenomenally) to be of a particular object, O (or of an object of kind, K), then everything else being equal, the best explantion of S's having E is that S has experienced O (or an object of kind, K), rather than something else or nothing at all\n\nSTING: If a person, S, has an experience, E, in which it seems (phenomenally) that a particular object, O (or an object of kind, K) has a property P, then everything else being equal, the best explanation of S's having E is that S has (truly) experienced O (or an object of kind, K) possessing P.\n\nThe following chapters consider counter arguments, i.e. whether everything else is indeed equal. A good summary of chap. 3-5 is in the beginning of chap. 6. \nChap. 3: God is not experienced by most people ==&amp;gt; we learn from experience that God is hidden. \nChap. 4: A good discussion of religious diversity as an argument against veracity. two types of contradiction: 1. revelation (which, he notes, is less common among mystics. Interesting point!). 2. character. The general argument is that once God is seperated from religion, the contradictions are less frequent and most can be harmonized. \nChap. 5: reduction - maybe the mystic is pathological. But most mystics are not pathological, and we have no reason to believe that the experience is caused by a pathological state. \n\nChapters 6-7 discuss what Gellman takes as the strongest arguments against God's existence. \nChap. 6: The idea of God is inconsistant. Gellman develops here an interesting analysis of God's perfection, which does not necessarily come out to omniscient, omnipotent and all good being. I found him convincing. \nChap. 7: The problem of evil. Gellman argues that we don't have reason to believe that if God exists, there would not be goods that we are not aware of which justify all the evil God brings about. I concede that mystics may justifiably feal this way. But those of us who are unsure about their reports may infer by IBE that the cause of this world is not an omnipotent all good being.\n\nThe book is lacking discussion of the fact that while science gives us a good account of how our sense perception works, we do not have the same with mystical experience. He acknowledges this lacuna in his next book. \nAnother lacuna is the general fealing that before enlightment, the world was a magical place. People experienced not only Gods, but also deamons, farries and all sort of other beings. Doesn't this tell us something about human nature? Can we not distinguish, phenomenally, somehow, between different types of perception. Some prone to imagination and others less? \nAlso, mytsics typically have strong expectations of mystical experience. They will describe it as a surprize, but we wonder if that is not too part of the cultural expectations. I don't know if this can be argued, but there can be a fealing that people kind of bring themselves into such beliefs.","number-of-pages":"211","publisher":"Cornell University Press","publisher-place":"Ithaca","title":"Experience of God and the Rationality of Theistic Belief","type":"book"},"suppress-author":1,"uris":["http://www.mendeley.com/documents/?uuid=936476f7-915d-41b9-a1d7-a90126dc5196"]}],"mendeley":{"formattedCitation":"(1997)","plainTextFormattedCitation":"(1997)","previouslyFormattedCitation":"(1997)"},"properties":{"noteIndex":0},"schema":"https://github.com/citation-style-language/schema/raw/master/csl-citation.json"}</w:instrText>
      </w:r>
      <w:r w:rsidRPr="0013384D">
        <w:fldChar w:fldCharType="separate"/>
      </w:r>
      <w:r w:rsidRPr="0013384D">
        <w:rPr>
          <w:noProof/>
        </w:rPr>
        <w:t>(1997)</w:t>
      </w:r>
      <w:r w:rsidRPr="0013384D">
        <w:fldChar w:fldCharType="end"/>
      </w:r>
      <w:r w:rsidRPr="0013384D">
        <w:t xml:space="preserve">, Plantinga </w:t>
      </w:r>
      <w:r w:rsidRPr="0013384D">
        <w:fldChar w:fldCharType="begin" w:fldLock="1"/>
      </w:r>
      <w:r w:rsidR="00D35F71" w:rsidRPr="0013384D">
        <w:instrText>ADDIN CSL_CITATION {"citationItems":[{"id":"ITEM-1","itemData":{"DOI":"10.1038/sj.bdj.2009.721","ISBN":"0195131932","ISSN":"00294624","PMID":"19696813","abstract":"This is the third volume in Alvin Plantinga's trilogy on the notion of warrant, which he defines as that which distinguishes knowledge from true belief. In this volume, Plantinga examines warrant's role in theistic belief, tackling the questions of whether it is rational, reasonable,justifiable, and warranted to accept Christian belief and whether there is something epistemically unacceptable in doing so. He contends that Christian beliefs are warranted to the extent that they are formed by properly functioning cognitive faculties, thus, insofar as they are warranted, Christian beliefs are knowledge if they are true.","author":[{"dropping-particle":"","family":"Plantinga","given":"Alvin","non-dropping-particle":"","parse-names":false,"suffix":""}],"id":"ITEM-1","issued":{"date-parts":[["2000"]]},"note":"Chapter 6:\nPlantinga distinguishes between justification and warrant. \nJustification is a deontic notion: 'he is within his epistemic rights, is not irresponsible, is niolating no epistemic or other duties'\nWarrant has as external element. It is what is needed for knowledge. 'produced by cognitive faculties functioning properly in a congenial epistemic environment according to a design plan successfully aimed at truth'.","publisher":"Oxford University Press","publisher-place":"Oxford","title":"Warranted Christian Belief","type":"book"},"suppress-author":1,"uris":["http://www.mendeley.com/documents/?uuid=cfd7e87f-8d1e-48b2-b4b4-522276931c42"]}],"mendeley":{"formattedCitation":"(2000)","plainTextFormattedCitation":"(2000)","previouslyFormattedCitation":"(2000)"},"properties":{"noteIndex":0},"schema":"https://github.com/citation-style-language/schema/raw/master/csl-citation.json"}</w:instrText>
      </w:r>
      <w:r w:rsidRPr="0013384D">
        <w:fldChar w:fldCharType="separate"/>
      </w:r>
      <w:r w:rsidRPr="0013384D">
        <w:rPr>
          <w:noProof/>
        </w:rPr>
        <w:t>(2000)</w:t>
      </w:r>
      <w:r w:rsidRPr="0013384D">
        <w:fldChar w:fldCharType="end"/>
      </w:r>
      <w:r w:rsidRPr="0013384D">
        <w:t xml:space="preserve"> and Swinburne </w:t>
      </w:r>
      <w:r w:rsidRPr="0013384D">
        <w:fldChar w:fldCharType="begin" w:fldLock="1"/>
      </w:r>
      <w:r w:rsidRPr="0013384D">
        <w:instrText>ADDIN CSL_CITATION {"citationItems":[{"id":"ITEM-1","itemData":{"author":[{"dropping-particle":"","family":"Swinburne","given":"Richard","non-dropping-particle":"","parse-names":false,"suffix":""}],"edition":"2","id":"ITEM-1","issued":{"date-parts":[["2004"]]},"publisher":"Oxford University Press","publisher-place":"Oxford","title":"The Existence of God","type":"book"},"suppress-author":1,"uris":["http://www.mendeley.com/documents/?uuid=77c65043-64fe-40e8-b713-c818d825ef29"]}],"mendeley":{"formattedCitation":"(2004)","plainTextFormattedCitation":"(2004)","previouslyFormattedCitation":"(2004)"},"properties":{"noteIndex":0},"schema":"https://github.com/citation-style-language/schema/raw/master/csl-citation.json"}</w:instrText>
      </w:r>
      <w:r w:rsidRPr="0013384D">
        <w:fldChar w:fldCharType="separate"/>
      </w:r>
      <w:r w:rsidRPr="0013384D">
        <w:rPr>
          <w:noProof/>
        </w:rPr>
        <w:t>(2004)</w:t>
      </w:r>
      <w:r w:rsidRPr="0013384D">
        <w:fldChar w:fldCharType="end"/>
      </w:r>
      <w:r w:rsidRPr="0013384D">
        <w:t xml:space="preserve">. </w:t>
      </w:r>
      <w:r w:rsidR="00BC6ED4" w:rsidRPr="0013384D">
        <w:t xml:space="preserve">While these authors develop their justifications differently, my point about a parity of reasoning between religious and moral beliefs applies to all of them. </w:t>
      </w:r>
    </w:p>
  </w:footnote>
  <w:footnote w:id="31">
    <w:p w14:paraId="48378373" w14:textId="2A55007E" w:rsidR="00543E60" w:rsidRPr="0013384D" w:rsidRDefault="00543E60" w:rsidP="00770283">
      <w:pPr>
        <w:pStyle w:val="FootnoteText"/>
      </w:pPr>
      <w:r w:rsidRPr="007B2750">
        <w:rPr>
          <w:rStyle w:val="FootnoteReference"/>
        </w:rPr>
        <w:footnoteRef/>
      </w:r>
      <w:r w:rsidRPr="0013384D">
        <w:t xml:space="preserve"> A nice formulation and elaboration of the general argument that I apply here appears in Egan &amp; Elga </w:t>
      </w:r>
      <w:r w:rsidRPr="0013384D">
        <w:fldChar w:fldCharType="begin" w:fldLock="1"/>
      </w:r>
      <w:r w:rsidRPr="0013384D">
        <w:instrText>ADDIN CSL_CITATION {"citationItems":[{"id":"ITEM-1","itemData":{"DOI":"10.1111/j.1520-8583.2005.00054.x","ISSN":"1520-8583","author":[{"dropping-particle":"","family":"Egan","given":"Andy","non-dropping-particle":"","parse-names":false,"suffix":""},{"dropping-particle":"","family":"Elga","given":"Adam","non-dropping-particle":"","parse-names":false,"suffix":""}],"container-title":"Philosophical Perspectives","id":"ITEM-1","issue":"1","issued":{"date-parts":[["2005","12"]]},"note":"Lessons of the article: \n1. When one initially counts a channel of information as extremely reliable,a small reduction in that reliability should (a) slightly reduce your confidence\nin beliefs deriving from that channel, but (b) massively reduce the resiliency of those beliefs.\n\n2. News of unreliability can come by way of the very faculty whose reliability is called into question. The news need not completely undermine itself, since the reasonable response can be to become confident that the faculty is unreliable, but has happened to deliver correct news in this instance.\n\n3. Given a fixed subject matter, any coherent agent who has decent access to her own beliefs assigns a low probability to the claim that she is an\nanti-expert about that subject matter. It follows that it can never be\nrational to count oneself as an anti-expert about a given subject matter.\n\n* Notice that anti-expert is defined as having mostly false beliefs. But one can believe himself to be an anti-expert in the sense that he realizes that his judgment is so bad, that he doesn't form (all things considered) beliefs based on his own judgment.","page":"77-93","title":"I Can't Believe I'm Stupid","type":"article-journal","volume":"19"},"label":"note","suppress-author":1,"uris":["http://www.mendeley.com/documents/?uuid=65b9127e-e3b5-4897-a0c8-fa892ce99df9"]}],"mendeley":{"formattedCitation":"(2005)","plainTextFormattedCitation":"(2005)","previouslyFormattedCitation":"(2005)"},"properties":{"noteIndex":0},"schema":"https://github.com/citation-style-language/schema/raw/master/csl-citation.json"}</w:instrText>
      </w:r>
      <w:r w:rsidRPr="0013384D">
        <w:fldChar w:fldCharType="separate"/>
      </w:r>
      <w:r w:rsidRPr="0013384D">
        <w:rPr>
          <w:noProof/>
        </w:rPr>
        <w:t>(2005)</w:t>
      </w:r>
      <w:r w:rsidRPr="0013384D">
        <w:fldChar w:fldCharType="end"/>
      </w:r>
      <w:r w:rsidRPr="0013384D">
        <w:t>.</w:t>
      </w:r>
    </w:p>
  </w:footnote>
  <w:footnote w:id="32">
    <w:p w14:paraId="47E0D411" w14:textId="3BFC3BA0" w:rsidR="00543E60" w:rsidRPr="0013384D" w:rsidRDefault="00543E60" w:rsidP="00BA20A7">
      <w:pPr>
        <w:pStyle w:val="FootnoteText"/>
      </w:pPr>
      <w:r w:rsidRPr="007B2750">
        <w:rPr>
          <w:rStyle w:val="FootnoteReference"/>
        </w:rPr>
        <w:footnoteRef/>
      </w:r>
      <w:r w:rsidRPr="0013384D">
        <w:t xml:space="preserve"> Again, a quote from Soloveitchik is instructive: “We should not judge or evaluate laws of the Torah according to the standards of a secular system…It is inappropriate to try to make an eternal </w:t>
      </w:r>
      <w:r w:rsidR="00232BFE">
        <w:t>halakh</w:t>
      </w:r>
      <w:r w:rsidRPr="0013384D">
        <w:t xml:space="preserve">ic norm fit transient values of a neurotic society” </w:t>
      </w:r>
      <w:r w:rsidRPr="0013384D">
        <w:fldChar w:fldCharType="begin" w:fldLock="1"/>
      </w:r>
      <w:r w:rsidRPr="0013384D">
        <w:instrText>ADDIN CSL_CITATION {"citationItems":[{"id":"ITEM-1","itemData":{"author":[{"dropping-particle":"","family":"Soloveitchik","given":"Joseph B.","non-dropping-particle":"","parse-names":false,"suffix":""}],"container-title":"Divrei Harav","editor":[{"dropping-particle":"","family":"Schachter","given":"Hershel","non-dropping-particle":"","parse-names":false,"suffix":""}],"id":"ITEM-1","issued":{"date-parts":[["2010"]]},"page":"112-118","publisher":"Mesorah","publisher-place":"Jerusalem","title":"Sermon on Marriage Annulmant (Hebrew)","type":"chapter"},"locator":"113-114","uris":["http://www.mendeley.com/documents/?uuid=574e7989-e281-4813-96df-614aa4713572"]}],"mendeley":{"formattedCitation":"(Soloveitchik 2010, pp. 113–114)","plainTextFormattedCitation":"(Soloveitchik 2010, pp. 113–114)","previouslyFormattedCitation":"(Soloveitchik 2010, pp. 113–114)"},"properties":{"noteIndex":0},"schema":"https://github.com/citation-style-language/schema/raw/master/csl-citation.json"}</w:instrText>
      </w:r>
      <w:r w:rsidRPr="0013384D">
        <w:fldChar w:fldCharType="separate"/>
      </w:r>
      <w:r w:rsidRPr="0013384D">
        <w:rPr>
          <w:noProof/>
        </w:rPr>
        <w:t>(Soloveitchik 2010, pp. 113–114)</w:t>
      </w:r>
      <w:r w:rsidRPr="0013384D">
        <w:fldChar w:fldCharType="end"/>
      </w:r>
      <w:r w:rsidRPr="0013384D">
        <w:t xml:space="preserve"> (my translation from the Hebrew). This line of thought is also central in Deutsch </w:t>
      </w:r>
      <w:r w:rsidRPr="0013384D">
        <w:fldChar w:fldCharType="begin" w:fldLock="1"/>
      </w:r>
      <w:r w:rsidRPr="0013384D">
        <w:instrText>ADDIN CSL_CITATION {"citationItems":[{"id":"ITEM-1","itemData":{"author":[{"dropping-particle":"","family":"Deutsch","given":"Hayuta","non-dropping-particle":"","parse-names":false,"suffix":""}],"container-title":"In the Eyes of God and Man (Hebrew)","editor":[{"dropping-particle":"","family":"Brandes","given":"Yehuda","non-dropping-particle":"","parse-names":false,"suffix":""},{"dropping-particle":"","family":"Ganzel","given":"Tova","non-dropping-particle":"","parse-names":false,"suffix":""},{"dropping-particle":"","family":"Deutsch","given":"Hayuta","non-dropping-particle":"","parse-names":false,"suffix":""}],"id":"ITEM-1","issued":{"date-parts":[["2015"]]},"page":"359-376","publisher":"Beit Morasha of Jerusalem","publisher-place":"Jerusalem","title":"The Moral Challenge: The Binding of Isaac and the Question of Time (Hebrew)","type":"chapter"},"label":"note","suppress-author":1,"uris":["http://www.mendeley.com/documents/?uuid=d2c67d02-e108-45e2-b2be-d917f42a8f85"]}],"mendeley":{"formattedCitation":"(2015)","plainTextFormattedCitation":"(2015)","previouslyFormattedCitation":"(2015)"},"properties":{"noteIndex":0},"schema":"https://github.com/citation-style-language/schema/raw/master/csl-citation.json"}</w:instrText>
      </w:r>
      <w:r w:rsidRPr="0013384D">
        <w:fldChar w:fldCharType="separate"/>
      </w:r>
      <w:r w:rsidRPr="0013384D">
        <w:rPr>
          <w:noProof/>
        </w:rPr>
        <w:t>(2015)</w:t>
      </w:r>
      <w:r w:rsidRPr="0013384D">
        <w:fldChar w:fldCharType="end"/>
      </w:r>
      <w:r w:rsidRPr="0013384D">
        <w:t>.</w:t>
      </w:r>
    </w:p>
  </w:footnote>
  <w:footnote w:id="33">
    <w:p w14:paraId="7F64B5FD" w14:textId="6AB980E1" w:rsidR="00543E60" w:rsidRPr="0013384D" w:rsidRDefault="00543E60" w:rsidP="00932357">
      <w:pPr>
        <w:pStyle w:val="FootnoteText"/>
      </w:pPr>
      <w:r w:rsidRPr="007B2750">
        <w:rPr>
          <w:rStyle w:val="FootnoteReference"/>
        </w:rPr>
        <w:footnoteRef/>
      </w:r>
      <w:r w:rsidRPr="0013384D">
        <w:t xml:space="preserve"> This is what I believe, and I hope you do to</w:t>
      </w:r>
      <w:r w:rsidR="004F76BE">
        <w:t>o</w:t>
      </w:r>
      <w:r w:rsidRPr="0013384D">
        <w:t xml:space="preserve">. Note that I’m not making a claim here </w:t>
      </w:r>
      <w:r w:rsidR="00C76359" w:rsidRPr="0013384D">
        <w:t xml:space="preserve">about what </w:t>
      </w:r>
      <w:r w:rsidR="00C76359" w:rsidRPr="0013384D">
        <w:rPr>
          <w:i/>
          <w:iCs/>
        </w:rPr>
        <w:t>caused</w:t>
      </w:r>
      <w:r w:rsidR="00C76359" w:rsidRPr="0013384D">
        <w:t xml:space="preserve"> me to believe as I do</w:t>
      </w:r>
      <w:r w:rsidRPr="0013384D">
        <w:t>. These, no doubt, include my genes, brain structure and the cultural environment in which I grew up. Nor is the claim here about the truth-maker of my belief, that is, what it is that could make my moral belief true, whether it be Platonic mind-independent moral facts, or a particular relation to individual or communal desires or inclinations.</w:t>
      </w:r>
      <w:r w:rsidR="00932357" w:rsidRPr="0013384D">
        <w:t xml:space="preserve"> Therefore, e</w:t>
      </w:r>
      <w:r w:rsidRPr="0013384D">
        <w:t xml:space="preserve">ven relativists should endorse the claim in the text above, they would only add that this claim is true from my perspective, but it may not be true from a different perspective.     </w:t>
      </w:r>
    </w:p>
  </w:footnote>
  <w:footnote w:id="34">
    <w:p w14:paraId="5D05347D" w14:textId="7B9A464A" w:rsidR="00543E60" w:rsidRPr="0013384D" w:rsidRDefault="00543E60" w:rsidP="00932357">
      <w:pPr>
        <w:pStyle w:val="FootnoteText"/>
      </w:pPr>
      <w:r w:rsidRPr="007B2750">
        <w:rPr>
          <w:rStyle w:val="FootnoteReference"/>
        </w:rPr>
        <w:footnoteRef/>
      </w:r>
      <w:r w:rsidRPr="0013384D">
        <w:t xml:space="preserve"> I stress that the question here is normative</w:t>
      </w:r>
      <w:r w:rsidR="00932357" w:rsidRPr="0013384D">
        <w:t>: W</w:t>
      </w:r>
      <w:r w:rsidRPr="0013384D">
        <w:t>hat is it that justifies this belief</w:t>
      </w:r>
      <w:r w:rsidR="00932357" w:rsidRPr="0013384D">
        <w:t>?</w:t>
      </w:r>
      <w:r w:rsidRPr="0013384D">
        <w:t xml:space="preserve"> It is not a causal question about what actually causes my belief (see previous note). </w:t>
      </w:r>
    </w:p>
  </w:footnote>
  <w:footnote w:id="35">
    <w:p w14:paraId="52EC9A81" w14:textId="203FF0A3" w:rsidR="00543E60" w:rsidRPr="0013384D" w:rsidRDefault="00543E60" w:rsidP="0012437E">
      <w:pPr>
        <w:pStyle w:val="FootnoteText"/>
      </w:pPr>
      <w:r w:rsidRPr="007B2750">
        <w:rPr>
          <w:rStyle w:val="FootnoteReference"/>
        </w:rPr>
        <w:footnoteRef/>
      </w:r>
      <w:r w:rsidRPr="0013384D">
        <w:t xml:space="preserve"> See</w:t>
      </w:r>
      <w:r w:rsidR="003961DD" w:rsidRPr="0013384D">
        <w:t>,</w:t>
      </w:r>
      <w:r w:rsidRPr="0013384D">
        <w:t xml:space="preserve"> for instance</w:t>
      </w:r>
      <w:r w:rsidR="003961DD" w:rsidRPr="0013384D">
        <w:t>,</w:t>
      </w:r>
      <w:r w:rsidRPr="0013384D">
        <w:t xml:space="preserve"> Sacks </w:t>
      </w:r>
      <w:r w:rsidRPr="0013384D">
        <w:fldChar w:fldCharType="begin" w:fldLock="1"/>
      </w:r>
      <w:r w:rsidRPr="0013384D">
        <w:instrText>ADDIN CSL_CITATION {"citationItems":[{"id":"ITEM-1","itemData":{"author":[{"dropping-particle":"","family":"Sacks","given":"Jonathan","non-dropping-particle":"","parse-names":false,"suffix":""}],"id":"ITEM-1","issued":{"date-parts":[["2015"]]},"publisher":"Schocken","publisher-place":"New York","title":"Not in God's Name: Confronting Religious Violence","type":"book"},"locator":"207","suppress-author":1,"uris":["http://www.mendeley.com/documents/?uuid=bf5c9252-1c75-4be0-b52f-a7ff49028b94"]}],"mendeley":{"formattedCitation":"(2015, p. 207)","plainTextFormattedCitation":"(2015, p. 207)","previouslyFormattedCitation":"(2015, p. 207)"},"properties":{"noteIndex":0},"schema":"https://github.com/citation-style-language/schema/raw/master/csl-citation.json"}</w:instrText>
      </w:r>
      <w:r w:rsidRPr="0013384D">
        <w:fldChar w:fldCharType="separate"/>
      </w:r>
      <w:r w:rsidRPr="0013384D">
        <w:rPr>
          <w:noProof/>
        </w:rPr>
        <w:t>(2015, p. 207)</w:t>
      </w:r>
      <w:r w:rsidRPr="0013384D">
        <w:fldChar w:fldCharType="end"/>
      </w:r>
      <w:r w:rsidRPr="0013384D">
        <w:t>.</w:t>
      </w:r>
    </w:p>
  </w:footnote>
  <w:footnote w:id="36">
    <w:p w14:paraId="3A141685" w14:textId="22FCCF44" w:rsidR="00543E60" w:rsidRPr="0013384D" w:rsidRDefault="00543E60" w:rsidP="00FD7415">
      <w:pPr>
        <w:pStyle w:val="FootnoteText"/>
      </w:pPr>
      <w:r w:rsidRPr="007B2750">
        <w:rPr>
          <w:rStyle w:val="FootnoteReference"/>
        </w:rPr>
        <w:footnoteRef/>
      </w:r>
      <w:r w:rsidRPr="0013384D">
        <w:t xml:space="preserve">  </w:t>
      </w:r>
      <w:r w:rsidR="00FD7415" w:rsidRPr="0013384D">
        <w:t xml:space="preserve">See, for instance, Sacks </w:t>
      </w:r>
      <w:r w:rsidR="00FD7415" w:rsidRPr="0013384D">
        <w:fldChar w:fldCharType="begin" w:fldLock="1"/>
      </w:r>
      <w:r w:rsidR="00FD7415" w:rsidRPr="0013384D">
        <w:instrText>ADDIN CSL_CITATION {"citationItems":[{"id":"ITEM-1","itemData":{"author":[{"dropping-particle":"","family":"Sacks","given":"Jonathan","non-dropping-particle":"","parse-names":false,"suffix":""}],"id":"ITEM-1","issued":{"date-parts":[["2015"]]},"publisher":"Schocken","publisher-place":"New York","title":"Not in God's Name: Confronting Religious Violence","type":"book"},"locator":"208","suppress-author":1,"uris":["http://www.mendeley.com/documents/?uuid=bf5c9252-1c75-4be0-b52f-a7ff49028b94"]}],"mendeley":{"formattedCitation":"(2015, p. 208)","plainTextFormattedCitation":"(2015, p. 208)","previouslyFormattedCitation":"(2015, p. 208)"},"properties":{"noteIndex":0},"schema":"https://github.com/citation-style-language/schema/raw/master/csl-citation.json"}</w:instrText>
      </w:r>
      <w:r w:rsidR="00FD7415" w:rsidRPr="0013384D">
        <w:fldChar w:fldCharType="separate"/>
      </w:r>
      <w:r w:rsidR="00FD7415" w:rsidRPr="0013384D">
        <w:rPr>
          <w:noProof/>
        </w:rPr>
        <w:t>(2015, p. 208)</w:t>
      </w:r>
      <w:r w:rsidR="00FD7415" w:rsidRPr="0013384D">
        <w:fldChar w:fldCharType="end"/>
      </w:r>
      <w:r w:rsidR="00FD7415" w:rsidRPr="0013384D">
        <w:t xml:space="preserve">. </w:t>
      </w:r>
      <w:r w:rsidRPr="0013384D">
        <w:t xml:space="preserve">An influential source of inspiration for this approach is a passage in Maimonides’ </w:t>
      </w:r>
      <w:r w:rsidRPr="0013384D">
        <w:rPr>
          <w:i/>
          <w:iCs/>
        </w:rPr>
        <w:t>Guide for the Perplexed</w:t>
      </w:r>
      <w:r w:rsidRPr="0013384D">
        <w:t xml:space="preserve"> (3:32), where he explains why the Torah commands animal sacrifice. According to Maimonides, the ancient Israelites were so used to the idea of animal sacrifice as a mode of worship for gods that it would have been difficult for God to command any other mode of worship. Rabbi A.Y. Kook adopted this model as an explanation for the laws of slavery (</w:t>
      </w:r>
      <w:r w:rsidRPr="0013384D">
        <w:rPr>
          <w:i/>
          <w:iCs/>
        </w:rPr>
        <w:t>Iggerot Hareayah</w:t>
      </w:r>
      <w:r w:rsidRPr="0013384D">
        <w:t xml:space="preserve"> I, pp. 92-107). Both of these sources are often quoted by apologists. </w:t>
      </w:r>
    </w:p>
  </w:footnote>
  <w:footnote w:id="37">
    <w:p w14:paraId="6EBD974B" w14:textId="532C8131" w:rsidR="00543E60" w:rsidRPr="0013384D" w:rsidRDefault="00543E60" w:rsidP="75801FE5">
      <w:pPr>
        <w:pStyle w:val="FootnoteText"/>
        <w:rPr>
          <w:rtl/>
        </w:rPr>
      </w:pPr>
      <w:r w:rsidRPr="007B2750">
        <w:rPr>
          <w:rStyle w:val="FootnoteReference"/>
        </w:rPr>
        <w:footnoteRef/>
      </w:r>
      <w:r w:rsidRPr="0013384D">
        <w:t xml:space="preserve"> Examples of works on conflicts between morality and religion that focus on the binding of Isaac include Adams</w:t>
      </w:r>
      <w:r w:rsidR="00F46604">
        <w:t xml:space="preserve"> </w:t>
      </w:r>
      <w:r w:rsidR="00F46604">
        <w:fldChar w:fldCharType="begin" w:fldLock="1"/>
      </w:r>
      <w:r w:rsidR="00F46604">
        <w:instrText>ADDIN CSL_CITATION {"citationItems":[{"id":"ITEM-1","itemData":{"DOI":"10.1093/0195153715.001.0001","ISBN":"0195153715","abstract":"Renowned scholar Robert Adams explores the relation between religion and ethics through a comprehensive philosophical account of a theistically-based framework for ethics. Adams' framework begins with the good rather than the right, and with excellence rather than usefulness. He argues that loving the excellent, of which adoring God is a clear example, is the most fundamental aspect of a life well lived. Developing his original and detailed theory, Adams contends that devotion, the sacred, grace, martyrdom, worship, vocation, faith, and other concepts drawn from religious ethics have been sorely overlooked in moral philosophy and can enrich the texture of ethical thought.","author":[{"dropping-particle":"","family":"Adams","given":"Robert Merrihew","non-dropping-particle":"","parse-names":false,"suffix":""}],"id":"ITEM-1","issued":{"date-parts":[["2002"]]},"note":"Chapter 1 argues that moral goodness is identical to godliness. This should be distinguished from moral obligation, which will be discussed in chapters 10-11.\nChapter 12 discusses the worry that God's commands may be bad. He focuses on the Akeda. If I understand correctly, the idea is that we are not normally in Abraham's position in which we have reason to believe that God issued a bad command. Adams does not get into the actual problems of actual commandmants in the Bible that are bad. He seems to imply that the are not divine, but I wonder what he thinks.","publisher":"Oxford University Press","publisher-place":"Oxford","title":"Finite and Infinite Goods: A Framework for Ethics","type":"book"},"locator":"277-291","suppress-author":1,"uris":["http://www.mendeley.com/documents/?uuid=99abfaf7-a2c7-424d-9585-fc0888062e1c"]}],"mendeley":{"formattedCitation":"(2002, pp. 277–291)","plainTextFormattedCitation":"(2002, pp. 277–291)","previouslyFormattedCitation":"(2002, pp. 277–291)"},"properties":{"noteIndex":0},"schema":"https://github.com/citation-style-language/schema/raw/master/csl-citation.json"}</w:instrText>
      </w:r>
      <w:r w:rsidR="00F46604">
        <w:fldChar w:fldCharType="separate"/>
      </w:r>
      <w:r w:rsidR="00F46604" w:rsidRPr="00F46604">
        <w:rPr>
          <w:noProof/>
        </w:rPr>
        <w:t>(2002, pp. 277–291)</w:t>
      </w:r>
      <w:r w:rsidR="00F46604">
        <w:fldChar w:fldCharType="end"/>
      </w:r>
      <w:r w:rsidRPr="0069502F">
        <w:t xml:space="preserve">; Deutsch </w:t>
      </w:r>
      <w:r w:rsidRPr="0013384D">
        <w:fldChar w:fldCharType="begin" w:fldLock="1"/>
      </w:r>
      <w:r w:rsidRPr="0069502F">
        <w:instrText>ADDIN CSL_CITATION {"citationItems":[{"id":"ITEM-1","itemData":{"author":[{"dropping-particle":"","family":"Deutsch","given":"Hayuta","non-dropping-particle":"","parse-names":false,"suffix":""}],"container-title":"In the Eyes of God and Man (Hebrew)","editor":[{"dropping-particle":"","family":"Brandes","given":"Yehuda","non-dropping-particle":"","parse-names":false,"suffix":""},{"dropping-particle":"","family":"Ganzel","given":"Tova","non-dropping-particle":"","parse-names":false,"suffix":""},{"dropping-particle":"","family":"Deutsch","given":"Hayuta","non-dropping-particle":"","parse-names":false,"suffix":""}],"id":"ITEM-1","issued":{"date-parts":[["2015"]]},"page":"359-376","publishe</w:instrText>
      </w:r>
      <w:r w:rsidRPr="0013384D">
        <w:rPr>
          <w:lang w:val="de-DE"/>
        </w:rPr>
        <w:instrText>r":"Beit Morasha of Jerusalem","publisher-place":"Jerusalem","title":"The Moral Challenge: The Binding of Isaac and the Question of Time (Hebrew)","type":"chapter"},"label":"chapter","suppress-author":1,"uris":["http://www.mendeley.com/documents/?uuid=d2c67d02-e108-45e2-b2be-d917f42a8f85"]}],"mendeley":{"formattedCitation":"(2015)","plainTextFormattedCitation":"(2015)","previouslyFormattedCitation":"(2015)"},"properties":{"noteIndex":0},"schema":"https://github.com/citation-style-language/schema/raw/master/csl-citation.json"}</w:instrText>
      </w:r>
      <w:r w:rsidRPr="0013384D">
        <w:fldChar w:fldCharType="separate"/>
      </w:r>
      <w:r w:rsidRPr="0013384D">
        <w:rPr>
          <w:noProof/>
          <w:lang w:val="de-DE"/>
        </w:rPr>
        <w:t>(2015)</w:t>
      </w:r>
      <w:r w:rsidRPr="0013384D">
        <w:fldChar w:fldCharType="end"/>
      </w:r>
      <w:r w:rsidRPr="0013384D">
        <w:rPr>
          <w:lang w:val="de-DE"/>
        </w:rPr>
        <w:t xml:space="preserve">; Spero </w:t>
      </w:r>
      <w:r w:rsidRPr="0013384D">
        <w:fldChar w:fldCharType="begin" w:fldLock="1"/>
      </w:r>
      <w:r w:rsidR="0032674A">
        <w:rPr>
          <w:lang w:val="de-DE"/>
        </w:rPr>
        <w:instrText>ADDIN CSL_CITATION {"citationItems":[{"id":"ITEM-1","itemData":{"ISBN":"0870687271","abstract":"Judaism and ethical theory -- What is morality? -- The place of morality in Judaism -- The grounds of morality -- Morality and the will of God -- The qualities of Jewish morality -- Morality and Halakhan -- The self and the other -- Freedom and responsibility -- Systemic aspects of Jewish morality.","author":[{"dropping-particle":"","family":"Spero","given":"Shubert","non-dropping-particle":"","parse-names":false,"suffix":""}],"id":"ITEM-1","issued":{"date-parts":[["1983"]]},"number-of-pages":"381","publisher":"Yeshiva University Press","publisher-place":"New York","title":"Morality, halakha, and the Jewish tradition","type":"book"},"label":"note","suppress-author":1,"uris":["http://www.mendeley.com/documents/?uuid=c9a22f27-7440-3fa6-b7b1-93313ab99138"]}],"mendeley":{"formattedCitation":"(1983)","plainTextFormattedCitation":"(1983)","previouslyFormattedCitation":"(1983)"},"properties":{"noteIndex":0},"schema":"https://github.com/citation-style-language/schema/raw/master/csl-citation.json"}</w:instrText>
      </w:r>
      <w:r w:rsidRPr="0013384D">
        <w:fldChar w:fldCharType="separate"/>
      </w:r>
      <w:r w:rsidRPr="0013384D">
        <w:rPr>
          <w:noProof/>
          <w:lang w:val="de-DE"/>
        </w:rPr>
        <w:t>(1983)</w:t>
      </w:r>
      <w:r w:rsidRPr="0013384D">
        <w:fldChar w:fldCharType="end"/>
      </w:r>
      <w:r w:rsidRPr="0013384D">
        <w:rPr>
          <w:lang w:val="de-DE"/>
        </w:rPr>
        <w:t xml:space="preserve">; Sagi &amp; Statman </w:t>
      </w:r>
      <w:r w:rsidRPr="0013384D">
        <w:fldChar w:fldCharType="begin" w:fldLock="1"/>
      </w:r>
      <w:r w:rsidRPr="0013384D">
        <w:rPr>
          <w:lang w:val="de-DE"/>
        </w:rPr>
        <w:instrText>ADDIN CSL_CITATION {"citationItems":[{"id":"ITEM-1","itemData":{"ISBN":"9051838387","author":[{"dropping-particle":"","family":"Sagi","given":"Avi","non-dropping-particle":"","parse-names":false,"suffix":""},{"dropping-particle":"","family":"Statman","given":"Daniel","non-dropping-particle":"","parse-names":false,"suffix":""}],"id":"ITEM-1","issued":{"date-parts":[["1995"]]},"number-of-pages":"188","publisher":"Rodopi","publisher-place":"Amsterdam","title":"Religion and Morality","type":"book"},"label":"note","suppress-author":1,"uris":["http://www.mendeley.com/documents/?uuid=a7252f62-86cc-450b-9bcd-b1212c718d39"]}],"mendeley":{"formattedCitation":"(1995b)","plainTextFormattedCitation":"(1995b)","previouslyFormattedCitation":"(1995b)"},"properties":{"noteIndex":0},"schema":"https://github.com/citation-style-language/schema/raw/master/csl-citation.json"}</w:instrText>
      </w:r>
      <w:r w:rsidRPr="0013384D">
        <w:fldChar w:fldCharType="separate"/>
      </w:r>
      <w:r w:rsidRPr="0013384D">
        <w:rPr>
          <w:noProof/>
          <w:lang w:val="de-DE"/>
        </w:rPr>
        <w:t>(1995b)</w:t>
      </w:r>
      <w:r w:rsidRPr="0013384D">
        <w:fldChar w:fldCharType="end"/>
      </w:r>
      <w:r w:rsidRPr="0013384D">
        <w:rPr>
          <w:lang w:val="de-DE"/>
        </w:rPr>
        <w:t xml:space="preserve">; Wainwright </w:t>
      </w:r>
      <w:r w:rsidRPr="0013384D">
        <w:fldChar w:fldCharType="begin" w:fldLock="1"/>
      </w:r>
      <w:r w:rsidR="007F3320">
        <w:rPr>
          <w:lang w:val="de-DE"/>
        </w:rPr>
        <w:instrText>ADDIN CSL_CITATION {"citationItems":[{"id":"ITEM-1","itemData":{"ISBN":"0754616320","abstract":"Religion and Morality addresses central issues arising from religion's relation to morality. Part one offers a sympathetic but critical appraisal of the claim that features of morality provide evidence for the truth of religious belief. Part two examines divine command theories, objections to them, and positive arguments in their support. Part three explores tensions between human morality, as ordinarily understood, and religious requirements by discussing such issues as the conflict between Buddhist and Christian pacifism and requirements of justice, whether virtue without a love of God is really a vice, whether the God of the Abrahamic religions could require us to do something that seems clearly immoral, and the ambiguous relations between religious mysticism and moral behavior.Covering a broad range of topics, this book draws on both historical and contemporary literature, and explores afresh central issues of morality and religion offering new insights for students, academics and the general reader interested in philosophy and religion.","author":[{"dropping-particle":"","family":"Wainwright","given":"William J.","non-dropping-particle":"","parse-names":false,"suffix":""}],"id":"ITEM-1","issued":{"date-parts":[["2005"]]},"note":"From Duplicate 2 ( Religion and Morality - Wainwright, William J. )\n\nFrom Duplicate 1 ( Religion and Morality - Wainwright, William J. )\n","number-of-pages":"252","publisher":"Ashgate","publisher-place":"Aldershot","title":"Religion and Morality","type":"book"},"locator":"180-208","suppress-author":1,"uris":["http://www.mendeley.com/documents/?uuid=887bb114-988b-4d6a-9cff-49072905a552"]}],"mendeley":{"formattedCitation":"(2005, pp. 180–208)","plainTextFormattedCitation":"(2005, pp. 180–208)","previouslyFormattedCitation":"(2005, pp. 180–208)"},"properties":{"noteIndex":0},"schema":"https://github.com/citation-style-language/schema/raw/master/csl-citation.json"}</w:instrText>
      </w:r>
      <w:r w:rsidRPr="0013384D">
        <w:fldChar w:fldCharType="separate"/>
      </w:r>
      <w:r w:rsidR="00D35F71" w:rsidRPr="0013384D">
        <w:rPr>
          <w:noProof/>
          <w:lang w:val="de-DE"/>
        </w:rPr>
        <w:t>(2005, pp. 180–208)</w:t>
      </w:r>
      <w:r w:rsidRPr="0013384D">
        <w:fldChar w:fldCharType="end"/>
      </w:r>
      <w:r w:rsidRPr="0013384D">
        <w:rPr>
          <w:lang w:val="de-DE"/>
        </w:rPr>
        <w:t xml:space="preserve">; as well as the Akedah theologians discussed by Irshai (see above fn. </w:t>
      </w:r>
      <w:r w:rsidRPr="0013384D">
        <w:fldChar w:fldCharType="begin"/>
      </w:r>
      <w:r w:rsidRPr="0013384D">
        <w:rPr>
          <w:lang w:val="de-DE"/>
        </w:rPr>
        <w:instrText xml:space="preserve"> NOTEREF _Ref478303324 \h  \* MERGEFORMAT </w:instrText>
      </w:r>
      <w:r w:rsidRPr="0013384D">
        <w:fldChar w:fldCharType="separate"/>
      </w:r>
      <w:r w:rsidRPr="0013384D">
        <w:rPr>
          <w:lang w:val="de-DE"/>
        </w:rPr>
        <w:t>3</w:t>
      </w:r>
      <w:r w:rsidRPr="0013384D">
        <w:fldChar w:fldCharType="end"/>
      </w:r>
      <w:r w:rsidRPr="0013384D">
        <w:rPr>
          <w:lang w:val="de-D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8F2"/>
    <w:multiLevelType w:val="multilevel"/>
    <w:tmpl w:val="4D18002C"/>
    <w:lvl w:ilvl="0">
      <w:start w:val="1"/>
      <w:numFmt w:val="decimal"/>
      <w:pStyle w:val="Heading1"/>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22A0174"/>
    <w:multiLevelType w:val="hybridMultilevel"/>
    <w:tmpl w:val="89922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D59C9"/>
    <w:multiLevelType w:val="multilevel"/>
    <w:tmpl w:val="79D2DA92"/>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5CC5EC6"/>
    <w:multiLevelType w:val="hybridMultilevel"/>
    <w:tmpl w:val="D6040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A704DE"/>
    <w:multiLevelType w:val="hybridMultilevel"/>
    <w:tmpl w:val="C276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B45F6"/>
    <w:multiLevelType w:val="hybridMultilevel"/>
    <w:tmpl w:val="BD224142"/>
    <w:lvl w:ilvl="0" w:tplc="67EA0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3A4285"/>
    <w:multiLevelType w:val="hybridMultilevel"/>
    <w:tmpl w:val="D12E5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2358C"/>
    <w:multiLevelType w:val="hybridMultilevel"/>
    <w:tmpl w:val="6A1AF9AE"/>
    <w:lvl w:ilvl="0" w:tplc="45985D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CD2ABE"/>
    <w:multiLevelType w:val="hybridMultilevel"/>
    <w:tmpl w:val="01B2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015851"/>
    <w:multiLevelType w:val="hybridMultilevel"/>
    <w:tmpl w:val="FFBA2A6C"/>
    <w:lvl w:ilvl="0" w:tplc="6E8E95F2">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1"/>
  </w:num>
  <w:num w:numId="5">
    <w:abstractNumId w:val="9"/>
  </w:num>
  <w:num w:numId="6">
    <w:abstractNumId w:val="3"/>
  </w:num>
  <w:num w:numId="7">
    <w:abstractNumId w:val="4"/>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7F8"/>
    <w:rsid w:val="000109D8"/>
    <w:rsid w:val="000114D4"/>
    <w:rsid w:val="00011BF0"/>
    <w:rsid w:val="00012656"/>
    <w:rsid w:val="00016531"/>
    <w:rsid w:val="00017D59"/>
    <w:rsid w:val="00020D00"/>
    <w:rsid w:val="000224C3"/>
    <w:rsid w:val="00023300"/>
    <w:rsid w:val="00024567"/>
    <w:rsid w:val="00024F54"/>
    <w:rsid w:val="0003083E"/>
    <w:rsid w:val="00032027"/>
    <w:rsid w:val="000321AB"/>
    <w:rsid w:val="00032E5E"/>
    <w:rsid w:val="0003721A"/>
    <w:rsid w:val="00040BCD"/>
    <w:rsid w:val="00042FAB"/>
    <w:rsid w:val="00045356"/>
    <w:rsid w:val="00045535"/>
    <w:rsid w:val="000455F4"/>
    <w:rsid w:val="00046832"/>
    <w:rsid w:val="00046B54"/>
    <w:rsid w:val="000473A5"/>
    <w:rsid w:val="0005176E"/>
    <w:rsid w:val="000517CA"/>
    <w:rsid w:val="00051A2A"/>
    <w:rsid w:val="00052D9C"/>
    <w:rsid w:val="0005584D"/>
    <w:rsid w:val="00060A1C"/>
    <w:rsid w:val="000610D8"/>
    <w:rsid w:val="000611F4"/>
    <w:rsid w:val="000655A9"/>
    <w:rsid w:val="0006657D"/>
    <w:rsid w:val="000668B9"/>
    <w:rsid w:val="0007122D"/>
    <w:rsid w:val="00071B68"/>
    <w:rsid w:val="00071C22"/>
    <w:rsid w:val="000720A0"/>
    <w:rsid w:val="00072C18"/>
    <w:rsid w:val="00074696"/>
    <w:rsid w:val="000807C3"/>
    <w:rsid w:val="000847AC"/>
    <w:rsid w:val="00085609"/>
    <w:rsid w:val="00085D13"/>
    <w:rsid w:val="00085DD3"/>
    <w:rsid w:val="00086CE3"/>
    <w:rsid w:val="00086CFB"/>
    <w:rsid w:val="00087440"/>
    <w:rsid w:val="00090164"/>
    <w:rsid w:val="00091967"/>
    <w:rsid w:val="00092546"/>
    <w:rsid w:val="00094717"/>
    <w:rsid w:val="00094832"/>
    <w:rsid w:val="00097DB1"/>
    <w:rsid w:val="000A03DB"/>
    <w:rsid w:val="000A4072"/>
    <w:rsid w:val="000A41D4"/>
    <w:rsid w:val="000A6697"/>
    <w:rsid w:val="000A72CD"/>
    <w:rsid w:val="000A7ACA"/>
    <w:rsid w:val="000B1780"/>
    <w:rsid w:val="000B17E3"/>
    <w:rsid w:val="000B1875"/>
    <w:rsid w:val="000B1DB3"/>
    <w:rsid w:val="000B2280"/>
    <w:rsid w:val="000B328B"/>
    <w:rsid w:val="000B6B17"/>
    <w:rsid w:val="000C3B0C"/>
    <w:rsid w:val="000C4521"/>
    <w:rsid w:val="000C5F0D"/>
    <w:rsid w:val="000C6549"/>
    <w:rsid w:val="000C7177"/>
    <w:rsid w:val="000D1D2D"/>
    <w:rsid w:val="000D2C5C"/>
    <w:rsid w:val="000D7990"/>
    <w:rsid w:val="000E30C7"/>
    <w:rsid w:val="000E5D66"/>
    <w:rsid w:val="000E6D05"/>
    <w:rsid w:val="000F4308"/>
    <w:rsid w:val="000F4C87"/>
    <w:rsid w:val="000F7A46"/>
    <w:rsid w:val="001005D7"/>
    <w:rsid w:val="001006D3"/>
    <w:rsid w:val="00100C91"/>
    <w:rsid w:val="00101A49"/>
    <w:rsid w:val="00103BA1"/>
    <w:rsid w:val="00104923"/>
    <w:rsid w:val="00106BEB"/>
    <w:rsid w:val="0010767F"/>
    <w:rsid w:val="00107E9D"/>
    <w:rsid w:val="00110FBC"/>
    <w:rsid w:val="00111510"/>
    <w:rsid w:val="00112C30"/>
    <w:rsid w:val="00112C4E"/>
    <w:rsid w:val="00114731"/>
    <w:rsid w:val="00114791"/>
    <w:rsid w:val="00115E73"/>
    <w:rsid w:val="00121588"/>
    <w:rsid w:val="0012160F"/>
    <w:rsid w:val="0012437E"/>
    <w:rsid w:val="00126493"/>
    <w:rsid w:val="00127096"/>
    <w:rsid w:val="001278A4"/>
    <w:rsid w:val="00127D89"/>
    <w:rsid w:val="001324EE"/>
    <w:rsid w:val="001332BF"/>
    <w:rsid w:val="0013345B"/>
    <w:rsid w:val="0013384D"/>
    <w:rsid w:val="001351E2"/>
    <w:rsid w:val="00135B24"/>
    <w:rsid w:val="00135F0A"/>
    <w:rsid w:val="0013790A"/>
    <w:rsid w:val="00140D25"/>
    <w:rsid w:val="001439F9"/>
    <w:rsid w:val="00143F9E"/>
    <w:rsid w:val="001440D1"/>
    <w:rsid w:val="00144C69"/>
    <w:rsid w:val="001521A0"/>
    <w:rsid w:val="001532F6"/>
    <w:rsid w:val="001563DF"/>
    <w:rsid w:val="001566BF"/>
    <w:rsid w:val="001571D1"/>
    <w:rsid w:val="0015751B"/>
    <w:rsid w:val="00157F5B"/>
    <w:rsid w:val="00161A30"/>
    <w:rsid w:val="00162504"/>
    <w:rsid w:val="00164890"/>
    <w:rsid w:val="00166DCB"/>
    <w:rsid w:val="00172397"/>
    <w:rsid w:val="0017524B"/>
    <w:rsid w:val="00175AC5"/>
    <w:rsid w:val="00180F1B"/>
    <w:rsid w:val="00181074"/>
    <w:rsid w:val="00181A3D"/>
    <w:rsid w:val="00184B9D"/>
    <w:rsid w:val="001868D5"/>
    <w:rsid w:val="00186ABC"/>
    <w:rsid w:val="00186C4C"/>
    <w:rsid w:val="0019024C"/>
    <w:rsid w:val="00192051"/>
    <w:rsid w:val="001A305E"/>
    <w:rsid w:val="001A4220"/>
    <w:rsid w:val="001A4A15"/>
    <w:rsid w:val="001A4C8C"/>
    <w:rsid w:val="001A6086"/>
    <w:rsid w:val="001A6B49"/>
    <w:rsid w:val="001A7715"/>
    <w:rsid w:val="001A7D7E"/>
    <w:rsid w:val="001B2C2D"/>
    <w:rsid w:val="001B3F77"/>
    <w:rsid w:val="001B63DD"/>
    <w:rsid w:val="001B78F6"/>
    <w:rsid w:val="001B7E9B"/>
    <w:rsid w:val="001C307E"/>
    <w:rsid w:val="001C5AE5"/>
    <w:rsid w:val="001D0768"/>
    <w:rsid w:val="001D160B"/>
    <w:rsid w:val="001D4C23"/>
    <w:rsid w:val="001D6564"/>
    <w:rsid w:val="001E2AE4"/>
    <w:rsid w:val="001E4203"/>
    <w:rsid w:val="001E4381"/>
    <w:rsid w:val="001E6E21"/>
    <w:rsid w:val="001E6E8B"/>
    <w:rsid w:val="001E73CB"/>
    <w:rsid w:val="001F0829"/>
    <w:rsid w:val="001F1DAC"/>
    <w:rsid w:val="001F4458"/>
    <w:rsid w:val="001F4CE8"/>
    <w:rsid w:val="001F6F50"/>
    <w:rsid w:val="001F79A4"/>
    <w:rsid w:val="00200135"/>
    <w:rsid w:val="00200244"/>
    <w:rsid w:val="002019D7"/>
    <w:rsid w:val="002019F4"/>
    <w:rsid w:val="00202B78"/>
    <w:rsid w:val="0020395A"/>
    <w:rsid w:val="002042DE"/>
    <w:rsid w:val="002065DC"/>
    <w:rsid w:val="00207708"/>
    <w:rsid w:val="00210310"/>
    <w:rsid w:val="00210936"/>
    <w:rsid w:val="002109B2"/>
    <w:rsid w:val="00216076"/>
    <w:rsid w:val="00216662"/>
    <w:rsid w:val="0022038A"/>
    <w:rsid w:val="00222581"/>
    <w:rsid w:val="00225B33"/>
    <w:rsid w:val="00225E3A"/>
    <w:rsid w:val="00226A6A"/>
    <w:rsid w:val="002304A2"/>
    <w:rsid w:val="00231CBA"/>
    <w:rsid w:val="00231DB9"/>
    <w:rsid w:val="00232BFE"/>
    <w:rsid w:val="00234469"/>
    <w:rsid w:val="00241FE6"/>
    <w:rsid w:val="00245086"/>
    <w:rsid w:val="002463FB"/>
    <w:rsid w:val="002464E9"/>
    <w:rsid w:val="00246CBA"/>
    <w:rsid w:val="00252639"/>
    <w:rsid w:val="002532A6"/>
    <w:rsid w:val="00257875"/>
    <w:rsid w:val="00257DD2"/>
    <w:rsid w:val="00263F96"/>
    <w:rsid w:val="00263FCF"/>
    <w:rsid w:val="002663E9"/>
    <w:rsid w:val="002671F4"/>
    <w:rsid w:val="002676BA"/>
    <w:rsid w:val="00270EF2"/>
    <w:rsid w:val="0027109A"/>
    <w:rsid w:val="00273813"/>
    <w:rsid w:val="00275E48"/>
    <w:rsid w:val="00275ED1"/>
    <w:rsid w:val="00281393"/>
    <w:rsid w:val="00282261"/>
    <w:rsid w:val="00283D31"/>
    <w:rsid w:val="002856AB"/>
    <w:rsid w:val="00286957"/>
    <w:rsid w:val="00287B73"/>
    <w:rsid w:val="002A081D"/>
    <w:rsid w:val="002A1A57"/>
    <w:rsid w:val="002A30D3"/>
    <w:rsid w:val="002A3413"/>
    <w:rsid w:val="002A3E4B"/>
    <w:rsid w:val="002A7489"/>
    <w:rsid w:val="002B03D8"/>
    <w:rsid w:val="002B0AA8"/>
    <w:rsid w:val="002B1F48"/>
    <w:rsid w:val="002B335C"/>
    <w:rsid w:val="002B39AE"/>
    <w:rsid w:val="002B5AF3"/>
    <w:rsid w:val="002C12A5"/>
    <w:rsid w:val="002C4AB0"/>
    <w:rsid w:val="002C4D21"/>
    <w:rsid w:val="002C5C86"/>
    <w:rsid w:val="002C5E87"/>
    <w:rsid w:val="002C78B2"/>
    <w:rsid w:val="002C7D5C"/>
    <w:rsid w:val="002D07B5"/>
    <w:rsid w:val="002D1F8D"/>
    <w:rsid w:val="002D20FF"/>
    <w:rsid w:val="002D3991"/>
    <w:rsid w:val="002D4412"/>
    <w:rsid w:val="002D4EA0"/>
    <w:rsid w:val="002D5856"/>
    <w:rsid w:val="002D690B"/>
    <w:rsid w:val="002D6A5B"/>
    <w:rsid w:val="002D6BD3"/>
    <w:rsid w:val="002D6D68"/>
    <w:rsid w:val="002E404E"/>
    <w:rsid w:val="002E4967"/>
    <w:rsid w:val="002E50F8"/>
    <w:rsid w:val="002E6491"/>
    <w:rsid w:val="002F56AA"/>
    <w:rsid w:val="002F5950"/>
    <w:rsid w:val="002F59E8"/>
    <w:rsid w:val="00300DB9"/>
    <w:rsid w:val="0030110B"/>
    <w:rsid w:val="00301C65"/>
    <w:rsid w:val="00302A91"/>
    <w:rsid w:val="0030400C"/>
    <w:rsid w:val="00304D80"/>
    <w:rsid w:val="003061FF"/>
    <w:rsid w:val="003066BC"/>
    <w:rsid w:val="00306B36"/>
    <w:rsid w:val="00310E84"/>
    <w:rsid w:val="0031205B"/>
    <w:rsid w:val="003121C1"/>
    <w:rsid w:val="00313B9D"/>
    <w:rsid w:val="00313D35"/>
    <w:rsid w:val="00314ED3"/>
    <w:rsid w:val="00316D20"/>
    <w:rsid w:val="003172A4"/>
    <w:rsid w:val="00317A8A"/>
    <w:rsid w:val="00317DAA"/>
    <w:rsid w:val="00320FA3"/>
    <w:rsid w:val="003210E0"/>
    <w:rsid w:val="0032188E"/>
    <w:rsid w:val="0032316E"/>
    <w:rsid w:val="0032533C"/>
    <w:rsid w:val="0032577D"/>
    <w:rsid w:val="00325C82"/>
    <w:rsid w:val="00326593"/>
    <w:rsid w:val="0032674A"/>
    <w:rsid w:val="00326C88"/>
    <w:rsid w:val="00326FED"/>
    <w:rsid w:val="003308CE"/>
    <w:rsid w:val="0033624E"/>
    <w:rsid w:val="00337B3F"/>
    <w:rsid w:val="00337D67"/>
    <w:rsid w:val="003417CE"/>
    <w:rsid w:val="003428AD"/>
    <w:rsid w:val="00344D86"/>
    <w:rsid w:val="003454C8"/>
    <w:rsid w:val="00347AA6"/>
    <w:rsid w:val="00351256"/>
    <w:rsid w:val="00354475"/>
    <w:rsid w:val="00356A00"/>
    <w:rsid w:val="00357071"/>
    <w:rsid w:val="00357180"/>
    <w:rsid w:val="00357907"/>
    <w:rsid w:val="00360CB2"/>
    <w:rsid w:val="003629A0"/>
    <w:rsid w:val="00363465"/>
    <w:rsid w:val="00365D8A"/>
    <w:rsid w:val="003660E7"/>
    <w:rsid w:val="00366458"/>
    <w:rsid w:val="003747EA"/>
    <w:rsid w:val="00376834"/>
    <w:rsid w:val="003769D2"/>
    <w:rsid w:val="00381E82"/>
    <w:rsid w:val="003839C7"/>
    <w:rsid w:val="003863A7"/>
    <w:rsid w:val="00387103"/>
    <w:rsid w:val="00390390"/>
    <w:rsid w:val="00391E72"/>
    <w:rsid w:val="003961DD"/>
    <w:rsid w:val="003A016E"/>
    <w:rsid w:val="003A1EC7"/>
    <w:rsid w:val="003A3076"/>
    <w:rsid w:val="003B0495"/>
    <w:rsid w:val="003B3B7B"/>
    <w:rsid w:val="003B5E14"/>
    <w:rsid w:val="003B6BC5"/>
    <w:rsid w:val="003B7039"/>
    <w:rsid w:val="003C0CC6"/>
    <w:rsid w:val="003C20F0"/>
    <w:rsid w:val="003C4BC3"/>
    <w:rsid w:val="003C5FAA"/>
    <w:rsid w:val="003C6BD7"/>
    <w:rsid w:val="003C711D"/>
    <w:rsid w:val="003D1181"/>
    <w:rsid w:val="003D12DB"/>
    <w:rsid w:val="003D1328"/>
    <w:rsid w:val="003D2198"/>
    <w:rsid w:val="003D35BF"/>
    <w:rsid w:val="003D72C2"/>
    <w:rsid w:val="003D7B75"/>
    <w:rsid w:val="003D7F11"/>
    <w:rsid w:val="003E13EC"/>
    <w:rsid w:val="003E2438"/>
    <w:rsid w:val="003E4C62"/>
    <w:rsid w:val="003E5261"/>
    <w:rsid w:val="003E6673"/>
    <w:rsid w:val="003E7AD3"/>
    <w:rsid w:val="003F0096"/>
    <w:rsid w:val="003F0A7B"/>
    <w:rsid w:val="003F1020"/>
    <w:rsid w:val="003F12EC"/>
    <w:rsid w:val="003F1963"/>
    <w:rsid w:val="003F2E10"/>
    <w:rsid w:val="003F447E"/>
    <w:rsid w:val="003F481C"/>
    <w:rsid w:val="003F5A4E"/>
    <w:rsid w:val="003F7672"/>
    <w:rsid w:val="00401591"/>
    <w:rsid w:val="0040278C"/>
    <w:rsid w:val="00403F9A"/>
    <w:rsid w:val="00405705"/>
    <w:rsid w:val="004104B4"/>
    <w:rsid w:val="004109D4"/>
    <w:rsid w:val="00411BB3"/>
    <w:rsid w:val="00414AA4"/>
    <w:rsid w:val="00415EA4"/>
    <w:rsid w:val="004176ED"/>
    <w:rsid w:val="00420848"/>
    <w:rsid w:val="00421469"/>
    <w:rsid w:val="004225E0"/>
    <w:rsid w:val="0042486D"/>
    <w:rsid w:val="0042691F"/>
    <w:rsid w:val="00431A99"/>
    <w:rsid w:val="00431C8F"/>
    <w:rsid w:val="00431E77"/>
    <w:rsid w:val="004338E4"/>
    <w:rsid w:val="00433A33"/>
    <w:rsid w:val="004351B9"/>
    <w:rsid w:val="00435306"/>
    <w:rsid w:val="004367F5"/>
    <w:rsid w:val="00442235"/>
    <w:rsid w:val="00444BA9"/>
    <w:rsid w:val="00444E79"/>
    <w:rsid w:val="004458BE"/>
    <w:rsid w:val="00445A4E"/>
    <w:rsid w:val="00447893"/>
    <w:rsid w:val="004505FE"/>
    <w:rsid w:val="00453A93"/>
    <w:rsid w:val="00456AEA"/>
    <w:rsid w:val="0046287D"/>
    <w:rsid w:val="00462CED"/>
    <w:rsid w:val="00465AC9"/>
    <w:rsid w:val="00465BA1"/>
    <w:rsid w:val="004666BA"/>
    <w:rsid w:val="004673D3"/>
    <w:rsid w:val="00471618"/>
    <w:rsid w:val="00473258"/>
    <w:rsid w:val="0047490F"/>
    <w:rsid w:val="004751BC"/>
    <w:rsid w:val="00475393"/>
    <w:rsid w:val="00477479"/>
    <w:rsid w:val="00477E1D"/>
    <w:rsid w:val="004810BC"/>
    <w:rsid w:val="00481F74"/>
    <w:rsid w:val="00482AAA"/>
    <w:rsid w:val="00482BBF"/>
    <w:rsid w:val="00482F86"/>
    <w:rsid w:val="00490C1B"/>
    <w:rsid w:val="00491D80"/>
    <w:rsid w:val="00492086"/>
    <w:rsid w:val="00493602"/>
    <w:rsid w:val="00495AB9"/>
    <w:rsid w:val="00495D7C"/>
    <w:rsid w:val="00495FBA"/>
    <w:rsid w:val="004A20FA"/>
    <w:rsid w:val="004A25C4"/>
    <w:rsid w:val="004A4FBA"/>
    <w:rsid w:val="004A5763"/>
    <w:rsid w:val="004A768D"/>
    <w:rsid w:val="004A7D8A"/>
    <w:rsid w:val="004B0567"/>
    <w:rsid w:val="004B1F56"/>
    <w:rsid w:val="004B2597"/>
    <w:rsid w:val="004B30ED"/>
    <w:rsid w:val="004B4684"/>
    <w:rsid w:val="004B4723"/>
    <w:rsid w:val="004B56E1"/>
    <w:rsid w:val="004B59F4"/>
    <w:rsid w:val="004C0213"/>
    <w:rsid w:val="004C0792"/>
    <w:rsid w:val="004C21A6"/>
    <w:rsid w:val="004C6B5E"/>
    <w:rsid w:val="004C7622"/>
    <w:rsid w:val="004C77C1"/>
    <w:rsid w:val="004D2CD9"/>
    <w:rsid w:val="004D3AC8"/>
    <w:rsid w:val="004D5B2A"/>
    <w:rsid w:val="004D64CA"/>
    <w:rsid w:val="004D6E66"/>
    <w:rsid w:val="004D74D0"/>
    <w:rsid w:val="004D7CAA"/>
    <w:rsid w:val="004D7E67"/>
    <w:rsid w:val="004E1DC5"/>
    <w:rsid w:val="004E49DD"/>
    <w:rsid w:val="004E5101"/>
    <w:rsid w:val="004E5953"/>
    <w:rsid w:val="004E6F90"/>
    <w:rsid w:val="004F2A89"/>
    <w:rsid w:val="004F76BE"/>
    <w:rsid w:val="00501352"/>
    <w:rsid w:val="0050159F"/>
    <w:rsid w:val="00501C6C"/>
    <w:rsid w:val="00502B30"/>
    <w:rsid w:val="005032EF"/>
    <w:rsid w:val="00504D67"/>
    <w:rsid w:val="005050E3"/>
    <w:rsid w:val="00510786"/>
    <w:rsid w:val="005108CA"/>
    <w:rsid w:val="0051091A"/>
    <w:rsid w:val="00512DBF"/>
    <w:rsid w:val="005142B8"/>
    <w:rsid w:val="00514E79"/>
    <w:rsid w:val="00516D28"/>
    <w:rsid w:val="00520288"/>
    <w:rsid w:val="00521788"/>
    <w:rsid w:val="00521BDD"/>
    <w:rsid w:val="00523B0F"/>
    <w:rsid w:val="00526A97"/>
    <w:rsid w:val="00526D4E"/>
    <w:rsid w:val="00527CFE"/>
    <w:rsid w:val="00527F4A"/>
    <w:rsid w:val="0053448A"/>
    <w:rsid w:val="00536CB2"/>
    <w:rsid w:val="00536E09"/>
    <w:rsid w:val="0054156E"/>
    <w:rsid w:val="00541EDB"/>
    <w:rsid w:val="00542B98"/>
    <w:rsid w:val="00542BEA"/>
    <w:rsid w:val="00542CA2"/>
    <w:rsid w:val="00543A91"/>
    <w:rsid w:val="00543E60"/>
    <w:rsid w:val="005449FC"/>
    <w:rsid w:val="00545E91"/>
    <w:rsid w:val="0055014D"/>
    <w:rsid w:val="00550A97"/>
    <w:rsid w:val="0055217A"/>
    <w:rsid w:val="00552DD9"/>
    <w:rsid w:val="0055404F"/>
    <w:rsid w:val="005556D0"/>
    <w:rsid w:val="00564A55"/>
    <w:rsid w:val="00564DC9"/>
    <w:rsid w:val="00565669"/>
    <w:rsid w:val="005740A9"/>
    <w:rsid w:val="00574515"/>
    <w:rsid w:val="005753E3"/>
    <w:rsid w:val="005756FF"/>
    <w:rsid w:val="00575A17"/>
    <w:rsid w:val="00575C51"/>
    <w:rsid w:val="00576086"/>
    <w:rsid w:val="00576EF3"/>
    <w:rsid w:val="00576FCD"/>
    <w:rsid w:val="00580218"/>
    <w:rsid w:val="00580D85"/>
    <w:rsid w:val="00582B30"/>
    <w:rsid w:val="005838EA"/>
    <w:rsid w:val="00583B09"/>
    <w:rsid w:val="0058495C"/>
    <w:rsid w:val="00586774"/>
    <w:rsid w:val="00593D41"/>
    <w:rsid w:val="0059454A"/>
    <w:rsid w:val="00594FA8"/>
    <w:rsid w:val="005957B5"/>
    <w:rsid w:val="00595CBF"/>
    <w:rsid w:val="005967C4"/>
    <w:rsid w:val="0059776B"/>
    <w:rsid w:val="005A0BB8"/>
    <w:rsid w:val="005A146F"/>
    <w:rsid w:val="005A2335"/>
    <w:rsid w:val="005A3ABE"/>
    <w:rsid w:val="005A6724"/>
    <w:rsid w:val="005A76E9"/>
    <w:rsid w:val="005A7AEB"/>
    <w:rsid w:val="005A7CD3"/>
    <w:rsid w:val="005B0C35"/>
    <w:rsid w:val="005B0ECA"/>
    <w:rsid w:val="005B1CE3"/>
    <w:rsid w:val="005B58A6"/>
    <w:rsid w:val="005B59DE"/>
    <w:rsid w:val="005B5F87"/>
    <w:rsid w:val="005B7F0D"/>
    <w:rsid w:val="005C1DCC"/>
    <w:rsid w:val="005C25F9"/>
    <w:rsid w:val="005C2DC2"/>
    <w:rsid w:val="005C3A03"/>
    <w:rsid w:val="005C3BB6"/>
    <w:rsid w:val="005C55FB"/>
    <w:rsid w:val="005D2A15"/>
    <w:rsid w:val="005D5585"/>
    <w:rsid w:val="005D59BB"/>
    <w:rsid w:val="005D6767"/>
    <w:rsid w:val="005D740B"/>
    <w:rsid w:val="005E28EA"/>
    <w:rsid w:val="005E3F66"/>
    <w:rsid w:val="005E584F"/>
    <w:rsid w:val="005F3C14"/>
    <w:rsid w:val="005F597E"/>
    <w:rsid w:val="00600DEB"/>
    <w:rsid w:val="0060372A"/>
    <w:rsid w:val="00603A81"/>
    <w:rsid w:val="00603D4D"/>
    <w:rsid w:val="00604A23"/>
    <w:rsid w:val="006065FA"/>
    <w:rsid w:val="00607D13"/>
    <w:rsid w:val="00613EC0"/>
    <w:rsid w:val="0061578C"/>
    <w:rsid w:val="00617BBB"/>
    <w:rsid w:val="006227E1"/>
    <w:rsid w:val="0062412E"/>
    <w:rsid w:val="006274F0"/>
    <w:rsid w:val="00630785"/>
    <w:rsid w:val="00631119"/>
    <w:rsid w:val="006361F0"/>
    <w:rsid w:val="006365A2"/>
    <w:rsid w:val="006401B8"/>
    <w:rsid w:val="006406CE"/>
    <w:rsid w:val="00641508"/>
    <w:rsid w:val="006418D5"/>
    <w:rsid w:val="006421EA"/>
    <w:rsid w:val="0064389F"/>
    <w:rsid w:val="00643B25"/>
    <w:rsid w:val="00645304"/>
    <w:rsid w:val="00647F7C"/>
    <w:rsid w:val="00653B10"/>
    <w:rsid w:val="0065591B"/>
    <w:rsid w:val="00661DDD"/>
    <w:rsid w:val="00663B19"/>
    <w:rsid w:val="00663E21"/>
    <w:rsid w:val="00663EAD"/>
    <w:rsid w:val="006659B9"/>
    <w:rsid w:val="00672278"/>
    <w:rsid w:val="00673013"/>
    <w:rsid w:val="006744AB"/>
    <w:rsid w:val="00676A18"/>
    <w:rsid w:val="0068092B"/>
    <w:rsid w:val="006818BA"/>
    <w:rsid w:val="00684CAA"/>
    <w:rsid w:val="00690F1C"/>
    <w:rsid w:val="00692E02"/>
    <w:rsid w:val="00693BE8"/>
    <w:rsid w:val="00693FCF"/>
    <w:rsid w:val="0069502F"/>
    <w:rsid w:val="00696A9B"/>
    <w:rsid w:val="0069717E"/>
    <w:rsid w:val="00697676"/>
    <w:rsid w:val="006A0158"/>
    <w:rsid w:val="006A093E"/>
    <w:rsid w:val="006A138D"/>
    <w:rsid w:val="006A20FA"/>
    <w:rsid w:val="006A2688"/>
    <w:rsid w:val="006A295F"/>
    <w:rsid w:val="006A544F"/>
    <w:rsid w:val="006A7E5A"/>
    <w:rsid w:val="006B3A25"/>
    <w:rsid w:val="006B6059"/>
    <w:rsid w:val="006B7253"/>
    <w:rsid w:val="006C0E65"/>
    <w:rsid w:val="006C10AA"/>
    <w:rsid w:val="006C303C"/>
    <w:rsid w:val="006C47F1"/>
    <w:rsid w:val="006C6F25"/>
    <w:rsid w:val="006C7144"/>
    <w:rsid w:val="006D02B5"/>
    <w:rsid w:val="006D5E06"/>
    <w:rsid w:val="006D6BB2"/>
    <w:rsid w:val="006D7E18"/>
    <w:rsid w:val="006E2946"/>
    <w:rsid w:val="006E3D06"/>
    <w:rsid w:val="006E48E9"/>
    <w:rsid w:val="006E50BB"/>
    <w:rsid w:val="006F61B1"/>
    <w:rsid w:val="007062BF"/>
    <w:rsid w:val="00707662"/>
    <w:rsid w:val="00710C06"/>
    <w:rsid w:val="0071200A"/>
    <w:rsid w:val="00712B97"/>
    <w:rsid w:val="00716E38"/>
    <w:rsid w:val="00716E7B"/>
    <w:rsid w:val="00717E54"/>
    <w:rsid w:val="007223AB"/>
    <w:rsid w:val="007233C6"/>
    <w:rsid w:val="007243CF"/>
    <w:rsid w:val="00726F02"/>
    <w:rsid w:val="0073076F"/>
    <w:rsid w:val="00731D32"/>
    <w:rsid w:val="00733E93"/>
    <w:rsid w:val="00734D01"/>
    <w:rsid w:val="00736A46"/>
    <w:rsid w:val="00737134"/>
    <w:rsid w:val="00741119"/>
    <w:rsid w:val="00741E13"/>
    <w:rsid w:val="00741E83"/>
    <w:rsid w:val="0074275E"/>
    <w:rsid w:val="00744898"/>
    <w:rsid w:val="007448FC"/>
    <w:rsid w:val="007465E9"/>
    <w:rsid w:val="00746979"/>
    <w:rsid w:val="007472BC"/>
    <w:rsid w:val="00747A81"/>
    <w:rsid w:val="00747DEB"/>
    <w:rsid w:val="00750104"/>
    <w:rsid w:val="007504A4"/>
    <w:rsid w:val="00751768"/>
    <w:rsid w:val="00752509"/>
    <w:rsid w:val="00754FE5"/>
    <w:rsid w:val="007550E4"/>
    <w:rsid w:val="00755461"/>
    <w:rsid w:val="00755C06"/>
    <w:rsid w:val="007560EE"/>
    <w:rsid w:val="007573B7"/>
    <w:rsid w:val="00763B92"/>
    <w:rsid w:val="007657FA"/>
    <w:rsid w:val="00765A45"/>
    <w:rsid w:val="00770283"/>
    <w:rsid w:val="007702AE"/>
    <w:rsid w:val="00772D28"/>
    <w:rsid w:val="007737D4"/>
    <w:rsid w:val="00773C22"/>
    <w:rsid w:val="007743CB"/>
    <w:rsid w:val="007749F9"/>
    <w:rsid w:val="00777296"/>
    <w:rsid w:val="00782F3B"/>
    <w:rsid w:val="007848F7"/>
    <w:rsid w:val="00785DFF"/>
    <w:rsid w:val="007923EA"/>
    <w:rsid w:val="00792FB9"/>
    <w:rsid w:val="007958CA"/>
    <w:rsid w:val="00796C6E"/>
    <w:rsid w:val="00797468"/>
    <w:rsid w:val="007A099F"/>
    <w:rsid w:val="007A48BE"/>
    <w:rsid w:val="007A5BEA"/>
    <w:rsid w:val="007A6814"/>
    <w:rsid w:val="007B0209"/>
    <w:rsid w:val="007B051E"/>
    <w:rsid w:val="007B0950"/>
    <w:rsid w:val="007B0B27"/>
    <w:rsid w:val="007B1837"/>
    <w:rsid w:val="007B1BCF"/>
    <w:rsid w:val="007B2750"/>
    <w:rsid w:val="007B3492"/>
    <w:rsid w:val="007B34F8"/>
    <w:rsid w:val="007B4537"/>
    <w:rsid w:val="007B4C05"/>
    <w:rsid w:val="007B6298"/>
    <w:rsid w:val="007B7315"/>
    <w:rsid w:val="007B79E7"/>
    <w:rsid w:val="007C2772"/>
    <w:rsid w:val="007C3BBF"/>
    <w:rsid w:val="007D0938"/>
    <w:rsid w:val="007D128D"/>
    <w:rsid w:val="007D48FF"/>
    <w:rsid w:val="007D49ED"/>
    <w:rsid w:val="007D6239"/>
    <w:rsid w:val="007D62B2"/>
    <w:rsid w:val="007D7B37"/>
    <w:rsid w:val="007E16CC"/>
    <w:rsid w:val="007E40CB"/>
    <w:rsid w:val="007E57A6"/>
    <w:rsid w:val="007E5A7D"/>
    <w:rsid w:val="007E5B37"/>
    <w:rsid w:val="007E6A34"/>
    <w:rsid w:val="007F02D8"/>
    <w:rsid w:val="007F3320"/>
    <w:rsid w:val="007F4E9E"/>
    <w:rsid w:val="007F5736"/>
    <w:rsid w:val="00802B05"/>
    <w:rsid w:val="00805C03"/>
    <w:rsid w:val="0080710F"/>
    <w:rsid w:val="00807E4E"/>
    <w:rsid w:val="0081386C"/>
    <w:rsid w:val="00813E1D"/>
    <w:rsid w:val="00816028"/>
    <w:rsid w:val="00816819"/>
    <w:rsid w:val="008168BE"/>
    <w:rsid w:val="00816AF7"/>
    <w:rsid w:val="0081779B"/>
    <w:rsid w:val="008201AD"/>
    <w:rsid w:val="008215B7"/>
    <w:rsid w:val="00821740"/>
    <w:rsid w:val="00822089"/>
    <w:rsid w:val="0082306D"/>
    <w:rsid w:val="008249F5"/>
    <w:rsid w:val="00824FD7"/>
    <w:rsid w:val="00825C46"/>
    <w:rsid w:val="008262F4"/>
    <w:rsid w:val="00826F61"/>
    <w:rsid w:val="008279CB"/>
    <w:rsid w:val="008316F2"/>
    <w:rsid w:val="00831794"/>
    <w:rsid w:val="0083188B"/>
    <w:rsid w:val="00832836"/>
    <w:rsid w:val="0083372B"/>
    <w:rsid w:val="00833DF8"/>
    <w:rsid w:val="00835339"/>
    <w:rsid w:val="00836933"/>
    <w:rsid w:val="008370D4"/>
    <w:rsid w:val="0084088E"/>
    <w:rsid w:val="00843A4D"/>
    <w:rsid w:val="00843A84"/>
    <w:rsid w:val="00843F39"/>
    <w:rsid w:val="00847096"/>
    <w:rsid w:val="00847754"/>
    <w:rsid w:val="00847C33"/>
    <w:rsid w:val="008512C0"/>
    <w:rsid w:val="00853398"/>
    <w:rsid w:val="00856B96"/>
    <w:rsid w:val="0086053C"/>
    <w:rsid w:val="008606F7"/>
    <w:rsid w:val="008635A6"/>
    <w:rsid w:val="008646B3"/>
    <w:rsid w:val="00864DF0"/>
    <w:rsid w:val="00866058"/>
    <w:rsid w:val="008667CE"/>
    <w:rsid w:val="008669FB"/>
    <w:rsid w:val="008670F8"/>
    <w:rsid w:val="00867B69"/>
    <w:rsid w:val="00871447"/>
    <w:rsid w:val="00874FB4"/>
    <w:rsid w:val="00876AD5"/>
    <w:rsid w:val="00876B77"/>
    <w:rsid w:val="00876BD4"/>
    <w:rsid w:val="00877687"/>
    <w:rsid w:val="00877C3B"/>
    <w:rsid w:val="00880952"/>
    <w:rsid w:val="00881604"/>
    <w:rsid w:val="00882A54"/>
    <w:rsid w:val="00884C77"/>
    <w:rsid w:val="00885836"/>
    <w:rsid w:val="0088588A"/>
    <w:rsid w:val="0088677D"/>
    <w:rsid w:val="00887872"/>
    <w:rsid w:val="0089322D"/>
    <w:rsid w:val="00895F87"/>
    <w:rsid w:val="008A38AE"/>
    <w:rsid w:val="008A6453"/>
    <w:rsid w:val="008A7B1B"/>
    <w:rsid w:val="008B1BD7"/>
    <w:rsid w:val="008B20B1"/>
    <w:rsid w:val="008B27CB"/>
    <w:rsid w:val="008B294D"/>
    <w:rsid w:val="008B34F3"/>
    <w:rsid w:val="008B46F8"/>
    <w:rsid w:val="008B6910"/>
    <w:rsid w:val="008B6CD7"/>
    <w:rsid w:val="008B7C6D"/>
    <w:rsid w:val="008C1DD5"/>
    <w:rsid w:val="008C2418"/>
    <w:rsid w:val="008C406C"/>
    <w:rsid w:val="008C459E"/>
    <w:rsid w:val="008D0CB6"/>
    <w:rsid w:val="008D0F52"/>
    <w:rsid w:val="008D303F"/>
    <w:rsid w:val="008D4FDC"/>
    <w:rsid w:val="008D67EF"/>
    <w:rsid w:val="008D7511"/>
    <w:rsid w:val="008E0CC5"/>
    <w:rsid w:val="008E1D0A"/>
    <w:rsid w:val="008E674E"/>
    <w:rsid w:val="008E69E1"/>
    <w:rsid w:val="008F3A52"/>
    <w:rsid w:val="008F4A5C"/>
    <w:rsid w:val="008F5783"/>
    <w:rsid w:val="008F6512"/>
    <w:rsid w:val="009006CF"/>
    <w:rsid w:val="00900BAB"/>
    <w:rsid w:val="009011FD"/>
    <w:rsid w:val="00902F23"/>
    <w:rsid w:val="009046A7"/>
    <w:rsid w:val="00907E84"/>
    <w:rsid w:val="0091120A"/>
    <w:rsid w:val="0091505C"/>
    <w:rsid w:val="00916238"/>
    <w:rsid w:val="009162E7"/>
    <w:rsid w:val="009168C7"/>
    <w:rsid w:val="0092053E"/>
    <w:rsid w:val="00921E1C"/>
    <w:rsid w:val="00922A59"/>
    <w:rsid w:val="00923E7F"/>
    <w:rsid w:val="00923E90"/>
    <w:rsid w:val="00924066"/>
    <w:rsid w:val="0092587A"/>
    <w:rsid w:val="009260EF"/>
    <w:rsid w:val="009270A2"/>
    <w:rsid w:val="009270AB"/>
    <w:rsid w:val="00932357"/>
    <w:rsid w:val="00935003"/>
    <w:rsid w:val="009369FE"/>
    <w:rsid w:val="00936E8A"/>
    <w:rsid w:val="0094273E"/>
    <w:rsid w:val="0094365D"/>
    <w:rsid w:val="00943C52"/>
    <w:rsid w:val="00943C88"/>
    <w:rsid w:val="00944667"/>
    <w:rsid w:val="00944FF0"/>
    <w:rsid w:val="00947161"/>
    <w:rsid w:val="00953B81"/>
    <w:rsid w:val="00953C3D"/>
    <w:rsid w:val="009574BC"/>
    <w:rsid w:val="0096112F"/>
    <w:rsid w:val="00963589"/>
    <w:rsid w:val="00964B7C"/>
    <w:rsid w:val="00964E6F"/>
    <w:rsid w:val="009661FB"/>
    <w:rsid w:val="009736C6"/>
    <w:rsid w:val="00974012"/>
    <w:rsid w:val="00975A70"/>
    <w:rsid w:val="00975CFA"/>
    <w:rsid w:val="00977829"/>
    <w:rsid w:val="00977AF3"/>
    <w:rsid w:val="00977CC7"/>
    <w:rsid w:val="00977F4E"/>
    <w:rsid w:val="00981E8F"/>
    <w:rsid w:val="00985B67"/>
    <w:rsid w:val="00987A40"/>
    <w:rsid w:val="0099133B"/>
    <w:rsid w:val="00991B3C"/>
    <w:rsid w:val="009927F8"/>
    <w:rsid w:val="00993BAD"/>
    <w:rsid w:val="00995CF8"/>
    <w:rsid w:val="00997401"/>
    <w:rsid w:val="009A3EC2"/>
    <w:rsid w:val="009A5BA3"/>
    <w:rsid w:val="009B12FF"/>
    <w:rsid w:val="009B2F3C"/>
    <w:rsid w:val="009B396A"/>
    <w:rsid w:val="009B47E0"/>
    <w:rsid w:val="009B744B"/>
    <w:rsid w:val="009C0830"/>
    <w:rsid w:val="009C1A4E"/>
    <w:rsid w:val="009C366C"/>
    <w:rsid w:val="009C479F"/>
    <w:rsid w:val="009C5D47"/>
    <w:rsid w:val="009C61F3"/>
    <w:rsid w:val="009C67F7"/>
    <w:rsid w:val="009C71AD"/>
    <w:rsid w:val="009C75A5"/>
    <w:rsid w:val="009D0DA5"/>
    <w:rsid w:val="009D0E77"/>
    <w:rsid w:val="009D2851"/>
    <w:rsid w:val="009D3BCD"/>
    <w:rsid w:val="009D5E87"/>
    <w:rsid w:val="009E28E9"/>
    <w:rsid w:val="009E5A87"/>
    <w:rsid w:val="009E7822"/>
    <w:rsid w:val="009F0B4E"/>
    <w:rsid w:val="009F1A4C"/>
    <w:rsid w:val="009F1EEA"/>
    <w:rsid w:val="009F25EA"/>
    <w:rsid w:val="009F3534"/>
    <w:rsid w:val="009F3556"/>
    <w:rsid w:val="009F4034"/>
    <w:rsid w:val="009F455F"/>
    <w:rsid w:val="009F5466"/>
    <w:rsid w:val="009F6884"/>
    <w:rsid w:val="00A00483"/>
    <w:rsid w:val="00A01886"/>
    <w:rsid w:val="00A02344"/>
    <w:rsid w:val="00A03113"/>
    <w:rsid w:val="00A07618"/>
    <w:rsid w:val="00A11DE9"/>
    <w:rsid w:val="00A120A0"/>
    <w:rsid w:val="00A12BF4"/>
    <w:rsid w:val="00A15454"/>
    <w:rsid w:val="00A20272"/>
    <w:rsid w:val="00A22901"/>
    <w:rsid w:val="00A23293"/>
    <w:rsid w:val="00A2497B"/>
    <w:rsid w:val="00A270AA"/>
    <w:rsid w:val="00A32231"/>
    <w:rsid w:val="00A3279C"/>
    <w:rsid w:val="00A33BC6"/>
    <w:rsid w:val="00A34D86"/>
    <w:rsid w:val="00A34E48"/>
    <w:rsid w:val="00A35805"/>
    <w:rsid w:val="00A365E8"/>
    <w:rsid w:val="00A41878"/>
    <w:rsid w:val="00A418F1"/>
    <w:rsid w:val="00A43FEF"/>
    <w:rsid w:val="00A44074"/>
    <w:rsid w:val="00A45504"/>
    <w:rsid w:val="00A4682B"/>
    <w:rsid w:val="00A47EEA"/>
    <w:rsid w:val="00A504E5"/>
    <w:rsid w:val="00A618B4"/>
    <w:rsid w:val="00A62194"/>
    <w:rsid w:val="00A62648"/>
    <w:rsid w:val="00A65433"/>
    <w:rsid w:val="00A65B9B"/>
    <w:rsid w:val="00A65C41"/>
    <w:rsid w:val="00A74759"/>
    <w:rsid w:val="00A74D9B"/>
    <w:rsid w:val="00A7565E"/>
    <w:rsid w:val="00A75DC7"/>
    <w:rsid w:val="00A82E8F"/>
    <w:rsid w:val="00A86F7D"/>
    <w:rsid w:val="00A904F9"/>
    <w:rsid w:val="00A90709"/>
    <w:rsid w:val="00A919D9"/>
    <w:rsid w:val="00A93753"/>
    <w:rsid w:val="00A941FF"/>
    <w:rsid w:val="00A956B5"/>
    <w:rsid w:val="00A96A5D"/>
    <w:rsid w:val="00AA1432"/>
    <w:rsid w:val="00AA1B9E"/>
    <w:rsid w:val="00AA2351"/>
    <w:rsid w:val="00AA2D08"/>
    <w:rsid w:val="00AA3232"/>
    <w:rsid w:val="00AB1498"/>
    <w:rsid w:val="00AB16A8"/>
    <w:rsid w:val="00AB528E"/>
    <w:rsid w:val="00AB53C1"/>
    <w:rsid w:val="00AB6AA2"/>
    <w:rsid w:val="00AB7566"/>
    <w:rsid w:val="00AC134F"/>
    <w:rsid w:val="00AC2259"/>
    <w:rsid w:val="00AC3AB8"/>
    <w:rsid w:val="00AC4946"/>
    <w:rsid w:val="00AC49EC"/>
    <w:rsid w:val="00AC67C1"/>
    <w:rsid w:val="00AC7743"/>
    <w:rsid w:val="00AC7A23"/>
    <w:rsid w:val="00AC7C6C"/>
    <w:rsid w:val="00AD0ACC"/>
    <w:rsid w:val="00AD0B7E"/>
    <w:rsid w:val="00AD0D3C"/>
    <w:rsid w:val="00AD2777"/>
    <w:rsid w:val="00AD6509"/>
    <w:rsid w:val="00AD6A46"/>
    <w:rsid w:val="00AD7373"/>
    <w:rsid w:val="00AE0536"/>
    <w:rsid w:val="00AE0BD7"/>
    <w:rsid w:val="00AE11D0"/>
    <w:rsid w:val="00AE232E"/>
    <w:rsid w:val="00AE235B"/>
    <w:rsid w:val="00AE28A0"/>
    <w:rsid w:val="00AF34A5"/>
    <w:rsid w:val="00AF3E30"/>
    <w:rsid w:val="00AF429E"/>
    <w:rsid w:val="00AF59BD"/>
    <w:rsid w:val="00AF6ED6"/>
    <w:rsid w:val="00B033F7"/>
    <w:rsid w:val="00B04EFC"/>
    <w:rsid w:val="00B116ED"/>
    <w:rsid w:val="00B124A6"/>
    <w:rsid w:val="00B125C9"/>
    <w:rsid w:val="00B12D99"/>
    <w:rsid w:val="00B13598"/>
    <w:rsid w:val="00B14916"/>
    <w:rsid w:val="00B14FE0"/>
    <w:rsid w:val="00B159A2"/>
    <w:rsid w:val="00B16785"/>
    <w:rsid w:val="00B2262E"/>
    <w:rsid w:val="00B22660"/>
    <w:rsid w:val="00B232DC"/>
    <w:rsid w:val="00B24179"/>
    <w:rsid w:val="00B2619A"/>
    <w:rsid w:val="00B261B8"/>
    <w:rsid w:val="00B2685A"/>
    <w:rsid w:val="00B27A69"/>
    <w:rsid w:val="00B27DA5"/>
    <w:rsid w:val="00B30AC8"/>
    <w:rsid w:val="00B32AF6"/>
    <w:rsid w:val="00B362D8"/>
    <w:rsid w:val="00B36628"/>
    <w:rsid w:val="00B36B67"/>
    <w:rsid w:val="00B370D6"/>
    <w:rsid w:val="00B37E2A"/>
    <w:rsid w:val="00B45033"/>
    <w:rsid w:val="00B46F34"/>
    <w:rsid w:val="00B47452"/>
    <w:rsid w:val="00B47904"/>
    <w:rsid w:val="00B47E1D"/>
    <w:rsid w:val="00B47F97"/>
    <w:rsid w:val="00B51B8F"/>
    <w:rsid w:val="00B54A97"/>
    <w:rsid w:val="00B55A90"/>
    <w:rsid w:val="00B56151"/>
    <w:rsid w:val="00B56C2E"/>
    <w:rsid w:val="00B56D12"/>
    <w:rsid w:val="00B61977"/>
    <w:rsid w:val="00B61D8C"/>
    <w:rsid w:val="00B61FCE"/>
    <w:rsid w:val="00B64E59"/>
    <w:rsid w:val="00B67472"/>
    <w:rsid w:val="00B679E4"/>
    <w:rsid w:val="00B70154"/>
    <w:rsid w:val="00B7189C"/>
    <w:rsid w:val="00B7261F"/>
    <w:rsid w:val="00B7357B"/>
    <w:rsid w:val="00B75D6D"/>
    <w:rsid w:val="00B8241C"/>
    <w:rsid w:val="00B82CF5"/>
    <w:rsid w:val="00B831ED"/>
    <w:rsid w:val="00B8385C"/>
    <w:rsid w:val="00B83992"/>
    <w:rsid w:val="00B83A23"/>
    <w:rsid w:val="00B846F6"/>
    <w:rsid w:val="00B84D50"/>
    <w:rsid w:val="00B84F64"/>
    <w:rsid w:val="00B856C8"/>
    <w:rsid w:val="00B85ECF"/>
    <w:rsid w:val="00B85F58"/>
    <w:rsid w:val="00B9020A"/>
    <w:rsid w:val="00B9150D"/>
    <w:rsid w:val="00B91CE3"/>
    <w:rsid w:val="00B92601"/>
    <w:rsid w:val="00B92907"/>
    <w:rsid w:val="00B93FAC"/>
    <w:rsid w:val="00B941DD"/>
    <w:rsid w:val="00B9520A"/>
    <w:rsid w:val="00BA016A"/>
    <w:rsid w:val="00BA20A7"/>
    <w:rsid w:val="00BA48AA"/>
    <w:rsid w:val="00BA5247"/>
    <w:rsid w:val="00BA5CD0"/>
    <w:rsid w:val="00BA78DE"/>
    <w:rsid w:val="00BB0C5B"/>
    <w:rsid w:val="00BB399E"/>
    <w:rsid w:val="00BB46B8"/>
    <w:rsid w:val="00BB46BF"/>
    <w:rsid w:val="00BB7037"/>
    <w:rsid w:val="00BC6ED4"/>
    <w:rsid w:val="00BD1033"/>
    <w:rsid w:val="00BD2551"/>
    <w:rsid w:val="00BE3160"/>
    <w:rsid w:val="00BE6A87"/>
    <w:rsid w:val="00BE7BD4"/>
    <w:rsid w:val="00BF1BA6"/>
    <w:rsid w:val="00BF3468"/>
    <w:rsid w:val="00BF36D1"/>
    <w:rsid w:val="00BF7450"/>
    <w:rsid w:val="00C01903"/>
    <w:rsid w:val="00C01D44"/>
    <w:rsid w:val="00C03E98"/>
    <w:rsid w:val="00C04495"/>
    <w:rsid w:val="00C060C2"/>
    <w:rsid w:val="00C06420"/>
    <w:rsid w:val="00C06550"/>
    <w:rsid w:val="00C06F0B"/>
    <w:rsid w:val="00C1080A"/>
    <w:rsid w:val="00C12D14"/>
    <w:rsid w:val="00C140F3"/>
    <w:rsid w:val="00C15077"/>
    <w:rsid w:val="00C206A5"/>
    <w:rsid w:val="00C24DCC"/>
    <w:rsid w:val="00C25805"/>
    <w:rsid w:val="00C27918"/>
    <w:rsid w:val="00C339A3"/>
    <w:rsid w:val="00C33AF7"/>
    <w:rsid w:val="00C37B36"/>
    <w:rsid w:val="00C404E0"/>
    <w:rsid w:val="00C4050A"/>
    <w:rsid w:val="00C41513"/>
    <w:rsid w:val="00C421A1"/>
    <w:rsid w:val="00C424F8"/>
    <w:rsid w:val="00C4279D"/>
    <w:rsid w:val="00C450DC"/>
    <w:rsid w:val="00C46A7C"/>
    <w:rsid w:val="00C53054"/>
    <w:rsid w:val="00C531EF"/>
    <w:rsid w:val="00C53B47"/>
    <w:rsid w:val="00C5484F"/>
    <w:rsid w:val="00C54BB4"/>
    <w:rsid w:val="00C54BEA"/>
    <w:rsid w:val="00C55CFE"/>
    <w:rsid w:val="00C55E08"/>
    <w:rsid w:val="00C56920"/>
    <w:rsid w:val="00C56B10"/>
    <w:rsid w:val="00C57435"/>
    <w:rsid w:val="00C61FEF"/>
    <w:rsid w:val="00C644B5"/>
    <w:rsid w:val="00C658B7"/>
    <w:rsid w:val="00C67AA8"/>
    <w:rsid w:val="00C7035A"/>
    <w:rsid w:val="00C716E6"/>
    <w:rsid w:val="00C7417C"/>
    <w:rsid w:val="00C75B61"/>
    <w:rsid w:val="00C76359"/>
    <w:rsid w:val="00C8040D"/>
    <w:rsid w:val="00C80677"/>
    <w:rsid w:val="00C81A63"/>
    <w:rsid w:val="00C833C3"/>
    <w:rsid w:val="00C83443"/>
    <w:rsid w:val="00C834E6"/>
    <w:rsid w:val="00C84DC7"/>
    <w:rsid w:val="00C8621C"/>
    <w:rsid w:val="00C86C83"/>
    <w:rsid w:val="00C95DED"/>
    <w:rsid w:val="00C95E0B"/>
    <w:rsid w:val="00CA0232"/>
    <w:rsid w:val="00CA33D4"/>
    <w:rsid w:val="00CA582E"/>
    <w:rsid w:val="00CA6C90"/>
    <w:rsid w:val="00CA7128"/>
    <w:rsid w:val="00CB0348"/>
    <w:rsid w:val="00CB230E"/>
    <w:rsid w:val="00CB3CA1"/>
    <w:rsid w:val="00CB4DD3"/>
    <w:rsid w:val="00CB5C25"/>
    <w:rsid w:val="00CB738B"/>
    <w:rsid w:val="00CB7D53"/>
    <w:rsid w:val="00CC349C"/>
    <w:rsid w:val="00CC4664"/>
    <w:rsid w:val="00CC56E9"/>
    <w:rsid w:val="00CC6AA8"/>
    <w:rsid w:val="00CC7225"/>
    <w:rsid w:val="00CC7E75"/>
    <w:rsid w:val="00CD0D44"/>
    <w:rsid w:val="00CD125E"/>
    <w:rsid w:val="00CD255B"/>
    <w:rsid w:val="00CD27ED"/>
    <w:rsid w:val="00CD3639"/>
    <w:rsid w:val="00CD3C68"/>
    <w:rsid w:val="00CD5C5F"/>
    <w:rsid w:val="00CE03E5"/>
    <w:rsid w:val="00CE1525"/>
    <w:rsid w:val="00CE177B"/>
    <w:rsid w:val="00CE4D08"/>
    <w:rsid w:val="00CF214B"/>
    <w:rsid w:val="00CF2394"/>
    <w:rsid w:val="00CF43BF"/>
    <w:rsid w:val="00CF44B5"/>
    <w:rsid w:val="00CF536D"/>
    <w:rsid w:val="00CF6FE8"/>
    <w:rsid w:val="00CF7E01"/>
    <w:rsid w:val="00D01E5D"/>
    <w:rsid w:val="00D0476E"/>
    <w:rsid w:val="00D0489C"/>
    <w:rsid w:val="00D04B48"/>
    <w:rsid w:val="00D05677"/>
    <w:rsid w:val="00D1005F"/>
    <w:rsid w:val="00D1316D"/>
    <w:rsid w:val="00D147AC"/>
    <w:rsid w:val="00D14BA0"/>
    <w:rsid w:val="00D14CD6"/>
    <w:rsid w:val="00D157C8"/>
    <w:rsid w:val="00D16CB6"/>
    <w:rsid w:val="00D17267"/>
    <w:rsid w:val="00D17B6B"/>
    <w:rsid w:val="00D17CCE"/>
    <w:rsid w:val="00D20147"/>
    <w:rsid w:val="00D21DCE"/>
    <w:rsid w:val="00D22D93"/>
    <w:rsid w:val="00D24DFC"/>
    <w:rsid w:val="00D250D3"/>
    <w:rsid w:val="00D26A2A"/>
    <w:rsid w:val="00D26E1D"/>
    <w:rsid w:val="00D31FE7"/>
    <w:rsid w:val="00D32F10"/>
    <w:rsid w:val="00D334A8"/>
    <w:rsid w:val="00D354DD"/>
    <w:rsid w:val="00D35F71"/>
    <w:rsid w:val="00D36D7B"/>
    <w:rsid w:val="00D41977"/>
    <w:rsid w:val="00D441A8"/>
    <w:rsid w:val="00D46B86"/>
    <w:rsid w:val="00D47B1B"/>
    <w:rsid w:val="00D51E38"/>
    <w:rsid w:val="00D51F07"/>
    <w:rsid w:val="00D51F1D"/>
    <w:rsid w:val="00D52CA4"/>
    <w:rsid w:val="00D55976"/>
    <w:rsid w:val="00D562A1"/>
    <w:rsid w:val="00D56815"/>
    <w:rsid w:val="00D576B1"/>
    <w:rsid w:val="00D60A26"/>
    <w:rsid w:val="00D62E1D"/>
    <w:rsid w:val="00D65F66"/>
    <w:rsid w:val="00D669F7"/>
    <w:rsid w:val="00D7017E"/>
    <w:rsid w:val="00D73DB9"/>
    <w:rsid w:val="00D7572E"/>
    <w:rsid w:val="00D75C84"/>
    <w:rsid w:val="00D77696"/>
    <w:rsid w:val="00D8644F"/>
    <w:rsid w:val="00D872FC"/>
    <w:rsid w:val="00D901C8"/>
    <w:rsid w:val="00D93E36"/>
    <w:rsid w:val="00D96C07"/>
    <w:rsid w:val="00D97DCF"/>
    <w:rsid w:val="00DA11F8"/>
    <w:rsid w:val="00DA2BA8"/>
    <w:rsid w:val="00DA2EEF"/>
    <w:rsid w:val="00DA41E1"/>
    <w:rsid w:val="00DA4556"/>
    <w:rsid w:val="00DA5095"/>
    <w:rsid w:val="00DA73B5"/>
    <w:rsid w:val="00DA7984"/>
    <w:rsid w:val="00DB0862"/>
    <w:rsid w:val="00DB3AB1"/>
    <w:rsid w:val="00DB3AD4"/>
    <w:rsid w:val="00DB422A"/>
    <w:rsid w:val="00DB7189"/>
    <w:rsid w:val="00DB7E0E"/>
    <w:rsid w:val="00DC0629"/>
    <w:rsid w:val="00DC77F8"/>
    <w:rsid w:val="00DD0824"/>
    <w:rsid w:val="00DD0CDF"/>
    <w:rsid w:val="00DD1316"/>
    <w:rsid w:val="00DD1B43"/>
    <w:rsid w:val="00DD2A55"/>
    <w:rsid w:val="00DD2BED"/>
    <w:rsid w:val="00DD2DE1"/>
    <w:rsid w:val="00DD6268"/>
    <w:rsid w:val="00DE025E"/>
    <w:rsid w:val="00DE0B29"/>
    <w:rsid w:val="00DE28D6"/>
    <w:rsid w:val="00DE7669"/>
    <w:rsid w:val="00DF0C81"/>
    <w:rsid w:val="00DF1514"/>
    <w:rsid w:val="00DF1C4F"/>
    <w:rsid w:val="00DF4F40"/>
    <w:rsid w:val="00DF7AF8"/>
    <w:rsid w:val="00E00D4C"/>
    <w:rsid w:val="00E01D36"/>
    <w:rsid w:val="00E02537"/>
    <w:rsid w:val="00E03AF3"/>
    <w:rsid w:val="00E0594E"/>
    <w:rsid w:val="00E06ED4"/>
    <w:rsid w:val="00E13232"/>
    <w:rsid w:val="00E14D1A"/>
    <w:rsid w:val="00E154A1"/>
    <w:rsid w:val="00E15618"/>
    <w:rsid w:val="00E167DA"/>
    <w:rsid w:val="00E17741"/>
    <w:rsid w:val="00E2234F"/>
    <w:rsid w:val="00E22D98"/>
    <w:rsid w:val="00E27B32"/>
    <w:rsid w:val="00E338C4"/>
    <w:rsid w:val="00E338D6"/>
    <w:rsid w:val="00E35866"/>
    <w:rsid w:val="00E37C03"/>
    <w:rsid w:val="00E408CF"/>
    <w:rsid w:val="00E40DC7"/>
    <w:rsid w:val="00E41A3B"/>
    <w:rsid w:val="00E44AB1"/>
    <w:rsid w:val="00E45462"/>
    <w:rsid w:val="00E47541"/>
    <w:rsid w:val="00E51F30"/>
    <w:rsid w:val="00E5322D"/>
    <w:rsid w:val="00E554DB"/>
    <w:rsid w:val="00E5663A"/>
    <w:rsid w:val="00E56A2E"/>
    <w:rsid w:val="00E60C74"/>
    <w:rsid w:val="00E628AA"/>
    <w:rsid w:val="00E63830"/>
    <w:rsid w:val="00E66FA8"/>
    <w:rsid w:val="00E677FB"/>
    <w:rsid w:val="00E745CF"/>
    <w:rsid w:val="00E7634A"/>
    <w:rsid w:val="00E76522"/>
    <w:rsid w:val="00E81E73"/>
    <w:rsid w:val="00E81E95"/>
    <w:rsid w:val="00E82348"/>
    <w:rsid w:val="00E8255B"/>
    <w:rsid w:val="00E83194"/>
    <w:rsid w:val="00E83598"/>
    <w:rsid w:val="00E83773"/>
    <w:rsid w:val="00E8574B"/>
    <w:rsid w:val="00E858E9"/>
    <w:rsid w:val="00E86CB2"/>
    <w:rsid w:val="00E86EB4"/>
    <w:rsid w:val="00E9051A"/>
    <w:rsid w:val="00E90623"/>
    <w:rsid w:val="00E91478"/>
    <w:rsid w:val="00E91B2A"/>
    <w:rsid w:val="00E9746E"/>
    <w:rsid w:val="00EA0CAC"/>
    <w:rsid w:val="00EA2225"/>
    <w:rsid w:val="00EA2399"/>
    <w:rsid w:val="00EA2795"/>
    <w:rsid w:val="00EA59EA"/>
    <w:rsid w:val="00EA6009"/>
    <w:rsid w:val="00EA7FD9"/>
    <w:rsid w:val="00EB1768"/>
    <w:rsid w:val="00EB1F70"/>
    <w:rsid w:val="00EB1FE0"/>
    <w:rsid w:val="00EB2555"/>
    <w:rsid w:val="00EB34C1"/>
    <w:rsid w:val="00EC00E6"/>
    <w:rsid w:val="00EC2A69"/>
    <w:rsid w:val="00EC2A9B"/>
    <w:rsid w:val="00EC3126"/>
    <w:rsid w:val="00EC56A2"/>
    <w:rsid w:val="00EC77BB"/>
    <w:rsid w:val="00EC7E0D"/>
    <w:rsid w:val="00ED085F"/>
    <w:rsid w:val="00ED1E77"/>
    <w:rsid w:val="00ED3314"/>
    <w:rsid w:val="00ED3F75"/>
    <w:rsid w:val="00ED5E42"/>
    <w:rsid w:val="00ED7ED6"/>
    <w:rsid w:val="00EE15E4"/>
    <w:rsid w:val="00EE226D"/>
    <w:rsid w:val="00EE2A1D"/>
    <w:rsid w:val="00EE3679"/>
    <w:rsid w:val="00EE3706"/>
    <w:rsid w:val="00EE3733"/>
    <w:rsid w:val="00EE3BC6"/>
    <w:rsid w:val="00EE5438"/>
    <w:rsid w:val="00EE6183"/>
    <w:rsid w:val="00EE7AA0"/>
    <w:rsid w:val="00EF3FCB"/>
    <w:rsid w:val="00EF5B76"/>
    <w:rsid w:val="00F04311"/>
    <w:rsid w:val="00F0501E"/>
    <w:rsid w:val="00F1026B"/>
    <w:rsid w:val="00F11DF7"/>
    <w:rsid w:val="00F14BE6"/>
    <w:rsid w:val="00F16417"/>
    <w:rsid w:val="00F16F36"/>
    <w:rsid w:val="00F2001A"/>
    <w:rsid w:val="00F2522F"/>
    <w:rsid w:val="00F272EB"/>
    <w:rsid w:val="00F320DD"/>
    <w:rsid w:val="00F32420"/>
    <w:rsid w:val="00F33E9C"/>
    <w:rsid w:val="00F34C9C"/>
    <w:rsid w:val="00F34D39"/>
    <w:rsid w:val="00F405C9"/>
    <w:rsid w:val="00F40DBF"/>
    <w:rsid w:val="00F422F8"/>
    <w:rsid w:val="00F436BE"/>
    <w:rsid w:val="00F455C3"/>
    <w:rsid w:val="00F458EB"/>
    <w:rsid w:val="00F46604"/>
    <w:rsid w:val="00F475EF"/>
    <w:rsid w:val="00F47A2F"/>
    <w:rsid w:val="00F47E19"/>
    <w:rsid w:val="00F51276"/>
    <w:rsid w:val="00F5160C"/>
    <w:rsid w:val="00F544C3"/>
    <w:rsid w:val="00F62CA7"/>
    <w:rsid w:val="00F66E97"/>
    <w:rsid w:val="00F67079"/>
    <w:rsid w:val="00F7109F"/>
    <w:rsid w:val="00F71241"/>
    <w:rsid w:val="00F72907"/>
    <w:rsid w:val="00F72D0A"/>
    <w:rsid w:val="00F75991"/>
    <w:rsid w:val="00F761D0"/>
    <w:rsid w:val="00F8535B"/>
    <w:rsid w:val="00F87FE8"/>
    <w:rsid w:val="00F9141B"/>
    <w:rsid w:val="00F93621"/>
    <w:rsid w:val="00F9711D"/>
    <w:rsid w:val="00F97C6D"/>
    <w:rsid w:val="00FA1B58"/>
    <w:rsid w:val="00FA1D9F"/>
    <w:rsid w:val="00FA1EE9"/>
    <w:rsid w:val="00FA29B3"/>
    <w:rsid w:val="00FA37E6"/>
    <w:rsid w:val="00FA6EC6"/>
    <w:rsid w:val="00FB057B"/>
    <w:rsid w:val="00FB214C"/>
    <w:rsid w:val="00FB3430"/>
    <w:rsid w:val="00FB4ACF"/>
    <w:rsid w:val="00FB65A5"/>
    <w:rsid w:val="00FB745F"/>
    <w:rsid w:val="00FC0237"/>
    <w:rsid w:val="00FC1B7D"/>
    <w:rsid w:val="00FC4BC2"/>
    <w:rsid w:val="00FD138F"/>
    <w:rsid w:val="00FD40A8"/>
    <w:rsid w:val="00FD635D"/>
    <w:rsid w:val="00FD7415"/>
    <w:rsid w:val="00FD7CCE"/>
    <w:rsid w:val="00FE07BF"/>
    <w:rsid w:val="00FE4F13"/>
    <w:rsid w:val="00FF0C7C"/>
    <w:rsid w:val="00FF13A0"/>
    <w:rsid w:val="00FF381D"/>
    <w:rsid w:val="00FF6988"/>
    <w:rsid w:val="00FF7BD3"/>
    <w:rsid w:val="1C89C847"/>
    <w:rsid w:val="55FCF4B5"/>
    <w:rsid w:val="75801F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2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462"/>
    <w:pPr>
      <w:spacing w:line="480" w:lineRule="auto"/>
    </w:pPr>
    <w:rPr>
      <w:rFonts w:asciiTheme="majorBidi" w:hAnsiTheme="majorBidi" w:cs="David"/>
      <w:sz w:val="24"/>
      <w:szCs w:val="24"/>
    </w:rPr>
  </w:style>
  <w:style w:type="paragraph" w:styleId="Heading1">
    <w:name w:val="heading 1"/>
    <w:basedOn w:val="Title"/>
    <w:next w:val="Normal"/>
    <w:link w:val="Heading1Char"/>
    <w:uiPriority w:val="9"/>
    <w:qFormat/>
    <w:rsid w:val="00782F3B"/>
    <w:pPr>
      <w:keepNext/>
      <w:numPr>
        <w:numId w:val="3"/>
      </w:numPr>
      <w:ind w:left="431" w:hanging="431"/>
      <w:jc w:val="left"/>
      <w:outlineLvl w:val="0"/>
    </w:pPr>
    <w:rPr>
      <w:rFonts w:eastAsiaTheme="majorEastAsia" w:cstheme="majorBidi"/>
      <w:u w:val="none"/>
    </w:rPr>
  </w:style>
  <w:style w:type="paragraph" w:styleId="Heading2">
    <w:name w:val="heading 2"/>
    <w:basedOn w:val="Heading1"/>
    <w:next w:val="Normal"/>
    <w:link w:val="Heading2Char"/>
    <w:uiPriority w:val="9"/>
    <w:unhideWhenUsed/>
    <w:qFormat/>
    <w:rsid w:val="0051091A"/>
    <w:pPr>
      <w:numPr>
        <w:ilvl w:val="1"/>
      </w:numPr>
      <w:outlineLvl w:val="1"/>
    </w:pPr>
  </w:style>
  <w:style w:type="paragraph" w:styleId="Heading3">
    <w:name w:val="heading 3"/>
    <w:basedOn w:val="Normal"/>
    <w:next w:val="Normal"/>
    <w:link w:val="Heading3Char"/>
    <w:uiPriority w:val="9"/>
    <w:unhideWhenUsed/>
    <w:qFormat/>
    <w:rsid w:val="0051091A"/>
    <w:pPr>
      <w:keepNext/>
      <w:keepLines/>
      <w:numPr>
        <w:ilvl w:val="2"/>
        <w:numId w:val="3"/>
      </w:numPr>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31CBA"/>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31CBA"/>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31CBA"/>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31CBA"/>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31CBA"/>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31CBA"/>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372B"/>
    <w:pPr>
      <w:jc w:val="center"/>
    </w:pPr>
    <w:rPr>
      <w:b/>
      <w:bCs/>
      <w:u w:val="single"/>
    </w:rPr>
  </w:style>
  <w:style w:type="character" w:customStyle="1" w:styleId="TitleChar">
    <w:name w:val="Title Char"/>
    <w:basedOn w:val="DefaultParagraphFont"/>
    <w:link w:val="Title"/>
    <w:uiPriority w:val="10"/>
    <w:rsid w:val="0083372B"/>
    <w:rPr>
      <w:rFonts w:asciiTheme="majorBidi" w:hAnsiTheme="majorBidi" w:cs="David"/>
      <w:b/>
      <w:bCs/>
      <w:sz w:val="24"/>
      <w:szCs w:val="24"/>
      <w:u w:val="single"/>
    </w:rPr>
  </w:style>
  <w:style w:type="paragraph" w:styleId="Header">
    <w:name w:val="header"/>
    <w:basedOn w:val="Normal"/>
    <w:link w:val="HeaderChar"/>
    <w:uiPriority w:val="99"/>
    <w:unhideWhenUsed/>
    <w:rsid w:val="00B14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FE0"/>
    <w:rPr>
      <w:rFonts w:cs="David"/>
    </w:rPr>
  </w:style>
  <w:style w:type="paragraph" w:styleId="Footer">
    <w:name w:val="footer"/>
    <w:basedOn w:val="Normal"/>
    <w:link w:val="FooterChar"/>
    <w:uiPriority w:val="99"/>
    <w:unhideWhenUsed/>
    <w:rsid w:val="00B14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FE0"/>
    <w:rPr>
      <w:rFonts w:cs="David"/>
    </w:rPr>
  </w:style>
  <w:style w:type="character" w:customStyle="1" w:styleId="Heading1Char">
    <w:name w:val="Heading 1 Char"/>
    <w:basedOn w:val="DefaultParagraphFont"/>
    <w:link w:val="Heading1"/>
    <w:uiPriority w:val="9"/>
    <w:rsid w:val="00782F3B"/>
    <w:rPr>
      <w:rFonts w:asciiTheme="majorBidi" w:eastAsiaTheme="majorEastAsia" w:hAnsiTheme="majorBidi" w:cstheme="majorBidi"/>
      <w:b/>
      <w:bCs/>
      <w:sz w:val="24"/>
      <w:szCs w:val="24"/>
    </w:rPr>
  </w:style>
  <w:style w:type="character" w:customStyle="1" w:styleId="Heading2Char">
    <w:name w:val="Heading 2 Char"/>
    <w:basedOn w:val="DefaultParagraphFont"/>
    <w:link w:val="Heading2"/>
    <w:uiPriority w:val="9"/>
    <w:rsid w:val="0051091A"/>
    <w:rPr>
      <w:rFonts w:asciiTheme="majorBidi" w:hAnsiTheme="majorBidi" w:cs="David"/>
      <w:b/>
      <w:bCs/>
      <w:sz w:val="24"/>
      <w:szCs w:val="24"/>
      <w:u w:val="single"/>
    </w:rPr>
  </w:style>
  <w:style w:type="character" w:customStyle="1" w:styleId="a">
    <w:name w:val="פסוק"/>
    <w:basedOn w:val="DefaultParagraphFont"/>
    <w:uiPriority w:val="1"/>
    <w:qFormat/>
    <w:rsid w:val="000A41D4"/>
    <w:rPr>
      <w:rFonts w:cs="Guttman Stam"/>
    </w:rPr>
  </w:style>
  <w:style w:type="paragraph" w:styleId="Quote">
    <w:name w:val="Quote"/>
    <w:basedOn w:val="Normal"/>
    <w:next w:val="Normal"/>
    <w:link w:val="QuoteChar"/>
    <w:uiPriority w:val="29"/>
    <w:qFormat/>
    <w:rsid w:val="00F71241"/>
    <w:pPr>
      <w:ind w:left="720"/>
    </w:pPr>
    <w:rPr>
      <w:color w:val="000000" w:themeColor="text1"/>
    </w:rPr>
  </w:style>
  <w:style w:type="character" w:customStyle="1" w:styleId="QuoteChar">
    <w:name w:val="Quote Char"/>
    <w:basedOn w:val="DefaultParagraphFont"/>
    <w:link w:val="Quote"/>
    <w:uiPriority w:val="29"/>
    <w:rsid w:val="00F71241"/>
    <w:rPr>
      <w:rFonts w:asciiTheme="majorBidi" w:hAnsiTheme="majorBidi" w:cs="David"/>
      <w:color w:val="000000" w:themeColor="text1"/>
      <w:sz w:val="24"/>
      <w:szCs w:val="24"/>
    </w:rPr>
  </w:style>
  <w:style w:type="character" w:customStyle="1" w:styleId="Heading3Char">
    <w:name w:val="Heading 3 Char"/>
    <w:basedOn w:val="DefaultParagraphFont"/>
    <w:link w:val="Heading3"/>
    <w:uiPriority w:val="9"/>
    <w:rsid w:val="0051091A"/>
    <w:rPr>
      <w:rFonts w:asciiTheme="majorHAnsi" w:eastAsiaTheme="majorEastAsia" w:hAnsiTheme="majorHAnsi" w:cstheme="majorBidi"/>
      <w:b/>
      <w:bCs/>
      <w:sz w:val="24"/>
      <w:szCs w:val="24"/>
    </w:rPr>
  </w:style>
  <w:style w:type="paragraph" w:styleId="FootnoteText">
    <w:name w:val="footnote text"/>
    <w:aliases w:val="טקסט הערות שוליים תו תו,Char,Char2 Char,Char2,Footnote Text Char Char,Char Char Char,Char2 Char Char Char,Footnote Text Char Char Char Char Char,Footnote Text Char1,Char Char,Char2 Char Char,Char2 Char1,Footnote Text Char Char Char Char"/>
    <w:basedOn w:val="Normal"/>
    <w:link w:val="FootnoteTextChar"/>
    <w:uiPriority w:val="99"/>
    <w:unhideWhenUsed/>
    <w:rsid w:val="00770283"/>
    <w:pPr>
      <w:spacing w:after="0"/>
    </w:pPr>
  </w:style>
  <w:style w:type="character" w:customStyle="1" w:styleId="FootnoteTextChar">
    <w:name w:val="Footnote Text Char"/>
    <w:aliases w:val="טקסט הערות שוליים תו תו Char,Char Char1,Char2 Char Char1,Char2 Char2,Footnote Text Char Char Char,Char Char Char Char,Char2 Char Char Char Char,Footnote Text Char Char Char Char Char Char,Footnote Text Char1 Char,Char Char Char1"/>
    <w:basedOn w:val="DefaultParagraphFont"/>
    <w:link w:val="FootnoteText"/>
    <w:uiPriority w:val="99"/>
    <w:rsid w:val="00770283"/>
    <w:rPr>
      <w:rFonts w:asciiTheme="majorBidi" w:hAnsiTheme="majorBidi" w:cs="David"/>
      <w:sz w:val="24"/>
      <w:szCs w:val="24"/>
    </w:rPr>
  </w:style>
  <w:style w:type="character" w:styleId="FootnoteReference">
    <w:name w:val="footnote reference"/>
    <w:basedOn w:val="DefaultParagraphFont"/>
    <w:uiPriority w:val="99"/>
    <w:unhideWhenUsed/>
    <w:rsid w:val="00D0476E"/>
    <w:rPr>
      <w:vertAlign w:val="superscript"/>
    </w:rPr>
  </w:style>
  <w:style w:type="paragraph" w:styleId="ListParagraph">
    <w:name w:val="List Paragraph"/>
    <w:basedOn w:val="Normal"/>
    <w:uiPriority w:val="34"/>
    <w:qFormat/>
    <w:rsid w:val="00320FA3"/>
    <w:pPr>
      <w:ind w:left="720"/>
      <w:contextualSpacing/>
    </w:pPr>
  </w:style>
  <w:style w:type="paragraph" w:styleId="NormalWeb">
    <w:name w:val="Normal (Web)"/>
    <w:basedOn w:val="Normal"/>
    <w:uiPriority w:val="99"/>
    <w:unhideWhenUsed/>
    <w:rsid w:val="009270AB"/>
    <w:pPr>
      <w:spacing w:before="100" w:beforeAutospacing="1" w:after="100" w:afterAutospacing="1" w:line="240" w:lineRule="auto"/>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FD7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CCE"/>
    <w:rPr>
      <w:rFonts w:ascii="Tahoma" w:hAnsi="Tahoma" w:cs="Tahoma"/>
      <w:sz w:val="16"/>
      <w:szCs w:val="16"/>
    </w:rPr>
  </w:style>
  <w:style w:type="character" w:styleId="Hyperlink">
    <w:name w:val="Hyperlink"/>
    <w:basedOn w:val="DefaultParagraphFont"/>
    <w:uiPriority w:val="99"/>
    <w:unhideWhenUsed/>
    <w:rsid w:val="0065591B"/>
    <w:rPr>
      <w:color w:val="0000FF" w:themeColor="hyperlink"/>
    </w:rPr>
  </w:style>
  <w:style w:type="character" w:customStyle="1" w:styleId="Heading4Char">
    <w:name w:val="Heading 4 Char"/>
    <w:basedOn w:val="DefaultParagraphFont"/>
    <w:link w:val="Heading4"/>
    <w:uiPriority w:val="9"/>
    <w:semiHidden/>
    <w:rsid w:val="00231CB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231CBA"/>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231CBA"/>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231CB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231C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31CB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unhideWhenUsed/>
    <w:rsid w:val="00582B30"/>
    <w:rPr>
      <w:sz w:val="16"/>
      <w:szCs w:val="16"/>
    </w:rPr>
  </w:style>
  <w:style w:type="paragraph" w:styleId="CommentText">
    <w:name w:val="annotation text"/>
    <w:basedOn w:val="Normal"/>
    <w:link w:val="CommentTextChar"/>
    <w:uiPriority w:val="99"/>
    <w:unhideWhenUsed/>
    <w:rsid w:val="00582B30"/>
    <w:pPr>
      <w:spacing w:line="240" w:lineRule="auto"/>
    </w:pPr>
    <w:rPr>
      <w:sz w:val="20"/>
      <w:szCs w:val="20"/>
    </w:rPr>
  </w:style>
  <w:style w:type="character" w:customStyle="1" w:styleId="CommentTextChar">
    <w:name w:val="Comment Text Char"/>
    <w:basedOn w:val="DefaultParagraphFont"/>
    <w:link w:val="CommentText"/>
    <w:uiPriority w:val="99"/>
    <w:rsid w:val="00582B30"/>
    <w:rPr>
      <w:rFonts w:asciiTheme="majorBidi" w:hAnsiTheme="majorBidi" w:cs="David"/>
      <w:sz w:val="20"/>
      <w:szCs w:val="20"/>
    </w:rPr>
  </w:style>
  <w:style w:type="paragraph" w:styleId="CommentSubject">
    <w:name w:val="annotation subject"/>
    <w:basedOn w:val="CommentText"/>
    <w:next w:val="CommentText"/>
    <w:link w:val="CommentSubjectChar"/>
    <w:uiPriority w:val="99"/>
    <w:semiHidden/>
    <w:unhideWhenUsed/>
    <w:rsid w:val="00582B30"/>
    <w:rPr>
      <w:b/>
      <w:bCs/>
    </w:rPr>
  </w:style>
  <w:style w:type="character" w:customStyle="1" w:styleId="CommentSubjectChar">
    <w:name w:val="Comment Subject Char"/>
    <w:basedOn w:val="CommentTextChar"/>
    <w:link w:val="CommentSubject"/>
    <w:uiPriority w:val="99"/>
    <w:semiHidden/>
    <w:rsid w:val="00582B30"/>
    <w:rPr>
      <w:rFonts w:asciiTheme="majorBidi" w:hAnsiTheme="majorBidi" w:cs="David"/>
      <w:b/>
      <w:bCs/>
      <w:sz w:val="20"/>
      <w:szCs w:val="20"/>
    </w:rPr>
  </w:style>
  <w:style w:type="paragraph" w:styleId="Revision">
    <w:name w:val="Revision"/>
    <w:hidden/>
    <w:uiPriority w:val="99"/>
    <w:semiHidden/>
    <w:rsid w:val="00AD6A46"/>
    <w:pPr>
      <w:spacing w:after="0" w:line="240" w:lineRule="auto"/>
    </w:pPr>
    <w:rPr>
      <w:rFonts w:asciiTheme="majorBidi" w:hAnsiTheme="majorBidi" w:cs="David"/>
      <w:sz w:val="24"/>
      <w:szCs w:val="24"/>
    </w:rPr>
  </w:style>
  <w:style w:type="character" w:styleId="FollowedHyperlink">
    <w:name w:val="FollowedHyperlink"/>
    <w:basedOn w:val="DefaultParagraphFont"/>
    <w:uiPriority w:val="99"/>
    <w:semiHidden/>
    <w:unhideWhenUsed/>
    <w:rsid w:val="00C53054"/>
    <w:rPr>
      <w:color w:val="800080" w:themeColor="followedHyperlink"/>
      <w:u w:val="single"/>
    </w:rPr>
  </w:style>
  <w:style w:type="paragraph" w:styleId="EndnoteText">
    <w:name w:val="endnote text"/>
    <w:basedOn w:val="Normal"/>
    <w:link w:val="EndnoteTextChar"/>
    <w:uiPriority w:val="99"/>
    <w:semiHidden/>
    <w:unhideWhenUsed/>
    <w:rsid w:val="008A7B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7B1B"/>
    <w:rPr>
      <w:rFonts w:asciiTheme="majorBidi" w:hAnsiTheme="majorBidi" w:cs="David"/>
      <w:sz w:val="20"/>
      <w:szCs w:val="20"/>
    </w:rPr>
  </w:style>
  <w:style w:type="character" w:styleId="EndnoteReference">
    <w:name w:val="endnote reference"/>
    <w:basedOn w:val="DefaultParagraphFont"/>
    <w:uiPriority w:val="99"/>
    <w:semiHidden/>
    <w:unhideWhenUsed/>
    <w:rsid w:val="008A7B1B"/>
    <w:rPr>
      <w:vertAlign w:val="superscript"/>
    </w:rPr>
  </w:style>
  <w:style w:type="character" w:customStyle="1" w:styleId="Mention1">
    <w:name w:val="Mention1"/>
    <w:basedOn w:val="DefaultParagraphFont"/>
    <w:uiPriority w:val="99"/>
    <w:semiHidden/>
    <w:unhideWhenUsed/>
    <w:rsid w:val="00CA582E"/>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6475">
      <w:bodyDiv w:val="1"/>
      <w:marLeft w:val="0"/>
      <w:marRight w:val="0"/>
      <w:marTop w:val="0"/>
      <w:marBottom w:val="0"/>
      <w:divBdr>
        <w:top w:val="none" w:sz="0" w:space="0" w:color="auto"/>
        <w:left w:val="none" w:sz="0" w:space="0" w:color="auto"/>
        <w:bottom w:val="none" w:sz="0" w:space="0" w:color="auto"/>
        <w:right w:val="none" w:sz="0" w:space="0" w:color="auto"/>
      </w:divBdr>
    </w:div>
    <w:div w:id="95949422">
      <w:bodyDiv w:val="1"/>
      <w:marLeft w:val="0"/>
      <w:marRight w:val="0"/>
      <w:marTop w:val="0"/>
      <w:marBottom w:val="0"/>
      <w:divBdr>
        <w:top w:val="none" w:sz="0" w:space="0" w:color="auto"/>
        <w:left w:val="none" w:sz="0" w:space="0" w:color="auto"/>
        <w:bottom w:val="none" w:sz="0" w:space="0" w:color="auto"/>
        <w:right w:val="none" w:sz="0" w:space="0" w:color="auto"/>
      </w:divBdr>
    </w:div>
    <w:div w:id="114564760">
      <w:bodyDiv w:val="1"/>
      <w:marLeft w:val="0"/>
      <w:marRight w:val="0"/>
      <w:marTop w:val="0"/>
      <w:marBottom w:val="0"/>
      <w:divBdr>
        <w:top w:val="none" w:sz="0" w:space="0" w:color="auto"/>
        <w:left w:val="none" w:sz="0" w:space="0" w:color="auto"/>
        <w:bottom w:val="none" w:sz="0" w:space="0" w:color="auto"/>
        <w:right w:val="none" w:sz="0" w:space="0" w:color="auto"/>
      </w:divBdr>
    </w:div>
    <w:div w:id="126357422">
      <w:bodyDiv w:val="1"/>
      <w:marLeft w:val="0"/>
      <w:marRight w:val="0"/>
      <w:marTop w:val="0"/>
      <w:marBottom w:val="0"/>
      <w:divBdr>
        <w:top w:val="none" w:sz="0" w:space="0" w:color="auto"/>
        <w:left w:val="none" w:sz="0" w:space="0" w:color="auto"/>
        <w:bottom w:val="none" w:sz="0" w:space="0" w:color="auto"/>
        <w:right w:val="none" w:sz="0" w:space="0" w:color="auto"/>
      </w:divBdr>
    </w:div>
    <w:div w:id="158691260">
      <w:bodyDiv w:val="1"/>
      <w:marLeft w:val="0"/>
      <w:marRight w:val="0"/>
      <w:marTop w:val="0"/>
      <w:marBottom w:val="0"/>
      <w:divBdr>
        <w:top w:val="none" w:sz="0" w:space="0" w:color="auto"/>
        <w:left w:val="none" w:sz="0" w:space="0" w:color="auto"/>
        <w:bottom w:val="none" w:sz="0" w:space="0" w:color="auto"/>
        <w:right w:val="none" w:sz="0" w:space="0" w:color="auto"/>
      </w:divBdr>
    </w:div>
    <w:div w:id="188183476">
      <w:bodyDiv w:val="1"/>
      <w:marLeft w:val="0"/>
      <w:marRight w:val="0"/>
      <w:marTop w:val="0"/>
      <w:marBottom w:val="0"/>
      <w:divBdr>
        <w:top w:val="none" w:sz="0" w:space="0" w:color="auto"/>
        <w:left w:val="none" w:sz="0" w:space="0" w:color="auto"/>
        <w:bottom w:val="none" w:sz="0" w:space="0" w:color="auto"/>
        <w:right w:val="none" w:sz="0" w:space="0" w:color="auto"/>
      </w:divBdr>
    </w:div>
    <w:div w:id="225844173">
      <w:bodyDiv w:val="1"/>
      <w:marLeft w:val="0"/>
      <w:marRight w:val="0"/>
      <w:marTop w:val="0"/>
      <w:marBottom w:val="0"/>
      <w:divBdr>
        <w:top w:val="none" w:sz="0" w:space="0" w:color="auto"/>
        <w:left w:val="none" w:sz="0" w:space="0" w:color="auto"/>
        <w:bottom w:val="none" w:sz="0" w:space="0" w:color="auto"/>
        <w:right w:val="none" w:sz="0" w:space="0" w:color="auto"/>
      </w:divBdr>
      <w:divsChild>
        <w:div w:id="185021327">
          <w:marLeft w:val="0"/>
          <w:marRight w:val="0"/>
          <w:marTop w:val="0"/>
          <w:marBottom w:val="0"/>
          <w:divBdr>
            <w:top w:val="none" w:sz="0" w:space="0" w:color="auto"/>
            <w:left w:val="none" w:sz="0" w:space="0" w:color="auto"/>
            <w:bottom w:val="none" w:sz="0" w:space="0" w:color="auto"/>
            <w:right w:val="none" w:sz="0" w:space="0" w:color="auto"/>
          </w:divBdr>
        </w:div>
        <w:div w:id="417561635">
          <w:marLeft w:val="0"/>
          <w:marRight w:val="0"/>
          <w:marTop w:val="0"/>
          <w:marBottom w:val="0"/>
          <w:divBdr>
            <w:top w:val="none" w:sz="0" w:space="0" w:color="auto"/>
            <w:left w:val="none" w:sz="0" w:space="0" w:color="auto"/>
            <w:bottom w:val="none" w:sz="0" w:space="0" w:color="auto"/>
            <w:right w:val="none" w:sz="0" w:space="0" w:color="auto"/>
          </w:divBdr>
        </w:div>
        <w:div w:id="556208560">
          <w:marLeft w:val="0"/>
          <w:marRight w:val="0"/>
          <w:marTop w:val="0"/>
          <w:marBottom w:val="0"/>
          <w:divBdr>
            <w:top w:val="none" w:sz="0" w:space="0" w:color="auto"/>
            <w:left w:val="none" w:sz="0" w:space="0" w:color="auto"/>
            <w:bottom w:val="none" w:sz="0" w:space="0" w:color="auto"/>
            <w:right w:val="none" w:sz="0" w:space="0" w:color="auto"/>
          </w:divBdr>
        </w:div>
        <w:div w:id="933824722">
          <w:marLeft w:val="0"/>
          <w:marRight w:val="0"/>
          <w:marTop w:val="0"/>
          <w:marBottom w:val="0"/>
          <w:divBdr>
            <w:top w:val="none" w:sz="0" w:space="0" w:color="auto"/>
            <w:left w:val="none" w:sz="0" w:space="0" w:color="auto"/>
            <w:bottom w:val="none" w:sz="0" w:space="0" w:color="auto"/>
            <w:right w:val="none" w:sz="0" w:space="0" w:color="auto"/>
          </w:divBdr>
        </w:div>
        <w:div w:id="1091661349">
          <w:marLeft w:val="0"/>
          <w:marRight w:val="0"/>
          <w:marTop w:val="0"/>
          <w:marBottom w:val="0"/>
          <w:divBdr>
            <w:top w:val="none" w:sz="0" w:space="0" w:color="auto"/>
            <w:left w:val="none" w:sz="0" w:space="0" w:color="auto"/>
            <w:bottom w:val="none" w:sz="0" w:space="0" w:color="auto"/>
            <w:right w:val="none" w:sz="0" w:space="0" w:color="auto"/>
          </w:divBdr>
        </w:div>
        <w:div w:id="1612514366">
          <w:marLeft w:val="0"/>
          <w:marRight w:val="0"/>
          <w:marTop w:val="0"/>
          <w:marBottom w:val="0"/>
          <w:divBdr>
            <w:top w:val="none" w:sz="0" w:space="0" w:color="auto"/>
            <w:left w:val="none" w:sz="0" w:space="0" w:color="auto"/>
            <w:bottom w:val="none" w:sz="0" w:space="0" w:color="auto"/>
            <w:right w:val="none" w:sz="0" w:space="0" w:color="auto"/>
          </w:divBdr>
        </w:div>
        <w:div w:id="1875926988">
          <w:marLeft w:val="0"/>
          <w:marRight w:val="0"/>
          <w:marTop w:val="0"/>
          <w:marBottom w:val="0"/>
          <w:divBdr>
            <w:top w:val="none" w:sz="0" w:space="0" w:color="auto"/>
            <w:left w:val="none" w:sz="0" w:space="0" w:color="auto"/>
            <w:bottom w:val="none" w:sz="0" w:space="0" w:color="auto"/>
            <w:right w:val="none" w:sz="0" w:space="0" w:color="auto"/>
          </w:divBdr>
        </w:div>
      </w:divsChild>
    </w:div>
    <w:div w:id="232741555">
      <w:bodyDiv w:val="1"/>
      <w:marLeft w:val="0"/>
      <w:marRight w:val="0"/>
      <w:marTop w:val="0"/>
      <w:marBottom w:val="0"/>
      <w:divBdr>
        <w:top w:val="none" w:sz="0" w:space="0" w:color="auto"/>
        <w:left w:val="none" w:sz="0" w:space="0" w:color="auto"/>
        <w:bottom w:val="none" w:sz="0" w:space="0" w:color="auto"/>
        <w:right w:val="none" w:sz="0" w:space="0" w:color="auto"/>
      </w:divBdr>
    </w:div>
    <w:div w:id="302272349">
      <w:bodyDiv w:val="1"/>
      <w:marLeft w:val="0"/>
      <w:marRight w:val="0"/>
      <w:marTop w:val="0"/>
      <w:marBottom w:val="0"/>
      <w:divBdr>
        <w:top w:val="none" w:sz="0" w:space="0" w:color="auto"/>
        <w:left w:val="none" w:sz="0" w:space="0" w:color="auto"/>
        <w:bottom w:val="none" w:sz="0" w:space="0" w:color="auto"/>
        <w:right w:val="none" w:sz="0" w:space="0" w:color="auto"/>
      </w:divBdr>
    </w:div>
    <w:div w:id="312485169">
      <w:bodyDiv w:val="1"/>
      <w:marLeft w:val="0"/>
      <w:marRight w:val="0"/>
      <w:marTop w:val="0"/>
      <w:marBottom w:val="0"/>
      <w:divBdr>
        <w:top w:val="none" w:sz="0" w:space="0" w:color="auto"/>
        <w:left w:val="none" w:sz="0" w:space="0" w:color="auto"/>
        <w:bottom w:val="none" w:sz="0" w:space="0" w:color="auto"/>
        <w:right w:val="none" w:sz="0" w:space="0" w:color="auto"/>
      </w:divBdr>
    </w:div>
    <w:div w:id="360253380">
      <w:bodyDiv w:val="1"/>
      <w:marLeft w:val="0"/>
      <w:marRight w:val="0"/>
      <w:marTop w:val="0"/>
      <w:marBottom w:val="0"/>
      <w:divBdr>
        <w:top w:val="none" w:sz="0" w:space="0" w:color="auto"/>
        <w:left w:val="none" w:sz="0" w:space="0" w:color="auto"/>
        <w:bottom w:val="none" w:sz="0" w:space="0" w:color="auto"/>
        <w:right w:val="none" w:sz="0" w:space="0" w:color="auto"/>
      </w:divBdr>
    </w:div>
    <w:div w:id="367334866">
      <w:bodyDiv w:val="1"/>
      <w:marLeft w:val="0"/>
      <w:marRight w:val="0"/>
      <w:marTop w:val="0"/>
      <w:marBottom w:val="0"/>
      <w:divBdr>
        <w:top w:val="none" w:sz="0" w:space="0" w:color="auto"/>
        <w:left w:val="none" w:sz="0" w:space="0" w:color="auto"/>
        <w:bottom w:val="none" w:sz="0" w:space="0" w:color="auto"/>
        <w:right w:val="none" w:sz="0" w:space="0" w:color="auto"/>
      </w:divBdr>
    </w:div>
    <w:div w:id="535849064">
      <w:bodyDiv w:val="1"/>
      <w:marLeft w:val="0"/>
      <w:marRight w:val="0"/>
      <w:marTop w:val="0"/>
      <w:marBottom w:val="0"/>
      <w:divBdr>
        <w:top w:val="none" w:sz="0" w:space="0" w:color="auto"/>
        <w:left w:val="none" w:sz="0" w:space="0" w:color="auto"/>
        <w:bottom w:val="none" w:sz="0" w:space="0" w:color="auto"/>
        <w:right w:val="none" w:sz="0" w:space="0" w:color="auto"/>
      </w:divBdr>
    </w:div>
    <w:div w:id="632637443">
      <w:bodyDiv w:val="1"/>
      <w:marLeft w:val="0"/>
      <w:marRight w:val="0"/>
      <w:marTop w:val="0"/>
      <w:marBottom w:val="0"/>
      <w:divBdr>
        <w:top w:val="none" w:sz="0" w:space="0" w:color="auto"/>
        <w:left w:val="none" w:sz="0" w:space="0" w:color="auto"/>
        <w:bottom w:val="none" w:sz="0" w:space="0" w:color="auto"/>
        <w:right w:val="none" w:sz="0" w:space="0" w:color="auto"/>
      </w:divBdr>
    </w:div>
    <w:div w:id="665011604">
      <w:bodyDiv w:val="1"/>
      <w:marLeft w:val="0"/>
      <w:marRight w:val="0"/>
      <w:marTop w:val="0"/>
      <w:marBottom w:val="0"/>
      <w:divBdr>
        <w:top w:val="none" w:sz="0" w:space="0" w:color="auto"/>
        <w:left w:val="none" w:sz="0" w:space="0" w:color="auto"/>
        <w:bottom w:val="none" w:sz="0" w:space="0" w:color="auto"/>
        <w:right w:val="none" w:sz="0" w:space="0" w:color="auto"/>
      </w:divBdr>
    </w:div>
    <w:div w:id="733045495">
      <w:bodyDiv w:val="1"/>
      <w:marLeft w:val="0"/>
      <w:marRight w:val="0"/>
      <w:marTop w:val="0"/>
      <w:marBottom w:val="0"/>
      <w:divBdr>
        <w:top w:val="none" w:sz="0" w:space="0" w:color="auto"/>
        <w:left w:val="none" w:sz="0" w:space="0" w:color="auto"/>
        <w:bottom w:val="none" w:sz="0" w:space="0" w:color="auto"/>
        <w:right w:val="none" w:sz="0" w:space="0" w:color="auto"/>
      </w:divBdr>
    </w:div>
    <w:div w:id="748162727">
      <w:bodyDiv w:val="1"/>
      <w:marLeft w:val="0"/>
      <w:marRight w:val="0"/>
      <w:marTop w:val="0"/>
      <w:marBottom w:val="0"/>
      <w:divBdr>
        <w:top w:val="none" w:sz="0" w:space="0" w:color="auto"/>
        <w:left w:val="none" w:sz="0" w:space="0" w:color="auto"/>
        <w:bottom w:val="none" w:sz="0" w:space="0" w:color="auto"/>
        <w:right w:val="none" w:sz="0" w:space="0" w:color="auto"/>
      </w:divBdr>
    </w:div>
    <w:div w:id="878123158">
      <w:bodyDiv w:val="1"/>
      <w:marLeft w:val="0"/>
      <w:marRight w:val="0"/>
      <w:marTop w:val="0"/>
      <w:marBottom w:val="0"/>
      <w:divBdr>
        <w:top w:val="none" w:sz="0" w:space="0" w:color="auto"/>
        <w:left w:val="none" w:sz="0" w:space="0" w:color="auto"/>
        <w:bottom w:val="none" w:sz="0" w:space="0" w:color="auto"/>
        <w:right w:val="none" w:sz="0" w:space="0" w:color="auto"/>
      </w:divBdr>
    </w:div>
    <w:div w:id="914508150">
      <w:bodyDiv w:val="1"/>
      <w:marLeft w:val="0"/>
      <w:marRight w:val="0"/>
      <w:marTop w:val="0"/>
      <w:marBottom w:val="0"/>
      <w:divBdr>
        <w:top w:val="none" w:sz="0" w:space="0" w:color="auto"/>
        <w:left w:val="none" w:sz="0" w:space="0" w:color="auto"/>
        <w:bottom w:val="none" w:sz="0" w:space="0" w:color="auto"/>
        <w:right w:val="none" w:sz="0" w:space="0" w:color="auto"/>
      </w:divBdr>
    </w:div>
    <w:div w:id="985089140">
      <w:bodyDiv w:val="1"/>
      <w:marLeft w:val="0"/>
      <w:marRight w:val="0"/>
      <w:marTop w:val="0"/>
      <w:marBottom w:val="0"/>
      <w:divBdr>
        <w:top w:val="none" w:sz="0" w:space="0" w:color="auto"/>
        <w:left w:val="none" w:sz="0" w:space="0" w:color="auto"/>
        <w:bottom w:val="none" w:sz="0" w:space="0" w:color="auto"/>
        <w:right w:val="none" w:sz="0" w:space="0" w:color="auto"/>
      </w:divBdr>
    </w:div>
    <w:div w:id="1005546906">
      <w:bodyDiv w:val="1"/>
      <w:marLeft w:val="0"/>
      <w:marRight w:val="0"/>
      <w:marTop w:val="0"/>
      <w:marBottom w:val="0"/>
      <w:divBdr>
        <w:top w:val="none" w:sz="0" w:space="0" w:color="auto"/>
        <w:left w:val="none" w:sz="0" w:space="0" w:color="auto"/>
        <w:bottom w:val="none" w:sz="0" w:space="0" w:color="auto"/>
        <w:right w:val="none" w:sz="0" w:space="0" w:color="auto"/>
      </w:divBdr>
    </w:div>
    <w:div w:id="1013799086">
      <w:bodyDiv w:val="1"/>
      <w:marLeft w:val="0"/>
      <w:marRight w:val="0"/>
      <w:marTop w:val="0"/>
      <w:marBottom w:val="0"/>
      <w:divBdr>
        <w:top w:val="none" w:sz="0" w:space="0" w:color="auto"/>
        <w:left w:val="none" w:sz="0" w:space="0" w:color="auto"/>
        <w:bottom w:val="none" w:sz="0" w:space="0" w:color="auto"/>
        <w:right w:val="none" w:sz="0" w:space="0" w:color="auto"/>
      </w:divBdr>
    </w:div>
    <w:div w:id="1032148215">
      <w:bodyDiv w:val="1"/>
      <w:marLeft w:val="0"/>
      <w:marRight w:val="0"/>
      <w:marTop w:val="0"/>
      <w:marBottom w:val="0"/>
      <w:divBdr>
        <w:top w:val="none" w:sz="0" w:space="0" w:color="auto"/>
        <w:left w:val="none" w:sz="0" w:space="0" w:color="auto"/>
        <w:bottom w:val="none" w:sz="0" w:space="0" w:color="auto"/>
        <w:right w:val="none" w:sz="0" w:space="0" w:color="auto"/>
      </w:divBdr>
      <w:divsChild>
        <w:div w:id="300497616">
          <w:marLeft w:val="0"/>
          <w:marRight w:val="0"/>
          <w:marTop w:val="0"/>
          <w:marBottom w:val="0"/>
          <w:divBdr>
            <w:top w:val="none" w:sz="0" w:space="0" w:color="auto"/>
            <w:left w:val="none" w:sz="0" w:space="0" w:color="auto"/>
            <w:bottom w:val="none" w:sz="0" w:space="0" w:color="auto"/>
            <w:right w:val="none" w:sz="0" w:space="0" w:color="auto"/>
          </w:divBdr>
          <w:divsChild>
            <w:div w:id="848984449">
              <w:marLeft w:val="0"/>
              <w:marRight w:val="0"/>
              <w:marTop w:val="0"/>
              <w:marBottom w:val="0"/>
              <w:divBdr>
                <w:top w:val="none" w:sz="0" w:space="0" w:color="auto"/>
                <w:left w:val="none" w:sz="0" w:space="0" w:color="auto"/>
                <w:bottom w:val="none" w:sz="0" w:space="0" w:color="auto"/>
                <w:right w:val="none" w:sz="0" w:space="0" w:color="auto"/>
              </w:divBdr>
              <w:divsChild>
                <w:div w:id="499587737">
                  <w:marLeft w:val="0"/>
                  <w:marRight w:val="0"/>
                  <w:marTop w:val="0"/>
                  <w:marBottom w:val="0"/>
                  <w:divBdr>
                    <w:top w:val="none" w:sz="0" w:space="0" w:color="auto"/>
                    <w:left w:val="none" w:sz="0" w:space="0" w:color="auto"/>
                    <w:bottom w:val="none" w:sz="0" w:space="0" w:color="auto"/>
                    <w:right w:val="none" w:sz="0" w:space="0" w:color="auto"/>
                  </w:divBdr>
                  <w:divsChild>
                    <w:div w:id="2106337187">
                      <w:marLeft w:val="0"/>
                      <w:marRight w:val="0"/>
                      <w:marTop w:val="0"/>
                      <w:marBottom w:val="0"/>
                      <w:divBdr>
                        <w:top w:val="none" w:sz="0" w:space="0" w:color="auto"/>
                        <w:left w:val="none" w:sz="0" w:space="0" w:color="auto"/>
                        <w:bottom w:val="none" w:sz="0" w:space="0" w:color="auto"/>
                        <w:right w:val="none" w:sz="0" w:space="0" w:color="auto"/>
                      </w:divBdr>
                      <w:divsChild>
                        <w:div w:id="752971953">
                          <w:marLeft w:val="0"/>
                          <w:marRight w:val="0"/>
                          <w:marTop w:val="0"/>
                          <w:marBottom w:val="0"/>
                          <w:divBdr>
                            <w:top w:val="none" w:sz="0" w:space="0" w:color="auto"/>
                            <w:left w:val="none" w:sz="0" w:space="0" w:color="auto"/>
                            <w:bottom w:val="none" w:sz="0" w:space="0" w:color="auto"/>
                            <w:right w:val="none" w:sz="0" w:space="0" w:color="auto"/>
                          </w:divBdr>
                          <w:divsChild>
                            <w:div w:id="182786045">
                              <w:marLeft w:val="0"/>
                              <w:marRight w:val="0"/>
                              <w:marTop w:val="0"/>
                              <w:marBottom w:val="0"/>
                              <w:divBdr>
                                <w:top w:val="none" w:sz="0" w:space="0" w:color="auto"/>
                                <w:left w:val="none" w:sz="0" w:space="0" w:color="auto"/>
                                <w:bottom w:val="none" w:sz="0" w:space="0" w:color="auto"/>
                                <w:right w:val="none" w:sz="0" w:space="0" w:color="auto"/>
                              </w:divBdr>
                              <w:divsChild>
                                <w:div w:id="271210594">
                                  <w:marLeft w:val="0"/>
                                  <w:marRight w:val="0"/>
                                  <w:marTop w:val="0"/>
                                  <w:marBottom w:val="0"/>
                                  <w:divBdr>
                                    <w:top w:val="none" w:sz="0" w:space="0" w:color="auto"/>
                                    <w:left w:val="none" w:sz="0" w:space="0" w:color="auto"/>
                                    <w:bottom w:val="none" w:sz="0" w:space="0" w:color="auto"/>
                                    <w:right w:val="none" w:sz="0" w:space="0" w:color="auto"/>
                                  </w:divBdr>
                                  <w:divsChild>
                                    <w:div w:id="608775882">
                                      <w:marLeft w:val="0"/>
                                      <w:marRight w:val="0"/>
                                      <w:marTop w:val="0"/>
                                      <w:marBottom w:val="0"/>
                                      <w:divBdr>
                                        <w:top w:val="none" w:sz="0" w:space="0" w:color="auto"/>
                                        <w:left w:val="none" w:sz="0" w:space="0" w:color="auto"/>
                                        <w:bottom w:val="none" w:sz="0" w:space="0" w:color="auto"/>
                                        <w:right w:val="none" w:sz="0" w:space="0" w:color="auto"/>
                                      </w:divBdr>
                                      <w:divsChild>
                                        <w:div w:id="1484927295">
                                          <w:marLeft w:val="0"/>
                                          <w:marRight w:val="0"/>
                                          <w:marTop w:val="0"/>
                                          <w:marBottom w:val="0"/>
                                          <w:divBdr>
                                            <w:top w:val="none" w:sz="0" w:space="0" w:color="auto"/>
                                            <w:left w:val="none" w:sz="0" w:space="0" w:color="auto"/>
                                            <w:bottom w:val="none" w:sz="0" w:space="0" w:color="auto"/>
                                            <w:right w:val="none" w:sz="0" w:space="0" w:color="auto"/>
                                          </w:divBdr>
                                          <w:divsChild>
                                            <w:div w:id="1280913048">
                                              <w:marLeft w:val="0"/>
                                              <w:marRight w:val="0"/>
                                              <w:marTop w:val="0"/>
                                              <w:marBottom w:val="0"/>
                                              <w:divBdr>
                                                <w:top w:val="none" w:sz="0" w:space="0" w:color="auto"/>
                                                <w:left w:val="none" w:sz="0" w:space="0" w:color="auto"/>
                                                <w:bottom w:val="none" w:sz="0" w:space="0" w:color="auto"/>
                                                <w:right w:val="none" w:sz="0" w:space="0" w:color="auto"/>
                                              </w:divBdr>
                                              <w:divsChild>
                                                <w:div w:id="799420863">
                                                  <w:marLeft w:val="0"/>
                                                  <w:marRight w:val="0"/>
                                                  <w:marTop w:val="0"/>
                                                  <w:marBottom w:val="0"/>
                                                  <w:divBdr>
                                                    <w:top w:val="none" w:sz="0" w:space="0" w:color="auto"/>
                                                    <w:left w:val="none" w:sz="0" w:space="0" w:color="auto"/>
                                                    <w:bottom w:val="none" w:sz="0" w:space="0" w:color="auto"/>
                                                    <w:right w:val="none" w:sz="0" w:space="0" w:color="auto"/>
                                                  </w:divBdr>
                                                  <w:divsChild>
                                                    <w:div w:id="991563709">
                                                      <w:marLeft w:val="0"/>
                                                      <w:marRight w:val="0"/>
                                                      <w:marTop w:val="0"/>
                                                      <w:marBottom w:val="0"/>
                                                      <w:divBdr>
                                                        <w:top w:val="none" w:sz="0" w:space="0" w:color="auto"/>
                                                        <w:left w:val="none" w:sz="0" w:space="0" w:color="auto"/>
                                                        <w:bottom w:val="none" w:sz="0" w:space="0" w:color="auto"/>
                                                        <w:right w:val="none" w:sz="0" w:space="0" w:color="auto"/>
                                                      </w:divBdr>
                                                      <w:divsChild>
                                                        <w:div w:id="1051031703">
                                                          <w:marLeft w:val="0"/>
                                                          <w:marRight w:val="0"/>
                                                          <w:marTop w:val="0"/>
                                                          <w:marBottom w:val="0"/>
                                                          <w:divBdr>
                                                            <w:top w:val="none" w:sz="0" w:space="0" w:color="auto"/>
                                                            <w:left w:val="none" w:sz="0" w:space="0" w:color="auto"/>
                                                            <w:bottom w:val="none" w:sz="0" w:space="0" w:color="auto"/>
                                                            <w:right w:val="none" w:sz="0" w:space="0" w:color="auto"/>
                                                          </w:divBdr>
                                                          <w:divsChild>
                                                            <w:div w:id="30231148">
                                                              <w:marLeft w:val="0"/>
                                                              <w:marRight w:val="0"/>
                                                              <w:marTop w:val="0"/>
                                                              <w:marBottom w:val="0"/>
                                                              <w:divBdr>
                                                                <w:top w:val="none" w:sz="0" w:space="0" w:color="auto"/>
                                                                <w:left w:val="none" w:sz="0" w:space="0" w:color="auto"/>
                                                                <w:bottom w:val="none" w:sz="0" w:space="0" w:color="auto"/>
                                                                <w:right w:val="none" w:sz="0" w:space="0" w:color="auto"/>
                                                              </w:divBdr>
                                                              <w:divsChild>
                                                                <w:div w:id="1301182746">
                                                                  <w:marLeft w:val="0"/>
                                                                  <w:marRight w:val="0"/>
                                                                  <w:marTop w:val="0"/>
                                                                  <w:marBottom w:val="0"/>
                                                                  <w:divBdr>
                                                                    <w:top w:val="none" w:sz="0" w:space="0" w:color="auto"/>
                                                                    <w:left w:val="none" w:sz="0" w:space="0" w:color="auto"/>
                                                                    <w:bottom w:val="none" w:sz="0" w:space="0" w:color="auto"/>
                                                                    <w:right w:val="none" w:sz="0" w:space="0" w:color="auto"/>
                                                                  </w:divBdr>
                                                                  <w:divsChild>
                                                                    <w:div w:id="488905304">
                                                                      <w:marLeft w:val="0"/>
                                                                      <w:marRight w:val="0"/>
                                                                      <w:marTop w:val="0"/>
                                                                      <w:marBottom w:val="0"/>
                                                                      <w:divBdr>
                                                                        <w:top w:val="none" w:sz="0" w:space="0" w:color="auto"/>
                                                                        <w:left w:val="none" w:sz="0" w:space="0" w:color="auto"/>
                                                                        <w:bottom w:val="none" w:sz="0" w:space="0" w:color="auto"/>
                                                                        <w:right w:val="none" w:sz="0" w:space="0" w:color="auto"/>
                                                                      </w:divBdr>
                                                                      <w:divsChild>
                                                                        <w:div w:id="418017988">
                                                                          <w:marLeft w:val="0"/>
                                                                          <w:marRight w:val="0"/>
                                                                          <w:marTop w:val="0"/>
                                                                          <w:marBottom w:val="0"/>
                                                                          <w:divBdr>
                                                                            <w:top w:val="none" w:sz="0" w:space="0" w:color="auto"/>
                                                                            <w:left w:val="none" w:sz="0" w:space="0" w:color="auto"/>
                                                                            <w:bottom w:val="none" w:sz="0" w:space="0" w:color="auto"/>
                                                                            <w:right w:val="none" w:sz="0" w:space="0" w:color="auto"/>
                                                                          </w:divBdr>
                                                                          <w:divsChild>
                                                                            <w:div w:id="431555134">
                                                                              <w:marLeft w:val="0"/>
                                                                              <w:marRight w:val="0"/>
                                                                              <w:marTop w:val="0"/>
                                                                              <w:marBottom w:val="0"/>
                                                                              <w:divBdr>
                                                                                <w:top w:val="none" w:sz="0" w:space="0" w:color="auto"/>
                                                                                <w:left w:val="none" w:sz="0" w:space="0" w:color="auto"/>
                                                                                <w:bottom w:val="none" w:sz="0" w:space="0" w:color="auto"/>
                                                                                <w:right w:val="none" w:sz="0" w:space="0" w:color="auto"/>
                                                                              </w:divBdr>
                                                                              <w:divsChild>
                                                                                <w:div w:id="232549830">
                                                                                  <w:marLeft w:val="0"/>
                                                                                  <w:marRight w:val="0"/>
                                                                                  <w:marTop w:val="0"/>
                                                                                  <w:marBottom w:val="0"/>
                                                                                  <w:divBdr>
                                                                                    <w:top w:val="none" w:sz="0" w:space="0" w:color="auto"/>
                                                                                    <w:left w:val="none" w:sz="0" w:space="0" w:color="auto"/>
                                                                                    <w:bottom w:val="none" w:sz="0" w:space="0" w:color="auto"/>
                                                                                    <w:right w:val="none" w:sz="0" w:space="0" w:color="auto"/>
                                                                                  </w:divBdr>
                                                                                  <w:divsChild>
                                                                                    <w:div w:id="496262033">
                                                                                      <w:marLeft w:val="0"/>
                                                                                      <w:marRight w:val="0"/>
                                                                                      <w:marTop w:val="0"/>
                                                                                      <w:marBottom w:val="0"/>
                                                                                      <w:divBdr>
                                                                                        <w:top w:val="none" w:sz="0" w:space="0" w:color="auto"/>
                                                                                        <w:left w:val="none" w:sz="0" w:space="0" w:color="auto"/>
                                                                                        <w:bottom w:val="none" w:sz="0" w:space="0" w:color="auto"/>
                                                                                        <w:right w:val="none" w:sz="0" w:space="0" w:color="auto"/>
                                                                                      </w:divBdr>
                                                                                      <w:divsChild>
                                                                                        <w:div w:id="727260951">
                                                                                          <w:marLeft w:val="0"/>
                                                                                          <w:marRight w:val="0"/>
                                                                                          <w:marTop w:val="0"/>
                                                                                          <w:marBottom w:val="0"/>
                                                                                          <w:divBdr>
                                                                                            <w:top w:val="none" w:sz="0" w:space="0" w:color="auto"/>
                                                                                            <w:left w:val="none" w:sz="0" w:space="0" w:color="auto"/>
                                                                                            <w:bottom w:val="none" w:sz="0" w:space="0" w:color="auto"/>
                                                                                            <w:right w:val="none" w:sz="0" w:space="0" w:color="auto"/>
                                                                                          </w:divBdr>
                                                                                          <w:divsChild>
                                                                                            <w:div w:id="718868469">
                                                                                              <w:marLeft w:val="0"/>
                                                                                              <w:marRight w:val="0"/>
                                                                                              <w:marTop w:val="0"/>
                                                                                              <w:marBottom w:val="0"/>
                                                                                              <w:divBdr>
                                                                                                <w:top w:val="none" w:sz="0" w:space="0" w:color="auto"/>
                                                                                                <w:left w:val="none" w:sz="0" w:space="0" w:color="auto"/>
                                                                                                <w:bottom w:val="none" w:sz="0" w:space="0" w:color="auto"/>
                                                                                                <w:right w:val="none" w:sz="0" w:space="0" w:color="auto"/>
                                                                                              </w:divBdr>
                                                                                              <w:divsChild>
                                                                                                <w:div w:id="598870442">
                                                                                                  <w:marLeft w:val="0"/>
                                                                                                  <w:marRight w:val="0"/>
                                                                                                  <w:marTop w:val="0"/>
                                                                                                  <w:marBottom w:val="0"/>
                                                                                                  <w:divBdr>
                                                                                                    <w:top w:val="none" w:sz="0" w:space="0" w:color="auto"/>
                                                                                                    <w:left w:val="none" w:sz="0" w:space="0" w:color="auto"/>
                                                                                                    <w:bottom w:val="none" w:sz="0" w:space="0" w:color="auto"/>
                                                                                                    <w:right w:val="none" w:sz="0" w:space="0" w:color="auto"/>
                                                                                                  </w:divBdr>
                                                                                                  <w:divsChild>
                                                                                                    <w:div w:id="685861799">
                                                                                                      <w:marLeft w:val="0"/>
                                                                                                      <w:marRight w:val="0"/>
                                                                                                      <w:marTop w:val="0"/>
                                                                                                      <w:marBottom w:val="0"/>
                                                                                                      <w:divBdr>
                                                                                                        <w:top w:val="none" w:sz="0" w:space="0" w:color="auto"/>
                                                                                                        <w:left w:val="none" w:sz="0" w:space="0" w:color="auto"/>
                                                                                                        <w:bottom w:val="none" w:sz="0" w:space="0" w:color="auto"/>
                                                                                                        <w:right w:val="none" w:sz="0" w:space="0" w:color="auto"/>
                                                                                                      </w:divBdr>
                                                                                                      <w:divsChild>
                                                                                                        <w:div w:id="1452438957">
                                                                                                          <w:marLeft w:val="0"/>
                                                                                                          <w:marRight w:val="0"/>
                                                                                                          <w:marTop w:val="0"/>
                                                                                                          <w:marBottom w:val="0"/>
                                                                                                          <w:divBdr>
                                                                                                            <w:top w:val="none" w:sz="0" w:space="0" w:color="auto"/>
                                                                                                            <w:left w:val="none" w:sz="0" w:space="0" w:color="auto"/>
                                                                                                            <w:bottom w:val="none" w:sz="0" w:space="0" w:color="auto"/>
                                                                                                            <w:right w:val="none" w:sz="0" w:space="0" w:color="auto"/>
                                                                                                          </w:divBdr>
                                                                                                          <w:divsChild>
                                                                                                            <w:div w:id="48967573">
                                                                                                              <w:marLeft w:val="0"/>
                                                                                                              <w:marRight w:val="0"/>
                                                                                                              <w:marTop w:val="0"/>
                                                                                                              <w:marBottom w:val="0"/>
                                                                                                              <w:divBdr>
                                                                                                                <w:top w:val="none" w:sz="0" w:space="0" w:color="auto"/>
                                                                                                                <w:left w:val="none" w:sz="0" w:space="0" w:color="auto"/>
                                                                                                                <w:bottom w:val="none" w:sz="0" w:space="0" w:color="auto"/>
                                                                                                                <w:right w:val="none" w:sz="0" w:space="0" w:color="auto"/>
                                                                                                              </w:divBdr>
                                                                                                              <w:divsChild>
                                                                                                                <w:div w:id="1172843354">
                                                                                                                  <w:marLeft w:val="0"/>
                                                                                                                  <w:marRight w:val="0"/>
                                                                                                                  <w:marTop w:val="0"/>
                                                                                                                  <w:marBottom w:val="0"/>
                                                                                                                  <w:divBdr>
                                                                                                                    <w:top w:val="none" w:sz="0" w:space="0" w:color="auto"/>
                                                                                                                    <w:left w:val="none" w:sz="0" w:space="0" w:color="auto"/>
                                                                                                                    <w:bottom w:val="none" w:sz="0" w:space="0" w:color="auto"/>
                                                                                                                    <w:right w:val="none" w:sz="0" w:space="0" w:color="auto"/>
                                                                                                                  </w:divBdr>
                                                                                                                  <w:divsChild>
                                                                                                                    <w:div w:id="126902816">
                                                                                                                      <w:marLeft w:val="0"/>
                                                                                                                      <w:marRight w:val="0"/>
                                                                                                                      <w:marTop w:val="0"/>
                                                                                                                      <w:marBottom w:val="0"/>
                                                                                                                      <w:divBdr>
                                                                                                                        <w:top w:val="none" w:sz="0" w:space="0" w:color="auto"/>
                                                                                                                        <w:left w:val="none" w:sz="0" w:space="0" w:color="auto"/>
                                                                                                                        <w:bottom w:val="none" w:sz="0" w:space="0" w:color="auto"/>
                                                                                                                        <w:right w:val="none" w:sz="0" w:space="0" w:color="auto"/>
                                                                                                                      </w:divBdr>
                                                                                                                      <w:divsChild>
                                                                                                                        <w:div w:id="331834147">
                                                                                                                          <w:marLeft w:val="0"/>
                                                                                                                          <w:marRight w:val="0"/>
                                                                                                                          <w:marTop w:val="0"/>
                                                                                                                          <w:marBottom w:val="0"/>
                                                                                                                          <w:divBdr>
                                                                                                                            <w:top w:val="none" w:sz="0" w:space="0" w:color="auto"/>
                                                                                                                            <w:left w:val="none" w:sz="0" w:space="0" w:color="auto"/>
                                                                                                                            <w:bottom w:val="none" w:sz="0" w:space="0" w:color="auto"/>
                                                                                                                            <w:right w:val="none" w:sz="0" w:space="0" w:color="auto"/>
                                                                                                                          </w:divBdr>
                                                                                                                          <w:divsChild>
                                                                                                                            <w:div w:id="745032851">
                                                                                                                              <w:marLeft w:val="0"/>
                                                                                                                              <w:marRight w:val="0"/>
                                                                                                                              <w:marTop w:val="0"/>
                                                                                                                              <w:marBottom w:val="0"/>
                                                                                                                              <w:divBdr>
                                                                                                                                <w:top w:val="none" w:sz="0" w:space="0" w:color="auto"/>
                                                                                                                                <w:left w:val="none" w:sz="0" w:space="0" w:color="auto"/>
                                                                                                                                <w:bottom w:val="none" w:sz="0" w:space="0" w:color="auto"/>
                                                                                                                                <w:right w:val="none" w:sz="0" w:space="0" w:color="auto"/>
                                                                                                                              </w:divBdr>
                                                                                                                              <w:divsChild>
                                                                                                                                <w:div w:id="244074127">
                                                                                                                                  <w:marLeft w:val="0"/>
                                                                                                                                  <w:marRight w:val="0"/>
                                                                                                                                  <w:marTop w:val="0"/>
                                                                                                                                  <w:marBottom w:val="0"/>
                                                                                                                                  <w:divBdr>
                                                                                                                                    <w:top w:val="none" w:sz="0" w:space="0" w:color="auto"/>
                                                                                                                                    <w:left w:val="none" w:sz="0" w:space="0" w:color="auto"/>
                                                                                                                                    <w:bottom w:val="none" w:sz="0" w:space="0" w:color="auto"/>
                                                                                                                                    <w:right w:val="none" w:sz="0" w:space="0" w:color="auto"/>
                                                                                                                                  </w:divBdr>
                                                                                                                                  <w:divsChild>
                                                                                                                                    <w:div w:id="433283966">
                                                                                                                                      <w:marLeft w:val="0"/>
                                                                                                                                      <w:marRight w:val="0"/>
                                                                                                                                      <w:marTop w:val="0"/>
                                                                                                                                      <w:marBottom w:val="0"/>
                                                                                                                                      <w:divBdr>
                                                                                                                                        <w:top w:val="none" w:sz="0" w:space="0" w:color="auto"/>
                                                                                                                                        <w:left w:val="none" w:sz="0" w:space="0" w:color="auto"/>
                                                                                                                                        <w:bottom w:val="none" w:sz="0" w:space="0" w:color="auto"/>
                                                                                                                                        <w:right w:val="none" w:sz="0" w:space="0" w:color="auto"/>
                                                                                                                                      </w:divBdr>
                                                                                                                                      <w:divsChild>
                                                                                                                                        <w:div w:id="68507525">
                                                                                                                                          <w:marLeft w:val="0"/>
                                                                                                                                          <w:marRight w:val="0"/>
                                                                                                                                          <w:marTop w:val="0"/>
                                                                                                                                          <w:marBottom w:val="0"/>
                                                                                                                                          <w:divBdr>
                                                                                                                                            <w:top w:val="none" w:sz="0" w:space="0" w:color="auto"/>
                                                                                                                                            <w:left w:val="none" w:sz="0" w:space="0" w:color="auto"/>
                                                                                                                                            <w:bottom w:val="none" w:sz="0" w:space="0" w:color="auto"/>
                                                                                                                                            <w:right w:val="none" w:sz="0" w:space="0" w:color="auto"/>
                                                                                                                                          </w:divBdr>
                                                                                                                                          <w:divsChild>
                                                                                                                                            <w:div w:id="929704659">
                                                                                                                                              <w:marLeft w:val="0"/>
                                                                                                                                              <w:marRight w:val="0"/>
                                                                                                                                              <w:marTop w:val="0"/>
                                                                                                                                              <w:marBottom w:val="0"/>
                                                                                                                                              <w:divBdr>
                                                                                                                                                <w:top w:val="none" w:sz="0" w:space="0" w:color="auto"/>
                                                                                                                                                <w:left w:val="none" w:sz="0" w:space="0" w:color="auto"/>
                                                                                                                                                <w:bottom w:val="none" w:sz="0" w:space="0" w:color="auto"/>
                                                                                                                                                <w:right w:val="none" w:sz="0" w:space="0" w:color="auto"/>
                                                                                                                                              </w:divBdr>
                                                                                                                                              <w:divsChild>
                                                                                                                                                <w:div w:id="55395169">
                                                                                                                                                  <w:marLeft w:val="0"/>
                                                                                                                                                  <w:marRight w:val="0"/>
                                                                                                                                                  <w:marTop w:val="0"/>
                                                                                                                                                  <w:marBottom w:val="0"/>
                                                                                                                                                  <w:divBdr>
                                                                                                                                                    <w:top w:val="none" w:sz="0" w:space="0" w:color="auto"/>
                                                                                                                                                    <w:left w:val="none" w:sz="0" w:space="0" w:color="auto"/>
                                                                                                                                                    <w:bottom w:val="none" w:sz="0" w:space="0" w:color="auto"/>
                                                                                                                                                    <w:right w:val="none" w:sz="0" w:space="0" w:color="auto"/>
                                                                                                                                                  </w:divBdr>
                                                                                                                                                  <w:divsChild>
                                                                                                                                                    <w:div w:id="15086645">
                                                                                                                                                      <w:marLeft w:val="0"/>
                                                                                                                                                      <w:marRight w:val="0"/>
                                                                                                                                                      <w:marTop w:val="0"/>
                                                                                                                                                      <w:marBottom w:val="0"/>
                                                                                                                                                      <w:divBdr>
                                                                                                                                                        <w:top w:val="none" w:sz="0" w:space="0" w:color="auto"/>
                                                                                                                                                        <w:left w:val="none" w:sz="0" w:space="0" w:color="auto"/>
                                                                                                                                                        <w:bottom w:val="none" w:sz="0" w:space="0" w:color="auto"/>
                                                                                                                                                        <w:right w:val="none" w:sz="0" w:space="0" w:color="auto"/>
                                                                                                                                                      </w:divBdr>
                                                                                                                                                      <w:divsChild>
                                                                                                                                                        <w:div w:id="396125189">
                                                                                                                                                          <w:marLeft w:val="0"/>
                                                                                                                                                          <w:marRight w:val="0"/>
                                                                                                                                                          <w:marTop w:val="0"/>
                                                                                                                                                          <w:marBottom w:val="0"/>
                                                                                                                                                          <w:divBdr>
                                                                                                                                                            <w:top w:val="none" w:sz="0" w:space="0" w:color="auto"/>
                                                                                                                                                            <w:left w:val="none" w:sz="0" w:space="0" w:color="auto"/>
                                                                                                                                                            <w:bottom w:val="none" w:sz="0" w:space="0" w:color="auto"/>
                                                                                                                                                            <w:right w:val="none" w:sz="0" w:space="0" w:color="auto"/>
                                                                                                                                                          </w:divBdr>
                                                                                                                                                          <w:divsChild>
                                                                                                                                                            <w:div w:id="2041975168">
                                                                                                                                                              <w:marLeft w:val="0"/>
                                                                                                                                                              <w:marRight w:val="0"/>
                                                                                                                                                              <w:marTop w:val="0"/>
                                                                                                                                                              <w:marBottom w:val="0"/>
                                                                                                                                                              <w:divBdr>
                                                                                                                                                                <w:top w:val="none" w:sz="0" w:space="0" w:color="auto"/>
                                                                                                                                                                <w:left w:val="none" w:sz="0" w:space="0" w:color="auto"/>
                                                                                                                                                                <w:bottom w:val="none" w:sz="0" w:space="0" w:color="auto"/>
                                                                                                                                                                <w:right w:val="none" w:sz="0" w:space="0" w:color="auto"/>
                                                                                                                                                              </w:divBdr>
                                                                                                                                                              <w:divsChild>
                                                                                                                                                                <w:div w:id="221793101">
                                                                                                                                                                  <w:marLeft w:val="0"/>
                                                                                                                                                                  <w:marRight w:val="0"/>
                                                                                                                                                                  <w:marTop w:val="0"/>
                                                                                                                                                                  <w:marBottom w:val="0"/>
                                                                                                                                                                  <w:divBdr>
                                                                                                                                                                    <w:top w:val="none" w:sz="0" w:space="0" w:color="auto"/>
                                                                                                                                                                    <w:left w:val="none" w:sz="0" w:space="0" w:color="auto"/>
                                                                                                                                                                    <w:bottom w:val="none" w:sz="0" w:space="0" w:color="auto"/>
                                                                                                                                                                    <w:right w:val="none" w:sz="0" w:space="0" w:color="auto"/>
                                                                                                                                                                  </w:divBdr>
                                                                                                                                                                  <w:divsChild>
                                                                                                                                                                    <w:div w:id="554435079">
                                                                                                                                                                      <w:marLeft w:val="0"/>
                                                                                                                                                                      <w:marRight w:val="0"/>
                                                                                                                                                                      <w:marTop w:val="0"/>
                                                                                                                                                                      <w:marBottom w:val="0"/>
                                                                                                                                                                      <w:divBdr>
                                                                                                                                                                        <w:top w:val="none" w:sz="0" w:space="0" w:color="auto"/>
                                                                                                                                                                        <w:left w:val="none" w:sz="0" w:space="0" w:color="auto"/>
                                                                                                                                                                        <w:bottom w:val="none" w:sz="0" w:space="0" w:color="auto"/>
                                                                                                                                                                        <w:right w:val="none" w:sz="0" w:space="0" w:color="auto"/>
                                                                                                                                                                      </w:divBdr>
                                                                                                                                                                      <w:divsChild>
                                                                                                                                                                        <w:div w:id="2145148128">
                                                                                                                                                                          <w:marLeft w:val="0"/>
                                                                                                                                                                          <w:marRight w:val="0"/>
                                                                                                                                                                          <w:marTop w:val="0"/>
                                                                                                                                                                          <w:marBottom w:val="0"/>
                                                                                                                                                                          <w:divBdr>
                                                                                                                                                                            <w:top w:val="none" w:sz="0" w:space="0" w:color="auto"/>
                                                                                                                                                                            <w:left w:val="none" w:sz="0" w:space="0" w:color="auto"/>
                                                                                                                                                                            <w:bottom w:val="none" w:sz="0" w:space="0" w:color="auto"/>
                                                                                                                                                                            <w:right w:val="none" w:sz="0" w:space="0" w:color="auto"/>
                                                                                                                                                                          </w:divBdr>
                                                                                                                                                                          <w:divsChild>
                                                                                                                                                                            <w:div w:id="1737390441">
                                                                                                                                                                              <w:marLeft w:val="0"/>
                                                                                                                                                                              <w:marRight w:val="0"/>
                                                                                                                                                                              <w:marTop w:val="0"/>
                                                                                                                                                                              <w:marBottom w:val="0"/>
                                                                                                                                                                              <w:divBdr>
                                                                                                                                                                                <w:top w:val="none" w:sz="0" w:space="0" w:color="auto"/>
                                                                                                                                                                                <w:left w:val="none" w:sz="0" w:space="0" w:color="auto"/>
                                                                                                                                                                                <w:bottom w:val="none" w:sz="0" w:space="0" w:color="auto"/>
                                                                                                                                                                                <w:right w:val="none" w:sz="0" w:space="0" w:color="auto"/>
                                                                                                                                                                              </w:divBdr>
                                                                                                                                                                              <w:divsChild>
                                                                                                                                                                                <w:div w:id="1825077157">
                                                                                                                                                                                  <w:marLeft w:val="0"/>
                                                                                                                                                                                  <w:marRight w:val="0"/>
                                                                                                                                                                                  <w:marTop w:val="0"/>
                                                                                                                                                                                  <w:marBottom w:val="0"/>
                                                                                                                                                                                  <w:divBdr>
                                                                                                                                                                                    <w:top w:val="none" w:sz="0" w:space="0" w:color="auto"/>
                                                                                                                                                                                    <w:left w:val="none" w:sz="0" w:space="0" w:color="auto"/>
                                                                                                                                                                                    <w:bottom w:val="none" w:sz="0" w:space="0" w:color="auto"/>
                                                                                                                                                                                    <w:right w:val="none" w:sz="0" w:space="0" w:color="auto"/>
                                                                                                                                                                                  </w:divBdr>
                                                                                                                                                                                  <w:divsChild>
                                                                                                                                                                                    <w:div w:id="384187663">
                                                                                                                                                                                      <w:marLeft w:val="0"/>
                                                                                                                                                                                      <w:marRight w:val="0"/>
                                                                                                                                                                                      <w:marTop w:val="0"/>
                                                                                                                                                                                      <w:marBottom w:val="0"/>
                                                                                                                                                                                      <w:divBdr>
                                                                                                                                                                                        <w:top w:val="none" w:sz="0" w:space="0" w:color="auto"/>
                                                                                                                                                                                        <w:left w:val="none" w:sz="0" w:space="0" w:color="auto"/>
                                                                                                                                                                                        <w:bottom w:val="none" w:sz="0" w:space="0" w:color="auto"/>
                                                                                                                                                                                        <w:right w:val="none" w:sz="0" w:space="0" w:color="auto"/>
                                                                                                                                                                                      </w:divBdr>
                                                                                                                                                                                      <w:divsChild>
                                                                                                                                                                                        <w:div w:id="175581736">
                                                                                                                                                                                          <w:marLeft w:val="0"/>
                                                                                                                                                                                          <w:marRight w:val="0"/>
                                                                                                                                                                                          <w:marTop w:val="0"/>
                                                                                                                                                                                          <w:marBottom w:val="0"/>
                                                                                                                                                                                          <w:divBdr>
                                                                                                                                                                                            <w:top w:val="none" w:sz="0" w:space="0" w:color="auto"/>
                                                                                                                                                                                            <w:left w:val="none" w:sz="0" w:space="0" w:color="auto"/>
                                                                                                                                                                                            <w:bottom w:val="none" w:sz="0" w:space="0" w:color="auto"/>
                                                                                                                                                                                            <w:right w:val="none" w:sz="0" w:space="0" w:color="auto"/>
                                                                                                                                                                                          </w:divBdr>
                                                                                                                                                                                          <w:divsChild>
                                                                                                                                                                                            <w:div w:id="1433746642">
                                                                                                                                                                                              <w:marLeft w:val="0"/>
                                                                                                                                                                                              <w:marRight w:val="0"/>
                                                                                                                                                                                              <w:marTop w:val="0"/>
                                                                                                                                                                                              <w:marBottom w:val="0"/>
                                                                                                                                                                                              <w:divBdr>
                                                                                                                                                                                                <w:top w:val="none" w:sz="0" w:space="0" w:color="auto"/>
                                                                                                                                                                                                <w:left w:val="none" w:sz="0" w:space="0" w:color="auto"/>
                                                                                                                                                                                                <w:bottom w:val="none" w:sz="0" w:space="0" w:color="auto"/>
                                                                                                                                                                                                <w:right w:val="none" w:sz="0" w:space="0" w:color="auto"/>
                                                                                                                                                                                              </w:divBdr>
                                                                                                                                                                                              <w:divsChild>
                                                                                                                                                                                                <w:div w:id="667827429">
                                                                                                                                                                                                  <w:marLeft w:val="0"/>
                                                                                                                                                                                                  <w:marRight w:val="0"/>
                                                                                                                                                                                                  <w:marTop w:val="0"/>
                                                                                                                                                                                                  <w:marBottom w:val="0"/>
                                                                                                                                                                                                  <w:divBdr>
                                                                                                                                                                                                    <w:top w:val="none" w:sz="0" w:space="0" w:color="auto"/>
                                                                                                                                                                                                    <w:left w:val="none" w:sz="0" w:space="0" w:color="auto"/>
                                                                                                                                                                                                    <w:bottom w:val="none" w:sz="0" w:space="0" w:color="auto"/>
                                                                                                                                                                                                    <w:right w:val="none" w:sz="0" w:space="0" w:color="auto"/>
                                                                                                                                                                                                  </w:divBdr>
                                                                                                                                                                                                  <w:divsChild>
                                                                                                                                                                                                    <w:div w:id="344408599">
                                                                                                                                                                                                      <w:marLeft w:val="0"/>
                                                                                                                                                                                                      <w:marRight w:val="0"/>
                                                                                                                                                                                                      <w:marTop w:val="0"/>
                                                                                                                                                                                                      <w:marBottom w:val="0"/>
                                                                                                                                                                                                      <w:divBdr>
                                                                                                                                                                                                        <w:top w:val="none" w:sz="0" w:space="0" w:color="auto"/>
                                                                                                                                                                                                        <w:left w:val="none" w:sz="0" w:space="0" w:color="auto"/>
                                                                                                                                                                                                        <w:bottom w:val="none" w:sz="0" w:space="0" w:color="auto"/>
                                                                                                                                                                                                        <w:right w:val="none" w:sz="0" w:space="0" w:color="auto"/>
                                                                                                                                                                                                      </w:divBdr>
                                                                                                                                                                                                      <w:divsChild>
                                                                                                                                                                                                        <w:div w:id="61409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934065">
      <w:bodyDiv w:val="1"/>
      <w:marLeft w:val="0"/>
      <w:marRight w:val="0"/>
      <w:marTop w:val="0"/>
      <w:marBottom w:val="0"/>
      <w:divBdr>
        <w:top w:val="none" w:sz="0" w:space="0" w:color="auto"/>
        <w:left w:val="none" w:sz="0" w:space="0" w:color="auto"/>
        <w:bottom w:val="none" w:sz="0" w:space="0" w:color="auto"/>
        <w:right w:val="none" w:sz="0" w:space="0" w:color="auto"/>
      </w:divBdr>
    </w:div>
    <w:div w:id="1119833814">
      <w:bodyDiv w:val="1"/>
      <w:marLeft w:val="0"/>
      <w:marRight w:val="0"/>
      <w:marTop w:val="0"/>
      <w:marBottom w:val="0"/>
      <w:divBdr>
        <w:top w:val="none" w:sz="0" w:space="0" w:color="auto"/>
        <w:left w:val="none" w:sz="0" w:space="0" w:color="auto"/>
        <w:bottom w:val="none" w:sz="0" w:space="0" w:color="auto"/>
        <w:right w:val="none" w:sz="0" w:space="0" w:color="auto"/>
      </w:divBdr>
    </w:div>
    <w:div w:id="1185169104">
      <w:bodyDiv w:val="1"/>
      <w:marLeft w:val="0"/>
      <w:marRight w:val="0"/>
      <w:marTop w:val="0"/>
      <w:marBottom w:val="0"/>
      <w:divBdr>
        <w:top w:val="none" w:sz="0" w:space="0" w:color="auto"/>
        <w:left w:val="none" w:sz="0" w:space="0" w:color="auto"/>
        <w:bottom w:val="none" w:sz="0" w:space="0" w:color="auto"/>
        <w:right w:val="none" w:sz="0" w:space="0" w:color="auto"/>
      </w:divBdr>
    </w:div>
    <w:div w:id="1212888292">
      <w:bodyDiv w:val="1"/>
      <w:marLeft w:val="0"/>
      <w:marRight w:val="0"/>
      <w:marTop w:val="0"/>
      <w:marBottom w:val="0"/>
      <w:divBdr>
        <w:top w:val="none" w:sz="0" w:space="0" w:color="auto"/>
        <w:left w:val="none" w:sz="0" w:space="0" w:color="auto"/>
        <w:bottom w:val="none" w:sz="0" w:space="0" w:color="auto"/>
        <w:right w:val="none" w:sz="0" w:space="0" w:color="auto"/>
      </w:divBdr>
    </w:div>
    <w:div w:id="1259556145">
      <w:bodyDiv w:val="1"/>
      <w:marLeft w:val="0"/>
      <w:marRight w:val="0"/>
      <w:marTop w:val="0"/>
      <w:marBottom w:val="0"/>
      <w:divBdr>
        <w:top w:val="none" w:sz="0" w:space="0" w:color="auto"/>
        <w:left w:val="none" w:sz="0" w:space="0" w:color="auto"/>
        <w:bottom w:val="none" w:sz="0" w:space="0" w:color="auto"/>
        <w:right w:val="none" w:sz="0" w:space="0" w:color="auto"/>
      </w:divBdr>
    </w:div>
    <w:div w:id="1306743011">
      <w:bodyDiv w:val="1"/>
      <w:marLeft w:val="0"/>
      <w:marRight w:val="0"/>
      <w:marTop w:val="0"/>
      <w:marBottom w:val="0"/>
      <w:divBdr>
        <w:top w:val="none" w:sz="0" w:space="0" w:color="auto"/>
        <w:left w:val="none" w:sz="0" w:space="0" w:color="auto"/>
        <w:bottom w:val="none" w:sz="0" w:space="0" w:color="auto"/>
        <w:right w:val="none" w:sz="0" w:space="0" w:color="auto"/>
      </w:divBdr>
    </w:div>
    <w:div w:id="1390376841">
      <w:bodyDiv w:val="1"/>
      <w:marLeft w:val="0"/>
      <w:marRight w:val="0"/>
      <w:marTop w:val="0"/>
      <w:marBottom w:val="0"/>
      <w:divBdr>
        <w:top w:val="none" w:sz="0" w:space="0" w:color="auto"/>
        <w:left w:val="none" w:sz="0" w:space="0" w:color="auto"/>
        <w:bottom w:val="none" w:sz="0" w:space="0" w:color="auto"/>
        <w:right w:val="none" w:sz="0" w:space="0" w:color="auto"/>
      </w:divBdr>
    </w:div>
    <w:div w:id="1562248075">
      <w:bodyDiv w:val="1"/>
      <w:marLeft w:val="0"/>
      <w:marRight w:val="0"/>
      <w:marTop w:val="0"/>
      <w:marBottom w:val="0"/>
      <w:divBdr>
        <w:top w:val="none" w:sz="0" w:space="0" w:color="auto"/>
        <w:left w:val="none" w:sz="0" w:space="0" w:color="auto"/>
        <w:bottom w:val="none" w:sz="0" w:space="0" w:color="auto"/>
        <w:right w:val="none" w:sz="0" w:space="0" w:color="auto"/>
      </w:divBdr>
    </w:div>
    <w:div w:id="1569224523">
      <w:bodyDiv w:val="1"/>
      <w:marLeft w:val="0"/>
      <w:marRight w:val="0"/>
      <w:marTop w:val="0"/>
      <w:marBottom w:val="0"/>
      <w:divBdr>
        <w:top w:val="none" w:sz="0" w:space="0" w:color="auto"/>
        <w:left w:val="none" w:sz="0" w:space="0" w:color="auto"/>
        <w:bottom w:val="none" w:sz="0" w:space="0" w:color="auto"/>
        <w:right w:val="none" w:sz="0" w:space="0" w:color="auto"/>
      </w:divBdr>
    </w:div>
    <w:div w:id="1673876544">
      <w:bodyDiv w:val="1"/>
      <w:marLeft w:val="0"/>
      <w:marRight w:val="0"/>
      <w:marTop w:val="0"/>
      <w:marBottom w:val="0"/>
      <w:divBdr>
        <w:top w:val="none" w:sz="0" w:space="0" w:color="auto"/>
        <w:left w:val="none" w:sz="0" w:space="0" w:color="auto"/>
        <w:bottom w:val="none" w:sz="0" w:space="0" w:color="auto"/>
        <w:right w:val="none" w:sz="0" w:space="0" w:color="auto"/>
      </w:divBdr>
    </w:div>
    <w:div w:id="1681277259">
      <w:bodyDiv w:val="1"/>
      <w:marLeft w:val="0"/>
      <w:marRight w:val="0"/>
      <w:marTop w:val="0"/>
      <w:marBottom w:val="0"/>
      <w:divBdr>
        <w:top w:val="none" w:sz="0" w:space="0" w:color="auto"/>
        <w:left w:val="none" w:sz="0" w:space="0" w:color="auto"/>
        <w:bottom w:val="none" w:sz="0" w:space="0" w:color="auto"/>
        <w:right w:val="none" w:sz="0" w:space="0" w:color="auto"/>
      </w:divBdr>
    </w:div>
    <w:div w:id="1750957841">
      <w:bodyDiv w:val="1"/>
      <w:marLeft w:val="0"/>
      <w:marRight w:val="0"/>
      <w:marTop w:val="0"/>
      <w:marBottom w:val="0"/>
      <w:divBdr>
        <w:top w:val="none" w:sz="0" w:space="0" w:color="auto"/>
        <w:left w:val="none" w:sz="0" w:space="0" w:color="auto"/>
        <w:bottom w:val="none" w:sz="0" w:space="0" w:color="auto"/>
        <w:right w:val="none" w:sz="0" w:space="0" w:color="auto"/>
      </w:divBdr>
    </w:div>
    <w:div w:id="1755468460">
      <w:bodyDiv w:val="1"/>
      <w:marLeft w:val="0"/>
      <w:marRight w:val="0"/>
      <w:marTop w:val="0"/>
      <w:marBottom w:val="0"/>
      <w:divBdr>
        <w:top w:val="none" w:sz="0" w:space="0" w:color="auto"/>
        <w:left w:val="none" w:sz="0" w:space="0" w:color="auto"/>
        <w:bottom w:val="none" w:sz="0" w:space="0" w:color="auto"/>
        <w:right w:val="none" w:sz="0" w:space="0" w:color="auto"/>
      </w:divBdr>
      <w:divsChild>
        <w:div w:id="127434320">
          <w:marLeft w:val="0"/>
          <w:marRight w:val="0"/>
          <w:marTop w:val="0"/>
          <w:marBottom w:val="0"/>
          <w:divBdr>
            <w:top w:val="none" w:sz="0" w:space="0" w:color="auto"/>
            <w:left w:val="none" w:sz="0" w:space="0" w:color="auto"/>
            <w:bottom w:val="none" w:sz="0" w:space="0" w:color="auto"/>
            <w:right w:val="none" w:sz="0" w:space="0" w:color="auto"/>
          </w:divBdr>
        </w:div>
        <w:div w:id="134109945">
          <w:marLeft w:val="0"/>
          <w:marRight w:val="0"/>
          <w:marTop w:val="0"/>
          <w:marBottom w:val="0"/>
          <w:divBdr>
            <w:top w:val="none" w:sz="0" w:space="0" w:color="auto"/>
            <w:left w:val="none" w:sz="0" w:space="0" w:color="auto"/>
            <w:bottom w:val="none" w:sz="0" w:space="0" w:color="auto"/>
            <w:right w:val="none" w:sz="0" w:space="0" w:color="auto"/>
          </w:divBdr>
        </w:div>
        <w:div w:id="161896866">
          <w:marLeft w:val="0"/>
          <w:marRight w:val="0"/>
          <w:marTop w:val="0"/>
          <w:marBottom w:val="0"/>
          <w:divBdr>
            <w:top w:val="none" w:sz="0" w:space="0" w:color="auto"/>
            <w:left w:val="none" w:sz="0" w:space="0" w:color="auto"/>
            <w:bottom w:val="none" w:sz="0" w:space="0" w:color="auto"/>
            <w:right w:val="none" w:sz="0" w:space="0" w:color="auto"/>
          </w:divBdr>
        </w:div>
        <w:div w:id="227961943">
          <w:marLeft w:val="0"/>
          <w:marRight w:val="0"/>
          <w:marTop w:val="0"/>
          <w:marBottom w:val="0"/>
          <w:divBdr>
            <w:top w:val="none" w:sz="0" w:space="0" w:color="auto"/>
            <w:left w:val="none" w:sz="0" w:space="0" w:color="auto"/>
            <w:bottom w:val="none" w:sz="0" w:space="0" w:color="auto"/>
            <w:right w:val="none" w:sz="0" w:space="0" w:color="auto"/>
          </w:divBdr>
        </w:div>
        <w:div w:id="232664650">
          <w:marLeft w:val="0"/>
          <w:marRight w:val="0"/>
          <w:marTop w:val="0"/>
          <w:marBottom w:val="0"/>
          <w:divBdr>
            <w:top w:val="none" w:sz="0" w:space="0" w:color="auto"/>
            <w:left w:val="none" w:sz="0" w:space="0" w:color="auto"/>
            <w:bottom w:val="none" w:sz="0" w:space="0" w:color="auto"/>
            <w:right w:val="none" w:sz="0" w:space="0" w:color="auto"/>
          </w:divBdr>
        </w:div>
        <w:div w:id="244531768">
          <w:marLeft w:val="0"/>
          <w:marRight w:val="0"/>
          <w:marTop w:val="0"/>
          <w:marBottom w:val="0"/>
          <w:divBdr>
            <w:top w:val="none" w:sz="0" w:space="0" w:color="auto"/>
            <w:left w:val="none" w:sz="0" w:space="0" w:color="auto"/>
            <w:bottom w:val="none" w:sz="0" w:space="0" w:color="auto"/>
            <w:right w:val="none" w:sz="0" w:space="0" w:color="auto"/>
          </w:divBdr>
        </w:div>
        <w:div w:id="249386133">
          <w:marLeft w:val="0"/>
          <w:marRight w:val="0"/>
          <w:marTop w:val="0"/>
          <w:marBottom w:val="0"/>
          <w:divBdr>
            <w:top w:val="none" w:sz="0" w:space="0" w:color="auto"/>
            <w:left w:val="none" w:sz="0" w:space="0" w:color="auto"/>
            <w:bottom w:val="none" w:sz="0" w:space="0" w:color="auto"/>
            <w:right w:val="none" w:sz="0" w:space="0" w:color="auto"/>
          </w:divBdr>
        </w:div>
        <w:div w:id="325205971">
          <w:marLeft w:val="0"/>
          <w:marRight w:val="0"/>
          <w:marTop w:val="0"/>
          <w:marBottom w:val="0"/>
          <w:divBdr>
            <w:top w:val="none" w:sz="0" w:space="0" w:color="auto"/>
            <w:left w:val="none" w:sz="0" w:space="0" w:color="auto"/>
            <w:bottom w:val="none" w:sz="0" w:space="0" w:color="auto"/>
            <w:right w:val="none" w:sz="0" w:space="0" w:color="auto"/>
          </w:divBdr>
        </w:div>
        <w:div w:id="339502237">
          <w:marLeft w:val="0"/>
          <w:marRight w:val="0"/>
          <w:marTop w:val="0"/>
          <w:marBottom w:val="0"/>
          <w:divBdr>
            <w:top w:val="none" w:sz="0" w:space="0" w:color="auto"/>
            <w:left w:val="none" w:sz="0" w:space="0" w:color="auto"/>
            <w:bottom w:val="none" w:sz="0" w:space="0" w:color="auto"/>
            <w:right w:val="none" w:sz="0" w:space="0" w:color="auto"/>
          </w:divBdr>
        </w:div>
        <w:div w:id="366955082">
          <w:marLeft w:val="0"/>
          <w:marRight w:val="0"/>
          <w:marTop w:val="0"/>
          <w:marBottom w:val="0"/>
          <w:divBdr>
            <w:top w:val="none" w:sz="0" w:space="0" w:color="auto"/>
            <w:left w:val="none" w:sz="0" w:space="0" w:color="auto"/>
            <w:bottom w:val="none" w:sz="0" w:space="0" w:color="auto"/>
            <w:right w:val="none" w:sz="0" w:space="0" w:color="auto"/>
          </w:divBdr>
        </w:div>
        <w:div w:id="399328134">
          <w:marLeft w:val="0"/>
          <w:marRight w:val="0"/>
          <w:marTop w:val="0"/>
          <w:marBottom w:val="0"/>
          <w:divBdr>
            <w:top w:val="none" w:sz="0" w:space="0" w:color="auto"/>
            <w:left w:val="none" w:sz="0" w:space="0" w:color="auto"/>
            <w:bottom w:val="none" w:sz="0" w:space="0" w:color="auto"/>
            <w:right w:val="none" w:sz="0" w:space="0" w:color="auto"/>
          </w:divBdr>
        </w:div>
        <w:div w:id="419956056">
          <w:marLeft w:val="0"/>
          <w:marRight w:val="0"/>
          <w:marTop w:val="0"/>
          <w:marBottom w:val="0"/>
          <w:divBdr>
            <w:top w:val="none" w:sz="0" w:space="0" w:color="auto"/>
            <w:left w:val="none" w:sz="0" w:space="0" w:color="auto"/>
            <w:bottom w:val="none" w:sz="0" w:space="0" w:color="auto"/>
            <w:right w:val="none" w:sz="0" w:space="0" w:color="auto"/>
          </w:divBdr>
        </w:div>
        <w:div w:id="444277126">
          <w:marLeft w:val="0"/>
          <w:marRight w:val="0"/>
          <w:marTop w:val="0"/>
          <w:marBottom w:val="0"/>
          <w:divBdr>
            <w:top w:val="none" w:sz="0" w:space="0" w:color="auto"/>
            <w:left w:val="none" w:sz="0" w:space="0" w:color="auto"/>
            <w:bottom w:val="none" w:sz="0" w:space="0" w:color="auto"/>
            <w:right w:val="none" w:sz="0" w:space="0" w:color="auto"/>
          </w:divBdr>
        </w:div>
        <w:div w:id="472257862">
          <w:marLeft w:val="0"/>
          <w:marRight w:val="0"/>
          <w:marTop w:val="0"/>
          <w:marBottom w:val="0"/>
          <w:divBdr>
            <w:top w:val="none" w:sz="0" w:space="0" w:color="auto"/>
            <w:left w:val="none" w:sz="0" w:space="0" w:color="auto"/>
            <w:bottom w:val="none" w:sz="0" w:space="0" w:color="auto"/>
            <w:right w:val="none" w:sz="0" w:space="0" w:color="auto"/>
          </w:divBdr>
        </w:div>
        <w:div w:id="478428434">
          <w:marLeft w:val="0"/>
          <w:marRight w:val="0"/>
          <w:marTop w:val="0"/>
          <w:marBottom w:val="0"/>
          <w:divBdr>
            <w:top w:val="none" w:sz="0" w:space="0" w:color="auto"/>
            <w:left w:val="none" w:sz="0" w:space="0" w:color="auto"/>
            <w:bottom w:val="none" w:sz="0" w:space="0" w:color="auto"/>
            <w:right w:val="none" w:sz="0" w:space="0" w:color="auto"/>
          </w:divBdr>
        </w:div>
        <w:div w:id="529802686">
          <w:marLeft w:val="0"/>
          <w:marRight w:val="0"/>
          <w:marTop w:val="0"/>
          <w:marBottom w:val="0"/>
          <w:divBdr>
            <w:top w:val="none" w:sz="0" w:space="0" w:color="auto"/>
            <w:left w:val="none" w:sz="0" w:space="0" w:color="auto"/>
            <w:bottom w:val="none" w:sz="0" w:space="0" w:color="auto"/>
            <w:right w:val="none" w:sz="0" w:space="0" w:color="auto"/>
          </w:divBdr>
        </w:div>
        <w:div w:id="582954212">
          <w:marLeft w:val="0"/>
          <w:marRight w:val="0"/>
          <w:marTop w:val="0"/>
          <w:marBottom w:val="0"/>
          <w:divBdr>
            <w:top w:val="none" w:sz="0" w:space="0" w:color="auto"/>
            <w:left w:val="none" w:sz="0" w:space="0" w:color="auto"/>
            <w:bottom w:val="none" w:sz="0" w:space="0" w:color="auto"/>
            <w:right w:val="none" w:sz="0" w:space="0" w:color="auto"/>
          </w:divBdr>
        </w:div>
        <w:div w:id="601110070">
          <w:marLeft w:val="0"/>
          <w:marRight w:val="0"/>
          <w:marTop w:val="0"/>
          <w:marBottom w:val="0"/>
          <w:divBdr>
            <w:top w:val="none" w:sz="0" w:space="0" w:color="auto"/>
            <w:left w:val="none" w:sz="0" w:space="0" w:color="auto"/>
            <w:bottom w:val="none" w:sz="0" w:space="0" w:color="auto"/>
            <w:right w:val="none" w:sz="0" w:space="0" w:color="auto"/>
          </w:divBdr>
        </w:div>
        <w:div w:id="609044591">
          <w:marLeft w:val="0"/>
          <w:marRight w:val="0"/>
          <w:marTop w:val="0"/>
          <w:marBottom w:val="0"/>
          <w:divBdr>
            <w:top w:val="none" w:sz="0" w:space="0" w:color="auto"/>
            <w:left w:val="none" w:sz="0" w:space="0" w:color="auto"/>
            <w:bottom w:val="none" w:sz="0" w:space="0" w:color="auto"/>
            <w:right w:val="none" w:sz="0" w:space="0" w:color="auto"/>
          </w:divBdr>
        </w:div>
        <w:div w:id="629481089">
          <w:marLeft w:val="0"/>
          <w:marRight w:val="0"/>
          <w:marTop w:val="0"/>
          <w:marBottom w:val="0"/>
          <w:divBdr>
            <w:top w:val="none" w:sz="0" w:space="0" w:color="auto"/>
            <w:left w:val="none" w:sz="0" w:space="0" w:color="auto"/>
            <w:bottom w:val="none" w:sz="0" w:space="0" w:color="auto"/>
            <w:right w:val="none" w:sz="0" w:space="0" w:color="auto"/>
          </w:divBdr>
        </w:div>
        <w:div w:id="648554642">
          <w:marLeft w:val="0"/>
          <w:marRight w:val="0"/>
          <w:marTop w:val="0"/>
          <w:marBottom w:val="0"/>
          <w:divBdr>
            <w:top w:val="none" w:sz="0" w:space="0" w:color="auto"/>
            <w:left w:val="none" w:sz="0" w:space="0" w:color="auto"/>
            <w:bottom w:val="none" w:sz="0" w:space="0" w:color="auto"/>
            <w:right w:val="none" w:sz="0" w:space="0" w:color="auto"/>
          </w:divBdr>
        </w:div>
        <w:div w:id="664943991">
          <w:marLeft w:val="0"/>
          <w:marRight w:val="0"/>
          <w:marTop w:val="0"/>
          <w:marBottom w:val="0"/>
          <w:divBdr>
            <w:top w:val="none" w:sz="0" w:space="0" w:color="auto"/>
            <w:left w:val="none" w:sz="0" w:space="0" w:color="auto"/>
            <w:bottom w:val="none" w:sz="0" w:space="0" w:color="auto"/>
            <w:right w:val="none" w:sz="0" w:space="0" w:color="auto"/>
          </w:divBdr>
        </w:div>
        <w:div w:id="680550642">
          <w:marLeft w:val="0"/>
          <w:marRight w:val="0"/>
          <w:marTop w:val="0"/>
          <w:marBottom w:val="0"/>
          <w:divBdr>
            <w:top w:val="none" w:sz="0" w:space="0" w:color="auto"/>
            <w:left w:val="none" w:sz="0" w:space="0" w:color="auto"/>
            <w:bottom w:val="none" w:sz="0" w:space="0" w:color="auto"/>
            <w:right w:val="none" w:sz="0" w:space="0" w:color="auto"/>
          </w:divBdr>
        </w:div>
        <w:div w:id="688068095">
          <w:marLeft w:val="0"/>
          <w:marRight w:val="0"/>
          <w:marTop w:val="0"/>
          <w:marBottom w:val="0"/>
          <w:divBdr>
            <w:top w:val="none" w:sz="0" w:space="0" w:color="auto"/>
            <w:left w:val="none" w:sz="0" w:space="0" w:color="auto"/>
            <w:bottom w:val="none" w:sz="0" w:space="0" w:color="auto"/>
            <w:right w:val="none" w:sz="0" w:space="0" w:color="auto"/>
          </w:divBdr>
        </w:div>
        <w:div w:id="702246358">
          <w:marLeft w:val="0"/>
          <w:marRight w:val="0"/>
          <w:marTop w:val="0"/>
          <w:marBottom w:val="0"/>
          <w:divBdr>
            <w:top w:val="none" w:sz="0" w:space="0" w:color="auto"/>
            <w:left w:val="none" w:sz="0" w:space="0" w:color="auto"/>
            <w:bottom w:val="none" w:sz="0" w:space="0" w:color="auto"/>
            <w:right w:val="none" w:sz="0" w:space="0" w:color="auto"/>
          </w:divBdr>
        </w:div>
        <w:div w:id="782073113">
          <w:marLeft w:val="0"/>
          <w:marRight w:val="0"/>
          <w:marTop w:val="0"/>
          <w:marBottom w:val="0"/>
          <w:divBdr>
            <w:top w:val="none" w:sz="0" w:space="0" w:color="auto"/>
            <w:left w:val="none" w:sz="0" w:space="0" w:color="auto"/>
            <w:bottom w:val="none" w:sz="0" w:space="0" w:color="auto"/>
            <w:right w:val="none" w:sz="0" w:space="0" w:color="auto"/>
          </w:divBdr>
        </w:div>
        <w:div w:id="789740551">
          <w:marLeft w:val="0"/>
          <w:marRight w:val="0"/>
          <w:marTop w:val="0"/>
          <w:marBottom w:val="0"/>
          <w:divBdr>
            <w:top w:val="none" w:sz="0" w:space="0" w:color="auto"/>
            <w:left w:val="none" w:sz="0" w:space="0" w:color="auto"/>
            <w:bottom w:val="none" w:sz="0" w:space="0" w:color="auto"/>
            <w:right w:val="none" w:sz="0" w:space="0" w:color="auto"/>
          </w:divBdr>
        </w:div>
        <w:div w:id="859854072">
          <w:marLeft w:val="0"/>
          <w:marRight w:val="0"/>
          <w:marTop w:val="0"/>
          <w:marBottom w:val="0"/>
          <w:divBdr>
            <w:top w:val="none" w:sz="0" w:space="0" w:color="auto"/>
            <w:left w:val="none" w:sz="0" w:space="0" w:color="auto"/>
            <w:bottom w:val="none" w:sz="0" w:space="0" w:color="auto"/>
            <w:right w:val="none" w:sz="0" w:space="0" w:color="auto"/>
          </w:divBdr>
        </w:div>
        <w:div w:id="885489194">
          <w:marLeft w:val="0"/>
          <w:marRight w:val="0"/>
          <w:marTop w:val="0"/>
          <w:marBottom w:val="0"/>
          <w:divBdr>
            <w:top w:val="none" w:sz="0" w:space="0" w:color="auto"/>
            <w:left w:val="none" w:sz="0" w:space="0" w:color="auto"/>
            <w:bottom w:val="none" w:sz="0" w:space="0" w:color="auto"/>
            <w:right w:val="none" w:sz="0" w:space="0" w:color="auto"/>
          </w:divBdr>
        </w:div>
        <w:div w:id="900868633">
          <w:marLeft w:val="0"/>
          <w:marRight w:val="0"/>
          <w:marTop w:val="0"/>
          <w:marBottom w:val="0"/>
          <w:divBdr>
            <w:top w:val="none" w:sz="0" w:space="0" w:color="auto"/>
            <w:left w:val="none" w:sz="0" w:space="0" w:color="auto"/>
            <w:bottom w:val="none" w:sz="0" w:space="0" w:color="auto"/>
            <w:right w:val="none" w:sz="0" w:space="0" w:color="auto"/>
          </w:divBdr>
        </w:div>
        <w:div w:id="985814410">
          <w:marLeft w:val="0"/>
          <w:marRight w:val="0"/>
          <w:marTop w:val="0"/>
          <w:marBottom w:val="0"/>
          <w:divBdr>
            <w:top w:val="none" w:sz="0" w:space="0" w:color="auto"/>
            <w:left w:val="none" w:sz="0" w:space="0" w:color="auto"/>
            <w:bottom w:val="none" w:sz="0" w:space="0" w:color="auto"/>
            <w:right w:val="none" w:sz="0" w:space="0" w:color="auto"/>
          </w:divBdr>
        </w:div>
        <w:div w:id="998117988">
          <w:marLeft w:val="0"/>
          <w:marRight w:val="0"/>
          <w:marTop w:val="0"/>
          <w:marBottom w:val="0"/>
          <w:divBdr>
            <w:top w:val="none" w:sz="0" w:space="0" w:color="auto"/>
            <w:left w:val="none" w:sz="0" w:space="0" w:color="auto"/>
            <w:bottom w:val="none" w:sz="0" w:space="0" w:color="auto"/>
            <w:right w:val="none" w:sz="0" w:space="0" w:color="auto"/>
          </w:divBdr>
        </w:div>
        <w:div w:id="1081371456">
          <w:marLeft w:val="0"/>
          <w:marRight w:val="0"/>
          <w:marTop w:val="0"/>
          <w:marBottom w:val="0"/>
          <w:divBdr>
            <w:top w:val="none" w:sz="0" w:space="0" w:color="auto"/>
            <w:left w:val="none" w:sz="0" w:space="0" w:color="auto"/>
            <w:bottom w:val="none" w:sz="0" w:space="0" w:color="auto"/>
            <w:right w:val="none" w:sz="0" w:space="0" w:color="auto"/>
          </w:divBdr>
        </w:div>
        <w:div w:id="1104228931">
          <w:marLeft w:val="0"/>
          <w:marRight w:val="0"/>
          <w:marTop w:val="0"/>
          <w:marBottom w:val="0"/>
          <w:divBdr>
            <w:top w:val="none" w:sz="0" w:space="0" w:color="auto"/>
            <w:left w:val="none" w:sz="0" w:space="0" w:color="auto"/>
            <w:bottom w:val="none" w:sz="0" w:space="0" w:color="auto"/>
            <w:right w:val="none" w:sz="0" w:space="0" w:color="auto"/>
          </w:divBdr>
        </w:div>
        <w:div w:id="1114255822">
          <w:marLeft w:val="0"/>
          <w:marRight w:val="0"/>
          <w:marTop w:val="0"/>
          <w:marBottom w:val="0"/>
          <w:divBdr>
            <w:top w:val="none" w:sz="0" w:space="0" w:color="auto"/>
            <w:left w:val="none" w:sz="0" w:space="0" w:color="auto"/>
            <w:bottom w:val="none" w:sz="0" w:space="0" w:color="auto"/>
            <w:right w:val="none" w:sz="0" w:space="0" w:color="auto"/>
          </w:divBdr>
        </w:div>
        <w:div w:id="1120761692">
          <w:marLeft w:val="0"/>
          <w:marRight w:val="0"/>
          <w:marTop w:val="0"/>
          <w:marBottom w:val="0"/>
          <w:divBdr>
            <w:top w:val="none" w:sz="0" w:space="0" w:color="auto"/>
            <w:left w:val="none" w:sz="0" w:space="0" w:color="auto"/>
            <w:bottom w:val="none" w:sz="0" w:space="0" w:color="auto"/>
            <w:right w:val="none" w:sz="0" w:space="0" w:color="auto"/>
          </w:divBdr>
        </w:div>
        <w:div w:id="1124422222">
          <w:marLeft w:val="0"/>
          <w:marRight w:val="0"/>
          <w:marTop w:val="0"/>
          <w:marBottom w:val="0"/>
          <w:divBdr>
            <w:top w:val="none" w:sz="0" w:space="0" w:color="auto"/>
            <w:left w:val="none" w:sz="0" w:space="0" w:color="auto"/>
            <w:bottom w:val="none" w:sz="0" w:space="0" w:color="auto"/>
            <w:right w:val="none" w:sz="0" w:space="0" w:color="auto"/>
          </w:divBdr>
        </w:div>
        <w:div w:id="1132944691">
          <w:marLeft w:val="0"/>
          <w:marRight w:val="0"/>
          <w:marTop w:val="0"/>
          <w:marBottom w:val="0"/>
          <w:divBdr>
            <w:top w:val="none" w:sz="0" w:space="0" w:color="auto"/>
            <w:left w:val="none" w:sz="0" w:space="0" w:color="auto"/>
            <w:bottom w:val="none" w:sz="0" w:space="0" w:color="auto"/>
            <w:right w:val="none" w:sz="0" w:space="0" w:color="auto"/>
          </w:divBdr>
        </w:div>
        <w:div w:id="1228416924">
          <w:marLeft w:val="0"/>
          <w:marRight w:val="0"/>
          <w:marTop w:val="0"/>
          <w:marBottom w:val="0"/>
          <w:divBdr>
            <w:top w:val="none" w:sz="0" w:space="0" w:color="auto"/>
            <w:left w:val="none" w:sz="0" w:space="0" w:color="auto"/>
            <w:bottom w:val="none" w:sz="0" w:space="0" w:color="auto"/>
            <w:right w:val="none" w:sz="0" w:space="0" w:color="auto"/>
          </w:divBdr>
        </w:div>
        <w:div w:id="1245259003">
          <w:marLeft w:val="0"/>
          <w:marRight w:val="0"/>
          <w:marTop w:val="0"/>
          <w:marBottom w:val="0"/>
          <w:divBdr>
            <w:top w:val="none" w:sz="0" w:space="0" w:color="auto"/>
            <w:left w:val="none" w:sz="0" w:space="0" w:color="auto"/>
            <w:bottom w:val="none" w:sz="0" w:space="0" w:color="auto"/>
            <w:right w:val="none" w:sz="0" w:space="0" w:color="auto"/>
          </w:divBdr>
        </w:div>
        <w:div w:id="1248927994">
          <w:marLeft w:val="0"/>
          <w:marRight w:val="0"/>
          <w:marTop w:val="0"/>
          <w:marBottom w:val="0"/>
          <w:divBdr>
            <w:top w:val="none" w:sz="0" w:space="0" w:color="auto"/>
            <w:left w:val="none" w:sz="0" w:space="0" w:color="auto"/>
            <w:bottom w:val="none" w:sz="0" w:space="0" w:color="auto"/>
            <w:right w:val="none" w:sz="0" w:space="0" w:color="auto"/>
          </w:divBdr>
        </w:div>
        <w:div w:id="1285648725">
          <w:marLeft w:val="0"/>
          <w:marRight w:val="0"/>
          <w:marTop w:val="0"/>
          <w:marBottom w:val="0"/>
          <w:divBdr>
            <w:top w:val="none" w:sz="0" w:space="0" w:color="auto"/>
            <w:left w:val="none" w:sz="0" w:space="0" w:color="auto"/>
            <w:bottom w:val="none" w:sz="0" w:space="0" w:color="auto"/>
            <w:right w:val="none" w:sz="0" w:space="0" w:color="auto"/>
          </w:divBdr>
        </w:div>
        <w:div w:id="1325357047">
          <w:marLeft w:val="0"/>
          <w:marRight w:val="0"/>
          <w:marTop w:val="0"/>
          <w:marBottom w:val="0"/>
          <w:divBdr>
            <w:top w:val="none" w:sz="0" w:space="0" w:color="auto"/>
            <w:left w:val="none" w:sz="0" w:space="0" w:color="auto"/>
            <w:bottom w:val="none" w:sz="0" w:space="0" w:color="auto"/>
            <w:right w:val="none" w:sz="0" w:space="0" w:color="auto"/>
          </w:divBdr>
        </w:div>
        <w:div w:id="1336152414">
          <w:marLeft w:val="0"/>
          <w:marRight w:val="0"/>
          <w:marTop w:val="0"/>
          <w:marBottom w:val="0"/>
          <w:divBdr>
            <w:top w:val="none" w:sz="0" w:space="0" w:color="auto"/>
            <w:left w:val="none" w:sz="0" w:space="0" w:color="auto"/>
            <w:bottom w:val="none" w:sz="0" w:space="0" w:color="auto"/>
            <w:right w:val="none" w:sz="0" w:space="0" w:color="auto"/>
          </w:divBdr>
        </w:div>
        <w:div w:id="1339305582">
          <w:marLeft w:val="0"/>
          <w:marRight w:val="0"/>
          <w:marTop w:val="0"/>
          <w:marBottom w:val="0"/>
          <w:divBdr>
            <w:top w:val="none" w:sz="0" w:space="0" w:color="auto"/>
            <w:left w:val="none" w:sz="0" w:space="0" w:color="auto"/>
            <w:bottom w:val="none" w:sz="0" w:space="0" w:color="auto"/>
            <w:right w:val="none" w:sz="0" w:space="0" w:color="auto"/>
          </w:divBdr>
        </w:div>
        <w:div w:id="1346203608">
          <w:marLeft w:val="0"/>
          <w:marRight w:val="0"/>
          <w:marTop w:val="0"/>
          <w:marBottom w:val="0"/>
          <w:divBdr>
            <w:top w:val="none" w:sz="0" w:space="0" w:color="auto"/>
            <w:left w:val="none" w:sz="0" w:space="0" w:color="auto"/>
            <w:bottom w:val="none" w:sz="0" w:space="0" w:color="auto"/>
            <w:right w:val="none" w:sz="0" w:space="0" w:color="auto"/>
          </w:divBdr>
        </w:div>
        <w:div w:id="1414888204">
          <w:marLeft w:val="0"/>
          <w:marRight w:val="0"/>
          <w:marTop w:val="0"/>
          <w:marBottom w:val="0"/>
          <w:divBdr>
            <w:top w:val="none" w:sz="0" w:space="0" w:color="auto"/>
            <w:left w:val="none" w:sz="0" w:space="0" w:color="auto"/>
            <w:bottom w:val="none" w:sz="0" w:space="0" w:color="auto"/>
            <w:right w:val="none" w:sz="0" w:space="0" w:color="auto"/>
          </w:divBdr>
        </w:div>
        <w:div w:id="1417744940">
          <w:marLeft w:val="0"/>
          <w:marRight w:val="0"/>
          <w:marTop w:val="0"/>
          <w:marBottom w:val="0"/>
          <w:divBdr>
            <w:top w:val="none" w:sz="0" w:space="0" w:color="auto"/>
            <w:left w:val="none" w:sz="0" w:space="0" w:color="auto"/>
            <w:bottom w:val="none" w:sz="0" w:space="0" w:color="auto"/>
            <w:right w:val="none" w:sz="0" w:space="0" w:color="auto"/>
          </w:divBdr>
        </w:div>
        <w:div w:id="1430661831">
          <w:marLeft w:val="0"/>
          <w:marRight w:val="0"/>
          <w:marTop w:val="0"/>
          <w:marBottom w:val="0"/>
          <w:divBdr>
            <w:top w:val="none" w:sz="0" w:space="0" w:color="auto"/>
            <w:left w:val="none" w:sz="0" w:space="0" w:color="auto"/>
            <w:bottom w:val="none" w:sz="0" w:space="0" w:color="auto"/>
            <w:right w:val="none" w:sz="0" w:space="0" w:color="auto"/>
          </w:divBdr>
        </w:div>
        <w:div w:id="1494685069">
          <w:marLeft w:val="0"/>
          <w:marRight w:val="0"/>
          <w:marTop w:val="0"/>
          <w:marBottom w:val="0"/>
          <w:divBdr>
            <w:top w:val="none" w:sz="0" w:space="0" w:color="auto"/>
            <w:left w:val="none" w:sz="0" w:space="0" w:color="auto"/>
            <w:bottom w:val="none" w:sz="0" w:space="0" w:color="auto"/>
            <w:right w:val="none" w:sz="0" w:space="0" w:color="auto"/>
          </w:divBdr>
        </w:div>
        <w:div w:id="1498963766">
          <w:marLeft w:val="0"/>
          <w:marRight w:val="0"/>
          <w:marTop w:val="0"/>
          <w:marBottom w:val="0"/>
          <w:divBdr>
            <w:top w:val="none" w:sz="0" w:space="0" w:color="auto"/>
            <w:left w:val="none" w:sz="0" w:space="0" w:color="auto"/>
            <w:bottom w:val="none" w:sz="0" w:space="0" w:color="auto"/>
            <w:right w:val="none" w:sz="0" w:space="0" w:color="auto"/>
          </w:divBdr>
        </w:div>
        <w:div w:id="1514489427">
          <w:marLeft w:val="0"/>
          <w:marRight w:val="0"/>
          <w:marTop w:val="0"/>
          <w:marBottom w:val="0"/>
          <w:divBdr>
            <w:top w:val="none" w:sz="0" w:space="0" w:color="auto"/>
            <w:left w:val="none" w:sz="0" w:space="0" w:color="auto"/>
            <w:bottom w:val="none" w:sz="0" w:space="0" w:color="auto"/>
            <w:right w:val="none" w:sz="0" w:space="0" w:color="auto"/>
          </w:divBdr>
        </w:div>
        <w:div w:id="1521814868">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 w:id="1527596537">
          <w:marLeft w:val="0"/>
          <w:marRight w:val="0"/>
          <w:marTop w:val="0"/>
          <w:marBottom w:val="0"/>
          <w:divBdr>
            <w:top w:val="none" w:sz="0" w:space="0" w:color="auto"/>
            <w:left w:val="none" w:sz="0" w:space="0" w:color="auto"/>
            <w:bottom w:val="none" w:sz="0" w:space="0" w:color="auto"/>
            <w:right w:val="none" w:sz="0" w:space="0" w:color="auto"/>
          </w:divBdr>
        </w:div>
        <w:div w:id="1613396859">
          <w:marLeft w:val="0"/>
          <w:marRight w:val="0"/>
          <w:marTop w:val="0"/>
          <w:marBottom w:val="0"/>
          <w:divBdr>
            <w:top w:val="none" w:sz="0" w:space="0" w:color="auto"/>
            <w:left w:val="none" w:sz="0" w:space="0" w:color="auto"/>
            <w:bottom w:val="none" w:sz="0" w:space="0" w:color="auto"/>
            <w:right w:val="none" w:sz="0" w:space="0" w:color="auto"/>
          </w:divBdr>
        </w:div>
        <w:div w:id="1681086364">
          <w:marLeft w:val="0"/>
          <w:marRight w:val="0"/>
          <w:marTop w:val="0"/>
          <w:marBottom w:val="0"/>
          <w:divBdr>
            <w:top w:val="none" w:sz="0" w:space="0" w:color="auto"/>
            <w:left w:val="none" w:sz="0" w:space="0" w:color="auto"/>
            <w:bottom w:val="none" w:sz="0" w:space="0" w:color="auto"/>
            <w:right w:val="none" w:sz="0" w:space="0" w:color="auto"/>
          </w:divBdr>
        </w:div>
        <w:div w:id="1695644395">
          <w:marLeft w:val="0"/>
          <w:marRight w:val="0"/>
          <w:marTop w:val="0"/>
          <w:marBottom w:val="0"/>
          <w:divBdr>
            <w:top w:val="none" w:sz="0" w:space="0" w:color="auto"/>
            <w:left w:val="none" w:sz="0" w:space="0" w:color="auto"/>
            <w:bottom w:val="none" w:sz="0" w:space="0" w:color="auto"/>
            <w:right w:val="none" w:sz="0" w:space="0" w:color="auto"/>
          </w:divBdr>
        </w:div>
        <w:div w:id="1829323826">
          <w:marLeft w:val="0"/>
          <w:marRight w:val="0"/>
          <w:marTop w:val="0"/>
          <w:marBottom w:val="0"/>
          <w:divBdr>
            <w:top w:val="none" w:sz="0" w:space="0" w:color="auto"/>
            <w:left w:val="none" w:sz="0" w:space="0" w:color="auto"/>
            <w:bottom w:val="none" w:sz="0" w:space="0" w:color="auto"/>
            <w:right w:val="none" w:sz="0" w:space="0" w:color="auto"/>
          </w:divBdr>
        </w:div>
        <w:div w:id="1906263073">
          <w:marLeft w:val="0"/>
          <w:marRight w:val="0"/>
          <w:marTop w:val="0"/>
          <w:marBottom w:val="0"/>
          <w:divBdr>
            <w:top w:val="none" w:sz="0" w:space="0" w:color="auto"/>
            <w:left w:val="none" w:sz="0" w:space="0" w:color="auto"/>
            <w:bottom w:val="none" w:sz="0" w:space="0" w:color="auto"/>
            <w:right w:val="none" w:sz="0" w:space="0" w:color="auto"/>
          </w:divBdr>
        </w:div>
        <w:div w:id="1965698407">
          <w:marLeft w:val="0"/>
          <w:marRight w:val="0"/>
          <w:marTop w:val="0"/>
          <w:marBottom w:val="0"/>
          <w:divBdr>
            <w:top w:val="none" w:sz="0" w:space="0" w:color="auto"/>
            <w:left w:val="none" w:sz="0" w:space="0" w:color="auto"/>
            <w:bottom w:val="none" w:sz="0" w:space="0" w:color="auto"/>
            <w:right w:val="none" w:sz="0" w:space="0" w:color="auto"/>
          </w:divBdr>
        </w:div>
        <w:div w:id="2027710509">
          <w:marLeft w:val="0"/>
          <w:marRight w:val="0"/>
          <w:marTop w:val="0"/>
          <w:marBottom w:val="0"/>
          <w:divBdr>
            <w:top w:val="none" w:sz="0" w:space="0" w:color="auto"/>
            <w:left w:val="none" w:sz="0" w:space="0" w:color="auto"/>
            <w:bottom w:val="none" w:sz="0" w:space="0" w:color="auto"/>
            <w:right w:val="none" w:sz="0" w:space="0" w:color="auto"/>
          </w:divBdr>
        </w:div>
        <w:div w:id="2060938498">
          <w:marLeft w:val="0"/>
          <w:marRight w:val="0"/>
          <w:marTop w:val="0"/>
          <w:marBottom w:val="0"/>
          <w:divBdr>
            <w:top w:val="none" w:sz="0" w:space="0" w:color="auto"/>
            <w:left w:val="none" w:sz="0" w:space="0" w:color="auto"/>
            <w:bottom w:val="none" w:sz="0" w:space="0" w:color="auto"/>
            <w:right w:val="none" w:sz="0" w:space="0" w:color="auto"/>
          </w:divBdr>
        </w:div>
        <w:div w:id="2088380013">
          <w:marLeft w:val="0"/>
          <w:marRight w:val="0"/>
          <w:marTop w:val="0"/>
          <w:marBottom w:val="0"/>
          <w:divBdr>
            <w:top w:val="none" w:sz="0" w:space="0" w:color="auto"/>
            <w:left w:val="none" w:sz="0" w:space="0" w:color="auto"/>
            <w:bottom w:val="none" w:sz="0" w:space="0" w:color="auto"/>
            <w:right w:val="none" w:sz="0" w:space="0" w:color="auto"/>
          </w:divBdr>
        </w:div>
        <w:div w:id="2137403088">
          <w:marLeft w:val="0"/>
          <w:marRight w:val="0"/>
          <w:marTop w:val="0"/>
          <w:marBottom w:val="0"/>
          <w:divBdr>
            <w:top w:val="none" w:sz="0" w:space="0" w:color="auto"/>
            <w:left w:val="none" w:sz="0" w:space="0" w:color="auto"/>
            <w:bottom w:val="none" w:sz="0" w:space="0" w:color="auto"/>
            <w:right w:val="none" w:sz="0" w:space="0" w:color="auto"/>
          </w:divBdr>
        </w:div>
        <w:div w:id="2142457203">
          <w:marLeft w:val="0"/>
          <w:marRight w:val="0"/>
          <w:marTop w:val="0"/>
          <w:marBottom w:val="0"/>
          <w:divBdr>
            <w:top w:val="none" w:sz="0" w:space="0" w:color="auto"/>
            <w:left w:val="none" w:sz="0" w:space="0" w:color="auto"/>
            <w:bottom w:val="none" w:sz="0" w:space="0" w:color="auto"/>
            <w:right w:val="none" w:sz="0" w:space="0" w:color="auto"/>
          </w:divBdr>
        </w:div>
        <w:div w:id="2144077815">
          <w:marLeft w:val="0"/>
          <w:marRight w:val="0"/>
          <w:marTop w:val="0"/>
          <w:marBottom w:val="0"/>
          <w:divBdr>
            <w:top w:val="none" w:sz="0" w:space="0" w:color="auto"/>
            <w:left w:val="none" w:sz="0" w:space="0" w:color="auto"/>
            <w:bottom w:val="none" w:sz="0" w:space="0" w:color="auto"/>
            <w:right w:val="none" w:sz="0" w:space="0" w:color="auto"/>
          </w:divBdr>
        </w:div>
      </w:divsChild>
    </w:div>
    <w:div w:id="1765300473">
      <w:bodyDiv w:val="1"/>
      <w:marLeft w:val="0"/>
      <w:marRight w:val="0"/>
      <w:marTop w:val="0"/>
      <w:marBottom w:val="0"/>
      <w:divBdr>
        <w:top w:val="none" w:sz="0" w:space="0" w:color="auto"/>
        <w:left w:val="none" w:sz="0" w:space="0" w:color="auto"/>
        <w:bottom w:val="none" w:sz="0" w:space="0" w:color="auto"/>
        <w:right w:val="none" w:sz="0" w:space="0" w:color="auto"/>
      </w:divBdr>
    </w:div>
    <w:div w:id="1767506306">
      <w:bodyDiv w:val="1"/>
      <w:marLeft w:val="0"/>
      <w:marRight w:val="0"/>
      <w:marTop w:val="0"/>
      <w:marBottom w:val="0"/>
      <w:divBdr>
        <w:top w:val="none" w:sz="0" w:space="0" w:color="auto"/>
        <w:left w:val="none" w:sz="0" w:space="0" w:color="auto"/>
        <w:bottom w:val="none" w:sz="0" w:space="0" w:color="auto"/>
        <w:right w:val="none" w:sz="0" w:space="0" w:color="auto"/>
      </w:divBdr>
    </w:div>
    <w:div w:id="1805656464">
      <w:bodyDiv w:val="1"/>
      <w:marLeft w:val="0"/>
      <w:marRight w:val="0"/>
      <w:marTop w:val="0"/>
      <w:marBottom w:val="0"/>
      <w:divBdr>
        <w:top w:val="none" w:sz="0" w:space="0" w:color="auto"/>
        <w:left w:val="none" w:sz="0" w:space="0" w:color="auto"/>
        <w:bottom w:val="none" w:sz="0" w:space="0" w:color="auto"/>
        <w:right w:val="none" w:sz="0" w:space="0" w:color="auto"/>
      </w:divBdr>
    </w:div>
    <w:div w:id="1847863184">
      <w:bodyDiv w:val="1"/>
      <w:marLeft w:val="0"/>
      <w:marRight w:val="0"/>
      <w:marTop w:val="0"/>
      <w:marBottom w:val="0"/>
      <w:divBdr>
        <w:top w:val="none" w:sz="0" w:space="0" w:color="auto"/>
        <w:left w:val="none" w:sz="0" w:space="0" w:color="auto"/>
        <w:bottom w:val="none" w:sz="0" w:space="0" w:color="auto"/>
        <w:right w:val="none" w:sz="0" w:space="0" w:color="auto"/>
      </w:divBdr>
    </w:div>
    <w:div w:id="1857688054">
      <w:bodyDiv w:val="1"/>
      <w:marLeft w:val="0"/>
      <w:marRight w:val="0"/>
      <w:marTop w:val="0"/>
      <w:marBottom w:val="0"/>
      <w:divBdr>
        <w:top w:val="none" w:sz="0" w:space="0" w:color="auto"/>
        <w:left w:val="none" w:sz="0" w:space="0" w:color="auto"/>
        <w:bottom w:val="none" w:sz="0" w:space="0" w:color="auto"/>
        <w:right w:val="none" w:sz="0" w:space="0" w:color="auto"/>
      </w:divBdr>
    </w:div>
    <w:div w:id="1860073874">
      <w:bodyDiv w:val="1"/>
      <w:marLeft w:val="0"/>
      <w:marRight w:val="0"/>
      <w:marTop w:val="0"/>
      <w:marBottom w:val="0"/>
      <w:divBdr>
        <w:top w:val="none" w:sz="0" w:space="0" w:color="auto"/>
        <w:left w:val="none" w:sz="0" w:space="0" w:color="auto"/>
        <w:bottom w:val="none" w:sz="0" w:space="0" w:color="auto"/>
        <w:right w:val="none" w:sz="0" w:space="0" w:color="auto"/>
      </w:divBdr>
    </w:div>
    <w:div w:id="1929650105">
      <w:bodyDiv w:val="1"/>
      <w:marLeft w:val="0"/>
      <w:marRight w:val="0"/>
      <w:marTop w:val="0"/>
      <w:marBottom w:val="0"/>
      <w:divBdr>
        <w:top w:val="none" w:sz="0" w:space="0" w:color="auto"/>
        <w:left w:val="none" w:sz="0" w:space="0" w:color="auto"/>
        <w:bottom w:val="none" w:sz="0" w:space="0" w:color="auto"/>
        <w:right w:val="none" w:sz="0" w:space="0" w:color="auto"/>
      </w:divBdr>
    </w:div>
    <w:div w:id="1944340046">
      <w:bodyDiv w:val="1"/>
      <w:marLeft w:val="0"/>
      <w:marRight w:val="0"/>
      <w:marTop w:val="0"/>
      <w:marBottom w:val="0"/>
      <w:divBdr>
        <w:top w:val="none" w:sz="0" w:space="0" w:color="auto"/>
        <w:left w:val="none" w:sz="0" w:space="0" w:color="auto"/>
        <w:bottom w:val="none" w:sz="0" w:space="0" w:color="auto"/>
        <w:right w:val="none" w:sz="0" w:space="0" w:color="auto"/>
      </w:divBdr>
    </w:div>
    <w:div w:id="1960137562">
      <w:bodyDiv w:val="1"/>
      <w:marLeft w:val="0"/>
      <w:marRight w:val="0"/>
      <w:marTop w:val="0"/>
      <w:marBottom w:val="0"/>
      <w:divBdr>
        <w:top w:val="none" w:sz="0" w:space="0" w:color="auto"/>
        <w:left w:val="none" w:sz="0" w:space="0" w:color="auto"/>
        <w:bottom w:val="none" w:sz="0" w:space="0" w:color="auto"/>
        <w:right w:val="none" w:sz="0" w:space="0" w:color="auto"/>
      </w:divBdr>
    </w:div>
    <w:div w:id="1999142398">
      <w:bodyDiv w:val="1"/>
      <w:marLeft w:val="0"/>
      <w:marRight w:val="0"/>
      <w:marTop w:val="0"/>
      <w:marBottom w:val="0"/>
      <w:divBdr>
        <w:top w:val="none" w:sz="0" w:space="0" w:color="auto"/>
        <w:left w:val="none" w:sz="0" w:space="0" w:color="auto"/>
        <w:bottom w:val="none" w:sz="0" w:space="0" w:color="auto"/>
        <w:right w:val="none" w:sz="0" w:space="0" w:color="auto"/>
      </w:divBdr>
    </w:div>
    <w:div w:id="2109615390">
      <w:bodyDiv w:val="1"/>
      <w:marLeft w:val="0"/>
      <w:marRight w:val="0"/>
      <w:marTop w:val="0"/>
      <w:marBottom w:val="0"/>
      <w:divBdr>
        <w:top w:val="none" w:sz="0" w:space="0" w:color="auto"/>
        <w:left w:val="none" w:sz="0" w:space="0" w:color="auto"/>
        <w:bottom w:val="none" w:sz="0" w:space="0" w:color="auto"/>
        <w:right w:val="none" w:sz="0" w:space="0" w:color="auto"/>
      </w:divBdr>
    </w:div>
    <w:div w:id="2131775219">
      <w:bodyDiv w:val="1"/>
      <w:marLeft w:val="0"/>
      <w:marRight w:val="0"/>
      <w:marTop w:val="0"/>
      <w:marBottom w:val="0"/>
      <w:divBdr>
        <w:top w:val="none" w:sz="0" w:space="0" w:color="auto"/>
        <w:left w:val="none" w:sz="0" w:space="0" w:color="auto"/>
        <w:bottom w:val="none" w:sz="0" w:space="0" w:color="auto"/>
        <w:right w:val="none" w:sz="0" w:space="0" w:color="auto"/>
      </w:divBdr>
      <w:divsChild>
        <w:div w:id="3285903">
          <w:marLeft w:val="0"/>
          <w:marRight w:val="0"/>
          <w:marTop w:val="0"/>
          <w:marBottom w:val="0"/>
          <w:divBdr>
            <w:top w:val="none" w:sz="0" w:space="0" w:color="auto"/>
            <w:left w:val="none" w:sz="0" w:space="0" w:color="auto"/>
            <w:bottom w:val="none" w:sz="0" w:space="0" w:color="auto"/>
            <w:right w:val="none" w:sz="0" w:space="0" w:color="auto"/>
          </w:divBdr>
        </w:div>
        <w:div w:id="35935574">
          <w:marLeft w:val="0"/>
          <w:marRight w:val="0"/>
          <w:marTop w:val="0"/>
          <w:marBottom w:val="0"/>
          <w:divBdr>
            <w:top w:val="none" w:sz="0" w:space="0" w:color="auto"/>
            <w:left w:val="none" w:sz="0" w:space="0" w:color="auto"/>
            <w:bottom w:val="none" w:sz="0" w:space="0" w:color="auto"/>
            <w:right w:val="none" w:sz="0" w:space="0" w:color="auto"/>
          </w:divBdr>
        </w:div>
        <w:div w:id="104204466">
          <w:marLeft w:val="0"/>
          <w:marRight w:val="0"/>
          <w:marTop w:val="0"/>
          <w:marBottom w:val="0"/>
          <w:divBdr>
            <w:top w:val="none" w:sz="0" w:space="0" w:color="auto"/>
            <w:left w:val="none" w:sz="0" w:space="0" w:color="auto"/>
            <w:bottom w:val="none" w:sz="0" w:space="0" w:color="auto"/>
            <w:right w:val="none" w:sz="0" w:space="0" w:color="auto"/>
          </w:divBdr>
        </w:div>
        <w:div w:id="139617633">
          <w:marLeft w:val="0"/>
          <w:marRight w:val="0"/>
          <w:marTop w:val="0"/>
          <w:marBottom w:val="0"/>
          <w:divBdr>
            <w:top w:val="none" w:sz="0" w:space="0" w:color="auto"/>
            <w:left w:val="none" w:sz="0" w:space="0" w:color="auto"/>
            <w:bottom w:val="none" w:sz="0" w:space="0" w:color="auto"/>
            <w:right w:val="none" w:sz="0" w:space="0" w:color="auto"/>
          </w:divBdr>
        </w:div>
        <w:div w:id="155191050">
          <w:marLeft w:val="0"/>
          <w:marRight w:val="0"/>
          <w:marTop w:val="0"/>
          <w:marBottom w:val="0"/>
          <w:divBdr>
            <w:top w:val="none" w:sz="0" w:space="0" w:color="auto"/>
            <w:left w:val="none" w:sz="0" w:space="0" w:color="auto"/>
            <w:bottom w:val="none" w:sz="0" w:space="0" w:color="auto"/>
            <w:right w:val="none" w:sz="0" w:space="0" w:color="auto"/>
          </w:divBdr>
        </w:div>
        <w:div w:id="183831358">
          <w:marLeft w:val="0"/>
          <w:marRight w:val="0"/>
          <w:marTop w:val="0"/>
          <w:marBottom w:val="0"/>
          <w:divBdr>
            <w:top w:val="none" w:sz="0" w:space="0" w:color="auto"/>
            <w:left w:val="none" w:sz="0" w:space="0" w:color="auto"/>
            <w:bottom w:val="none" w:sz="0" w:space="0" w:color="auto"/>
            <w:right w:val="none" w:sz="0" w:space="0" w:color="auto"/>
          </w:divBdr>
        </w:div>
        <w:div w:id="298807575">
          <w:marLeft w:val="0"/>
          <w:marRight w:val="0"/>
          <w:marTop w:val="0"/>
          <w:marBottom w:val="0"/>
          <w:divBdr>
            <w:top w:val="none" w:sz="0" w:space="0" w:color="auto"/>
            <w:left w:val="none" w:sz="0" w:space="0" w:color="auto"/>
            <w:bottom w:val="none" w:sz="0" w:space="0" w:color="auto"/>
            <w:right w:val="none" w:sz="0" w:space="0" w:color="auto"/>
          </w:divBdr>
        </w:div>
        <w:div w:id="341861543">
          <w:marLeft w:val="0"/>
          <w:marRight w:val="0"/>
          <w:marTop w:val="0"/>
          <w:marBottom w:val="0"/>
          <w:divBdr>
            <w:top w:val="none" w:sz="0" w:space="0" w:color="auto"/>
            <w:left w:val="none" w:sz="0" w:space="0" w:color="auto"/>
            <w:bottom w:val="none" w:sz="0" w:space="0" w:color="auto"/>
            <w:right w:val="none" w:sz="0" w:space="0" w:color="auto"/>
          </w:divBdr>
        </w:div>
        <w:div w:id="353966622">
          <w:marLeft w:val="0"/>
          <w:marRight w:val="0"/>
          <w:marTop w:val="0"/>
          <w:marBottom w:val="0"/>
          <w:divBdr>
            <w:top w:val="none" w:sz="0" w:space="0" w:color="auto"/>
            <w:left w:val="none" w:sz="0" w:space="0" w:color="auto"/>
            <w:bottom w:val="none" w:sz="0" w:space="0" w:color="auto"/>
            <w:right w:val="none" w:sz="0" w:space="0" w:color="auto"/>
          </w:divBdr>
        </w:div>
        <w:div w:id="366564242">
          <w:marLeft w:val="0"/>
          <w:marRight w:val="0"/>
          <w:marTop w:val="0"/>
          <w:marBottom w:val="0"/>
          <w:divBdr>
            <w:top w:val="none" w:sz="0" w:space="0" w:color="auto"/>
            <w:left w:val="none" w:sz="0" w:space="0" w:color="auto"/>
            <w:bottom w:val="none" w:sz="0" w:space="0" w:color="auto"/>
            <w:right w:val="none" w:sz="0" w:space="0" w:color="auto"/>
          </w:divBdr>
        </w:div>
        <w:div w:id="373237994">
          <w:marLeft w:val="0"/>
          <w:marRight w:val="0"/>
          <w:marTop w:val="0"/>
          <w:marBottom w:val="0"/>
          <w:divBdr>
            <w:top w:val="none" w:sz="0" w:space="0" w:color="auto"/>
            <w:left w:val="none" w:sz="0" w:space="0" w:color="auto"/>
            <w:bottom w:val="none" w:sz="0" w:space="0" w:color="auto"/>
            <w:right w:val="none" w:sz="0" w:space="0" w:color="auto"/>
          </w:divBdr>
        </w:div>
        <w:div w:id="406272420">
          <w:marLeft w:val="0"/>
          <w:marRight w:val="0"/>
          <w:marTop w:val="0"/>
          <w:marBottom w:val="0"/>
          <w:divBdr>
            <w:top w:val="none" w:sz="0" w:space="0" w:color="auto"/>
            <w:left w:val="none" w:sz="0" w:space="0" w:color="auto"/>
            <w:bottom w:val="none" w:sz="0" w:space="0" w:color="auto"/>
            <w:right w:val="none" w:sz="0" w:space="0" w:color="auto"/>
          </w:divBdr>
        </w:div>
        <w:div w:id="441189533">
          <w:marLeft w:val="0"/>
          <w:marRight w:val="0"/>
          <w:marTop w:val="0"/>
          <w:marBottom w:val="0"/>
          <w:divBdr>
            <w:top w:val="none" w:sz="0" w:space="0" w:color="auto"/>
            <w:left w:val="none" w:sz="0" w:space="0" w:color="auto"/>
            <w:bottom w:val="none" w:sz="0" w:space="0" w:color="auto"/>
            <w:right w:val="none" w:sz="0" w:space="0" w:color="auto"/>
          </w:divBdr>
        </w:div>
        <w:div w:id="458380313">
          <w:marLeft w:val="0"/>
          <w:marRight w:val="0"/>
          <w:marTop w:val="0"/>
          <w:marBottom w:val="0"/>
          <w:divBdr>
            <w:top w:val="none" w:sz="0" w:space="0" w:color="auto"/>
            <w:left w:val="none" w:sz="0" w:space="0" w:color="auto"/>
            <w:bottom w:val="none" w:sz="0" w:space="0" w:color="auto"/>
            <w:right w:val="none" w:sz="0" w:space="0" w:color="auto"/>
          </w:divBdr>
        </w:div>
        <w:div w:id="469327592">
          <w:marLeft w:val="0"/>
          <w:marRight w:val="0"/>
          <w:marTop w:val="0"/>
          <w:marBottom w:val="0"/>
          <w:divBdr>
            <w:top w:val="none" w:sz="0" w:space="0" w:color="auto"/>
            <w:left w:val="none" w:sz="0" w:space="0" w:color="auto"/>
            <w:bottom w:val="none" w:sz="0" w:space="0" w:color="auto"/>
            <w:right w:val="none" w:sz="0" w:space="0" w:color="auto"/>
          </w:divBdr>
        </w:div>
        <w:div w:id="504513665">
          <w:marLeft w:val="0"/>
          <w:marRight w:val="0"/>
          <w:marTop w:val="0"/>
          <w:marBottom w:val="0"/>
          <w:divBdr>
            <w:top w:val="none" w:sz="0" w:space="0" w:color="auto"/>
            <w:left w:val="none" w:sz="0" w:space="0" w:color="auto"/>
            <w:bottom w:val="none" w:sz="0" w:space="0" w:color="auto"/>
            <w:right w:val="none" w:sz="0" w:space="0" w:color="auto"/>
          </w:divBdr>
        </w:div>
        <w:div w:id="507716514">
          <w:marLeft w:val="0"/>
          <w:marRight w:val="0"/>
          <w:marTop w:val="0"/>
          <w:marBottom w:val="0"/>
          <w:divBdr>
            <w:top w:val="none" w:sz="0" w:space="0" w:color="auto"/>
            <w:left w:val="none" w:sz="0" w:space="0" w:color="auto"/>
            <w:bottom w:val="none" w:sz="0" w:space="0" w:color="auto"/>
            <w:right w:val="none" w:sz="0" w:space="0" w:color="auto"/>
          </w:divBdr>
        </w:div>
        <w:div w:id="513498881">
          <w:marLeft w:val="0"/>
          <w:marRight w:val="0"/>
          <w:marTop w:val="0"/>
          <w:marBottom w:val="0"/>
          <w:divBdr>
            <w:top w:val="none" w:sz="0" w:space="0" w:color="auto"/>
            <w:left w:val="none" w:sz="0" w:space="0" w:color="auto"/>
            <w:bottom w:val="none" w:sz="0" w:space="0" w:color="auto"/>
            <w:right w:val="none" w:sz="0" w:space="0" w:color="auto"/>
          </w:divBdr>
        </w:div>
        <w:div w:id="521551224">
          <w:marLeft w:val="0"/>
          <w:marRight w:val="0"/>
          <w:marTop w:val="0"/>
          <w:marBottom w:val="0"/>
          <w:divBdr>
            <w:top w:val="none" w:sz="0" w:space="0" w:color="auto"/>
            <w:left w:val="none" w:sz="0" w:space="0" w:color="auto"/>
            <w:bottom w:val="none" w:sz="0" w:space="0" w:color="auto"/>
            <w:right w:val="none" w:sz="0" w:space="0" w:color="auto"/>
          </w:divBdr>
        </w:div>
        <w:div w:id="541133835">
          <w:marLeft w:val="0"/>
          <w:marRight w:val="0"/>
          <w:marTop w:val="0"/>
          <w:marBottom w:val="0"/>
          <w:divBdr>
            <w:top w:val="none" w:sz="0" w:space="0" w:color="auto"/>
            <w:left w:val="none" w:sz="0" w:space="0" w:color="auto"/>
            <w:bottom w:val="none" w:sz="0" w:space="0" w:color="auto"/>
            <w:right w:val="none" w:sz="0" w:space="0" w:color="auto"/>
          </w:divBdr>
        </w:div>
        <w:div w:id="567110036">
          <w:marLeft w:val="0"/>
          <w:marRight w:val="0"/>
          <w:marTop w:val="0"/>
          <w:marBottom w:val="0"/>
          <w:divBdr>
            <w:top w:val="none" w:sz="0" w:space="0" w:color="auto"/>
            <w:left w:val="none" w:sz="0" w:space="0" w:color="auto"/>
            <w:bottom w:val="none" w:sz="0" w:space="0" w:color="auto"/>
            <w:right w:val="none" w:sz="0" w:space="0" w:color="auto"/>
          </w:divBdr>
        </w:div>
        <w:div w:id="575096668">
          <w:marLeft w:val="0"/>
          <w:marRight w:val="0"/>
          <w:marTop w:val="0"/>
          <w:marBottom w:val="0"/>
          <w:divBdr>
            <w:top w:val="none" w:sz="0" w:space="0" w:color="auto"/>
            <w:left w:val="none" w:sz="0" w:space="0" w:color="auto"/>
            <w:bottom w:val="none" w:sz="0" w:space="0" w:color="auto"/>
            <w:right w:val="none" w:sz="0" w:space="0" w:color="auto"/>
          </w:divBdr>
        </w:div>
        <w:div w:id="578253120">
          <w:marLeft w:val="0"/>
          <w:marRight w:val="0"/>
          <w:marTop w:val="0"/>
          <w:marBottom w:val="0"/>
          <w:divBdr>
            <w:top w:val="none" w:sz="0" w:space="0" w:color="auto"/>
            <w:left w:val="none" w:sz="0" w:space="0" w:color="auto"/>
            <w:bottom w:val="none" w:sz="0" w:space="0" w:color="auto"/>
            <w:right w:val="none" w:sz="0" w:space="0" w:color="auto"/>
          </w:divBdr>
        </w:div>
        <w:div w:id="595752025">
          <w:marLeft w:val="0"/>
          <w:marRight w:val="0"/>
          <w:marTop w:val="0"/>
          <w:marBottom w:val="0"/>
          <w:divBdr>
            <w:top w:val="none" w:sz="0" w:space="0" w:color="auto"/>
            <w:left w:val="none" w:sz="0" w:space="0" w:color="auto"/>
            <w:bottom w:val="none" w:sz="0" w:space="0" w:color="auto"/>
            <w:right w:val="none" w:sz="0" w:space="0" w:color="auto"/>
          </w:divBdr>
        </w:div>
        <w:div w:id="678460899">
          <w:marLeft w:val="0"/>
          <w:marRight w:val="0"/>
          <w:marTop w:val="0"/>
          <w:marBottom w:val="0"/>
          <w:divBdr>
            <w:top w:val="none" w:sz="0" w:space="0" w:color="auto"/>
            <w:left w:val="none" w:sz="0" w:space="0" w:color="auto"/>
            <w:bottom w:val="none" w:sz="0" w:space="0" w:color="auto"/>
            <w:right w:val="none" w:sz="0" w:space="0" w:color="auto"/>
          </w:divBdr>
        </w:div>
        <w:div w:id="745761700">
          <w:marLeft w:val="0"/>
          <w:marRight w:val="0"/>
          <w:marTop w:val="0"/>
          <w:marBottom w:val="0"/>
          <w:divBdr>
            <w:top w:val="none" w:sz="0" w:space="0" w:color="auto"/>
            <w:left w:val="none" w:sz="0" w:space="0" w:color="auto"/>
            <w:bottom w:val="none" w:sz="0" w:space="0" w:color="auto"/>
            <w:right w:val="none" w:sz="0" w:space="0" w:color="auto"/>
          </w:divBdr>
        </w:div>
        <w:div w:id="747193329">
          <w:marLeft w:val="0"/>
          <w:marRight w:val="0"/>
          <w:marTop w:val="0"/>
          <w:marBottom w:val="0"/>
          <w:divBdr>
            <w:top w:val="none" w:sz="0" w:space="0" w:color="auto"/>
            <w:left w:val="none" w:sz="0" w:space="0" w:color="auto"/>
            <w:bottom w:val="none" w:sz="0" w:space="0" w:color="auto"/>
            <w:right w:val="none" w:sz="0" w:space="0" w:color="auto"/>
          </w:divBdr>
        </w:div>
        <w:div w:id="749355719">
          <w:marLeft w:val="0"/>
          <w:marRight w:val="0"/>
          <w:marTop w:val="0"/>
          <w:marBottom w:val="0"/>
          <w:divBdr>
            <w:top w:val="none" w:sz="0" w:space="0" w:color="auto"/>
            <w:left w:val="none" w:sz="0" w:space="0" w:color="auto"/>
            <w:bottom w:val="none" w:sz="0" w:space="0" w:color="auto"/>
            <w:right w:val="none" w:sz="0" w:space="0" w:color="auto"/>
          </w:divBdr>
        </w:div>
        <w:div w:id="753670288">
          <w:marLeft w:val="0"/>
          <w:marRight w:val="0"/>
          <w:marTop w:val="0"/>
          <w:marBottom w:val="0"/>
          <w:divBdr>
            <w:top w:val="none" w:sz="0" w:space="0" w:color="auto"/>
            <w:left w:val="none" w:sz="0" w:space="0" w:color="auto"/>
            <w:bottom w:val="none" w:sz="0" w:space="0" w:color="auto"/>
            <w:right w:val="none" w:sz="0" w:space="0" w:color="auto"/>
          </w:divBdr>
        </w:div>
        <w:div w:id="814491404">
          <w:marLeft w:val="0"/>
          <w:marRight w:val="0"/>
          <w:marTop w:val="0"/>
          <w:marBottom w:val="0"/>
          <w:divBdr>
            <w:top w:val="none" w:sz="0" w:space="0" w:color="auto"/>
            <w:left w:val="none" w:sz="0" w:space="0" w:color="auto"/>
            <w:bottom w:val="none" w:sz="0" w:space="0" w:color="auto"/>
            <w:right w:val="none" w:sz="0" w:space="0" w:color="auto"/>
          </w:divBdr>
        </w:div>
        <w:div w:id="834302001">
          <w:marLeft w:val="0"/>
          <w:marRight w:val="0"/>
          <w:marTop w:val="0"/>
          <w:marBottom w:val="0"/>
          <w:divBdr>
            <w:top w:val="none" w:sz="0" w:space="0" w:color="auto"/>
            <w:left w:val="none" w:sz="0" w:space="0" w:color="auto"/>
            <w:bottom w:val="none" w:sz="0" w:space="0" w:color="auto"/>
            <w:right w:val="none" w:sz="0" w:space="0" w:color="auto"/>
          </w:divBdr>
        </w:div>
        <w:div w:id="877860884">
          <w:marLeft w:val="0"/>
          <w:marRight w:val="0"/>
          <w:marTop w:val="0"/>
          <w:marBottom w:val="0"/>
          <w:divBdr>
            <w:top w:val="none" w:sz="0" w:space="0" w:color="auto"/>
            <w:left w:val="none" w:sz="0" w:space="0" w:color="auto"/>
            <w:bottom w:val="none" w:sz="0" w:space="0" w:color="auto"/>
            <w:right w:val="none" w:sz="0" w:space="0" w:color="auto"/>
          </w:divBdr>
        </w:div>
        <w:div w:id="884753815">
          <w:marLeft w:val="0"/>
          <w:marRight w:val="0"/>
          <w:marTop w:val="0"/>
          <w:marBottom w:val="0"/>
          <w:divBdr>
            <w:top w:val="none" w:sz="0" w:space="0" w:color="auto"/>
            <w:left w:val="none" w:sz="0" w:space="0" w:color="auto"/>
            <w:bottom w:val="none" w:sz="0" w:space="0" w:color="auto"/>
            <w:right w:val="none" w:sz="0" w:space="0" w:color="auto"/>
          </w:divBdr>
        </w:div>
        <w:div w:id="899705130">
          <w:marLeft w:val="0"/>
          <w:marRight w:val="0"/>
          <w:marTop w:val="0"/>
          <w:marBottom w:val="0"/>
          <w:divBdr>
            <w:top w:val="none" w:sz="0" w:space="0" w:color="auto"/>
            <w:left w:val="none" w:sz="0" w:space="0" w:color="auto"/>
            <w:bottom w:val="none" w:sz="0" w:space="0" w:color="auto"/>
            <w:right w:val="none" w:sz="0" w:space="0" w:color="auto"/>
          </w:divBdr>
        </w:div>
        <w:div w:id="919947506">
          <w:marLeft w:val="0"/>
          <w:marRight w:val="0"/>
          <w:marTop w:val="0"/>
          <w:marBottom w:val="0"/>
          <w:divBdr>
            <w:top w:val="none" w:sz="0" w:space="0" w:color="auto"/>
            <w:left w:val="none" w:sz="0" w:space="0" w:color="auto"/>
            <w:bottom w:val="none" w:sz="0" w:space="0" w:color="auto"/>
            <w:right w:val="none" w:sz="0" w:space="0" w:color="auto"/>
          </w:divBdr>
        </w:div>
        <w:div w:id="943877770">
          <w:marLeft w:val="0"/>
          <w:marRight w:val="0"/>
          <w:marTop w:val="0"/>
          <w:marBottom w:val="0"/>
          <w:divBdr>
            <w:top w:val="none" w:sz="0" w:space="0" w:color="auto"/>
            <w:left w:val="none" w:sz="0" w:space="0" w:color="auto"/>
            <w:bottom w:val="none" w:sz="0" w:space="0" w:color="auto"/>
            <w:right w:val="none" w:sz="0" w:space="0" w:color="auto"/>
          </w:divBdr>
        </w:div>
        <w:div w:id="961544411">
          <w:marLeft w:val="0"/>
          <w:marRight w:val="0"/>
          <w:marTop w:val="0"/>
          <w:marBottom w:val="0"/>
          <w:divBdr>
            <w:top w:val="none" w:sz="0" w:space="0" w:color="auto"/>
            <w:left w:val="none" w:sz="0" w:space="0" w:color="auto"/>
            <w:bottom w:val="none" w:sz="0" w:space="0" w:color="auto"/>
            <w:right w:val="none" w:sz="0" w:space="0" w:color="auto"/>
          </w:divBdr>
        </w:div>
        <w:div w:id="993145089">
          <w:marLeft w:val="0"/>
          <w:marRight w:val="0"/>
          <w:marTop w:val="0"/>
          <w:marBottom w:val="0"/>
          <w:divBdr>
            <w:top w:val="none" w:sz="0" w:space="0" w:color="auto"/>
            <w:left w:val="none" w:sz="0" w:space="0" w:color="auto"/>
            <w:bottom w:val="none" w:sz="0" w:space="0" w:color="auto"/>
            <w:right w:val="none" w:sz="0" w:space="0" w:color="auto"/>
          </w:divBdr>
        </w:div>
        <w:div w:id="1053382739">
          <w:marLeft w:val="0"/>
          <w:marRight w:val="0"/>
          <w:marTop w:val="0"/>
          <w:marBottom w:val="0"/>
          <w:divBdr>
            <w:top w:val="none" w:sz="0" w:space="0" w:color="auto"/>
            <w:left w:val="none" w:sz="0" w:space="0" w:color="auto"/>
            <w:bottom w:val="none" w:sz="0" w:space="0" w:color="auto"/>
            <w:right w:val="none" w:sz="0" w:space="0" w:color="auto"/>
          </w:divBdr>
        </w:div>
        <w:div w:id="1120151666">
          <w:marLeft w:val="0"/>
          <w:marRight w:val="0"/>
          <w:marTop w:val="0"/>
          <w:marBottom w:val="0"/>
          <w:divBdr>
            <w:top w:val="none" w:sz="0" w:space="0" w:color="auto"/>
            <w:left w:val="none" w:sz="0" w:space="0" w:color="auto"/>
            <w:bottom w:val="none" w:sz="0" w:space="0" w:color="auto"/>
            <w:right w:val="none" w:sz="0" w:space="0" w:color="auto"/>
          </w:divBdr>
        </w:div>
        <w:div w:id="1215508921">
          <w:marLeft w:val="0"/>
          <w:marRight w:val="0"/>
          <w:marTop w:val="0"/>
          <w:marBottom w:val="0"/>
          <w:divBdr>
            <w:top w:val="none" w:sz="0" w:space="0" w:color="auto"/>
            <w:left w:val="none" w:sz="0" w:space="0" w:color="auto"/>
            <w:bottom w:val="none" w:sz="0" w:space="0" w:color="auto"/>
            <w:right w:val="none" w:sz="0" w:space="0" w:color="auto"/>
          </w:divBdr>
        </w:div>
        <w:div w:id="1250694600">
          <w:marLeft w:val="0"/>
          <w:marRight w:val="0"/>
          <w:marTop w:val="0"/>
          <w:marBottom w:val="0"/>
          <w:divBdr>
            <w:top w:val="none" w:sz="0" w:space="0" w:color="auto"/>
            <w:left w:val="none" w:sz="0" w:space="0" w:color="auto"/>
            <w:bottom w:val="none" w:sz="0" w:space="0" w:color="auto"/>
            <w:right w:val="none" w:sz="0" w:space="0" w:color="auto"/>
          </w:divBdr>
        </w:div>
        <w:div w:id="1291091061">
          <w:marLeft w:val="0"/>
          <w:marRight w:val="0"/>
          <w:marTop w:val="0"/>
          <w:marBottom w:val="0"/>
          <w:divBdr>
            <w:top w:val="none" w:sz="0" w:space="0" w:color="auto"/>
            <w:left w:val="none" w:sz="0" w:space="0" w:color="auto"/>
            <w:bottom w:val="none" w:sz="0" w:space="0" w:color="auto"/>
            <w:right w:val="none" w:sz="0" w:space="0" w:color="auto"/>
          </w:divBdr>
        </w:div>
        <w:div w:id="1406755544">
          <w:marLeft w:val="0"/>
          <w:marRight w:val="0"/>
          <w:marTop w:val="0"/>
          <w:marBottom w:val="0"/>
          <w:divBdr>
            <w:top w:val="none" w:sz="0" w:space="0" w:color="auto"/>
            <w:left w:val="none" w:sz="0" w:space="0" w:color="auto"/>
            <w:bottom w:val="none" w:sz="0" w:space="0" w:color="auto"/>
            <w:right w:val="none" w:sz="0" w:space="0" w:color="auto"/>
          </w:divBdr>
        </w:div>
        <w:div w:id="1432974627">
          <w:marLeft w:val="0"/>
          <w:marRight w:val="0"/>
          <w:marTop w:val="0"/>
          <w:marBottom w:val="0"/>
          <w:divBdr>
            <w:top w:val="none" w:sz="0" w:space="0" w:color="auto"/>
            <w:left w:val="none" w:sz="0" w:space="0" w:color="auto"/>
            <w:bottom w:val="none" w:sz="0" w:space="0" w:color="auto"/>
            <w:right w:val="none" w:sz="0" w:space="0" w:color="auto"/>
          </w:divBdr>
        </w:div>
        <w:div w:id="1451440843">
          <w:marLeft w:val="0"/>
          <w:marRight w:val="0"/>
          <w:marTop w:val="0"/>
          <w:marBottom w:val="0"/>
          <w:divBdr>
            <w:top w:val="none" w:sz="0" w:space="0" w:color="auto"/>
            <w:left w:val="none" w:sz="0" w:space="0" w:color="auto"/>
            <w:bottom w:val="none" w:sz="0" w:space="0" w:color="auto"/>
            <w:right w:val="none" w:sz="0" w:space="0" w:color="auto"/>
          </w:divBdr>
        </w:div>
        <w:div w:id="1499422992">
          <w:marLeft w:val="0"/>
          <w:marRight w:val="0"/>
          <w:marTop w:val="0"/>
          <w:marBottom w:val="0"/>
          <w:divBdr>
            <w:top w:val="none" w:sz="0" w:space="0" w:color="auto"/>
            <w:left w:val="none" w:sz="0" w:space="0" w:color="auto"/>
            <w:bottom w:val="none" w:sz="0" w:space="0" w:color="auto"/>
            <w:right w:val="none" w:sz="0" w:space="0" w:color="auto"/>
          </w:divBdr>
        </w:div>
        <w:div w:id="1537540726">
          <w:marLeft w:val="0"/>
          <w:marRight w:val="0"/>
          <w:marTop w:val="0"/>
          <w:marBottom w:val="0"/>
          <w:divBdr>
            <w:top w:val="none" w:sz="0" w:space="0" w:color="auto"/>
            <w:left w:val="none" w:sz="0" w:space="0" w:color="auto"/>
            <w:bottom w:val="none" w:sz="0" w:space="0" w:color="auto"/>
            <w:right w:val="none" w:sz="0" w:space="0" w:color="auto"/>
          </w:divBdr>
        </w:div>
        <w:div w:id="1604340019">
          <w:marLeft w:val="0"/>
          <w:marRight w:val="0"/>
          <w:marTop w:val="0"/>
          <w:marBottom w:val="0"/>
          <w:divBdr>
            <w:top w:val="none" w:sz="0" w:space="0" w:color="auto"/>
            <w:left w:val="none" w:sz="0" w:space="0" w:color="auto"/>
            <w:bottom w:val="none" w:sz="0" w:space="0" w:color="auto"/>
            <w:right w:val="none" w:sz="0" w:space="0" w:color="auto"/>
          </w:divBdr>
        </w:div>
        <w:div w:id="1605384596">
          <w:marLeft w:val="0"/>
          <w:marRight w:val="0"/>
          <w:marTop w:val="0"/>
          <w:marBottom w:val="0"/>
          <w:divBdr>
            <w:top w:val="none" w:sz="0" w:space="0" w:color="auto"/>
            <w:left w:val="none" w:sz="0" w:space="0" w:color="auto"/>
            <w:bottom w:val="none" w:sz="0" w:space="0" w:color="auto"/>
            <w:right w:val="none" w:sz="0" w:space="0" w:color="auto"/>
          </w:divBdr>
        </w:div>
        <w:div w:id="1642491958">
          <w:marLeft w:val="0"/>
          <w:marRight w:val="0"/>
          <w:marTop w:val="0"/>
          <w:marBottom w:val="0"/>
          <w:divBdr>
            <w:top w:val="none" w:sz="0" w:space="0" w:color="auto"/>
            <w:left w:val="none" w:sz="0" w:space="0" w:color="auto"/>
            <w:bottom w:val="none" w:sz="0" w:space="0" w:color="auto"/>
            <w:right w:val="none" w:sz="0" w:space="0" w:color="auto"/>
          </w:divBdr>
        </w:div>
        <w:div w:id="1651324729">
          <w:marLeft w:val="0"/>
          <w:marRight w:val="0"/>
          <w:marTop w:val="0"/>
          <w:marBottom w:val="0"/>
          <w:divBdr>
            <w:top w:val="none" w:sz="0" w:space="0" w:color="auto"/>
            <w:left w:val="none" w:sz="0" w:space="0" w:color="auto"/>
            <w:bottom w:val="none" w:sz="0" w:space="0" w:color="auto"/>
            <w:right w:val="none" w:sz="0" w:space="0" w:color="auto"/>
          </w:divBdr>
        </w:div>
        <w:div w:id="1682783371">
          <w:marLeft w:val="0"/>
          <w:marRight w:val="0"/>
          <w:marTop w:val="0"/>
          <w:marBottom w:val="0"/>
          <w:divBdr>
            <w:top w:val="none" w:sz="0" w:space="0" w:color="auto"/>
            <w:left w:val="none" w:sz="0" w:space="0" w:color="auto"/>
            <w:bottom w:val="none" w:sz="0" w:space="0" w:color="auto"/>
            <w:right w:val="none" w:sz="0" w:space="0" w:color="auto"/>
          </w:divBdr>
        </w:div>
        <w:div w:id="1688869973">
          <w:marLeft w:val="0"/>
          <w:marRight w:val="0"/>
          <w:marTop w:val="0"/>
          <w:marBottom w:val="0"/>
          <w:divBdr>
            <w:top w:val="none" w:sz="0" w:space="0" w:color="auto"/>
            <w:left w:val="none" w:sz="0" w:space="0" w:color="auto"/>
            <w:bottom w:val="none" w:sz="0" w:space="0" w:color="auto"/>
            <w:right w:val="none" w:sz="0" w:space="0" w:color="auto"/>
          </w:divBdr>
        </w:div>
        <w:div w:id="1751853829">
          <w:marLeft w:val="0"/>
          <w:marRight w:val="0"/>
          <w:marTop w:val="0"/>
          <w:marBottom w:val="0"/>
          <w:divBdr>
            <w:top w:val="none" w:sz="0" w:space="0" w:color="auto"/>
            <w:left w:val="none" w:sz="0" w:space="0" w:color="auto"/>
            <w:bottom w:val="none" w:sz="0" w:space="0" w:color="auto"/>
            <w:right w:val="none" w:sz="0" w:space="0" w:color="auto"/>
          </w:divBdr>
        </w:div>
        <w:div w:id="1763842838">
          <w:marLeft w:val="0"/>
          <w:marRight w:val="0"/>
          <w:marTop w:val="0"/>
          <w:marBottom w:val="0"/>
          <w:divBdr>
            <w:top w:val="none" w:sz="0" w:space="0" w:color="auto"/>
            <w:left w:val="none" w:sz="0" w:space="0" w:color="auto"/>
            <w:bottom w:val="none" w:sz="0" w:space="0" w:color="auto"/>
            <w:right w:val="none" w:sz="0" w:space="0" w:color="auto"/>
          </w:divBdr>
        </w:div>
        <w:div w:id="1785735442">
          <w:marLeft w:val="0"/>
          <w:marRight w:val="0"/>
          <w:marTop w:val="0"/>
          <w:marBottom w:val="0"/>
          <w:divBdr>
            <w:top w:val="none" w:sz="0" w:space="0" w:color="auto"/>
            <w:left w:val="none" w:sz="0" w:space="0" w:color="auto"/>
            <w:bottom w:val="none" w:sz="0" w:space="0" w:color="auto"/>
            <w:right w:val="none" w:sz="0" w:space="0" w:color="auto"/>
          </w:divBdr>
        </w:div>
        <w:div w:id="1788154267">
          <w:marLeft w:val="0"/>
          <w:marRight w:val="0"/>
          <w:marTop w:val="0"/>
          <w:marBottom w:val="0"/>
          <w:divBdr>
            <w:top w:val="none" w:sz="0" w:space="0" w:color="auto"/>
            <w:left w:val="none" w:sz="0" w:space="0" w:color="auto"/>
            <w:bottom w:val="none" w:sz="0" w:space="0" w:color="auto"/>
            <w:right w:val="none" w:sz="0" w:space="0" w:color="auto"/>
          </w:divBdr>
        </w:div>
        <w:div w:id="1826357522">
          <w:marLeft w:val="0"/>
          <w:marRight w:val="0"/>
          <w:marTop w:val="0"/>
          <w:marBottom w:val="0"/>
          <w:divBdr>
            <w:top w:val="none" w:sz="0" w:space="0" w:color="auto"/>
            <w:left w:val="none" w:sz="0" w:space="0" w:color="auto"/>
            <w:bottom w:val="none" w:sz="0" w:space="0" w:color="auto"/>
            <w:right w:val="none" w:sz="0" w:space="0" w:color="auto"/>
          </w:divBdr>
        </w:div>
        <w:div w:id="1855148981">
          <w:marLeft w:val="0"/>
          <w:marRight w:val="0"/>
          <w:marTop w:val="0"/>
          <w:marBottom w:val="0"/>
          <w:divBdr>
            <w:top w:val="none" w:sz="0" w:space="0" w:color="auto"/>
            <w:left w:val="none" w:sz="0" w:space="0" w:color="auto"/>
            <w:bottom w:val="none" w:sz="0" w:space="0" w:color="auto"/>
            <w:right w:val="none" w:sz="0" w:space="0" w:color="auto"/>
          </w:divBdr>
        </w:div>
        <w:div w:id="1867862855">
          <w:marLeft w:val="0"/>
          <w:marRight w:val="0"/>
          <w:marTop w:val="0"/>
          <w:marBottom w:val="0"/>
          <w:divBdr>
            <w:top w:val="none" w:sz="0" w:space="0" w:color="auto"/>
            <w:left w:val="none" w:sz="0" w:space="0" w:color="auto"/>
            <w:bottom w:val="none" w:sz="0" w:space="0" w:color="auto"/>
            <w:right w:val="none" w:sz="0" w:space="0" w:color="auto"/>
          </w:divBdr>
        </w:div>
        <w:div w:id="1924797135">
          <w:marLeft w:val="0"/>
          <w:marRight w:val="0"/>
          <w:marTop w:val="0"/>
          <w:marBottom w:val="0"/>
          <w:divBdr>
            <w:top w:val="none" w:sz="0" w:space="0" w:color="auto"/>
            <w:left w:val="none" w:sz="0" w:space="0" w:color="auto"/>
            <w:bottom w:val="none" w:sz="0" w:space="0" w:color="auto"/>
            <w:right w:val="none" w:sz="0" w:space="0" w:color="auto"/>
          </w:divBdr>
        </w:div>
        <w:div w:id="1944723786">
          <w:marLeft w:val="0"/>
          <w:marRight w:val="0"/>
          <w:marTop w:val="0"/>
          <w:marBottom w:val="0"/>
          <w:divBdr>
            <w:top w:val="none" w:sz="0" w:space="0" w:color="auto"/>
            <w:left w:val="none" w:sz="0" w:space="0" w:color="auto"/>
            <w:bottom w:val="none" w:sz="0" w:space="0" w:color="auto"/>
            <w:right w:val="none" w:sz="0" w:space="0" w:color="auto"/>
          </w:divBdr>
        </w:div>
        <w:div w:id="1962347405">
          <w:marLeft w:val="0"/>
          <w:marRight w:val="0"/>
          <w:marTop w:val="0"/>
          <w:marBottom w:val="0"/>
          <w:divBdr>
            <w:top w:val="none" w:sz="0" w:space="0" w:color="auto"/>
            <w:left w:val="none" w:sz="0" w:space="0" w:color="auto"/>
            <w:bottom w:val="none" w:sz="0" w:space="0" w:color="auto"/>
            <w:right w:val="none" w:sz="0" w:space="0" w:color="auto"/>
          </w:divBdr>
        </w:div>
        <w:div w:id="2026588585">
          <w:marLeft w:val="0"/>
          <w:marRight w:val="0"/>
          <w:marTop w:val="0"/>
          <w:marBottom w:val="0"/>
          <w:divBdr>
            <w:top w:val="none" w:sz="0" w:space="0" w:color="auto"/>
            <w:left w:val="none" w:sz="0" w:space="0" w:color="auto"/>
            <w:bottom w:val="none" w:sz="0" w:space="0" w:color="auto"/>
            <w:right w:val="none" w:sz="0" w:space="0" w:color="auto"/>
          </w:divBdr>
        </w:div>
        <w:div w:id="2071027644">
          <w:marLeft w:val="0"/>
          <w:marRight w:val="0"/>
          <w:marTop w:val="0"/>
          <w:marBottom w:val="0"/>
          <w:divBdr>
            <w:top w:val="none" w:sz="0" w:space="0" w:color="auto"/>
            <w:left w:val="none" w:sz="0" w:space="0" w:color="auto"/>
            <w:bottom w:val="none" w:sz="0" w:space="0" w:color="auto"/>
            <w:right w:val="none" w:sz="0" w:space="0" w:color="auto"/>
          </w:divBdr>
        </w:div>
        <w:div w:id="2077850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tzion.org.il/en/torah-perspective-status-secular-jews-today-part-1-2" TargetMode="External"/><Relationship Id="rId2" Type="http://schemas.openxmlformats.org/officeDocument/2006/relationships/hyperlink" Target="http://www.eshelonline.org/rav-benny-laus-speech-given-at-shira-bankis-jerusalem-memorial/" TargetMode="External"/><Relationship Id="rId1" Type="http://schemas.openxmlformats.org/officeDocument/2006/relationships/hyperlink" Target="http://www.theapj.com/symposium-on-aharon-lichtensteins-paper-does-jewish-tradition-an-ethic-independent-of-halak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1BDCC8E-0334-4C1F-B57E-DD4DA613B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10568</Words>
  <Characters>60244</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2018-03-07T13:06:00Z</dcterms:created>
  <dcterms:modified xsi:type="dcterms:W3CDTF">2019-07-24T12:05:00Z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http://www.zotero.org/styles/sophia</vt:lpwstr>
  </property>
  <property fmtid="{D5CDD505-2E9C-101B-9397-08002B2CF9AE}" pid="21" name="Mendeley Recent Style Name 9_1">
    <vt:lpwstr>Sophia</vt:lpwstr>
  </property>
  <property fmtid="{D5CDD505-2E9C-101B-9397-08002B2CF9AE}" pid="22" name="Mendeley Document_1">
    <vt:lpwstr>True</vt:lpwstr>
  </property>
  <property fmtid="{D5CDD505-2E9C-101B-9397-08002B2CF9AE}" pid="23" name="Mendeley Unique User Id_1">
    <vt:lpwstr>b02ff84b-8aae-3f49-acf4-67edea28de3b</vt:lpwstr>
  </property>
  <property fmtid="{D5CDD505-2E9C-101B-9397-08002B2CF9AE}" pid="24" name="Mendeley Citation Style_1">
    <vt:lpwstr>http://www.zotero.org/styles/sophia</vt:lpwstr>
  </property>
</Properties>
</file>