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81" w:rsidRPr="00213A81" w:rsidRDefault="00213A81" w:rsidP="00711BB5">
      <w:pPr>
        <w:spacing w:before="60" w:after="0" w:line="300" w:lineRule="exact"/>
        <w:contextualSpacing/>
        <w:jc w:val="center"/>
        <w:rPr>
          <w:rFonts w:ascii="Garamond" w:hAnsi="Garamond" w:cs="Times New Roman"/>
          <w:i/>
          <w:iCs/>
          <w:sz w:val="24"/>
          <w:szCs w:val="24"/>
          <w:lang w:val="en-US"/>
        </w:rPr>
      </w:pPr>
      <w:r>
        <w:rPr>
          <w:rFonts w:ascii="Garamond" w:hAnsi="Garamond" w:cs="Times New Roman"/>
          <w:i/>
          <w:iCs/>
          <w:sz w:val="24"/>
          <w:szCs w:val="24"/>
          <w:lang w:val="en-US"/>
        </w:rPr>
        <w:t xml:space="preserve">This is </w:t>
      </w:r>
      <w:r w:rsidR="00ED3D9D">
        <w:rPr>
          <w:rFonts w:ascii="Garamond" w:hAnsi="Garamond" w:cs="Times New Roman"/>
          <w:i/>
          <w:iCs/>
          <w:sz w:val="24"/>
          <w:szCs w:val="24"/>
          <w:lang w:val="en-US"/>
        </w:rPr>
        <w:t>an</w:t>
      </w:r>
      <w:r>
        <w:rPr>
          <w:rFonts w:ascii="Garamond" w:hAnsi="Garamond" w:cs="Times New Roman"/>
          <w:i/>
          <w:iCs/>
          <w:sz w:val="24"/>
          <w:szCs w:val="24"/>
          <w:lang w:val="en-US"/>
        </w:rPr>
        <w:t xml:space="preserve"> uncorrected proof</w:t>
      </w:r>
      <w:r w:rsidR="00ED3D9D">
        <w:rPr>
          <w:rFonts w:ascii="Garamond" w:hAnsi="Garamond" w:cs="Times New Roman"/>
          <w:i/>
          <w:iCs/>
          <w:sz w:val="24"/>
          <w:szCs w:val="24"/>
          <w:lang w:val="en-US"/>
        </w:rPr>
        <w:t xml:space="preserve"> version</w:t>
      </w:r>
      <w:r>
        <w:rPr>
          <w:rFonts w:ascii="Garamond" w:hAnsi="Garamond" w:cs="Times New Roman"/>
          <w:i/>
          <w:iCs/>
          <w:sz w:val="24"/>
          <w:szCs w:val="24"/>
          <w:lang w:val="en-US"/>
        </w:rPr>
        <w:t>. Please cite the published version. MG</w:t>
      </w:r>
    </w:p>
    <w:p w:rsidR="00213A81" w:rsidRDefault="00213A81" w:rsidP="00711BB5">
      <w:pPr>
        <w:spacing w:before="60" w:after="0" w:line="300" w:lineRule="exact"/>
        <w:contextualSpacing/>
        <w:jc w:val="center"/>
        <w:rPr>
          <w:rFonts w:ascii="Garamond" w:hAnsi="Garamond" w:cs="Times New Roman"/>
          <w:b/>
          <w:iCs/>
          <w:sz w:val="24"/>
          <w:szCs w:val="24"/>
          <w:lang w:val="en-US"/>
        </w:rPr>
      </w:pPr>
    </w:p>
    <w:p w:rsidR="00197E47" w:rsidRPr="00711BB5" w:rsidRDefault="00197E47" w:rsidP="00711BB5">
      <w:pPr>
        <w:spacing w:before="60" w:after="0" w:line="300" w:lineRule="exact"/>
        <w:contextualSpacing/>
        <w:jc w:val="center"/>
        <w:rPr>
          <w:rFonts w:ascii="Garamond" w:hAnsi="Garamond" w:cs="Times New Roman"/>
          <w:b/>
          <w:iCs/>
          <w:sz w:val="24"/>
          <w:szCs w:val="24"/>
          <w:lang w:val="en-US"/>
        </w:rPr>
      </w:pPr>
      <w:r w:rsidRPr="00711BB5">
        <w:rPr>
          <w:rFonts w:ascii="Garamond" w:hAnsi="Garamond" w:cs="Times New Roman"/>
          <w:b/>
          <w:iCs/>
          <w:sz w:val="24"/>
          <w:szCs w:val="24"/>
          <w:lang w:val="en-US"/>
        </w:rPr>
        <w:t>P</w:t>
      </w:r>
      <w:r w:rsidR="00A461AC" w:rsidRPr="00711BB5">
        <w:rPr>
          <w:rFonts w:ascii="Garamond" w:hAnsi="Garamond" w:cs="Times New Roman"/>
          <w:b/>
          <w:iCs/>
          <w:sz w:val="24"/>
          <w:szCs w:val="24"/>
          <w:lang w:val="en-US"/>
        </w:rPr>
        <w:t>HILOSOPHICAL INSIGHTS AND MODAL COGNITION</w:t>
      </w:r>
    </w:p>
    <w:p w:rsidR="002438A8" w:rsidRPr="00711BB5" w:rsidRDefault="00A461AC" w:rsidP="00711BB5">
      <w:pPr>
        <w:spacing w:before="60" w:after="0" w:line="300" w:lineRule="exact"/>
        <w:contextualSpacing/>
        <w:jc w:val="center"/>
        <w:rPr>
          <w:rFonts w:ascii="Garamond" w:hAnsi="Garamond" w:cs="Times New Roman"/>
          <w:bCs/>
          <w:iCs/>
          <w:sz w:val="24"/>
          <w:szCs w:val="24"/>
          <w:lang w:val="en-US"/>
        </w:rPr>
      </w:pPr>
      <w:r w:rsidRPr="00711BB5">
        <w:rPr>
          <w:rFonts w:ascii="Garamond" w:hAnsi="Garamond" w:cs="Times New Roman"/>
          <w:bCs/>
          <w:iCs/>
          <w:sz w:val="24"/>
          <w:szCs w:val="24"/>
          <w:lang w:val="en-US"/>
        </w:rPr>
        <w:t>Mi</w:t>
      </w:r>
      <w:r w:rsidR="00711BB5">
        <w:rPr>
          <w:rFonts w:ascii="Garamond" w:hAnsi="Garamond" w:cs="Times New Roman"/>
          <w:bCs/>
          <w:iCs/>
          <w:sz w:val="24"/>
          <w:szCs w:val="24"/>
          <w:lang w:val="en-US"/>
        </w:rPr>
        <w:t>k</w:t>
      </w:r>
      <w:r w:rsidRPr="00711BB5">
        <w:rPr>
          <w:rFonts w:ascii="Garamond" w:hAnsi="Garamond" w:cs="Times New Roman"/>
          <w:bCs/>
          <w:iCs/>
          <w:sz w:val="24"/>
          <w:szCs w:val="24"/>
          <w:lang w:val="en-US"/>
        </w:rPr>
        <w:t xml:space="preserve">kel </w:t>
      </w:r>
      <w:r w:rsidR="00711BB5">
        <w:rPr>
          <w:rFonts w:ascii="Garamond" w:hAnsi="Garamond" w:cs="Times New Roman"/>
          <w:bCs/>
          <w:iCs/>
          <w:sz w:val="24"/>
          <w:szCs w:val="24"/>
          <w:lang w:val="en-US"/>
        </w:rPr>
        <w:t>Ger</w:t>
      </w:r>
      <w:r w:rsidR="002438A8" w:rsidRPr="00711BB5">
        <w:rPr>
          <w:rFonts w:ascii="Garamond" w:hAnsi="Garamond" w:cs="Times New Roman"/>
          <w:bCs/>
          <w:iCs/>
          <w:sz w:val="24"/>
          <w:szCs w:val="24"/>
          <w:lang w:val="en-US"/>
        </w:rPr>
        <w:t>ken</w:t>
      </w:r>
      <w:r w:rsidR="00213A81">
        <w:rPr>
          <w:rFonts w:ascii="Garamond" w:hAnsi="Garamond" w:cs="Times New Roman"/>
          <w:bCs/>
          <w:iCs/>
          <w:sz w:val="24"/>
          <w:szCs w:val="24"/>
          <w:lang w:val="en-US"/>
        </w:rPr>
        <w:t xml:space="preserve"> – University of Edinburgh</w:t>
      </w:r>
    </w:p>
    <w:p w:rsidR="002438A8" w:rsidRPr="00711BB5" w:rsidRDefault="002438A8" w:rsidP="00711BB5">
      <w:pPr>
        <w:spacing w:before="60" w:after="0" w:line="300" w:lineRule="exact"/>
        <w:contextualSpacing/>
        <w:jc w:val="center"/>
        <w:rPr>
          <w:rFonts w:ascii="Garamond" w:hAnsi="Garamond" w:cs="Times New Roman"/>
          <w:bCs/>
          <w:iCs/>
          <w:sz w:val="24"/>
          <w:szCs w:val="24"/>
          <w:lang w:val="en-US"/>
        </w:rPr>
      </w:pPr>
    </w:p>
    <w:p w:rsidR="00711BB5" w:rsidRPr="00711BB5" w:rsidRDefault="00711BB5" w:rsidP="00711BB5">
      <w:pPr>
        <w:spacing w:before="60" w:after="0" w:line="300" w:lineRule="exact"/>
        <w:contextualSpacing/>
        <w:jc w:val="center"/>
        <w:rPr>
          <w:rFonts w:ascii="Garamond" w:hAnsi="Garamond" w:cs="Times New Roman"/>
          <w:bCs/>
          <w:iCs/>
          <w:sz w:val="24"/>
          <w:szCs w:val="24"/>
          <w:lang w:val="en-US"/>
        </w:rPr>
      </w:pPr>
    </w:p>
    <w:p w:rsidR="002438A8" w:rsidRPr="00711BB5" w:rsidRDefault="002438A8" w:rsidP="007F4C03">
      <w:pPr>
        <w:spacing w:before="60" w:after="0" w:line="300" w:lineRule="exact"/>
        <w:ind w:left="567" w:right="566"/>
        <w:contextualSpacing/>
        <w:jc w:val="both"/>
        <w:rPr>
          <w:rFonts w:ascii="Garamond" w:hAnsi="Garamond" w:cs="Times New Roman"/>
          <w:sz w:val="24"/>
          <w:szCs w:val="24"/>
          <w:lang w:val="en-US"/>
        </w:rPr>
      </w:pPr>
      <w:bookmarkStart w:id="0" w:name="_GoBack"/>
      <w:r w:rsidRPr="00711BB5">
        <w:rPr>
          <w:rFonts w:ascii="Garamond" w:hAnsi="Garamond" w:cs="Times New Roman"/>
          <w:sz w:val="24"/>
          <w:szCs w:val="24"/>
          <w:lang w:val="en-US"/>
        </w:rPr>
        <w:t xml:space="preserve">Modal rationalists uphold a strong constitutive relationship between a priori cognition and modal cognition. Since both a priori cognition and modal cognition have been taken to be characteristic of philosophical insights, I will critically assess an ambitious modal rationalism and an associated ambitious </w:t>
      </w:r>
      <w:r w:rsidRPr="00711BB5">
        <w:rPr>
          <w:rFonts w:ascii="Garamond" w:hAnsi="Garamond" w:cs="Times New Roman"/>
          <w:i/>
          <w:sz w:val="24"/>
          <w:szCs w:val="24"/>
          <w:lang w:val="en-US"/>
        </w:rPr>
        <w:t>methodological</w:t>
      </w:r>
      <w:r w:rsidRPr="00711BB5">
        <w:rPr>
          <w:rFonts w:ascii="Garamond" w:hAnsi="Garamond" w:cs="Times New Roman"/>
          <w:sz w:val="24"/>
          <w:szCs w:val="24"/>
          <w:lang w:val="en-US"/>
        </w:rPr>
        <w:t xml:space="preserve"> rationalism.</w:t>
      </w:r>
      <w:r w:rsidR="00711BB5" w:rsidRPr="00711BB5">
        <w:rPr>
          <w:rFonts w:ascii="Garamond" w:hAnsi="Garamond" w:cs="Times New Roman"/>
          <w:sz w:val="24"/>
          <w:szCs w:val="24"/>
          <w:lang w:val="en-US"/>
        </w:rPr>
        <w:t xml:space="preserve"> </w:t>
      </w:r>
      <w:r w:rsidRPr="00711BB5">
        <w:rPr>
          <w:rFonts w:ascii="Garamond" w:hAnsi="Garamond" w:cs="Times New Roman"/>
          <w:sz w:val="24"/>
          <w:szCs w:val="24"/>
          <w:lang w:val="en-US"/>
        </w:rPr>
        <w:t xml:space="preserve">I begin by examining Kripkean cases of the necessary a posteriori in order to characterize the ambitious modal rationalism that will be the focus of my criticism. I then argue that there is a principled association between this view in the epistemology of modality and an ambitious methodological rationalist picture of the nature of philosophical insights. On the basis of this discussion, I criticize ambitious modal rationalism </w:t>
      </w:r>
      <w:r w:rsidR="00397CEB">
        <w:rPr>
          <w:rFonts w:ascii="Garamond" w:hAnsi="Garamond" w:cs="Times New Roman"/>
          <w:sz w:val="24"/>
          <w:szCs w:val="24"/>
          <w:lang w:val="en-US"/>
        </w:rPr>
        <w:t>and</w:t>
      </w:r>
      <w:r w:rsidRPr="00711BB5">
        <w:rPr>
          <w:rFonts w:ascii="Garamond" w:hAnsi="Garamond" w:cs="Times New Roman"/>
          <w:sz w:val="24"/>
          <w:szCs w:val="24"/>
          <w:lang w:val="en-US"/>
        </w:rPr>
        <w:t xml:space="preserve"> argue that the critique indicates some principled limits of generating philosophical insights by a priori modal cognition. Hence, my central diagnosis is that ambitious methodological rationalists are overly ambitious in the role that they assign a priori modal cognition in philosophical methodology.</w:t>
      </w:r>
    </w:p>
    <w:p w:rsidR="002438A8" w:rsidRPr="00711BB5" w:rsidRDefault="002438A8" w:rsidP="00711BB5">
      <w:pPr>
        <w:spacing w:before="60" w:after="0" w:line="300" w:lineRule="exact"/>
        <w:contextualSpacing/>
        <w:jc w:val="both"/>
        <w:rPr>
          <w:rFonts w:ascii="Garamond" w:hAnsi="Garamond" w:cs="Times New Roman"/>
          <w:bCs/>
          <w:iCs/>
          <w:sz w:val="24"/>
          <w:szCs w:val="24"/>
          <w:lang w:val="en-US"/>
        </w:rPr>
      </w:pPr>
    </w:p>
    <w:bookmarkEnd w:id="0"/>
    <w:p w:rsidR="0028197F" w:rsidRPr="00711BB5" w:rsidRDefault="0028197F" w:rsidP="00711BB5">
      <w:pPr>
        <w:spacing w:before="60" w:after="0" w:line="300" w:lineRule="exact"/>
        <w:contextualSpacing/>
        <w:jc w:val="both"/>
        <w:rPr>
          <w:rFonts w:ascii="Garamond" w:hAnsi="Garamond" w:cs="Times New Roman"/>
          <w:bCs/>
          <w:iCs/>
          <w:sz w:val="24"/>
          <w:szCs w:val="24"/>
          <w:lang w:val="en-US"/>
        </w:rPr>
      </w:pPr>
    </w:p>
    <w:p w:rsidR="00A461AC" w:rsidRPr="00711BB5" w:rsidRDefault="00A461AC" w:rsidP="00711BB5">
      <w:pPr>
        <w:spacing w:before="60" w:after="0" w:line="300" w:lineRule="exact"/>
        <w:contextualSpacing/>
        <w:jc w:val="both"/>
        <w:rPr>
          <w:rFonts w:ascii="Garamond" w:hAnsi="Garamond" w:cs="Times New Roman"/>
          <w:b/>
          <w:iCs/>
          <w:sz w:val="24"/>
          <w:szCs w:val="24"/>
          <w:lang w:val="en-US"/>
        </w:rPr>
      </w:pPr>
      <w:r w:rsidRPr="00711BB5">
        <w:rPr>
          <w:rFonts w:ascii="Garamond" w:hAnsi="Garamond" w:cs="Times New Roman"/>
          <w:b/>
          <w:iCs/>
          <w:sz w:val="24"/>
          <w:szCs w:val="24"/>
          <w:lang w:val="en-US"/>
        </w:rPr>
        <w:t>1. Introduction</w:t>
      </w:r>
    </w:p>
    <w:p w:rsidR="001C6F9C" w:rsidRPr="00711BB5" w:rsidRDefault="00636946"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I will investigate the limits of a priori philosophical insights in the context of epistemology of modality. </w:t>
      </w:r>
      <w:r w:rsidR="001C6F9C" w:rsidRPr="00711BB5">
        <w:rPr>
          <w:rFonts w:ascii="Garamond" w:hAnsi="Garamond" w:cs="Times New Roman"/>
          <w:sz w:val="24"/>
          <w:szCs w:val="24"/>
          <w:lang w:val="en-US"/>
        </w:rPr>
        <w:t xml:space="preserve">Both a priori </w:t>
      </w:r>
      <w:r w:rsidR="00DF4AE6">
        <w:rPr>
          <w:rFonts w:ascii="Garamond" w:hAnsi="Garamond" w:cs="Times New Roman"/>
          <w:sz w:val="24"/>
          <w:szCs w:val="24"/>
          <w:lang w:val="en-US"/>
        </w:rPr>
        <w:t>cognition</w:t>
      </w:r>
      <w:r w:rsidR="001C6F9C" w:rsidRPr="00711BB5">
        <w:rPr>
          <w:rFonts w:ascii="Garamond" w:hAnsi="Garamond" w:cs="Times New Roman"/>
          <w:sz w:val="24"/>
          <w:szCs w:val="24"/>
          <w:lang w:val="en-US"/>
        </w:rPr>
        <w:t xml:space="preserve"> and </w:t>
      </w:r>
      <w:r w:rsidR="00DF4AE6">
        <w:rPr>
          <w:rFonts w:ascii="Garamond" w:hAnsi="Garamond" w:cs="Times New Roman"/>
          <w:sz w:val="24"/>
          <w:szCs w:val="24"/>
          <w:lang w:val="en-US"/>
        </w:rPr>
        <w:t>cognition</w:t>
      </w:r>
      <w:r w:rsidRPr="00711BB5">
        <w:rPr>
          <w:rFonts w:ascii="Garamond" w:hAnsi="Garamond" w:cs="Times New Roman"/>
          <w:sz w:val="24"/>
          <w:szCs w:val="24"/>
          <w:lang w:val="en-US"/>
        </w:rPr>
        <w:t xml:space="preserve"> of what is necessary and possible ha</w:t>
      </w:r>
      <w:r w:rsidR="0078196E" w:rsidRPr="00711BB5">
        <w:rPr>
          <w:rFonts w:ascii="Garamond" w:hAnsi="Garamond" w:cs="Times New Roman"/>
          <w:sz w:val="24"/>
          <w:szCs w:val="24"/>
          <w:lang w:val="en-US"/>
        </w:rPr>
        <w:t>ve</w:t>
      </w:r>
      <w:r w:rsidRPr="00711BB5">
        <w:rPr>
          <w:rFonts w:ascii="Garamond" w:hAnsi="Garamond" w:cs="Times New Roman"/>
          <w:sz w:val="24"/>
          <w:szCs w:val="24"/>
          <w:lang w:val="en-US"/>
        </w:rPr>
        <w:t xml:space="preserve"> often been taken to be the bread and butter of philosophy. </w:t>
      </w:r>
      <w:r w:rsidR="00643632" w:rsidRPr="00711BB5">
        <w:rPr>
          <w:rFonts w:ascii="Garamond" w:hAnsi="Garamond" w:cs="Times New Roman"/>
          <w:sz w:val="24"/>
          <w:szCs w:val="24"/>
          <w:lang w:val="en-US"/>
        </w:rPr>
        <w:t xml:space="preserve">While it is wide accepted that </w:t>
      </w:r>
      <w:r w:rsidR="00197E47" w:rsidRPr="00711BB5">
        <w:rPr>
          <w:rFonts w:ascii="Garamond" w:hAnsi="Garamond" w:cs="Times New Roman"/>
          <w:sz w:val="24"/>
          <w:szCs w:val="24"/>
          <w:lang w:val="en-US"/>
        </w:rPr>
        <w:t>philosophical insights can</w:t>
      </w:r>
      <w:r w:rsidRPr="00711BB5">
        <w:rPr>
          <w:rFonts w:ascii="Garamond" w:hAnsi="Garamond" w:cs="Times New Roman"/>
          <w:sz w:val="24"/>
          <w:szCs w:val="24"/>
          <w:lang w:val="en-US"/>
        </w:rPr>
        <w:t xml:space="preserve"> </w:t>
      </w:r>
      <w:r w:rsidR="00197E47" w:rsidRPr="00711BB5">
        <w:rPr>
          <w:rFonts w:ascii="Garamond" w:hAnsi="Garamond" w:cs="Times New Roman"/>
          <w:sz w:val="24"/>
          <w:szCs w:val="24"/>
          <w:lang w:val="en-US"/>
        </w:rPr>
        <w:t>be about actual</w:t>
      </w:r>
      <w:r w:rsidRPr="00711BB5">
        <w:rPr>
          <w:rFonts w:ascii="Garamond" w:hAnsi="Garamond" w:cs="Times New Roman"/>
          <w:sz w:val="24"/>
          <w:szCs w:val="24"/>
          <w:lang w:val="en-US"/>
        </w:rPr>
        <w:t xml:space="preserve"> facts</w:t>
      </w:r>
      <w:r w:rsidR="00197E47" w:rsidRPr="00711BB5">
        <w:rPr>
          <w:rFonts w:ascii="Garamond" w:hAnsi="Garamond" w:cs="Times New Roman"/>
          <w:sz w:val="24"/>
          <w:szCs w:val="24"/>
          <w:lang w:val="en-US"/>
        </w:rPr>
        <w:t>, as opposed to modal facts</w:t>
      </w:r>
      <w:r w:rsidR="00643632" w:rsidRPr="00711BB5">
        <w:rPr>
          <w:rFonts w:ascii="Garamond" w:hAnsi="Garamond" w:cs="Times New Roman"/>
          <w:sz w:val="24"/>
          <w:szCs w:val="24"/>
          <w:lang w:val="en-US"/>
        </w:rPr>
        <w:t xml:space="preserve">, </w:t>
      </w:r>
      <w:r w:rsidR="00197E47" w:rsidRPr="00711BB5">
        <w:rPr>
          <w:rFonts w:ascii="Garamond" w:hAnsi="Garamond" w:cs="Times New Roman"/>
          <w:sz w:val="24"/>
          <w:szCs w:val="24"/>
          <w:lang w:val="en-US"/>
        </w:rPr>
        <w:t xml:space="preserve">modal cognition is </w:t>
      </w:r>
      <w:r w:rsidRPr="00711BB5">
        <w:rPr>
          <w:rFonts w:ascii="Garamond" w:hAnsi="Garamond" w:cs="Times New Roman"/>
          <w:sz w:val="24"/>
          <w:szCs w:val="24"/>
          <w:lang w:val="en-US"/>
        </w:rPr>
        <w:t xml:space="preserve">rightly taken to be </w:t>
      </w:r>
      <w:r w:rsidR="00197E47" w:rsidRPr="00711BB5">
        <w:rPr>
          <w:rFonts w:ascii="Garamond" w:hAnsi="Garamond" w:cs="Times New Roman"/>
          <w:sz w:val="24"/>
          <w:szCs w:val="24"/>
          <w:lang w:val="en-US"/>
        </w:rPr>
        <w:t>c</w:t>
      </w:r>
      <w:r w:rsidR="00D97D6F" w:rsidRPr="00711BB5">
        <w:rPr>
          <w:rFonts w:ascii="Garamond" w:hAnsi="Garamond" w:cs="Times New Roman"/>
          <w:sz w:val="24"/>
          <w:szCs w:val="24"/>
          <w:lang w:val="en-US"/>
        </w:rPr>
        <w:t>entral</w:t>
      </w:r>
      <w:r w:rsidR="00197E47" w:rsidRPr="00711BB5">
        <w:rPr>
          <w:rFonts w:ascii="Garamond" w:hAnsi="Garamond" w:cs="Times New Roman"/>
          <w:sz w:val="24"/>
          <w:szCs w:val="24"/>
          <w:lang w:val="en-US"/>
        </w:rPr>
        <w:t xml:space="preserve"> to philosophical methodology. For exam</w:t>
      </w:r>
      <w:r w:rsidR="0078196E" w:rsidRPr="00711BB5">
        <w:rPr>
          <w:rFonts w:ascii="Garamond" w:hAnsi="Garamond" w:cs="Times New Roman"/>
          <w:sz w:val="24"/>
          <w:szCs w:val="24"/>
          <w:lang w:val="en-US"/>
        </w:rPr>
        <w:t xml:space="preserve">ple, many philosophical thought </w:t>
      </w:r>
      <w:r w:rsidR="00197E47" w:rsidRPr="00711BB5">
        <w:rPr>
          <w:rFonts w:ascii="Garamond" w:hAnsi="Garamond" w:cs="Times New Roman"/>
          <w:sz w:val="24"/>
          <w:szCs w:val="24"/>
          <w:lang w:val="en-US"/>
        </w:rPr>
        <w:t xml:space="preserve">experiments hinge on premises that </w:t>
      </w:r>
      <w:r w:rsidR="0078196E" w:rsidRPr="00711BB5">
        <w:rPr>
          <w:rFonts w:ascii="Garamond" w:hAnsi="Garamond" w:cs="Times New Roman"/>
          <w:sz w:val="24"/>
          <w:szCs w:val="24"/>
          <w:lang w:val="en-US"/>
        </w:rPr>
        <w:t xml:space="preserve">assume that </w:t>
      </w:r>
      <w:r w:rsidR="00197E47" w:rsidRPr="00711BB5">
        <w:rPr>
          <w:rFonts w:ascii="Garamond" w:hAnsi="Garamond" w:cs="Times New Roman"/>
          <w:sz w:val="24"/>
          <w:szCs w:val="24"/>
          <w:lang w:val="en-US"/>
        </w:rPr>
        <w:t xml:space="preserve">certain non-actual scenarios are possible. Likewise, although philosophical insights are often the product of reflection on empirical discoveries, many of the core principles </w:t>
      </w:r>
      <w:r w:rsidR="00A472C4" w:rsidRPr="00711BB5">
        <w:rPr>
          <w:rFonts w:ascii="Garamond" w:hAnsi="Garamond" w:cs="Times New Roman"/>
          <w:sz w:val="24"/>
          <w:szCs w:val="24"/>
          <w:lang w:val="en-US"/>
        </w:rPr>
        <w:t>re</w:t>
      </w:r>
      <w:r w:rsidR="001C6F9C" w:rsidRPr="00711BB5">
        <w:rPr>
          <w:rFonts w:ascii="Garamond" w:hAnsi="Garamond" w:cs="Times New Roman"/>
          <w:sz w:val="24"/>
          <w:szCs w:val="24"/>
          <w:lang w:val="en-US"/>
        </w:rPr>
        <w:t>lied on in such reflection are</w:t>
      </w:r>
      <w:r w:rsidR="00A472C4" w:rsidRPr="00711BB5">
        <w:rPr>
          <w:rFonts w:ascii="Garamond" w:hAnsi="Garamond" w:cs="Times New Roman"/>
          <w:sz w:val="24"/>
          <w:szCs w:val="24"/>
          <w:lang w:val="en-US"/>
        </w:rPr>
        <w:t xml:space="preserve"> of an a priori nature. </w:t>
      </w:r>
    </w:p>
    <w:p w:rsidR="00197E47" w:rsidRPr="00711BB5" w:rsidRDefault="00241932"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M</w:t>
      </w:r>
      <w:r w:rsidR="00A472C4" w:rsidRPr="00711BB5">
        <w:rPr>
          <w:rFonts w:ascii="Garamond" w:hAnsi="Garamond" w:cs="Times New Roman"/>
          <w:sz w:val="24"/>
          <w:szCs w:val="24"/>
          <w:lang w:val="en-US"/>
        </w:rPr>
        <w:t>odal rationalists argue that there is a strong constitutive relationship between modal cognition and a priori cognition.</w:t>
      </w:r>
      <w:r w:rsidR="00E96C41" w:rsidRPr="00711BB5">
        <w:rPr>
          <w:rFonts w:ascii="Garamond" w:hAnsi="Garamond" w:cs="Times New Roman"/>
          <w:sz w:val="24"/>
          <w:szCs w:val="24"/>
          <w:lang w:val="en-US"/>
        </w:rPr>
        <w:t xml:space="preserve"> </w:t>
      </w:r>
      <w:r w:rsidR="001C6F9C" w:rsidRPr="00711BB5">
        <w:rPr>
          <w:rFonts w:ascii="Garamond" w:hAnsi="Garamond" w:cs="Times New Roman"/>
          <w:sz w:val="24"/>
          <w:szCs w:val="24"/>
          <w:lang w:val="en-US"/>
        </w:rPr>
        <w:t>But g</w:t>
      </w:r>
      <w:r w:rsidR="00A472C4" w:rsidRPr="00711BB5">
        <w:rPr>
          <w:rFonts w:ascii="Garamond" w:hAnsi="Garamond" w:cs="Times New Roman"/>
          <w:sz w:val="24"/>
          <w:szCs w:val="24"/>
          <w:lang w:val="en-US"/>
        </w:rPr>
        <w:t xml:space="preserve">iven that modal cognition and a priori cognition </w:t>
      </w:r>
      <w:r w:rsidR="001C6F9C" w:rsidRPr="00711BB5">
        <w:rPr>
          <w:rFonts w:ascii="Garamond" w:hAnsi="Garamond" w:cs="Times New Roman"/>
          <w:sz w:val="24"/>
          <w:szCs w:val="24"/>
          <w:lang w:val="en-US"/>
        </w:rPr>
        <w:t xml:space="preserve">figure prominently in a </w:t>
      </w:r>
      <w:r w:rsidR="00A472C4" w:rsidRPr="00711BB5">
        <w:rPr>
          <w:rFonts w:ascii="Garamond" w:hAnsi="Garamond" w:cs="Times New Roman"/>
          <w:sz w:val="24"/>
          <w:szCs w:val="24"/>
          <w:lang w:val="en-US"/>
        </w:rPr>
        <w:t xml:space="preserve">sort of reflection that may </w:t>
      </w:r>
      <w:r w:rsidR="00B74B14" w:rsidRPr="00711BB5">
        <w:rPr>
          <w:rFonts w:ascii="Garamond" w:hAnsi="Garamond" w:cs="Times New Roman"/>
          <w:sz w:val="24"/>
          <w:szCs w:val="24"/>
          <w:lang w:val="en-US"/>
        </w:rPr>
        <w:t>generate</w:t>
      </w:r>
      <w:r w:rsidR="00A472C4" w:rsidRPr="00711BB5">
        <w:rPr>
          <w:rFonts w:ascii="Garamond" w:hAnsi="Garamond" w:cs="Times New Roman"/>
          <w:sz w:val="24"/>
          <w:szCs w:val="24"/>
          <w:lang w:val="en-US"/>
        </w:rPr>
        <w:t xml:space="preserve"> philosophical insights, </w:t>
      </w:r>
      <w:r w:rsidR="005F0604" w:rsidRPr="00711BB5">
        <w:rPr>
          <w:rFonts w:ascii="Garamond" w:hAnsi="Garamond" w:cs="Times New Roman"/>
          <w:sz w:val="24"/>
          <w:szCs w:val="24"/>
          <w:lang w:val="en-US"/>
        </w:rPr>
        <w:t>it is worthwhile</w:t>
      </w:r>
      <w:r w:rsidR="00A472C4" w:rsidRPr="00711BB5">
        <w:rPr>
          <w:rFonts w:ascii="Garamond" w:hAnsi="Garamond" w:cs="Times New Roman"/>
          <w:sz w:val="24"/>
          <w:szCs w:val="24"/>
          <w:lang w:val="en-US"/>
        </w:rPr>
        <w:t xml:space="preserve"> to critically examine th</w:t>
      </w:r>
      <w:r w:rsidR="00B74B14" w:rsidRPr="00711BB5">
        <w:rPr>
          <w:rFonts w:ascii="Garamond" w:hAnsi="Garamond" w:cs="Times New Roman"/>
          <w:sz w:val="24"/>
          <w:szCs w:val="24"/>
          <w:lang w:val="en-US"/>
        </w:rPr>
        <w:t>e</w:t>
      </w:r>
      <w:r w:rsidR="00A472C4" w:rsidRPr="00711BB5">
        <w:rPr>
          <w:rFonts w:ascii="Garamond" w:hAnsi="Garamond" w:cs="Times New Roman"/>
          <w:sz w:val="24"/>
          <w:szCs w:val="24"/>
          <w:lang w:val="en-US"/>
        </w:rPr>
        <w:t xml:space="preserve"> relationship</w:t>
      </w:r>
      <w:r w:rsidR="00B74B14" w:rsidRPr="00711BB5">
        <w:rPr>
          <w:rFonts w:ascii="Garamond" w:hAnsi="Garamond" w:cs="Times New Roman"/>
          <w:sz w:val="24"/>
          <w:szCs w:val="24"/>
          <w:lang w:val="en-US"/>
        </w:rPr>
        <w:t xml:space="preserve"> proposed by modal rationalists</w:t>
      </w:r>
      <w:r w:rsidR="00A472C4" w:rsidRPr="00711BB5">
        <w:rPr>
          <w:rFonts w:ascii="Garamond" w:hAnsi="Garamond" w:cs="Times New Roman"/>
          <w:sz w:val="24"/>
          <w:szCs w:val="24"/>
          <w:lang w:val="en-US"/>
        </w:rPr>
        <w:t xml:space="preserve">. I will do so by examining </w:t>
      </w:r>
      <w:r w:rsidR="00197E47" w:rsidRPr="00711BB5">
        <w:rPr>
          <w:rFonts w:ascii="Garamond" w:hAnsi="Garamond" w:cs="Times New Roman"/>
          <w:sz w:val="24"/>
          <w:szCs w:val="24"/>
          <w:lang w:val="en-US"/>
        </w:rPr>
        <w:t>how Kripkean cases of the necessary a posteriori may shed light on the scope and limits of a priori modal cognition</w:t>
      </w:r>
      <w:r w:rsidR="00A472C4" w:rsidRPr="00711BB5">
        <w:rPr>
          <w:rFonts w:ascii="Garamond" w:hAnsi="Garamond" w:cs="Times New Roman"/>
          <w:sz w:val="24"/>
          <w:szCs w:val="24"/>
          <w:lang w:val="en-US"/>
        </w:rPr>
        <w:t xml:space="preserve"> and, thereby, on </w:t>
      </w:r>
      <w:r w:rsidR="0078196E" w:rsidRPr="00711BB5">
        <w:rPr>
          <w:rFonts w:ascii="Garamond" w:hAnsi="Garamond" w:cs="Times New Roman"/>
          <w:sz w:val="24"/>
          <w:szCs w:val="24"/>
          <w:lang w:val="en-US"/>
        </w:rPr>
        <w:t>the source</w:t>
      </w:r>
      <w:r w:rsidR="005F2938" w:rsidRPr="00711BB5">
        <w:rPr>
          <w:rFonts w:ascii="Garamond" w:hAnsi="Garamond" w:cs="Times New Roman"/>
          <w:sz w:val="24"/>
          <w:szCs w:val="24"/>
          <w:lang w:val="en-US"/>
        </w:rPr>
        <w:t>s</w:t>
      </w:r>
      <w:r w:rsidR="0078196E" w:rsidRPr="00711BB5">
        <w:rPr>
          <w:rFonts w:ascii="Garamond" w:hAnsi="Garamond" w:cs="Times New Roman"/>
          <w:sz w:val="24"/>
          <w:szCs w:val="24"/>
          <w:lang w:val="en-US"/>
        </w:rPr>
        <w:t xml:space="preserve"> of </w:t>
      </w:r>
      <w:r w:rsidR="00A472C4" w:rsidRPr="00711BB5">
        <w:rPr>
          <w:rFonts w:ascii="Garamond" w:hAnsi="Garamond" w:cs="Times New Roman"/>
          <w:sz w:val="24"/>
          <w:szCs w:val="24"/>
          <w:lang w:val="en-US"/>
        </w:rPr>
        <w:t>an important class of philosophical insights</w:t>
      </w:r>
      <w:r w:rsidR="00197E47" w:rsidRPr="00711BB5">
        <w:rPr>
          <w:rFonts w:ascii="Garamond" w:hAnsi="Garamond" w:cs="Times New Roman"/>
          <w:sz w:val="24"/>
          <w:szCs w:val="24"/>
          <w:lang w:val="en-US"/>
        </w:rPr>
        <w:t>.</w:t>
      </w:r>
    </w:p>
    <w:p w:rsidR="00016C95"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I begin by </w:t>
      </w:r>
      <w:r w:rsidR="00F715C0" w:rsidRPr="00711BB5">
        <w:rPr>
          <w:rFonts w:ascii="Garamond" w:hAnsi="Garamond" w:cs="Times New Roman"/>
          <w:sz w:val="24"/>
          <w:szCs w:val="24"/>
          <w:lang w:val="en-US"/>
        </w:rPr>
        <w:t xml:space="preserve">providing a </w:t>
      </w:r>
      <w:r w:rsidR="00241932" w:rsidRPr="00711BB5">
        <w:rPr>
          <w:rFonts w:ascii="Garamond" w:hAnsi="Garamond" w:cs="Times New Roman"/>
          <w:sz w:val="24"/>
          <w:szCs w:val="24"/>
          <w:lang w:val="en-US"/>
        </w:rPr>
        <w:t>diagnosi</w:t>
      </w:r>
      <w:r w:rsidR="00F715C0" w:rsidRPr="00711BB5">
        <w:rPr>
          <w:rFonts w:ascii="Garamond" w:hAnsi="Garamond" w:cs="Times New Roman"/>
          <w:sz w:val="24"/>
          <w:szCs w:val="24"/>
          <w:lang w:val="en-US"/>
        </w:rPr>
        <w:t>s</w:t>
      </w:r>
      <w:r w:rsidRPr="00711BB5">
        <w:rPr>
          <w:rFonts w:ascii="Garamond" w:hAnsi="Garamond" w:cs="Times New Roman"/>
          <w:sz w:val="24"/>
          <w:szCs w:val="24"/>
          <w:lang w:val="en-US"/>
        </w:rPr>
        <w:t xml:space="preserve"> Kripke’s critique of Kant’s association of a prior</w:t>
      </w:r>
      <w:r w:rsidR="00241932" w:rsidRPr="00711BB5">
        <w:rPr>
          <w:rFonts w:ascii="Garamond" w:hAnsi="Garamond" w:cs="Times New Roman"/>
          <w:sz w:val="24"/>
          <w:szCs w:val="24"/>
          <w:lang w:val="en-US"/>
        </w:rPr>
        <w:t>i cognition and modal cognition. Specifically</w:t>
      </w:r>
      <w:r w:rsidRPr="00711BB5">
        <w:rPr>
          <w:rFonts w:ascii="Garamond" w:hAnsi="Garamond" w:cs="Times New Roman"/>
          <w:sz w:val="24"/>
          <w:szCs w:val="24"/>
          <w:lang w:val="en-US"/>
        </w:rPr>
        <w:t xml:space="preserve">, I argue that Kripke’s critique </w:t>
      </w:r>
      <w:r w:rsidR="00241932" w:rsidRPr="00711BB5">
        <w:rPr>
          <w:rFonts w:ascii="Garamond" w:hAnsi="Garamond" w:cs="Times New Roman"/>
          <w:sz w:val="24"/>
          <w:szCs w:val="24"/>
          <w:lang w:val="en-US"/>
        </w:rPr>
        <w:t xml:space="preserve">of Kant’s </w:t>
      </w:r>
      <w:r w:rsidR="00241932" w:rsidRPr="00711BB5">
        <w:rPr>
          <w:rFonts w:ascii="Garamond" w:hAnsi="Garamond" w:cs="Times New Roman"/>
          <w:i/>
          <w:sz w:val="24"/>
          <w:szCs w:val="24"/>
          <w:lang w:val="en-US"/>
        </w:rPr>
        <w:t xml:space="preserve">pure </w:t>
      </w:r>
      <w:r w:rsidR="00241932" w:rsidRPr="00711BB5">
        <w:rPr>
          <w:rFonts w:ascii="Garamond" w:hAnsi="Garamond" w:cs="Times New Roman"/>
          <w:sz w:val="24"/>
          <w:szCs w:val="24"/>
          <w:lang w:val="en-US"/>
        </w:rPr>
        <w:t xml:space="preserve">modal rationalism </w:t>
      </w:r>
      <w:r w:rsidRPr="00711BB5">
        <w:rPr>
          <w:rFonts w:ascii="Garamond" w:hAnsi="Garamond" w:cs="Times New Roman"/>
          <w:sz w:val="24"/>
          <w:szCs w:val="24"/>
          <w:lang w:val="en-US"/>
        </w:rPr>
        <w:t xml:space="preserve">is compatible with an </w:t>
      </w:r>
      <w:r w:rsidRPr="00711BB5">
        <w:rPr>
          <w:rFonts w:ascii="Garamond" w:hAnsi="Garamond" w:cs="Times New Roman"/>
          <w:i/>
          <w:sz w:val="24"/>
          <w:szCs w:val="24"/>
          <w:lang w:val="en-US"/>
        </w:rPr>
        <w:t>ambitious</w:t>
      </w:r>
      <w:r w:rsidRPr="00711BB5">
        <w:rPr>
          <w:rFonts w:ascii="Garamond" w:hAnsi="Garamond" w:cs="Times New Roman"/>
          <w:sz w:val="24"/>
          <w:szCs w:val="24"/>
          <w:lang w:val="en-US"/>
        </w:rPr>
        <w:t xml:space="preserve"> modal rationalism according to </w:t>
      </w:r>
      <w:r w:rsidR="00241932" w:rsidRPr="00711BB5">
        <w:rPr>
          <w:rFonts w:ascii="Garamond" w:hAnsi="Garamond" w:cs="Times New Roman"/>
          <w:sz w:val="24"/>
          <w:szCs w:val="24"/>
          <w:lang w:val="en-US"/>
        </w:rPr>
        <w:t>which the basis of all</w:t>
      </w:r>
      <w:r w:rsidRPr="00711BB5">
        <w:rPr>
          <w:rFonts w:ascii="Garamond" w:hAnsi="Garamond" w:cs="Times New Roman"/>
          <w:sz w:val="24"/>
          <w:szCs w:val="24"/>
          <w:lang w:val="en-US"/>
        </w:rPr>
        <w:t xml:space="preserve"> modal cognition </w:t>
      </w:r>
      <w:r w:rsidR="00241932" w:rsidRPr="00711BB5">
        <w:rPr>
          <w:rFonts w:ascii="Garamond" w:hAnsi="Garamond" w:cs="Times New Roman"/>
          <w:sz w:val="24"/>
          <w:szCs w:val="24"/>
          <w:lang w:val="en-US"/>
        </w:rPr>
        <w:t>is a priori</w:t>
      </w:r>
      <w:r w:rsidRPr="00711BB5">
        <w:rPr>
          <w:rFonts w:ascii="Garamond" w:hAnsi="Garamond" w:cs="Times New Roman"/>
          <w:sz w:val="24"/>
          <w:szCs w:val="24"/>
          <w:lang w:val="en-US"/>
        </w:rPr>
        <w:t xml:space="preserve">. </w:t>
      </w:r>
      <w:r w:rsidR="00241932" w:rsidRPr="00711BB5">
        <w:rPr>
          <w:rFonts w:ascii="Garamond" w:hAnsi="Garamond" w:cs="Times New Roman"/>
          <w:sz w:val="24"/>
          <w:szCs w:val="24"/>
          <w:lang w:val="en-US"/>
        </w:rPr>
        <w:t>On the basis of</w:t>
      </w:r>
      <w:r w:rsidR="00016C95" w:rsidRPr="00711BB5">
        <w:rPr>
          <w:rFonts w:ascii="Garamond" w:hAnsi="Garamond" w:cs="Times New Roman"/>
          <w:sz w:val="24"/>
          <w:szCs w:val="24"/>
          <w:lang w:val="en-US"/>
        </w:rPr>
        <w:t xml:space="preserve"> </w:t>
      </w:r>
      <w:r w:rsidR="001C6F9C" w:rsidRPr="00711BB5">
        <w:rPr>
          <w:rFonts w:ascii="Garamond" w:hAnsi="Garamond" w:cs="Times New Roman"/>
          <w:sz w:val="24"/>
          <w:szCs w:val="24"/>
          <w:lang w:val="en-US"/>
        </w:rPr>
        <w:t>a more specific</w:t>
      </w:r>
      <w:r w:rsidR="00016C95" w:rsidRPr="00711BB5">
        <w:rPr>
          <w:rFonts w:ascii="Garamond" w:hAnsi="Garamond" w:cs="Times New Roman"/>
          <w:sz w:val="24"/>
          <w:szCs w:val="24"/>
          <w:lang w:val="en-US"/>
        </w:rPr>
        <w:t xml:space="preserve"> </w:t>
      </w:r>
      <w:r w:rsidR="00241932" w:rsidRPr="00711BB5">
        <w:rPr>
          <w:rFonts w:ascii="Garamond" w:hAnsi="Garamond" w:cs="Times New Roman"/>
          <w:sz w:val="24"/>
          <w:szCs w:val="24"/>
          <w:lang w:val="en-US"/>
        </w:rPr>
        <w:t>characterization</w:t>
      </w:r>
      <w:r w:rsidR="00016C95" w:rsidRPr="00711BB5">
        <w:rPr>
          <w:rFonts w:ascii="Garamond" w:hAnsi="Garamond" w:cs="Times New Roman"/>
          <w:sz w:val="24"/>
          <w:szCs w:val="24"/>
          <w:lang w:val="en-US"/>
        </w:rPr>
        <w:t xml:space="preserve"> of ambitious modal rationalism</w:t>
      </w:r>
      <w:r w:rsidRPr="00711BB5">
        <w:rPr>
          <w:rFonts w:ascii="Garamond" w:hAnsi="Garamond" w:cs="Times New Roman"/>
          <w:sz w:val="24"/>
          <w:szCs w:val="24"/>
          <w:lang w:val="en-US"/>
        </w:rPr>
        <w:t>,</w:t>
      </w:r>
      <w:r w:rsidR="00E96C41" w:rsidRPr="00711BB5">
        <w:rPr>
          <w:rFonts w:ascii="Garamond" w:hAnsi="Garamond" w:cs="Times New Roman"/>
          <w:sz w:val="24"/>
          <w:szCs w:val="24"/>
          <w:lang w:val="en-US"/>
        </w:rPr>
        <w:t xml:space="preserve"> I</w:t>
      </w:r>
      <w:r w:rsidR="00016C95" w:rsidRPr="00711BB5">
        <w:rPr>
          <w:rFonts w:ascii="Garamond" w:hAnsi="Garamond" w:cs="Times New Roman"/>
          <w:sz w:val="24"/>
          <w:szCs w:val="24"/>
          <w:lang w:val="en-US"/>
        </w:rPr>
        <w:t xml:space="preserve"> sketch the picture of philosophical insights that it is </w:t>
      </w:r>
      <w:r w:rsidR="00016C95" w:rsidRPr="00711BB5">
        <w:rPr>
          <w:rFonts w:ascii="Garamond" w:hAnsi="Garamond" w:cs="Times New Roman"/>
          <w:sz w:val="24"/>
          <w:szCs w:val="24"/>
          <w:lang w:val="en-US"/>
        </w:rPr>
        <w:lastRenderedPageBreak/>
        <w:t xml:space="preserve">associated with. More specifically, I argue that ambitious modal rationalism provides a key </w:t>
      </w:r>
      <w:r w:rsidR="0066556B" w:rsidRPr="00711BB5">
        <w:rPr>
          <w:rFonts w:ascii="Garamond" w:hAnsi="Garamond" w:cs="Times New Roman"/>
          <w:sz w:val="24"/>
          <w:szCs w:val="24"/>
          <w:lang w:val="en-US"/>
        </w:rPr>
        <w:t xml:space="preserve">assumption in </w:t>
      </w:r>
      <w:r w:rsidR="00F715C0" w:rsidRPr="00711BB5">
        <w:rPr>
          <w:rFonts w:ascii="Garamond" w:hAnsi="Garamond" w:cs="Times New Roman"/>
          <w:sz w:val="24"/>
          <w:szCs w:val="24"/>
          <w:lang w:val="en-US"/>
        </w:rPr>
        <w:t>motivating</w:t>
      </w:r>
      <w:r w:rsidR="001C6F9C" w:rsidRPr="00711BB5">
        <w:rPr>
          <w:rFonts w:ascii="Garamond" w:hAnsi="Garamond" w:cs="Times New Roman"/>
          <w:sz w:val="24"/>
          <w:szCs w:val="24"/>
          <w:lang w:val="en-US"/>
        </w:rPr>
        <w:t xml:space="preserve"> an ambitious </w:t>
      </w:r>
      <w:r w:rsidR="001C6F9C" w:rsidRPr="00711BB5">
        <w:rPr>
          <w:rFonts w:ascii="Garamond" w:hAnsi="Garamond" w:cs="Times New Roman"/>
          <w:i/>
          <w:sz w:val="24"/>
          <w:szCs w:val="24"/>
          <w:lang w:val="en-US"/>
        </w:rPr>
        <w:t xml:space="preserve">methodological </w:t>
      </w:r>
      <w:r w:rsidR="00E96C41" w:rsidRPr="00711BB5">
        <w:rPr>
          <w:rFonts w:ascii="Garamond" w:hAnsi="Garamond" w:cs="Times New Roman"/>
          <w:sz w:val="24"/>
          <w:szCs w:val="24"/>
          <w:lang w:val="en-US"/>
        </w:rPr>
        <w:t>rationalist picture of philosophical insights</w:t>
      </w:r>
      <w:r w:rsidR="001C6F9C" w:rsidRPr="00711BB5">
        <w:rPr>
          <w:rFonts w:ascii="Garamond" w:hAnsi="Garamond" w:cs="Times New Roman"/>
          <w:sz w:val="24"/>
          <w:szCs w:val="24"/>
          <w:lang w:val="en-US"/>
        </w:rPr>
        <w:t xml:space="preserve">, </w:t>
      </w:r>
      <w:r w:rsidR="00E96C41" w:rsidRPr="00711BB5">
        <w:rPr>
          <w:rFonts w:ascii="Garamond" w:hAnsi="Garamond" w:cs="Times New Roman"/>
          <w:sz w:val="24"/>
          <w:szCs w:val="24"/>
          <w:lang w:val="en-US"/>
        </w:rPr>
        <w:t>and a corresponding self-image for philosophers. A</w:t>
      </w:r>
      <w:r w:rsidR="0066556B" w:rsidRPr="00711BB5">
        <w:rPr>
          <w:rFonts w:ascii="Garamond" w:hAnsi="Garamond" w:cs="Times New Roman"/>
          <w:sz w:val="24"/>
          <w:szCs w:val="24"/>
          <w:lang w:val="en-US"/>
        </w:rPr>
        <w:t xml:space="preserve">ccording to </w:t>
      </w:r>
      <w:r w:rsidR="00E96C41" w:rsidRPr="00711BB5">
        <w:rPr>
          <w:rFonts w:ascii="Garamond" w:hAnsi="Garamond" w:cs="Times New Roman"/>
          <w:sz w:val="24"/>
          <w:szCs w:val="24"/>
          <w:lang w:val="en-US"/>
        </w:rPr>
        <w:t>this picture, philosophical insights are not restricted to modal cognition but extend to substantive non-modal theses as well.</w:t>
      </w:r>
    </w:p>
    <w:p w:rsidR="00E96C41" w:rsidRPr="00711BB5" w:rsidRDefault="00197E47" w:rsidP="00397CEB">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I </w:t>
      </w:r>
      <w:r w:rsidR="00F715C0" w:rsidRPr="00711BB5">
        <w:rPr>
          <w:rFonts w:ascii="Garamond" w:hAnsi="Garamond" w:cs="Times New Roman"/>
          <w:sz w:val="24"/>
          <w:szCs w:val="24"/>
          <w:lang w:val="en-US"/>
        </w:rPr>
        <w:t xml:space="preserve">then turn to a </w:t>
      </w:r>
      <w:r w:rsidRPr="00711BB5">
        <w:rPr>
          <w:rFonts w:ascii="Garamond" w:hAnsi="Garamond" w:cs="Times New Roman"/>
          <w:sz w:val="24"/>
          <w:szCs w:val="24"/>
          <w:lang w:val="en-US"/>
        </w:rPr>
        <w:t>criti</w:t>
      </w:r>
      <w:r w:rsidR="00F715C0" w:rsidRPr="00711BB5">
        <w:rPr>
          <w:rFonts w:ascii="Garamond" w:hAnsi="Garamond" w:cs="Times New Roman"/>
          <w:sz w:val="24"/>
          <w:szCs w:val="24"/>
          <w:lang w:val="en-US"/>
        </w:rPr>
        <w:t xml:space="preserve">que of </w:t>
      </w:r>
      <w:r w:rsidRPr="00711BB5">
        <w:rPr>
          <w:rFonts w:ascii="Garamond" w:hAnsi="Garamond" w:cs="Times New Roman"/>
          <w:sz w:val="24"/>
          <w:szCs w:val="24"/>
          <w:lang w:val="en-US"/>
        </w:rPr>
        <w:t>ambitious modal rationalism</w:t>
      </w:r>
      <w:r w:rsidR="008E7BC1" w:rsidRPr="00711BB5">
        <w:rPr>
          <w:rFonts w:ascii="Garamond" w:hAnsi="Garamond" w:cs="Times New Roman"/>
          <w:sz w:val="24"/>
          <w:szCs w:val="24"/>
          <w:lang w:val="en-US"/>
        </w:rPr>
        <w:t xml:space="preserve">. </w:t>
      </w:r>
      <w:r w:rsidR="00397CEB">
        <w:rPr>
          <w:rFonts w:ascii="Garamond" w:hAnsi="Garamond" w:cs="Times New Roman"/>
          <w:sz w:val="24"/>
          <w:szCs w:val="24"/>
          <w:lang w:val="en-US"/>
        </w:rPr>
        <w:t xml:space="preserve">The </w:t>
      </w:r>
      <w:r w:rsidRPr="00711BB5">
        <w:rPr>
          <w:rFonts w:ascii="Garamond" w:hAnsi="Garamond" w:cs="Times New Roman"/>
          <w:sz w:val="24"/>
          <w:szCs w:val="24"/>
          <w:lang w:val="en-US"/>
        </w:rPr>
        <w:t xml:space="preserve">lessons </w:t>
      </w:r>
      <w:r w:rsidR="00397CEB">
        <w:rPr>
          <w:rFonts w:ascii="Garamond" w:hAnsi="Garamond" w:cs="Times New Roman"/>
          <w:sz w:val="24"/>
          <w:szCs w:val="24"/>
          <w:lang w:val="en-US"/>
        </w:rPr>
        <w:t xml:space="preserve">I draw from the criticism concern </w:t>
      </w:r>
      <w:r w:rsidRPr="00711BB5">
        <w:rPr>
          <w:rFonts w:ascii="Garamond" w:hAnsi="Garamond" w:cs="Times New Roman"/>
          <w:sz w:val="24"/>
          <w:szCs w:val="24"/>
          <w:lang w:val="en-US"/>
        </w:rPr>
        <w:t xml:space="preserve">the </w:t>
      </w:r>
      <w:r w:rsidR="008E7BC1" w:rsidRPr="00711BB5">
        <w:rPr>
          <w:rFonts w:ascii="Garamond" w:hAnsi="Garamond" w:cs="Times New Roman"/>
          <w:sz w:val="24"/>
          <w:szCs w:val="24"/>
          <w:lang w:val="en-US"/>
        </w:rPr>
        <w:t>limits of</w:t>
      </w:r>
      <w:r w:rsidR="00A472C4" w:rsidRPr="00711BB5">
        <w:rPr>
          <w:rFonts w:ascii="Garamond" w:hAnsi="Garamond" w:cs="Times New Roman"/>
          <w:sz w:val="24"/>
          <w:szCs w:val="24"/>
          <w:lang w:val="en-US"/>
        </w:rPr>
        <w:t xml:space="preserve"> a priori </w:t>
      </w:r>
      <w:r w:rsidR="008E7BC1" w:rsidRPr="00711BB5">
        <w:rPr>
          <w:rFonts w:ascii="Garamond" w:hAnsi="Garamond" w:cs="Times New Roman"/>
          <w:sz w:val="24"/>
          <w:szCs w:val="24"/>
          <w:lang w:val="en-US"/>
        </w:rPr>
        <w:t xml:space="preserve">modal </w:t>
      </w:r>
      <w:r w:rsidR="00A472C4" w:rsidRPr="00711BB5">
        <w:rPr>
          <w:rFonts w:ascii="Garamond" w:hAnsi="Garamond" w:cs="Times New Roman"/>
          <w:sz w:val="24"/>
          <w:szCs w:val="24"/>
          <w:lang w:val="en-US"/>
        </w:rPr>
        <w:t>cognition in generating philosophical insights</w:t>
      </w:r>
      <w:r w:rsidRPr="00711BB5">
        <w:rPr>
          <w:rFonts w:ascii="Garamond" w:hAnsi="Garamond" w:cs="Times New Roman"/>
          <w:sz w:val="24"/>
          <w:szCs w:val="24"/>
          <w:lang w:val="en-US"/>
        </w:rPr>
        <w:t>.</w:t>
      </w:r>
      <w:r w:rsidR="00524FA4" w:rsidRPr="00711BB5">
        <w:rPr>
          <w:rFonts w:ascii="Garamond" w:hAnsi="Garamond" w:cs="Times New Roman"/>
          <w:sz w:val="24"/>
          <w:szCs w:val="24"/>
          <w:lang w:val="en-US"/>
        </w:rPr>
        <w:t xml:space="preserve"> </w:t>
      </w:r>
      <w:r w:rsidR="00F715C0" w:rsidRPr="00711BB5">
        <w:rPr>
          <w:rFonts w:ascii="Garamond" w:hAnsi="Garamond" w:cs="Times New Roman"/>
          <w:sz w:val="24"/>
          <w:szCs w:val="24"/>
          <w:lang w:val="en-US"/>
        </w:rPr>
        <w:t>My central</w:t>
      </w:r>
      <w:r w:rsidR="00524FA4" w:rsidRPr="00711BB5">
        <w:rPr>
          <w:rFonts w:ascii="Garamond" w:hAnsi="Garamond" w:cs="Times New Roman"/>
          <w:sz w:val="24"/>
          <w:szCs w:val="24"/>
          <w:lang w:val="en-US"/>
        </w:rPr>
        <w:t xml:space="preserve"> suggestion is that ambitious modal rationalists are overly ambitious in the role that they assign a priori modal cognition </w:t>
      </w:r>
      <w:r w:rsidR="008E7BC1" w:rsidRPr="00711BB5">
        <w:rPr>
          <w:rFonts w:ascii="Garamond" w:hAnsi="Garamond" w:cs="Times New Roman"/>
          <w:sz w:val="24"/>
          <w:szCs w:val="24"/>
          <w:lang w:val="en-US"/>
        </w:rPr>
        <w:t>in philosophical methodology</w:t>
      </w:r>
      <w:r w:rsidR="00524FA4" w:rsidRPr="00711BB5">
        <w:rPr>
          <w:rFonts w:ascii="Garamond" w:hAnsi="Garamond" w:cs="Times New Roman"/>
          <w:sz w:val="24"/>
          <w:szCs w:val="24"/>
          <w:lang w:val="en-US"/>
        </w:rPr>
        <w:t>.</w:t>
      </w:r>
      <w:r w:rsidR="00E96C41" w:rsidRPr="00711BB5">
        <w:rPr>
          <w:rFonts w:ascii="Garamond" w:hAnsi="Garamond" w:cs="Times New Roman"/>
          <w:sz w:val="24"/>
          <w:szCs w:val="24"/>
          <w:lang w:val="en-US"/>
        </w:rPr>
        <w:t xml:space="preserve"> Empirical investigations constitute a more substantive source of philosophical insights than it </w:t>
      </w:r>
      <w:r w:rsidR="008E7BC1" w:rsidRPr="00711BB5">
        <w:rPr>
          <w:rFonts w:ascii="Garamond" w:hAnsi="Garamond" w:cs="Times New Roman"/>
          <w:sz w:val="24"/>
          <w:szCs w:val="24"/>
          <w:lang w:val="en-US"/>
        </w:rPr>
        <w:t>is</w:t>
      </w:r>
      <w:r w:rsidR="00E96C41" w:rsidRPr="00711BB5">
        <w:rPr>
          <w:rFonts w:ascii="Garamond" w:hAnsi="Garamond" w:cs="Times New Roman"/>
          <w:sz w:val="24"/>
          <w:szCs w:val="24"/>
          <w:lang w:val="en-US"/>
        </w:rPr>
        <w:t xml:space="preserve"> often supposed. Nevertheless, </w:t>
      </w:r>
      <w:r w:rsidR="008E7BC1" w:rsidRPr="00711BB5">
        <w:rPr>
          <w:rFonts w:ascii="Garamond" w:hAnsi="Garamond" w:cs="Times New Roman"/>
          <w:sz w:val="24"/>
          <w:szCs w:val="24"/>
          <w:lang w:val="en-US"/>
        </w:rPr>
        <w:t>I argue that</w:t>
      </w:r>
      <w:r w:rsidR="00103914" w:rsidRPr="00711BB5">
        <w:rPr>
          <w:rFonts w:ascii="Garamond" w:hAnsi="Garamond" w:cs="Times New Roman"/>
          <w:sz w:val="24"/>
          <w:szCs w:val="24"/>
          <w:lang w:val="en-US"/>
        </w:rPr>
        <w:t xml:space="preserve"> the discussion does not motivate a pure modal </w:t>
      </w:r>
      <w:r w:rsidR="00103914" w:rsidRPr="00711BB5">
        <w:rPr>
          <w:rFonts w:ascii="Garamond" w:hAnsi="Garamond" w:cs="Times New Roman"/>
          <w:i/>
          <w:sz w:val="24"/>
          <w:szCs w:val="24"/>
          <w:lang w:val="en-US"/>
        </w:rPr>
        <w:t>empiricism</w:t>
      </w:r>
      <w:r w:rsidR="00103914" w:rsidRPr="00711BB5">
        <w:rPr>
          <w:rFonts w:ascii="Garamond" w:hAnsi="Garamond" w:cs="Times New Roman"/>
          <w:sz w:val="24"/>
          <w:szCs w:val="24"/>
          <w:lang w:val="en-US"/>
        </w:rPr>
        <w:t xml:space="preserve"> according to which modal cognition that amounts to philosophical insights is ever a priori.</w:t>
      </w:r>
      <w:r w:rsidR="00534553" w:rsidRPr="00711BB5">
        <w:rPr>
          <w:rFonts w:ascii="Garamond" w:hAnsi="Garamond" w:cs="Times New Roman"/>
          <w:sz w:val="24"/>
          <w:szCs w:val="24"/>
          <w:lang w:val="en-US"/>
        </w:rPr>
        <w:t xml:space="preserve"> Rather, it indicates the scope and limits of a priori modal cognition in generating philosophical insights.</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A461AC" w:rsidRPr="00711BB5" w:rsidRDefault="00197E47" w:rsidP="00711BB5">
      <w:pPr>
        <w:spacing w:before="60" w:after="0" w:line="300" w:lineRule="exact"/>
        <w:contextualSpacing/>
        <w:jc w:val="both"/>
        <w:rPr>
          <w:rFonts w:ascii="Garamond" w:hAnsi="Garamond" w:cs="Times New Roman"/>
          <w:iCs/>
          <w:sz w:val="24"/>
          <w:szCs w:val="24"/>
          <w:lang w:val="en-US"/>
        </w:rPr>
      </w:pPr>
      <w:r w:rsidRPr="00711BB5">
        <w:rPr>
          <w:rFonts w:ascii="Garamond" w:hAnsi="Garamond" w:cs="Times New Roman"/>
          <w:b/>
          <w:iCs/>
          <w:sz w:val="24"/>
          <w:szCs w:val="24"/>
          <w:lang w:val="en-US"/>
        </w:rPr>
        <w:t>2. Kripke’s critique</w:t>
      </w:r>
      <w:r w:rsidR="00B10949">
        <w:rPr>
          <w:rFonts w:ascii="Garamond" w:hAnsi="Garamond" w:cs="Times New Roman"/>
          <w:b/>
          <w:iCs/>
          <w:sz w:val="24"/>
          <w:szCs w:val="24"/>
          <w:lang w:val="en-US"/>
        </w:rPr>
        <w:t xml:space="preserve"> of </w:t>
      </w:r>
      <w:r w:rsidR="00B10949" w:rsidRPr="00711BB5">
        <w:rPr>
          <w:rFonts w:ascii="Garamond" w:hAnsi="Garamond" w:cs="Times New Roman"/>
          <w:b/>
          <w:iCs/>
          <w:sz w:val="24"/>
          <w:szCs w:val="24"/>
          <w:lang w:val="en-US"/>
        </w:rPr>
        <w:t>Kant’s pure modal rationalism</w:t>
      </w:r>
      <w:r w:rsidRPr="00711BB5">
        <w:rPr>
          <w:rFonts w:ascii="Garamond" w:hAnsi="Garamond" w:cs="Times New Roman"/>
          <w:b/>
          <w:iCs/>
          <w:sz w:val="24"/>
          <w:szCs w:val="24"/>
          <w:lang w:val="en-US"/>
        </w:rPr>
        <w:t>.</w:t>
      </w:r>
      <w:r w:rsidRPr="00711BB5">
        <w:rPr>
          <w:rFonts w:ascii="Garamond" w:hAnsi="Garamond" w:cs="Times New Roman"/>
          <w:iCs/>
          <w:sz w:val="24"/>
          <w:szCs w:val="24"/>
          <w:lang w:val="en-US"/>
        </w:rPr>
        <w:t xml:space="preserve"> </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Tradition</w:t>
      </w:r>
      <w:r w:rsidR="000F08A4">
        <w:rPr>
          <w:rFonts w:ascii="Garamond" w:hAnsi="Garamond" w:cs="Times New Roman"/>
          <w:sz w:val="24"/>
          <w:szCs w:val="24"/>
          <w:lang w:val="en-US"/>
        </w:rPr>
        <w:t xml:space="preserve">ally, a theory is said to be a </w:t>
      </w:r>
      <w:r w:rsidRPr="00711BB5">
        <w:rPr>
          <w:rFonts w:ascii="Garamond" w:hAnsi="Garamond" w:cs="Times New Roman"/>
          <w:sz w:val="24"/>
          <w:szCs w:val="24"/>
          <w:lang w:val="en-US"/>
        </w:rPr>
        <w:t>rationalist one if it emphasizes the a priori nature of the warrant for judgments about, and, hence, knowledge of, some subject matter.</w:t>
      </w:r>
      <w:r w:rsidRPr="00711BB5">
        <w:rPr>
          <w:rStyle w:val="FootnoteReference"/>
          <w:rFonts w:ascii="Garamond" w:hAnsi="Garamond" w:cs="Times New Roman"/>
          <w:sz w:val="24"/>
          <w:szCs w:val="24"/>
          <w:lang w:val="en-US"/>
        </w:rPr>
        <w:footnoteReference w:id="1"/>
      </w:r>
      <w:r w:rsidR="000F08A4">
        <w:rPr>
          <w:rFonts w:ascii="Garamond" w:hAnsi="Garamond" w:cs="Times New Roman"/>
          <w:sz w:val="24"/>
          <w:szCs w:val="24"/>
          <w:lang w:val="en-US"/>
        </w:rPr>
        <w:t xml:space="preserve"> It is said to be an </w:t>
      </w:r>
      <w:r w:rsidRPr="00711BB5">
        <w:rPr>
          <w:rFonts w:ascii="Garamond" w:hAnsi="Garamond" w:cs="Times New Roman"/>
          <w:sz w:val="24"/>
          <w:szCs w:val="24"/>
          <w:lang w:val="en-US"/>
        </w:rPr>
        <w:t xml:space="preserve">empiricist theory if it emphasizes the a posteriori nature of such warrant and knowledge. </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I will criticize </w:t>
      </w:r>
      <w:r w:rsidRPr="00711BB5">
        <w:rPr>
          <w:rFonts w:ascii="Garamond" w:hAnsi="Garamond" w:cs="Times New Roman"/>
          <w:i/>
          <w:sz w:val="24"/>
          <w:szCs w:val="24"/>
          <w:lang w:val="en-US"/>
        </w:rPr>
        <w:t>modal</w:t>
      </w:r>
      <w:r w:rsidRPr="00711BB5">
        <w:rPr>
          <w:rFonts w:ascii="Garamond" w:hAnsi="Garamond" w:cs="Times New Roman"/>
          <w:sz w:val="24"/>
          <w:szCs w:val="24"/>
          <w:lang w:val="en-US"/>
        </w:rPr>
        <w:t xml:space="preserve"> rationalism</w:t>
      </w:r>
      <w:r w:rsidR="00393092" w:rsidRPr="00711BB5">
        <w:rPr>
          <w:rFonts w:ascii="Garamond" w:hAnsi="Garamond" w:cs="Times New Roman"/>
          <w:sz w:val="24"/>
          <w:szCs w:val="24"/>
          <w:lang w:val="en-US"/>
        </w:rPr>
        <w:t xml:space="preserve"> and an </w:t>
      </w:r>
      <w:r w:rsidR="00393092" w:rsidRPr="000F08A4">
        <w:rPr>
          <w:rFonts w:ascii="Garamond" w:hAnsi="Garamond" w:cs="Times New Roman"/>
          <w:sz w:val="24"/>
          <w:szCs w:val="24"/>
          <w:lang w:val="en-US"/>
        </w:rPr>
        <w:t xml:space="preserve">associated </w:t>
      </w:r>
      <w:r w:rsidR="00393092" w:rsidRPr="00711BB5">
        <w:rPr>
          <w:rFonts w:ascii="Garamond" w:hAnsi="Garamond" w:cs="Times New Roman"/>
          <w:sz w:val="24"/>
          <w:szCs w:val="24"/>
          <w:lang w:val="en-US"/>
        </w:rPr>
        <w:t>methodological rationalism</w:t>
      </w:r>
      <w:r w:rsidRPr="00711BB5">
        <w:rPr>
          <w:rFonts w:ascii="Garamond" w:hAnsi="Garamond" w:cs="Times New Roman"/>
          <w:sz w:val="24"/>
          <w:szCs w:val="24"/>
          <w:lang w:val="en-US"/>
        </w:rPr>
        <w:t xml:space="preserve">. </w:t>
      </w:r>
      <w:r w:rsidR="00393092" w:rsidRPr="00711BB5">
        <w:rPr>
          <w:rFonts w:ascii="Garamond" w:hAnsi="Garamond" w:cs="Times New Roman"/>
          <w:sz w:val="24"/>
          <w:szCs w:val="24"/>
          <w:lang w:val="en-US"/>
        </w:rPr>
        <w:t>Modal</w:t>
      </w:r>
      <w:r w:rsidRPr="00711BB5">
        <w:rPr>
          <w:rFonts w:ascii="Garamond" w:hAnsi="Garamond" w:cs="Times New Roman"/>
          <w:sz w:val="24"/>
          <w:szCs w:val="24"/>
          <w:lang w:val="en-US"/>
        </w:rPr>
        <w:t xml:space="preserve"> rationalism concerns the nature of the epistemic warrant for modal judgments. I use the phrase ‘modal judgments’ to denote judgments that are about the metaphysically modal status of some proposition. For example, the judgments that Rudolph could have been standing in the doorway, that it is necessary that gold is a metal and that it is contingent that Aristotle was a philosopher are modal judgments. In contrast the judgments that Cicero is Tully, that Socrates is human and that Aristotle was a philosopher are not modal judgments. Although the proposition</w:t>
      </w:r>
      <w:r w:rsidR="00393092" w:rsidRPr="00711BB5">
        <w:rPr>
          <w:rFonts w:ascii="Garamond" w:hAnsi="Garamond" w:cs="Times New Roman"/>
          <w:sz w:val="24"/>
          <w:szCs w:val="24"/>
          <w:lang w:val="en-US"/>
        </w:rPr>
        <w:t xml:space="preserve">al contents of these judgments </w:t>
      </w:r>
      <w:r w:rsidRPr="00711BB5">
        <w:rPr>
          <w:rFonts w:ascii="Garamond" w:hAnsi="Garamond" w:cs="Times New Roman"/>
          <w:sz w:val="24"/>
          <w:szCs w:val="24"/>
          <w:lang w:val="en-US"/>
        </w:rPr>
        <w:t>have certain modal profiles, the judgments are not about their modal profiles. No metaphysically modal notion occurs within the scope of the judgment.</w:t>
      </w:r>
      <w:r w:rsidR="00636946" w:rsidRPr="00711BB5">
        <w:rPr>
          <w:rFonts w:ascii="Garamond" w:hAnsi="Garamond" w:cs="Times New Roman"/>
          <w:sz w:val="24"/>
          <w:szCs w:val="24"/>
          <w:lang w:val="en-US"/>
        </w:rPr>
        <w:t xml:space="preserve"> Modal judgments are </w:t>
      </w:r>
      <w:r w:rsidR="00393092" w:rsidRPr="00711BB5">
        <w:rPr>
          <w:rFonts w:ascii="Garamond" w:hAnsi="Garamond" w:cs="Times New Roman"/>
          <w:sz w:val="24"/>
          <w:szCs w:val="24"/>
          <w:lang w:val="en-US"/>
        </w:rPr>
        <w:t xml:space="preserve">central </w:t>
      </w:r>
      <w:r w:rsidR="000F08A4">
        <w:rPr>
          <w:rFonts w:ascii="Garamond" w:hAnsi="Garamond" w:cs="Times New Roman"/>
          <w:sz w:val="24"/>
          <w:szCs w:val="24"/>
          <w:lang w:val="en-US"/>
        </w:rPr>
        <w:t>to</w:t>
      </w:r>
      <w:r w:rsidR="00393092" w:rsidRPr="00711BB5">
        <w:rPr>
          <w:rFonts w:ascii="Garamond" w:hAnsi="Garamond" w:cs="Times New Roman"/>
          <w:sz w:val="24"/>
          <w:szCs w:val="24"/>
          <w:lang w:val="en-US"/>
        </w:rPr>
        <w:t xml:space="preserve"> many ways of</w:t>
      </w:r>
      <w:r w:rsidR="00636946" w:rsidRPr="00711BB5">
        <w:rPr>
          <w:rFonts w:ascii="Garamond" w:hAnsi="Garamond" w:cs="Times New Roman"/>
          <w:sz w:val="24"/>
          <w:szCs w:val="24"/>
          <w:lang w:val="en-US"/>
        </w:rPr>
        <w:t xml:space="preserve"> generating philosophical insights. For example, philosophical thought experiments typically invoke premises to the effect that thus-and-so is possible. So, if modal cognition is, in general, an a priori affair, then a</w:t>
      </w:r>
      <w:r w:rsidR="00393092" w:rsidRPr="00711BB5">
        <w:rPr>
          <w:rFonts w:ascii="Garamond" w:hAnsi="Garamond" w:cs="Times New Roman"/>
          <w:sz w:val="24"/>
          <w:szCs w:val="24"/>
          <w:lang w:val="en-US"/>
        </w:rPr>
        <w:t xml:space="preserve"> central</w:t>
      </w:r>
      <w:r w:rsidR="00636946" w:rsidRPr="00711BB5">
        <w:rPr>
          <w:rFonts w:ascii="Garamond" w:hAnsi="Garamond" w:cs="Times New Roman"/>
          <w:sz w:val="24"/>
          <w:szCs w:val="24"/>
          <w:lang w:val="en-US"/>
        </w:rPr>
        <w:t xml:space="preserve"> aspect of nature and source of philosophical insights is within the realm of reason.</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The distinction between modal and non-modal judgments is clearly recognized by Kant who writes that “…if a proposition is thought along with its necessity, it is an a priori judgment …” (Kant 1781/1998 B4/p. 137. See also B99ff/p. 209). The quote also illustrates that Kant is a pure modal rationalist insofar as he upheld the view that our warrant for modal judgments is always a priori. In particular, he claimed that all judgments </w:t>
      </w:r>
      <w:r w:rsidRPr="00711BB5">
        <w:rPr>
          <w:rFonts w:ascii="Garamond" w:hAnsi="Garamond" w:cs="Times New Roman"/>
          <w:sz w:val="24"/>
          <w:szCs w:val="24"/>
          <w:lang w:val="en-US"/>
        </w:rPr>
        <w:lastRenderedPageBreak/>
        <w:t>about necessity are a priori: “Necessity and strict universality are therefore sure indications of an a priori cognition, and also belong together inseparably” (Kant 1781/1998, B4/p. 137-138).</w:t>
      </w:r>
      <w:r w:rsidR="000434BC" w:rsidRPr="00711BB5">
        <w:rPr>
          <w:rStyle w:val="FootnoteReference"/>
          <w:rFonts w:ascii="Garamond" w:hAnsi="Garamond" w:cs="Times New Roman"/>
          <w:sz w:val="24"/>
          <w:szCs w:val="24"/>
          <w:lang w:val="en-US"/>
        </w:rPr>
        <w:footnoteReference w:id="2"/>
      </w:r>
      <w:r w:rsidR="000434BC" w:rsidRPr="00711BB5">
        <w:rPr>
          <w:rFonts w:ascii="Garamond" w:hAnsi="Garamond" w:cs="Times New Roman"/>
          <w:sz w:val="24"/>
          <w:szCs w:val="24"/>
          <w:lang w:val="en-US"/>
        </w:rPr>
        <w:t xml:space="preserve"> </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The target of Kripke’s critique is Kant’s pure modal rationalism. However, I restrict the discussion to one of Kripke’s lines of argument for the necessary a posteriori.</w:t>
      </w:r>
      <w:r w:rsidRPr="00711BB5">
        <w:rPr>
          <w:rStyle w:val="FootnoteReference"/>
          <w:rFonts w:ascii="Garamond" w:hAnsi="Garamond" w:cs="Times New Roman"/>
          <w:sz w:val="24"/>
          <w:szCs w:val="24"/>
          <w:lang w:val="en-US"/>
        </w:rPr>
        <w:footnoteReference w:id="3"/>
      </w:r>
      <w:r w:rsidRPr="00711BB5">
        <w:rPr>
          <w:rFonts w:ascii="Garamond" w:hAnsi="Garamond" w:cs="Times New Roman"/>
          <w:sz w:val="24"/>
          <w:szCs w:val="24"/>
          <w:lang w:val="en-US"/>
        </w:rPr>
        <w:t xml:space="preserve"> In doing so, I will deal directly with the relevant judgments rather than with the sentences which express them (when things go well). The argument for the necessary a posteriori that I will discuss may be presented by way of a general modus ponens schema provided by Kripke (see, e.g., 1971/2011, p. 16-17)</w:t>
      </w:r>
      <w:r w:rsidR="00381752" w:rsidRPr="00711BB5">
        <w:rPr>
          <w:rFonts w:ascii="Garamond" w:hAnsi="Garamond" w:cs="Times New Roman"/>
          <w:sz w:val="24"/>
          <w:szCs w:val="24"/>
          <w:lang w:val="en-US"/>
        </w:rPr>
        <w:t>. Here ‘</w:t>
      </w:r>
      <w:r w:rsidR="00381752" w:rsidRPr="00711BB5">
        <w:rPr>
          <w:rFonts w:ascii="Garamond" w:hAnsi="Garamond" w:cs="Times New Roman"/>
          <w:i/>
          <w:sz w:val="24"/>
          <w:szCs w:val="24"/>
          <w:lang w:val="en-US"/>
        </w:rPr>
        <w:t>p</w:t>
      </w:r>
      <w:r w:rsidR="00381752" w:rsidRPr="00711BB5">
        <w:rPr>
          <w:rFonts w:ascii="Garamond" w:hAnsi="Garamond" w:cs="Times New Roman"/>
          <w:sz w:val="24"/>
          <w:szCs w:val="24"/>
          <w:lang w:val="en-US"/>
        </w:rPr>
        <w:t>’ is a schematic placeholder for certain propositions, ‘</w:t>
      </w:r>
      <w:r w:rsidR="00381752" w:rsidRPr="00711BB5">
        <w:rPr>
          <w:rFonts w:ascii="Times New Roman" w:hAnsi="Times New Roman" w:cs="Times New Roman"/>
          <w:sz w:val="24"/>
          <w:szCs w:val="24"/>
          <w:lang w:val="en-US"/>
        </w:rPr>
        <w:t>□</w:t>
      </w:r>
      <w:r w:rsidR="00381752" w:rsidRPr="00711BB5">
        <w:rPr>
          <w:rFonts w:ascii="Garamond" w:hAnsi="Garamond" w:cs="Times New Roman"/>
          <w:sz w:val="24"/>
          <w:szCs w:val="24"/>
          <w:lang w:val="en-US"/>
        </w:rPr>
        <w:t>’ stands for metaphysical necessity whereas ‘</w:t>
      </w:r>
      <w:r w:rsidR="00381752" w:rsidRPr="00711BB5">
        <w:rPr>
          <w:rFonts w:ascii="Times New Roman" w:hAnsi="Times New Roman" w:cs="Times New Roman"/>
          <w:sz w:val="24"/>
          <w:szCs w:val="24"/>
          <w:lang w:val="en-US"/>
        </w:rPr>
        <w:t>→</w:t>
      </w:r>
      <w:r w:rsidR="00381752" w:rsidRPr="00711BB5">
        <w:rPr>
          <w:rFonts w:ascii="Garamond" w:hAnsi="Garamond" w:cs="Times New Roman"/>
          <w:sz w:val="24"/>
          <w:szCs w:val="24"/>
          <w:lang w:val="en-US"/>
        </w:rPr>
        <w:t>’ is used to represent the vernacular ‘only if’</w:t>
      </w:r>
      <w:r w:rsidRPr="00711BB5">
        <w:rPr>
          <w:rFonts w:ascii="Garamond" w:hAnsi="Garamond" w:cs="Times New Roman"/>
          <w:sz w:val="24"/>
          <w:szCs w:val="24"/>
          <w:lang w:val="en-US"/>
        </w:rPr>
        <w:t>:</w:t>
      </w:r>
      <w:r w:rsidR="00381752" w:rsidRPr="00711BB5">
        <w:rPr>
          <w:rStyle w:val="FootnoteReference"/>
          <w:rFonts w:ascii="Garamond" w:hAnsi="Garamond" w:cs="Times New Roman"/>
          <w:sz w:val="24"/>
          <w:szCs w:val="24"/>
          <w:lang w:val="en-US"/>
        </w:rPr>
        <w:t xml:space="preserve"> </w:t>
      </w:r>
      <w:r w:rsidR="00381752" w:rsidRPr="00711BB5">
        <w:rPr>
          <w:rStyle w:val="FootnoteReference"/>
          <w:rFonts w:ascii="Garamond" w:hAnsi="Garamond" w:cs="Times New Roman"/>
          <w:sz w:val="24"/>
          <w:szCs w:val="24"/>
          <w:lang w:val="en-US"/>
        </w:rPr>
        <w:footnoteReference w:id="4"/>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197E47" w:rsidP="00711BB5">
      <w:pPr>
        <w:spacing w:before="60" w:after="0" w:line="300" w:lineRule="exact"/>
        <w:ind w:firstLine="720"/>
        <w:contextualSpacing/>
        <w:jc w:val="both"/>
        <w:rPr>
          <w:rFonts w:ascii="Garamond" w:hAnsi="Garamond" w:cs="Times New Roman"/>
          <w:b/>
          <w:sz w:val="24"/>
          <w:szCs w:val="24"/>
          <w:lang w:val="en-US"/>
        </w:rPr>
      </w:pPr>
      <w:r w:rsidRPr="00711BB5">
        <w:rPr>
          <w:rFonts w:ascii="Garamond" w:hAnsi="Garamond" w:cs="Times New Roman"/>
          <w:b/>
          <w:sz w:val="24"/>
          <w:szCs w:val="24"/>
          <w:lang w:val="en-US"/>
        </w:rPr>
        <w:t>General Modus Ponens Schema:</w:t>
      </w:r>
    </w:p>
    <w:p w:rsidR="00197E47" w:rsidRPr="00D04512"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ab/>
      </w:r>
      <w:r w:rsidRPr="00D04512">
        <w:rPr>
          <w:rFonts w:ascii="Garamond" w:hAnsi="Garamond" w:cs="Times New Roman"/>
          <w:sz w:val="24"/>
          <w:szCs w:val="24"/>
          <w:lang w:val="en-US"/>
        </w:rPr>
        <w:t>(I)</w:t>
      </w:r>
      <w:r w:rsidRPr="00D04512">
        <w:rPr>
          <w:rFonts w:ascii="Garamond" w:hAnsi="Garamond" w:cs="Times New Roman"/>
          <w:sz w:val="24"/>
          <w:szCs w:val="24"/>
          <w:lang w:val="en-US"/>
        </w:rPr>
        <w:tab/>
      </w:r>
      <w:r w:rsidR="00381752" w:rsidRPr="00D04512">
        <w:rPr>
          <w:rFonts w:ascii="Garamond" w:hAnsi="Garamond" w:cs="Times New Roman"/>
          <w:i/>
          <w:sz w:val="24"/>
          <w:szCs w:val="24"/>
          <w:lang w:val="en-US"/>
        </w:rPr>
        <w:t>p</w:t>
      </w:r>
    </w:p>
    <w:p w:rsidR="00197E47" w:rsidRPr="00D04512" w:rsidRDefault="00197E47" w:rsidP="00711BB5">
      <w:pPr>
        <w:spacing w:before="60" w:after="0" w:line="300" w:lineRule="exact"/>
        <w:ind w:firstLine="720"/>
        <w:contextualSpacing/>
        <w:jc w:val="both"/>
        <w:rPr>
          <w:rFonts w:ascii="Garamond" w:hAnsi="Garamond" w:cs="Times New Roman"/>
          <w:sz w:val="24"/>
          <w:szCs w:val="24"/>
          <w:lang w:val="en-US"/>
        </w:rPr>
      </w:pPr>
      <w:r w:rsidRPr="00D04512">
        <w:rPr>
          <w:rFonts w:ascii="Garamond" w:hAnsi="Garamond" w:cs="Times New Roman"/>
          <w:sz w:val="24"/>
          <w:szCs w:val="24"/>
          <w:lang w:val="en-US"/>
        </w:rPr>
        <w:t>(II)</w:t>
      </w:r>
      <w:r w:rsidRPr="00D04512">
        <w:rPr>
          <w:rFonts w:ascii="Garamond" w:hAnsi="Garamond" w:cs="Times New Roman"/>
          <w:sz w:val="24"/>
          <w:szCs w:val="24"/>
          <w:lang w:val="en-US"/>
        </w:rPr>
        <w:tab/>
      </w:r>
      <w:r w:rsidR="00381752" w:rsidRPr="00D04512">
        <w:rPr>
          <w:rFonts w:ascii="Garamond" w:hAnsi="Garamond" w:cs="Times New Roman"/>
          <w:i/>
          <w:sz w:val="24"/>
          <w:szCs w:val="24"/>
          <w:lang w:val="en-US"/>
        </w:rPr>
        <w:t>p</w:t>
      </w:r>
      <w:r w:rsidRPr="00D04512">
        <w:rPr>
          <w:rFonts w:ascii="Garamond" w:hAnsi="Garamond" w:cs="Times New Roman"/>
          <w:sz w:val="24"/>
          <w:szCs w:val="24"/>
          <w:lang w:val="en-US"/>
        </w:rPr>
        <w:t xml:space="preserve"> </w:t>
      </w:r>
      <w:r w:rsidR="00381752" w:rsidRPr="00D04512">
        <w:rPr>
          <w:rFonts w:ascii="Garamond" w:hAnsi="Garamond" w:cs="Times New Roman"/>
          <w:sz w:val="24"/>
          <w:szCs w:val="24"/>
          <w:lang w:val="en-US"/>
        </w:rPr>
        <w:t xml:space="preserve">→ □ </w:t>
      </w:r>
      <w:r w:rsidR="00381752" w:rsidRPr="00D04512">
        <w:rPr>
          <w:rFonts w:ascii="Garamond" w:hAnsi="Garamond" w:cs="Times New Roman"/>
          <w:i/>
          <w:sz w:val="24"/>
          <w:szCs w:val="24"/>
          <w:lang w:val="en-US"/>
        </w:rPr>
        <w:t>p</w:t>
      </w:r>
    </w:p>
    <w:p w:rsidR="00197E47" w:rsidRPr="00D04512" w:rsidRDefault="00197E47" w:rsidP="00711BB5">
      <w:pPr>
        <w:spacing w:before="60" w:after="0" w:line="300" w:lineRule="exact"/>
        <w:ind w:left="720"/>
        <w:contextualSpacing/>
        <w:jc w:val="both"/>
        <w:rPr>
          <w:rFonts w:ascii="Garamond" w:hAnsi="Garamond" w:cs="Times New Roman"/>
          <w:sz w:val="24"/>
          <w:szCs w:val="24"/>
          <w:lang w:val="en-US"/>
        </w:rPr>
      </w:pPr>
      <w:r w:rsidRPr="00D04512">
        <w:rPr>
          <w:rFonts w:ascii="Garamond" w:hAnsi="Garamond" w:cs="Times New Roman"/>
          <w:sz w:val="24"/>
          <w:szCs w:val="24"/>
          <w:lang w:val="en-US"/>
        </w:rPr>
        <w:t xml:space="preserve">(C) </w:t>
      </w:r>
      <w:r w:rsidRPr="00D04512">
        <w:rPr>
          <w:rFonts w:ascii="Garamond" w:hAnsi="Garamond" w:cs="Times New Roman"/>
          <w:sz w:val="24"/>
          <w:szCs w:val="24"/>
          <w:lang w:val="en-US"/>
        </w:rPr>
        <w:tab/>
      </w:r>
      <w:r w:rsidR="00381752" w:rsidRPr="00D04512">
        <w:rPr>
          <w:rFonts w:ascii="Garamond" w:hAnsi="Garamond" w:cs="Times New Roman"/>
          <w:sz w:val="24"/>
          <w:szCs w:val="24"/>
          <w:lang w:val="en-US"/>
        </w:rPr>
        <w:t xml:space="preserve">□ </w:t>
      </w:r>
      <w:r w:rsidR="00381752" w:rsidRPr="00D04512">
        <w:rPr>
          <w:rFonts w:ascii="Garamond" w:hAnsi="Garamond" w:cs="Times New Roman"/>
          <w:i/>
          <w:sz w:val="24"/>
          <w:szCs w:val="24"/>
          <w:lang w:val="en-US"/>
        </w:rPr>
        <w:t>p</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381752"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As mentioned, ‘</w:t>
      </w:r>
      <w:r w:rsidRPr="00711BB5">
        <w:rPr>
          <w:rFonts w:ascii="Garamond" w:hAnsi="Garamond" w:cs="Times New Roman"/>
          <w:i/>
          <w:sz w:val="24"/>
          <w:szCs w:val="24"/>
          <w:lang w:val="en-US"/>
        </w:rPr>
        <w:t>p</w:t>
      </w:r>
      <w:r w:rsidRPr="00711BB5">
        <w:rPr>
          <w:rFonts w:ascii="Garamond" w:hAnsi="Garamond" w:cs="Times New Roman"/>
          <w:sz w:val="24"/>
          <w:szCs w:val="24"/>
          <w:lang w:val="en-US"/>
        </w:rPr>
        <w:t>’ is a schematic placeholder for certain propositions</w:t>
      </w:r>
      <w:r w:rsidR="00197E47" w:rsidRPr="00711BB5">
        <w:rPr>
          <w:rFonts w:ascii="Garamond" w:hAnsi="Garamond" w:cs="Times New Roman"/>
          <w:sz w:val="24"/>
          <w:szCs w:val="24"/>
          <w:lang w:val="en-US"/>
        </w:rPr>
        <w:t>. The most prominent example that Kripke discusses is that of identity. In contrast, I will set aside the case of identity in order to focus on cases of monadic predication. Moreover, I will only consider cases where the properties predicated of the object are empirical in the sense that a judgment that the object possesses the property is a posteriori. So, a paradigmatic instance of (II) in the General Modus Ponens Schema is this: If Socrates is human, Socrates is necessarily human.</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In addition, I shall make a qualification in order to sidestep complications pertaining to the existence of the object or kind which the relevant property is predicated of. I do so simply by making the discussion conditional on the existence of the object or kind under discussion. Given these qualifications, we can formulate the Kripkean modus ponens schema that I will consider.</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197E47" w:rsidP="00711BB5">
      <w:pPr>
        <w:spacing w:before="60" w:after="0" w:line="300" w:lineRule="exact"/>
        <w:ind w:firstLine="720"/>
        <w:contextualSpacing/>
        <w:jc w:val="both"/>
        <w:rPr>
          <w:rFonts w:ascii="Garamond" w:hAnsi="Garamond" w:cs="Times New Roman"/>
          <w:b/>
          <w:sz w:val="24"/>
          <w:szCs w:val="24"/>
          <w:lang w:val="it-IT"/>
        </w:rPr>
      </w:pPr>
      <w:r w:rsidRPr="00711BB5">
        <w:rPr>
          <w:rFonts w:ascii="Garamond" w:hAnsi="Garamond" w:cs="Times New Roman"/>
          <w:b/>
          <w:sz w:val="24"/>
          <w:szCs w:val="24"/>
          <w:lang w:val="it-IT"/>
        </w:rPr>
        <w:t>Qualified Modus Ponens Schema:</w:t>
      </w:r>
    </w:p>
    <w:p w:rsidR="00197E47" w:rsidRPr="00711BB5" w:rsidRDefault="00197E47" w:rsidP="00711BB5">
      <w:pPr>
        <w:spacing w:before="60" w:after="0" w:line="300" w:lineRule="exact"/>
        <w:contextualSpacing/>
        <w:jc w:val="both"/>
        <w:rPr>
          <w:rFonts w:ascii="Garamond" w:hAnsi="Garamond" w:cs="Times New Roman"/>
          <w:sz w:val="24"/>
          <w:szCs w:val="24"/>
          <w:lang w:val="it-IT"/>
        </w:rPr>
      </w:pPr>
      <w:r w:rsidRPr="00711BB5">
        <w:rPr>
          <w:rFonts w:ascii="Garamond" w:hAnsi="Garamond" w:cs="Times New Roman"/>
          <w:sz w:val="24"/>
          <w:szCs w:val="24"/>
          <w:lang w:val="it-IT"/>
        </w:rPr>
        <w:tab/>
        <w:t>(i)</w:t>
      </w:r>
      <w:r w:rsidRPr="00711BB5">
        <w:rPr>
          <w:rFonts w:ascii="Garamond" w:hAnsi="Garamond" w:cs="Times New Roman"/>
          <w:sz w:val="24"/>
          <w:szCs w:val="24"/>
          <w:lang w:val="it-IT"/>
        </w:rPr>
        <w:tab/>
        <w:t>F</w:t>
      </w:r>
      <w:r w:rsidRPr="00547CE6">
        <w:rPr>
          <w:rFonts w:ascii="Garamond" w:hAnsi="Garamond" w:cs="Times New Roman"/>
          <w:i/>
          <w:sz w:val="24"/>
          <w:szCs w:val="24"/>
          <w:lang w:val="it-IT"/>
        </w:rPr>
        <w:t>a</w:t>
      </w:r>
    </w:p>
    <w:p w:rsidR="00197E47" w:rsidRPr="00D04512" w:rsidRDefault="00197E47" w:rsidP="00711BB5">
      <w:pPr>
        <w:spacing w:before="60" w:after="0" w:line="300" w:lineRule="exact"/>
        <w:ind w:firstLine="720"/>
        <w:contextualSpacing/>
        <w:jc w:val="both"/>
        <w:rPr>
          <w:rFonts w:ascii="Garamond" w:hAnsi="Garamond" w:cs="Times New Roman"/>
          <w:sz w:val="24"/>
          <w:szCs w:val="24"/>
          <w:lang w:val="en-US"/>
        </w:rPr>
      </w:pPr>
      <w:r w:rsidRPr="00711BB5">
        <w:rPr>
          <w:rFonts w:ascii="Garamond" w:hAnsi="Garamond" w:cs="Times New Roman"/>
          <w:sz w:val="24"/>
          <w:szCs w:val="24"/>
          <w:lang w:val="en-US"/>
        </w:rPr>
        <w:t>(</w:t>
      </w:r>
      <w:r w:rsidRPr="00D04512">
        <w:rPr>
          <w:rFonts w:ascii="Garamond" w:hAnsi="Garamond" w:cs="Times New Roman"/>
          <w:sz w:val="24"/>
          <w:szCs w:val="24"/>
          <w:lang w:val="en-US"/>
        </w:rPr>
        <w:t>ii)</w:t>
      </w:r>
      <w:r w:rsidRPr="00D04512">
        <w:rPr>
          <w:rFonts w:ascii="Garamond" w:hAnsi="Garamond" w:cs="Times New Roman"/>
          <w:sz w:val="24"/>
          <w:szCs w:val="24"/>
          <w:lang w:val="en-US"/>
        </w:rPr>
        <w:tab/>
        <w:t>F</w:t>
      </w:r>
      <w:r w:rsidRPr="00D04512">
        <w:rPr>
          <w:rFonts w:ascii="Garamond" w:hAnsi="Garamond" w:cs="Times New Roman"/>
          <w:i/>
          <w:sz w:val="24"/>
          <w:szCs w:val="24"/>
          <w:lang w:val="en-US"/>
        </w:rPr>
        <w:t>a</w:t>
      </w:r>
      <w:r w:rsidRPr="00D04512">
        <w:rPr>
          <w:rFonts w:ascii="Garamond" w:hAnsi="Garamond" w:cs="Times New Roman"/>
          <w:sz w:val="24"/>
          <w:szCs w:val="24"/>
          <w:lang w:val="en-US"/>
        </w:rPr>
        <w:t xml:space="preserve"> </w:t>
      </w:r>
      <w:r w:rsidR="00381752" w:rsidRPr="00D04512">
        <w:rPr>
          <w:rFonts w:ascii="Garamond" w:hAnsi="Garamond" w:cs="Times New Roman"/>
          <w:sz w:val="24"/>
          <w:szCs w:val="24"/>
          <w:lang w:val="en-US"/>
        </w:rPr>
        <w:t>→ □</w:t>
      </w:r>
      <w:r w:rsidRPr="00D04512">
        <w:rPr>
          <w:rFonts w:ascii="Garamond" w:hAnsi="Garamond" w:cs="Times New Roman"/>
          <w:sz w:val="24"/>
          <w:szCs w:val="24"/>
          <w:lang w:val="en-US"/>
        </w:rPr>
        <w:t xml:space="preserve"> F</w:t>
      </w:r>
      <w:r w:rsidRPr="00D04512">
        <w:rPr>
          <w:rFonts w:ascii="Garamond" w:hAnsi="Garamond" w:cs="Times New Roman"/>
          <w:i/>
          <w:sz w:val="24"/>
          <w:szCs w:val="24"/>
          <w:lang w:val="en-US"/>
        </w:rPr>
        <w:t>a</w:t>
      </w:r>
      <w:r w:rsidRPr="00D04512">
        <w:rPr>
          <w:rFonts w:ascii="Garamond" w:hAnsi="Garamond" w:cs="Times New Roman"/>
          <w:sz w:val="24"/>
          <w:szCs w:val="24"/>
          <w:lang w:val="en-US"/>
        </w:rPr>
        <w:t xml:space="preserve"> (if a exists)</w:t>
      </w:r>
    </w:p>
    <w:p w:rsidR="00197E47" w:rsidRPr="00711BB5" w:rsidRDefault="00381752" w:rsidP="00711BB5">
      <w:pPr>
        <w:spacing w:before="60" w:after="0" w:line="300" w:lineRule="exact"/>
        <w:ind w:left="720"/>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(C) </w:t>
      </w:r>
      <w:r w:rsidRPr="00711BB5">
        <w:rPr>
          <w:rFonts w:ascii="Garamond" w:hAnsi="Garamond" w:cs="Times New Roman"/>
          <w:sz w:val="24"/>
          <w:szCs w:val="24"/>
          <w:lang w:val="en-US"/>
        </w:rPr>
        <w:tab/>
      </w:r>
      <w:r w:rsidRPr="00711BB5">
        <w:rPr>
          <w:rFonts w:ascii="Times New Roman" w:hAnsi="Times New Roman" w:cs="Times New Roman"/>
          <w:sz w:val="24"/>
          <w:szCs w:val="24"/>
          <w:lang w:val="en-US"/>
        </w:rPr>
        <w:t>□</w:t>
      </w:r>
      <w:r w:rsidRPr="00711BB5">
        <w:rPr>
          <w:rFonts w:ascii="Garamond" w:hAnsi="Garamond" w:cs="Times New Roman"/>
          <w:sz w:val="24"/>
          <w:szCs w:val="24"/>
          <w:lang w:val="en-US"/>
        </w:rPr>
        <w:t xml:space="preserve"> </w:t>
      </w:r>
      <w:r w:rsidR="00197E47" w:rsidRPr="00711BB5">
        <w:rPr>
          <w:rFonts w:ascii="Garamond" w:hAnsi="Garamond" w:cs="Times New Roman"/>
          <w:sz w:val="24"/>
          <w:szCs w:val="24"/>
          <w:lang w:val="en-US"/>
        </w:rPr>
        <w:t>F</w:t>
      </w:r>
      <w:r w:rsidR="00197E47" w:rsidRPr="00547CE6">
        <w:rPr>
          <w:rFonts w:ascii="Garamond" w:hAnsi="Garamond" w:cs="Times New Roman"/>
          <w:i/>
          <w:sz w:val="24"/>
          <w:szCs w:val="24"/>
          <w:lang w:val="en-US"/>
        </w:rPr>
        <w:t>a</w:t>
      </w:r>
      <w:r w:rsidR="00197E47" w:rsidRPr="00711BB5">
        <w:rPr>
          <w:rFonts w:ascii="Garamond" w:hAnsi="Garamond" w:cs="Times New Roman"/>
          <w:sz w:val="24"/>
          <w:szCs w:val="24"/>
          <w:lang w:val="en-US"/>
        </w:rPr>
        <w:t xml:space="preserve"> (if a exists)</w:t>
      </w:r>
    </w:p>
    <w:p w:rsidR="00197E47" w:rsidRPr="00711BB5" w:rsidRDefault="00197E47" w:rsidP="00711BB5">
      <w:pPr>
        <w:spacing w:before="60" w:after="0" w:line="300" w:lineRule="exact"/>
        <w:ind w:left="720"/>
        <w:contextualSpacing/>
        <w:jc w:val="both"/>
        <w:rPr>
          <w:rFonts w:ascii="Garamond" w:hAnsi="Garamond" w:cs="Times New Roman"/>
          <w:sz w:val="24"/>
          <w:szCs w:val="24"/>
          <w:lang w:val="en-US"/>
        </w:rPr>
      </w:pP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The reason why the Qualified Modus Ponens Schema gives rise to instances of the necessary a posteriori is fairly straightforward: The non-modal judgment that (i) is true is a posteriori. Sense experience must be relied on in order to be warranted in believing (i) where (i) is some necessary proposition such as the proposition that Socrates is human or the proposition that gold is a metal. But since (i) is required for detaching (C) from the conditional, (ii), the modal judgment, (C), is warranted a posteriori as well. This modal conclusion relies, for its warrant, on sense experience in virtue of relying on a premise that relies, for its warrant, on sense experience. Note that if Kripke’s point was merely to show that some necessary propositions may not be judged to be true a priori, the argument to the effect that (i) is a posteriori </w:t>
      </w:r>
      <w:r w:rsidR="00DA0688">
        <w:rPr>
          <w:rFonts w:ascii="Garamond" w:hAnsi="Garamond" w:cs="Times New Roman"/>
          <w:sz w:val="24"/>
          <w:szCs w:val="24"/>
          <w:lang w:val="en-US"/>
        </w:rPr>
        <w:t xml:space="preserve">and necessary </w:t>
      </w:r>
      <w:r w:rsidRPr="00711BB5">
        <w:rPr>
          <w:rFonts w:ascii="Garamond" w:hAnsi="Garamond" w:cs="Times New Roman"/>
          <w:sz w:val="24"/>
          <w:szCs w:val="24"/>
          <w:lang w:val="en-US"/>
        </w:rPr>
        <w:t>would have sufficed. So, Kripke’s critical conclusion is that the modal judgment, (C), is, and has to be, warranted a posteriori.</w:t>
      </w:r>
    </w:p>
    <w:p w:rsidR="00197E47" w:rsidRPr="00711BB5" w:rsidRDefault="00DA0688" w:rsidP="00711BB5">
      <w:pPr>
        <w:spacing w:before="60" w:after="0" w:line="300" w:lineRule="exact"/>
        <w:ind w:firstLine="284"/>
        <w:contextualSpacing/>
        <w:jc w:val="both"/>
        <w:rPr>
          <w:rFonts w:ascii="Garamond" w:hAnsi="Garamond" w:cs="Times New Roman"/>
          <w:sz w:val="24"/>
          <w:szCs w:val="24"/>
          <w:lang w:val="en-US"/>
        </w:rPr>
      </w:pPr>
      <w:r>
        <w:rPr>
          <w:rFonts w:ascii="Garamond" w:hAnsi="Garamond" w:cs="Times New Roman"/>
          <w:sz w:val="24"/>
          <w:szCs w:val="24"/>
          <w:lang w:val="en-US"/>
        </w:rPr>
        <w:t>Kripke’s</w:t>
      </w:r>
      <w:r w:rsidR="00197E47" w:rsidRPr="00711BB5">
        <w:rPr>
          <w:rFonts w:ascii="Garamond" w:hAnsi="Garamond" w:cs="Times New Roman"/>
          <w:sz w:val="24"/>
          <w:szCs w:val="24"/>
          <w:lang w:val="en-US"/>
        </w:rPr>
        <w:t xml:space="preserve"> conclusion suffices to refute pure modal rationalism insofar as it refutes Kant’s already mentioned thesis that necessity is among the “… sure indications of a priori cognition.” (Kant 1781/1998, B4/p. 137). However, the conclusion does nothing to compromise what I will call ‘ambitious modal rationalism.’ According to ambitious modal rationalism, the modal judgment, (C), is a posteriori but it is partly derived from a modal premise, (ii), which is a priori and which is not itself derived from non-modal premises.</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A461AC" w:rsidRPr="00711BB5" w:rsidRDefault="00197E47" w:rsidP="00711BB5">
      <w:pPr>
        <w:spacing w:before="60" w:after="0" w:line="300" w:lineRule="exact"/>
        <w:contextualSpacing/>
        <w:jc w:val="both"/>
        <w:rPr>
          <w:rFonts w:ascii="Garamond" w:hAnsi="Garamond" w:cs="Times New Roman"/>
          <w:b/>
          <w:iCs/>
          <w:sz w:val="24"/>
          <w:szCs w:val="24"/>
          <w:lang w:val="en-US"/>
        </w:rPr>
      </w:pPr>
      <w:r w:rsidRPr="00711BB5">
        <w:rPr>
          <w:rFonts w:ascii="Garamond" w:hAnsi="Garamond" w:cs="Times New Roman"/>
          <w:b/>
          <w:iCs/>
          <w:sz w:val="24"/>
          <w:szCs w:val="24"/>
          <w:lang w:val="en-US"/>
        </w:rPr>
        <w:t>3.</w:t>
      </w:r>
      <w:r w:rsidR="00A461AC" w:rsidRPr="00711BB5">
        <w:rPr>
          <w:rFonts w:ascii="Garamond" w:hAnsi="Garamond" w:cs="Times New Roman"/>
          <w:b/>
          <w:iCs/>
          <w:sz w:val="24"/>
          <w:szCs w:val="24"/>
          <w:lang w:val="en-US"/>
        </w:rPr>
        <w:t xml:space="preserve"> Ambitious modal rationalism</w:t>
      </w:r>
    </w:p>
    <w:p w:rsidR="00197E47" w:rsidRPr="00711BB5" w:rsidRDefault="00993BFF"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We may characterize </w:t>
      </w:r>
      <w:r w:rsidR="00197E47" w:rsidRPr="00711BB5">
        <w:rPr>
          <w:rFonts w:ascii="Garamond" w:hAnsi="Garamond" w:cs="Times New Roman"/>
          <w:sz w:val="24"/>
          <w:szCs w:val="24"/>
          <w:lang w:val="en-US"/>
        </w:rPr>
        <w:t>ambitious modal rationalism</w:t>
      </w:r>
      <w:r w:rsidRPr="00711BB5">
        <w:rPr>
          <w:rFonts w:ascii="Garamond" w:hAnsi="Garamond" w:cs="Times New Roman"/>
          <w:sz w:val="24"/>
          <w:szCs w:val="24"/>
          <w:lang w:val="en-US"/>
        </w:rPr>
        <w:t xml:space="preserve"> as the view that</w:t>
      </w:r>
      <w:r w:rsidR="00197E47" w:rsidRPr="00711BB5">
        <w:rPr>
          <w:rFonts w:ascii="Garamond" w:hAnsi="Garamond" w:cs="Times New Roman"/>
          <w:sz w:val="24"/>
          <w:szCs w:val="24"/>
          <w:lang w:val="en-US"/>
        </w:rPr>
        <w:t xml:space="preserve"> </w:t>
      </w:r>
      <w:r w:rsidR="00632326" w:rsidRPr="00711BB5">
        <w:rPr>
          <w:rFonts w:ascii="Garamond" w:hAnsi="Garamond" w:cs="Times New Roman"/>
          <w:sz w:val="24"/>
          <w:szCs w:val="24"/>
          <w:lang w:val="en-US"/>
        </w:rPr>
        <w:t xml:space="preserve">all true instances of the </w:t>
      </w:r>
      <w:r w:rsidR="00197E47" w:rsidRPr="00711BB5">
        <w:rPr>
          <w:rFonts w:ascii="Garamond" w:hAnsi="Garamond" w:cs="Times New Roman"/>
          <w:sz w:val="24"/>
          <w:szCs w:val="24"/>
          <w:lang w:val="en-US"/>
        </w:rPr>
        <w:t xml:space="preserve">conditional, (ii), in the Qualified Modus Ponens Schema, </w:t>
      </w:r>
      <w:r w:rsidR="00632326" w:rsidRPr="00711BB5">
        <w:rPr>
          <w:rFonts w:ascii="Garamond" w:hAnsi="Garamond" w:cs="Times New Roman"/>
          <w:sz w:val="24"/>
          <w:szCs w:val="24"/>
          <w:lang w:val="en-US"/>
        </w:rPr>
        <w:t>are</w:t>
      </w:r>
      <w:r w:rsidR="00197E47" w:rsidRPr="00711BB5">
        <w:rPr>
          <w:rFonts w:ascii="Garamond" w:hAnsi="Garamond" w:cs="Times New Roman"/>
          <w:sz w:val="24"/>
          <w:szCs w:val="24"/>
          <w:lang w:val="en-US"/>
        </w:rPr>
        <w:t xml:space="preserve"> a priori.</w:t>
      </w:r>
      <w:r w:rsidR="00935D4A" w:rsidRPr="00711BB5">
        <w:rPr>
          <w:rStyle w:val="FootnoteReference"/>
          <w:rFonts w:ascii="Garamond" w:hAnsi="Garamond" w:cs="Times New Roman"/>
          <w:sz w:val="24"/>
          <w:szCs w:val="24"/>
          <w:lang w:val="en-US"/>
        </w:rPr>
        <w:footnoteReference w:id="5"/>
      </w:r>
      <w:r w:rsidR="00197E47" w:rsidRPr="00711BB5">
        <w:rPr>
          <w:rFonts w:ascii="Garamond" w:hAnsi="Garamond" w:cs="Times New Roman"/>
          <w:sz w:val="24"/>
          <w:szCs w:val="24"/>
          <w:lang w:val="en-US"/>
        </w:rPr>
        <w:t xml:space="preserve"> </w:t>
      </w:r>
      <w:r w:rsidR="00632326" w:rsidRPr="00711BB5">
        <w:rPr>
          <w:rFonts w:ascii="Garamond" w:hAnsi="Garamond" w:cs="Times New Roman"/>
          <w:sz w:val="24"/>
          <w:szCs w:val="24"/>
          <w:lang w:val="en-US"/>
        </w:rPr>
        <w:t>A Kantian</w:t>
      </w:r>
      <w:r w:rsidR="00197E47" w:rsidRPr="00711BB5">
        <w:rPr>
          <w:rFonts w:ascii="Garamond" w:hAnsi="Garamond" w:cs="Times New Roman"/>
          <w:sz w:val="24"/>
          <w:szCs w:val="24"/>
          <w:lang w:val="en-US"/>
        </w:rPr>
        <w:t xml:space="preserve"> would, of course accept this </w:t>
      </w:r>
      <w:r w:rsidRPr="00711BB5">
        <w:rPr>
          <w:rFonts w:ascii="Garamond" w:hAnsi="Garamond" w:cs="Times New Roman"/>
          <w:sz w:val="24"/>
          <w:szCs w:val="24"/>
          <w:lang w:val="en-US"/>
        </w:rPr>
        <w:t xml:space="preserve">thesis </w:t>
      </w:r>
      <w:r w:rsidR="00197E47" w:rsidRPr="00711BB5">
        <w:rPr>
          <w:rFonts w:ascii="Garamond" w:hAnsi="Garamond" w:cs="Times New Roman"/>
          <w:sz w:val="24"/>
          <w:szCs w:val="24"/>
          <w:lang w:val="en-US"/>
        </w:rPr>
        <w:t xml:space="preserve">as a corollary of pure modal rationalism. It is more surprising, perhaps, that Kripke appears to accept </w:t>
      </w:r>
      <w:r w:rsidR="00632326" w:rsidRPr="00711BB5">
        <w:rPr>
          <w:rFonts w:ascii="Garamond" w:hAnsi="Garamond" w:cs="Times New Roman"/>
          <w:sz w:val="24"/>
          <w:szCs w:val="24"/>
          <w:lang w:val="en-US"/>
        </w:rPr>
        <w:t>this thesis</w:t>
      </w:r>
      <w:r w:rsidR="00197E47" w:rsidRPr="00711BB5">
        <w:rPr>
          <w:rFonts w:ascii="Garamond" w:hAnsi="Garamond" w:cs="Times New Roman"/>
          <w:sz w:val="24"/>
          <w:szCs w:val="24"/>
          <w:lang w:val="en-US"/>
        </w:rPr>
        <w:t xml:space="preserve"> as well.  </w:t>
      </w:r>
    </w:p>
    <w:p w:rsidR="00197E47" w:rsidRPr="00711BB5" w:rsidRDefault="00197E47" w:rsidP="00711BB5">
      <w:pPr>
        <w:spacing w:before="60" w:after="0" w:line="300" w:lineRule="exact"/>
        <w:ind w:left="567"/>
        <w:contextualSpacing/>
        <w:jc w:val="both"/>
        <w:rPr>
          <w:rFonts w:ascii="Garamond" w:hAnsi="Garamond" w:cs="Times New Roman"/>
          <w:sz w:val="24"/>
          <w:szCs w:val="24"/>
          <w:lang w:val="en-US"/>
        </w:rPr>
      </w:pPr>
    </w:p>
    <w:p w:rsidR="00197E47" w:rsidRPr="00711BB5" w:rsidRDefault="00197E47" w:rsidP="00711BB5">
      <w:pPr>
        <w:spacing w:before="60" w:after="0" w:line="300" w:lineRule="exact"/>
        <w:ind w:left="567"/>
        <w:contextualSpacing/>
        <w:jc w:val="both"/>
        <w:rPr>
          <w:rFonts w:ascii="Garamond" w:hAnsi="Garamond" w:cs="Times New Roman"/>
          <w:sz w:val="24"/>
          <w:szCs w:val="24"/>
          <w:lang w:val="en-US"/>
        </w:rPr>
      </w:pPr>
      <w:r w:rsidRPr="00711BB5">
        <w:rPr>
          <w:rFonts w:ascii="Garamond" w:hAnsi="Garamond" w:cs="Times New Roman"/>
          <w:sz w:val="24"/>
          <w:szCs w:val="24"/>
          <w:lang w:val="en-US"/>
        </w:rPr>
        <w:t>“…one knows by a priori philosophical analysis, some conditional of the form “if P, then necessarily P.”</w:t>
      </w:r>
      <w:r w:rsidR="00AD63D5" w:rsidRPr="00711BB5">
        <w:rPr>
          <w:rFonts w:ascii="Garamond" w:hAnsi="Garamond" w:cs="Times New Roman"/>
          <w:sz w:val="24"/>
          <w:szCs w:val="24"/>
          <w:lang w:val="en-US"/>
        </w:rPr>
        <w:t>”</w:t>
      </w:r>
      <w:r w:rsidRPr="00711BB5">
        <w:rPr>
          <w:rFonts w:ascii="Garamond" w:hAnsi="Garamond" w:cs="Times New Roman"/>
          <w:sz w:val="24"/>
          <w:szCs w:val="24"/>
          <w:lang w:val="en-US"/>
        </w:rPr>
        <w:t>(1971/2011, 16).</w:t>
      </w:r>
    </w:p>
    <w:p w:rsidR="00197E47" w:rsidRPr="00711BB5" w:rsidRDefault="00197E47" w:rsidP="00711BB5">
      <w:pPr>
        <w:spacing w:before="60" w:after="0" w:line="300" w:lineRule="exact"/>
        <w:ind w:left="567"/>
        <w:contextualSpacing/>
        <w:jc w:val="both"/>
        <w:rPr>
          <w:rFonts w:ascii="Garamond" w:hAnsi="Garamond" w:cs="Times New Roman"/>
          <w:sz w:val="24"/>
          <w:szCs w:val="24"/>
          <w:lang w:val="en-US"/>
        </w:rPr>
      </w:pPr>
    </w:p>
    <w:p w:rsidR="00197E47" w:rsidRPr="00711BB5" w:rsidRDefault="00197E47" w:rsidP="00711BB5">
      <w:pPr>
        <w:spacing w:before="60" w:after="0" w:line="300" w:lineRule="exact"/>
        <w:ind w:left="567"/>
        <w:contextualSpacing/>
        <w:jc w:val="both"/>
        <w:rPr>
          <w:rFonts w:ascii="Garamond" w:hAnsi="Garamond" w:cs="Times New Roman"/>
          <w:sz w:val="24"/>
          <w:szCs w:val="24"/>
          <w:lang w:val="en-US"/>
        </w:rPr>
      </w:pPr>
      <w:r w:rsidRPr="00711BB5">
        <w:rPr>
          <w:rFonts w:ascii="Garamond" w:hAnsi="Garamond" w:cs="Times New Roman"/>
          <w:sz w:val="24"/>
          <w:szCs w:val="24"/>
          <w:lang w:val="en-US"/>
        </w:rPr>
        <w:t>“One does know a priori, by philosophical analysis, that if such an identity statement is true, it is necessarily true,” (Kripke 1972, 109).</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In the latter quote, Kripke discusses the case of identity that I have set aside. However, Kripke qualifiedly suggests that the schema generalizes to the cases of (ii) that involve monadic predication of empirical properties – e.g., if gold is a metal, gold is necessarily a metal.</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197E47" w:rsidP="00711BB5">
      <w:pPr>
        <w:spacing w:before="60" w:after="0" w:line="300" w:lineRule="exact"/>
        <w:ind w:left="735"/>
        <w:contextualSpacing/>
        <w:jc w:val="both"/>
        <w:rPr>
          <w:rFonts w:ascii="Garamond" w:hAnsi="Garamond" w:cs="Times New Roman"/>
          <w:sz w:val="24"/>
          <w:szCs w:val="24"/>
          <w:lang w:val="en-US"/>
        </w:rPr>
      </w:pPr>
      <w:r w:rsidRPr="00711BB5">
        <w:rPr>
          <w:rFonts w:ascii="Garamond" w:hAnsi="Garamond" w:cs="Times New Roman"/>
          <w:sz w:val="24"/>
          <w:szCs w:val="24"/>
          <w:lang w:val="en-US"/>
        </w:rPr>
        <w:lastRenderedPageBreak/>
        <w:t xml:space="preserve">“All the cases of the necessary </w:t>
      </w:r>
      <w:r w:rsidRPr="00711BB5">
        <w:rPr>
          <w:rFonts w:ascii="Garamond" w:hAnsi="Garamond" w:cs="Times New Roman"/>
          <w:i/>
          <w:sz w:val="24"/>
          <w:szCs w:val="24"/>
          <w:lang w:val="en-US"/>
        </w:rPr>
        <w:t>a posteriori</w:t>
      </w:r>
      <w:r w:rsidRPr="00711BB5">
        <w:rPr>
          <w:rFonts w:ascii="Garamond" w:hAnsi="Garamond" w:cs="Times New Roman"/>
          <w:sz w:val="24"/>
          <w:szCs w:val="24"/>
          <w:lang w:val="en-US"/>
        </w:rPr>
        <w:t xml:space="preserve"> advocated in the text have the special character attributed to mathematical statements: Philosophical analysis tells us that they cannot be contingently true, so any empirical knowledge of their truth is automatically empirical knowledge that they are necessary. This characterization applies, in particular, to the cases of identity statements and of essence. It </w:t>
      </w:r>
      <w:r w:rsidRPr="00711BB5">
        <w:rPr>
          <w:rFonts w:ascii="Garamond" w:hAnsi="Garamond" w:cs="Times New Roman"/>
          <w:i/>
          <w:sz w:val="24"/>
          <w:szCs w:val="24"/>
          <w:lang w:val="en-US"/>
        </w:rPr>
        <w:t>may</w:t>
      </w:r>
      <w:r w:rsidRPr="00711BB5">
        <w:rPr>
          <w:rFonts w:ascii="Garamond" w:hAnsi="Garamond" w:cs="Times New Roman"/>
          <w:sz w:val="24"/>
          <w:szCs w:val="24"/>
          <w:lang w:val="en-US"/>
        </w:rPr>
        <w:t xml:space="preserve"> give a clue to a general characterization of </w:t>
      </w:r>
      <w:r w:rsidRPr="00711BB5">
        <w:rPr>
          <w:rFonts w:ascii="Garamond" w:hAnsi="Garamond" w:cs="Times New Roman"/>
          <w:i/>
          <w:sz w:val="24"/>
          <w:szCs w:val="24"/>
          <w:lang w:val="en-US"/>
        </w:rPr>
        <w:t>a posteriori</w:t>
      </w:r>
      <w:r w:rsidRPr="00711BB5">
        <w:rPr>
          <w:rFonts w:ascii="Garamond" w:hAnsi="Garamond" w:cs="Times New Roman"/>
          <w:sz w:val="24"/>
          <w:szCs w:val="24"/>
          <w:lang w:val="en-US"/>
        </w:rPr>
        <w:t xml:space="preserve"> knowledge of necessary truths.” (Kripke 1972, 159 – original italics).</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Kripke’s </w:t>
      </w:r>
      <w:r w:rsidR="008B510D" w:rsidRPr="00711BB5">
        <w:rPr>
          <w:rFonts w:ascii="Garamond" w:hAnsi="Garamond" w:cs="Times New Roman"/>
          <w:sz w:val="24"/>
          <w:szCs w:val="24"/>
          <w:lang w:val="en-US"/>
        </w:rPr>
        <w:t xml:space="preserve">emphasis on the </w:t>
      </w:r>
      <w:r w:rsidRPr="00711BB5">
        <w:rPr>
          <w:rFonts w:ascii="Garamond" w:hAnsi="Garamond" w:cs="Times New Roman"/>
          <w:sz w:val="24"/>
          <w:szCs w:val="24"/>
          <w:lang w:val="en-US"/>
        </w:rPr>
        <w:t xml:space="preserve">qualification that the </w:t>
      </w:r>
      <w:r w:rsidR="00547CE6">
        <w:rPr>
          <w:rFonts w:ascii="Garamond" w:hAnsi="Garamond" w:cs="Times New Roman"/>
          <w:sz w:val="24"/>
          <w:szCs w:val="24"/>
          <w:lang w:val="en-US"/>
        </w:rPr>
        <w:t xml:space="preserve">characterization </w:t>
      </w:r>
      <w:r w:rsidRPr="00711BB5">
        <w:rPr>
          <w:rFonts w:ascii="Garamond" w:hAnsi="Garamond" w:cs="Times New Roman"/>
          <w:i/>
          <w:sz w:val="24"/>
          <w:szCs w:val="24"/>
          <w:lang w:val="en-US"/>
        </w:rPr>
        <w:t>may</w:t>
      </w:r>
      <w:r w:rsidRPr="00711BB5">
        <w:rPr>
          <w:rFonts w:ascii="Garamond" w:hAnsi="Garamond" w:cs="Times New Roman"/>
          <w:sz w:val="24"/>
          <w:szCs w:val="24"/>
          <w:lang w:val="en-US"/>
        </w:rPr>
        <w:t xml:space="preserve"> give a clue to a general characterization of the necessary a posteriori leaves room for restrictions on the claim that </w:t>
      </w:r>
      <w:r w:rsidR="00632326" w:rsidRPr="00711BB5">
        <w:rPr>
          <w:rFonts w:ascii="Garamond" w:hAnsi="Garamond" w:cs="Times New Roman"/>
          <w:sz w:val="24"/>
          <w:szCs w:val="24"/>
          <w:lang w:val="en-US"/>
        </w:rPr>
        <w:t xml:space="preserve">all true </w:t>
      </w:r>
      <w:r w:rsidRPr="00711BB5">
        <w:rPr>
          <w:rFonts w:ascii="Garamond" w:hAnsi="Garamond" w:cs="Times New Roman"/>
          <w:sz w:val="24"/>
          <w:szCs w:val="24"/>
          <w:lang w:val="en-US"/>
        </w:rPr>
        <w:t xml:space="preserve">conditionals of the form of (ii) are a priori. On the other hand, Kripke claims that the schema governs all the cases of the necessary a posteriori advocated in </w:t>
      </w:r>
      <w:r w:rsidRPr="00711BB5">
        <w:rPr>
          <w:rFonts w:ascii="Garamond" w:hAnsi="Garamond" w:cs="Times New Roman"/>
          <w:i/>
          <w:sz w:val="24"/>
          <w:szCs w:val="24"/>
          <w:lang w:val="en-US"/>
        </w:rPr>
        <w:t>Naming and Necessity</w:t>
      </w:r>
      <w:r w:rsidR="008B510D" w:rsidRPr="00711BB5">
        <w:rPr>
          <w:rFonts w:ascii="Garamond" w:hAnsi="Garamond" w:cs="Times New Roman"/>
          <w:sz w:val="24"/>
          <w:szCs w:val="24"/>
          <w:lang w:val="en-US"/>
        </w:rPr>
        <w:t xml:space="preserve">. In particular, he claims that the schema applies to </w:t>
      </w:r>
      <w:r w:rsidRPr="00711BB5">
        <w:rPr>
          <w:rFonts w:ascii="Garamond" w:hAnsi="Garamond" w:cs="Times New Roman"/>
          <w:sz w:val="24"/>
          <w:szCs w:val="24"/>
          <w:lang w:val="en-US"/>
        </w:rPr>
        <w:t>the cases of essence.</w:t>
      </w:r>
      <w:r w:rsidRPr="00711BB5">
        <w:rPr>
          <w:rStyle w:val="FootnoteReference"/>
          <w:rFonts w:ascii="Garamond" w:hAnsi="Garamond" w:cs="Times New Roman"/>
          <w:sz w:val="24"/>
          <w:szCs w:val="24"/>
          <w:lang w:val="en-US"/>
        </w:rPr>
        <w:footnoteReference w:id="6"/>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According to the “general characterization” suggested by Kripke’s </w:t>
      </w:r>
      <w:r w:rsidR="00993BFF" w:rsidRPr="00711BB5">
        <w:rPr>
          <w:rFonts w:ascii="Garamond" w:hAnsi="Garamond" w:cs="Times New Roman"/>
          <w:sz w:val="24"/>
          <w:szCs w:val="24"/>
          <w:lang w:val="en-US"/>
        </w:rPr>
        <w:t>remarks</w:t>
      </w:r>
      <w:r w:rsidRPr="00711BB5">
        <w:rPr>
          <w:rFonts w:ascii="Garamond" w:hAnsi="Garamond" w:cs="Times New Roman"/>
          <w:sz w:val="24"/>
          <w:szCs w:val="24"/>
          <w:lang w:val="en-US"/>
        </w:rPr>
        <w:t xml:space="preserve">, modal judgments have a distinctive a priori component. While we are warranted a posteriori in the judgment that a thing, </w:t>
      </w:r>
      <w:r w:rsidRPr="00547CE6">
        <w:rPr>
          <w:rFonts w:ascii="Garamond" w:hAnsi="Garamond" w:cs="Times New Roman"/>
          <w:i/>
          <w:sz w:val="24"/>
          <w:szCs w:val="24"/>
          <w:lang w:val="en-US"/>
        </w:rPr>
        <w:t>a</w:t>
      </w:r>
      <w:r w:rsidRPr="00711BB5">
        <w:rPr>
          <w:rFonts w:ascii="Garamond" w:hAnsi="Garamond" w:cs="Times New Roman"/>
          <w:sz w:val="24"/>
          <w:szCs w:val="24"/>
          <w:lang w:val="en-US"/>
        </w:rPr>
        <w:t xml:space="preserve">, has a property, F, we may be warranted a priori in the judgment that if </w:t>
      </w:r>
      <w:r w:rsidRPr="00547CE6">
        <w:rPr>
          <w:rFonts w:ascii="Garamond" w:hAnsi="Garamond" w:cs="Times New Roman"/>
          <w:i/>
          <w:sz w:val="24"/>
          <w:szCs w:val="24"/>
          <w:lang w:val="en-US"/>
        </w:rPr>
        <w:t>a</w:t>
      </w:r>
      <w:r w:rsidRPr="00711BB5">
        <w:rPr>
          <w:rFonts w:ascii="Garamond" w:hAnsi="Garamond" w:cs="Times New Roman"/>
          <w:sz w:val="24"/>
          <w:szCs w:val="24"/>
          <w:lang w:val="en-US"/>
        </w:rPr>
        <w:t xml:space="preserve"> has F, necessarily </w:t>
      </w:r>
      <w:r w:rsidRPr="00547CE6">
        <w:rPr>
          <w:rFonts w:ascii="Garamond" w:hAnsi="Garamond" w:cs="Times New Roman"/>
          <w:i/>
          <w:sz w:val="24"/>
          <w:szCs w:val="24"/>
          <w:lang w:val="en-US"/>
        </w:rPr>
        <w:t>a</w:t>
      </w:r>
      <w:r w:rsidRPr="00711BB5">
        <w:rPr>
          <w:rFonts w:ascii="Garamond" w:hAnsi="Garamond" w:cs="Times New Roman"/>
          <w:sz w:val="24"/>
          <w:szCs w:val="24"/>
          <w:lang w:val="en-US"/>
        </w:rPr>
        <w:t xml:space="preserve"> has F. So, it appears that Kripke and Kant are in agreement that the conditional modal judgment, (ii), may be warranted or even known a priori.</w:t>
      </w:r>
      <w:r w:rsidRPr="00711BB5">
        <w:rPr>
          <w:rStyle w:val="FootnoteReference"/>
          <w:rFonts w:ascii="Garamond" w:hAnsi="Garamond" w:cs="Times New Roman"/>
          <w:sz w:val="24"/>
          <w:szCs w:val="24"/>
          <w:lang w:val="en-US"/>
        </w:rPr>
        <w:footnoteReference w:id="7"/>
      </w:r>
      <w:r w:rsidRPr="00711BB5">
        <w:rPr>
          <w:rFonts w:ascii="Garamond" w:hAnsi="Garamond" w:cs="Times New Roman"/>
          <w:sz w:val="24"/>
          <w:szCs w:val="24"/>
          <w:lang w:val="en-US"/>
        </w:rPr>
        <w:t xml:space="preserve"> This apparent agreement is remarkable in part because of the prima facie different sources of the verdict. For example, Kripke and Kant may have substantive disagreements about whether the a priori warrant for a judgment of the form of (ii) is generated “by philosophical analysis” (Kripke 1972, 109 and 159) or whether it “… has its seat in your faculty of cognition a priori.” (Kant 1781/1998, B6/p.138). </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The view that instances of (ii) that involve the monadic predication of a necessary empirical property may be warranted a priori might appear to be a small admission to modal rationalism. But this appearance is deceptive. In fact, such a view preserves the idea that a very significant area of modal cognition is a priori. The proponent of this view – the ambitious modal rationalist – grants that modal judgments that are derived by combining modal and non-modal premises inherit the a posteriority of the latter. But she or he maintains that the non-derived modal judgments</w:t>
      </w:r>
      <w:r w:rsidR="00993BFF" w:rsidRPr="00711BB5">
        <w:rPr>
          <w:rFonts w:ascii="Garamond" w:hAnsi="Garamond" w:cs="Times New Roman"/>
          <w:sz w:val="24"/>
          <w:szCs w:val="24"/>
          <w:lang w:val="en-US"/>
        </w:rPr>
        <w:t xml:space="preserve"> instantiating (ii)</w:t>
      </w:r>
      <w:r w:rsidRPr="00711BB5">
        <w:rPr>
          <w:rFonts w:ascii="Garamond" w:hAnsi="Garamond" w:cs="Times New Roman"/>
          <w:sz w:val="24"/>
          <w:szCs w:val="24"/>
          <w:lang w:val="en-US"/>
        </w:rPr>
        <w:t xml:space="preserve"> that operate as premises remain a priori. So, although the modal reasoning in question involves a posteriori components, it is modal reasoning only in virtue of containing non-derived modal premises. And those premises, in virtue of which the reasoning is modal, are a priori. So, according to ambitious modal rationalism, the </w:t>
      </w:r>
      <w:r w:rsidRPr="00711BB5">
        <w:rPr>
          <w:rFonts w:ascii="Garamond" w:hAnsi="Garamond" w:cs="Times New Roman"/>
          <w:i/>
          <w:sz w:val="24"/>
          <w:szCs w:val="24"/>
          <w:lang w:val="en-US"/>
        </w:rPr>
        <w:t>basis</w:t>
      </w:r>
      <w:r w:rsidRPr="00711BB5">
        <w:rPr>
          <w:rFonts w:ascii="Garamond" w:hAnsi="Garamond" w:cs="Times New Roman"/>
          <w:sz w:val="24"/>
          <w:szCs w:val="24"/>
          <w:lang w:val="en-US"/>
        </w:rPr>
        <w:t xml:space="preserve"> of modal cognition remains a priori. </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The modal judgment in question, (ii), may be characterized as more basic insofar as it is not itself derived from other modal judgments. Given this idea, modal cognition may be clearly factorized into a posteriori and a priori components. So, all that is granted is that </w:t>
      </w:r>
      <w:r w:rsidRPr="00711BB5">
        <w:rPr>
          <w:rFonts w:ascii="Garamond" w:hAnsi="Garamond" w:cs="Times New Roman"/>
          <w:sz w:val="24"/>
          <w:szCs w:val="24"/>
          <w:lang w:val="en-US"/>
        </w:rPr>
        <w:lastRenderedPageBreak/>
        <w:t xml:space="preserve">non-basic – i.e., derived – modal judgments may be a posteriori. What is upheld is the view that all basic modal cognition is a priori. Thus, rationalism about modal judgments, which are basic in the sense of being non-derived, may be preserved. </w:t>
      </w:r>
      <w:r w:rsidR="00993BFF" w:rsidRPr="00711BB5">
        <w:rPr>
          <w:rFonts w:ascii="Garamond" w:hAnsi="Garamond" w:cs="Times New Roman"/>
          <w:sz w:val="24"/>
          <w:szCs w:val="24"/>
          <w:lang w:val="en-US"/>
        </w:rPr>
        <w:t>In this way</w:t>
      </w:r>
      <w:r w:rsidR="00EE2BE8" w:rsidRPr="00711BB5">
        <w:rPr>
          <w:rFonts w:ascii="Garamond" w:hAnsi="Garamond" w:cs="Times New Roman"/>
          <w:sz w:val="24"/>
          <w:szCs w:val="24"/>
          <w:lang w:val="en-US"/>
        </w:rPr>
        <w:t>,</w:t>
      </w:r>
      <w:r w:rsidRPr="00711BB5">
        <w:rPr>
          <w:rFonts w:ascii="Garamond" w:hAnsi="Garamond" w:cs="Times New Roman"/>
          <w:sz w:val="24"/>
          <w:szCs w:val="24"/>
          <w:lang w:val="en-US"/>
        </w:rPr>
        <w:t xml:space="preserve"> it can be maintained that, in a very substantive sense, the basis of modal cognition remains a priori.</w:t>
      </w:r>
      <w:r w:rsidR="00D76422" w:rsidRPr="00711BB5">
        <w:rPr>
          <w:rFonts w:ascii="Garamond" w:hAnsi="Garamond" w:cs="Times New Roman"/>
          <w:sz w:val="24"/>
          <w:szCs w:val="24"/>
          <w:lang w:val="en-US"/>
        </w:rPr>
        <w:t xml:space="preserve"> </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Hence, the “general characterization” of the necessary a posteriori that Kripke qualifiedly suggests may be characterized as an ambitious, albeit not pure, modal rationalism. It is striking how it aligns with the famous words of Kant:</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 </w:t>
      </w:r>
    </w:p>
    <w:p w:rsidR="00197E47" w:rsidRPr="00711BB5" w:rsidRDefault="00197E47" w:rsidP="00711BB5">
      <w:pPr>
        <w:spacing w:before="60" w:after="0" w:line="300" w:lineRule="exact"/>
        <w:ind w:left="567"/>
        <w:contextualSpacing/>
        <w:jc w:val="both"/>
        <w:rPr>
          <w:rFonts w:ascii="Garamond" w:hAnsi="Garamond" w:cs="Times New Roman"/>
          <w:sz w:val="24"/>
          <w:szCs w:val="24"/>
          <w:lang w:val="en-US"/>
        </w:rPr>
      </w:pPr>
      <w:r w:rsidRPr="00711BB5">
        <w:rPr>
          <w:rFonts w:ascii="Garamond" w:hAnsi="Garamond" w:cs="Times New Roman"/>
          <w:sz w:val="24"/>
          <w:szCs w:val="24"/>
          <w:lang w:val="en-US"/>
        </w:rPr>
        <w:t>Experience teaches us, to be sure, that something is constituted thus and so, but not that it could not have been otherwise. First, then, if a proposition is thought along with its necessity, it is an a priori judgment (Kant 1781/1998, B3-4/p.137).</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The alignment is imperfect, of course. As mentioned, Kant’s dictum reflects an even stronger view (‘pure modal rationalism’ in my terminology) that Kripke effectively criticizes. Yet Kripke’s criticism is perfectly compatible with an ambitious modal rationalism. In fact, Kripke’s picture seems to be rather congenial to an ambitious modal rationalism according to which the basis of modal cognition remains a priori. </w:t>
      </w:r>
    </w:p>
    <w:p w:rsidR="0078196E"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This concludes my diagnostic aim. It has not </w:t>
      </w:r>
      <w:r w:rsidR="00314E87">
        <w:rPr>
          <w:rFonts w:ascii="Garamond" w:hAnsi="Garamond" w:cs="Times New Roman"/>
          <w:sz w:val="24"/>
          <w:szCs w:val="24"/>
          <w:lang w:val="en-US"/>
        </w:rPr>
        <w:t xml:space="preserve">always </w:t>
      </w:r>
      <w:r w:rsidRPr="00711BB5">
        <w:rPr>
          <w:rFonts w:ascii="Garamond" w:hAnsi="Garamond" w:cs="Times New Roman"/>
          <w:sz w:val="24"/>
          <w:szCs w:val="24"/>
          <w:lang w:val="en-US"/>
        </w:rPr>
        <w:t>been adequately appreciated that Kripke’s critique is compatible with, and congenial to, ambitious modal rationalism. This is unfortunate not merely for exegetical reasons but because ambitious modal rationalism</w:t>
      </w:r>
      <w:r w:rsidR="00314E87">
        <w:rPr>
          <w:rFonts w:ascii="Garamond" w:hAnsi="Garamond" w:cs="Times New Roman"/>
          <w:sz w:val="24"/>
          <w:szCs w:val="24"/>
          <w:lang w:val="en-US"/>
        </w:rPr>
        <w:t>, as characterized here,</w:t>
      </w:r>
      <w:r w:rsidRPr="00711BB5">
        <w:rPr>
          <w:rFonts w:ascii="Garamond" w:hAnsi="Garamond" w:cs="Times New Roman"/>
          <w:sz w:val="24"/>
          <w:szCs w:val="24"/>
          <w:lang w:val="en-US"/>
        </w:rPr>
        <w:t xml:space="preserve"> has not itself received </w:t>
      </w:r>
      <w:r w:rsidR="00314E87">
        <w:rPr>
          <w:rFonts w:ascii="Garamond" w:hAnsi="Garamond" w:cs="Times New Roman"/>
          <w:sz w:val="24"/>
          <w:szCs w:val="24"/>
          <w:lang w:val="en-US"/>
        </w:rPr>
        <w:t>a targeted</w:t>
      </w:r>
      <w:r w:rsidRPr="00711BB5">
        <w:rPr>
          <w:rFonts w:ascii="Garamond" w:hAnsi="Garamond" w:cs="Times New Roman"/>
          <w:sz w:val="24"/>
          <w:szCs w:val="24"/>
          <w:lang w:val="en-US"/>
        </w:rPr>
        <w:t xml:space="preserve"> criticism. Indeed, the view that every </w:t>
      </w:r>
      <w:r w:rsidR="00F133CD" w:rsidRPr="00711BB5">
        <w:rPr>
          <w:rFonts w:ascii="Garamond" w:hAnsi="Garamond" w:cs="Times New Roman"/>
          <w:sz w:val="24"/>
          <w:szCs w:val="24"/>
          <w:lang w:val="en-US"/>
        </w:rPr>
        <w:t xml:space="preserve">true </w:t>
      </w:r>
      <w:r w:rsidRPr="00711BB5">
        <w:rPr>
          <w:rFonts w:ascii="Garamond" w:hAnsi="Garamond" w:cs="Times New Roman"/>
          <w:sz w:val="24"/>
          <w:szCs w:val="24"/>
          <w:lang w:val="en-US"/>
        </w:rPr>
        <w:t xml:space="preserve">instance of (ii) is a priori </w:t>
      </w:r>
      <w:r w:rsidR="00314E87">
        <w:rPr>
          <w:rFonts w:ascii="Garamond" w:hAnsi="Garamond" w:cs="Times New Roman"/>
          <w:sz w:val="24"/>
          <w:szCs w:val="24"/>
          <w:lang w:val="en-US"/>
        </w:rPr>
        <w:t>may</w:t>
      </w:r>
      <w:r w:rsidRPr="00711BB5">
        <w:rPr>
          <w:rFonts w:ascii="Garamond" w:hAnsi="Garamond" w:cs="Times New Roman"/>
          <w:sz w:val="24"/>
          <w:szCs w:val="24"/>
          <w:lang w:val="en-US"/>
        </w:rPr>
        <w:t xml:space="preserve"> </w:t>
      </w:r>
      <w:r w:rsidR="007C68A0" w:rsidRPr="00711BB5">
        <w:rPr>
          <w:rFonts w:ascii="Garamond" w:hAnsi="Garamond" w:cs="Times New Roman"/>
          <w:sz w:val="24"/>
          <w:szCs w:val="24"/>
          <w:lang w:val="en-US"/>
        </w:rPr>
        <w:t>have</w:t>
      </w:r>
      <w:r w:rsidR="00296C50" w:rsidRPr="00711BB5">
        <w:rPr>
          <w:rFonts w:ascii="Garamond" w:hAnsi="Garamond" w:cs="Times New Roman"/>
          <w:sz w:val="24"/>
          <w:szCs w:val="24"/>
          <w:lang w:val="en-US"/>
        </w:rPr>
        <w:t>,</w:t>
      </w:r>
      <w:r w:rsidR="000360B3" w:rsidRPr="00711BB5">
        <w:rPr>
          <w:rFonts w:ascii="Garamond" w:hAnsi="Garamond" w:cs="Times New Roman"/>
          <w:sz w:val="24"/>
          <w:szCs w:val="24"/>
          <w:lang w:val="en-US"/>
        </w:rPr>
        <w:t xml:space="preserve"> contributed to </w:t>
      </w:r>
      <w:r w:rsidR="00636946" w:rsidRPr="00711BB5">
        <w:rPr>
          <w:rFonts w:ascii="Garamond" w:hAnsi="Garamond" w:cs="Times New Roman"/>
          <w:sz w:val="24"/>
          <w:szCs w:val="24"/>
          <w:lang w:val="en-US"/>
        </w:rPr>
        <w:t xml:space="preserve">a prominent </w:t>
      </w:r>
      <w:r w:rsidR="000360B3" w:rsidRPr="00711BB5">
        <w:rPr>
          <w:rFonts w:ascii="Garamond" w:hAnsi="Garamond" w:cs="Times New Roman"/>
          <w:sz w:val="24"/>
          <w:szCs w:val="24"/>
          <w:lang w:val="en-US"/>
        </w:rPr>
        <w:t xml:space="preserve">rationalist </w:t>
      </w:r>
      <w:r w:rsidR="00636946" w:rsidRPr="00711BB5">
        <w:rPr>
          <w:rFonts w:ascii="Garamond" w:hAnsi="Garamond" w:cs="Times New Roman"/>
          <w:sz w:val="24"/>
          <w:szCs w:val="24"/>
          <w:lang w:val="en-US"/>
        </w:rPr>
        <w:t>picture of the source and na</w:t>
      </w:r>
      <w:r w:rsidR="006D288E" w:rsidRPr="00711BB5">
        <w:rPr>
          <w:rFonts w:ascii="Garamond" w:hAnsi="Garamond" w:cs="Times New Roman"/>
          <w:sz w:val="24"/>
          <w:szCs w:val="24"/>
          <w:lang w:val="en-US"/>
        </w:rPr>
        <w:t>ture of philosophical insights.</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A461AC" w:rsidRPr="00711BB5" w:rsidRDefault="006D288E" w:rsidP="00711BB5">
      <w:pPr>
        <w:spacing w:before="60" w:after="0" w:line="300" w:lineRule="exact"/>
        <w:contextualSpacing/>
        <w:jc w:val="both"/>
        <w:rPr>
          <w:rFonts w:ascii="Garamond" w:hAnsi="Garamond" w:cs="Times New Roman"/>
          <w:b/>
          <w:iCs/>
          <w:sz w:val="24"/>
          <w:szCs w:val="24"/>
          <w:lang w:val="en-US"/>
        </w:rPr>
      </w:pPr>
      <w:r w:rsidRPr="00711BB5">
        <w:rPr>
          <w:rFonts w:ascii="Garamond" w:hAnsi="Garamond" w:cs="Times New Roman"/>
          <w:b/>
          <w:iCs/>
          <w:sz w:val="24"/>
          <w:szCs w:val="24"/>
          <w:lang w:val="en-US"/>
        </w:rPr>
        <w:t>4. Ambitious modal rationalism and the na</w:t>
      </w:r>
      <w:r w:rsidR="00A461AC" w:rsidRPr="00711BB5">
        <w:rPr>
          <w:rFonts w:ascii="Garamond" w:hAnsi="Garamond" w:cs="Times New Roman"/>
          <w:b/>
          <w:iCs/>
          <w:sz w:val="24"/>
          <w:szCs w:val="24"/>
          <w:lang w:val="en-US"/>
        </w:rPr>
        <w:t>ture of philosophical insights</w:t>
      </w:r>
    </w:p>
    <w:p w:rsidR="00BF1C12" w:rsidRPr="00711BB5" w:rsidRDefault="006D288E"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Ambitious modal rationalism is associated with a broad picture of the nature of philosophical insights and a correspondingly attractive self-imag</w:t>
      </w:r>
      <w:r w:rsidR="00BF1C12" w:rsidRPr="00711BB5">
        <w:rPr>
          <w:rFonts w:ascii="Garamond" w:hAnsi="Garamond" w:cs="Times New Roman"/>
          <w:sz w:val="24"/>
          <w:szCs w:val="24"/>
          <w:lang w:val="en-US"/>
        </w:rPr>
        <w:t>e for philosophers. Roughly, this</w:t>
      </w:r>
      <w:r w:rsidRPr="00711BB5">
        <w:rPr>
          <w:rFonts w:ascii="Garamond" w:hAnsi="Garamond" w:cs="Times New Roman"/>
          <w:sz w:val="24"/>
          <w:szCs w:val="24"/>
          <w:lang w:val="en-US"/>
        </w:rPr>
        <w:t xml:space="preserve"> picture is one according </w:t>
      </w:r>
      <w:r w:rsidR="00EE2BE8" w:rsidRPr="00711BB5">
        <w:rPr>
          <w:rFonts w:ascii="Garamond" w:hAnsi="Garamond" w:cs="Times New Roman"/>
          <w:sz w:val="24"/>
          <w:szCs w:val="24"/>
          <w:lang w:val="en-US"/>
        </w:rPr>
        <w:t xml:space="preserve">to which </w:t>
      </w:r>
      <w:r w:rsidRPr="00711BB5">
        <w:rPr>
          <w:rFonts w:ascii="Garamond" w:hAnsi="Garamond" w:cs="Times New Roman"/>
          <w:sz w:val="24"/>
          <w:szCs w:val="24"/>
          <w:lang w:val="en-US"/>
        </w:rPr>
        <w:t xml:space="preserve">philosophical insights frequently consist in a priori cognition about substantive modal as well as non-modal theses. </w:t>
      </w:r>
      <w:r w:rsidR="00BF1C12" w:rsidRPr="00711BB5">
        <w:rPr>
          <w:rFonts w:ascii="Garamond" w:hAnsi="Garamond" w:cs="Times New Roman"/>
          <w:sz w:val="24"/>
          <w:szCs w:val="24"/>
          <w:lang w:val="en-US"/>
        </w:rPr>
        <w:t xml:space="preserve">Hence, </w:t>
      </w:r>
      <w:r w:rsidR="00DC2804" w:rsidRPr="00711BB5">
        <w:rPr>
          <w:rFonts w:ascii="Garamond" w:hAnsi="Garamond" w:cs="Times New Roman"/>
          <w:sz w:val="24"/>
          <w:szCs w:val="24"/>
          <w:lang w:val="en-US"/>
        </w:rPr>
        <w:t>I label it</w:t>
      </w:r>
      <w:r w:rsidR="00BF1C12" w:rsidRPr="00711BB5">
        <w:rPr>
          <w:rFonts w:ascii="Garamond" w:hAnsi="Garamond" w:cs="Times New Roman"/>
          <w:sz w:val="24"/>
          <w:szCs w:val="24"/>
          <w:lang w:val="en-US"/>
        </w:rPr>
        <w:t xml:space="preserve"> ‘ambitious </w:t>
      </w:r>
      <w:r w:rsidR="00BF1C12" w:rsidRPr="00711BB5">
        <w:rPr>
          <w:rFonts w:ascii="Garamond" w:hAnsi="Garamond" w:cs="Times New Roman"/>
          <w:i/>
          <w:sz w:val="24"/>
          <w:szCs w:val="24"/>
          <w:lang w:val="en-US"/>
        </w:rPr>
        <w:t>methodological</w:t>
      </w:r>
      <w:r w:rsidR="00BF1C12" w:rsidRPr="00711BB5">
        <w:rPr>
          <w:rFonts w:ascii="Garamond" w:hAnsi="Garamond" w:cs="Times New Roman"/>
          <w:sz w:val="24"/>
          <w:szCs w:val="24"/>
          <w:lang w:val="en-US"/>
        </w:rPr>
        <w:t xml:space="preserve"> rationalism.’</w:t>
      </w:r>
    </w:p>
    <w:p w:rsidR="006D288E" w:rsidRPr="00711BB5" w:rsidRDefault="00BF1C12"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I </w:t>
      </w:r>
      <w:r w:rsidR="00DC2804" w:rsidRPr="00711BB5">
        <w:rPr>
          <w:rFonts w:ascii="Garamond" w:hAnsi="Garamond" w:cs="Times New Roman"/>
          <w:sz w:val="24"/>
          <w:szCs w:val="24"/>
          <w:lang w:val="en-US"/>
        </w:rPr>
        <w:t>use the phrase</w:t>
      </w:r>
      <w:r w:rsidRPr="00711BB5">
        <w:rPr>
          <w:rFonts w:ascii="Garamond" w:hAnsi="Garamond" w:cs="Times New Roman"/>
          <w:sz w:val="24"/>
          <w:szCs w:val="24"/>
          <w:lang w:val="en-US"/>
        </w:rPr>
        <w:t xml:space="preserve"> that the ambitious methodological rationalist</w:t>
      </w:r>
      <w:r w:rsidR="006D288E" w:rsidRPr="00711BB5">
        <w:rPr>
          <w:rFonts w:ascii="Garamond" w:hAnsi="Garamond" w:cs="Times New Roman"/>
          <w:sz w:val="24"/>
          <w:szCs w:val="24"/>
          <w:lang w:val="en-US"/>
        </w:rPr>
        <w:t xml:space="preserve"> picture of philosophical insights is “associated with” ambitious modal rationalism because it is neither entailed by it nor merely compatible with it. Ambitious modal rationalism, as characterized here, is the view that all true instances of (ii) in the Modus Ponens Schema are a priori. Thus characterized, the view does not, without auxiliary assumptions, entail any views about the nature of philosophical insights. </w:t>
      </w:r>
    </w:p>
    <w:p w:rsidR="006D288E" w:rsidRPr="00711BB5"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However, for rationalistically inclined philosophers, it is very natural to assume that there is a tight relationship between a priori cognition and philosophical insights. Although this assumption is logically independent from ambitious modal rationalism, it may nevertheless be</w:t>
      </w:r>
      <w:r w:rsidR="00BF1C12" w:rsidRPr="00711BB5">
        <w:rPr>
          <w:rFonts w:ascii="Garamond" w:hAnsi="Garamond" w:cs="Times New Roman"/>
          <w:sz w:val="24"/>
          <w:szCs w:val="24"/>
          <w:lang w:val="en-US"/>
        </w:rPr>
        <w:t xml:space="preserve"> regarded as a constituent of an ambitious </w:t>
      </w:r>
      <w:r w:rsidRPr="00711BB5">
        <w:rPr>
          <w:rFonts w:ascii="Garamond" w:hAnsi="Garamond" w:cs="Times New Roman"/>
          <w:sz w:val="24"/>
          <w:szCs w:val="24"/>
          <w:lang w:val="en-US"/>
        </w:rPr>
        <w:t xml:space="preserve">rationalist </w:t>
      </w:r>
      <w:r w:rsidR="00BF1C12" w:rsidRPr="00711BB5">
        <w:rPr>
          <w:rFonts w:ascii="Garamond" w:hAnsi="Garamond" w:cs="Times New Roman"/>
          <w:sz w:val="24"/>
          <w:szCs w:val="24"/>
          <w:lang w:val="en-US"/>
        </w:rPr>
        <w:t xml:space="preserve">approach to </w:t>
      </w:r>
      <w:r w:rsidRPr="00711BB5">
        <w:rPr>
          <w:rFonts w:ascii="Garamond" w:hAnsi="Garamond" w:cs="Times New Roman"/>
          <w:sz w:val="24"/>
          <w:szCs w:val="24"/>
          <w:lang w:val="en-US"/>
        </w:rPr>
        <w:t>philosoph</w:t>
      </w:r>
      <w:r w:rsidR="00BF1C12" w:rsidRPr="00711BB5">
        <w:rPr>
          <w:rFonts w:ascii="Garamond" w:hAnsi="Garamond" w:cs="Times New Roman"/>
          <w:sz w:val="24"/>
          <w:szCs w:val="24"/>
          <w:lang w:val="en-US"/>
        </w:rPr>
        <w:t>ical methodology</w:t>
      </w:r>
      <w:r w:rsidRPr="00711BB5">
        <w:rPr>
          <w:rFonts w:ascii="Garamond" w:hAnsi="Garamond" w:cs="Times New Roman"/>
          <w:sz w:val="24"/>
          <w:szCs w:val="24"/>
          <w:lang w:val="en-US"/>
        </w:rPr>
        <w:t xml:space="preserve">. </w:t>
      </w:r>
      <w:r w:rsidR="009E7C86" w:rsidRPr="00711BB5">
        <w:rPr>
          <w:rFonts w:ascii="Garamond" w:hAnsi="Garamond" w:cs="Times New Roman"/>
          <w:sz w:val="24"/>
          <w:szCs w:val="24"/>
          <w:lang w:val="en-US"/>
        </w:rPr>
        <w:t>And g</w:t>
      </w:r>
      <w:r w:rsidRPr="00711BB5">
        <w:rPr>
          <w:rFonts w:ascii="Garamond" w:hAnsi="Garamond" w:cs="Times New Roman"/>
          <w:sz w:val="24"/>
          <w:szCs w:val="24"/>
          <w:lang w:val="en-US"/>
        </w:rPr>
        <w:t xml:space="preserve">iven such an underlying assumption, ambitious modal rationalism may provide </w:t>
      </w:r>
      <w:r w:rsidR="00EE2BE8" w:rsidRPr="00711BB5">
        <w:rPr>
          <w:rFonts w:ascii="Garamond" w:hAnsi="Garamond" w:cs="Times New Roman"/>
          <w:sz w:val="24"/>
          <w:szCs w:val="24"/>
          <w:lang w:val="en-US"/>
        </w:rPr>
        <w:t xml:space="preserve">a </w:t>
      </w:r>
      <w:r w:rsidRPr="00711BB5">
        <w:rPr>
          <w:rFonts w:ascii="Garamond" w:hAnsi="Garamond" w:cs="Times New Roman"/>
          <w:sz w:val="24"/>
          <w:szCs w:val="24"/>
          <w:lang w:val="en-US"/>
        </w:rPr>
        <w:t xml:space="preserve">key premise in </w:t>
      </w:r>
      <w:r w:rsidR="0053553A" w:rsidRPr="00711BB5">
        <w:rPr>
          <w:rFonts w:ascii="Garamond" w:hAnsi="Garamond" w:cs="Times New Roman"/>
          <w:sz w:val="24"/>
          <w:szCs w:val="24"/>
          <w:lang w:val="en-US"/>
        </w:rPr>
        <w:t>motivating</w:t>
      </w:r>
      <w:r w:rsidRPr="00711BB5">
        <w:rPr>
          <w:rFonts w:ascii="Garamond" w:hAnsi="Garamond" w:cs="Times New Roman"/>
          <w:sz w:val="24"/>
          <w:szCs w:val="24"/>
          <w:lang w:val="en-US"/>
        </w:rPr>
        <w:t xml:space="preserve"> </w:t>
      </w:r>
      <w:r w:rsidR="00BF1C12" w:rsidRPr="00711BB5">
        <w:rPr>
          <w:rFonts w:ascii="Garamond" w:hAnsi="Garamond" w:cs="Times New Roman"/>
          <w:sz w:val="24"/>
          <w:szCs w:val="24"/>
          <w:lang w:val="en-US"/>
        </w:rPr>
        <w:t xml:space="preserve">ambitious methodological rationalism: </w:t>
      </w:r>
      <w:r w:rsidRPr="00711BB5">
        <w:rPr>
          <w:rFonts w:ascii="Garamond" w:hAnsi="Garamond" w:cs="Times New Roman"/>
          <w:sz w:val="24"/>
          <w:szCs w:val="24"/>
          <w:lang w:val="en-US"/>
        </w:rPr>
        <w:t xml:space="preserve">the </w:t>
      </w:r>
      <w:r w:rsidR="00BF1C12" w:rsidRPr="00711BB5">
        <w:rPr>
          <w:rFonts w:ascii="Garamond" w:hAnsi="Garamond" w:cs="Times New Roman"/>
          <w:sz w:val="24"/>
          <w:szCs w:val="24"/>
          <w:lang w:val="en-US"/>
        </w:rPr>
        <w:t>view</w:t>
      </w:r>
      <w:r w:rsidRPr="00711BB5">
        <w:rPr>
          <w:rFonts w:ascii="Garamond" w:hAnsi="Garamond" w:cs="Times New Roman"/>
          <w:sz w:val="24"/>
          <w:szCs w:val="24"/>
          <w:lang w:val="en-US"/>
        </w:rPr>
        <w:t xml:space="preserve"> that </w:t>
      </w:r>
      <w:r w:rsidR="0053553A" w:rsidRPr="00711BB5">
        <w:rPr>
          <w:rFonts w:ascii="Garamond" w:hAnsi="Garamond" w:cs="Times New Roman"/>
          <w:sz w:val="24"/>
          <w:szCs w:val="24"/>
          <w:lang w:val="en-US"/>
        </w:rPr>
        <w:t xml:space="preserve">a priori </w:t>
      </w:r>
      <w:r w:rsidRPr="00711BB5">
        <w:rPr>
          <w:rFonts w:ascii="Garamond" w:hAnsi="Garamond" w:cs="Times New Roman"/>
          <w:sz w:val="24"/>
          <w:szCs w:val="24"/>
          <w:lang w:val="en-US"/>
        </w:rPr>
        <w:t>philosophical insights are not restricted to modal cognition but extend to substantive non-modal theses as well.</w:t>
      </w:r>
    </w:p>
    <w:p w:rsidR="006D288E" w:rsidRPr="00711BB5"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lastRenderedPageBreak/>
        <w:t xml:space="preserve">In order to critically assess the </w:t>
      </w:r>
      <w:r w:rsidR="00BF1C12" w:rsidRPr="00711BB5">
        <w:rPr>
          <w:rFonts w:ascii="Garamond" w:hAnsi="Garamond" w:cs="Times New Roman"/>
          <w:sz w:val="24"/>
          <w:szCs w:val="24"/>
          <w:lang w:val="en-US"/>
        </w:rPr>
        <w:t>ambitious methodological rationalist</w:t>
      </w:r>
      <w:r w:rsidRPr="00711BB5">
        <w:rPr>
          <w:rFonts w:ascii="Garamond" w:hAnsi="Garamond" w:cs="Times New Roman"/>
          <w:sz w:val="24"/>
          <w:szCs w:val="24"/>
          <w:lang w:val="en-US"/>
        </w:rPr>
        <w:t xml:space="preserve"> picture of philosophical insights</w:t>
      </w:r>
      <w:r w:rsidR="00BF1C12" w:rsidRPr="00711BB5">
        <w:rPr>
          <w:rFonts w:ascii="Garamond" w:hAnsi="Garamond" w:cs="Times New Roman"/>
          <w:sz w:val="24"/>
          <w:szCs w:val="24"/>
          <w:lang w:val="en-US"/>
        </w:rPr>
        <w:t xml:space="preserve"> sketched above</w:t>
      </w:r>
      <w:r w:rsidRPr="00711BB5">
        <w:rPr>
          <w:rFonts w:ascii="Garamond" w:hAnsi="Garamond" w:cs="Times New Roman"/>
          <w:sz w:val="24"/>
          <w:szCs w:val="24"/>
          <w:lang w:val="en-US"/>
        </w:rPr>
        <w:t xml:space="preserve">, we need to diagnose more precisely how it is associated with ambitious modal rationalism. One way to do so is to examine how ambitious modal rationalism’s characteristic thesis figures in the generation of a </w:t>
      </w:r>
      <w:r w:rsidRPr="00711BB5">
        <w:rPr>
          <w:rFonts w:ascii="Garamond" w:hAnsi="Garamond" w:cs="Times New Roman"/>
          <w:i/>
          <w:sz w:val="24"/>
          <w:szCs w:val="24"/>
          <w:lang w:val="en-US"/>
        </w:rPr>
        <w:t>concrete</w:t>
      </w:r>
      <w:r w:rsidRPr="00711BB5">
        <w:rPr>
          <w:rFonts w:ascii="Garamond" w:hAnsi="Garamond" w:cs="Times New Roman"/>
          <w:sz w:val="24"/>
          <w:szCs w:val="24"/>
          <w:lang w:val="en-US"/>
        </w:rPr>
        <w:t xml:space="preserve"> purported philosophical insight. So, </w:t>
      </w:r>
      <w:r w:rsidR="0053553A" w:rsidRPr="00711BB5">
        <w:rPr>
          <w:rFonts w:ascii="Garamond" w:hAnsi="Garamond" w:cs="Times New Roman"/>
          <w:sz w:val="24"/>
          <w:szCs w:val="24"/>
          <w:lang w:val="en-US"/>
        </w:rPr>
        <w:t>I will</w:t>
      </w:r>
      <w:r w:rsidRPr="00711BB5">
        <w:rPr>
          <w:rFonts w:ascii="Garamond" w:hAnsi="Garamond" w:cs="Times New Roman"/>
          <w:sz w:val="24"/>
          <w:szCs w:val="24"/>
          <w:lang w:val="en-US"/>
        </w:rPr>
        <w:t xml:space="preserve"> consider the structure</w:t>
      </w:r>
      <w:r w:rsidR="0053553A" w:rsidRPr="00711BB5">
        <w:rPr>
          <w:rFonts w:ascii="Garamond" w:hAnsi="Garamond" w:cs="Times New Roman"/>
          <w:sz w:val="24"/>
          <w:szCs w:val="24"/>
          <w:lang w:val="en-US"/>
        </w:rPr>
        <w:t xml:space="preserve"> of a </w:t>
      </w:r>
      <w:r w:rsidR="009E7C86" w:rsidRPr="00711BB5">
        <w:rPr>
          <w:rFonts w:ascii="Garamond" w:hAnsi="Garamond" w:cs="Times New Roman"/>
          <w:sz w:val="24"/>
          <w:szCs w:val="24"/>
          <w:lang w:val="en-US"/>
        </w:rPr>
        <w:t xml:space="preserve">version of a </w:t>
      </w:r>
      <w:r w:rsidR="0053553A" w:rsidRPr="00711BB5">
        <w:rPr>
          <w:rFonts w:ascii="Garamond" w:hAnsi="Garamond" w:cs="Times New Roman"/>
          <w:sz w:val="24"/>
          <w:szCs w:val="24"/>
          <w:lang w:val="en-US"/>
        </w:rPr>
        <w:t>specific</w:t>
      </w:r>
      <w:r w:rsidRPr="00711BB5">
        <w:rPr>
          <w:rFonts w:ascii="Garamond" w:hAnsi="Garamond" w:cs="Times New Roman"/>
          <w:sz w:val="24"/>
          <w:szCs w:val="24"/>
          <w:lang w:val="en-US"/>
        </w:rPr>
        <w:t xml:space="preserve"> argument that is commonly thought to provide an </w:t>
      </w:r>
      <w:r w:rsidR="009E7C86" w:rsidRPr="00711BB5">
        <w:rPr>
          <w:rFonts w:ascii="Garamond" w:hAnsi="Garamond" w:cs="Times New Roman"/>
          <w:sz w:val="24"/>
          <w:szCs w:val="24"/>
          <w:lang w:val="en-US"/>
        </w:rPr>
        <w:t>a priori philosophical insight.</w:t>
      </w:r>
    </w:p>
    <w:p w:rsidR="006D288E" w:rsidRPr="00711BB5"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A prominent brand of purported philosophical insights consists of counterexamples to a plausible non-modal thesis. Given the assumption that the thesis is either necessarily true or necessarily false, </w:t>
      </w:r>
      <w:r w:rsidR="00CF33AA">
        <w:rPr>
          <w:rFonts w:ascii="Garamond" w:hAnsi="Garamond" w:cs="Times New Roman"/>
          <w:sz w:val="24"/>
          <w:szCs w:val="24"/>
          <w:lang w:val="en-US"/>
        </w:rPr>
        <w:t>one</w:t>
      </w:r>
      <w:r w:rsidRPr="00711BB5">
        <w:rPr>
          <w:rFonts w:ascii="Garamond" w:hAnsi="Garamond" w:cs="Times New Roman"/>
          <w:sz w:val="24"/>
          <w:szCs w:val="24"/>
          <w:lang w:val="en-US"/>
        </w:rPr>
        <w:t xml:space="preserve"> may be argued </w:t>
      </w:r>
      <w:r w:rsidR="00CF33AA">
        <w:rPr>
          <w:rFonts w:ascii="Garamond" w:hAnsi="Garamond" w:cs="Times New Roman"/>
          <w:sz w:val="24"/>
          <w:szCs w:val="24"/>
          <w:lang w:val="en-US"/>
        </w:rPr>
        <w:t>that it is</w:t>
      </w:r>
      <w:r w:rsidRPr="00711BB5">
        <w:rPr>
          <w:rFonts w:ascii="Garamond" w:hAnsi="Garamond" w:cs="Times New Roman"/>
          <w:sz w:val="24"/>
          <w:szCs w:val="24"/>
          <w:lang w:val="en-US"/>
        </w:rPr>
        <w:t xml:space="preserve"> false by arguing that it is possibly false. But an assumption that a thesis is </w:t>
      </w:r>
      <w:r w:rsidR="0053553A" w:rsidRPr="00711BB5">
        <w:rPr>
          <w:rFonts w:ascii="Garamond" w:hAnsi="Garamond" w:cs="Times New Roman"/>
          <w:sz w:val="24"/>
          <w:szCs w:val="24"/>
          <w:lang w:val="en-US"/>
        </w:rPr>
        <w:t>possibly</w:t>
      </w:r>
      <w:r w:rsidRPr="00711BB5">
        <w:rPr>
          <w:rFonts w:ascii="Garamond" w:hAnsi="Garamond" w:cs="Times New Roman"/>
          <w:sz w:val="24"/>
          <w:szCs w:val="24"/>
          <w:lang w:val="en-US"/>
        </w:rPr>
        <w:t xml:space="preserve"> false may, according to many modal rationalists, be warranted a priori by a thought experiment. Given a couple of </w:t>
      </w:r>
      <w:r w:rsidR="00CF33AA">
        <w:rPr>
          <w:rFonts w:ascii="Garamond" w:hAnsi="Garamond" w:cs="Times New Roman"/>
          <w:sz w:val="24"/>
          <w:szCs w:val="24"/>
          <w:lang w:val="en-US"/>
        </w:rPr>
        <w:t xml:space="preserve">important </w:t>
      </w:r>
      <w:r w:rsidRPr="00711BB5">
        <w:rPr>
          <w:rFonts w:ascii="Garamond" w:hAnsi="Garamond" w:cs="Times New Roman"/>
          <w:sz w:val="24"/>
          <w:szCs w:val="24"/>
          <w:lang w:val="en-US"/>
        </w:rPr>
        <w:t xml:space="preserve">qualifications, </w:t>
      </w:r>
      <w:r w:rsidR="009E7C86" w:rsidRPr="00711BB5">
        <w:rPr>
          <w:rFonts w:ascii="Garamond" w:hAnsi="Garamond" w:cs="Times New Roman"/>
          <w:sz w:val="24"/>
          <w:szCs w:val="24"/>
          <w:lang w:val="en-US"/>
        </w:rPr>
        <w:t xml:space="preserve">a variation of a </w:t>
      </w:r>
      <w:r w:rsidRPr="00711BB5">
        <w:rPr>
          <w:rFonts w:ascii="Garamond" w:hAnsi="Garamond" w:cs="Times New Roman"/>
          <w:sz w:val="24"/>
          <w:szCs w:val="24"/>
          <w:lang w:val="en-US"/>
        </w:rPr>
        <w:t xml:space="preserve">Gettier-style argument against a </w:t>
      </w:r>
      <w:r w:rsidR="00BF1C12" w:rsidRPr="00711BB5">
        <w:rPr>
          <w:rFonts w:ascii="Garamond" w:hAnsi="Garamond" w:cs="Times New Roman"/>
          <w:sz w:val="24"/>
          <w:szCs w:val="24"/>
          <w:lang w:val="en-US"/>
        </w:rPr>
        <w:t xml:space="preserve">certain </w:t>
      </w:r>
      <w:r w:rsidRPr="00711BB5">
        <w:rPr>
          <w:rFonts w:ascii="Garamond" w:hAnsi="Garamond" w:cs="Times New Roman"/>
          <w:sz w:val="24"/>
          <w:szCs w:val="24"/>
          <w:lang w:val="en-US"/>
        </w:rPr>
        <w:t>brand of the tripartite theory of knowledge appears to be of this structure.</w:t>
      </w:r>
      <w:r w:rsidRPr="00711BB5">
        <w:rPr>
          <w:rStyle w:val="FootnoteReference"/>
          <w:rFonts w:ascii="Garamond" w:hAnsi="Garamond" w:cs="Times New Roman"/>
          <w:sz w:val="24"/>
          <w:szCs w:val="24"/>
          <w:lang w:val="en-US"/>
        </w:rPr>
        <w:footnoteReference w:id="8"/>
      </w:r>
    </w:p>
    <w:p w:rsidR="000B3007" w:rsidRPr="00711BB5"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Gettier-style arguments can be construed as targeting a tripartite theory of knowledge</w:t>
      </w:r>
      <w:r w:rsidR="00B10949">
        <w:rPr>
          <w:rFonts w:ascii="Garamond" w:hAnsi="Garamond" w:cs="Times New Roman"/>
          <w:sz w:val="24"/>
          <w:szCs w:val="24"/>
          <w:lang w:val="en-US"/>
        </w:rPr>
        <w:t xml:space="preserve"> that is </w:t>
      </w:r>
      <w:r w:rsidR="00B10949" w:rsidRPr="00711BB5">
        <w:rPr>
          <w:rFonts w:ascii="Garamond" w:hAnsi="Garamond" w:cs="Times New Roman"/>
          <w:i/>
          <w:sz w:val="24"/>
          <w:szCs w:val="24"/>
          <w:lang w:val="en-US"/>
        </w:rPr>
        <w:t>minimal</w:t>
      </w:r>
      <w:r w:rsidR="00B10949">
        <w:rPr>
          <w:rFonts w:ascii="Garamond" w:hAnsi="Garamond" w:cs="Times New Roman"/>
          <w:i/>
          <w:sz w:val="24"/>
          <w:szCs w:val="24"/>
          <w:lang w:val="en-US"/>
        </w:rPr>
        <w:t xml:space="preserve"> </w:t>
      </w:r>
      <w:r w:rsidR="00B10949">
        <w:rPr>
          <w:rFonts w:ascii="Garamond" w:hAnsi="Garamond" w:cs="Times New Roman"/>
          <w:sz w:val="24"/>
          <w:szCs w:val="24"/>
          <w:lang w:val="en-US"/>
        </w:rPr>
        <w:t>in the sense that it is a non-modal analysis. Let us call such a theory ‘(MinTri</w:t>
      </w:r>
      <w:r w:rsidR="005A5542" w:rsidRPr="00711BB5">
        <w:rPr>
          <w:rFonts w:ascii="Garamond" w:hAnsi="Garamond" w:cs="Times New Roman"/>
          <w:sz w:val="24"/>
          <w:szCs w:val="24"/>
          <w:lang w:val="en-US"/>
        </w:rPr>
        <w:t>.</w:t>
      </w:r>
      <w:r w:rsidR="00B10949">
        <w:rPr>
          <w:rFonts w:ascii="Garamond" w:hAnsi="Garamond" w:cs="Times New Roman"/>
          <w:sz w:val="24"/>
          <w:szCs w:val="24"/>
          <w:lang w:val="en-US"/>
        </w:rPr>
        <w:t>’</w:t>
      </w:r>
      <w:r w:rsidR="005A5542" w:rsidRPr="00711BB5">
        <w:rPr>
          <w:rFonts w:ascii="Garamond" w:hAnsi="Garamond" w:cs="Times New Roman"/>
          <w:sz w:val="24"/>
          <w:szCs w:val="24"/>
          <w:lang w:val="en-US"/>
        </w:rPr>
        <w:t xml:space="preserve"> According </w:t>
      </w:r>
      <w:r w:rsidR="00EE2BE8" w:rsidRPr="00711BB5">
        <w:rPr>
          <w:rFonts w:ascii="Garamond" w:hAnsi="Garamond" w:cs="Times New Roman"/>
          <w:sz w:val="24"/>
          <w:szCs w:val="24"/>
          <w:lang w:val="en-US"/>
        </w:rPr>
        <w:t xml:space="preserve">to </w:t>
      </w:r>
      <w:r w:rsidR="005A5542" w:rsidRPr="00711BB5">
        <w:rPr>
          <w:rFonts w:ascii="Garamond" w:hAnsi="Garamond" w:cs="Times New Roman"/>
          <w:sz w:val="24"/>
          <w:szCs w:val="24"/>
          <w:lang w:val="en-US"/>
        </w:rPr>
        <w:t>(MinTri)</w:t>
      </w:r>
      <w:r w:rsidR="00EE2BE8" w:rsidRPr="00711BB5">
        <w:rPr>
          <w:rFonts w:ascii="Garamond" w:hAnsi="Garamond" w:cs="Times New Roman"/>
          <w:sz w:val="24"/>
          <w:szCs w:val="24"/>
          <w:lang w:val="en-US"/>
        </w:rPr>
        <w:t>,</w:t>
      </w:r>
      <w:r w:rsidRPr="00711BB5">
        <w:rPr>
          <w:rFonts w:ascii="Garamond" w:hAnsi="Garamond" w:cs="Times New Roman"/>
          <w:sz w:val="24"/>
          <w:szCs w:val="24"/>
          <w:lang w:val="en-US"/>
        </w:rPr>
        <w:t xml:space="preserve"> the set of all warranted true beliefs is </w:t>
      </w:r>
      <w:r w:rsidR="00B10949">
        <w:rPr>
          <w:rFonts w:ascii="Garamond" w:hAnsi="Garamond" w:cs="Times New Roman"/>
          <w:sz w:val="24"/>
          <w:szCs w:val="24"/>
          <w:lang w:val="en-US"/>
        </w:rPr>
        <w:t xml:space="preserve">simply </w:t>
      </w:r>
      <w:r w:rsidRPr="00711BB5">
        <w:rPr>
          <w:rFonts w:ascii="Garamond" w:hAnsi="Garamond" w:cs="Times New Roman"/>
          <w:sz w:val="24"/>
          <w:szCs w:val="24"/>
          <w:lang w:val="en-US"/>
        </w:rPr>
        <w:t xml:space="preserve">co-extensional with the set of all beliefs that amount to knowledge. Thus, expressed, the minimal tripartite theory is not a theory of the words ‘knowledge’, ‘warrant’, ‘belief’ </w:t>
      </w:r>
      <w:r w:rsidR="00BF1C12" w:rsidRPr="00711BB5">
        <w:rPr>
          <w:rFonts w:ascii="Garamond" w:hAnsi="Garamond" w:cs="Times New Roman"/>
          <w:sz w:val="24"/>
          <w:szCs w:val="24"/>
          <w:lang w:val="en-US"/>
        </w:rPr>
        <w:t xml:space="preserve">etc. Nor is it </w:t>
      </w:r>
      <w:r w:rsidRPr="00711BB5">
        <w:rPr>
          <w:rFonts w:ascii="Garamond" w:hAnsi="Garamond" w:cs="Times New Roman"/>
          <w:sz w:val="24"/>
          <w:szCs w:val="24"/>
          <w:lang w:val="en-US"/>
        </w:rPr>
        <w:t xml:space="preserve">about the concepts </w:t>
      </w:r>
      <w:r w:rsidRPr="00711BB5">
        <w:rPr>
          <w:rFonts w:ascii="Garamond" w:hAnsi="Garamond" w:cs="Times New Roman"/>
          <w:sz w:val="24"/>
          <w:szCs w:val="24"/>
          <w:u w:val="single"/>
          <w:lang w:val="en-US"/>
        </w:rPr>
        <w:t>knowledge</w:t>
      </w:r>
      <w:r w:rsidRPr="00711BB5">
        <w:rPr>
          <w:rFonts w:ascii="Garamond" w:hAnsi="Garamond" w:cs="Times New Roman"/>
          <w:sz w:val="24"/>
          <w:szCs w:val="24"/>
          <w:lang w:val="en-US"/>
        </w:rPr>
        <w:t xml:space="preserve">, </w:t>
      </w:r>
      <w:r w:rsidRPr="00711BB5">
        <w:rPr>
          <w:rFonts w:ascii="Garamond" w:hAnsi="Garamond" w:cs="Times New Roman"/>
          <w:sz w:val="24"/>
          <w:szCs w:val="24"/>
          <w:u w:val="single"/>
          <w:lang w:val="en-US"/>
        </w:rPr>
        <w:t>warrant</w:t>
      </w:r>
      <w:r w:rsidRPr="00711BB5">
        <w:rPr>
          <w:rFonts w:ascii="Garamond" w:hAnsi="Garamond" w:cs="Times New Roman"/>
          <w:sz w:val="24"/>
          <w:szCs w:val="24"/>
          <w:lang w:val="en-US"/>
        </w:rPr>
        <w:t xml:space="preserve">, </w:t>
      </w:r>
      <w:r w:rsidRPr="00711BB5">
        <w:rPr>
          <w:rFonts w:ascii="Garamond" w:hAnsi="Garamond" w:cs="Times New Roman"/>
          <w:sz w:val="24"/>
          <w:szCs w:val="24"/>
          <w:u w:val="single"/>
          <w:lang w:val="en-US"/>
        </w:rPr>
        <w:t>belief</w:t>
      </w:r>
      <w:r w:rsidRPr="00711BB5">
        <w:rPr>
          <w:rFonts w:ascii="Garamond" w:hAnsi="Garamond" w:cs="Times New Roman"/>
          <w:sz w:val="24"/>
          <w:szCs w:val="24"/>
          <w:lang w:val="en-US"/>
        </w:rPr>
        <w:t xml:space="preserve"> etc.</w:t>
      </w:r>
      <w:r w:rsidR="000B3007" w:rsidRPr="00711BB5">
        <w:rPr>
          <w:rFonts w:ascii="Garamond" w:hAnsi="Garamond" w:cs="Times New Roman"/>
          <w:sz w:val="24"/>
          <w:szCs w:val="24"/>
          <w:lang w:val="en-US"/>
        </w:rPr>
        <w:t xml:space="preserve"> (Notation: I </w:t>
      </w:r>
      <w:r w:rsidR="00EE2BE8" w:rsidRPr="00711BB5">
        <w:rPr>
          <w:rFonts w:ascii="Garamond" w:hAnsi="Garamond" w:cs="Times New Roman"/>
          <w:sz w:val="24"/>
          <w:szCs w:val="24"/>
          <w:lang w:val="en-US"/>
        </w:rPr>
        <w:t>use</w:t>
      </w:r>
      <w:r w:rsidR="000B3007" w:rsidRPr="00711BB5">
        <w:rPr>
          <w:rFonts w:ascii="Garamond" w:hAnsi="Garamond" w:cs="Times New Roman"/>
          <w:sz w:val="24"/>
          <w:szCs w:val="24"/>
          <w:lang w:val="en-US"/>
        </w:rPr>
        <w:t xml:space="preserve"> single quote</w:t>
      </w:r>
      <w:r w:rsidR="00BF1C12" w:rsidRPr="00711BB5">
        <w:rPr>
          <w:rFonts w:ascii="Garamond" w:hAnsi="Garamond" w:cs="Times New Roman"/>
          <w:sz w:val="24"/>
          <w:szCs w:val="24"/>
          <w:lang w:val="en-US"/>
        </w:rPr>
        <w:t>s</w:t>
      </w:r>
      <w:r w:rsidR="000B3007" w:rsidRPr="00711BB5">
        <w:rPr>
          <w:rFonts w:ascii="Garamond" w:hAnsi="Garamond" w:cs="Times New Roman"/>
          <w:sz w:val="24"/>
          <w:szCs w:val="24"/>
          <w:lang w:val="en-US"/>
        </w:rPr>
        <w:t xml:space="preserve"> to mention words and sentences</w:t>
      </w:r>
      <w:r w:rsidR="00BF1C12" w:rsidRPr="00711BB5">
        <w:rPr>
          <w:rFonts w:ascii="Garamond" w:hAnsi="Garamond" w:cs="Times New Roman"/>
          <w:sz w:val="24"/>
          <w:szCs w:val="24"/>
          <w:lang w:val="en-US"/>
        </w:rPr>
        <w:t>. I use</w:t>
      </w:r>
      <w:r w:rsidR="000B3007" w:rsidRPr="00711BB5">
        <w:rPr>
          <w:rFonts w:ascii="Garamond" w:hAnsi="Garamond" w:cs="Times New Roman"/>
          <w:sz w:val="24"/>
          <w:szCs w:val="24"/>
          <w:lang w:val="en-US"/>
        </w:rPr>
        <w:t xml:space="preserve"> underlining to mention concepts</w:t>
      </w:r>
      <w:r w:rsidR="00BF1C12" w:rsidRPr="00711BB5">
        <w:rPr>
          <w:rFonts w:ascii="Garamond" w:hAnsi="Garamond" w:cs="Times New Roman"/>
          <w:sz w:val="24"/>
          <w:szCs w:val="24"/>
          <w:lang w:val="en-US"/>
        </w:rPr>
        <w:t xml:space="preserve"> and thoughts.)</w:t>
      </w:r>
      <w:r w:rsidR="005A5542" w:rsidRPr="00711BB5">
        <w:rPr>
          <w:rStyle w:val="FootnoteReference"/>
          <w:rFonts w:ascii="Garamond" w:hAnsi="Garamond" w:cs="Times New Roman"/>
          <w:sz w:val="24"/>
          <w:szCs w:val="24"/>
          <w:lang w:val="en-US"/>
        </w:rPr>
        <w:t xml:space="preserve"> </w:t>
      </w:r>
      <w:r w:rsidR="005A5542" w:rsidRPr="00711BB5">
        <w:rPr>
          <w:rStyle w:val="FootnoteReference"/>
          <w:rFonts w:ascii="Garamond" w:hAnsi="Garamond" w:cs="Times New Roman"/>
          <w:sz w:val="24"/>
          <w:szCs w:val="24"/>
          <w:lang w:val="en-US"/>
        </w:rPr>
        <w:footnoteReference w:id="9"/>
      </w:r>
      <w:r w:rsidRPr="00711BB5">
        <w:rPr>
          <w:rFonts w:ascii="Garamond" w:hAnsi="Garamond" w:cs="Times New Roman"/>
          <w:sz w:val="24"/>
          <w:szCs w:val="24"/>
          <w:lang w:val="en-US"/>
        </w:rPr>
        <w:t xml:space="preserve"> </w:t>
      </w:r>
    </w:p>
    <w:p w:rsidR="006D288E" w:rsidRPr="00711BB5" w:rsidRDefault="00EE2BE8"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(MinTri) is here conceived as</w:t>
      </w:r>
      <w:r w:rsidR="006D288E" w:rsidRPr="00711BB5">
        <w:rPr>
          <w:rFonts w:ascii="Garamond" w:hAnsi="Garamond" w:cs="Times New Roman"/>
          <w:sz w:val="24"/>
          <w:szCs w:val="24"/>
          <w:lang w:val="en-US"/>
        </w:rPr>
        <w:t xml:space="preserve"> a theory about the cognitive relation to a proposition one stands in when one knows it and when one has a warranted true belief</w:t>
      </w:r>
      <w:r w:rsidR="00DC2804" w:rsidRPr="00711BB5">
        <w:rPr>
          <w:rFonts w:ascii="Garamond" w:hAnsi="Garamond" w:cs="Times New Roman"/>
          <w:sz w:val="24"/>
          <w:szCs w:val="24"/>
          <w:lang w:val="en-US"/>
        </w:rPr>
        <w:t xml:space="preserve"> in it</w:t>
      </w:r>
      <w:r w:rsidR="006D288E" w:rsidRPr="00711BB5">
        <w:rPr>
          <w:rFonts w:ascii="Garamond" w:hAnsi="Garamond" w:cs="Times New Roman"/>
          <w:sz w:val="24"/>
          <w:szCs w:val="24"/>
          <w:lang w:val="en-US"/>
        </w:rPr>
        <w:t xml:space="preserve">. </w:t>
      </w:r>
      <w:r w:rsidRPr="00711BB5">
        <w:rPr>
          <w:rFonts w:ascii="Garamond" w:hAnsi="Garamond" w:cs="Times New Roman"/>
          <w:sz w:val="24"/>
          <w:szCs w:val="24"/>
          <w:lang w:val="en-US"/>
        </w:rPr>
        <w:t>Such a</w:t>
      </w:r>
      <w:r w:rsidR="006D288E" w:rsidRPr="00711BB5">
        <w:rPr>
          <w:rFonts w:ascii="Garamond" w:hAnsi="Garamond" w:cs="Times New Roman"/>
          <w:sz w:val="24"/>
          <w:szCs w:val="24"/>
          <w:lang w:val="en-US"/>
        </w:rPr>
        <w:t xml:space="preserve"> theory </w:t>
      </w:r>
      <w:r w:rsidRPr="00711BB5">
        <w:rPr>
          <w:rFonts w:ascii="Garamond" w:hAnsi="Garamond" w:cs="Times New Roman"/>
          <w:sz w:val="24"/>
          <w:szCs w:val="24"/>
          <w:lang w:val="en-US"/>
        </w:rPr>
        <w:t xml:space="preserve">of knowledge </w:t>
      </w:r>
      <w:r w:rsidR="006D288E" w:rsidRPr="00711BB5">
        <w:rPr>
          <w:rFonts w:ascii="Garamond" w:hAnsi="Garamond" w:cs="Times New Roman"/>
          <w:sz w:val="24"/>
          <w:szCs w:val="24"/>
          <w:lang w:val="en-US"/>
        </w:rPr>
        <w:t xml:space="preserve">is minimal because it </w:t>
      </w:r>
      <w:r w:rsidR="009D1066" w:rsidRPr="00711BB5">
        <w:rPr>
          <w:rFonts w:ascii="Garamond" w:hAnsi="Garamond" w:cs="Times New Roman"/>
          <w:sz w:val="24"/>
          <w:szCs w:val="24"/>
          <w:lang w:val="en-US"/>
        </w:rPr>
        <w:t>is a non-modal thesis that only claims</w:t>
      </w:r>
      <w:r w:rsidR="006D288E" w:rsidRPr="00711BB5">
        <w:rPr>
          <w:rFonts w:ascii="Garamond" w:hAnsi="Garamond" w:cs="Times New Roman"/>
          <w:sz w:val="24"/>
          <w:szCs w:val="24"/>
          <w:lang w:val="en-US"/>
        </w:rPr>
        <w:t xml:space="preserve"> that those two relations are co-extensional. Of course, the thesis can also be articulated modally</w:t>
      </w:r>
      <w:r w:rsidRPr="00711BB5">
        <w:rPr>
          <w:rFonts w:ascii="Garamond" w:hAnsi="Garamond" w:cs="Times New Roman"/>
          <w:sz w:val="24"/>
          <w:szCs w:val="24"/>
          <w:lang w:val="en-US"/>
        </w:rPr>
        <w:t>,</w:t>
      </w:r>
      <w:r w:rsidR="00BF1C12" w:rsidRPr="00711BB5">
        <w:rPr>
          <w:rFonts w:ascii="Garamond" w:hAnsi="Garamond" w:cs="Times New Roman"/>
          <w:sz w:val="24"/>
          <w:szCs w:val="24"/>
          <w:lang w:val="en-US"/>
        </w:rPr>
        <w:t xml:space="preserve"> and its modal profile can be discussed</w:t>
      </w:r>
      <w:r w:rsidR="006D288E" w:rsidRPr="00711BB5">
        <w:rPr>
          <w:rFonts w:ascii="Garamond" w:hAnsi="Garamond" w:cs="Times New Roman"/>
          <w:sz w:val="24"/>
          <w:szCs w:val="24"/>
          <w:lang w:val="en-US"/>
        </w:rPr>
        <w:t>.</w:t>
      </w:r>
      <w:r w:rsidR="00CF33AA">
        <w:rPr>
          <w:rFonts w:ascii="Garamond" w:hAnsi="Garamond" w:cs="Times New Roman"/>
          <w:sz w:val="24"/>
          <w:szCs w:val="24"/>
          <w:lang w:val="en-US"/>
        </w:rPr>
        <w:t xml:space="preserve"> This is typically how </w:t>
      </w:r>
      <w:r w:rsidR="00B10949">
        <w:rPr>
          <w:rFonts w:ascii="Garamond" w:hAnsi="Garamond" w:cs="Times New Roman"/>
          <w:sz w:val="24"/>
          <w:szCs w:val="24"/>
          <w:lang w:val="en-US"/>
        </w:rPr>
        <w:t>things are</w:t>
      </w:r>
      <w:r w:rsidR="00CF33AA">
        <w:rPr>
          <w:rFonts w:ascii="Garamond" w:hAnsi="Garamond" w:cs="Times New Roman"/>
          <w:sz w:val="24"/>
          <w:szCs w:val="24"/>
          <w:lang w:val="en-US"/>
        </w:rPr>
        <w:t xml:space="preserve"> done.</w:t>
      </w:r>
      <w:r w:rsidR="009D1066" w:rsidRPr="00711BB5">
        <w:rPr>
          <w:rStyle w:val="FootnoteReference"/>
          <w:rFonts w:ascii="Garamond" w:hAnsi="Garamond" w:cs="Times New Roman"/>
          <w:sz w:val="24"/>
          <w:szCs w:val="24"/>
          <w:lang w:val="en-US"/>
        </w:rPr>
        <w:footnoteReference w:id="10"/>
      </w:r>
      <w:r w:rsidR="009D1066" w:rsidRPr="00711BB5">
        <w:rPr>
          <w:rFonts w:ascii="Garamond" w:hAnsi="Garamond" w:cs="Times New Roman"/>
          <w:sz w:val="24"/>
          <w:szCs w:val="24"/>
          <w:lang w:val="en-US"/>
        </w:rPr>
        <w:t xml:space="preserve"> </w:t>
      </w:r>
      <w:r w:rsidR="006D288E" w:rsidRPr="00711BB5">
        <w:rPr>
          <w:rFonts w:ascii="Garamond" w:hAnsi="Garamond" w:cs="Times New Roman"/>
          <w:sz w:val="24"/>
          <w:szCs w:val="24"/>
          <w:lang w:val="en-US"/>
        </w:rPr>
        <w:t xml:space="preserve"> But </w:t>
      </w:r>
      <w:r w:rsidR="009E7C86" w:rsidRPr="00711BB5">
        <w:rPr>
          <w:rFonts w:ascii="Garamond" w:hAnsi="Garamond" w:cs="Times New Roman"/>
          <w:sz w:val="24"/>
          <w:szCs w:val="24"/>
          <w:lang w:val="en-US"/>
        </w:rPr>
        <w:t xml:space="preserve">the present </w:t>
      </w:r>
      <w:r w:rsidR="009E7C86" w:rsidRPr="00711BB5">
        <w:rPr>
          <w:rFonts w:ascii="Garamond" w:hAnsi="Garamond" w:cs="Times New Roman"/>
          <w:sz w:val="24"/>
          <w:szCs w:val="24"/>
          <w:lang w:val="en-US"/>
        </w:rPr>
        <w:lastRenderedPageBreak/>
        <w:t>purpose is to</w:t>
      </w:r>
      <w:r w:rsidR="006D288E" w:rsidRPr="00711BB5">
        <w:rPr>
          <w:rFonts w:ascii="Garamond" w:hAnsi="Garamond" w:cs="Times New Roman"/>
          <w:sz w:val="24"/>
          <w:szCs w:val="24"/>
          <w:lang w:val="en-US"/>
        </w:rPr>
        <w:t xml:space="preserve"> consider the structure of </w:t>
      </w:r>
      <w:r w:rsidR="009E7C86" w:rsidRPr="00711BB5">
        <w:rPr>
          <w:rFonts w:ascii="Garamond" w:hAnsi="Garamond" w:cs="Times New Roman"/>
          <w:sz w:val="24"/>
          <w:szCs w:val="24"/>
          <w:lang w:val="en-US"/>
        </w:rPr>
        <w:t>the variation of a</w:t>
      </w:r>
      <w:r w:rsidR="006D288E" w:rsidRPr="00711BB5">
        <w:rPr>
          <w:rFonts w:ascii="Garamond" w:hAnsi="Garamond" w:cs="Times New Roman"/>
          <w:sz w:val="24"/>
          <w:szCs w:val="24"/>
          <w:lang w:val="en-US"/>
        </w:rPr>
        <w:t xml:space="preserve"> Gettier-style argument </w:t>
      </w:r>
      <w:r w:rsidR="009E7C86" w:rsidRPr="00711BB5">
        <w:rPr>
          <w:rFonts w:ascii="Garamond" w:hAnsi="Garamond" w:cs="Times New Roman"/>
          <w:sz w:val="24"/>
          <w:szCs w:val="24"/>
          <w:lang w:val="en-US"/>
        </w:rPr>
        <w:t xml:space="preserve">that goes </w:t>
      </w:r>
      <w:r w:rsidR="00940F53" w:rsidRPr="00711BB5">
        <w:rPr>
          <w:rFonts w:ascii="Garamond" w:hAnsi="Garamond" w:cs="Times New Roman"/>
          <w:sz w:val="24"/>
          <w:szCs w:val="24"/>
          <w:lang w:val="en-US"/>
        </w:rPr>
        <w:t xml:space="preserve">from a modal premise </w:t>
      </w:r>
      <w:r w:rsidR="006D288E" w:rsidRPr="00711BB5">
        <w:rPr>
          <w:rFonts w:ascii="Garamond" w:hAnsi="Garamond" w:cs="Times New Roman"/>
          <w:sz w:val="24"/>
          <w:szCs w:val="24"/>
          <w:lang w:val="en-US"/>
        </w:rPr>
        <w:t>against a non-modal thesis</w:t>
      </w:r>
      <w:r w:rsidR="00CF33AA">
        <w:rPr>
          <w:rFonts w:ascii="Garamond" w:hAnsi="Garamond" w:cs="Times New Roman"/>
          <w:sz w:val="24"/>
          <w:szCs w:val="24"/>
          <w:lang w:val="en-US"/>
        </w:rPr>
        <w:t xml:space="preserve">. For the sake of illustration, then, let </w:t>
      </w:r>
      <w:r w:rsidR="00B10949">
        <w:rPr>
          <w:rFonts w:ascii="Garamond" w:hAnsi="Garamond" w:cs="Times New Roman"/>
          <w:sz w:val="24"/>
          <w:szCs w:val="24"/>
          <w:lang w:val="en-US"/>
        </w:rPr>
        <w:t xml:space="preserve">us </w:t>
      </w:r>
      <w:r w:rsidR="00B10949" w:rsidRPr="00711BB5">
        <w:rPr>
          <w:rFonts w:ascii="Garamond" w:hAnsi="Garamond" w:cs="Times New Roman"/>
          <w:sz w:val="24"/>
          <w:szCs w:val="24"/>
          <w:lang w:val="en-US"/>
        </w:rPr>
        <w:t>imagine</w:t>
      </w:r>
      <w:r w:rsidR="000360B3" w:rsidRPr="00711BB5">
        <w:rPr>
          <w:rFonts w:ascii="Garamond" w:hAnsi="Garamond" w:cs="Times New Roman"/>
          <w:sz w:val="24"/>
          <w:szCs w:val="24"/>
          <w:lang w:val="en-US"/>
        </w:rPr>
        <w:t xml:space="preserve"> that </w:t>
      </w:r>
      <w:r w:rsidR="009E7C86" w:rsidRPr="00711BB5">
        <w:rPr>
          <w:rFonts w:ascii="Garamond" w:hAnsi="Garamond" w:cs="Times New Roman"/>
          <w:sz w:val="24"/>
          <w:szCs w:val="24"/>
          <w:lang w:val="en-US"/>
        </w:rPr>
        <w:t>(MinTri)</w:t>
      </w:r>
      <w:r w:rsidR="000360B3" w:rsidRPr="00711BB5">
        <w:rPr>
          <w:rFonts w:ascii="Garamond" w:hAnsi="Garamond" w:cs="Times New Roman"/>
          <w:sz w:val="24"/>
          <w:szCs w:val="24"/>
          <w:lang w:val="en-US"/>
        </w:rPr>
        <w:t xml:space="preserve"> is set forth by someone who is </w:t>
      </w:r>
      <w:r w:rsidR="000360B3" w:rsidRPr="00711BB5">
        <w:rPr>
          <w:rFonts w:ascii="Garamond" w:hAnsi="Garamond" w:cs="Times New Roman"/>
          <w:i/>
          <w:sz w:val="24"/>
          <w:szCs w:val="24"/>
          <w:lang w:val="en-US"/>
        </w:rPr>
        <w:t>agnostic</w:t>
      </w:r>
      <w:r w:rsidR="000360B3" w:rsidRPr="00711BB5">
        <w:rPr>
          <w:rFonts w:ascii="Garamond" w:hAnsi="Garamond" w:cs="Times New Roman"/>
          <w:sz w:val="24"/>
          <w:szCs w:val="24"/>
          <w:lang w:val="en-US"/>
        </w:rPr>
        <w:t xml:space="preserve"> about its modal status</w:t>
      </w:r>
      <w:r w:rsidR="00652BB9" w:rsidRPr="00711BB5">
        <w:rPr>
          <w:rFonts w:ascii="Garamond" w:hAnsi="Garamond" w:cs="Times New Roman"/>
          <w:sz w:val="24"/>
          <w:szCs w:val="24"/>
          <w:lang w:val="en-US"/>
        </w:rPr>
        <w:t>. I let ‘Ks</w:t>
      </w:r>
      <w:r w:rsidR="00652BB9" w:rsidRPr="00711BB5">
        <w:rPr>
          <w:rFonts w:ascii="Garamond" w:hAnsi="Garamond" w:cs="Times New Roman"/>
          <w:i/>
          <w:sz w:val="24"/>
          <w:szCs w:val="24"/>
          <w:lang w:val="en-US"/>
        </w:rPr>
        <w:t>p</w:t>
      </w:r>
      <w:r w:rsidR="00652BB9" w:rsidRPr="00711BB5">
        <w:rPr>
          <w:rFonts w:ascii="Garamond" w:hAnsi="Garamond" w:cs="Times New Roman"/>
          <w:sz w:val="24"/>
          <w:szCs w:val="24"/>
          <w:lang w:val="en-US"/>
        </w:rPr>
        <w:t>’ and ‘WBs</w:t>
      </w:r>
      <w:r w:rsidR="00652BB9" w:rsidRPr="00711BB5">
        <w:rPr>
          <w:rFonts w:ascii="Garamond" w:hAnsi="Garamond" w:cs="Times New Roman"/>
          <w:i/>
          <w:sz w:val="24"/>
          <w:szCs w:val="24"/>
          <w:lang w:val="en-US"/>
        </w:rPr>
        <w:t>p</w:t>
      </w:r>
      <w:r w:rsidR="00652BB9" w:rsidRPr="00711BB5">
        <w:rPr>
          <w:rFonts w:ascii="Garamond" w:hAnsi="Garamond" w:cs="Times New Roman"/>
          <w:sz w:val="24"/>
          <w:szCs w:val="24"/>
          <w:lang w:val="en-US"/>
        </w:rPr>
        <w:t xml:space="preserve">’ respectively formalize ‘S knows that </w:t>
      </w:r>
      <w:r w:rsidR="00652BB9" w:rsidRPr="00711BB5">
        <w:rPr>
          <w:rFonts w:ascii="Garamond" w:hAnsi="Garamond" w:cs="Times New Roman"/>
          <w:i/>
          <w:sz w:val="24"/>
          <w:szCs w:val="24"/>
          <w:lang w:val="en-US"/>
        </w:rPr>
        <w:t>p</w:t>
      </w:r>
      <w:r w:rsidR="00652BB9" w:rsidRPr="00711BB5">
        <w:rPr>
          <w:rFonts w:ascii="Garamond" w:hAnsi="Garamond" w:cs="Times New Roman"/>
          <w:sz w:val="24"/>
          <w:szCs w:val="24"/>
          <w:lang w:val="en-US"/>
        </w:rPr>
        <w:t xml:space="preserve">’ and ‘S is warranted in believing that </w:t>
      </w:r>
      <w:r w:rsidR="00652BB9" w:rsidRPr="00711BB5">
        <w:rPr>
          <w:rFonts w:ascii="Garamond" w:hAnsi="Garamond" w:cs="Times New Roman"/>
          <w:i/>
          <w:sz w:val="24"/>
          <w:szCs w:val="24"/>
          <w:lang w:val="en-US"/>
        </w:rPr>
        <w:t>p</w:t>
      </w:r>
      <w:r w:rsidRPr="00711BB5">
        <w:rPr>
          <w:rFonts w:ascii="Garamond" w:hAnsi="Garamond" w:cs="Times New Roman"/>
          <w:sz w:val="24"/>
          <w:szCs w:val="24"/>
          <w:lang w:val="en-US"/>
        </w:rPr>
        <w:t>’</w:t>
      </w:r>
      <w:r w:rsidR="00A46E95" w:rsidRPr="00711BB5">
        <w:rPr>
          <w:rFonts w:ascii="Garamond" w:hAnsi="Garamond" w:cs="Times New Roman"/>
          <w:sz w:val="24"/>
          <w:szCs w:val="24"/>
          <w:lang w:val="en-US"/>
        </w:rPr>
        <w:t xml:space="preserve"> (where </w:t>
      </w:r>
      <w:r w:rsidR="00A46E95" w:rsidRPr="00711BB5">
        <w:rPr>
          <w:rFonts w:ascii="Garamond" w:hAnsi="Garamond" w:cs="Times New Roman"/>
          <w:i/>
          <w:sz w:val="24"/>
          <w:szCs w:val="24"/>
          <w:lang w:val="en-US"/>
        </w:rPr>
        <w:t xml:space="preserve">p </w:t>
      </w:r>
      <w:r w:rsidR="00A46E95" w:rsidRPr="00711BB5">
        <w:rPr>
          <w:rFonts w:ascii="Garamond" w:hAnsi="Garamond" w:cs="Times New Roman"/>
          <w:sz w:val="24"/>
          <w:szCs w:val="24"/>
          <w:lang w:val="en-US"/>
        </w:rPr>
        <w:t>is a true proposition)</w:t>
      </w:r>
      <w:r w:rsidR="00CF33AA">
        <w:rPr>
          <w:rFonts w:ascii="Garamond" w:hAnsi="Garamond" w:cs="Times New Roman"/>
          <w:sz w:val="24"/>
          <w:szCs w:val="24"/>
          <w:lang w:val="en-US"/>
        </w:rPr>
        <w:t>.</w:t>
      </w:r>
      <w:r w:rsidR="00CF33AA">
        <w:rPr>
          <w:rStyle w:val="FootnoteReference"/>
          <w:rFonts w:ascii="Garamond" w:hAnsi="Garamond" w:cs="Times New Roman"/>
          <w:sz w:val="24"/>
          <w:szCs w:val="24"/>
          <w:lang w:val="en-US"/>
        </w:rPr>
        <w:footnoteReference w:id="11"/>
      </w:r>
    </w:p>
    <w:p w:rsidR="006D288E" w:rsidRPr="00711BB5" w:rsidRDefault="006D288E" w:rsidP="00711BB5">
      <w:pPr>
        <w:spacing w:before="60" w:after="0" w:line="300" w:lineRule="exact"/>
        <w:ind w:firstLine="284"/>
        <w:contextualSpacing/>
        <w:jc w:val="both"/>
        <w:rPr>
          <w:rFonts w:ascii="Garamond" w:hAnsi="Garamond" w:cs="Times New Roman"/>
          <w:sz w:val="24"/>
          <w:szCs w:val="24"/>
          <w:lang w:val="en-US"/>
        </w:rPr>
      </w:pPr>
    </w:p>
    <w:p w:rsidR="006D288E" w:rsidRPr="00D04512" w:rsidRDefault="009F171C" w:rsidP="00711BB5">
      <w:pPr>
        <w:spacing w:before="60" w:after="0" w:line="300" w:lineRule="exact"/>
        <w:contextualSpacing/>
        <w:jc w:val="both"/>
        <w:rPr>
          <w:rFonts w:ascii="Garamond" w:hAnsi="Garamond" w:cs="Times New Roman"/>
          <w:sz w:val="24"/>
          <w:szCs w:val="24"/>
          <w:lang w:val="en-US"/>
        </w:rPr>
      </w:pPr>
      <w:r w:rsidRPr="00D04512">
        <w:rPr>
          <w:rFonts w:ascii="Garamond" w:hAnsi="Garamond" w:cs="Times New Roman"/>
          <w:sz w:val="24"/>
          <w:szCs w:val="24"/>
          <w:lang w:val="en-US"/>
        </w:rPr>
        <w:t>(MinTri)</w:t>
      </w:r>
      <w:r w:rsidRPr="00D04512">
        <w:rPr>
          <w:rFonts w:ascii="Garamond" w:hAnsi="Garamond" w:cs="Times New Roman"/>
          <w:sz w:val="24"/>
          <w:szCs w:val="24"/>
          <w:lang w:val="en-US"/>
        </w:rPr>
        <w:tab/>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sz w:val="24"/>
          <w:szCs w:val="24"/>
          <w:lang w:val="en-US" w:eastAsia="da-DK"/>
        </w:rPr>
        <w:t>s</w:t>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i/>
          <w:sz w:val="24"/>
          <w:szCs w:val="24"/>
          <w:lang w:val="en-US" w:eastAsia="da-DK"/>
        </w:rPr>
        <w:t>p</w:t>
      </w:r>
      <w:r w:rsidR="00720A13" w:rsidRPr="00D04512">
        <w:rPr>
          <w:rFonts w:ascii="Garamond" w:eastAsia="Times New Roman" w:hAnsi="Garamond" w:cs="Times New Roman"/>
          <w:sz w:val="24"/>
          <w:szCs w:val="24"/>
          <w:lang w:val="en-US" w:eastAsia="da-DK"/>
        </w:rPr>
        <w:t xml:space="preserve"> </w:t>
      </w:r>
      <w:r w:rsidR="00720A13" w:rsidRPr="00D04512">
        <w:rPr>
          <w:rFonts w:ascii="Garamond" w:hAnsi="Garamond" w:cs="Times New Roman"/>
          <w:sz w:val="24"/>
          <w:szCs w:val="24"/>
          <w:lang w:val="en-US"/>
        </w:rPr>
        <w:t>(</w:t>
      </w:r>
      <w:r w:rsidR="009E7C86" w:rsidRPr="00D04512">
        <w:rPr>
          <w:rFonts w:ascii="Garamond" w:hAnsi="Garamond" w:cs="Times New Roman"/>
          <w:sz w:val="24"/>
          <w:szCs w:val="24"/>
          <w:lang w:val="en-US"/>
        </w:rPr>
        <w:t>WBs</w:t>
      </w:r>
      <w:r w:rsidR="009E7C86" w:rsidRPr="00D04512">
        <w:rPr>
          <w:rFonts w:ascii="Garamond" w:hAnsi="Garamond" w:cs="Times New Roman"/>
          <w:i/>
          <w:sz w:val="24"/>
          <w:szCs w:val="24"/>
          <w:lang w:val="en-US"/>
        </w:rPr>
        <w:t>p</w:t>
      </w:r>
      <w:r w:rsidR="009E7C86" w:rsidRPr="00D04512">
        <w:rPr>
          <w:rFonts w:ascii="Garamond" w:hAnsi="Garamond" w:cs="Times New Roman"/>
          <w:sz w:val="24"/>
          <w:szCs w:val="24"/>
          <w:lang w:val="en-US"/>
        </w:rPr>
        <w:t xml:space="preserve"> </w:t>
      </w:r>
      <w:r w:rsidR="00720A13" w:rsidRPr="00D04512">
        <w:rPr>
          <w:rFonts w:ascii="Garamond" w:hAnsi="Garamond" w:cs="Times New Roman"/>
          <w:sz w:val="24"/>
          <w:szCs w:val="24"/>
          <w:lang w:val="en-US"/>
        </w:rPr>
        <w:t>↔</w:t>
      </w:r>
      <w:r w:rsidR="009E7C86" w:rsidRPr="00D04512">
        <w:rPr>
          <w:rFonts w:ascii="Garamond" w:hAnsi="Garamond" w:cs="Times New Roman"/>
          <w:sz w:val="24"/>
          <w:szCs w:val="24"/>
          <w:lang w:val="en-US"/>
        </w:rPr>
        <w:t xml:space="preserve"> Ks</w:t>
      </w:r>
      <w:r w:rsidR="009E7C86" w:rsidRPr="00D04512">
        <w:rPr>
          <w:rFonts w:ascii="Garamond" w:hAnsi="Garamond" w:cs="Times New Roman"/>
          <w:i/>
          <w:sz w:val="24"/>
          <w:szCs w:val="24"/>
          <w:lang w:val="en-US"/>
        </w:rPr>
        <w:t>p</w:t>
      </w:r>
      <w:r w:rsidR="00720A13" w:rsidRPr="00D04512">
        <w:rPr>
          <w:rFonts w:ascii="Garamond" w:hAnsi="Garamond" w:cs="Times New Roman"/>
          <w:sz w:val="24"/>
          <w:szCs w:val="24"/>
          <w:lang w:val="en-US"/>
        </w:rPr>
        <w:t>)</w:t>
      </w:r>
    </w:p>
    <w:p w:rsidR="006D288E" w:rsidRPr="00711BB5" w:rsidRDefault="006D288E" w:rsidP="00711BB5">
      <w:pPr>
        <w:spacing w:before="60" w:after="0" w:line="300" w:lineRule="exact"/>
        <w:contextualSpacing/>
        <w:jc w:val="both"/>
        <w:rPr>
          <w:rFonts w:ascii="Garamond" w:hAnsi="Garamond" w:cs="Times New Roman"/>
          <w:sz w:val="24"/>
          <w:szCs w:val="24"/>
          <w:lang w:val="en-US"/>
        </w:rPr>
      </w:pPr>
    </w:p>
    <w:p w:rsidR="006D288E" w:rsidRPr="00711BB5" w:rsidRDefault="006D288E"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A Gettier-style thought experiment purports to give us a plausible candidate of an a priori premise according to which a subject, </w:t>
      </w:r>
      <w:r w:rsidR="009D1066" w:rsidRPr="00711BB5">
        <w:rPr>
          <w:rFonts w:ascii="Garamond" w:hAnsi="Garamond" w:cs="Times New Roman"/>
          <w:sz w:val="24"/>
          <w:szCs w:val="24"/>
          <w:lang w:val="en-US"/>
        </w:rPr>
        <w:t>s</w:t>
      </w:r>
      <w:r w:rsidRPr="00711BB5">
        <w:rPr>
          <w:rFonts w:ascii="Garamond" w:hAnsi="Garamond" w:cs="Times New Roman"/>
          <w:sz w:val="24"/>
          <w:szCs w:val="24"/>
          <w:lang w:val="en-US"/>
        </w:rPr>
        <w:t xml:space="preserve">, does not know some proposition, </w:t>
      </w:r>
      <w:r w:rsidRPr="00711BB5">
        <w:rPr>
          <w:rFonts w:ascii="Garamond" w:hAnsi="Garamond" w:cs="Times New Roman"/>
          <w:i/>
          <w:sz w:val="24"/>
          <w:szCs w:val="24"/>
          <w:lang w:val="en-US"/>
        </w:rPr>
        <w:t>p</w:t>
      </w:r>
      <w:r w:rsidRPr="00711BB5">
        <w:rPr>
          <w:rFonts w:ascii="Garamond" w:hAnsi="Garamond" w:cs="Times New Roman"/>
          <w:sz w:val="24"/>
          <w:szCs w:val="24"/>
          <w:lang w:val="en-US"/>
        </w:rPr>
        <w:t xml:space="preserve">, although </w:t>
      </w:r>
      <w:r w:rsidR="00940F53" w:rsidRPr="00711BB5">
        <w:rPr>
          <w:rFonts w:ascii="Garamond" w:hAnsi="Garamond" w:cs="Times New Roman"/>
          <w:sz w:val="24"/>
          <w:szCs w:val="24"/>
          <w:lang w:val="en-US"/>
        </w:rPr>
        <w:t xml:space="preserve">her belief that </w:t>
      </w:r>
      <w:r w:rsidR="00940F53" w:rsidRPr="00711BB5">
        <w:rPr>
          <w:rFonts w:ascii="Garamond" w:hAnsi="Garamond" w:cs="Times New Roman"/>
          <w:i/>
          <w:sz w:val="24"/>
          <w:szCs w:val="24"/>
          <w:lang w:val="en-US"/>
        </w:rPr>
        <w:t>p</w:t>
      </w:r>
      <w:r w:rsidR="00940F53" w:rsidRPr="00711BB5">
        <w:rPr>
          <w:rFonts w:ascii="Garamond" w:hAnsi="Garamond" w:cs="Times New Roman"/>
          <w:sz w:val="24"/>
          <w:szCs w:val="24"/>
          <w:lang w:val="en-US"/>
        </w:rPr>
        <w:t xml:space="preserve"> is both warranted and true</w:t>
      </w:r>
      <w:r w:rsidRPr="00711BB5">
        <w:rPr>
          <w:rFonts w:ascii="Garamond" w:hAnsi="Garamond" w:cs="Times New Roman"/>
          <w:sz w:val="24"/>
          <w:szCs w:val="24"/>
          <w:lang w:val="en-US"/>
        </w:rPr>
        <w:t>. The thought experiment is not standardly taken to provide evidence that there in fact are such cases</w:t>
      </w:r>
      <w:r w:rsidR="00CF33AA">
        <w:rPr>
          <w:rFonts w:ascii="Garamond" w:hAnsi="Garamond" w:cs="Times New Roman"/>
          <w:sz w:val="24"/>
          <w:szCs w:val="24"/>
          <w:lang w:val="en-US"/>
        </w:rPr>
        <w:t xml:space="preserve">. Rather, it is taken to provide evidence that such cases </w:t>
      </w:r>
      <w:r w:rsidRPr="00711BB5">
        <w:rPr>
          <w:rFonts w:ascii="Garamond" w:hAnsi="Garamond" w:cs="Times New Roman"/>
          <w:sz w:val="24"/>
          <w:szCs w:val="24"/>
          <w:lang w:val="en-US"/>
        </w:rPr>
        <w:t xml:space="preserve">are possible. This is one reason that many philosophers have been willing to grant that the Gettier-style thought experiment may warrant its central judgment a priori. So, according to a fairly standard conception of Gettier-style thought experiments, they </w:t>
      </w:r>
      <w:r w:rsidR="00940F53" w:rsidRPr="00711BB5">
        <w:rPr>
          <w:rFonts w:ascii="Garamond" w:hAnsi="Garamond" w:cs="Times New Roman"/>
          <w:sz w:val="24"/>
          <w:szCs w:val="24"/>
          <w:lang w:val="en-US"/>
        </w:rPr>
        <w:t xml:space="preserve">may </w:t>
      </w:r>
      <w:r w:rsidRPr="00711BB5">
        <w:rPr>
          <w:rFonts w:ascii="Garamond" w:hAnsi="Garamond" w:cs="Times New Roman"/>
          <w:sz w:val="24"/>
          <w:szCs w:val="24"/>
          <w:lang w:val="en-US"/>
        </w:rPr>
        <w:t xml:space="preserve">provide a priori warrant for the following </w:t>
      </w:r>
      <w:r w:rsidRPr="00711BB5">
        <w:rPr>
          <w:rFonts w:ascii="Garamond" w:hAnsi="Garamond" w:cs="Times New Roman"/>
          <w:i/>
          <w:sz w:val="24"/>
          <w:szCs w:val="24"/>
          <w:lang w:val="en-US"/>
        </w:rPr>
        <w:t>modal</w:t>
      </w:r>
      <w:r w:rsidRPr="00711BB5">
        <w:rPr>
          <w:rFonts w:ascii="Garamond" w:hAnsi="Garamond" w:cs="Times New Roman"/>
          <w:sz w:val="24"/>
          <w:szCs w:val="24"/>
          <w:lang w:val="en-US"/>
        </w:rPr>
        <w:t xml:space="preserve"> judgment:</w:t>
      </w:r>
    </w:p>
    <w:p w:rsidR="006D288E" w:rsidRPr="00711BB5" w:rsidRDefault="006D288E" w:rsidP="00711BB5">
      <w:pPr>
        <w:spacing w:before="60" w:after="0" w:line="300" w:lineRule="exact"/>
        <w:contextualSpacing/>
        <w:jc w:val="both"/>
        <w:rPr>
          <w:rFonts w:ascii="Garamond" w:hAnsi="Garamond" w:cs="Times New Roman"/>
          <w:sz w:val="24"/>
          <w:szCs w:val="24"/>
          <w:lang w:val="en-US"/>
        </w:rPr>
      </w:pPr>
    </w:p>
    <w:p w:rsidR="006D288E" w:rsidRPr="00D04512" w:rsidRDefault="006D288E" w:rsidP="00711BB5">
      <w:pPr>
        <w:spacing w:before="60" w:after="0" w:line="300" w:lineRule="exact"/>
        <w:contextualSpacing/>
        <w:jc w:val="both"/>
        <w:rPr>
          <w:rFonts w:ascii="Garamond" w:hAnsi="Garamond" w:cs="Times New Roman"/>
          <w:sz w:val="24"/>
          <w:szCs w:val="24"/>
          <w:lang w:val="en-US"/>
        </w:rPr>
      </w:pPr>
      <w:r w:rsidRPr="00D04512">
        <w:rPr>
          <w:rFonts w:ascii="Garamond" w:hAnsi="Garamond" w:cs="Times New Roman"/>
          <w:sz w:val="24"/>
          <w:szCs w:val="24"/>
          <w:lang w:val="en-US"/>
        </w:rPr>
        <w:t>(G1</w:t>
      </w:r>
      <w:r w:rsidR="00720A13" w:rsidRPr="00D04512">
        <w:rPr>
          <w:rFonts w:ascii="Garamond" w:hAnsi="Garamond" w:cs="Times New Roman"/>
          <w:sz w:val="24"/>
          <w:szCs w:val="24"/>
          <w:lang w:val="en-US"/>
        </w:rPr>
        <w:t>)</w:t>
      </w:r>
      <w:r w:rsidR="00720A13" w:rsidRPr="00D04512">
        <w:rPr>
          <w:rFonts w:ascii="Garamond" w:hAnsi="Garamond" w:cs="Times New Roman"/>
          <w:sz w:val="24"/>
          <w:szCs w:val="24"/>
          <w:lang w:val="en-US"/>
        </w:rPr>
        <w:tab/>
      </w:r>
      <w:r w:rsidR="00720A13" w:rsidRPr="00D04512">
        <w:rPr>
          <w:rFonts w:ascii="Garamond" w:hAnsi="Garamond" w:cs="Times New Roman"/>
          <w:sz w:val="24"/>
          <w:szCs w:val="24"/>
          <w:lang w:val="en-US"/>
        </w:rPr>
        <w:tab/>
        <w:t>◊</w:t>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sz w:val="24"/>
          <w:szCs w:val="24"/>
          <w:lang w:val="en-US" w:eastAsia="da-DK"/>
        </w:rPr>
        <w:t>s</w:t>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i/>
          <w:sz w:val="24"/>
          <w:szCs w:val="24"/>
          <w:lang w:val="en-US" w:eastAsia="da-DK"/>
        </w:rPr>
        <w:t>p</w:t>
      </w:r>
      <w:r w:rsidR="00720A13" w:rsidRPr="00D04512">
        <w:rPr>
          <w:rFonts w:ascii="Garamond" w:hAnsi="Garamond" w:cs="Times New Roman"/>
          <w:sz w:val="24"/>
          <w:szCs w:val="24"/>
          <w:lang w:val="en-US"/>
        </w:rPr>
        <w:t xml:space="preserve"> </w:t>
      </w:r>
      <w:r w:rsidR="00EC7326" w:rsidRPr="00D04512">
        <w:rPr>
          <w:rFonts w:ascii="Garamond" w:hAnsi="Garamond" w:cs="Times New Roman"/>
          <w:sz w:val="24"/>
          <w:szCs w:val="24"/>
          <w:lang w:val="en-US"/>
        </w:rPr>
        <w:t>(</w:t>
      </w:r>
      <w:r w:rsidR="00904040" w:rsidRPr="00D04512">
        <w:rPr>
          <w:rFonts w:ascii="Garamond" w:hAnsi="Garamond" w:cs="Times New Roman"/>
          <w:sz w:val="24"/>
          <w:szCs w:val="24"/>
          <w:lang w:val="en-US"/>
        </w:rPr>
        <w:t>W</w:t>
      </w:r>
      <w:r w:rsidRPr="00D04512">
        <w:rPr>
          <w:rFonts w:ascii="Garamond" w:hAnsi="Garamond" w:cs="Times New Roman"/>
          <w:sz w:val="24"/>
          <w:szCs w:val="24"/>
          <w:lang w:val="en-US"/>
        </w:rPr>
        <w:t>Bs</w:t>
      </w:r>
      <w:r w:rsidRPr="00D04512">
        <w:rPr>
          <w:rFonts w:ascii="Garamond" w:hAnsi="Garamond" w:cs="Times New Roman"/>
          <w:i/>
          <w:sz w:val="24"/>
          <w:szCs w:val="24"/>
          <w:lang w:val="en-US"/>
        </w:rPr>
        <w:t>p</w:t>
      </w:r>
      <w:r w:rsidR="00EC7326" w:rsidRPr="00D04512">
        <w:rPr>
          <w:rFonts w:ascii="Garamond" w:hAnsi="Garamond" w:cs="Times New Roman"/>
          <w:i/>
          <w:sz w:val="24"/>
          <w:szCs w:val="24"/>
          <w:lang w:val="en-US"/>
        </w:rPr>
        <w:t xml:space="preserve"> </w:t>
      </w:r>
      <w:r w:rsidR="00EC7326" w:rsidRPr="00D04512">
        <w:rPr>
          <w:rFonts w:ascii="Garamond" w:hAnsi="Garamond" w:cs="Times New Roman"/>
          <w:sz w:val="24"/>
          <w:szCs w:val="24"/>
          <w:lang w:val="en-US"/>
        </w:rPr>
        <w:t>&amp; ¬ Ks</w:t>
      </w:r>
      <w:r w:rsidR="00EC7326" w:rsidRPr="00D04512">
        <w:rPr>
          <w:rFonts w:ascii="Garamond" w:hAnsi="Garamond" w:cs="Times New Roman"/>
          <w:i/>
          <w:sz w:val="24"/>
          <w:szCs w:val="24"/>
          <w:lang w:val="en-US"/>
        </w:rPr>
        <w:t>p</w:t>
      </w:r>
      <w:r w:rsidRPr="00D04512">
        <w:rPr>
          <w:rFonts w:ascii="Garamond" w:hAnsi="Garamond" w:cs="Times New Roman"/>
          <w:sz w:val="24"/>
          <w:szCs w:val="24"/>
          <w:lang w:val="en-US"/>
        </w:rPr>
        <w:t>)</w:t>
      </w:r>
      <w:r w:rsidRPr="00D04512">
        <w:rPr>
          <w:rFonts w:ascii="Garamond" w:hAnsi="Garamond" w:cs="Times New Roman"/>
          <w:sz w:val="24"/>
          <w:szCs w:val="24"/>
          <w:lang w:val="en-US"/>
        </w:rPr>
        <w:tab/>
      </w:r>
      <w:r w:rsidRPr="00D04512">
        <w:rPr>
          <w:rFonts w:ascii="Garamond" w:hAnsi="Garamond" w:cs="Times New Roman"/>
          <w:sz w:val="24"/>
          <w:szCs w:val="24"/>
          <w:lang w:val="en-US"/>
        </w:rPr>
        <w:tab/>
      </w:r>
      <w:r w:rsidRPr="00D04512">
        <w:rPr>
          <w:rFonts w:ascii="Garamond" w:hAnsi="Garamond" w:cs="Times New Roman"/>
          <w:sz w:val="24"/>
          <w:szCs w:val="24"/>
          <w:lang w:val="en-US"/>
        </w:rPr>
        <w:tab/>
      </w:r>
      <w:r w:rsidR="00D64561" w:rsidRPr="00D04512">
        <w:rPr>
          <w:rFonts w:ascii="Garamond" w:hAnsi="Garamond" w:cs="Times New Roman"/>
          <w:sz w:val="24"/>
          <w:szCs w:val="24"/>
          <w:lang w:val="en-US"/>
        </w:rPr>
        <w:t xml:space="preserve">Ass. </w:t>
      </w:r>
      <w:r w:rsidR="00D64561" w:rsidRPr="00D04512">
        <w:rPr>
          <w:rFonts w:ascii="Garamond" w:hAnsi="Garamond" w:cs="Times New Roman"/>
          <w:i/>
          <w:sz w:val="24"/>
          <w:szCs w:val="24"/>
          <w:lang w:val="en-US"/>
        </w:rPr>
        <w:t>T</w:t>
      </w:r>
      <w:r w:rsidRPr="00D04512">
        <w:rPr>
          <w:rFonts w:ascii="Garamond" w:hAnsi="Garamond" w:cs="Times New Roman"/>
          <w:i/>
          <w:sz w:val="24"/>
          <w:szCs w:val="24"/>
          <w:lang w:val="en-US"/>
        </w:rPr>
        <w:t>hought experiment</w:t>
      </w:r>
      <w:r w:rsidRPr="00D04512">
        <w:rPr>
          <w:rFonts w:ascii="Garamond" w:hAnsi="Garamond" w:cs="Times New Roman"/>
          <w:sz w:val="24"/>
          <w:szCs w:val="24"/>
          <w:lang w:val="en-US"/>
        </w:rPr>
        <w:t>.</w:t>
      </w:r>
    </w:p>
    <w:p w:rsidR="006D288E" w:rsidRPr="00711BB5" w:rsidRDefault="006D288E" w:rsidP="00711BB5">
      <w:pPr>
        <w:spacing w:before="60" w:after="0" w:line="300" w:lineRule="exact"/>
        <w:contextualSpacing/>
        <w:jc w:val="both"/>
        <w:rPr>
          <w:rFonts w:ascii="Garamond" w:hAnsi="Garamond" w:cs="Times New Roman"/>
          <w:sz w:val="24"/>
          <w:szCs w:val="24"/>
          <w:lang w:val="en-US"/>
        </w:rPr>
      </w:pPr>
    </w:p>
    <w:p w:rsidR="001015A9" w:rsidRPr="00711BB5" w:rsidRDefault="006D288E"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The modal judgment expressed by (G1) may be regarded as the central judgment that is warranted by a Gettier-style thought experiment.</w:t>
      </w:r>
      <w:r w:rsidRPr="00711BB5">
        <w:rPr>
          <w:rStyle w:val="FootnoteReference"/>
          <w:rFonts w:ascii="Garamond" w:hAnsi="Garamond" w:cs="Times New Roman"/>
          <w:sz w:val="24"/>
          <w:szCs w:val="24"/>
          <w:lang w:val="en-US"/>
        </w:rPr>
        <w:t xml:space="preserve"> </w:t>
      </w:r>
      <w:r w:rsidR="001015A9" w:rsidRPr="00711BB5">
        <w:rPr>
          <w:rFonts w:ascii="Garamond" w:hAnsi="Garamond" w:cs="Times New Roman"/>
          <w:sz w:val="24"/>
          <w:szCs w:val="24"/>
          <w:lang w:val="en-US"/>
        </w:rPr>
        <w:t xml:space="preserve">What I label “the central judgment” is often labeled “the Gettier intuition” in the methodology literature. I think that this terminology may be misleading. While the judgment expressed by (G1) may rest on intuitive judgments, it rests on at least two separate intuitive judgments </w:t>
      </w:r>
      <w:r w:rsidR="00B71040">
        <w:rPr>
          <w:rFonts w:ascii="Garamond" w:hAnsi="Garamond" w:cs="Times New Roman"/>
          <w:sz w:val="24"/>
          <w:szCs w:val="24"/>
          <w:lang w:val="en-US"/>
        </w:rPr>
        <w:t xml:space="preserve">each of which is </w:t>
      </w:r>
      <w:r w:rsidR="001015A9" w:rsidRPr="00711BB5">
        <w:rPr>
          <w:rFonts w:ascii="Garamond" w:hAnsi="Garamond" w:cs="Times New Roman"/>
          <w:sz w:val="24"/>
          <w:szCs w:val="24"/>
          <w:lang w:val="en-US"/>
        </w:rPr>
        <w:t xml:space="preserve">corresponding to </w:t>
      </w:r>
      <w:r w:rsidR="00B71040">
        <w:rPr>
          <w:rFonts w:ascii="Garamond" w:hAnsi="Garamond" w:cs="Times New Roman"/>
          <w:sz w:val="24"/>
          <w:szCs w:val="24"/>
          <w:lang w:val="en-US"/>
        </w:rPr>
        <w:t>a</w:t>
      </w:r>
      <w:r w:rsidR="001015A9" w:rsidRPr="00711BB5">
        <w:rPr>
          <w:rFonts w:ascii="Garamond" w:hAnsi="Garamond" w:cs="Times New Roman"/>
          <w:sz w:val="24"/>
          <w:szCs w:val="24"/>
          <w:lang w:val="en-US"/>
        </w:rPr>
        <w:t xml:space="preserve"> conjunct of (G1). A further judgment that the conjunction holds is also required. The latter is not trivial in this context given Harman’s point that the rules of logic do not determine which inferences to draw (Harman 1973). It is not a trivial matter (epistemically or doxastically) to generate a belief in the conjunction, (G1), on the basis of two separate judgments that each conjunct is true. It only makes matters worse that the “Gettier-intuition” terminology fails to distinguish the judgment that (G1) is true from the judgment that (MinTri) is false. The latter is the </w:t>
      </w:r>
      <w:r w:rsidR="001015A9" w:rsidRPr="00711BB5">
        <w:rPr>
          <w:rFonts w:ascii="Garamond" w:hAnsi="Garamond" w:cs="Times New Roman"/>
          <w:i/>
          <w:sz w:val="24"/>
          <w:szCs w:val="24"/>
          <w:lang w:val="en-US"/>
        </w:rPr>
        <w:t>conclusion</w:t>
      </w:r>
      <w:r w:rsidR="001015A9" w:rsidRPr="00711BB5">
        <w:rPr>
          <w:rFonts w:ascii="Garamond" w:hAnsi="Garamond" w:cs="Times New Roman"/>
          <w:sz w:val="24"/>
          <w:szCs w:val="24"/>
          <w:lang w:val="en-US"/>
        </w:rPr>
        <w:t xml:space="preserve"> of a line of reasoning </w:t>
      </w:r>
      <w:r w:rsidR="001015A9" w:rsidRPr="00711BB5">
        <w:rPr>
          <w:rFonts w:ascii="Garamond" w:hAnsi="Garamond" w:cs="Times New Roman"/>
          <w:i/>
          <w:sz w:val="24"/>
          <w:szCs w:val="24"/>
          <w:lang w:val="en-US"/>
        </w:rPr>
        <w:t xml:space="preserve">from </w:t>
      </w:r>
      <w:r w:rsidR="001015A9" w:rsidRPr="00711BB5">
        <w:rPr>
          <w:rFonts w:ascii="Garamond" w:hAnsi="Garamond" w:cs="Times New Roman"/>
          <w:sz w:val="24"/>
          <w:szCs w:val="24"/>
          <w:lang w:val="en-US"/>
        </w:rPr>
        <w:t>(G1). So, even if (G1) may be said to amount to an intuitive judgment, it is not clear that this is a psychologically accurate characterizat</w:t>
      </w:r>
      <w:r w:rsidR="00B71040">
        <w:rPr>
          <w:rFonts w:ascii="Garamond" w:hAnsi="Garamond" w:cs="Times New Roman"/>
          <w:sz w:val="24"/>
          <w:szCs w:val="24"/>
          <w:lang w:val="en-US"/>
        </w:rPr>
        <w:t>ion of the conclusion that (Min</w:t>
      </w:r>
      <w:r w:rsidR="001015A9" w:rsidRPr="00711BB5">
        <w:rPr>
          <w:rFonts w:ascii="Garamond" w:hAnsi="Garamond" w:cs="Times New Roman"/>
          <w:sz w:val="24"/>
          <w:szCs w:val="24"/>
          <w:lang w:val="en-US"/>
        </w:rPr>
        <w:t xml:space="preserve">Tri) is false. So, if the structure of the argument that I am in the process of presenting reflects the psychology of individuals who assess a Gettier-style case, it may be misleading to </w:t>
      </w:r>
      <w:r w:rsidR="00B71040">
        <w:rPr>
          <w:rFonts w:ascii="Garamond" w:hAnsi="Garamond" w:cs="Times New Roman"/>
          <w:sz w:val="24"/>
          <w:szCs w:val="24"/>
          <w:lang w:val="en-US"/>
        </w:rPr>
        <w:t>speak of “the Gettier intuition</w:t>
      </w:r>
      <w:r w:rsidR="001015A9" w:rsidRPr="00711BB5">
        <w:rPr>
          <w:rFonts w:ascii="Garamond" w:hAnsi="Garamond" w:cs="Times New Roman"/>
          <w:sz w:val="24"/>
          <w:szCs w:val="24"/>
          <w:lang w:val="en-US"/>
        </w:rPr>
        <w:t xml:space="preserve">” (see </w:t>
      </w:r>
      <w:r w:rsidR="008E0520">
        <w:rPr>
          <w:rFonts w:ascii="Garamond" w:hAnsi="Garamond" w:cs="Times New Roman"/>
          <w:sz w:val="24"/>
          <w:szCs w:val="24"/>
          <w:lang w:val="en-US"/>
        </w:rPr>
        <w:t>Gerken</w:t>
      </w:r>
      <w:r w:rsidR="001015A9" w:rsidRPr="00711BB5">
        <w:rPr>
          <w:rFonts w:ascii="Garamond" w:hAnsi="Garamond" w:cs="Times New Roman"/>
          <w:sz w:val="24"/>
          <w:szCs w:val="24"/>
          <w:lang w:val="en-US"/>
        </w:rPr>
        <w:t xml:space="preserve"> 2012b for some distinctions between kinds of judgments which may inform the present debate).</w:t>
      </w:r>
      <w:r w:rsidRPr="00711BB5">
        <w:rPr>
          <w:rFonts w:ascii="Garamond" w:hAnsi="Garamond" w:cs="Times New Roman"/>
          <w:sz w:val="24"/>
          <w:szCs w:val="24"/>
          <w:lang w:val="en-US"/>
        </w:rPr>
        <w:t xml:space="preserve"> </w:t>
      </w:r>
    </w:p>
    <w:p w:rsidR="006D288E" w:rsidRPr="00711BB5" w:rsidRDefault="001015A9"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The central point for the present purpose, however, is that </w:t>
      </w:r>
      <w:r w:rsidR="006D288E" w:rsidRPr="00711BB5">
        <w:rPr>
          <w:rFonts w:ascii="Garamond" w:hAnsi="Garamond" w:cs="Times New Roman"/>
          <w:sz w:val="24"/>
          <w:szCs w:val="24"/>
          <w:lang w:val="en-US"/>
        </w:rPr>
        <w:t>(G1) is not, by itself, a counterexample to (</w:t>
      </w:r>
      <w:r w:rsidR="00940F53" w:rsidRPr="00711BB5">
        <w:rPr>
          <w:rFonts w:ascii="Garamond" w:hAnsi="Garamond" w:cs="Times New Roman"/>
          <w:sz w:val="24"/>
          <w:szCs w:val="24"/>
          <w:lang w:val="en-US"/>
        </w:rPr>
        <w:t>MinTri</w:t>
      </w:r>
      <w:r w:rsidR="006D288E" w:rsidRPr="00711BB5">
        <w:rPr>
          <w:rFonts w:ascii="Garamond" w:hAnsi="Garamond" w:cs="Times New Roman"/>
          <w:sz w:val="24"/>
          <w:szCs w:val="24"/>
          <w:lang w:val="en-US"/>
        </w:rPr>
        <w:t>) since the former is a modal judgment and</w:t>
      </w:r>
      <w:r w:rsidR="009F171C">
        <w:rPr>
          <w:rFonts w:ascii="Garamond" w:hAnsi="Garamond" w:cs="Times New Roman"/>
          <w:sz w:val="24"/>
          <w:szCs w:val="24"/>
          <w:lang w:val="en-US"/>
        </w:rPr>
        <w:t>, by stipulation,</w:t>
      </w:r>
      <w:r w:rsidR="006D288E" w:rsidRPr="00711BB5">
        <w:rPr>
          <w:rFonts w:ascii="Garamond" w:hAnsi="Garamond" w:cs="Times New Roman"/>
          <w:sz w:val="24"/>
          <w:szCs w:val="24"/>
          <w:lang w:val="en-US"/>
        </w:rPr>
        <w:t xml:space="preserve"> the </w:t>
      </w:r>
      <w:r w:rsidR="006D288E" w:rsidRPr="00711BB5">
        <w:rPr>
          <w:rFonts w:ascii="Garamond" w:hAnsi="Garamond" w:cs="Times New Roman"/>
          <w:sz w:val="24"/>
          <w:szCs w:val="24"/>
          <w:lang w:val="en-US"/>
        </w:rPr>
        <w:lastRenderedPageBreak/>
        <w:t xml:space="preserve">latter is not. </w:t>
      </w:r>
      <w:r w:rsidR="00720A13" w:rsidRPr="00711BB5">
        <w:rPr>
          <w:rFonts w:ascii="Garamond" w:hAnsi="Garamond" w:cs="Times New Roman"/>
          <w:sz w:val="24"/>
          <w:szCs w:val="24"/>
          <w:lang w:val="en-US"/>
        </w:rPr>
        <w:t>We may, by</w:t>
      </w:r>
      <w:r w:rsidR="00B42D1D" w:rsidRPr="00711BB5">
        <w:rPr>
          <w:rFonts w:ascii="Garamond" w:hAnsi="Garamond" w:cs="Times New Roman"/>
          <w:sz w:val="24"/>
          <w:szCs w:val="24"/>
          <w:lang w:val="en-US"/>
        </w:rPr>
        <w:t xml:space="preserve"> </w:t>
      </w:r>
      <w:r w:rsidR="00720A13" w:rsidRPr="00711BB5">
        <w:rPr>
          <w:rFonts w:ascii="Garamond" w:hAnsi="Garamond" w:cs="Times New Roman"/>
          <w:sz w:val="24"/>
          <w:szCs w:val="24"/>
          <w:lang w:val="en-US"/>
        </w:rPr>
        <w:t>quantifier permutations</w:t>
      </w:r>
      <w:r w:rsidR="00B42D1D" w:rsidRPr="00711BB5">
        <w:rPr>
          <w:rFonts w:ascii="Garamond" w:hAnsi="Garamond" w:cs="Times New Roman"/>
          <w:sz w:val="24"/>
          <w:szCs w:val="24"/>
          <w:lang w:val="en-US"/>
        </w:rPr>
        <w:t xml:space="preserve">, </w:t>
      </w:r>
      <w:r w:rsidR="00720A13" w:rsidRPr="00711BB5">
        <w:rPr>
          <w:rFonts w:ascii="Garamond" w:hAnsi="Garamond" w:cs="Times New Roman"/>
          <w:sz w:val="24"/>
          <w:szCs w:val="24"/>
          <w:lang w:val="en-US"/>
        </w:rPr>
        <w:t xml:space="preserve">state the </w:t>
      </w:r>
      <w:r w:rsidR="009E7C86" w:rsidRPr="00711BB5">
        <w:rPr>
          <w:rFonts w:ascii="Garamond" w:hAnsi="Garamond" w:cs="Times New Roman"/>
          <w:sz w:val="24"/>
          <w:szCs w:val="24"/>
          <w:lang w:val="en-US"/>
        </w:rPr>
        <w:t>central judgment of the Gettier-style though</w:t>
      </w:r>
      <w:r w:rsidR="004E04CD" w:rsidRPr="00711BB5">
        <w:rPr>
          <w:rFonts w:ascii="Garamond" w:hAnsi="Garamond" w:cs="Times New Roman"/>
          <w:sz w:val="24"/>
          <w:szCs w:val="24"/>
          <w:lang w:val="en-US"/>
        </w:rPr>
        <w:t>t</w:t>
      </w:r>
      <w:r w:rsidR="009E7C86" w:rsidRPr="00711BB5">
        <w:rPr>
          <w:rFonts w:ascii="Garamond" w:hAnsi="Garamond" w:cs="Times New Roman"/>
          <w:sz w:val="24"/>
          <w:szCs w:val="24"/>
          <w:lang w:val="en-US"/>
        </w:rPr>
        <w:t xml:space="preserve"> experiment</w:t>
      </w:r>
      <w:r w:rsidR="00720A13" w:rsidRPr="00711BB5">
        <w:rPr>
          <w:rFonts w:ascii="Garamond" w:hAnsi="Garamond" w:cs="Times New Roman"/>
          <w:sz w:val="24"/>
          <w:szCs w:val="24"/>
          <w:lang w:val="en-US"/>
        </w:rPr>
        <w:t xml:space="preserve"> as follows</w:t>
      </w:r>
      <w:r w:rsidR="006D288E" w:rsidRPr="00711BB5">
        <w:rPr>
          <w:rFonts w:ascii="Garamond" w:hAnsi="Garamond" w:cs="Times New Roman"/>
          <w:sz w:val="24"/>
          <w:szCs w:val="24"/>
          <w:lang w:val="en-US"/>
        </w:rPr>
        <w:t>:</w:t>
      </w:r>
    </w:p>
    <w:p w:rsidR="006D288E" w:rsidRPr="00711BB5" w:rsidRDefault="006D288E" w:rsidP="00711BB5">
      <w:pPr>
        <w:spacing w:before="60" w:after="0" w:line="300" w:lineRule="exact"/>
        <w:contextualSpacing/>
        <w:jc w:val="both"/>
        <w:rPr>
          <w:rFonts w:ascii="Garamond" w:hAnsi="Garamond" w:cs="Times New Roman"/>
          <w:sz w:val="24"/>
          <w:szCs w:val="24"/>
          <w:lang w:val="en-US"/>
        </w:rPr>
      </w:pPr>
    </w:p>
    <w:p w:rsidR="006D288E" w:rsidRPr="00D04512" w:rsidRDefault="00B42D1D" w:rsidP="00711BB5">
      <w:pPr>
        <w:spacing w:before="60" w:after="0" w:line="300" w:lineRule="exact"/>
        <w:contextualSpacing/>
        <w:jc w:val="both"/>
        <w:rPr>
          <w:rFonts w:ascii="Garamond" w:hAnsi="Garamond" w:cs="Times New Roman"/>
          <w:sz w:val="24"/>
          <w:szCs w:val="24"/>
          <w:lang w:val="en-US"/>
        </w:rPr>
      </w:pPr>
      <w:r w:rsidRPr="00D04512">
        <w:rPr>
          <w:rFonts w:ascii="Garamond" w:hAnsi="Garamond" w:cs="Times New Roman"/>
          <w:sz w:val="24"/>
          <w:szCs w:val="24"/>
          <w:lang w:val="en-US"/>
        </w:rPr>
        <w:t>(G2</w:t>
      </w:r>
      <w:r w:rsidR="006D288E" w:rsidRPr="00D04512">
        <w:rPr>
          <w:rFonts w:ascii="Garamond" w:hAnsi="Garamond" w:cs="Times New Roman"/>
          <w:sz w:val="24"/>
          <w:szCs w:val="24"/>
          <w:lang w:val="en-US"/>
        </w:rPr>
        <w:t>)</w:t>
      </w:r>
      <w:r w:rsidR="006D288E" w:rsidRPr="00D04512">
        <w:rPr>
          <w:rFonts w:ascii="Garamond" w:hAnsi="Garamond" w:cs="Times New Roman"/>
          <w:sz w:val="24"/>
          <w:szCs w:val="24"/>
          <w:lang w:val="en-US"/>
        </w:rPr>
        <w:tab/>
      </w:r>
      <w:r w:rsidR="006D288E" w:rsidRPr="00D04512">
        <w:rPr>
          <w:rFonts w:ascii="Garamond" w:hAnsi="Garamond" w:cs="Times New Roman"/>
          <w:sz w:val="24"/>
          <w:szCs w:val="24"/>
          <w:lang w:val="en-US"/>
        </w:rPr>
        <w:tab/>
        <w:t>¬ □</w:t>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sz w:val="24"/>
          <w:szCs w:val="24"/>
          <w:lang w:val="en-US" w:eastAsia="da-DK"/>
        </w:rPr>
        <w:t>s</w:t>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i/>
          <w:sz w:val="24"/>
          <w:szCs w:val="24"/>
          <w:lang w:val="en-US" w:eastAsia="da-DK"/>
        </w:rPr>
        <w:t>p</w:t>
      </w:r>
      <w:r w:rsidR="00720A13" w:rsidRPr="00D04512">
        <w:rPr>
          <w:rFonts w:ascii="Garamond" w:eastAsia="Times New Roman" w:hAnsi="Garamond" w:cs="Times New Roman"/>
          <w:sz w:val="24"/>
          <w:szCs w:val="24"/>
          <w:lang w:val="en-US" w:eastAsia="da-DK"/>
        </w:rPr>
        <w:t xml:space="preserve"> </w:t>
      </w:r>
      <w:r w:rsidR="006D288E" w:rsidRPr="00D04512">
        <w:rPr>
          <w:rFonts w:ascii="Garamond" w:hAnsi="Garamond" w:cs="Times New Roman"/>
          <w:sz w:val="24"/>
          <w:szCs w:val="24"/>
          <w:lang w:val="en-US"/>
        </w:rPr>
        <w:t>(</w:t>
      </w:r>
      <w:r w:rsidR="00904040" w:rsidRPr="00D04512">
        <w:rPr>
          <w:rFonts w:ascii="Garamond" w:hAnsi="Garamond" w:cs="Times New Roman"/>
          <w:sz w:val="24"/>
          <w:szCs w:val="24"/>
          <w:lang w:val="en-US"/>
        </w:rPr>
        <w:t>WBs</w:t>
      </w:r>
      <w:r w:rsidR="00904040" w:rsidRPr="00D04512">
        <w:rPr>
          <w:rFonts w:ascii="Garamond" w:hAnsi="Garamond" w:cs="Times New Roman"/>
          <w:i/>
          <w:sz w:val="24"/>
          <w:szCs w:val="24"/>
          <w:lang w:val="en-US"/>
        </w:rPr>
        <w:t>p</w:t>
      </w:r>
      <w:r w:rsidR="00904040" w:rsidRPr="00D04512">
        <w:rPr>
          <w:rFonts w:ascii="Garamond" w:hAnsi="Garamond" w:cs="Times New Roman"/>
          <w:sz w:val="24"/>
          <w:szCs w:val="24"/>
          <w:lang w:val="en-US"/>
        </w:rPr>
        <w:t xml:space="preserve"> →</w:t>
      </w:r>
      <w:r w:rsidR="00D04512" w:rsidRPr="00D04512">
        <w:rPr>
          <w:rFonts w:ascii="Garamond" w:hAnsi="Garamond" w:cs="Times New Roman"/>
          <w:sz w:val="24"/>
          <w:szCs w:val="24"/>
          <w:lang w:val="en-US"/>
        </w:rPr>
        <w:t xml:space="preserve"> </w:t>
      </w:r>
      <w:r w:rsidR="00904040" w:rsidRPr="00D04512">
        <w:rPr>
          <w:rFonts w:ascii="Garamond" w:hAnsi="Garamond" w:cs="Times New Roman"/>
          <w:sz w:val="24"/>
          <w:szCs w:val="24"/>
          <w:lang w:val="en-US"/>
        </w:rPr>
        <w:t>Ks</w:t>
      </w:r>
      <w:r w:rsidR="00904040" w:rsidRPr="00D04512">
        <w:rPr>
          <w:rFonts w:ascii="Garamond" w:hAnsi="Garamond" w:cs="Times New Roman"/>
          <w:i/>
          <w:sz w:val="24"/>
          <w:szCs w:val="24"/>
          <w:lang w:val="en-US"/>
        </w:rPr>
        <w:t>p</w:t>
      </w:r>
      <w:r w:rsidR="006D288E" w:rsidRPr="00D04512">
        <w:rPr>
          <w:rFonts w:ascii="Garamond" w:hAnsi="Garamond" w:cs="Times New Roman"/>
          <w:sz w:val="24"/>
          <w:szCs w:val="24"/>
          <w:lang w:val="en-US"/>
        </w:rPr>
        <w:t>)</w:t>
      </w:r>
      <w:r w:rsidR="006D288E" w:rsidRPr="00D04512">
        <w:rPr>
          <w:rFonts w:ascii="Garamond" w:hAnsi="Garamond" w:cs="Times New Roman"/>
          <w:sz w:val="24"/>
          <w:szCs w:val="24"/>
          <w:lang w:val="en-US"/>
        </w:rPr>
        <w:tab/>
      </w:r>
      <w:r w:rsidR="006D288E" w:rsidRPr="00D04512">
        <w:rPr>
          <w:rFonts w:ascii="Garamond" w:hAnsi="Garamond" w:cs="Times New Roman"/>
          <w:sz w:val="24"/>
          <w:szCs w:val="24"/>
          <w:lang w:val="en-US"/>
        </w:rPr>
        <w:tab/>
      </w:r>
      <w:r w:rsidR="006D288E" w:rsidRPr="00D04512">
        <w:rPr>
          <w:rFonts w:ascii="Garamond" w:hAnsi="Garamond" w:cs="Times New Roman"/>
          <w:sz w:val="24"/>
          <w:szCs w:val="24"/>
          <w:lang w:val="en-US"/>
        </w:rPr>
        <w:tab/>
      </w:r>
      <w:r w:rsidR="009F171C" w:rsidRPr="00D04512">
        <w:rPr>
          <w:rFonts w:ascii="Garamond" w:hAnsi="Garamond" w:cs="Times New Roman"/>
          <w:sz w:val="24"/>
          <w:szCs w:val="24"/>
          <w:lang w:val="en-US"/>
        </w:rPr>
        <w:t xml:space="preserve"> </w:t>
      </w:r>
      <w:r w:rsidR="00720A13" w:rsidRPr="00D04512">
        <w:rPr>
          <w:rFonts w:ascii="Garamond" w:hAnsi="Garamond" w:cs="Times New Roman"/>
          <w:sz w:val="24"/>
          <w:szCs w:val="24"/>
          <w:lang w:val="en-US"/>
        </w:rPr>
        <w:t>(G1)</w:t>
      </w:r>
      <w:r w:rsidR="00D04512">
        <w:rPr>
          <w:rFonts w:ascii="Garamond" w:hAnsi="Garamond" w:cs="Times New Roman"/>
          <w:sz w:val="24"/>
          <w:szCs w:val="24"/>
          <w:lang w:val="en-US"/>
        </w:rPr>
        <w:t xml:space="preserve"> </w:t>
      </w:r>
      <w:r w:rsidR="00534553" w:rsidRPr="00D04512">
        <w:rPr>
          <w:rFonts w:ascii="Garamond" w:hAnsi="Garamond" w:cs="Times New Roman"/>
          <w:i/>
          <w:sz w:val="24"/>
          <w:szCs w:val="24"/>
          <w:lang w:val="en-US"/>
        </w:rPr>
        <w:t>Quantifier permutations</w:t>
      </w:r>
      <w:r w:rsidR="00534553" w:rsidRPr="00D04512">
        <w:rPr>
          <w:rFonts w:ascii="Garamond" w:hAnsi="Garamond" w:cs="Times New Roman"/>
          <w:sz w:val="24"/>
          <w:szCs w:val="24"/>
          <w:lang w:val="en-US"/>
        </w:rPr>
        <w:t>.</w:t>
      </w:r>
    </w:p>
    <w:p w:rsidR="006D288E" w:rsidRPr="00711BB5" w:rsidRDefault="006D288E" w:rsidP="00711BB5">
      <w:pPr>
        <w:spacing w:before="60" w:after="0" w:line="300" w:lineRule="exact"/>
        <w:contextualSpacing/>
        <w:jc w:val="both"/>
        <w:rPr>
          <w:rFonts w:ascii="Garamond" w:hAnsi="Garamond" w:cs="Times New Roman"/>
          <w:sz w:val="24"/>
          <w:szCs w:val="24"/>
          <w:lang w:val="en-US"/>
        </w:rPr>
      </w:pPr>
    </w:p>
    <w:p w:rsidR="006D288E" w:rsidRPr="00711BB5" w:rsidRDefault="00720A13"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B</w:t>
      </w:r>
      <w:r w:rsidR="006D288E" w:rsidRPr="00711BB5">
        <w:rPr>
          <w:rFonts w:ascii="Garamond" w:hAnsi="Garamond" w:cs="Times New Roman"/>
          <w:sz w:val="24"/>
          <w:szCs w:val="24"/>
          <w:lang w:val="en-US"/>
        </w:rPr>
        <w:t>y itself, (G</w:t>
      </w:r>
      <w:r w:rsidR="00B42D1D" w:rsidRPr="00711BB5">
        <w:rPr>
          <w:rFonts w:ascii="Garamond" w:hAnsi="Garamond" w:cs="Times New Roman"/>
          <w:sz w:val="24"/>
          <w:szCs w:val="24"/>
          <w:lang w:val="en-US"/>
        </w:rPr>
        <w:t>2</w:t>
      </w:r>
      <w:r w:rsidR="006D288E" w:rsidRPr="00711BB5">
        <w:rPr>
          <w:rFonts w:ascii="Garamond" w:hAnsi="Garamond" w:cs="Times New Roman"/>
          <w:sz w:val="24"/>
          <w:szCs w:val="24"/>
          <w:lang w:val="en-US"/>
        </w:rPr>
        <w:t xml:space="preserve">) is not a counterexample to (MinTri) for the same reason as above. Moreover, it does not permit us to deduce any premise that is, by itself, a counterexample to (MinTri). The argument from the premise warranted by the Gettier-style thought experiment to the rejection of (MinTri) is enthymematic. This is not to say that it is flawed but only that it </w:t>
      </w:r>
      <w:r w:rsidRPr="00711BB5">
        <w:rPr>
          <w:rFonts w:ascii="Garamond" w:hAnsi="Garamond" w:cs="Times New Roman"/>
          <w:sz w:val="24"/>
          <w:szCs w:val="24"/>
          <w:lang w:val="en-US"/>
        </w:rPr>
        <w:t>presupposes</w:t>
      </w:r>
      <w:r w:rsidR="00940F53" w:rsidRPr="00711BB5">
        <w:rPr>
          <w:rFonts w:ascii="Garamond" w:hAnsi="Garamond" w:cs="Times New Roman"/>
          <w:sz w:val="24"/>
          <w:szCs w:val="24"/>
          <w:lang w:val="en-US"/>
        </w:rPr>
        <w:t xml:space="preserve"> </w:t>
      </w:r>
      <w:r w:rsidR="006D288E" w:rsidRPr="00711BB5">
        <w:rPr>
          <w:rFonts w:ascii="Garamond" w:hAnsi="Garamond" w:cs="Times New Roman"/>
          <w:sz w:val="24"/>
          <w:szCs w:val="24"/>
          <w:lang w:val="en-US"/>
        </w:rPr>
        <w:t xml:space="preserve">an additional premise in order to warrant a rejection of (MinTri). What is interesting, </w:t>
      </w:r>
      <w:r w:rsidR="009E7C86" w:rsidRPr="00711BB5">
        <w:rPr>
          <w:rFonts w:ascii="Garamond" w:hAnsi="Garamond" w:cs="Times New Roman"/>
          <w:sz w:val="24"/>
          <w:szCs w:val="24"/>
          <w:lang w:val="en-US"/>
        </w:rPr>
        <w:t xml:space="preserve">at least </w:t>
      </w:r>
      <w:r w:rsidR="006D288E" w:rsidRPr="00711BB5">
        <w:rPr>
          <w:rFonts w:ascii="Garamond" w:hAnsi="Garamond" w:cs="Times New Roman"/>
          <w:sz w:val="24"/>
          <w:szCs w:val="24"/>
          <w:lang w:val="en-US"/>
        </w:rPr>
        <w:t>for th</w:t>
      </w:r>
      <w:r w:rsidR="00940F53" w:rsidRPr="00711BB5">
        <w:rPr>
          <w:rFonts w:ascii="Garamond" w:hAnsi="Garamond" w:cs="Times New Roman"/>
          <w:sz w:val="24"/>
          <w:szCs w:val="24"/>
          <w:lang w:val="en-US"/>
        </w:rPr>
        <w:t xml:space="preserve">e present purpose, is that the </w:t>
      </w:r>
      <w:r w:rsidRPr="00711BB5">
        <w:rPr>
          <w:rFonts w:ascii="Garamond" w:hAnsi="Garamond" w:cs="Times New Roman"/>
          <w:sz w:val="24"/>
          <w:szCs w:val="24"/>
          <w:lang w:val="en-US"/>
        </w:rPr>
        <w:t xml:space="preserve">required </w:t>
      </w:r>
      <w:r w:rsidR="006D288E" w:rsidRPr="00711BB5">
        <w:rPr>
          <w:rFonts w:ascii="Garamond" w:hAnsi="Garamond" w:cs="Times New Roman"/>
          <w:sz w:val="24"/>
          <w:szCs w:val="24"/>
          <w:lang w:val="en-US"/>
        </w:rPr>
        <w:t>premise appears to be an instance of (ii), namely:</w:t>
      </w:r>
    </w:p>
    <w:p w:rsidR="006D288E" w:rsidRPr="00711BB5" w:rsidRDefault="006D288E" w:rsidP="00711BB5">
      <w:pPr>
        <w:spacing w:before="60" w:after="0" w:line="300" w:lineRule="exact"/>
        <w:contextualSpacing/>
        <w:jc w:val="both"/>
        <w:rPr>
          <w:rFonts w:ascii="Garamond" w:hAnsi="Garamond" w:cs="Times New Roman"/>
          <w:sz w:val="24"/>
          <w:szCs w:val="24"/>
          <w:lang w:val="en-US"/>
        </w:rPr>
      </w:pPr>
    </w:p>
    <w:p w:rsidR="006D288E" w:rsidRPr="00D04512" w:rsidRDefault="006D288E" w:rsidP="00711BB5">
      <w:pPr>
        <w:spacing w:before="60" w:after="0" w:line="300" w:lineRule="exact"/>
        <w:contextualSpacing/>
        <w:jc w:val="both"/>
        <w:rPr>
          <w:rFonts w:ascii="Garamond" w:hAnsi="Garamond" w:cs="Times New Roman"/>
          <w:sz w:val="24"/>
          <w:szCs w:val="24"/>
          <w:lang w:val="en-US"/>
        </w:rPr>
      </w:pPr>
      <w:r w:rsidRPr="00D04512">
        <w:rPr>
          <w:rFonts w:ascii="Garamond" w:hAnsi="Garamond" w:cs="Times New Roman"/>
          <w:sz w:val="24"/>
          <w:szCs w:val="24"/>
          <w:lang w:val="en-US"/>
        </w:rPr>
        <w:t>(G</w:t>
      </w:r>
      <w:r w:rsidR="00B42D1D" w:rsidRPr="00D04512">
        <w:rPr>
          <w:rFonts w:ascii="Garamond" w:hAnsi="Garamond" w:cs="Times New Roman"/>
          <w:sz w:val="24"/>
          <w:szCs w:val="24"/>
          <w:lang w:val="en-US"/>
        </w:rPr>
        <w:t>3</w:t>
      </w:r>
      <w:r w:rsidRPr="00D04512">
        <w:rPr>
          <w:rFonts w:ascii="Garamond" w:hAnsi="Garamond" w:cs="Times New Roman"/>
          <w:sz w:val="24"/>
          <w:szCs w:val="24"/>
          <w:lang w:val="en-US"/>
        </w:rPr>
        <w:t>)</w:t>
      </w:r>
      <w:r w:rsidRPr="00D04512">
        <w:rPr>
          <w:rFonts w:ascii="Garamond" w:hAnsi="Garamond" w:cs="Times New Roman"/>
          <w:sz w:val="24"/>
          <w:szCs w:val="24"/>
          <w:lang w:val="en-US"/>
        </w:rPr>
        <w:tab/>
      </w:r>
      <w:r w:rsidRPr="00D04512">
        <w:rPr>
          <w:rFonts w:ascii="Garamond" w:hAnsi="Garamond" w:cs="Times New Roman"/>
          <w:sz w:val="24"/>
          <w:szCs w:val="24"/>
          <w:lang w:val="en-US"/>
        </w:rPr>
        <w:tab/>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sz w:val="24"/>
          <w:szCs w:val="24"/>
          <w:lang w:val="en-US" w:eastAsia="da-DK"/>
        </w:rPr>
        <w:t>s</w:t>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i/>
          <w:sz w:val="24"/>
          <w:szCs w:val="24"/>
          <w:lang w:val="en-US" w:eastAsia="da-DK"/>
        </w:rPr>
        <w:t>p</w:t>
      </w:r>
      <w:r w:rsidR="00720A13" w:rsidRPr="00D04512">
        <w:rPr>
          <w:rFonts w:ascii="Garamond" w:eastAsia="Times New Roman" w:hAnsi="Garamond" w:cs="Times New Roman"/>
          <w:sz w:val="24"/>
          <w:szCs w:val="24"/>
          <w:lang w:val="en-US" w:eastAsia="da-DK"/>
        </w:rPr>
        <w:t xml:space="preserve"> </w:t>
      </w:r>
      <w:r w:rsidRPr="00D04512">
        <w:rPr>
          <w:rFonts w:ascii="Garamond" w:hAnsi="Garamond" w:cs="Times New Roman"/>
          <w:sz w:val="24"/>
          <w:szCs w:val="24"/>
          <w:lang w:val="en-US"/>
        </w:rPr>
        <w:t>(Ks</w:t>
      </w:r>
      <w:r w:rsidRPr="00D04512">
        <w:rPr>
          <w:rFonts w:ascii="Garamond" w:hAnsi="Garamond" w:cs="Times New Roman"/>
          <w:i/>
          <w:sz w:val="24"/>
          <w:szCs w:val="24"/>
          <w:lang w:val="en-US"/>
        </w:rPr>
        <w:t>p</w:t>
      </w:r>
      <w:r w:rsidRPr="00D04512">
        <w:rPr>
          <w:rFonts w:ascii="Garamond" w:hAnsi="Garamond" w:cs="Times New Roman"/>
          <w:sz w:val="24"/>
          <w:szCs w:val="24"/>
          <w:lang w:val="en-US"/>
        </w:rPr>
        <w:t xml:space="preserve"> ↔ </w:t>
      </w:r>
      <w:r w:rsidR="0043799D" w:rsidRPr="00D04512">
        <w:rPr>
          <w:rFonts w:ascii="Garamond" w:hAnsi="Garamond" w:cs="Times New Roman"/>
          <w:sz w:val="24"/>
          <w:szCs w:val="24"/>
          <w:lang w:val="en-US"/>
        </w:rPr>
        <w:t>W</w:t>
      </w:r>
      <w:r w:rsidRPr="00D04512">
        <w:rPr>
          <w:rFonts w:ascii="Garamond" w:hAnsi="Garamond" w:cs="Times New Roman"/>
          <w:sz w:val="24"/>
          <w:szCs w:val="24"/>
          <w:lang w:val="en-US"/>
        </w:rPr>
        <w:t>Bs</w:t>
      </w:r>
      <w:r w:rsidRPr="00D04512">
        <w:rPr>
          <w:rFonts w:ascii="Garamond" w:hAnsi="Garamond" w:cs="Times New Roman"/>
          <w:i/>
          <w:sz w:val="24"/>
          <w:szCs w:val="24"/>
          <w:lang w:val="en-US"/>
        </w:rPr>
        <w:t>p</w:t>
      </w:r>
      <w:r w:rsidRPr="00D04512">
        <w:rPr>
          <w:rFonts w:ascii="Garamond" w:hAnsi="Garamond" w:cs="Times New Roman"/>
          <w:sz w:val="24"/>
          <w:szCs w:val="24"/>
          <w:lang w:val="en-US"/>
        </w:rPr>
        <w:t>) → □</w:t>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sz w:val="24"/>
          <w:szCs w:val="24"/>
          <w:lang w:val="en-US" w:eastAsia="da-DK"/>
        </w:rPr>
        <w:t>s</w:t>
      </w:r>
      <w:r w:rsidR="00720A13" w:rsidRPr="00D04512">
        <w:rPr>
          <w:rFonts w:ascii="Cambria Math" w:eastAsia="Times New Roman" w:hAnsi="Cambria Math" w:cs="Cambria Math"/>
          <w:sz w:val="24"/>
          <w:szCs w:val="24"/>
          <w:lang w:val="en-US" w:eastAsia="da-DK"/>
        </w:rPr>
        <w:t>∀</w:t>
      </w:r>
      <w:r w:rsidR="00720A13" w:rsidRPr="00D04512">
        <w:rPr>
          <w:rFonts w:ascii="Garamond" w:eastAsia="Times New Roman" w:hAnsi="Garamond" w:cs="Times New Roman"/>
          <w:i/>
          <w:sz w:val="24"/>
          <w:szCs w:val="24"/>
          <w:lang w:val="en-US" w:eastAsia="da-DK"/>
        </w:rPr>
        <w:t>p</w:t>
      </w:r>
      <w:r w:rsidR="00720A13" w:rsidRPr="00D04512">
        <w:rPr>
          <w:rFonts w:ascii="Garamond" w:eastAsia="Times New Roman" w:hAnsi="Garamond" w:cs="Times New Roman"/>
          <w:sz w:val="24"/>
          <w:szCs w:val="24"/>
          <w:lang w:val="en-US" w:eastAsia="da-DK"/>
        </w:rPr>
        <w:t xml:space="preserve"> </w:t>
      </w:r>
      <w:r w:rsidRPr="00D04512">
        <w:rPr>
          <w:rFonts w:ascii="Garamond" w:hAnsi="Garamond" w:cs="Times New Roman"/>
          <w:sz w:val="24"/>
          <w:szCs w:val="24"/>
          <w:lang w:val="en-US"/>
        </w:rPr>
        <w:t>(Ks</w:t>
      </w:r>
      <w:r w:rsidRPr="00D04512">
        <w:rPr>
          <w:rFonts w:ascii="Garamond" w:hAnsi="Garamond" w:cs="Times New Roman"/>
          <w:i/>
          <w:sz w:val="24"/>
          <w:szCs w:val="24"/>
          <w:lang w:val="en-US"/>
        </w:rPr>
        <w:t>p</w:t>
      </w:r>
      <w:r w:rsidRPr="00D04512">
        <w:rPr>
          <w:rFonts w:ascii="Garamond" w:hAnsi="Garamond" w:cs="Times New Roman"/>
          <w:sz w:val="24"/>
          <w:szCs w:val="24"/>
          <w:lang w:val="en-US"/>
        </w:rPr>
        <w:t xml:space="preserve"> ↔ </w:t>
      </w:r>
      <w:r w:rsidR="0043799D" w:rsidRPr="00D04512">
        <w:rPr>
          <w:rFonts w:ascii="Garamond" w:hAnsi="Garamond" w:cs="Times New Roman"/>
          <w:sz w:val="24"/>
          <w:szCs w:val="24"/>
          <w:lang w:val="en-US"/>
        </w:rPr>
        <w:t>W</w:t>
      </w:r>
      <w:r w:rsidRPr="00D04512">
        <w:rPr>
          <w:rFonts w:ascii="Garamond" w:hAnsi="Garamond" w:cs="Times New Roman"/>
          <w:sz w:val="24"/>
          <w:szCs w:val="24"/>
          <w:lang w:val="en-US"/>
        </w:rPr>
        <w:t>Bs</w:t>
      </w:r>
      <w:r w:rsidRPr="00D04512">
        <w:rPr>
          <w:rFonts w:ascii="Garamond" w:hAnsi="Garamond" w:cs="Times New Roman"/>
          <w:i/>
          <w:sz w:val="24"/>
          <w:szCs w:val="24"/>
          <w:lang w:val="en-US"/>
        </w:rPr>
        <w:t>p</w:t>
      </w:r>
      <w:r w:rsidRPr="00D04512">
        <w:rPr>
          <w:rFonts w:ascii="Garamond" w:hAnsi="Garamond" w:cs="Times New Roman"/>
          <w:sz w:val="24"/>
          <w:szCs w:val="24"/>
          <w:lang w:val="en-US"/>
        </w:rPr>
        <w:t>)</w:t>
      </w:r>
      <w:r w:rsidRPr="00D04512">
        <w:rPr>
          <w:rFonts w:ascii="Garamond" w:hAnsi="Garamond" w:cs="Times New Roman"/>
          <w:sz w:val="24"/>
          <w:szCs w:val="24"/>
          <w:lang w:val="en-US"/>
        </w:rPr>
        <w:tab/>
      </w:r>
      <w:r w:rsidR="009F171C" w:rsidRPr="00D04512">
        <w:rPr>
          <w:rFonts w:ascii="Garamond" w:hAnsi="Garamond" w:cs="Times New Roman"/>
          <w:sz w:val="24"/>
          <w:szCs w:val="24"/>
          <w:lang w:val="en-US"/>
        </w:rPr>
        <w:t xml:space="preserve"> </w:t>
      </w:r>
      <w:r w:rsidRPr="00D04512">
        <w:rPr>
          <w:rFonts w:ascii="Garamond" w:hAnsi="Garamond" w:cs="Times New Roman"/>
          <w:sz w:val="24"/>
          <w:szCs w:val="24"/>
          <w:lang w:val="en-US"/>
        </w:rPr>
        <w:t xml:space="preserve">Ass. </w:t>
      </w:r>
      <w:r w:rsidRPr="00D04512">
        <w:rPr>
          <w:rFonts w:ascii="Garamond" w:hAnsi="Garamond" w:cs="Times New Roman"/>
          <w:i/>
          <w:sz w:val="24"/>
          <w:szCs w:val="24"/>
          <w:lang w:val="en-US"/>
        </w:rPr>
        <w:t xml:space="preserve">Necessity of </w:t>
      </w:r>
      <w:r w:rsidR="00940F53" w:rsidRPr="00D04512">
        <w:rPr>
          <w:rFonts w:ascii="Garamond" w:hAnsi="Garamond" w:cs="Times New Roman"/>
          <w:i/>
          <w:sz w:val="24"/>
          <w:szCs w:val="24"/>
          <w:lang w:val="en-US"/>
        </w:rPr>
        <w:t>(MinTri)</w:t>
      </w:r>
      <w:r w:rsidRPr="00D04512">
        <w:rPr>
          <w:rFonts w:ascii="Garamond" w:hAnsi="Garamond" w:cs="Times New Roman"/>
          <w:sz w:val="24"/>
          <w:szCs w:val="24"/>
          <w:lang w:val="en-US"/>
        </w:rPr>
        <w:t xml:space="preserve">. </w:t>
      </w:r>
    </w:p>
    <w:p w:rsidR="006D288E" w:rsidRPr="00711BB5" w:rsidRDefault="006D288E" w:rsidP="00711BB5">
      <w:pPr>
        <w:spacing w:before="60" w:after="0" w:line="300" w:lineRule="exact"/>
        <w:contextualSpacing/>
        <w:jc w:val="both"/>
        <w:rPr>
          <w:rFonts w:ascii="Garamond" w:hAnsi="Garamond" w:cs="Times New Roman"/>
          <w:sz w:val="24"/>
          <w:szCs w:val="24"/>
          <w:lang w:val="en-US"/>
        </w:rPr>
      </w:pPr>
    </w:p>
    <w:p w:rsidR="006D288E" w:rsidRPr="00711BB5" w:rsidRDefault="00940F53"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Given the addition of (G</w:t>
      </w:r>
      <w:r w:rsidR="00B42D1D" w:rsidRPr="00711BB5">
        <w:rPr>
          <w:rFonts w:ascii="Garamond" w:hAnsi="Garamond" w:cs="Times New Roman"/>
          <w:sz w:val="24"/>
          <w:szCs w:val="24"/>
          <w:lang w:val="en-US"/>
        </w:rPr>
        <w:t>3</w:t>
      </w:r>
      <w:r w:rsidRPr="00711BB5">
        <w:rPr>
          <w:rFonts w:ascii="Garamond" w:hAnsi="Garamond" w:cs="Times New Roman"/>
          <w:sz w:val="24"/>
          <w:szCs w:val="24"/>
          <w:lang w:val="en-US"/>
        </w:rPr>
        <w:t xml:space="preserve">), we are now </w:t>
      </w:r>
      <w:r w:rsidR="00720A13" w:rsidRPr="00711BB5">
        <w:rPr>
          <w:rFonts w:ascii="Garamond" w:hAnsi="Garamond" w:cs="Times New Roman"/>
          <w:sz w:val="24"/>
          <w:szCs w:val="24"/>
          <w:lang w:val="en-US"/>
        </w:rPr>
        <w:t>in</w:t>
      </w:r>
      <w:r w:rsidRPr="00711BB5">
        <w:rPr>
          <w:rFonts w:ascii="Garamond" w:hAnsi="Garamond" w:cs="Times New Roman"/>
          <w:sz w:val="24"/>
          <w:szCs w:val="24"/>
          <w:lang w:val="en-US"/>
        </w:rPr>
        <w:t xml:space="preserve"> a position to </w:t>
      </w:r>
      <w:r w:rsidR="006D288E" w:rsidRPr="00711BB5">
        <w:rPr>
          <w:rFonts w:ascii="Garamond" w:hAnsi="Garamond" w:cs="Times New Roman"/>
          <w:sz w:val="24"/>
          <w:szCs w:val="24"/>
          <w:lang w:val="en-US"/>
        </w:rPr>
        <w:t>deduce the negation of (MinTri)</w:t>
      </w:r>
      <w:r w:rsidR="00904040" w:rsidRPr="00711BB5">
        <w:rPr>
          <w:rFonts w:ascii="Garamond" w:hAnsi="Garamond" w:cs="Times New Roman"/>
          <w:sz w:val="24"/>
          <w:szCs w:val="24"/>
          <w:lang w:val="en-US"/>
        </w:rPr>
        <w:t>:</w:t>
      </w:r>
    </w:p>
    <w:p w:rsidR="006D288E" w:rsidRPr="00711BB5" w:rsidRDefault="006D288E" w:rsidP="00711BB5">
      <w:pPr>
        <w:spacing w:before="60" w:after="0" w:line="300" w:lineRule="exact"/>
        <w:contextualSpacing/>
        <w:jc w:val="both"/>
        <w:rPr>
          <w:rFonts w:ascii="Garamond" w:hAnsi="Garamond" w:cs="Times New Roman"/>
          <w:sz w:val="24"/>
          <w:szCs w:val="24"/>
          <w:lang w:val="en-US"/>
        </w:rPr>
      </w:pPr>
    </w:p>
    <w:p w:rsidR="006D288E" w:rsidRPr="00D04512" w:rsidRDefault="006D288E" w:rsidP="00711BB5">
      <w:pPr>
        <w:spacing w:before="60" w:after="0" w:line="300" w:lineRule="exact"/>
        <w:contextualSpacing/>
        <w:jc w:val="both"/>
        <w:rPr>
          <w:rFonts w:ascii="Garamond" w:hAnsi="Garamond" w:cs="Times New Roman"/>
          <w:sz w:val="24"/>
          <w:szCs w:val="24"/>
        </w:rPr>
      </w:pPr>
      <w:r w:rsidRPr="00D04512">
        <w:rPr>
          <w:rFonts w:ascii="Garamond" w:hAnsi="Garamond" w:cs="Times New Roman"/>
          <w:sz w:val="24"/>
          <w:szCs w:val="24"/>
        </w:rPr>
        <w:t>(G</w:t>
      </w:r>
      <w:r w:rsidR="00B42D1D" w:rsidRPr="00D04512">
        <w:rPr>
          <w:rFonts w:ascii="Garamond" w:hAnsi="Garamond" w:cs="Times New Roman"/>
          <w:sz w:val="24"/>
          <w:szCs w:val="24"/>
        </w:rPr>
        <w:t>4</w:t>
      </w:r>
      <w:r w:rsidRPr="00D04512">
        <w:rPr>
          <w:rFonts w:ascii="Garamond" w:hAnsi="Garamond" w:cs="Times New Roman"/>
          <w:sz w:val="24"/>
          <w:szCs w:val="24"/>
        </w:rPr>
        <w:t>)</w:t>
      </w:r>
      <w:r w:rsidRPr="00D04512">
        <w:rPr>
          <w:rFonts w:ascii="Garamond" w:hAnsi="Garamond" w:cs="Times New Roman"/>
          <w:sz w:val="24"/>
          <w:szCs w:val="24"/>
        </w:rPr>
        <w:tab/>
      </w:r>
      <w:r w:rsidRPr="00D04512">
        <w:rPr>
          <w:rFonts w:ascii="Garamond" w:hAnsi="Garamond" w:cs="Times New Roman"/>
          <w:sz w:val="24"/>
          <w:szCs w:val="24"/>
        </w:rPr>
        <w:tab/>
      </w:r>
      <w:r w:rsidR="00720A13" w:rsidRPr="00D04512">
        <w:rPr>
          <w:rFonts w:ascii="Garamond" w:hAnsi="Garamond" w:cs="Times New Roman"/>
          <w:sz w:val="24"/>
          <w:szCs w:val="24"/>
        </w:rPr>
        <w:t xml:space="preserve">¬ </w:t>
      </w:r>
      <w:r w:rsidR="00720A13" w:rsidRPr="00D04512">
        <w:rPr>
          <w:rFonts w:ascii="Cambria Math" w:eastAsia="Times New Roman" w:hAnsi="Cambria Math" w:cs="Cambria Math"/>
          <w:sz w:val="24"/>
          <w:szCs w:val="24"/>
          <w:lang w:eastAsia="da-DK"/>
        </w:rPr>
        <w:t>∀</w:t>
      </w:r>
      <w:r w:rsidR="00720A13" w:rsidRPr="00D04512">
        <w:rPr>
          <w:rFonts w:ascii="Garamond" w:eastAsia="Times New Roman" w:hAnsi="Garamond" w:cs="Times New Roman"/>
          <w:sz w:val="24"/>
          <w:szCs w:val="24"/>
          <w:lang w:eastAsia="da-DK"/>
        </w:rPr>
        <w:t>s</w:t>
      </w:r>
      <w:r w:rsidR="00720A13" w:rsidRPr="00D04512">
        <w:rPr>
          <w:rFonts w:ascii="Cambria Math" w:eastAsia="Times New Roman" w:hAnsi="Cambria Math" w:cs="Cambria Math"/>
          <w:sz w:val="24"/>
          <w:szCs w:val="24"/>
          <w:lang w:eastAsia="da-DK"/>
        </w:rPr>
        <w:t>∀</w:t>
      </w:r>
      <w:r w:rsidR="00720A13" w:rsidRPr="00D04512">
        <w:rPr>
          <w:rFonts w:ascii="Garamond" w:eastAsia="Times New Roman" w:hAnsi="Garamond" w:cs="Times New Roman"/>
          <w:i/>
          <w:sz w:val="24"/>
          <w:szCs w:val="24"/>
          <w:lang w:eastAsia="da-DK"/>
        </w:rPr>
        <w:t>p</w:t>
      </w:r>
      <w:r w:rsidR="00720A13" w:rsidRPr="00D04512">
        <w:rPr>
          <w:rFonts w:ascii="Garamond" w:eastAsia="Times New Roman" w:hAnsi="Garamond" w:cs="Times New Roman"/>
          <w:sz w:val="24"/>
          <w:szCs w:val="24"/>
          <w:lang w:eastAsia="da-DK"/>
        </w:rPr>
        <w:t xml:space="preserve"> </w:t>
      </w:r>
      <w:r w:rsidR="00720A13" w:rsidRPr="00D04512">
        <w:rPr>
          <w:rFonts w:ascii="Garamond" w:hAnsi="Garamond" w:cs="Times New Roman"/>
          <w:sz w:val="24"/>
          <w:szCs w:val="24"/>
        </w:rPr>
        <w:t>(Ks</w:t>
      </w:r>
      <w:r w:rsidR="00720A13" w:rsidRPr="00D04512">
        <w:rPr>
          <w:rFonts w:ascii="Garamond" w:hAnsi="Garamond" w:cs="Times New Roman"/>
          <w:i/>
          <w:sz w:val="24"/>
          <w:szCs w:val="24"/>
        </w:rPr>
        <w:t>p</w:t>
      </w:r>
      <w:r w:rsidR="00720A13" w:rsidRPr="00D04512">
        <w:rPr>
          <w:rFonts w:ascii="Garamond" w:hAnsi="Garamond" w:cs="Times New Roman"/>
          <w:sz w:val="24"/>
          <w:szCs w:val="24"/>
        </w:rPr>
        <w:t xml:space="preserve"> ↔ WBs</w:t>
      </w:r>
      <w:r w:rsidR="00720A13" w:rsidRPr="00D04512">
        <w:rPr>
          <w:rFonts w:ascii="Garamond" w:hAnsi="Garamond" w:cs="Times New Roman"/>
          <w:i/>
          <w:sz w:val="24"/>
          <w:szCs w:val="24"/>
        </w:rPr>
        <w:t>p</w:t>
      </w:r>
      <w:r w:rsidR="00720A13" w:rsidRPr="00D04512">
        <w:rPr>
          <w:rFonts w:ascii="Garamond" w:hAnsi="Garamond" w:cs="Times New Roman"/>
          <w:sz w:val="24"/>
          <w:szCs w:val="24"/>
        </w:rPr>
        <w:t>)</w:t>
      </w:r>
      <w:r w:rsidRPr="00D04512">
        <w:rPr>
          <w:rFonts w:ascii="Garamond" w:hAnsi="Garamond" w:cs="Times New Roman"/>
          <w:sz w:val="24"/>
          <w:szCs w:val="24"/>
        </w:rPr>
        <w:tab/>
      </w:r>
      <w:r w:rsidRPr="00D04512">
        <w:rPr>
          <w:rFonts w:ascii="Garamond" w:hAnsi="Garamond" w:cs="Times New Roman"/>
          <w:sz w:val="24"/>
          <w:szCs w:val="24"/>
        </w:rPr>
        <w:tab/>
      </w:r>
      <w:r w:rsidRPr="00D04512">
        <w:rPr>
          <w:rFonts w:ascii="Garamond" w:hAnsi="Garamond" w:cs="Times New Roman"/>
          <w:sz w:val="24"/>
          <w:szCs w:val="24"/>
        </w:rPr>
        <w:tab/>
      </w:r>
      <w:r w:rsidR="00D64561" w:rsidRPr="00D04512">
        <w:rPr>
          <w:rFonts w:ascii="Garamond" w:hAnsi="Garamond" w:cs="Times New Roman"/>
          <w:sz w:val="24"/>
          <w:szCs w:val="24"/>
        </w:rPr>
        <w:tab/>
      </w:r>
      <w:r w:rsidRPr="00D04512">
        <w:rPr>
          <w:rFonts w:ascii="Garamond" w:hAnsi="Garamond" w:cs="Times New Roman"/>
          <w:sz w:val="24"/>
          <w:szCs w:val="24"/>
        </w:rPr>
        <w:t>(G</w:t>
      </w:r>
      <w:r w:rsidR="00720A13" w:rsidRPr="00D04512">
        <w:rPr>
          <w:rFonts w:ascii="Garamond" w:hAnsi="Garamond" w:cs="Times New Roman"/>
          <w:sz w:val="24"/>
          <w:szCs w:val="24"/>
        </w:rPr>
        <w:t>2</w:t>
      </w:r>
      <w:r w:rsidRPr="00D04512">
        <w:rPr>
          <w:rFonts w:ascii="Garamond" w:hAnsi="Garamond" w:cs="Times New Roman"/>
          <w:sz w:val="24"/>
          <w:szCs w:val="24"/>
        </w:rPr>
        <w:t>), (G</w:t>
      </w:r>
      <w:r w:rsidR="00720A13" w:rsidRPr="00D04512">
        <w:rPr>
          <w:rFonts w:ascii="Garamond" w:hAnsi="Garamond" w:cs="Times New Roman"/>
          <w:sz w:val="24"/>
          <w:szCs w:val="24"/>
        </w:rPr>
        <w:t>3</w:t>
      </w:r>
      <w:r w:rsidRPr="00D04512">
        <w:rPr>
          <w:rFonts w:ascii="Garamond" w:hAnsi="Garamond" w:cs="Times New Roman"/>
          <w:sz w:val="24"/>
          <w:szCs w:val="24"/>
        </w:rPr>
        <w:t xml:space="preserve">) </w:t>
      </w:r>
      <w:r w:rsidRPr="00D04512">
        <w:rPr>
          <w:rFonts w:ascii="Garamond" w:hAnsi="Garamond" w:cs="Times New Roman"/>
          <w:i/>
          <w:sz w:val="24"/>
          <w:szCs w:val="24"/>
        </w:rPr>
        <w:t>Modus tollens</w:t>
      </w:r>
    </w:p>
    <w:p w:rsidR="006D288E" w:rsidRPr="0090656E" w:rsidRDefault="006D288E" w:rsidP="00711BB5">
      <w:pPr>
        <w:spacing w:before="60" w:after="0" w:line="300" w:lineRule="exact"/>
        <w:contextualSpacing/>
        <w:jc w:val="both"/>
        <w:rPr>
          <w:rFonts w:ascii="Garamond" w:hAnsi="Garamond" w:cs="Times New Roman"/>
          <w:sz w:val="24"/>
          <w:szCs w:val="24"/>
        </w:rPr>
      </w:pPr>
    </w:p>
    <w:p w:rsidR="006D288E" w:rsidRPr="00711BB5" w:rsidRDefault="006D288E"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So, from a Gettier-style thought experiment, there is a line of reasoning to the negation of (MinTri) – i.e., to the </w:t>
      </w:r>
      <w:r w:rsidR="00940F53" w:rsidRPr="00711BB5">
        <w:rPr>
          <w:rFonts w:ascii="Garamond" w:hAnsi="Garamond" w:cs="Times New Roman"/>
          <w:sz w:val="24"/>
          <w:szCs w:val="24"/>
          <w:lang w:val="en-US"/>
        </w:rPr>
        <w:t xml:space="preserve">negation of the </w:t>
      </w:r>
      <w:r w:rsidRPr="00711BB5">
        <w:rPr>
          <w:rFonts w:ascii="Garamond" w:hAnsi="Garamond" w:cs="Times New Roman"/>
          <w:sz w:val="24"/>
          <w:szCs w:val="24"/>
          <w:lang w:val="en-US"/>
        </w:rPr>
        <w:t xml:space="preserve">non-modal </w:t>
      </w:r>
      <w:r w:rsidR="00940F53" w:rsidRPr="00711BB5">
        <w:rPr>
          <w:rFonts w:ascii="Garamond" w:hAnsi="Garamond" w:cs="Times New Roman"/>
          <w:sz w:val="24"/>
          <w:szCs w:val="24"/>
          <w:lang w:val="en-US"/>
        </w:rPr>
        <w:t>co-extensionality thesis</w:t>
      </w:r>
      <w:r w:rsidRPr="00711BB5">
        <w:rPr>
          <w:rFonts w:ascii="Garamond" w:hAnsi="Garamond" w:cs="Times New Roman"/>
          <w:sz w:val="24"/>
          <w:szCs w:val="24"/>
          <w:lang w:val="en-US"/>
        </w:rPr>
        <w:t xml:space="preserve">. </w:t>
      </w:r>
      <w:r w:rsidR="00D64561" w:rsidRPr="00711BB5">
        <w:rPr>
          <w:rFonts w:ascii="Garamond" w:hAnsi="Garamond" w:cs="Times New Roman"/>
          <w:sz w:val="24"/>
          <w:szCs w:val="24"/>
          <w:lang w:val="en-US"/>
        </w:rPr>
        <w:t>So</w:t>
      </w:r>
      <w:r w:rsidRPr="00711BB5">
        <w:rPr>
          <w:rFonts w:ascii="Garamond" w:hAnsi="Garamond" w:cs="Times New Roman"/>
          <w:sz w:val="24"/>
          <w:szCs w:val="24"/>
          <w:lang w:val="en-US"/>
        </w:rPr>
        <w:t>, the Gettier-style argument exemplif</w:t>
      </w:r>
      <w:r w:rsidR="00D64561" w:rsidRPr="00711BB5">
        <w:rPr>
          <w:rFonts w:ascii="Garamond" w:hAnsi="Garamond" w:cs="Times New Roman"/>
          <w:sz w:val="24"/>
          <w:szCs w:val="24"/>
          <w:lang w:val="en-US"/>
        </w:rPr>
        <w:t>ies</w:t>
      </w:r>
      <w:r w:rsidRPr="00711BB5">
        <w:rPr>
          <w:rFonts w:ascii="Garamond" w:hAnsi="Garamond" w:cs="Times New Roman"/>
          <w:sz w:val="24"/>
          <w:szCs w:val="24"/>
          <w:lang w:val="en-US"/>
        </w:rPr>
        <w:t xml:space="preserve"> a case of </w:t>
      </w:r>
      <w:r w:rsidR="00D64561" w:rsidRPr="00711BB5">
        <w:rPr>
          <w:rFonts w:ascii="Garamond" w:hAnsi="Garamond" w:cs="Times New Roman"/>
          <w:sz w:val="24"/>
          <w:szCs w:val="24"/>
          <w:lang w:val="en-US"/>
        </w:rPr>
        <w:t xml:space="preserve">the kind of </w:t>
      </w:r>
      <w:r w:rsidRPr="00711BB5">
        <w:rPr>
          <w:rFonts w:ascii="Garamond" w:hAnsi="Garamond" w:cs="Times New Roman"/>
          <w:sz w:val="24"/>
          <w:szCs w:val="24"/>
          <w:lang w:val="en-US"/>
        </w:rPr>
        <w:t xml:space="preserve">our interest. </w:t>
      </w:r>
      <w:r w:rsidR="00D64561" w:rsidRPr="00711BB5">
        <w:rPr>
          <w:rFonts w:ascii="Garamond" w:hAnsi="Garamond" w:cs="Times New Roman"/>
          <w:sz w:val="24"/>
          <w:szCs w:val="24"/>
          <w:lang w:val="en-US"/>
        </w:rPr>
        <w:t>I</w:t>
      </w:r>
      <w:r w:rsidRPr="00711BB5">
        <w:rPr>
          <w:rFonts w:ascii="Garamond" w:hAnsi="Garamond" w:cs="Times New Roman"/>
          <w:sz w:val="24"/>
          <w:szCs w:val="24"/>
          <w:lang w:val="en-US"/>
        </w:rPr>
        <w:t xml:space="preserve">t appears to </w:t>
      </w:r>
      <w:r w:rsidR="00940F53" w:rsidRPr="00711BB5">
        <w:rPr>
          <w:rFonts w:ascii="Garamond" w:hAnsi="Garamond" w:cs="Times New Roman"/>
          <w:sz w:val="24"/>
          <w:szCs w:val="24"/>
          <w:lang w:val="en-US"/>
        </w:rPr>
        <w:t>exemplify</w:t>
      </w:r>
      <w:r w:rsidRPr="00711BB5">
        <w:rPr>
          <w:rFonts w:ascii="Garamond" w:hAnsi="Garamond" w:cs="Times New Roman"/>
          <w:sz w:val="24"/>
          <w:szCs w:val="24"/>
          <w:lang w:val="en-US"/>
        </w:rPr>
        <w:t xml:space="preserve"> a case in which a priori cognition provides reason to reject not </w:t>
      </w:r>
      <w:r w:rsidRPr="00711BB5">
        <w:rPr>
          <w:rFonts w:ascii="Garamond" w:hAnsi="Garamond" w:cs="Times New Roman"/>
          <w:i/>
          <w:sz w:val="24"/>
          <w:szCs w:val="24"/>
          <w:lang w:val="en-US"/>
        </w:rPr>
        <w:t>merely</w:t>
      </w:r>
      <w:r w:rsidRPr="00711BB5">
        <w:rPr>
          <w:rFonts w:ascii="Garamond" w:hAnsi="Garamond" w:cs="Times New Roman"/>
          <w:sz w:val="24"/>
          <w:szCs w:val="24"/>
          <w:lang w:val="en-US"/>
        </w:rPr>
        <w:t xml:space="preserve"> a modal judgment about the necessary relationship between knowledge and </w:t>
      </w:r>
      <w:r w:rsidR="00940F53" w:rsidRPr="00711BB5">
        <w:rPr>
          <w:rFonts w:ascii="Garamond" w:hAnsi="Garamond" w:cs="Times New Roman"/>
          <w:sz w:val="24"/>
          <w:szCs w:val="24"/>
          <w:lang w:val="en-US"/>
        </w:rPr>
        <w:t>warranted</w:t>
      </w:r>
      <w:r w:rsidRPr="00711BB5">
        <w:rPr>
          <w:rFonts w:ascii="Garamond" w:hAnsi="Garamond" w:cs="Times New Roman"/>
          <w:sz w:val="24"/>
          <w:szCs w:val="24"/>
          <w:lang w:val="en-US"/>
        </w:rPr>
        <w:t xml:space="preserve"> true belief but also its </w:t>
      </w:r>
      <w:r w:rsidR="00940F53" w:rsidRPr="00711BB5">
        <w:rPr>
          <w:rFonts w:ascii="Garamond" w:hAnsi="Garamond" w:cs="Times New Roman"/>
          <w:sz w:val="24"/>
          <w:szCs w:val="24"/>
          <w:lang w:val="en-US"/>
        </w:rPr>
        <w:t xml:space="preserve">minimal </w:t>
      </w:r>
      <w:r w:rsidR="00D64561" w:rsidRPr="00711BB5">
        <w:rPr>
          <w:rFonts w:ascii="Garamond" w:hAnsi="Garamond" w:cs="Times New Roman"/>
          <w:sz w:val="24"/>
          <w:szCs w:val="24"/>
          <w:lang w:val="en-US"/>
        </w:rPr>
        <w:t xml:space="preserve">non-modal counterpart: </w:t>
      </w:r>
      <w:r w:rsidRPr="00711BB5">
        <w:rPr>
          <w:rFonts w:ascii="Garamond" w:hAnsi="Garamond" w:cs="Times New Roman"/>
          <w:sz w:val="24"/>
          <w:szCs w:val="24"/>
          <w:lang w:val="en-US"/>
        </w:rPr>
        <w:t xml:space="preserve">(MinTri). </w:t>
      </w:r>
    </w:p>
    <w:p w:rsidR="006D288E" w:rsidRPr="00711BB5"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Of course, </w:t>
      </w:r>
      <w:r w:rsidR="005A09F3" w:rsidRPr="00711BB5">
        <w:rPr>
          <w:rFonts w:ascii="Garamond" w:hAnsi="Garamond" w:cs="Times New Roman"/>
          <w:sz w:val="24"/>
          <w:szCs w:val="24"/>
          <w:lang w:val="en-US"/>
        </w:rPr>
        <w:t>empiricist</w:t>
      </w:r>
      <w:r w:rsidR="00D64561" w:rsidRPr="00711BB5">
        <w:rPr>
          <w:rFonts w:ascii="Garamond" w:hAnsi="Garamond" w:cs="Times New Roman"/>
          <w:sz w:val="24"/>
          <w:szCs w:val="24"/>
          <w:lang w:val="en-US"/>
        </w:rPr>
        <w:t>s</w:t>
      </w:r>
      <w:r w:rsidR="005A09F3" w:rsidRPr="00711BB5">
        <w:rPr>
          <w:rFonts w:ascii="Garamond" w:hAnsi="Garamond" w:cs="Times New Roman"/>
          <w:sz w:val="24"/>
          <w:szCs w:val="24"/>
          <w:lang w:val="en-US"/>
        </w:rPr>
        <w:t xml:space="preserve"> might argue that (G1</w:t>
      </w:r>
      <w:r w:rsidRPr="00711BB5">
        <w:rPr>
          <w:rFonts w:ascii="Garamond" w:hAnsi="Garamond" w:cs="Times New Roman"/>
          <w:sz w:val="24"/>
          <w:szCs w:val="24"/>
          <w:lang w:val="en-US"/>
        </w:rPr>
        <w:t>) is not a priori although it is the product of a thought experiment.</w:t>
      </w:r>
      <w:r w:rsidR="00EE05C1" w:rsidRPr="00711BB5">
        <w:rPr>
          <w:rFonts w:ascii="Garamond" w:hAnsi="Garamond" w:cs="Times New Roman"/>
          <w:sz w:val="24"/>
          <w:szCs w:val="24"/>
          <w:lang w:val="en-US"/>
        </w:rPr>
        <w:t xml:space="preserve"> Such a modal empiricism may derive from an underlying g</w:t>
      </w:r>
      <w:r w:rsidR="000C169E" w:rsidRPr="00711BB5">
        <w:rPr>
          <w:rFonts w:ascii="Garamond" w:hAnsi="Garamond" w:cs="Times New Roman"/>
          <w:sz w:val="24"/>
          <w:szCs w:val="24"/>
          <w:lang w:val="en-US"/>
        </w:rPr>
        <w:t xml:space="preserve">eneral skepticism about thought </w:t>
      </w:r>
      <w:r w:rsidR="00EE05C1" w:rsidRPr="00711BB5">
        <w:rPr>
          <w:rFonts w:ascii="Garamond" w:hAnsi="Garamond" w:cs="Times New Roman"/>
          <w:sz w:val="24"/>
          <w:szCs w:val="24"/>
          <w:lang w:val="en-US"/>
        </w:rPr>
        <w:t xml:space="preserve">experiments as a source or warrant. But it may also derive from an underlying </w:t>
      </w:r>
      <w:r w:rsidR="000C169E" w:rsidRPr="00711BB5">
        <w:rPr>
          <w:rFonts w:ascii="Garamond" w:hAnsi="Garamond" w:cs="Times New Roman"/>
          <w:sz w:val="24"/>
          <w:szCs w:val="24"/>
          <w:lang w:val="en-US"/>
        </w:rPr>
        <w:t xml:space="preserve">view according to which thought </w:t>
      </w:r>
      <w:r w:rsidR="00EE05C1" w:rsidRPr="00711BB5">
        <w:rPr>
          <w:rFonts w:ascii="Garamond" w:hAnsi="Garamond" w:cs="Times New Roman"/>
          <w:sz w:val="24"/>
          <w:szCs w:val="24"/>
          <w:lang w:val="en-US"/>
        </w:rPr>
        <w:t>experiments provide a posteriori warrant whenever they provide warrant at all.</w:t>
      </w:r>
      <w:r w:rsidRPr="00711BB5">
        <w:rPr>
          <w:rFonts w:ascii="Garamond" w:hAnsi="Garamond" w:cs="Times New Roman"/>
          <w:sz w:val="24"/>
          <w:szCs w:val="24"/>
          <w:lang w:val="en-US"/>
        </w:rPr>
        <w:t xml:space="preserve"> Here I will set aside the complicated issue that pertains to the </w:t>
      </w:r>
      <w:r w:rsidR="00171D36" w:rsidRPr="00711BB5">
        <w:rPr>
          <w:rFonts w:ascii="Garamond" w:hAnsi="Garamond" w:cs="Times New Roman"/>
          <w:sz w:val="24"/>
          <w:szCs w:val="24"/>
          <w:lang w:val="en-US"/>
        </w:rPr>
        <w:t xml:space="preserve">epistemic nature and </w:t>
      </w:r>
      <w:r w:rsidR="000C169E" w:rsidRPr="00711BB5">
        <w:rPr>
          <w:rFonts w:ascii="Garamond" w:hAnsi="Garamond" w:cs="Times New Roman"/>
          <w:sz w:val="24"/>
          <w:szCs w:val="24"/>
          <w:lang w:val="en-US"/>
        </w:rPr>
        <w:t xml:space="preserve">status of thought </w:t>
      </w:r>
      <w:r w:rsidRPr="00711BB5">
        <w:rPr>
          <w:rFonts w:ascii="Garamond" w:hAnsi="Garamond" w:cs="Times New Roman"/>
          <w:sz w:val="24"/>
          <w:szCs w:val="24"/>
          <w:lang w:val="en-US"/>
        </w:rPr>
        <w:t>experiments and grant, for the sake of this discussion, that (G</w:t>
      </w:r>
      <w:r w:rsidR="005A09F3" w:rsidRPr="00711BB5">
        <w:rPr>
          <w:rFonts w:ascii="Garamond" w:hAnsi="Garamond" w:cs="Times New Roman"/>
          <w:sz w:val="24"/>
          <w:szCs w:val="24"/>
          <w:lang w:val="en-US"/>
        </w:rPr>
        <w:t>1</w:t>
      </w:r>
      <w:r w:rsidRPr="00711BB5">
        <w:rPr>
          <w:rFonts w:ascii="Garamond" w:hAnsi="Garamond" w:cs="Times New Roman"/>
          <w:sz w:val="24"/>
          <w:szCs w:val="24"/>
          <w:lang w:val="en-US"/>
        </w:rPr>
        <w:t>) is a priori.</w:t>
      </w:r>
      <w:r w:rsidRPr="00711BB5">
        <w:rPr>
          <w:rStyle w:val="FootnoteReference"/>
          <w:rFonts w:ascii="Garamond" w:hAnsi="Garamond" w:cs="Times New Roman"/>
          <w:sz w:val="24"/>
          <w:szCs w:val="24"/>
          <w:lang w:val="en-US"/>
        </w:rPr>
        <w:footnoteReference w:id="12"/>
      </w:r>
      <w:r w:rsidRPr="00711BB5">
        <w:rPr>
          <w:rFonts w:ascii="Garamond" w:hAnsi="Garamond" w:cs="Times New Roman"/>
          <w:sz w:val="24"/>
          <w:szCs w:val="24"/>
          <w:lang w:val="en-US"/>
        </w:rPr>
        <w:t xml:space="preserve"> </w:t>
      </w:r>
      <w:r w:rsidR="00D64561" w:rsidRPr="00711BB5">
        <w:rPr>
          <w:rFonts w:ascii="Garamond" w:hAnsi="Garamond" w:cs="Times New Roman"/>
          <w:sz w:val="24"/>
          <w:szCs w:val="24"/>
          <w:lang w:val="en-US"/>
        </w:rPr>
        <w:t xml:space="preserve">The central point is that even if </w:t>
      </w:r>
      <w:r w:rsidR="000C169E" w:rsidRPr="00711BB5">
        <w:rPr>
          <w:rFonts w:ascii="Garamond" w:hAnsi="Garamond" w:cs="Times New Roman"/>
          <w:sz w:val="24"/>
          <w:szCs w:val="24"/>
          <w:lang w:val="en-US"/>
        </w:rPr>
        <w:t xml:space="preserve">thought </w:t>
      </w:r>
      <w:r w:rsidRPr="00711BB5">
        <w:rPr>
          <w:rFonts w:ascii="Garamond" w:hAnsi="Garamond" w:cs="Times New Roman"/>
          <w:sz w:val="24"/>
          <w:szCs w:val="24"/>
          <w:lang w:val="en-US"/>
        </w:rPr>
        <w:t xml:space="preserve">experiments </w:t>
      </w:r>
      <w:r w:rsidR="00FB56F0" w:rsidRPr="00711BB5">
        <w:rPr>
          <w:rFonts w:ascii="Garamond" w:hAnsi="Garamond" w:cs="Times New Roman"/>
          <w:sz w:val="24"/>
          <w:szCs w:val="24"/>
          <w:lang w:val="en-US"/>
        </w:rPr>
        <w:t xml:space="preserve">produce </w:t>
      </w:r>
      <w:r w:rsidRPr="00711BB5">
        <w:rPr>
          <w:rFonts w:ascii="Garamond" w:hAnsi="Garamond" w:cs="Times New Roman"/>
          <w:sz w:val="24"/>
          <w:szCs w:val="24"/>
          <w:lang w:val="en-US"/>
        </w:rPr>
        <w:t>a priori</w:t>
      </w:r>
      <w:r w:rsidR="008F38FD" w:rsidRPr="00711BB5">
        <w:rPr>
          <w:rFonts w:ascii="Garamond" w:hAnsi="Garamond" w:cs="Times New Roman"/>
          <w:sz w:val="24"/>
          <w:szCs w:val="24"/>
          <w:lang w:val="en-US"/>
        </w:rPr>
        <w:t xml:space="preserve"> judgments</w:t>
      </w:r>
      <w:r w:rsidRPr="00711BB5">
        <w:rPr>
          <w:rFonts w:ascii="Garamond" w:hAnsi="Garamond" w:cs="Times New Roman"/>
          <w:sz w:val="24"/>
          <w:szCs w:val="24"/>
          <w:lang w:val="en-US"/>
        </w:rPr>
        <w:t xml:space="preserve">, </w:t>
      </w:r>
      <w:r w:rsidR="008F38FD" w:rsidRPr="00711BB5">
        <w:rPr>
          <w:rFonts w:ascii="Garamond" w:hAnsi="Garamond" w:cs="Times New Roman"/>
          <w:sz w:val="24"/>
          <w:szCs w:val="24"/>
          <w:lang w:val="en-US"/>
        </w:rPr>
        <w:t xml:space="preserve">many </w:t>
      </w:r>
      <w:r w:rsidRPr="00711BB5">
        <w:rPr>
          <w:rFonts w:ascii="Garamond" w:hAnsi="Garamond" w:cs="Times New Roman"/>
          <w:sz w:val="24"/>
          <w:szCs w:val="24"/>
          <w:lang w:val="en-US"/>
        </w:rPr>
        <w:t xml:space="preserve">arguments </w:t>
      </w:r>
      <w:r w:rsidR="008F38FD" w:rsidRPr="00711BB5">
        <w:rPr>
          <w:rFonts w:ascii="Garamond" w:hAnsi="Garamond" w:cs="Times New Roman"/>
          <w:sz w:val="24"/>
          <w:szCs w:val="24"/>
          <w:lang w:val="en-US"/>
        </w:rPr>
        <w:t>that purport</w:t>
      </w:r>
      <w:r w:rsidR="00171D36" w:rsidRPr="00711BB5">
        <w:rPr>
          <w:rFonts w:ascii="Garamond" w:hAnsi="Garamond" w:cs="Times New Roman"/>
          <w:sz w:val="24"/>
          <w:szCs w:val="24"/>
          <w:lang w:val="en-US"/>
        </w:rPr>
        <w:t xml:space="preserve"> to rebut a non-modal thesis by </w:t>
      </w:r>
      <w:r w:rsidR="00D64561" w:rsidRPr="00711BB5">
        <w:rPr>
          <w:rFonts w:ascii="Garamond" w:hAnsi="Garamond" w:cs="Times New Roman"/>
          <w:sz w:val="24"/>
          <w:szCs w:val="24"/>
          <w:lang w:val="en-US"/>
        </w:rPr>
        <w:t xml:space="preserve">a thought experiment </w:t>
      </w:r>
      <w:r w:rsidR="00171D36" w:rsidRPr="00711BB5">
        <w:rPr>
          <w:rFonts w:ascii="Garamond" w:hAnsi="Garamond" w:cs="Times New Roman"/>
          <w:sz w:val="24"/>
          <w:szCs w:val="24"/>
          <w:lang w:val="en-US"/>
        </w:rPr>
        <w:t>are enthymematic</w:t>
      </w:r>
      <w:r w:rsidR="00FF2674" w:rsidRPr="00711BB5">
        <w:rPr>
          <w:rFonts w:ascii="Garamond" w:hAnsi="Garamond" w:cs="Times New Roman"/>
          <w:sz w:val="24"/>
          <w:szCs w:val="24"/>
          <w:lang w:val="en-US"/>
        </w:rPr>
        <w:t xml:space="preserve"> insofar as they often</w:t>
      </w:r>
      <w:r w:rsidR="008F38FD" w:rsidRPr="00711BB5">
        <w:rPr>
          <w:rFonts w:ascii="Garamond" w:hAnsi="Garamond" w:cs="Times New Roman"/>
          <w:sz w:val="24"/>
          <w:szCs w:val="24"/>
          <w:lang w:val="en-US"/>
        </w:rPr>
        <w:t xml:space="preserve"> </w:t>
      </w:r>
      <w:r w:rsidR="00171D36" w:rsidRPr="00711BB5">
        <w:rPr>
          <w:rFonts w:ascii="Garamond" w:hAnsi="Garamond" w:cs="Times New Roman"/>
          <w:sz w:val="24"/>
          <w:szCs w:val="24"/>
          <w:lang w:val="en-US"/>
        </w:rPr>
        <w:t xml:space="preserve">presuppose </w:t>
      </w:r>
      <w:r w:rsidRPr="00711BB5">
        <w:rPr>
          <w:rFonts w:ascii="Garamond" w:hAnsi="Garamond" w:cs="Times New Roman"/>
          <w:sz w:val="24"/>
          <w:szCs w:val="24"/>
          <w:lang w:val="en-US"/>
        </w:rPr>
        <w:t>a further premise</w:t>
      </w:r>
      <w:r w:rsidR="000C169E" w:rsidRPr="00711BB5">
        <w:rPr>
          <w:rFonts w:ascii="Garamond" w:hAnsi="Garamond" w:cs="Times New Roman"/>
          <w:sz w:val="24"/>
          <w:szCs w:val="24"/>
          <w:lang w:val="en-US"/>
        </w:rPr>
        <w:t xml:space="preserve"> of the form of (ii)</w:t>
      </w:r>
      <w:r w:rsidRPr="00711BB5">
        <w:rPr>
          <w:rFonts w:ascii="Garamond" w:hAnsi="Garamond" w:cs="Times New Roman"/>
          <w:sz w:val="24"/>
          <w:szCs w:val="24"/>
          <w:lang w:val="en-US"/>
        </w:rPr>
        <w:t>.</w:t>
      </w:r>
      <w:r w:rsidR="00171D36" w:rsidRPr="00711BB5">
        <w:rPr>
          <w:rStyle w:val="FootnoteReference"/>
          <w:rFonts w:ascii="Garamond" w:hAnsi="Garamond" w:cs="Times New Roman"/>
          <w:sz w:val="24"/>
          <w:szCs w:val="24"/>
          <w:lang w:val="en-US"/>
        </w:rPr>
        <w:footnoteReference w:id="13"/>
      </w:r>
      <w:r w:rsidRPr="00711BB5">
        <w:rPr>
          <w:rFonts w:ascii="Garamond" w:hAnsi="Garamond" w:cs="Times New Roman"/>
          <w:sz w:val="24"/>
          <w:szCs w:val="24"/>
          <w:lang w:val="en-US"/>
        </w:rPr>
        <w:t xml:space="preserve"> </w:t>
      </w:r>
      <w:r w:rsidR="00D64561" w:rsidRPr="00711BB5">
        <w:rPr>
          <w:rFonts w:ascii="Garamond" w:hAnsi="Garamond" w:cs="Times New Roman"/>
          <w:sz w:val="24"/>
          <w:szCs w:val="24"/>
          <w:lang w:val="en-US"/>
        </w:rPr>
        <w:t>So</w:t>
      </w:r>
      <w:r w:rsidRPr="00711BB5">
        <w:rPr>
          <w:rFonts w:ascii="Garamond" w:hAnsi="Garamond" w:cs="Times New Roman"/>
          <w:sz w:val="24"/>
          <w:szCs w:val="24"/>
          <w:lang w:val="en-US"/>
        </w:rPr>
        <w:t xml:space="preserve">, </w:t>
      </w:r>
      <w:r w:rsidR="00B679B5" w:rsidRPr="00711BB5">
        <w:rPr>
          <w:rFonts w:ascii="Garamond" w:hAnsi="Garamond" w:cs="Times New Roman"/>
          <w:sz w:val="24"/>
          <w:szCs w:val="24"/>
          <w:lang w:val="en-US"/>
        </w:rPr>
        <w:t xml:space="preserve">ambitious modal rationalism, according to which </w:t>
      </w:r>
      <w:r w:rsidR="000C169E" w:rsidRPr="00711BB5">
        <w:rPr>
          <w:rFonts w:ascii="Garamond" w:hAnsi="Garamond" w:cs="Times New Roman"/>
          <w:sz w:val="24"/>
          <w:szCs w:val="24"/>
          <w:lang w:val="en-US"/>
        </w:rPr>
        <w:lastRenderedPageBreak/>
        <w:t xml:space="preserve">true instances of </w:t>
      </w:r>
      <w:r w:rsidR="00B679B5" w:rsidRPr="00711BB5">
        <w:rPr>
          <w:rFonts w:ascii="Garamond" w:hAnsi="Garamond" w:cs="Times New Roman"/>
          <w:sz w:val="24"/>
          <w:szCs w:val="24"/>
          <w:lang w:val="en-US"/>
        </w:rPr>
        <w:t xml:space="preserve">(ii) </w:t>
      </w:r>
      <w:r w:rsidR="000C169E" w:rsidRPr="00711BB5">
        <w:rPr>
          <w:rFonts w:ascii="Garamond" w:hAnsi="Garamond" w:cs="Times New Roman"/>
          <w:sz w:val="24"/>
          <w:szCs w:val="24"/>
          <w:lang w:val="en-US"/>
        </w:rPr>
        <w:t>are</w:t>
      </w:r>
      <w:r w:rsidR="00B679B5" w:rsidRPr="00711BB5">
        <w:rPr>
          <w:rFonts w:ascii="Garamond" w:hAnsi="Garamond" w:cs="Times New Roman"/>
          <w:sz w:val="24"/>
          <w:szCs w:val="24"/>
          <w:lang w:val="en-US"/>
        </w:rPr>
        <w:t xml:space="preserve"> a priori, is required to ensure the broader </w:t>
      </w:r>
      <w:r w:rsidR="000C169E" w:rsidRPr="00711BB5">
        <w:rPr>
          <w:rFonts w:ascii="Garamond" w:hAnsi="Garamond" w:cs="Times New Roman"/>
          <w:i/>
          <w:sz w:val="24"/>
          <w:szCs w:val="24"/>
          <w:lang w:val="en-US"/>
        </w:rPr>
        <w:t xml:space="preserve">methodological </w:t>
      </w:r>
      <w:r w:rsidR="00B679B5" w:rsidRPr="00711BB5">
        <w:rPr>
          <w:rFonts w:ascii="Garamond" w:hAnsi="Garamond" w:cs="Times New Roman"/>
          <w:sz w:val="24"/>
          <w:szCs w:val="24"/>
          <w:lang w:val="en-US"/>
        </w:rPr>
        <w:t>rationalist conclusion that the non-modal conclusion is a priori.</w:t>
      </w:r>
    </w:p>
    <w:p w:rsidR="006D288E" w:rsidRPr="00711BB5" w:rsidRDefault="00FB56F0"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The target thesis,</w:t>
      </w:r>
      <w:r w:rsidR="00B679B5" w:rsidRPr="00711BB5">
        <w:rPr>
          <w:rFonts w:ascii="Garamond" w:hAnsi="Garamond" w:cs="Times New Roman"/>
          <w:sz w:val="24"/>
          <w:szCs w:val="24"/>
          <w:lang w:val="en-US"/>
        </w:rPr>
        <w:t xml:space="preserve"> (MinTri)</w:t>
      </w:r>
      <w:r w:rsidRPr="00711BB5">
        <w:rPr>
          <w:rFonts w:ascii="Garamond" w:hAnsi="Garamond" w:cs="Times New Roman"/>
          <w:sz w:val="24"/>
          <w:szCs w:val="24"/>
          <w:lang w:val="en-US"/>
        </w:rPr>
        <w:t>,</w:t>
      </w:r>
      <w:r w:rsidR="006D288E" w:rsidRPr="00711BB5">
        <w:rPr>
          <w:rFonts w:ascii="Garamond" w:hAnsi="Garamond" w:cs="Times New Roman"/>
          <w:sz w:val="24"/>
          <w:szCs w:val="24"/>
          <w:lang w:val="en-US"/>
        </w:rPr>
        <w:t xml:space="preserve"> </w:t>
      </w:r>
      <w:r w:rsidR="00171D36" w:rsidRPr="00711BB5">
        <w:rPr>
          <w:rFonts w:ascii="Garamond" w:hAnsi="Garamond" w:cs="Times New Roman"/>
          <w:sz w:val="24"/>
          <w:szCs w:val="24"/>
          <w:lang w:val="en-US"/>
        </w:rPr>
        <w:t xml:space="preserve">has a modal profile </w:t>
      </w:r>
      <w:r w:rsidR="00FF2674" w:rsidRPr="00711BB5">
        <w:rPr>
          <w:rFonts w:ascii="Garamond" w:hAnsi="Garamond" w:cs="Times New Roman"/>
          <w:sz w:val="24"/>
          <w:szCs w:val="24"/>
          <w:lang w:val="en-US"/>
        </w:rPr>
        <w:t xml:space="preserve">even though </w:t>
      </w:r>
      <w:r w:rsidR="000C169E" w:rsidRPr="00711BB5">
        <w:rPr>
          <w:rFonts w:ascii="Garamond" w:hAnsi="Garamond" w:cs="Times New Roman"/>
          <w:sz w:val="24"/>
          <w:szCs w:val="24"/>
          <w:lang w:val="en-US"/>
        </w:rPr>
        <w:t>this profile</w:t>
      </w:r>
      <w:r w:rsidR="00FF2674" w:rsidRPr="00711BB5">
        <w:rPr>
          <w:rFonts w:ascii="Garamond" w:hAnsi="Garamond" w:cs="Times New Roman"/>
          <w:sz w:val="24"/>
          <w:szCs w:val="24"/>
          <w:lang w:val="en-US"/>
        </w:rPr>
        <w:t xml:space="preserve"> does not figure</w:t>
      </w:r>
      <w:r w:rsidR="00171D36" w:rsidRPr="00711BB5">
        <w:rPr>
          <w:rFonts w:ascii="Garamond" w:hAnsi="Garamond" w:cs="Times New Roman"/>
          <w:sz w:val="24"/>
          <w:szCs w:val="24"/>
          <w:lang w:val="en-US"/>
        </w:rPr>
        <w:t xml:space="preserve"> in its formulation</w:t>
      </w:r>
      <w:r w:rsidR="00FF2674" w:rsidRPr="00711BB5">
        <w:rPr>
          <w:rFonts w:ascii="Garamond" w:hAnsi="Garamond" w:cs="Times New Roman"/>
          <w:sz w:val="24"/>
          <w:szCs w:val="24"/>
          <w:lang w:val="en-US"/>
        </w:rPr>
        <w:t xml:space="preserve"> or in the doxastic commitments of its proponents</w:t>
      </w:r>
      <w:r w:rsidR="00171D36" w:rsidRPr="00711BB5">
        <w:rPr>
          <w:rFonts w:ascii="Garamond" w:hAnsi="Garamond" w:cs="Times New Roman"/>
          <w:sz w:val="24"/>
          <w:szCs w:val="24"/>
          <w:lang w:val="en-US"/>
        </w:rPr>
        <w:t xml:space="preserve">. So, there may be independent arguments for </w:t>
      </w:r>
      <w:r w:rsidR="00045FA5" w:rsidRPr="00711BB5">
        <w:rPr>
          <w:rFonts w:ascii="Garamond" w:hAnsi="Garamond" w:cs="Times New Roman"/>
          <w:sz w:val="24"/>
          <w:szCs w:val="24"/>
          <w:lang w:val="en-US"/>
        </w:rPr>
        <w:t xml:space="preserve">assuming that the connection between the cognitive relationships of knowledge and warranted true belief that </w:t>
      </w:r>
      <w:r w:rsidR="00171D36" w:rsidRPr="00711BB5">
        <w:rPr>
          <w:rFonts w:ascii="Garamond" w:hAnsi="Garamond" w:cs="Times New Roman"/>
          <w:sz w:val="24"/>
          <w:szCs w:val="24"/>
          <w:lang w:val="en-US"/>
        </w:rPr>
        <w:t xml:space="preserve">(MinTri) </w:t>
      </w:r>
      <w:r w:rsidR="006D288E" w:rsidRPr="00711BB5">
        <w:rPr>
          <w:rFonts w:ascii="Garamond" w:hAnsi="Garamond" w:cs="Times New Roman"/>
          <w:sz w:val="24"/>
          <w:szCs w:val="24"/>
          <w:lang w:val="en-US"/>
        </w:rPr>
        <w:t>articulate</w:t>
      </w:r>
      <w:r w:rsidR="00045FA5" w:rsidRPr="00711BB5">
        <w:rPr>
          <w:rFonts w:ascii="Garamond" w:hAnsi="Garamond" w:cs="Times New Roman"/>
          <w:sz w:val="24"/>
          <w:szCs w:val="24"/>
          <w:lang w:val="en-US"/>
        </w:rPr>
        <w:t xml:space="preserve">s is a </w:t>
      </w:r>
      <w:r w:rsidR="00171D36" w:rsidRPr="00711BB5">
        <w:rPr>
          <w:rFonts w:ascii="Garamond" w:hAnsi="Garamond" w:cs="Times New Roman"/>
          <w:sz w:val="24"/>
          <w:szCs w:val="24"/>
          <w:lang w:val="en-US"/>
        </w:rPr>
        <w:t>necessary</w:t>
      </w:r>
      <w:r w:rsidR="00045FA5" w:rsidRPr="00711BB5">
        <w:rPr>
          <w:rFonts w:ascii="Garamond" w:hAnsi="Garamond" w:cs="Times New Roman"/>
          <w:sz w:val="24"/>
          <w:szCs w:val="24"/>
          <w:lang w:val="en-US"/>
        </w:rPr>
        <w:t xml:space="preserve"> connection</w:t>
      </w:r>
      <w:r w:rsidR="00171D36" w:rsidRPr="00711BB5">
        <w:rPr>
          <w:rFonts w:ascii="Garamond" w:hAnsi="Garamond" w:cs="Times New Roman"/>
          <w:sz w:val="24"/>
          <w:szCs w:val="24"/>
          <w:lang w:val="en-US"/>
        </w:rPr>
        <w:t xml:space="preserve">. </w:t>
      </w:r>
      <w:r w:rsidR="00045FA5" w:rsidRPr="00711BB5">
        <w:rPr>
          <w:rFonts w:ascii="Garamond" w:hAnsi="Garamond" w:cs="Times New Roman"/>
          <w:sz w:val="24"/>
          <w:szCs w:val="24"/>
          <w:lang w:val="en-US"/>
        </w:rPr>
        <w:t>Hence</w:t>
      </w:r>
      <w:r w:rsidRPr="00711BB5">
        <w:rPr>
          <w:rFonts w:ascii="Garamond" w:hAnsi="Garamond" w:cs="Times New Roman"/>
          <w:sz w:val="24"/>
          <w:szCs w:val="24"/>
          <w:lang w:val="en-US"/>
        </w:rPr>
        <w:t>,</w:t>
      </w:r>
      <w:r w:rsidR="00171D36" w:rsidRPr="00711BB5">
        <w:rPr>
          <w:rFonts w:ascii="Garamond" w:hAnsi="Garamond" w:cs="Times New Roman"/>
          <w:sz w:val="24"/>
          <w:szCs w:val="24"/>
          <w:lang w:val="en-US"/>
        </w:rPr>
        <w:t xml:space="preserve"> the presupposition of </w:t>
      </w:r>
      <w:r w:rsidR="00807DE1" w:rsidRPr="00711BB5">
        <w:rPr>
          <w:rFonts w:ascii="Garamond" w:hAnsi="Garamond" w:cs="Times New Roman"/>
          <w:sz w:val="24"/>
          <w:szCs w:val="24"/>
          <w:lang w:val="en-US"/>
        </w:rPr>
        <w:t>(G</w:t>
      </w:r>
      <w:r w:rsidR="00B42D1D" w:rsidRPr="00711BB5">
        <w:rPr>
          <w:rFonts w:ascii="Garamond" w:hAnsi="Garamond" w:cs="Times New Roman"/>
          <w:sz w:val="24"/>
          <w:szCs w:val="24"/>
          <w:lang w:val="en-US"/>
        </w:rPr>
        <w:t>3</w:t>
      </w:r>
      <w:r w:rsidR="00807DE1" w:rsidRPr="00711BB5">
        <w:rPr>
          <w:rFonts w:ascii="Garamond" w:hAnsi="Garamond" w:cs="Times New Roman"/>
          <w:sz w:val="24"/>
          <w:szCs w:val="24"/>
          <w:lang w:val="en-US"/>
        </w:rPr>
        <w:t xml:space="preserve">) may be </w:t>
      </w:r>
      <w:r w:rsidRPr="00711BB5">
        <w:rPr>
          <w:rFonts w:ascii="Garamond" w:hAnsi="Garamond" w:cs="Times New Roman"/>
          <w:sz w:val="24"/>
          <w:szCs w:val="24"/>
          <w:lang w:val="en-US"/>
        </w:rPr>
        <w:t>independently</w:t>
      </w:r>
      <w:r w:rsidR="00392178" w:rsidRPr="00711BB5">
        <w:rPr>
          <w:rFonts w:ascii="Garamond" w:hAnsi="Garamond" w:cs="Times New Roman"/>
          <w:sz w:val="24"/>
          <w:szCs w:val="24"/>
          <w:lang w:val="en-US"/>
        </w:rPr>
        <w:t xml:space="preserve"> </w:t>
      </w:r>
      <w:r w:rsidR="00807DE1" w:rsidRPr="00711BB5">
        <w:rPr>
          <w:rFonts w:ascii="Garamond" w:hAnsi="Garamond" w:cs="Times New Roman"/>
          <w:sz w:val="24"/>
          <w:szCs w:val="24"/>
          <w:lang w:val="en-US"/>
        </w:rPr>
        <w:t>plausible</w:t>
      </w:r>
      <w:r w:rsidRPr="00711BB5">
        <w:rPr>
          <w:rFonts w:ascii="Garamond" w:hAnsi="Garamond" w:cs="Times New Roman"/>
          <w:sz w:val="24"/>
          <w:szCs w:val="24"/>
          <w:lang w:val="en-US"/>
        </w:rPr>
        <w:t xml:space="preserve">. Moreover, it may be </w:t>
      </w:r>
      <w:r w:rsidR="00FF2674" w:rsidRPr="00711BB5">
        <w:rPr>
          <w:rFonts w:ascii="Garamond" w:hAnsi="Garamond" w:cs="Times New Roman"/>
          <w:sz w:val="24"/>
          <w:szCs w:val="24"/>
          <w:lang w:val="en-US"/>
        </w:rPr>
        <w:t xml:space="preserve">dialectically legitimate </w:t>
      </w:r>
      <w:r w:rsidRPr="00711BB5">
        <w:rPr>
          <w:rFonts w:ascii="Garamond" w:hAnsi="Garamond" w:cs="Times New Roman"/>
          <w:sz w:val="24"/>
          <w:szCs w:val="24"/>
          <w:lang w:val="en-US"/>
        </w:rPr>
        <w:t xml:space="preserve">to invoke </w:t>
      </w:r>
      <w:r w:rsidR="00045FA5" w:rsidRPr="00711BB5">
        <w:rPr>
          <w:rFonts w:ascii="Garamond" w:hAnsi="Garamond" w:cs="Times New Roman"/>
          <w:sz w:val="24"/>
          <w:szCs w:val="24"/>
          <w:lang w:val="en-US"/>
        </w:rPr>
        <w:t>(G3) as a</w:t>
      </w:r>
      <w:r w:rsidRPr="00711BB5">
        <w:rPr>
          <w:rFonts w:ascii="Garamond" w:hAnsi="Garamond" w:cs="Times New Roman"/>
          <w:sz w:val="24"/>
          <w:szCs w:val="24"/>
          <w:lang w:val="en-US"/>
        </w:rPr>
        <w:t xml:space="preserve"> premise </w:t>
      </w:r>
      <w:r w:rsidR="00392178" w:rsidRPr="00711BB5">
        <w:rPr>
          <w:rFonts w:ascii="Garamond" w:hAnsi="Garamond" w:cs="Times New Roman"/>
          <w:sz w:val="24"/>
          <w:szCs w:val="24"/>
          <w:lang w:val="en-US"/>
        </w:rPr>
        <w:t>insofar as the proponent of (MinTri) is agnostic about the modal profile of her thesis</w:t>
      </w:r>
      <w:r w:rsidR="00807DE1" w:rsidRPr="00711BB5">
        <w:rPr>
          <w:rFonts w:ascii="Garamond" w:hAnsi="Garamond" w:cs="Times New Roman"/>
          <w:sz w:val="24"/>
          <w:szCs w:val="24"/>
          <w:lang w:val="en-US"/>
        </w:rPr>
        <w:t xml:space="preserve">. </w:t>
      </w:r>
      <w:r w:rsidRPr="00711BB5">
        <w:rPr>
          <w:rFonts w:ascii="Garamond" w:hAnsi="Garamond" w:cs="Times New Roman"/>
          <w:sz w:val="24"/>
          <w:szCs w:val="24"/>
          <w:lang w:val="en-US"/>
        </w:rPr>
        <w:t>Finally</w:t>
      </w:r>
      <w:r w:rsidR="00807DE1" w:rsidRPr="00711BB5">
        <w:rPr>
          <w:rFonts w:ascii="Garamond" w:hAnsi="Garamond" w:cs="Times New Roman"/>
          <w:sz w:val="24"/>
          <w:szCs w:val="24"/>
          <w:lang w:val="en-US"/>
        </w:rPr>
        <w:t xml:space="preserve">, </w:t>
      </w:r>
      <w:r w:rsidRPr="00711BB5">
        <w:rPr>
          <w:rFonts w:ascii="Garamond" w:hAnsi="Garamond" w:cs="Times New Roman"/>
          <w:sz w:val="24"/>
          <w:szCs w:val="24"/>
          <w:lang w:val="en-US"/>
        </w:rPr>
        <w:t>the relevant premise, (G3), is a reasonable candidate for being a priori.</w:t>
      </w:r>
      <w:r w:rsidR="00171D36" w:rsidRPr="00711BB5">
        <w:rPr>
          <w:rFonts w:ascii="Garamond" w:hAnsi="Garamond" w:cs="Times New Roman"/>
          <w:sz w:val="24"/>
          <w:szCs w:val="24"/>
          <w:lang w:val="en-US"/>
        </w:rPr>
        <w:t xml:space="preserve"> If so, the</w:t>
      </w:r>
      <w:r w:rsidR="00807DE1" w:rsidRPr="00711BB5">
        <w:rPr>
          <w:rFonts w:ascii="Garamond" w:hAnsi="Garamond" w:cs="Times New Roman"/>
          <w:sz w:val="24"/>
          <w:szCs w:val="24"/>
          <w:lang w:val="en-US"/>
        </w:rPr>
        <w:t xml:space="preserve"> present Gettier-style</w:t>
      </w:r>
      <w:r w:rsidR="00171D36" w:rsidRPr="00711BB5">
        <w:rPr>
          <w:rFonts w:ascii="Garamond" w:hAnsi="Garamond" w:cs="Times New Roman"/>
          <w:sz w:val="24"/>
          <w:szCs w:val="24"/>
          <w:lang w:val="en-US"/>
        </w:rPr>
        <w:t xml:space="preserve"> argument </w:t>
      </w:r>
      <w:r w:rsidR="009F171C">
        <w:rPr>
          <w:rFonts w:ascii="Garamond" w:hAnsi="Garamond" w:cs="Times New Roman"/>
          <w:sz w:val="24"/>
          <w:szCs w:val="24"/>
          <w:lang w:val="en-US"/>
        </w:rPr>
        <w:t xml:space="preserve">contra (MinTri) </w:t>
      </w:r>
      <w:r w:rsidR="00171D36" w:rsidRPr="00711BB5">
        <w:rPr>
          <w:rFonts w:ascii="Garamond" w:hAnsi="Garamond" w:cs="Times New Roman"/>
          <w:sz w:val="24"/>
          <w:szCs w:val="24"/>
          <w:lang w:val="en-US"/>
        </w:rPr>
        <w:t>is a</w:t>
      </w:r>
      <w:r w:rsidR="006D288E" w:rsidRPr="00711BB5">
        <w:rPr>
          <w:rFonts w:ascii="Garamond" w:hAnsi="Garamond" w:cs="Times New Roman"/>
          <w:sz w:val="24"/>
          <w:szCs w:val="24"/>
          <w:lang w:val="en-US"/>
        </w:rPr>
        <w:t xml:space="preserve"> </w:t>
      </w:r>
      <w:r w:rsidR="000C169E" w:rsidRPr="00711BB5">
        <w:rPr>
          <w:rFonts w:ascii="Garamond" w:hAnsi="Garamond" w:cs="Times New Roman"/>
          <w:sz w:val="24"/>
          <w:szCs w:val="24"/>
          <w:lang w:val="en-US"/>
        </w:rPr>
        <w:t>reasonable</w:t>
      </w:r>
      <w:r w:rsidR="006D288E" w:rsidRPr="00711BB5">
        <w:rPr>
          <w:rFonts w:ascii="Garamond" w:hAnsi="Garamond" w:cs="Times New Roman"/>
          <w:sz w:val="24"/>
          <w:szCs w:val="24"/>
          <w:lang w:val="en-US"/>
        </w:rPr>
        <w:t xml:space="preserve"> candidate for an a priori argument contra a non-modal substantive t</w:t>
      </w:r>
      <w:r w:rsidR="00807DE1" w:rsidRPr="00711BB5">
        <w:rPr>
          <w:rFonts w:ascii="Garamond" w:hAnsi="Garamond" w:cs="Times New Roman"/>
          <w:sz w:val="24"/>
          <w:szCs w:val="24"/>
          <w:lang w:val="en-US"/>
        </w:rPr>
        <w:t>hesis</w:t>
      </w:r>
      <w:r w:rsidR="006D288E" w:rsidRPr="00711BB5">
        <w:rPr>
          <w:rFonts w:ascii="Garamond" w:hAnsi="Garamond" w:cs="Times New Roman"/>
          <w:sz w:val="24"/>
          <w:szCs w:val="24"/>
          <w:lang w:val="en-US"/>
        </w:rPr>
        <w:t xml:space="preserve">. </w:t>
      </w:r>
    </w:p>
    <w:p w:rsidR="009D1066" w:rsidRPr="009F171C"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An intriguing exercise</w:t>
      </w:r>
      <w:r w:rsidR="00045FA5" w:rsidRPr="00711BB5">
        <w:rPr>
          <w:rFonts w:ascii="Garamond" w:hAnsi="Garamond" w:cs="Times New Roman"/>
          <w:sz w:val="24"/>
          <w:szCs w:val="24"/>
          <w:lang w:val="en-US"/>
        </w:rPr>
        <w:t>,</w:t>
      </w:r>
      <w:r w:rsidRPr="00711BB5">
        <w:rPr>
          <w:rFonts w:ascii="Garamond" w:hAnsi="Garamond" w:cs="Times New Roman"/>
          <w:sz w:val="24"/>
          <w:szCs w:val="24"/>
          <w:lang w:val="en-US"/>
        </w:rPr>
        <w:t xml:space="preserve"> due to Williamson</w:t>
      </w:r>
      <w:r w:rsidR="00045FA5" w:rsidRPr="00711BB5">
        <w:rPr>
          <w:rFonts w:ascii="Garamond" w:hAnsi="Garamond" w:cs="Times New Roman"/>
          <w:sz w:val="24"/>
          <w:szCs w:val="24"/>
          <w:lang w:val="en-US"/>
        </w:rPr>
        <w:t>,</w:t>
      </w:r>
      <w:r w:rsidRPr="00711BB5">
        <w:rPr>
          <w:rFonts w:ascii="Garamond" w:hAnsi="Garamond" w:cs="Times New Roman"/>
          <w:sz w:val="24"/>
          <w:szCs w:val="24"/>
          <w:lang w:val="en-US"/>
        </w:rPr>
        <w:t xml:space="preserve"> can provide resources for a reinforcement of this conception of the Gettier</w:t>
      </w:r>
      <w:r w:rsidR="00045FA5" w:rsidRPr="00711BB5">
        <w:rPr>
          <w:rFonts w:ascii="Garamond" w:hAnsi="Garamond" w:cs="Times New Roman"/>
          <w:sz w:val="24"/>
          <w:szCs w:val="24"/>
          <w:lang w:val="en-US"/>
        </w:rPr>
        <w:t>-style</w:t>
      </w:r>
      <w:r w:rsidRPr="00711BB5">
        <w:rPr>
          <w:rFonts w:ascii="Garamond" w:hAnsi="Garamond" w:cs="Times New Roman"/>
          <w:sz w:val="24"/>
          <w:szCs w:val="24"/>
          <w:lang w:val="en-US"/>
        </w:rPr>
        <w:t xml:space="preserve"> argument. Williamson’s exercise consists in providing an </w:t>
      </w:r>
      <w:r w:rsidRPr="00711BB5">
        <w:rPr>
          <w:rFonts w:ascii="Garamond" w:hAnsi="Garamond" w:cs="Times New Roman"/>
          <w:i/>
          <w:sz w:val="24"/>
          <w:szCs w:val="24"/>
          <w:lang w:val="en-US"/>
        </w:rPr>
        <w:t>actual</w:t>
      </w:r>
      <w:r w:rsidRPr="00711BB5">
        <w:rPr>
          <w:rFonts w:ascii="Garamond" w:hAnsi="Garamond" w:cs="Times New Roman"/>
          <w:sz w:val="24"/>
          <w:szCs w:val="24"/>
          <w:lang w:val="en-US"/>
        </w:rPr>
        <w:t xml:space="preserve"> counterexample to </w:t>
      </w:r>
      <w:r w:rsidR="009F171C">
        <w:rPr>
          <w:rFonts w:ascii="Garamond" w:hAnsi="Garamond" w:cs="Times New Roman"/>
          <w:sz w:val="24"/>
          <w:szCs w:val="24"/>
          <w:lang w:val="en-US"/>
        </w:rPr>
        <w:t>the tripartite theory of knowledge</w:t>
      </w:r>
      <w:r w:rsidRPr="00711BB5">
        <w:rPr>
          <w:rFonts w:ascii="Garamond" w:hAnsi="Garamond" w:cs="Times New Roman"/>
          <w:sz w:val="24"/>
          <w:szCs w:val="24"/>
          <w:lang w:val="en-US"/>
        </w:rPr>
        <w:t xml:space="preserve"> rather than a thought experiment. Interestingly, doing so appears to</w:t>
      </w:r>
      <w:r w:rsidR="004E04CD" w:rsidRPr="00711BB5">
        <w:rPr>
          <w:rFonts w:ascii="Garamond" w:hAnsi="Garamond" w:cs="Times New Roman"/>
          <w:sz w:val="24"/>
          <w:szCs w:val="24"/>
          <w:lang w:val="en-US"/>
        </w:rPr>
        <w:t xml:space="preserve"> be </w:t>
      </w:r>
      <w:r w:rsidR="00B679B5" w:rsidRPr="00711BB5">
        <w:rPr>
          <w:rFonts w:ascii="Garamond" w:hAnsi="Garamond" w:cs="Times New Roman"/>
          <w:sz w:val="24"/>
          <w:szCs w:val="24"/>
          <w:lang w:val="en-US"/>
        </w:rPr>
        <w:t>little</w:t>
      </w:r>
      <w:r w:rsidRPr="00711BB5">
        <w:rPr>
          <w:rFonts w:ascii="Garamond" w:hAnsi="Garamond" w:cs="Times New Roman"/>
          <w:sz w:val="24"/>
          <w:szCs w:val="24"/>
          <w:lang w:val="en-US"/>
        </w:rPr>
        <w:t xml:space="preserve"> more effective than going through a Gettier-style thought experiment (Williamson 2007, </w:t>
      </w:r>
      <w:r w:rsidR="009D1066" w:rsidRPr="00711BB5">
        <w:rPr>
          <w:rFonts w:ascii="Garamond" w:hAnsi="Garamond" w:cs="Times New Roman"/>
          <w:sz w:val="24"/>
          <w:szCs w:val="24"/>
          <w:lang w:val="en-US"/>
        </w:rPr>
        <w:t>192</w:t>
      </w:r>
      <w:r w:rsidRPr="00711BB5">
        <w:rPr>
          <w:rFonts w:ascii="Garamond" w:hAnsi="Garamond" w:cs="Times New Roman"/>
          <w:sz w:val="24"/>
          <w:szCs w:val="24"/>
          <w:lang w:val="en-US"/>
        </w:rPr>
        <w:t xml:space="preserve">). Williamson’s exercise may be taken to illustrate that an actual counterexample to </w:t>
      </w:r>
      <w:r w:rsidR="009F171C">
        <w:rPr>
          <w:rFonts w:ascii="Garamond" w:hAnsi="Garamond" w:cs="Times New Roman"/>
          <w:sz w:val="24"/>
          <w:szCs w:val="24"/>
          <w:lang w:val="en-US"/>
        </w:rPr>
        <w:t>the tripartite theory of knowledge</w:t>
      </w:r>
      <w:r w:rsidRPr="00711BB5">
        <w:rPr>
          <w:rFonts w:ascii="Garamond" w:hAnsi="Garamond" w:cs="Times New Roman"/>
          <w:sz w:val="24"/>
          <w:szCs w:val="24"/>
          <w:lang w:val="en-US"/>
        </w:rPr>
        <w:t xml:space="preserve"> </w:t>
      </w:r>
      <w:r w:rsidR="00B679B5" w:rsidRPr="00711BB5">
        <w:rPr>
          <w:rFonts w:ascii="Garamond" w:hAnsi="Garamond" w:cs="Times New Roman"/>
          <w:sz w:val="24"/>
          <w:szCs w:val="24"/>
          <w:lang w:val="en-US"/>
        </w:rPr>
        <w:t xml:space="preserve">does not provide </w:t>
      </w:r>
      <w:r w:rsidR="00B679B5" w:rsidRPr="00711BB5">
        <w:rPr>
          <w:rFonts w:ascii="Garamond" w:hAnsi="Garamond" w:cs="Times New Roman"/>
          <w:i/>
          <w:sz w:val="24"/>
          <w:szCs w:val="24"/>
          <w:lang w:val="en-US"/>
        </w:rPr>
        <w:t>significantly</w:t>
      </w:r>
      <w:r w:rsidRPr="00711BB5">
        <w:rPr>
          <w:rFonts w:ascii="Garamond" w:hAnsi="Garamond" w:cs="Times New Roman"/>
          <w:i/>
          <w:sz w:val="24"/>
          <w:szCs w:val="24"/>
          <w:lang w:val="en-US"/>
        </w:rPr>
        <w:t xml:space="preserve"> stronger </w:t>
      </w:r>
      <w:r w:rsidR="00B679B5" w:rsidRPr="00711BB5">
        <w:rPr>
          <w:rFonts w:ascii="Garamond" w:hAnsi="Garamond" w:cs="Times New Roman"/>
          <w:i/>
          <w:sz w:val="24"/>
          <w:szCs w:val="24"/>
          <w:lang w:val="en-US"/>
        </w:rPr>
        <w:t xml:space="preserve">epistemic </w:t>
      </w:r>
      <w:r w:rsidRPr="00711BB5">
        <w:rPr>
          <w:rFonts w:ascii="Garamond" w:hAnsi="Garamond" w:cs="Times New Roman"/>
          <w:i/>
          <w:sz w:val="24"/>
          <w:szCs w:val="24"/>
          <w:lang w:val="en-US"/>
        </w:rPr>
        <w:t xml:space="preserve">grounds for rejecting the thesis </w:t>
      </w:r>
      <w:r w:rsidRPr="00711BB5">
        <w:rPr>
          <w:rFonts w:ascii="Garamond" w:hAnsi="Garamond" w:cs="Times New Roman"/>
          <w:sz w:val="24"/>
          <w:szCs w:val="24"/>
          <w:lang w:val="en-US"/>
        </w:rPr>
        <w:t xml:space="preserve">than going through </w:t>
      </w:r>
      <w:r w:rsidR="00B679B5" w:rsidRPr="00711BB5">
        <w:rPr>
          <w:rFonts w:ascii="Garamond" w:hAnsi="Garamond" w:cs="Times New Roman"/>
          <w:sz w:val="24"/>
          <w:szCs w:val="24"/>
          <w:lang w:val="en-US"/>
        </w:rPr>
        <w:t>a</w:t>
      </w:r>
      <w:r w:rsidR="000C169E" w:rsidRPr="00711BB5">
        <w:rPr>
          <w:rFonts w:ascii="Garamond" w:hAnsi="Garamond" w:cs="Times New Roman"/>
          <w:sz w:val="24"/>
          <w:szCs w:val="24"/>
          <w:lang w:val="en-US"/>
        </w:rPr>
        <w:t xml:space="preserve"> </w:t>
      </w:r>
      <w:r w:rsidRPr="00711BB5">
        <w:rPr>
          <w:rFonts w:ascii="Garamond" w:hAnsi="Garamond" w:cs="Times New Roman"/>
          <w:sz w:val="24"/>
          <w:szCs w:val="24"/>
          <w:lang w:val="en-US"/>
        </w:rPr>
        <w:t>Gettier</w:t>
      </w:r>
      <w:r w:rsidR="00B679B5" w:rsidRPr="00711BB5">
        <w:rPr>
          <w:rFonts w:ascii="Garamond" w:hAnsi="Garamond" w:cs="Times New Roman"/>
          <w:sz w:val="24"/>
          <w:szCs w:val="24"/>
          <w:lang w:val="en-US"/>
        </w:rPr>
        <w:t>-style</w:t>
      </w:r>
      <w:r w:rsidRPr="00711BB5">
        <w:rPr>
          <w:rFonts w:ascii="Garamond" w:hAnsi="Garamond" w:cs="Times New Roman"/>
          <w:sz w:val="24"/>
          <w:szCs w:val="24"/>
          <w:lang w:val="en-US"/>
        </w:rPr>
        <w:t xml:space="preserve"> argument </w:t>
      </w:r>
      <w:r w:rsidR="000C169E" w:rsidRPr="00711BB5">
        <w:rPr>
          <w:rFonts w:ascii="Garamond" w:hAnsi="Garamond" w:cs="Times New Roman"/>
          <w:sz w:val="24"/>
          <w:szCs w:val="24"/>
          <w:lang w:val="en-US"/>
        </w:rPr>
        <w:t>driven by a thought experiment (</w:t>
      </w:r>
      <w:r w:rsidR="009D1066" w:rsidRPr="00711BB5">
        <w:rPr>
          <w:rFonts w:ascii="Garamond" w:hAnsi="Garamond" w:cs="Times New Roman"/>
          <w:sz w:val="24"/>
          <w:szCs w:val="24"/>
          <w:lang w:val="en-US"/>
        </w:rPr>
        <w:t>Williamson 207, 193</w:t>
      </w:r>
      <w:r w:rsidR="00B679B5" w:rsidRPr="00711BB5">
        <w:rPr>
          <w:rFonts w:ascii="Garamond" w:hAnsi="Garamond" w:cs="Times New Roman"/>
          <w:sz w:val="24"/>
          <w:szCs w:val="24"/>
          <w:lang w:val="en-US"/>
        </w:rPr>
        <w:t>)</w:t>
      </w:r>
      <w:r w:rsidR="009F171C">
        <w:rPr>
          <w:rFonts w:ascii="Garamond" w:hAnsi="Garamond" w:cs="Times New Roman"/>
          <w:sz w:val="24"/>
          <w:szCs w:val="24"/>
          <w:lang w:val="en-US"/>
        </w:rPr>
        <w:t xml:space="preserve">. </w:t>
      </w:r>
    </w:p>
    <w:p w:rsidR="006D288E" w:rsidRPr="00711BB5"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Williamson would eschew </w:t>
      </w:r>
      <w:r w:rsidR="009D1066" w:rsidRPr="00711BB5">
        <w:rPr>
          <w:rFonts w:ascii="Garamond" w:hAnsi="Garamond" w:cs="Times New Roman"/>
          <w:sz w:val="24"/>
          <w:szCs w:val="24"/>
          <w:lang w:val="en-US"/>
        </w:rPr>
        <w:t>an articulation of</w:t>
      </w:r>
      <w:r w:rsidRPr="00711BB5">
        <w:rPr>
          <w:rFonts w:ascii="Garamond" w:hAnsi="Garamond" w:cs="Times New Roman"/>
          <w:sz w:val="24"/>
          <w:szCs w:val="24"/>
          <w:lang w:val="en-US"/>
        </w:rPr>
        <w:t xml:space="preserve"> the methodological lesson in terms of a priority (Williamson 2007, 165-169). However, ambitious m</w:t>
      </w:r>
      <w:r w:rsidR="008F38FD" w:rsidRPr="00711BB5">
        <w:rPr>
          <w:rFonts w:ascii="Garamond" w:hAnsi="Garamond" w:cs="Times New Roman"/>
          <w:sz w:val="24"/>
          <w:szCs w:val="24"/>
          <w:lang w:val="en-US"/>
        </w:rPr>
        <w:t xml:space="preserve">ethodological </w:t>
      </w:r>
      <w:r w:rsidRPr="00711BB5">
        <w:rPr>
          <w:rFonts w:ascii="Garamond" w:hAnsi="Garamond" w:cs="Times New Roman"/>
          <w:sz w:val="24"/>
          <w:szCs w:val="24"/>
          <w:lang w:val="en-US"/>
        </w:rPr>
        <w:t>rationalist</w:t>
      </w:r>
      <w:r w:rsidR="000C169E" w:rsidRPr="00711BB5">
        <w:rPr>
          <w:rFonts w:ascii="Garamond" w:hAnsi="Garamond" w:cs="Times New Roman"/>
          <w:sz w:val="24"/>
          <w:szCs w:val="24"/>
          <w:lang w:val="en-US"/>
        </w:rPr>
        <w:t>s</w:t>
      </w:r>
      <w:r w:rsidRPr="00711BB5">
        <w:rPr>
          <w:rFonts w:ascii="Garamond" w:hAnsi="Garamond" w:cs="Times New Roman"/>
          <w:sz w:val="24"/>
          <w:szCs w:val="24"/>
          <w:lang w:val="en-US"/>
        </w:rPr>
        <w:t xml:space="preserve"> may argue that Williamson’s exercise vindicates </w:t>
      </w:r>
      <w:r w:rsidR="000C169E" w:rsidRPr="00711BB5">
        <w:rPr>
          <w:rFonts w:ascii="Garamond" w:hAnsi="Garamond" w:cs="Times New Roman"/>
          <w:sz w:val="24"/>
          <w:szCs w:val="24"/>
          <w:lang w:val="en-US"/>
        </w:rPr>
        <w:t>the</w:t>
      </w:r>
      <w:r w:rsidR="00807DE1" w:rsidRPr="00711BB5">
        <w:rPr>
          <w:rFonts w:ascii="Garamond" w:hAnsi="Garamond" w:cs="Times New Roman"/>
          <w:sz w:val="24"/>
          <w:szCs w:val="24"/>
          <w:lang w:val="en-US"/>
        </w:rPr>
        <w:t xml:space="preserve"> view</w:t>
      </w:r>
      <w:r w:rsidRPr="00711BB5">
        <w:rPr>
          <w:rFonts w:ascii="Garamond" w:hAnsi="Garamond" w:cs="Times New Roman"/>
          <w:sz w:val="24"/>
          <w:szCs w:val="24"/>
          <w:lang w:val="en-US"/>
        </w:rPr>
        <w:t xml:space="preserve">: Since the </w:t>
      </w:r>
      <w:r w:rsidR="0064373E" w:rsidRPr="00711BB5">
        <w:rPr>
          <w:rFonts w:ascii="Garamond" w:hAnsi="Garamond" w:cs="Times New Roman"/>
          <w:sz w:val="24"/>
          <w:szCs w:val="24"/>
          <w:lang w:val="en-US"/>
        </w:rPr>
        <w:t>argument from</w:t>
      </w:r>
      <w:r w:rsidR="004E04CD" w:rsidRPr="00711BB5">
        <w:rPr>
          <w:rFonts w:ascii="Garamond" w:hAnsi="Garamond" w:cs="Times New Roman"/>
          <w:sz w:val="24"/>
          <w:szCs w:val="24"/>
          <w:lang w:val="en-US"/>
        </w:rPr>
        <w:t xml:space="preserve"> an</w:t>
      </w:r>
      <w:r w:rsidR="0064373E" w:rsidRPr="00711BB5">
        <w:rPr>
          <w:rFonts w:ascii="Garamond" w:hAnsi="Garamond" w:cs="Times New Roman"/>
          <w:sz w:val="24"/>
          <w:szCs w:val="24"/>
          <w:lang w:val="en-US"/>
        </w:rPr>
        <w:t xml:space="preserve"> actual counterexample</w:t>
      </w:r>
      <w:r w:rsidRPr="00711BB5">
        <w:rPr>
          <w:rFonts w:ascii="Garamond" w:hAnsi="Garamond" w:cs="Times New Roman"/>
          <w:sz w:val="24"/>
          <w:szCs w:val="24"/>
          <w:lang w:val="en-US"/>
        </w:rPr>
        <w:t xml:space="preserve"> adds </w:t>
      </w:r>
      <w:r w:rsidR="00807DE1" w:rsidRPr="00711BB5">
        <w:rPr>
          <w:rFonts w:ascii="Garamond" w:hAnsi="Garamond" w:cs="Times New Roman"/>
          <w:sz w:val="24"/>
          <w:szCs w:val="24"/>
          <w:lang w:val="en-US"/>
        </w:rPr>
        <w:t xml:space="preserve">little or </w:t>
      </w:r>
      <w:r w:rsidRPr="00711BB5">
        <w:rPr>
          <w:rFonts w:ascii="Garamond" w:hAnsi="Garamond" w:cs="Times New Roman"/>
          <w:sz w:val="24"/>
          <w:szCs w:val="24"/>
          <w:lang w:val="en-US"/>
        </w:rPr>
        <w:t xml:space="preserve">no epistemic force to </w:t>
      </w:r>
      <w:r w:rsidR="004E04CD" w:rsidRPr="00711BB5">
        <w:rPr>
          <w:rFonts w:ascii="Garamond" w:hAnsi="Garamond" w:cs="Times New Roman"/>
          <w:sz w:val="24"/>
          <w:szCs w:val="24"/>
          <w:lang w:val="en-US"/>
        </w:rPr>
        <w:t xml:space="preserve">the </w:t>
      </w:r>
      <w:r w:rsidRPr="00711BB5">
        <w:rPr>
          <w:rFonts w:ascii="Garamond" w:hAnsi="Garamond" w:cs="Times New Roman"/>
          <w:sz w:val="24"/>
          <w:szCs w:val="24"/>
          <w:lang w:val="en-US"/>
        </w:rPr>
        <w:t>argument</w:t>
      </w:r>
      <w:r w:rsidR="0064373E" w:rsidRPr="00711BB5">
        <w:rPr>
          <w:rFonts w:ascii="Garamond" w:hAnsi="Garamond" w:cs="Times New Roman"/>
          <w:sz w:val="24"/>
          <w:szCs w:val="24"/>
          <w:lang w:val="en-US"/>
        </w:rPr>
        <w:t xml:space="preserve"> from </w:t>
      </w:r>
      <w:r w:rsidR="004E04CD" w:rsidRPr="00711BB5">
        <w:rPr>
          <w:rFonts w:ascii="Garamond" w:hAnsi="Garamond" w:cs="Times New Roman"/>
          <w:sz w:val="24"/>
          <w:szCs w:val="24"/>
          <w:lang w:val="en-US"/>
        </w:rPr>
        <w:t xml:space="preserve">a </w:t>
      </w:r>
      <w:r w:rsidR="0064373E" w:rsidRPr="00711BB5">
        <w:rPr>
          <w:rFonts w:ascii="Garamond" w:hAnsi="Garamond" w:cs="Times New Roman"/>
          <w:sz w:val="24"/>
          <w:szCs w:val="24"/>
          <w:lang w:val="en-US"/>
        </w:rPr>
        <w:t>thought</w:t>
      </w:r>
      <w:r w:rsidR="000C169E" w:rsidRPr="00711BB5">
        <w:rPr>
          <w:rFonts w:ascii="Garamond" w:hAnsi="Garamond" w:cs="Times New Roman"/>
          <w:sz w:val="24"/>
          <w:szCs w:val="24"/>
          <w:lang w:val="en-US"/>
        </w:rPr>
        <w:t xml:space="preserve"> </w:t>
      </w:r>
      <w:r w:rsidR="0064373E" w:rsidRPr="00711BB5">
        <w:rPr>
          <w:rFonts w:ascii="Garamond" w:hAnsi="Garamond" w:cs="Times New Roman"/>
          <w:sz w:val="24"/>
          <w:szCs w:val="24"/>
          <w:lang w:val="en-US"/>
        </w:rPr>
        <w:t>experiment</w:t>
      </w:r>
      <w:r w:rsidRPr="00711BB5">
        <w:rPr>
          <w:rFonts w:ascii="Garamond" w:hAnsi="Garamond" w:cs="Times New Roman"/>
          <w:sz w:val="24"/>
          <w:szCs w:val="24"/>
          <w:lang w:val="en-US"/>
        </w:rPr>
        <w:t xml:space="preserve">, the </w:t>
      </w:r>
      <w:r w:rsidR="0064373E" w:rsidRPr="00711BB5">
        <w:rPr>
          <w:rFonts w:ascii="Garamond" w:hAnsi="Garamond" w:cs="Times New Roman"/>
          <w:sz w:val="24"/>
          <w:szCs w:val="24"/>
          <w:lang w:val="en-US"/>
        </w:rPr>
        <w:t xml:space="preserve">latter </w:t>
      </w:r>
      <w:r w:rsidRPr="00711BB5">
        <w:rPr>
          <w:rFonts w:ascii="Garamond" w:hAnsi="Garamond" w:cs="Times New Roman"/>
          <w:sz w:val="24"/>
          <w:szCs w:val="24"/>
          <w:lang w:val="en-US"/>
        </w:rPr>
        <w:t>argument may be taken to provide a priori warrant for its non-modal conclusion.</w:t>
      </w:r>
      <w:r w:rsidR="00807DE1" w:rsidRPr="00711BB5">
        <w:rPr>
          <w:rStyle w:val="FootnoteReference"/>
          <w:rFonts w:ascii="Garamond" w:hAnsi="Garamond" w:cs="Times New Roman"/>
          <w:sz w:val="24"/>
          <w:szCs w:val="24"/>
          <w:lang w:val="en-US"/>
        </w:rPr>
        <w:footnoteReference w:id="14"/>
      </w:r>
      <w:r w:rsidRPr="00711BB5">
        <w:rPr>
          <w:rFonts w:ascii="Garamond" w:hAnsi="Garamond" w:cs="Times New Roman"/>
          <w:sz w:val="24"/>
          <w:szCs w:val="24"/>
          <w:lang w:val="en-US"/>
        </w:rPr>
        <w:t xml:space="preserve"> </w:t>
      </w:r>
      <w:r w:rsidR="0064373E" w:rsidRPr="00711BB5">
        <w:rPr>
          <w:rFonts w:ascii="Garamond" w:hAnsi="Garamond" w:cs="Times New Roman"/>
          <w:sz w:val="24"/>
          <w:szCs w:val="24"/>
          <w:lang w:val="en-US"/>
        </w:rPr>
        <w:t>T</w:t>
      </w:r>
      <w:r w:rsidRPr="00711BB5">
        <w:rPr>
          <w:rFonts w:ascii="Garamond" w:hAnsi="Garamond" w:cs="Times New Roman"/>
          <w:sz w:val="24"/>
          <w:szCs w:val="24"/>
          <w:lang w:val="en-US"/>
        </w:rPr>
        <w:t>h</w:t>
      </w:r>
      <w:r w:rsidR="0064373E" w:rsidRPr="00711BB5">
        <w:rPr>
          <w:rFonts w:ascii="Garamond" w:hAnsi="Garamond" w:cs="Times New Roman"/>
          <w:sz w:val="24"/>
          <w:szCs w:val="24"/>
          <w:lang w:val="en-US"/>
        </w:rPr>
        <w:t>us, the</w:t>
      </w:r>
      <w:r w:rsidRPr="00711BB5">
        <w:rPr>
          <w:rFonts w:ascii="Garamond" w:hAnsi="Garamond" w:cs="Times New Roman"/>
          <w:sz w:val="24"/>
          <w:szCs w:val="24"/>
          <w:lang w:val="en-US"/>
        </w:rPr>
        <w:t xml:space="preserve"> conclusion </w:t>
      </w:r>
      <w:r w:rsidR="0064373E" w:rsidRPr="00711BB5">
        <w:rPr>
          <w:rFonts w:ascii="Garamond" w:hAnsi="Garamond" w:cs="Times New Roman"/>
          <w:sz w:val="24"/>
          <w:szCs w:val="24"/>
          <w:lang w:val="en-US"/>
        </w:rPr>
        <w:t xml:space="preserve">exemplifies the picture </w:t>
      </w:r>
      <w:r w:rsidR="00B679B5" w:rsidRPr="00711BB5">
        <w:rPr>
          <w:rFonts w:ascii="Garamond" w:hAnsi="Garamond" w:cs="Times New Roman"/>
          <w:sz w:val="24"/>
          <w:szCs w:val="24"/>
          <w:lang w:val="en-US"/>
        </w:rPr>
        <w:t xml:space="preserve">of </w:t>
      </w:r>
      <w:r w:rsidR="0064373E" w:rsidRPr="00711BB5">
        <w:rPr>
          <w:rFonts w:ascii="Garamond" w:hAnsi="Garamond" w:cs="Times New Roman"/>
          <w:sz w:val="24"/>
          <w:szCs w:val="24"/>
          <w:lang w:val="en-US"/>
        </w:rPr>
        <w:t>philosophical insight</w:t>
      </w:r>
      <w:r w:rsidR="00B679B5" w:rsidRPr="00711BB5">
        <w:rPr>
          <w:rFonts w:ascii="Garamond" w:hAnsi="Garamond" w:cs="Times New Roman"/>
          <w:sz w:val="24"/>
          <w:szCs w:val="24"/>
          <w:lang w:val="en-US"/>
        </w:rPr>
        <w:t>s that</w:t>
      </w:r>
      <w:r w:rsidR="0064373E" w:rsidRPr="00711BB5">
        <w:rPr>
          <w:rFonts w:ascii="Garamond" w:hAnsi="Garamond" w:cs="Times New Roman"/>
          <w:sz w:val="24"/>
          <w:szCs w:val="24"/>
          <w:lang w:val="en-US"/>
        </w:rPr>
        <w:t xml:space="preserve"> is associated with ambitious modal rationalism – namely, that a priori cognition may produce both modal and non-modal philosophical insights.</w:t>
      </w:r>
    </w:p>
    <w:p w:rsidR="0064373E" w:rsidRPr="00711BB5"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For the present purpose, I will not quarrel with </w:t>
      </w:r>
      <w:r w:rsidR="008F38FD" w:rsidRPr="00711BB5">
        <w:rPr>
          <w:rFonts w:ascii="Garamond" w:hAnsi="Garamond" w:cs="Times New Roman"/>
          <w:sz w:val="24"/>
          <w:szCs w:val="24"/>
          <w:lang w:val="en-US"/>
        </w:rPr>
        <w:t>such an</w:t>
      </w:r>
      <w:r w:rsidRPr="00711BB5">
        <w:rPr>
          <w:rFonts w:ascii="Garamond" w:hAnsi="Garamond" w:cs="Times New Roman"/>
          <w:sz w:val="24"/>
          <w:szCs w:val="24"/>
          <w:lang w:val="en-US"/>
        </w:rPr>
        <w:t xml:space="preserve"> account of the Gettier-style argumen</w:t>
      </w:r>
      <w:r w:rsidR="00D81808" w:rsidRPr="00711BB5">
        <w:rPr>
          <w:rFonts w:ascii="Garamond" w:hAnsi="Garamond" w:cs="Times New Roman"/>
          <w:sz w:val="24"/>
          <w:szCs w:val="24"/>
          <w:lang w:val="en-US"/>
        </w:rPr>
        <w:t xml:space="preserve">t. </w:t>
      </w:r>
      <w:r w:rsidR="009F171C">
        <w:rPr>
          <w:rFonts w:ascii="Garamond" w:hAnsi="Garamond" w:cs="Times New Roman"/>
          <w:sz w:val="24"/>
          <w:szCs w:val="24"/>
          <w:lang w:val="en-US"/>
        </w:rPr>
        <w:t xml:space="preserve">I am sympathetic to the view that there is an a priori case against the original </w:t>
      </w:r>
      <w:r w:rsidR="00C65B2B">
        <w:rPr>
          <w:rFonts w:ascii="Garamond" w:hAnsi="Garamond" w:cs="Times New Roman"/>
          <w:sz w:val="24"/>
          <w:szCs w:val="24"/>
          <w:lang w:val="en-US"/>
        </w:rPr>
        <w:t xml:space="preserve">(modal) </w:t>
      </w:r>
      <w:r w:rsidR="009F171C">
        <w:rPr>
          <w:rFonts w:ascii="Garamond" w:hAnsi="Garamond" w:cs="Times New Roman"/>
          <w:sz w:val="24"/>
          <w:szCs w:val="24"/>
          <w:lang w:val="en-US"/>
        </w:rPr>
        <w:t xml:space="preserve">tripartite theory of knowledge </w:t>
      </w:r>
      <w:r w:rsidR="00C65B2B">
        <w:rPr>
          <w:rFonts w:ascii="Garamond" w:hAnsi="Garamond" w:cs="Times New Roman"/>
          <w:sz w:val="24"/>
          <w:szCs w:val="24"/>
          <w:lang w:val="en-US"/>
        </w:rPr>
        <w:t>as well as against</w:t>
      </w:r>
      <w:r w:rsidR="009F171C">
        <w:rPr>
          <w:rFonts w:ascii="Garamond" w:hAnsi="Garamond" w:cs="Times New Roman"/>
          <w:sz w:val="24"/>
          <w:szCs w:val="24"/>
          <w:lang w:val="en-US"/>
        </w:rPr>
        <w:t xml:space="preserve"> (MinTri)</w:t>
      </w:r>
      <w:r w:rsidR="00C65B2B">
        <w:rPr>
          <w:rFonts w:ascii="Garamond" w:hAnsi="Garamond" w:cs="Times New Roman"/>
          <w:sz w:val="24"/>
          <w:szCs w:val="24"/>
          <w:lang w:val="en-US"/>
        </w:rPr>
        <w:t xml:space="preserve">. However, </w:t>
      </w:r>
      <w:r w:rsidRPr="00711BB5">
        <w:rPr>
          <w:rFonts w:ascii="Garamond" w:hAnsi="Garamond" w:cs="Times New Roman"/>
          <w:sz w:val="24"/>
          <w:szCs w:val="24"/>
          <w:lang w:val="en-US"/>
        </w:rPr>
        <w:t xml:space="preserve">I will argue that </w:t>
      </w:r>
      <w:r w:rsidR="008F38FD" w:rsidRPr="00711BB5">
        <w:rPr>
          <w:rFonts w:ascii="Garamond" w:hAnsi="Garamond" w:cs="Times New Roman"/>
          <w:sz w:val="24"/>
          <w:szCs w:val="24"/>
          <w:lang w:val="en-US"/>
        </w:rPr>
        <w:t>th</w:t>
      </w:r>
      <w:r w:rsidRPr="00711BB5">
        <w:rPr>
          <w:rFonts w:ascii="Garamond" w:hAnsi="Garamond" w:cs="Times New Roman"/>
          <w:sz w:val="24"/>
          <w:szCs w:val="24"/>
          <w:lang w:val="en-US"/>
        </w:rPr>
        <w:t>e ambitious m</w:t>
      </w:r>
      <w:r w:rsidR="008F38FD" w:rsidRPr="00711BB5">
        <w:rPr>
          <w:rFonts w:ascii="Garamond" w:hAnsi="Garamond" w:cs="Times New Roman"/>
          <w:sz w:val="24"/>
          <w:szCs w:val="24"/>
          <w:lang w:val="en-US"/>
        </w:rPr>
        <w:t>ethodological</w:t>
      </w:r>
      <w:r w:rsidRPr="00711BB5">
        <w:rPr>
          <w:rFonts w:ascii="Garamond" w:hAnsi="Garamond" w:cs="Times New Roman"/>
          <w:sz w:val="24"/>
          <w:szCs w:val="24"/>
          <w:lang w:val="en-US"/>
        </w:rPr>
        <w:t xml:space="preserve"> rationalist picture of philosophical insights</w:t>
      </w:r>
      <w:r w:rsidR="002D0158" w:rsidRPr="00711BB5">
        <w:rPr>
          <w:rFonts w:ascii="Garamond" w:hAnsi="Garamond" w:cs="Times New Roman"/>
          <w:sz w:val="24"/>
          <w:szCs w:val="24"/>
          <w:lang w:val="en-US"/>
        </w:rPr>
        <w:t>,</w:t>
      </w:r>
      <w:r w:rsidR="00D81808" w:rsidRPr="00711BB5">
        <w:rPr>
          <w:rFonts w:ascii="Garamond" w:hAnsi="Garamond" w:cs="Times New Roman"/>
          <w:sz w:val="24"/>
          <w:szCs w:val="24"/>
          <w:lang w:val="en-US"/>
        </w:rPr>
        <w:t xml:space="preserve"> </w:t>
      </w:r>
      <w:r w:rsidR="004E04CD" w:rsidRPr="00711BB5">
        <w:rPr>
          <w:rFonts w:ascii="Garamond" w:hAnsi="Garamond" w:cs="Times New Roman"/>
          <w:sz w:val="24"/>
          <w:szCs w:val="24"/>
          <w:lang w:val="en-US"/>
        </w:rPr>
        <w:t>which</w:t>
      </w:r>
      <w:r w:rsidR="00D81808" w:rsidRPr="00711BB5">
        <w:rPr>
          <w:rFonts w:ascii="Garamond" w:hAnsi="Garamond" w:cs="Times New Roman"/>
          <w:sz w:val="24"/>
          <w:szCs w:val="24"/>
          <w:lang w:val="en-US"/>
        </w:rPr>
        <w:t xml:space="preserve"> the Gettier-style argument</w:t>
      </w:r>
      <w:r w:rsidR="008F38FD" w:rsidRPr="00711BB5">
        <w:rPr>
          <w:rFonts w:ascii="Garamond" w:hAnsi="Garamond" w:cs="Times New Roman"/>
          <w:sz w:val="24"/>
          <w:szCs w:val="24"/>
          <w:lang w:val="en-US"/>
        </w:rPr>
        <w:t xml:space="preserve"> </w:t>
      </w:r>
      <w:r w:rsidR="00C65B2B">
        <w:rPr>
          <w:rFonts w:ascii="Garamond" w:hAnsi="Garamond" w:cs="Times New Roman"/>
          <w:sz w:val="24"/>
          <w:szCs w:val="24"/>
          <w:lang w:val="en-US"/>
        </w:rPr>
        <w:t xml:space="preserve">sketched here </w:t>
      </w:r>
      <w:r w:rsidR="008F38FD" w:rsidRPr="00711BB5">
        <w:rPr>
          <w:rFonts w:ascii="Garamond" w:hAnsi="Garamond" w:cs="Times New Roman"/>
          <w:sz w:val="24"/>
          <w:szCs w:val="24"/>
          <w:lang w:val="en-US"/>
        </w:rPr>
        <w:t>appears to</w:t>
      </w:r>
      <w:r w:rsidR="00D81808" w:rsidRPr="00711BB5">
        <w:rPr>
          <w:rFonts w:ascii="Garamond" w:hAnsi="Garamond" w:cs="Times New Roman"/>
          <w:sz w:val="24"/>
          <w:szCs w:val="24"/>
          <w:lang w:val="en-US"/>
        </w:rPr>
        <w:t xml:space="preserve"> instantiate</w:t>
      </w:r>
      <w:r w:rsidRPr="00711BB5">
        <w:rPr>
          <w:rFonts w:ascii="Garamond" w:hAnsi="Garamond" w:cs="Times New Roman"/>
          <w:sz w:val="24"/>
          <w:szCs w:val="24"/>
          <w:lang w:val="en-US"/>
        </w:rPr>
        <w:t xml:space="preserve">, does not generalize. </w:t>
      </w:r>
    </w:p>
    <w:p w:rsidR="006D288E" w:rsidRPr="00711BB5" w:rsidRDefault="0064373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To argue </w:t>
      </w:r>
      <w:r w:rsidR="002D0158" w:rsidRPr="00711BB5">
        <w:rPr>
          <w:rFonts w:ascii="Garamond" w:hAnsi="Garamond" w:cs="Times New Roman"/>
          <w:sz w:val="24"/>
          <w:szCs w:val="24"/>
          <w:lang w:val="en-US"/>
        </w:rPr>
        <w:t xml:space="preserve">for </w:t>
      </w:r>
      <w:r w:rsidRPr="00711BB5">
        <w:rPr>
          <w:rFonts w:ascii="Garamond" w:hAnsi="Garamond" w:cs="Times New Roman"/>
          <w:sz w:val="24"/>
          <w:szCs w:val="24"/>
          <w:lang w:val="en-US"/>
        </w:rPr>
        <w:t>this point</w:t>
      </w:r>
      <w:r w:rsidR="006D288E" w:rsidRPr="00711BB5">
        <w:rPr>
          <w:rFonts w:ascii="Garamond" w:hAnsi="Garamond" w:cs="Times New Roman"/>
          <w:sz w:val="24"/>
          <w:szCs w:val="24"/>
          <w:lang w:val="en-US"/>
        </w:rPr>
        <w:t xml:space="preserve">, the structure of </w:t>
      </w:r>
      <w:r w:rsidRPr="00711BB5">
        <w:rPr>
          <w:rFonts w:ascii="Garamond" w:hAnsi="Garamond" w:cs="Times New Roman"/>
          <w:sz w:val="24"/>
          <w:szCs w:val="24"/>
          <w:lang w:val="en-US"/>
        </w:rPr>
        <w:t>the</w:t>
      </w:r>
      <w:r w:rsidR="006D288E" w:rsidRPr="00711BB5">
        <w:rPr>
          <w:rFonts w:ascii="Garamond" w:hAnsi="Garamond" w:cs="Times New Roman"/>
          <w:sz w:val="24"/>
          <w:szCs w:val="24"/>
          <w:lang w:val="en-US"/>
        </w:rPr>
        <w:t xml:space="preserve"> argument </w:t>
      </w:r>
      <w:r w:rsidRPr="00711BB5">
        <w:rPr>
          <w:rFonts w:ascii="Garamond" w:hAnsi="Garamond" w:cs="Times New Roman"/>
          <w:sz w:val="24"/>
          <w:szCs w:val="24"/>
          <w:lang w:val="en-US"/>
        </w:rPr>
        <w:t xml:space="preserve">type </w:t>
      </w:r>
      <w:r w:rsidR="006D288E" w:rsidRPr="00711BB5">
        <w:rPr>
          <w:rFonts w:ascii="Garamond" w:hAnsi="Garamond" w:cs="Times New Roman"/>
          <w:sz w:val="24"/>
          <w:szCs w:val="24"/>
          <w:lang w:val="en-US"/>
        </w:rPr>
        <w:t xml:space="preserve">must be examined more closely. </w:t>
      </w:r>
      <w:r w:rsidR="00D81808" w:rsidRPr="00711BB5">
        <w:rPr>
          <w:rFonts w:ascii="Garamond" w:hAnsi="Garamond" w:cs="Times New Roman"/>
          <w:sz w:val="24"/>
          <w:szCs w:val="24"/>
          <w:lang w:val="en-US"/>
        </w:rPr>
        <w:t>As emphasized,</w:t>
      </w:r>
      <w:r w:rsidR="006D288E" w:rsidRPr="00711BB5">
        <w:rPr>
          <w:rFonts w:ascii="Garamond" w:hAnsi="Garamond" w:cs="Times New Roman"/>
          <w:sz w:val="24"/>
          <w:szCs w:val="24"/>
          <w:lang w:val="en-US"/>
        </w:rPr>
        <w:t xml:space="preserve"> arguments </w:t>
      </w:r>
      <w:r w:rsidR="00D81808" w:rsidRPr="00711BB5">
        <w:rPr>
          <w:rFonts w:ascii="Garamond" w:hAnsi="Garamond" w:cs="Times New Roman"/>
          <w:sz w:val="24"/>
          <w:szCs w:val="24"/>
          <w:lang w:val="en-US"/>
        </w:rPr>
        <w:t>of</w:t>
      </w:r>
      <w:r w:rsidR="006D288E" w:rsidRPr="00711BB5">
        <w:rPr>
          <w:rFonts w:ascii="Garamond" w:hAnsi="Garamond" w:cs="Times New Roman"/>
          <w:sz w:val="24"/>
          <w:szCs w:val="24"/>
          <w:lang w:val="en-US"/>
        </w:rPr>
        <w:t xml:space="preserve"> this structure are enthymematic unless they contain a premise that is constituted by an instance of (ii). But given this structural fact, we must remember Kripke’s point that an argument provides a priori warrant for its conclusion only </w:t>
      </w:r>
      <w:r w:rsidR="006D288E" w:rsidRPr="00711BB5">
        <w:rPr>
          <w:rFonts w:ascii="Garamond" w:hAnsi="Garamond" w:cs="Times New Roman"/>
          <w:sz w:val="24"/>
          <w:szCs w:val="24"/>
          <w:lang w:val="en-US"/>
        </w:rPr>
        <w:lastRenderedPageBreak/>
        <w:t xml:space="preserve">if all its premises are a priori. So, given the view that Gettier-style arguments provide </w:t>
      </w:r>
      <w:r w:rsidR="002D0158" w:rsidRPr="00711BB5">
        <w:rPr>
          <w:rFonts w:ascii="Garamond" w:hAnsi="Garamond" w:cs="Times New Roman"/>
          <w:sz w:val="24"/>
          <w:szCs w:val="24"/>
          <w:lang w:val="en-US"/>
        </w:rPr>
        <w:t xml:space="preserve">a </w:t>
      </w:r>
      <w:r w:rsidR="006D288E" w:rsidRPr="00711BB5">
        <w:rPr>
          <w:rFonts w:ascii="Garamond" w:hAnsi="Garamond" w:cs="Times New Roman"/>
          <w:sz w:val="24"/>
          <w:szCs w:val="24"/>
          <w:lang w:val="en-US"/>
        </w:rPr>
        <w:t>priori warrant against (MinT</w:t>
      </w:r>
      <w:r w:rsidR="00807DE1" w:rsidRPr="00711BB5">
        <w:rPr>
          <w:rFonts w:ascii="Garamond" w:hAnsi="Garamond" w:cs="Times New Roman"/>
          <w:sz w:val="24"/>
          <w:szCs w:val="24"/>
          <w:lang w:val="en-US"/>
        </w:rPr>
        <w:t>ri</w:t>
      </w:r>
      <w:r w:rsidR="006D288E" w:rsidRPr="00711BB5">
        <w:rPr>
          <w:rFonts w:ascii="Garamond" w:hAnsi="Garamond" w:cs="Times New Roman"/>
          <w:sz w:val="24"/>
          <w:szCs w:val="24"/>
          <w:lang w:val="en-US"/>
        </w:rPr>
        <w:t>)</w:t>
      </w:r>
      <w:r w:rsidR="004E04CD" w:rsidRPr="00711BB5">
        <w:rPr>
          <w:rFonts w:ascii="Garamond" w:hAnsi="Garamond" w:cs="Times New Roman"/>
          <w:sz w:val="24"/>
          <w:szCs w:val="24"/>
          <w:lang w:val="en-US"/>
        </w:rPr>
        <w:t>,</w:t>
      </w:r>
      <w:r w:rsidR="006D288E" w:rsidRPr="00711BB5">
        <w:rPr>
          <w:rFonts w:ascii="Garamond" w:hAnsi="Garamond" w:cs="Times New Roman"/>
          <w:sz w:val="24"/>
          <w:szCs w:val="24"/>
          <w:lang w:val="en-US"/>
        </w:rPr>
        <w:t xml:space="preserve"> and given that (G</w:t>
      </w:r>
      <w:r w:rsidR="00B42D1D" w:rsidRPr="00711BB5">
        <w:rPr>
          <w:rFonts w:ascii="Garamond" w:hAnsi="Garamond" w:cs="Times New Roman"/>
          <w:sz w:val="24"/>
          <w:szCs w:val="24"/>
          <w:lang w:val="en-US"/>
        </w:rPr>
        <w:t>3</w:t>
      </w:r>
      <w:r w:rsidR="006D288E" w:rsidRPr="00711BB5">
        <w:rPr>
          <w:rFonts w:ascii="Garamond" w:hAnsi="Garamond" w:cs="Times New Roman"/>
          <w:sz w:val="24"/>
          <w:szCs w:val="24"/>
          <w:lang w:val="en-US"/>
        </w:rPr>
        <w:t>) is required in such arguments,</w:t>
      </w:r>
      <w:r w:rsidR="00D81808" w:rsidRPr="00711BB5">
        <w:rPr>
          <w:rFonts w:ascii="Garamond" w:hAnsi="Garamond" w:cs="Times New Roman"/>
          <w:sz w:val="24"/>
          <w:szCs w:val="24"/>
          <w:lang w:val="en-US"/>
        </w:rPr>
        <w:t xml:space="preserve"> the picture </w:t>
      </w:r>
      <w:r w:rsidR="00D81808" w:rsidRPr="00711BB5">
        <w:rPr>
          <w:rFonts w:ascii="Garamond" w:hAnsi="Garamond" w:cs="Times New Roman"/>
          <w:i/>
          <w:sz w:val="24"/>
          <w:szCs w:val="24"/>
          <w:lang w:val="en-US"/>
        </w:rPr>
        <w:t>requires</w:t>
      </w:r>
      <w:r w:rsidR="00D81808" w:rsidRPr="00711BB5">
        <w:rPr>
          <w:rFonts w:ascii="Garamond" w:hAnsi="Garamond" w:cs="Times New Roman"/>
          <w:sz w:val="24"/>
          <w:szCs w:val="24"/>
          <w:lang w:val="en-US"/>
        </w:rPr>
        <w:t xml:space="preserve"> that</w:t>
      </w:r>
      <w:r w:rsidR="006D288E" w:rsidRPr="00711BB5">
        <w:rPr>
          <w:rFonts w:ascii="Garamond" w:hAnsi="Garamond" w:cs="Times New Roman"/>
          <w:sz w:val="24"/>
          <w:szCs w:val="24"/>
          <w:lang w:val="en-US"/>
        </w:rPr>
        <w:t xml:space="preserve"> (G</w:t>
      </w:r>
      <w:r w:rsidR="00B42D1D" w:rsidRPr="00711BB5">
        <w:rPr>
          <w:rFonts w:ascii="Garamond" w:hAnsi="Garamond" w:cs="Times New Roman"/>
          <w:sz w:val="24"/>
          <w:szCs w:val="24"/>
          <w:lang w:val="en-US"/>
        </w:rPr>
        <w:t>3</w:t>
      </w:r>
      <w:r w:rsidR="004E04CD" w:rsidRPr="00711BB5">
        <w:rPr>
          <w:rFonts w:ascii="Garamond" w:hAnsi="Garamond" w:cs="Times New Roman"/>
          <w:sz w:val="24"/>
          <w:szCs w:val="24"/>
          <w:lang w:val="en-US"/>
        </w:rPr>
        <w:t>)</w:t>
      </w:r>
      <w:r w:rsidR="006D288E" w:rsidRPr="00711BB5">
        <w:rPr>
          <w:rFonts w:ascii="Garamond" w:hAnsi="Garamond" w:cs="Times New Roman"/>
          <w:sz w:val="24"/>
          <w:szCs w:val="24"/>
          <w:lang w:val="en-US"/>
        </w:rPr>
        <w:t xml:space="preserve"> is a priori. </w:t>
      </w:r>
      <w:r w:rsidR="00D81808" w:rsidRPr="00711BB5">
        <w:rPr>
          <w:rFonts w:ascii="Garamond" w:hAnsi="Garamond" w:cs="Times New Roman"/>
          <w:sz w:val="24"/>
          <w:szCs w:val="24"/>
          <w:lang w:val="en-US"/>
        </w:rPr>
        <w:t>But since</w:t>
      </w:r>
      <w:r w:rsidR="006D288E" w:rsidRPr="00711BB5">
        <w:rPr>
          <w:rFonts w:ascii="Garamond" w:hAnsi="Garamond" w:cs="Times New Roman"/>
          <w:sz w:val="24"/>
          <w:szCs w:val="24"/>
          <w:lang w:val="en-US"/>
        </w:rPr>
        <w:t xml:space="preserve"> (G</w:t>
      </w:r>
      <w:r w:rsidR="00B42D1D" w:rsidRPr="00711BB5">
        <w:rPr>
          <w:rFonts w:ascii="Garamond" w:hAnsi="Garamond" w:cs="Times New Roman"/>
          <w:sz w:val="24"/>
          <w:szCs w:val="24"/>
          <w:lang w:val="en-US"/>
        </w:rPr>
        <w:t>3</w:t>
      </w:r>
      <w:r w:rsidR="006D288E" w:rsidRPr="00711BB5">
        <w:rPr>
          <w:rFonts w:ascii="Garamond" w:hAnsi="Garamond" w:cs="Times New Roman"/>
          <w:sz w:val="24"/>
          <w:szCs w:val="24"/>
          <w:lang w:val="en-US"/>
        </w:rPr>
        <w:t>) is</w:t>
      </w:r>
      <w:r w:rsidR="00D81808" w:rsidRPr="00711BB5">
        <w:rPr>
          <w:rFonts w:ascii="Garamond" w:hAnsi="Garamond" w:cs="Times New Roman"/>
          <w:sz w:val="24"/>
          <w:szCs w:val="24"/>
          <w:lang w:val="en-US"/>
        </w:rPr>
        <w:t xml:space="preserve"> an i</w:t>
      </w:r>
      <w:r w:rsidR="006D288E" w:rsidRPr="00711BB5">
        <w:rPr>
          <w:rFonts w:ascii="Garamond" w:hAnsi="Garamond" w:cs="Times New Roman"/>
          <w:sz w:val="24"/>
          <w:szCs w:val="24"/>
          <w:lang w:val="en-US"/>
        </w:rPr>
        <w:t>nstance of (ii),</w:t>
      </w:r>
      <w:r w:rsidR="00D81808" w:rsidRPr="00711BB5">
        <w:rPr>
          <w:rFonts w:ascii="Garamond" w:hAnsi="Garamond" w:cs="Times New Roman"/>
          <w:sz w:val="24"/>
          <w:szCs w:val="24"/>
          <w:lang w:val="en-US"/>
        </w:rPr>
        <w:t xml:space="preserve"> ambitious modal rationalism delivers the thesis that it is</w:t>
      </w:r>
      <w:r w:rsidR="006D288E" w:rsidRPr="00711BB5">
        <w:rPr>
          <w:rFonts w:ascii="Garamond" w:hAnsi="Garamond" w:cs="Times New Roman"/>
          <w:sz w:val="24"/>
          <w:szCs w:val="24"/>
          <w:lang w:val="en-US"/>
        </w:rPr>
        <w:t xml:space="preserve"> a priori.</w:t>
      </w:r>
    </w:p>
    <w:p w:rsidR="006D288E" w:rsidRPr="00711BB5"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This point illustrates why the association between ambitious modal rationalism and the sketched </w:t>
      </w:r>
      <w:r w:rsidR="008F38FD" w:rsidRPr="00711BB5">
        <w:rPr>
          <w:rFonts w:ascii="Garamond" w:hAnsi="Garamond" w:cs="Times New Roman"/>
          <w:sz w:val="24"/>
          <w:szCs w:val="24"/>
          <w:lang w:val="en-US"/>
        </w:rPr>
        <w:t xml:space="preserve">ambitious methodological rationalist </w:t>
      </w:r>
      <w:r w:rsidRPr="00711BB5">
        <w:rPr>
          <w:rFonts w:ascii="Garamond" w:hAnsi="Garamond" w:cs="Times New Roman"/>
          <w:sz w:val="24"/>
          <w:szCs w:val="24"/>
          <w:lang w:val="en-US"/>
        </w:rPr>
        <w:t xml:space="preserve">picture of philosophical insights is a </w:t>
      </w:r>
      <w:r w:rsidRPr="00711BB5">
        <w:rPr>
          <w:rFonts w:ascii="Garamond" w:hAnsi="Garamond" w:cs="Times New Roman"/>
          <w:i/>
          <w:sz w:val="24"/>
          <w:szCs w:val="24"/>
          <w:lang w:val="en-US"/>
        </w:rPr>
        <w:t>principled</w:t>
      </w:r>
      <w:r w:rsidRPr="00711BB5">
        <w:rPr>
          <w:rFonts w:ascii="Garamond" w:hAnsi="Garamond" w:cs="Times New Roman"/>
          <w:sz w:val="24"/>
          <w:szCs w:val="24"/>
          <w:lang w:val="en-US"/>
        </w:rPr>
        <w:t xml:space="preserve"> association. </w:t>
      </w:r>
      <w:r w:rsidR="00D81808" w:rsidRPr="00711BB5">
        <w:rPr>
          <w:rFonts w:ascii="Garamond" w:hAnsi="Garamond" w:cs="Times New Roman"/>
          <w:sz w:val="24"/>
          <w:szCs w:val="24"/>
          <w:lang w:val="en-US"/>
        </w:rPr>
        <w:t>A</w:t>
      </w:r>
      <w:r w:rsidRPr="00711BB5">
        <w:rPr>
          <w:rFonts w:ascii="Garamond" w:hAnsi="Garamond" w:cs="Times New Roman"/>
          <w:sz w:val="24"/>
          <w:szCs w:val="24"/>
          <w:lang w:val="en-US"/>
        </w:rPr>
        <w:t>rgument</w:t>
      </w:r>
      <w:r w:rsidR="00D81808" w:rsidRPr="00711BB5">
        <w:rPr>
          <w:rFonts w:ascii="Garamond" w:hAnsi="Garamond" w:cs="Times New Roman"/>
          <w:sz w:val="24"/>
          <w:szCs w:val="24"/>
          <w:lang w:val="en-US"/>
        </w:rPr>
        <w:t>s</w:t>
      </w:r>
      <w:r w:rsidRPr="00711BB5">
        <w:rPr>
          <w:rFonts w:ascii="Garamond" w:hAnsi="Garamond" w:cs="Times New Roman"/>
          <w:sz w:val="24"/>
          <w:szCs w:val="24"/>
          <w:lang w:val="en-US"/>
        </w:rPr>
        <w:t xml:space="preserve"> which </w:t>
      </w:r>
      <w:r w:rsidR="00D81808" w:rsidRPr="00711BB5">
        <w:rPr>
          <w:rFonts w:ascii="Garamond" w:hAnsi="Garamond" w:cs="Times New Roman"/>
          <w:sz w:val="24"/>
          <w:szCs w:val="24"/>
          <w:lang w:val="en-US"/>
        </w:rPr>
        <w:t>are</w:t>
      </w:r>
      <w:r w:rsidRPr="00711BB5">
        <w:rPr>
          <w:rFonts w:ascii="Garamond" w:hAnsi="Garamond" w:cs="Times New Roman"/>
          <w:sz w:val="24"/>
          <w:szCs w:val="24"/>
          <w:lang w:val="en-US"/>
        </w:rPr>
        <w:t xml:space="preserve"> taken to provide a priori warrant against a non-modal thesis, exemplified by the Gettier</w:t>
      </w:r>
      <w:r w:rsidR="0064373E" w:rsidRPr="00711BB5">
        <w:rPr>
          <w:rFonts w:ascii="Garamond" w:hAnsi="Garamond" w:cs="Times New Roman"/>
          <w:sz w:val="24"/>
          <w:szCs w:val="24"/>
          <w:lang w:val="en-US"/>
        </w:rPr>
        <w:t>-style</w:t>
      </w:r>
      <w:r w:rsidRPr="00711BB5">
        <w:rPr>
          <w:rFonts w:ascii="Garamond" w:hAnsi="Garamond" w:cs="Times New Roman"/>
          <w:sz w:val="24"/>
          <w:szCs w:val="24"/>
          <w:lang w:val="en-US"/>
        </w:rPr>
        <w:t xml:space="preserve"> argument </w:t>
      </w:r>
      <w:r w:rsidR="00D81808" w:rsidRPr="00711BB5">
        <w:rPr>
          <w:rFonts w:ascii="Garamond" w:hAnsi="Garamond" w:cs="Times New Roman"/>
          <w:sz w:val="24"/>
          <w:szCs w:val="24"/>
          <w:lang w:val="en-US"/>
        </w:rPr>
        <w:t>against</w:t>
      </w:r>
      <w:r w:rsidRPr="00711BB5">
        <w:rPr>
          <w:rFonts w:ascii="Garamond" w:hAnsi="Garamond" w:cs="Times New Roman"/>
          <w:sz w:val="24"/>
          <w:szCs w:val="24"/>
          <w:lang w:val="en-US"/>
        </w:rPr>
        <w:t xml:space="preserve"> (M</w:t>
      </w:r>
      <w:r w:rsidR="00807DE1" w:rsidRPr="00711BB5">
        <w:rPr>
          <w:rFonts w:ascii="Garamond" w:hAnsi="Garamond" w:cs="Times New Roman"/>
          <w:sz w:val="24"/>
          <w:szCs w:val="24"/>
          <w:lang w:val="en-US"/>
        </w:rPr>
        <w:t>inTri</w:t>
      </w:r>
      <w:r w:rsidRPr="00711BB5">
        <w:rPr>
          <w:rFonts w:ascii="Garamond" w:hAnsi="Garamond" w:cs="Times New Roman"/>
          <w:sz w:val="24"/>
          <w:szCs w:val="24"/>
          <w:lang w:val="en-US"/>
        </w:rPr>
        <w:t xml:space="preserve">), </w:t>
      </w:r>
      <w:r w:rsidR="0064373E" w:rsidRPr="00711BB5">
        <w:rPr>
          <w:rFonts w:ascii="Garamond" w:hAnsi="Garamond" w:cs="Times New Roman"/>
          <w:sz w:val="24"/>
          <w:szCs w:val="24"/>
          <w:lang w:val="en-US"/>
        </w:rPr>
        <w:t>presuppose</w:t>
      </w:r>
      <w:r w:rsidRPr="00711BB5">
        <w:rPr>
          <w:rFonts w:ascii="Garamond" w:hAnsi="Garamond" w:cs="Times New Roman"/>
          <w:sz w:val="24"/>
          <w:szCs w:val="24"/>
          <w:lang w:val="en-US"/>
        </w:rPr>
        <w:t xml:space="preserve"> an instance of (ii). But ambitious modal rationalism is in the present context characterized as the view that all true instances of (ii) are a priori. So, the ambitious modal rationalist is committed to the view that all sound philosophical arguments of </w:t>
      </w:r>
      <w:r w:rsidR="0064373E" w:rsidRPr="00711BB5">
        <w:rPr>
          <w:rFonts w:ascii="Garamond" w:hAnsi="Garamond" w:cs="Times New Roman"/>
          <w:sz w:val="24"/>
          <w:szCs w:val="24"/>
          <w:lang w:val="en-US"/>
        </w:rPr>
        <w:t>this</w:t>
      </w:r>
      <w:r w:rsidRPr="00711BB5">
        <w:rPr>
          <w:rFonts w:ascii="Garamond" w:hAnsi="Garamond" w:cs="Times New Roman"/>
          <w:sz w:val="24"/>
          <w:szCs w:val="24"/>
          <w:lang w:val="en-US"/>
        </w:rPr>
        <w:t xml:space="preserve"> structure are a priori </w:t>
      </w:r>
      <w:r w:rsidR="004E04CD" w:rsidRPr="00711BB5">
        <w:rPr>
          <w:rFonts w:ascii="Garamond" w:hAnsi="Garamond" w:cs="Times New Roman"/>
          <w:sz w:val="24"/>
          <w:szCs w:val="24"/>
          <w:lang w:val="en-US"/>
        </w:rPr>
        <w:t xml:space="preserve">insofar as </w:t>
      </w:r>
      <w:r w:rsidRPr="00711BB5">
        <w:rPr>
          <w:rFonts w:ascii="Garamond" w:hAnsi="Garamond" w:cs="Times New Roman"/>
          <w:sz w:val="24"/>
          <w:szCs w:val="24"/>
          <w:lang w:val="en-US"/>
        </w:rPr>
        <w:t xml:space="preserve">they are based on an a priori thought experiment. </w:t>
      </w:r>
      <w:r w:rsidR="008F38FD" w:rsidRPr="00711BB5">
        <w:rPr>
          <w:rFonts w:ascii="Garamond" w:hAnsi="Garamond" w:cs="Times New Roman"/>
          <w:sz w:val="24"/>
          <w:szCs w:val="24"/>
          <w:lang w:val="en-US"/>
        </w:rPr>
        <w:t>On the other hand, ambitious methodological rationalis</w:t>
      </w:r>
      <w:r w:rsidR="004E04CD" w:rsidRPr="00711BB5">
        <w:rPr>
          <w:rFonts w:ascii="Garamond" w:hAnsi="Garamond" w:cs="Times New Roman"/>
          <w:sz w:val="24"/>
          <w:szCs w:val="24"/>
          <w:lang w:val="en-US"/>
        </w:rPr>
        <w:t>m</w:t>
      </w:r>
      <w:r w:rsidR="008F38FD" w:rsidRPr="00711BB5">
        <w:rPr>
          <w:rFonts w:ascii="Garamond" w:hAnsi="Garamond" w:cs="Times New Roman"/>
          <w:sz w:val="24"/>
          <w:szCs w:val="24"/>
          <w:lang w:val="en-US"/>
        </w:rPr>
        <w:t xml:space="preserve"> seems to </w:t>
      </w:r>
      <w:r w:rsidR="002D0158" w:rsidRPr="00711BB5">
        <w:rPr>
          <w:rFonts w:ascii="Garamond" w:hAnsi="Garamond" w:cs="Times New Roman"/>
          <w:sz w:val="24"/>
          <w:szCs w:val="24"/>
          <w:lang w:val="en-US"/>
        </w:rPr>
        <w:t>require</w:t>
      </w:r>
      <w:r w:rsidR="008F38FD" w:rsidRPr="00711BB5">
        <w:rPr>
          <w:rFonts w:ascii="Garamond" w:hAnsi="Garamond" w:cs="Times New Roman"/>
          <w:sz w:val="24"/>
          <w:szCs w:val="24"/>
          <w:lang w:val="en-US"/>
        </w:rPr>
        <w:t xml:space="preserve"> ambitious modal rationalism according to which the relevant instance of (ii) is always a priori.</w:t>
      </w:r>
    </w:p>
    <w:p w:rsidR="007C68A0" w:rsidRPr="00711BB5" w:rsidRDefault="002D0158"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A</w:t>
      </w:r>
      <w:r w:rsidR="006D288E" w:rsidRPr="00711BB5">
        <w:rPr>
          <w:rFonts w:ascii="Garamond" w:hAnsi="Garamond" w:cs="Times New Roman"/>
          <w:sz w:val="24"/>
          <w:szCs w:val="24"/>
          <w:lang w:val="en-US"/>
        </w:rPr>
        <w:t xml:space="preserve">ccording to ambitious </w:t>
      </w:r>
      <w:r w:rsidR="00762FA2" w:rsidRPr="00711BB5">
        <w:rPr>
          <w:rFonts w:ascii="Garamond" w:hAnsi="Garamond" w:cs="Times New Roman"/>
          <w:sz w:val="24"/>
          <w:szCs w:val="24"/>
          <w:lang w:val="en-US"/>
        </w:rPr>
        <w:t>methodological</w:t>
      </w:r>
      <w:r w:rsidR="004E04CD" w:rsidRPr="00711BB5">
        <w:rPr>
          <w:rFonts w:ascii="Garamond" w:hAnsi="Garamond" w:cs="Times New Roman"/>
          <w:sz w:val="24"/>
          <w:szCs w:val="24"/>
          <w:lang w:val="en-US"/>
        </w:rPr>
        <w:t xml:space="preserve"> rationalism</w:t>
      </w:r>
      <w:r w:rsidR="006D288E" w:rsidRPr="00711BB5">
        <w:rPr>
          <w:rFonts w:ascii="Garamond" w:hAnsi="Garamond" w:cs="Times New Roman"/>
          <w:sz w:val="24"/>
          <w:szCs w:val="24"/>
          <w:lang w:val="en-US"/>
        </w:rPr>
        <w:t xml:space="preserve">, </w:t>
      </w:r>
      <w:r w:rsidR="00C65B2B">
        <w:rPr>
          <w:rFonts w:ascii="Garamond" w:hAnsi="Garamond" w:cs="Times New Roman"/>
          <w:sz w:val="24"/>
          <w:szCs w:val="24"/>
          <w:lang w:val="en-US"/>
        </w:rPr>
        <w:t xml:space="preserve">then, </w:t>
      </w:r>
      <w:r w:rsidR="006D288E" w:rsidRPr="00711BB5">
        <w:rPr>
          <w:rFonts w:ascii="Garamond" w:hAnsi="Garamond" w:cs="Times New Roman"/>
          <w:sz w:val="24"/>
          <w:szCs w:val="24"/>
          <w:lang w:val="en-US"/>
        </w:rPr>
        <w:t>the lesson from the Gettier</w:t>
      </w:r>
      <w:r w:rsidR="00762FA2" w:rsidRPr="00711BB5">
        <w:rPr>
          <w:rFonts w:ascii="Garamond" w:hAnsi="Garamond" w:cs="Times New Roman"/>
          <w:sz w:val="24"/>
          <w:szCs w:val="24"/>
          <w:lang w:val="en-US"/>
        </w:rPr>
        <w:t>-style</w:t>
      </w:r>
      <w:r w:rsidR="006D288E" w:rsidRPr="00711BB5">
        <w:rPr>
          <w:rFonts w:ascii="Garamond" w:hAnsi="Garamond" w:cs="Times New Roman"/>
          <w:sz w:val="24"/>
          <w:szCs w:val="24"/>
          <w:lang w:val="en-US"/>
        </w:rPr>
        <w:t xml:space="preserve"> argument </w:t>
      </w:r>
      <w:r w:rsidR="006D288E" w:rsidRPr="00711BB5">
        <w:rPr>
          <w:rFonts w:ascii="Garamond" w:hAnsi="Garamond" w:cs="Times New Roman"/>
          <w:i/>
          <w:sz w:val="24"/>
          <w:szCs w:val="24"/>
          <w:lang w:val="en-US"/>
        </w:rPr>
        <w:t>generalizes</w:t>
      </w:r>
      <w:r w:rsidR="006D288E" w:rsidRPr="00711BB5">
        <w:rPr>
          <w:rFonts w:ascii="Garamond" w:hAnsi="Garamond" w:cs="Times New Roman"/>
          <w:sz w:val="24"/>
          <w:szCs w:val="24"/>
          <w:lang w:val="en-US"/>
        </w:rPr>
        <w:t xml:space="preserve"> since an ingenious thought experimenter can launch a priori philosophical insights against a wide array of non-modal theses. </w:t>
      </w:r>
      <w:r w:rsidR="00361134" w:rsidRPr="00711BB5">
        <w:rPr>
          <w:rFonts w:ascii="Garamond" w:hAnsi="Garamond" w:cs="Times New Roman"/>
          <w:sz w:val="24"/>
          <w:szCs w:val="24"/>
          <w:lang w:val="en-US"/>
        </w:rPr>
        <w:t>O</w:t>
      </w:r>
      <w:r w:rsidR="007C68A0" w:rsidRPr="00711BB5">
        <w:rPr>
          <w:rFonts w:ascii="Garamond" w:hAnsi="Garamond" w:cs="Times New Roman"/>
          <w:sz w:val="24"/>
          <w:szCs w:val="24"/>
          <w:lang w:val="en-US"/>
        </w:rPr>
        <w:t>f course</w:t>
      </w:r>
      <w:r w:rsidR="00361134" w:rsidRPr="00711BB5">
        <w:rPr>
          <w:rFonts w:ascii="Garamond" w:hAnsi="Garamond" w:cs="Times New Roman"/>
          <w:sz w:val="24"/>
          <w:szCs w:val="24"/>
          <w:lang w:val="en-US"/>
        </w:rPr>
        <w:t xml:space="preserve">, </w:t>
      </w:r>
      <w:r w:rsidR="007C68A0" w:rsidRPr="00711BB5">
        <w:rPr>
          <w:rFonts w:ascii="Garamond" w:hAnsi="Garamond" w:cs="Times New Roman"/>
          <w:sz w:val="24"/>
          <w:szCs w:val="24"/>
          <w:lang w:val="en-US"/>
        </w:rPr>
        <w:t xml:space="preserve">the ambitious modal rationalist </w:t>
      </w:r>
      <w:r w:rsidR="00361134" w:rsidRPr="00711BB5">
        <w:rPr>
          <w:rFonts w:ascii="Garamond" w:hAnsi="Garamond" w:cs="Times New Roman"/>
          <w:sz w:val="24"/>
          <w:szCs w:val="24"/>
          <w:lang w:val="en-US"/>
        </w:rPr>
        <w:t xml:space="preserve">is not committed </w:t>
      </w:r>
      <w:r w:rsidR="007C68A0" w:rsidRPr="00711BB5">
        <w:rPr>
          <w:rFonts w:ascii="Garamond" w:hAnsi="Garamond" w:cs="Times New Roman"/>
          <w:sz w:val="24"/>
          <w:szCs w:val="24"/>
          <w:lang w:val="en-US"/>
        </w:rPr>
        <w:t xml:space="preserve">to the view that the sketched mode of a priori argumentation generalizes </w:t>
      </w:r>
      <w:r w:rsidR="007C68A0" w:rsidRPr="00711BB5">
        <w:rPr>
          <w:rFonts w:ascii="Garamond" w:hAnsi="Garamond" w:cs="Times New Roman"/>
          <w:i/>
          <w:sz w:val="24"/>
          <w:szCs w:val="24"/>
          <w:lang w:val="en-US"/>
        </w:rPr>
        <w:t>ad infinitum</w:t>
      </w:r>
      <w:r w:rsidR="007C68A0" w:rsidRPr="00711BB5">
        <w:rPr>
          <w:rFonts w:ascii="Garamond" w:hAnsi="Garamond" w:cs="Times New Roman"/>
          <w:sz w:val="24"/>
          <w:szCs w:val="24"/>
          <w:lang w:val="en-US"/>
        </w:rPr>
        <w:t xml:space="preserve">. For example, it is perfectly consistent with the sketched picture to </w:t>
      </w:r>
      <w:r w:rsidR="00361134" w:rsidRPr="00711BB5">
        <w:rPr>
          <w:rFonts w:ascii="Garamond" w:hAnsi="Garamond" w:cs="Times New Roman"/>
          <w:sz w:val="24"/>
          <w:szCs w:val="24"/>
          <w:lang w:val="en-US"/>
        </w:rPr>
        <w:t xml:space="preserve">assume that there is no way for </w:t>
      </w:r>
      <w:r w:rsidR="007C68A0" w:rsidRPr="00711BB5">
        <w:rPr>
          <w:rFonts w:ascii="Garamond" w:hAnsi="Garamond" w:cs="Times New Roman"/>
          <w:sz w:val="24"/>
          <w:szCs w:val="24"/>
          <w:lang w:val="en-US"/>
        </w:rPr>
        <w:t xml:space="preserve">a thought experimenter </w:t>
      </w:r>
      <w:r w:rsidR="00361134" w:rsidRPr="00711BB5">
        <w:rPr>
          <w:rFonts w:ascii="Garamond" w:hAnsi="Garamond" w:cs="Times New Roman"/>
          <w:sz w:val="24"/>
          <w:szCs w:val="24"/>
          <w:lang w:val="en-US"/>
        </w:rPr>
        <w:t>to</w:t>
      </w:r>
      <w:r w:rsidR="007C68A0" w:rsidRPr="00711BB5">
        <w:rPr>
          <w:rFonts w:ascii="Garamond" w:hAnsi="Garamond" w:cs="Times New Roman"/>
          <w:sz w:val="24"/>
          <w:szCs w:val="24"/>
          <w:lang w:val="en-US"/>
        </w:rPr>
        <w:t xml:space="preserve"> provide an a priori warrant-providing argument against </w:t>
      </w:r>
      <w:r w:rsidR="00361134" w:rsidRPr="00711BB5">
        <w:rPr>
          <w:rFonts w:ascii="Garamond" w:hAnsi="Garamond" w:cs="Times New Roman"/>
          <w:sz w:val="24"/>
          <w:szCs w:val="24"/>
          <w:lang w:val="en-US"/>
        </w:rPr>
        <w:t xml:space="preserve">many </w:t>
      </w:r>
      <w:r w:rsidR="007C68A0" w:rsidRPr="00711BB5">
        <w:rPr>
          <w:rFonts w:ascii="Garamond" w:hAnsi="Garamond" w:cs="Times New Roman"/>
          <w:sz w:val="24"/>
          <w:szCs w:val="24"/>
          <w:lang w:val="en-US"/>
        </w:rPr>
        <w:t xml:space="preserve">other co-extensionality theses. For example, one cannot argue a priori against the thesis that the set of all </w:t>
      </w:r>
      <w:r w:rsidR="00565A4C" w:rsidRPr="00711BB5">
        <w:rPr>
          <w:rFonts w:ascii="Garamond" w:hAnsi="Garamond" w:cs="Times New Roman"/>
          <w:sz w:val="24"/>
          <w:szCs w:val="24"/>
          <w:lang w:val="en-US"/>
        </w:rPr>
        <w:t>Danish citizens</w:t>
      </w:r>
      <w:r w:rsidR="007C68A0" w:rsidRPr="00711BB5">
        <w:rPr>
          <w:rFonts w:ascii="Garamond" w:hAnsi="Garamond" w:cs="Times New Roman"/>
          <w:sz w:val="24"/>
          <w:szCs w:val="24"/>
          <w:lang w:val="en-US"/>
        </w:rPr>
        <w:t xml:space="preserve"> with a heart is co-extensional with the set of all </w:t>
      </w:r>
      <w:r w:rsidR="00565A4C" w:rsidRPr="00711BB5">
        <w:rPr>
          <w:rFonts w:ascii="Garamond" w:hAnsi="Garamond" w:cs="Times New Roman"/>
          <w:sz w:val="24"/>
          <w:szCs w:val="24"/>
          <w:lang w:val="en-US"/>
        </w:rPr>
        <w:t>Danish citizens</w:t>
      </w:r>
      <w:r w:rsidR="007C68A0" w:rsidRPr="00711BB5">
        <w:rPr>
          <w:rFonts w:ascii="Garamond" w:hAnsi="Garamond" w:cs="Times New Roman"/>
          <w:sz w:val="24"/>
          <w:szCs w:val="24"/>
          <w:lang w:val="en-US"/>
        </w:rPr>
        <w:t xml:space="preserve"> with kidneys. </w:t>
      </w:r>
      <w:r w:rsidR="00361134" w:rsidRPr="00711BB5">
        <w:rPr>
          <w:rFonts w:ascii="Garamond" w:hAnsi="Garamond" w:cs="Times New Roman"/>
          <w:sz w:val="24"/>
          <w:szCs w:val="24"/>
          <w:lang w:val="en-US"/>
        </w:rPr>
        <w:t xml:space="preserve">To assume </w:t>
      </w:r>
      <w:r w:rsidR="00565A4C" w:rsidRPr="00711BB5">
        <w:rPr>
          <w:rFonts w:ascii="Garamond" w:hAnsi="Garamond" w:cs="Times New Roman"/>
          <w:sz w:val="24"/>
          <w:szCs w:val="24"/>
          <w:lang w:val="en-US"/>
        </w:rPr>
        <w:t>that this thesis could be refuted a priori</w:t>
      </w:r>
      <w:r w:rsidR="00361134" w:rsidRPr="00711BB5">
        <w:rPr>
          <w:rFonts w:ascii="Garamond" w:hAnsi="Garamond" w:cs="Times New Roman"/>
          <w:sz w:val="24"/>
          <w:szCs w:val="24"/>
          <w:lang w:val="en-US"/>
        </w:rPr>
        <w:t xml:space="preserve"> would </w:t>
      </w:r>
      <w:r w:rsidR="00565A4C" w:rsidRPr="00711BB5">
        <w:rPr>
          <w:rFonts w:ascii="Garamond" w:hAnsi="Garamond" w:cs="Times New Roman"/>
          <w:sz w:val="24"/>
          <w:szCs w:val="24"/>
          <w:lang w:val="en-US"/>
        </w:rPr>
        <w:t>amount to</w:t>
      </w:r>
      <w:r w:rsidR="00361134" w:rsidRPr="00711BB5">
        <w:rPr>
          <w:rFonts w:ascii="Garamond" w:hAnsi="Garamond" w:cs="Times New Roman"/>
          <w:sz w:val="24"/>
          <w:szCs w:val="24"/>
          <w:lang w:val="en-US"/>
        </w:rPr>
        <w:t xml:space="preserve"> a sort of rationalistic hubris. </w:t>
      </w:r>
      <w:r w:rsidR="00565A4C" w:rsidRPr="00711BB5">
        <w:rPr>
          <w:rFonts w:ascii="Garamond" w:hAnsi="Garamond" w:cs="Times New Roman"/>
          <w:sz w:val="24"/>
          <w:szCs w:val="24"/>
          <w:lang w:val="en-US"/>
        </w:rPr>
        <w:t>The reason why s</w:t>
      </w:r>
      <w:r w:rsidR="007C68A0" w:rsidRPr="00711BB5">
        <w:rPr>
          <w:rFonts w:ascii="Garamond" w:hAnsi="Garamond" w:cs="Times New Roman"/>
          <w:sz w:val="24"/>
          <w:szCs w:val="24"/>
          <w:lang w:val="en-US"/>
        </w:rPr>
        <w:t xml:space="preserve">uch rationalistic hubris is </w:t>
      </w:r>
      <w:r w:rsidR="00565A4C" w:rsidRPr="00711BB5">
        <w:rPr>
          <w:rFonts w:ascii="Garamond" w:hAnsi="Garamond" w:cs="Times New Roman"/>
          <w:sz w:val="24"/>
          <w:szCs w:val="24"/>
          <w:lang w:val="en-US"/>
        </w:rPr>
        <w:t xml:space="preserve">not a commitment of ambitious modal rationalism is that </w:t>
      </w:r>
      <w:r w:rsidR="007C68A0" w:rsidRPr="00711BB5">
        <w:rPr>
          <w:rFonts w:ascii="Garamond" w:hAnsi="Garamond" w:cs="Times New Roman"/>
          <w:sz w:val="24"/>
          <w:szCs w:val="24"/>
          <w:lang w:val="en-US"/>
        </w:rPr>
        <w:t xml:space="preserve">the </w:t>
      </w:r>
      <w:r w:rsidRPr="00711BB5">
        <w:rPr>
          <w:rFonts w:ascii="Garamond" w:hAnsi="Garamond" w:cs="Times New Roman"/>
          <w:sz w:val="24"/>
          <w:szCs w:val="24"/>
          <w:lang w:val="en-US"/>
        </w:rPr>
        <w:t xml:space="preserve">view only assumes </w:t>
      </w:r>
      <w:r w:rsidR="007C68A0" w:rsidRPr="00711BB5">
        <w:rPr>
          <w:rFonts w:ascii="Garamond" w:hAnsi="Garamond" w:cs="Times New Roman"/>
          <w:sz w:val="24"/>
          <w:szCs w:val="24"/>
          <w:lang w:val="en-US"/>
        </w:rPr>
        <w:t xml:space="preserve">that all </w:t>
      </w:r>
      <w:r w:rsidR="007C68A0" w:rsidRPr="00711BB5">
        <w:rPr>
          <w:rFonts w:ascii="Garamond" w:hAnsi="Garamond" w:cs="Times New Roman"/>
          <w:i/>
          <w:sz w:val="24"/>
          <w:szCs w:val="24"/>
          <w:lang w:val="en-US"/>
        </w:rPr>
        <w:t>true</w:t>
      </w:r>
      <w:r w:rsidR="007C68A0" w:rsidRPr="00711BB5">
        <w:rPr>
          <w:rFonts w:ascii="Garamond" w:hAnsi="Garamond" w:cs="Times New Roman"/>
          <w:sz w:val="24"/>
          <w:szCs w:val="24"/>
          <w:lang w:val="en-US"/>
        </w:rPr>
        <w:t xml:space="preserve"> instances of (ii) are a priori. And the relevant instance of (ii) would not be true.</w:t>
      </w:r>
      <w:r w:rsidR="00361134" w:rsidRPr="00711BB5">
        <w:rPr>
          <w:rFonts w:ascii="Garamond" w:hAnsi="Garamond" w:cs="Times New Roman"/>
          <w:sz w:val="24"/>
          <w:szCs w:val="24"/>
          <w:lang w:val="en-US"/>
        </w:rPr>
        <w:t xml:space="preserve"> </w:t>
      </w:r>
      <w:r w:rsidR="007548E8" w:rsidRPr="00711BB5">
        <w:rPr>
          <w:rFonts w:ascii="Garamond" w:hAnsi="Garamond" w:cs="Times New Roman"/>
          <w:sz w:val="24"/>
          <w:szCs w:val="24"/>
          <w:lang w:val="en-US"/>
        </w:rPr>
        <w:t>I</w:t>
      </w:r>
      <w:r w:rsidR="00A93FC8" w:rsidRPr="00711BB5">
        <w:rPr>
          <w:rFonts w:ascii="Garamond" w:hAnsi="Garamond" w:cs="Times New Roman"/>
          <w:sz w:val="24"/>
          <w:szCs w:val="24"/>
          <w:lang w:val="en-US"/>
        </w:rPr>
        <w:t>t is not plausible that the</w:t>
      </w:r>
      <w:r w:rsidR="007548E8" w:rsidRPr="00711BB5">
        <w:rPr>
          <w:rFonts w:ascii="Garamond" w:hAnsi="Garamond" w:cs="Times New Roman"/>
          <w:sz w:val="24"/>
          <w:szCs w:val="24"/>
          <w:lang w:val="en-US"/>
        </w:rPr>
        <w:t xml:space="preserve"> co-extensionality thesis </w:t>
      </w:r>
      <w:r w:rsidR="00A93FC8" w:rsidRPr="00711BB5">
        <w:rPr>
          <w:rFonts w:ascii="Garamond" w:hAnsi="Garamond" w:cs="Times New Roman"/>
          <w:sz w:val="24"/>
          <w:szCs w:val="24"/>
          <w:lang w:val="en-US"/>
        </w:rPr>
        <w:t xml:space="preserve">in question </w:t>
      </w:r>
      <w:r w:rsidR="00361134" w:rsidRPr="00711BB5">
        <w:rPr>
          <w:rFonts w:ascii="Garamond" w:hAnsi="Garamond" w:cs="Times New Roman"/>
          <w:sz w:val="24"/>
          <w:szCs w:val="24"/>
          <w:lang w:val="en-US"/>
        </w:rPr>
        <w:t>is true only if it is necessarily true.</w:t>
      </w:r>
      <w:r w:rsidR="00565A4C" w:rsidRPr="00711BB5">
        <w:rPr>
          <w:rFonts w:ascii="Garamond" w:hAnsi="Garamond" w:cs="Times New Roman"/>
          <w:sz w:val="24"/>
          <w:szCs w:val="24"/>
          <w:lang w:val="en-US"/>
        </w:rPr>
        <w:t xml:space="preserve"> </w:t>
      </w:r>
      <w:r w:rsidR="00C65B2B">
        <w:rPr>
          <w:rFonts w:ascii="Garamond" w:hAnsi="Garamond" w:cs="Times New Roman"/>
          <w:sz w:val="24"/>
          <w:szCs w:val="24"/>
          <w:lang w:val="en-US"/>
        </w:rPr>
        <w:t>Hence</w:t>
      </w:r>
      <w:r w:rsidR="00565A4C" w:rsidRPr="00711BB5">
        <w:rPr>
          <w:rFonts w:ascii="Garamond" w:hAnsi="Garamond" w:cs="Times New Roman"/>
          <w:sz w:val="24"/>
          <w:szCs w:val="24"/>
          <w:lang w:val="en-US"/>
        </w:rPr>
        <w:t>, it would be both substantially and dialectically</w:t>
      </w:r>
      <w:r w:rsidR="00361134" w:rsidRPr="00711BB5">
        <w:rPr>
          <w:rFonts w:ascii="Garamond" w:hAnsi="Garamond" w:cs="Times New Roman"/>
          <w:sz w:val="24"/>
          <w:szCs w:val="24"/>
          <w:lang w:val="en-US"/>
        </w:rPr>
        <w:t xml:space="preserve"> </w:t>
      </w:r>
      <w:r w:rsidR="00565A4C" w:rsidRPr="00711BB5">
        <w:rPr>
          <w:rFonts w:ascii="Garamond" w:hAnsi="Garamond" w:cs="Times New Roman"/>
          <w:sz w:val="24"/>
          <w:szCs w:val="24"/>
          <w:lang w:val="en-US"/>
        </w:rPr>
        <w:t xml:space="preserve">problematic to appeal to </w:t>
      </w:r>
      <w:r w:rsidRPr="00711BB5">
        <w:rPr>
          <w:rFonts w:ascii="Garamond" w:hAnsi="Garamond" w:cs="Times New Roman"/>
          <w:sz w:val="24"/>
          <w:szCs w:val="24"/>
          <w:lang w:val="en-US"/>
        </w:rPr>
        <w:t>this</w:t>
      </w:r>
      <w:r w:rsidR="00565A4C" w:rsidRPr="00711BB5">
        <w:rPr>
          <w:rFonts w:ascii="Garamond" w:hAnsi="Garamond" w:cs="Times New Roman"/>
          <w:sz w:val="24"/>
          <w:szCs w:val="24"/>
          <w:lang w:val="en-US"/>
        </w:rPr>
        <w:t xml:space="preserve"> instance of (ii). But without </w:t>
      </w:r>
      <w:r w:rsidRPr="00711BB5">
        <w:rPr>
          <w:rFonts w:ascii="Garamond" w:hAnsi="Garamond" w:cs="Times New Roman"/>
          <w:sz w:val="24"/>
          <w:szCs w:val="24"/>
          <w:lang w:val="en-US"/>
        </w:rPr>
        <w:t>this</w:t>
      </w:r>
      <w:r w:rsidR="00565A4C" w:rsidRPr="00711BB5">
        <w:rPr>
          <w:rFonts w:ascii="Garamond" w:hAnsi="Garamond" w:cs="Times New Roman"/>
          <w:sz w:val="24"/>
          <w:szCs w:val="24"/>
          <w:lang w:val="en-US"/>
        </w:rPr>
        <w:t xml:space="preserve"> instance of (ii)</w:t>
      </w:r>
      <w:r w:rsidR="00A93FC8" w:rsidRPr="00711BB5">
        <w:rPr>
          <w:rFonts w:ascii="Garamond" w:hAnsi="Garamond" w:cs="Times New Roman"/>
          <w:sz w:val="24"/>
          <w:szCs w:val="24"/>
          <w:lang w:val="en-US"/>
        </w:rPr>
        <w:t>,</w:t>
      </w:r>
      <w:r w:rsidR="00565A4C" w:rsidRPr="00711BB5">
        <w:rPr>
          <w:rFonts w:ascii="Garamond" w:hAnsi="Garamond" w:cs="Times New Roman"/>
          <w:sz w:val="24"/>
          <w:szCs w:val="24"/>
          <w:lang w:val="en-US"/>
        </w:rPr>
        <w:t xml:space="preserve"> there is no sound argument from a thought experiment </w:t>
      </w:r>
      <w:r w:rsidR="00A93FC8" w:rsidRPr="00711BB5">
        <w:rPr>
          <w:rFonts w:ascii="Garamond" w:hAnsi="Garamond" w:cs="Times New Roman"/>
          <w:sz w:val="24"/>
          <w:szCs w:val="24"/>
          <w:lang w:val="en-US"/>
        </w:rPr>
        <w:t xml:space="preserve">delivering the judgment that it is possible that there be </w:t>
      </w:r>
      <w:r w:rsidR="00565A4C" w:rsidRPr="00711BB5">
        <w:rPr>
          <w:rFonts w:ascii="Garamond" w:hAnsi="Garamond" w:cs="Times New Roman"/>
          <w:sz w:val="24"/>
          <w:szCs w:val="24"/>
          <w:lang w:val="en-US"/>
        </w:rPr>
        <w:t>a Danish citizen with a heart lack</w:t>
      </w:r>
      <w:r w:rsidRPr="00711BB5">
        <w:rPr>
          <w:rFonts w:ascii="Garamond" w:hAnsi="Garamond" w:cs="Times New Roman"/>
          <w:sz w:val="24"/>
          <w:szCs w:val="24"/>
          <w:lang w:val="en-US"/>
        </w:rPr>
        <w:t>s</w:t>
      </w:r>
      <w:r w:rsidR="00565A4C" w:rsidRPr="00711BB5">
        <w:rPr>
          <w:rFonts w:ascii="Garamond" w:hAnsi="Garamond" w:cs="Times New Roman"/>
          <w:sz w:val="24"/>
          <w:szCs w:val="24"/>
          <w:lang w:val="en-US"/>
        </w:rPr>
        <w:t xml:space="preserve"> kidneys to the negation of the co-extensionality thesis. So, it appears that ambitious modal rationalism can preserve an ambitious methodological rationalism without a commitment to blatant rationalist hubris.</w:t>
      </w:r>
    </w:p>
    <w:p w:rsidR="006D288E" w:rsidRPr="00711BB5" w:rsidRDefault="00565A4C"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In consequence, t</w:t>
      </w:r>
      <w:r w:rsidR="006D288E" w:rsidRPr="00711BB5">
        <w:rPr>
          <w:rFonts w:ascii="Garamond" w:hAnsi="Garamond" w:cs="Times New Roman"/>
          <w:sz w:val="24"/>
          <w:szCs w:val="24"/>
          <w:lang w:val="en-US"/>
        </w:rPr>
        <w:t>he ambitious m</w:t>
      </w:r>
      <w:r w:rsidR="00762FA2" w:rsidRPr="00711BB5">
        <w:rPr>
          <w:rFonts w:ascii="Garamond" w:hAnsi="Garamond" w:cs="Times New Roman"/>
          <w:sz w:val="24"/>
          <w:szCs w:val="24"/>
          <w:lang w:val="en-US"/>
        </w:rPr>
        <w:t xml:space="preserve">ethodological </w:t>
      </w:r>
      <w:r w:rsidR="006D288E" w:rsidRPr="00711BB5">
        <w:rPr>
          <w:rFonts w:ascii="Garamond" w:hAnsi="Garamond" w:cs="Times New Roman"/>
          <w:sz w:val="24"/>
          <w:szCs w:val="24"/>
          <w:lang w:val="en-US"/>
        </w:rPr>
        <w:t xml:space="preserve">rationalist picture of philosophical insights is attractive (to </w:t>
      </w:r>
      <w:r w:rsidR="00762FA2" w:rsidRPr="00711BB5">
        <w:rPr>
          <w:rFonts w:ascii="Garamond" w:hAnsi="Garamond" w:cs="Times New Roman"/>
          <w:sz w:val="24"/>
          <w:szCs w:val="24"/>
          <w:lang w:val="en-US"/>
        </w:rPr>
        <w:t xml:space="preserve">many </w:t>
      </w:r>
      <w:r w:rsidR="006D288E" w:rsidRPr="00711BB5">
        <w:rPr>
          <w:rFonts w:ascii="Garamond" w:hAnsi="Garamond" w:cs="Times New Roman"/>
          <w:sz w:val="24"/>
          <w:szCs w:val="24"/>
          <w:lang w:val="en-US"/>
        </w:rPr>
        <w:t>philosophers)</w:t>
      </w:r>
      <w:r w:rsidRPr="00711BB5">
        <w:rPr>
          <w:rFonts w:ascii="Garamond" w:hAnsi="Garamond" w:cs="Times New Roman"/>
          <w:sz w:val="24"/>
          <w:szCs w:val="24"/>
          <w:lang w:val="en-US"/>
        </w:rPr>
        <w:t>. It</w:t>
      </w:r>
      <w:r w:rsidR="00A93FC8" w:rsidRPr="00711BB5">
        <w:rPr>
          <w:rFonts w:ascii="Garamond" w:hAnsi="Garamond" w:cs="Times New Roman"/>
          <w:sz w:val="24"/>
          <w:szCs w:val="24"/>
          <w:lang w:val="en-US"/>
        </w:rPr>
        <w:t>s</w:t>
      </w:r>
      <w:r w:rsidRPr="00711BB5">
        <w:rPr>
          <w:rFonts w:ascii="Garamond" w:hAnsi="Garamond" w:cs="Times New Roman"/>
          <w:sz w:val="24"/>
          <w:szCs w:val="24"/>
          <w:lang w:val="en-US"/>
        </w:rPr>
        <w:t xml:space="preserve"> attraction lies</w:t>
      </w:r>
      <w:r w:rsidR="006D288E" w:rsidRPr="00711BB5">
        <w:rPr>
          <w:rFonts w:ascii="Garamond" w:hAnsi="Garamond" w:cs="Times New Roman"/>
          <w:sz w:val="24"/>
          <w:szCs w:val="24"/>
          <w:lang w:val="en-US"/>
        </w:rPr>
        <w:t xml:space="preserve"> </w:t>
      </w:r>
      <w:r w:rsidR="008C0F6B" w:rsidRPr="00711BB5">
        <w:rPr>
          <w:rFonts w:ascii="Garamond" w:hAnsi="Garamond" w:cs="Times New Roman"/>
          <w:sz w:val="24"/>
          <w:szCs w:val="24"/>
          <w:lang w:val="en-US"/>
        </w:rPr>
        <w:t xml:space="preserve">in part </w:t>
      </w:r>
      <w:r w:rsidRPr="00711BB5">
        <w:rPr>
          <w:rFonts w:ascii="Garamond" w:hAnsi="Garamond" w:cs="Times New Roman"/>
          <w:sz w:val="24"/>
          <w:szCs w:val="24"/>
          <w:lang w:val="en-US"/>
        </w:rPr>
        <w:t>in its suggestion</w:t>
      </w:r>
      <w:r w:rsidR="006D288E" w:rsidRPr="00711BB5">
        <w:rPr>
          <w:rFonts w:ascii="Garamond" w:hAnsi="Garamond" w:cs="Times New Roman"/>
          <w:sz w:val="24"/>
          <w:szCs w:val="24"/>
          <w:lang w:val="en-US"/>
        </w:rPr>
        <w:t xml:space="preserve"> that </w:t>
      </w:r>
      <w:r w:rsidR="00D81808" w:rsidRPr="00711BB5">
        <w:rPr>
          <w:rFonts w:ascii="Garamond" w:hAnsi="Garamond" w:cs="Times New Roman"/>
          <w:sz w:val="24"/>
          <w:szCs w:val="24"/>
          <w:lang w:val="en-US"/>
        </w:rPr>
        <w:t xml:space="preserve">purely a priori </w:t>
      </w:r>
      <w:r w:rsidR="006D288E" w:rsidRPr="00711BB5">
        <w:rPr>
          <w:rFonts w:ascii="Garamond" w:hAnsi="Garamond" w:cs="Times New Roman"/>
          <w:sz w:val="24"/>
          <w:szCs w:val="24"/>
          <w:lang w:val="en-US"/>
        </w:rPr>
        <w:t xml:space="preserve">theorizing </w:t>
      </w:r>
      <w:r w:rsidR="00D81808" w:rsidRPr="00711BB5">
        <w:rPr>
          <w:rFonts w:ascii="Garamond" w:hAnsi="Garamond" w:cs="Times New Roman"/>
          <w:sz w:val="24"/>
          <w:szCs w:val="24"/>
          <w:lang w:val="en-US"/>
        </w:rPr>
        <w:t>h</w:t>
      </w:r>
      <w:r w:rsidR="006D288E" w:rsidRPr="00711BB5">
        <w:rPr>
          <w:rFonts w:ascii="Garamond" w:hAnsi="Garamond" w:cs="Times New Roman"/>
          <w:sz w:val="24"/>
          <w:szCs w:val="24"/>
          <w:lang w:val="en-US"/>
        </w:rPr>
        <w:t>as a very wide scope o</w:t>
      </w:r>
      <w:r w:rsidR="008C0F6B" w:rsidRPr="00711BB5">
        <w:rPr>
          <w:rFonts w:ascii="Garamond" w:hAnsi="Garamond" w:cs="Times New Roman"/>
          <w:sz w:val="24"/>
          <w:szCs w:val="24"/>
          <w:lang w:val="en-US"/>
        </w:rPr>
        <w:t>f application. According to the</w:t>
      </w:r>
      <w:r w:rsidR="006D288E" w:rsidRPr="00711BB5">
        <w:rPr>
          <w:rFonts w:ascii="Garamond" w:hAnsi="Garamond" w:cs="Times New Roman"/>
          <w:sz w:val="24"/>
          <w:szCs w:val="24"/>
          <w:lang w:val="en-US"/>
        </w:rPr>
        <w:t xml:space="preserve"> picture</w:t>
      </w:r>
      <w:r w:rsidR="008C0F6B" w:rsidRPr="00711BB5">
        <w:rPr>
          <w:rFonts w:ascii="Garamond" w:hAnsi="Garamond" w:cs="Times New Roman"/>
          <w:sz w:val="24"/>
          <w:szCs w:val="24"/>
          <w:lang w:val="en-US"/>
        </w:rPr>
        <w:t xml:space="preserve"> sketched above</w:t>
      </w:r>
      <w:r w:rsidR="006D288E" w:rsidRPr="00711BB5">
        <w:rPr>
          <w:rFonts w:ascii="Garamond" w:hAnsi="Garamond" w:cs="Times New Roman"/>
          <w:sz w:val="24"/>
          <w:szCs w:val="24"/>
          <w:lang w:val="en-US"/>
        </w:rPr>
        <w:t xml:space="preserve">, a priori cognition does not </w:t>
      </w:r>
      <w:r w:rsidR="00D81808" w:rsidRPr="00711BB5">
        <w:rPr>
          <w:rFonts w:ascii="Garamond" w:hAnsi="Garamond" w:cs="Times New Roman"/>
          <w:sz w:val="24"/>
          <w:szCs w:val="24"/>
          <w:lang w:val="en-US"/>
        </w:rPr>
        <w:t>merely</w:t>
      </w:r>
      <w:r w:rsidRPr="00711BB5">
        <w:rPr>
          <w:rFonts w:ascii="Garamond" w:hAnsi="Garamond" w:cs="Times New Roman"/>
          <w:sz w:val="24"/>
          <w:szCs w:val="24"/>
          <w:lang w:val="en-US"/>
        </w:rPr>
        <w:t xml:space="preserve"> serve as the basis</w:t>
      </w:r>
      <w:r w:rsidR="006D288E" w:rsidRPr="00711BB5">
        <w:rPr>
          <w:rFonts w:ascii="Garamond" w:hAnsi="Garamond" w:cs="Times New Roman"/>
          <w:sz w:val="24"/>
          <w:szCs w:val="24"/>
          <w:lang w:val="en-US"/>
        </w:rPr>
        <w:t xml:space="preserve"> of </w:t>
      </w:r>
      <w:r w:rsidRPr="00711BB5">
        <w:rPr>
          <w:rFonts w:ascii="Garamond" w:hAnsi="Garamond" w:cs="Times New Roman"/>
          <w:sz w:val="24"/>
          <w:szCs w:val="24"/>
          <w:lang w:val="en-US"/>
        </w:rPr>
        <w:t xml:space="preserve">all warranted </w:t>
      </w:r>
      <w:r w:rsidR="006D288E" w:rsidRPr="00711BB5">
        <w:rPr>
          <w:rFonts w:ascii="Garamond" w:hAnsi="Garamond" w:cs="Times New Roman"/>
          <w:sz w:val="24"/>
          <w:szCs w:val="24"/>
          <w:lang w:val="en-US"/>
        </w:rPr>
        <w:t>modal judgments</w:t>
      </w:r>
      <w:r w:rsidR="00D81808" w:rsidRPr="00711BB5">
        <w:rPr>
          <w:rFonts w:ascii="Garamond" w:hAnsi="Garamond" w:cs="Times New Roman"/>
          <w:sz w:val="24"/>
          <w:szCs w:val="24"/>
          <w:lang w:val="en-US"/>
        </w:rPr>
        <w:t>. I</w:t>
      </w:r>
      <w:r w:rsidR="006D288E" w:rsidRPr="00711BB5">
        <w:rPr>
          <w:rFonts w:ascii="Garamond" w:hAnsi="Garamond" w:cs="Times New Roman"/>
          <w:sz w:val="24"/>
          <w:szCs w:val="24"/>
          <w:lang w:val="en-US"/>
        </w:rPr>
        <w:t xml:space="preserve">t may moreover provide warrant against </w:t>
      </w:r>
      <w:r w:rsidR="008C0F6B" w:rsidRPr="00711BB5">
        <w:rPr>
          <w:rFonts w:ascii="Garamond" w:hAnsi="Garamond" w:cs="Times New Roman"/>
          <w:sz w:val="24"/>
          <w:szCs w:val="24"/>
          <w:lang w:val="en-US"/>
        </w:rPr>
        <w:t>substantive</w:t>
      </w:r>
      <w:r w:rsidR="006D288E" w:rsidRPr="00711BB5">
        <w:rPr>
          <w:rFonts w:ascii="Garamond" w:hAnsi="Garamond" w:cs="Times New Roman"/>
          <w:sz w:val="24"/>
          <w:szCs w:val="24"/>
          <w:lang w:val="en-US"/>
        </w:rPr>
        <w:t xml:space="preserve"> non-modal judgments</w:t>
      </w:r>
      <w:r w:rsidR="00C65B2B">
        <w:rPr>
          <w:rFonts w:ascii="Garamond" w:hAnsi="Garamond" w:cs="Times New Roman"/>
          <w:sz w:val="24"/>
          <w:szCs w:val="24"/>
          <w:lang w:val="en-US"/>
        </w:rPr>
        <w:t xml:space="preserve"> via instances of (ii)</w:t>
      </w:r>
      <w:r w:rsidR="006D288E" w:rsidRPr="00711BB5">
        <w:rPr>
          <w:rFonts w:ascii="Garamond" w:hAnsi="Garamond" w:cs="Times New Roman"/>
          <w:sz w:val="24"/>
          <w:szCs w:val="24"/>
          <w:lang w:val="en-US"/>
        </w:rPr>
        <w:t xml:space="preserve">. </w:t>
      </w:r>
      <w:r w:rsidR="00D81808" w:rsidRPr="00711BB5">
        <w:rPr>
          <w:rFonts w:ascii="Garamond" w:hAnsi="Garamond" w:cs="Times New Roman"/>
          <w:sz w:val="24"/>
          <w:szCs w:val="24"/>
          <w:lang w:val="en-US"/>
        </w:rPr>
        <w:t xml:space="preserve">So, </w:t>
      </w:r>
      <w:r w:rsidR="006D288E" w:rsidRPr="00711BB5">
        <w:rPr>
          <w:rFonts w:ascii="Garamond" w:hAnsi="Garamond" w:cs="Times New Roman"/>
          <w:sz w:val="24"/>
          <w:szCs w:val="24"/>
          <w:lang w:val="en-US"/>
        </w:rPr>
        <w:t xml:space="preserve">this general picture of philosophical insights </w:t>
      </w:r>
      <w:r w:rsidR="002D0158" w:rsidRPr="00711BB5">
        <w:rPr>
          <w:rFonts w:ascii="Garamond" w:hAnsi="Garamond" w:cs="Times New Roman"/>
          <w:sz w:val="24"/>
          <w:szCs w:val="24"/>
          <w:lang w:val="en-US"/>
        </w:rPr>
        <w:t>suggests that although philosophical insights</w:t>
      </w:r>
      <w:r w:rsidR="00D81808" w:rsidRPr="00711BB5">
        <w:rPr>
          <w:rFonts w:ascii="Garamond" w:hAnsi="Garamond" w:cs="Times New Roman"/>
          <w:sz w:val="24"/>
          <w:szCs w:val="24"/>
          <w:lang w:val="en-US"/>
        </w:rPr>
        <w:t xml:space="preserve"> are a priori, they are </w:t>
      </w:r>
      <w:r w:rsidR="008C0F6B" w:rsidRPr="00711BB5">
        <w:rPr>
          <w:rFonts w:ascii="Garamond" w:hAnsi="Garamond" w:cs="Times New Roman"/>
          <w:sz w:val="24"/>
          <w:szCs w:val="24"/>
          <w:lang w:val="en-US"/>
        </w:rPr>
        <w:t xml:space="preserve">very </w:t>
      </w:r>
      <w:r w:rsidR="00D81808" w:rsidRPr="00711BB5">
        <w:rPr>
          <w:rFonts w:ascii="Garamond" w:hAnsi="Garamond" w:cs="Times New Roman"/>
          <w:sz w:val="24"/>
          <w:szCs w:val="24"/>
          <w:lang w:val="en-US"/>
        </w:rPr>
        <w:t>widely applicable</w:t>
      </w:r>
      <w:r w:rsidR="006D288E" w:rsidRPr="00711BB5">
        <w:rPr>
          <w:rFonts w:ascii="Garamond" w:hAnsi="Garamond" w:cs="Times New Roman"/>
          <w:sz w:val="24"/>
          <w:szCs w:val="24"/>
          <w:lang w:val="en-US"/>
        </w:rPr>
        <w:t>.</w:t>
      </w:r>
      <w:r w:rsidR="00E84480" w:rsidRPr="00711BB5">
        <w:rPr>
          <w:rStyle w:val="FootnoteReference"/>
          <w:rFonts w:ascii="Garamond" w:hAnsi="Garamond" w:cs="Times New Roman"/>
          <w:sz w:val="24"/>
          <w:szCs w:val="24"/>
          <w:lang w:val="en-US"/>
        </w:rPr>
        <w:footnoteReference w:id="15"/>
      </w:r>
      <w:r w:rsidR="006D288E" w:rsidRPr="00711BB5">
        <w:rPr>
          <w:rFonts w:ascii="Garamond" w:hAnsi="Garamond" w:cs="Times New Roman"/>
          <w:sz w:val="24"/>
          <w:szCs w:val="24"/>
          <w:lang w:val="en-US"/>
        </w:rPr>
        <w:t xml:space="preserve"> </w:t>
      </w:r>
    </w:p>
    <w:p w:rsidR="006D288E" w:rsidRPr="00711BB5" w:rsidRDefault="006D288E"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lastRenderedPageBreak/>
        <w:t xml:space="preserve">The sketched </w:t>
      </w:r>
      <w:r w:rsidR="00762FA2" w:rsidRPr="00711BB5">
        <w:rPr>
          <w:rFonts w:ascii="Garamond" w:hAnsi="Garamond" w:cs="Times New Roman"/>
          <w:sz w:val="24"/>
          <w:szCs w:val="24"/>
          <w:lang w:val="en-US"/>
        </w:rPr>
        <w:t xml:space="preserve">ambitious </w:t>
      </w:r>
      <w:r w:rsidR="00762FA2" w:rsidRPr="00711BB5">
        <w:rPr>
          <w:rFonts w:ascii="Garamond" w:hAnsi="Garamond" w:cs="Times New Roman"/>
          <w:i/>
          <w:sz w:val="24"/>
          <w:szCs w:val="24"/>
          <w:lang w:val="en-US"/>
        </w:rPr>
        <w:t xml:space="preserve">methodological </w:t>
      </w:r>
      <w:r w:rsidR="00762FA2" w:rsidRPr="00711BB5">
        <w:rPr>
          <w:rFonts w:ascii="Garamond" w:hAnsi="Garamond" w:cs="Times New Roman"/>
          <w:sz w:val="24"/>
          <w:szCs w:val="24"/>
          <w:lang w:val="en-US"/>
        </w:rPr>
        <w:t xml:space="preserve">rationalist </w:t>
      </w:r>
      <w:r w:rsidRPr="00711BB5">
        <w:rPr>
          <w:rFonts w:ascii="Garamond" w:hAnsi="Garamond" w:cs="Times New Roman"/>
          <w:sz w:val="24"/>
          <w:szCs w:val="24"/>
          <w:lang w:val="en-US"/>
        </w:rPr>
        <w:t xml:space="preserve">picture of philosophical insights rests on two distinctive </w:t>
      </w:r>
      <w:r w:rsidR="00D81808" w:rsidRPr="00711BB5">
        <w:rPr>
          <w:rFonts w:ascii="Garamond" w:hAnsi="Garamond" w:cs="Times New Roman"/>
          <w:i/>
          <w:sz w:val="24"/>
          <w:szCs w:val="24"/>
          <w:lang w:val="en-US"/>
        </w:rPr>
        <w:t>modal</w:t>
      </w:r>
      <w:r w:rsidR="00D81808" w:rsidRPr="00711BB5">
        <w:rPr>
          <w:rFonts w:ascii="Garamond" w:hAnsi="Garamond" w:cs="Times New Roman"/>
          <w:sz w:val="24"/>
          <w:szCs w:val="24"/>
          <w:lang w:val="en-US"/>
        </w:rPr>
        <w:t xml:space="preserve"> </w:t>
      </w:r>
      <w:r w:rsidRPr="00711BB5">
        <w:rPr>
          <w:rFonts w:ascii="Garamond" w:hAnsi="Garamond" w:cs="Times New Roman"/>
          <w:sz w:val="24"/>
          <w:szCs w:val="24"/>
          <w:lang w:val="en-US"/>
        </w:rPr>
        <w:t xml:space="preserve">rationalist theses: One </w:t>
      </w:r>
      <w:r w:rsidR="005E5693" w:rsidRPr="00711BB5">
        <w:rPr>
          <w:rFonts w:ascii="Garamond" w:hAnsi="Garamond" w:cs="Times New Roman"/>
          <w:sz w:val="24"/>
          <w:szCs w:val="24"/>
          <w:lang w:val="en-US"/>
        </w:rPr>
        <w:t xml:space="preserve">is the thesis that thought experiments may provide a priori warrant for </w:t>
      </w:r>
      <w:r w:rsidR="002C0505" w:rsidRPr="00711BB5">
        <w:rPr>
          <w:rFonts w:ascii="Garamond" w:hAnsi="Garamond" w:cs="Times New Roman"/>
          <w:sz w:val="24"/>
          <w:szCs w:val="24"/>
          <w:lang w:val="en-US"/>
        </w:rPr>
        <w:t>many</w:t>
      </w:r>
      <w:r w:rsidR="005E5693" w:rsidRPr="00711BB5">
        <w:rPr>
          <w:rFonts w:ascii="Garamond" w:hAnsi="Garamond" w:cs="Times New Roman"/>
          <w:sz w:val="24"/>
          <w:szCs w:val="24"/>
          <w:lang w:val="en-US"/>
        </w:rPr>
        <w:t xml:space="preserve"> modal judgments, akin to (G1) in the Gettier-style argument. The other </w:t>
      </w:r>
      <w:r w:rsidR="00762FA2" w:rsidRPr="00711BB5">
        <w:rPr>
          <w:rFonts w:ascii="Garamond" w:hAnsi="Garamond" w:cs="Times New Roman"/>
          <w:sz w:val="24"/>
          <w:szCs w:val="24"/>
          <w:lang w:val="en-US"/>
        </w:rPr>
        <w:t>thesis</w:t>
      </w:r>
      <w:r w:rsidR="005E5693" w:rsidRPr="00711BB5">
        <w:rPr>
          <w:rFonts w:ascii="Garamond" w:hAnsi="Garamond" w:cs="Times New Roman"/>
          <w:sz w:val="24"/>
          <w:szCs w:val="24"/>
          <w:lang w:val="en-US"/>
        </w:rPr>
        <w:t xml:space="preserve"> </w:t>
      </w:r>
      <w:r w:rsidR="00045FA5" w:rsidRPr="00711BB5">
        <w:rPr>
          <w:rFonts w:ascii="Garamond" w:hAnsi="Garamond" w:cs="Times New Roman"/>
          <w:sz w:val="24"/>
          <w:szCs w:val="24"/>
          <w:lang w:val="en-US"/>
        </w:rPr>
        <w:t xml:space="preserve">is that </w:t>
      </w:r>
      <w:r w:rsidR="005E5693" w:rsidRPr="00711BB5">
        <w:rPr>
          <w:rFonts w:ascii="Garamond" w:hAnsi="Garamond" w:cs="Times New Roman"/>
          <w:sz w:val="24"/>
          <w:szCs w:val="24"/>
          <w:lang w:val="en-US"/>
        </w:rPr>
        <w:t>all true instances of (ii)</w:t>
      </w:r>
      <w:r w:rsidR="001035AF" w:rsidRPr="00711BB5">
        <w:rPr>
          <w:rFonts w:ascii="Garamond" w:hAnsi="Garamond" w:cs="Times New Roman"/>
          <w:sz w:val="24"/>
          <w:szCs w:val="24"/>
          <w:lang w:val="en-US"/>
        </w:rPr>
        <w:t>, akin to (G3) in the Gettier-style argument,</w:t>
      </w:r>
      <w:r w:rsidR="005E5693" w:rsidRPr="00711BB5">
        <w:rPr>
          <w:rFonts w:ascii="Garamond" w:hAnsi="Garamond" w:cs="Times New Roman"/>
          <w:sz w:val="24"/>
          <w:szCs w:val="24"/>
          <w:lang w:val="en-US"/>
        </w:rPr>
        <w:t xml:space="preserve"> </w:t>
      </w:r>
      <w:r w:rsidR="001035AF" w:rsidRPr="00711BB5">
        <w:rPr>
          <w:rFonts w:ascii="Garamond" w:hAnsi="Garamond" w:cs="Times New Roman"/>
          <w:sz w:val="24"/>
          <w:szCs w:val="24"/>
          <w:lang w:val="en-US"/>
        </w:rPr>
        <w:t xml:space="preserve">are </w:t>
      </w:r>
      <w:r w:rsidR="005E5693" w:rsidRPr="00711BB5">
        <w:rPr>
          <w:rFonts w:ascii="Garamond" w:hAnsi="Garamond" w:cs="Times New Roman"/>
          <w:sz w:val="24"/>
          <w:szCs w:val="24"/>
          <w:lang w:val="en-US"/>
        </w:rPr>
        <w:t>a priori</w:t>
      </w:r>
      <w:r w:rsidR="00045FA5" w:rsidRPr="00711BB5">
        <w:rPr>
          <w:rFonts w:ascii="Garamond" w:hAnsi="Garamond" w:cs="Times New Roman"/>
          <w:sz w:val="24"/>
          <w:szCs w:val="24"/>
          <w:lang w:val="en-US"/>
        </w:rPr>
        <w:t xml:space="preserve">. This </w:t>
      </w:r>
      <w:r w:rsidR="001035AF" w:rsidRPr="00711BB5">
        <w:rPr>
          <w:rFonts w:ascii="Garamond" w:hAnsi="Garamond" w:cs="Times New Roman"/>
          <w:sz w:val="24"/>
          <w:szCs w:val="24"/>
          <w:lang w:val="en-US"/>
        </w:rPr>
        <w:t xml:space="preserve">latter </w:t>
      </w:r>
      <w:r w:rsidR="00045FA5" w:rsidRPr="00711BB5">
        <w:rPr>
          <w:rFonts w:ascii="Garamond" w:hAnsi="Garamond" w:cs="Times New Roman"/>
          <w:sz w:val="24"/>
          <w:szCs w:val="24"/>
          <w:lang w:val="en-US"/>
        </w:rPr>
        <w:t xml:space="preserve">thesis </w:t>
      </w:r>
      <w:r w:rsidR="002C0505" w:rsidRPr="00711BB5">
        <w:rPr>
          <w:rFonts w:ascii="Garamond" w:hAnsi="Garamond" w:cs="Times New Roman"/>
          <w:sz w:val="24"/>
          <w:szCs w:val="24"/>
          <w:lang w:val="en-US"/>
        </w:rPr>
        <w:t xml:space="preserve">is </w:t>
      </w:r>
      <w:r w:rsidR="00045FA5" w:rsidRPr="00711BB5">
        <w:rPr>
          <w:rFonts w:ascii="Garamond" w:hAnsi="Garamond" w:cs="Times New Roman"/>
          <w:sz w:val="24"/>
          <w:szCs w:val="24"/>
          <w:lang w:val="en-US"/>
        </w:rPr>
        <w:t>characteristic of ambitious modal rationalism</w:t>
      </w:r>
      <w:r w:rsidR="005E5693" w:rsidRPr="00711BB5">
        <w:rPr>
          <w:rFonts w:ascii="Garamond" w:hAnsi="Garamond" w:cs="Times New Roman"/>
          <w:sz w:val="24"/>
          <w:szCs w:val="24"/>
          <w:lang w:val="en-US"/>
        </w:rPr>
        <w:t xml:space="preserve">. Together these </w:t>
      </w:r>
      <w:r w:rsidR="00807DE1" w:rsidRPr="00711BB5">
        <w:rPr>
          <w:rFonts w:ascii="Garamond" w:hAnsi="Garamond" w:cs="Times New Roman"/>
          <w:sz w:val="24"/>
          <w:szCs w:val="24"/>
          <w:lang w:val="en-US"/>
        </w:rPr>
        <w:t>theses yield</w:t>
      </w:r>
      <w:r w:rsidR="005E5693" w:rsidRPr="00711BB5">
        <w:rPr>
          <w:rFonts w:ascii="Garamond" w:hAnsi="Garamond" w:cs="Times New Roman"/>
          <w:sz w:val="24"/>
          <w:szCs w:val="24"/>
          <w:lang w:val="en-US"/>
        </w:rPr>
        <w:t xml:space="preserve"> the </w:t>
      </w:r>
      <w:r w:rsidR="001035AF" w:rsidRPr="00711BB5">
        <w:rPr>
          <w:rFonts w:ascii="Garamond" w:hAnsi="Garamond" w:cs="Times New Roman"/>
          <w:sz w:val="24"/>
          <w:szCs w:val="24"/>
          <w:lang w:val="en-US"/>
        </w:rPr>
        <w:t xml:space="preserve">ambitious methodological rationalist </w:t>
      </w:r>
      <w:r w:rsidRPr="00711BB5">
        <w:rPr>
          <w:rFonts w:ascii="Garamond" w:hAnsi="Garamond" w:cs="Times New Roman"/>
          <w:sz w:val="24"/>
          <w:szCs w:val="24"/>
          <w:lang w:val="en-US"/>
        </w:rPr>
        <w:t>picture</w:t>
      </w:r>
      <w:r w:rsidR="005E5693" w:rsidRPr="00711BB5">
        <w:rPr>
          <w:rFonts w:ascii="Garamond" w:hAnsi="Garamond" w:cs="Times New Roman"/>
          <w:sz w:val="24"/>
          <w:szCs w:val="24"/>
          <w:lang w:val="en-US"/>
        </w:rPr>
        <w:t xml:space="preserve"> according to which</w:t>
      </w:r>
      <w:r w:rsidR="0064373E" w:rsidRPr="00711BB5">
        <w:rPr>
          <w:rFonts w:ascii="Garamond" w:hAnsi="Garamond" w:cs="Times New Roman"/>
          <w:sz w:val="24"/>
          <w:szCs w:val="24"/>
          <w:lang w:val="en-US"/>
        </w:rPr>
        <w:t xml:space="preserve"> there is a</w:t>
      </w:r>
      <w:r w:rsidRPr="00711BB5">
        <w:rPr>
          <w:rFonts w:ascii="Garamond" w:hAnsi="Garamond" w:cs="Times New Roman"/>
          <w:sz w:val="24"/>
          <w:szCs w:val="24"/>
          <w:lang w:val="en-US"/>
        </w:rPr>
        <w:t xml:space="preserve"> c</w:t>
      </w:r>
      <w:r w:rsidR="005E5693" w:rsidRPr="00711BB5">
        <w:rPr>
          <w:rFonts w:ascii="Garamond" w:hAnsi="Garamond" w:cs="Times New Roman"/>
          <w:sz w:val="24"/>
          <w:szCs w:val="24"/>
          <w:lang w:val="en-US"/>
        </w:rPr>
        <w:t xml:space="preserve">lear a priori component to </w:t>
      </w:r>
      <w:r w:rsidRPr="00711BB5">
        <w:rPr>
          <w:rFonts w:ascii="Garamond" w:hAnsi="Garamond" w:cs="Times New Roman"/>
          <w:sz w:val="24"/>
          <w:szCs w:val="24"/>
          <w:lang w:val="en-US"/>
        </w:rPr>
        <w:t>philosophical</w:t>
      </w:r>
      <w:r w:rsidR="005E5693" w:rsidRPr="00711BB5">
        <w:rPr>
          <w:rFonts w:ascii="Garamond" w:hAnsi="Garamond" w:cs="Times New Roman"/>
          <w:sz w:val="24"/>
          <w:szCs w:val="24"/>
          <w:lang w:val="en-US"/>
        </w:rPr>
        <w:t xml:space="preserve"> insights even wh</w:t>
      </w:r>
      <w:r w:rsidR="00D81808" w:rsidRPr="00711BB5">
        <w:rPr>
          <w:rFonts w:ascii="Garamond" w:hAnsi="Garamond" w:cs="Times New Roman"/>
          <w:sz w:val="24"/>
          <w:szCs w:val="24"/>
          <w:lang w:val="en-US"/>
        </w:rPr>
        <w:t>en they bear on substantive non-modal matters.</w:t>
      </w:r>
    </w:p>
    <w:p w:rsidR="006D288E" w:rsidRPr="00711BB5" w:rsidRDefault="001035AF"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While this is an </w:t>
      </w:r>
      <w:r w:rsidR="006D288E" w:rsidRPr="00711BB5">
        <w:rPr>
          <w:rFonts w:ascii="Garamond" w:hAnsi="Garamond" w:cs="Times New Roman"/>
          <w:sz w:val="24"/>
          <w:szCs w:val="24"/>
          <w:lang w:val="en-US"/>
        </w:rPr>
        <w:t xml:space="preserve">attractive picture, </w:t>
      </w:r>
      <w:r w:rsidR="002D0158" w:rsidRPr="00711BB5">
        <w:rPr>
          <w:rFonts w:ascii="Garamond" w:hAnsi="Garamond" w:cs="Times New Roman"/>
          <w:sz w:val="24"/>
          <w:szCs w:val="24"/>
          <w:lang w:val="en-US"/>
        </w:rPr>
        <w:t xml:space="preserve">I believe that </w:t>
      </w:r>
      <w:r w:rsidR="006D288E" w:rsidRPr="00711BB5">
        <w:rPr>
          <w:rFonts w:ascii="Garamond" w:hAnsi="Garamond" w:cs="Times New Roman"/>
          <w:sz w:val="24"/>
          <w:szCs w:val="24"/>
          <w:lang w:val="en-US"/>
        </w:rPr>
        <w:t xml:space="preserve">it is insufficiently sensitive to the complexity of the interaction between a posteriori and a priori sources of philosophical insights. </w:t>
      </w:r>
      <w:r w:rsidR="009234F0" w:rsidRPr="00711BB5">
        <w:rPr>
          <w:rFonts w:ascii="Garamond" w:hAnsi="Garamond" w:cs="Times New Roman"/>
          <w:sz w:val="24"/>
          <w:szCs w:val="24"/>
          <w:lang w:val="en-US"/>
        </w:rPr>
        <w:t xml:space="preserve">As I have sought to argue, </w:t>
      </w:r>
      <w:r w:rsidR="00762FA2" w:rsidRPr="00711BB5">
        <w:rPr>
          <w:rFonts w:ascii="Garamond" w:hAnsi="Garamond" w:cs="Times New Roman"/>
          <w:sz w:val="24"/>
          <w:szCs w:val="24"/>
          <w:lang w:val="en-US"/>
        </w:rPr>
        <w:t>this ambitious methodological rationalism</w:t>
      </w:r>
      <w:r w:rsidR="009234F0" w:rsidRPr="00711BB5">
        <w:rPr>
          <w:rFonts w:ascii="Garamond" w:hAnsi="Garamond" w:cs="Times New Roman"/>
          <w:sz w:val="24"/>
          <w:szCs w:val="24"/>
          <w:lang w:val="en-US"/>
        </w:rPr>
        <w:t xml:space="preserve"> rests on ambitious modal rationalism. In </w:t>
      </w:r>
      <w:r w:rsidR="00762FA2" w:rsidRPr="00711BB5">
        <w:rPr>
          <w:rFonts w:ascii="Garamond" w:hAnsi="Garamond" w:cs="Times New Roman"/>
          <w:sz w:val="24"/>
          <w:szCs w:val="24"/>
          <w:lang w:val="en-US"/>
        </w:rPr>
        <w:t xml:space="preserve">consequence, it may be criticized by criticizing ambitious modal rationalism. So, in </w:t>
      </w:r>
      <w:r w:rsidR="009234F0" w:rsidRPr="00711BB5">
        <w:rPr>
          <w:rFonts w:ascii="Garamond" w:hAnsi="Garamond" w:cs="Times New Roman"/>
          <w:sz w:val="24"/>
          <w:szCs w:val="24"/>
          <w:lang w:val="en-US"/>
        </w:rPr>
        <w:t>the next section</w:t>
      </w:r>
      <w:r w:rsidR="00762FA2" w:rsidRPr="00711BB5">
        <w:rPr>
          <w:rFonts w:ascii="Garamond" w:hAnsi="Garamond" w:cs="Times New Roman"/>
          <w:sz w:val="24"/>
          <w:szCs w:val="24"/>
          <w:lang w:val="en-US"/>
        </w:rPr>
        <w:t>, I will</w:t>
      </w:r>
      <w:r w:rsidR="006D288E" w:rsidRPr="00711BB5">
        <w:rPr>
          <w:rFonts w:ascii="Garamond" w:hAnsi="Garamond" w:cs="Times New Roman"/>
          <w:sz w:val="24"/>
          <w:szCs w:val="24"/>
          <w:lang w:val="en-US"/>
        </w:rPr>
        <w:t xml:space="preserve"> argue that ambitious modal rationalism is overly ambitious</w:t>
      </w:r>
      <w:r w:rsidR="005E5693" w:rsidRPr="00711BB5">
        <w:rPr>
          <w:rFonts w:ascii="Garamond" w:hAnsi="Garamond" w:cs="Times New Roman"/>
          <w:sz w:val="24"/>
          <w:szCs w:val="24"/>
          <w:lang w:val="en-US"/>
        </w:rPr>
        <w:t>.</w:t>
      </w:r>
    </w:p>
    <w:p w:rsidR="006D288E" w:rsidRPr="00711BB5" w:rsidRDefault="006D288E" w:rsidP="00711BB5">
      <w:pPr>
        <w:spacing w:before="60" w:after="0" w:line="300" w:lineRule="exact"/>
        <w:contextualSpacing/>
        <w:jc w:val="both"/>
        <w:rPr>
          <w:rFonts w:ascii="Garamond" w:hAnsi="Garamond" w:cs="Times New Roman"/>
          <w:sz w:val="24"/>
          <w:szCs w:val="24"/>
          <w:lang w:val="en-US"/>
        </w:rPr>
      </w:pPr>
    </w:p>
    <w:p w:rsidR="00A461AC" w:rsidRPr="00711BB5" w:rsidRDefault="00F27DEC" w:rsidP="00711BB5">
      <w:pPr>
        <w:spacing w:before="60" w:after="0" w:line="300" w:lineRule="exact"/>
        <w:contextualSpacing/>
        <w:jc w:val="both"/>
        <w:rPr>
          <w:rFonts w:ascii="Garamond" w:hAnsi="Garamond" w:cs="Times New Roman"/>
          <w:b/>
          <w:iCs/>
          <w:sz w:val="24"/>
          <w:szCs w:val="24"/>
          <w:lang w:val="en-US"/>
        </w:rPr>
      </w:pPr>
      <w:r w:rsidRPr="00711BB5">
        <w:rPr>
          <w:rFonts w:ascii="Garamond" w:hAnsi="Garamond" w:cs="Times New Roman"/>
          <w:b/>
          <w:iCs/>
          <w:sz w:val="24"/>
          <w:szCs w:val="24"/>
          <w:lang w:val="en-US"/>
        </w:rPr>
        <w:t>5</w:t>
      </w:r>
      <w:r w:rsidR="00197E47" w:rsidRPr="00711BB5">
        <w:rPr>
          <w:rFonts w:ascii="Garamond" w:hAnsi="Garamond" w:cs="Times New Roman"/>
          <w:b/>
          <w:iCs/>
          <w:sz w:val="24"/>
          <w:szCs w:val="24"/>
          <w:lang w:val="en-US"/>
        </w:rPr>
        <w:t>. A challenge</w:t>
      </w:r>
      <w:r w:rsidR="00A461AC" w:rsidRPr="00711BB5">
        <w:rPr>
          <w:rFonts w:ascii="Garamond" w:hAnsi="Garamond" w:cs="Times New Roman"/>
          <w:b/>
          <w:iCs/>
          <w:sz w:val="24"/>
          <w:szCs w:val="24"/>
          <w:lang w:val="en-US"/>
        </w:rPr>
        <w:t xml:space="preserve"> to ambitious modal rationalism</w:t>
      </w:r>
    </w:p>
    <w:p w:rsidR="00197E47" w:rsidRPr="00711BB5" w:rsidRDefault="00CF5A3A"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In this section, I provide a challenge to the view that all instances of (ii) are a priori. I do not purport that the challenge settles the matter although I think that it calls for a response. </w:t>
      </w:r>
      <w:r w:rsidR="00197E47" w:rsidRPr="00711BB5">
        <w:rPr>
          <w:rFonts w:ascii="Garamond" w:hAnsi="Garamond" w:cs="Times New Roman"/>
          <w:sz w:val="24"/>
          <w:szCs w:val="24"/>
          <w:lang w:val="en-US"/>
        </w:rPr>
        <w:t xml:space="preserve">As mentioned, I will only consider the case for the a posteriority of some instances of conditionals of the form </w:t>
      </w:r>
      <w:r w:rsidR="00197E47" w:rsidRPr="00711BB5">
        <w:rPr>
          <w:rFonts w:ascii="Garamond" w:hAnsi="Garamond" w:cs="Times New Roman"/>
          <w:i/>
          <w:sz w:val="24"/>
          <w:szCs w:val="24"/>
          <w:lang w:val="en-US"/>
        </w:rPr>
        <w:t>if Fa, then necessarily Fa (if a exists)</w:t>
      </w:r>
      <w:r w:rsidR="00197E47" w:rsidRPr="00711BB5">
        <w:rPr>
          <w:rFonts w:ascii="Garamond" w:hAnsi="Garamond" w:cs="Times New Roman"/>
          <w:sz w:val="24"/>
          <w:szCs w:val="24"/>
          <w:lang w:val="en-US"/>
        </w:rPr>
        <w:t xml:space="preserve">. Those </w:t>
      </w:r>
      <w:r w:rsidR="00402343" w:rsidRPr="00711BB5">
        <w:rPr>
          <w:rFonts w:ascii="Garamond" w:hAnsi="Garamond" w:cs="Times New Roman"/>
          <w:sz w:val="24"/>
          <w:szCs w:val="24"/>
          <w:lang w:val="en-US"/>
        </w:rPr>
        <w:t>instances</w:t>
      </w:r>
      <w:r w:rsidR="00197E47" w:rsidRPr="00711BB5">
        <w:rPr>
          <w:rFonts w:ascii="Garamond" w:hAnsi="Garamond" w:cs="Times New Roman"/>
          <w:sz w:val="24"/>
          <w:szCs w:val="24"/>
          <w:lang w:val="en-US"/>
        </w:rPr>
        <w:t xml:space="preserve"> involve monadic predication where the predicated property is empirical. To see the basic idea, consider the following instance of the Qualified Modus Ponens Schema:</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lastRenderedPageBreak/>
        <w:t>Socrates 1:</w:t>
      </w:r>
      <w:r w:rsidRPr="00711BB5">
        <w:rPr>
          <w:rFonts w:ascii="Garamond" w:hAnsi="Garamond" w:cs="Times New Roman"/>
          <w:sz w:val="24"/>
          <w:szCs w:val="24"/>
          <w:lang w:val="en-US"/>
        </w:rPr>
        <w:tab/>
        <w:t>Socrates is human (if Socrates exists).</w:t>
      </w:r>
    </w:p>
    <w:p w:rsidR="00197E47" w:rsidRPr="00711BB5" w:rsidRDefault="00197E47" w:rsidP="00F17CAC">
      <w:pPr>
        <w:spacing w:before="60" w:after="0" w:line="300" w:lineRule="exact"/>
        <w:ind w:left="1474" w:hanging="147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Socrates 2: </w:t>
      </w:r>
      <w:r w:rsidRPr="00711BB5">
        <w:rPr>
          <w:rFonts w:ascii="Garamond" w:hAnsi="Garamond" w:cs="Times New Roman"/>
          <w:sz w:val="24"/>
          <w:szCs w:val="24"/>
          <w:lang w:val="en-US"/>
        </w:rPr>
        <w:tab/>
        <w:t>If Socrates is human, it is necessary that Socrates is human (if Socrates exists).</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Socrates 3: </w:t>
      </w:r>
      <w:r w:rsidRPr="00711BB5">
        <w:rPr>
          <w:rFonts w:ascii="Garamond" w:hAnsi="Garamond" w:cs="Times New Roman"/>
          <w:sz w:val="24"/>
          <w:szCs w:val="24"/>
          <w:lang w:val="en-US"/>
        </w:rPr>
        <w:tab/>
        <w:t>It is necessary that Socrates is human (if Socrates exists).</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While the example may not earn me points for originality, it provides a plausible case of the necessary a posteriori in which the instance of (ii), namely Socrates 2, is a posteriori.  </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What I will consider is whether the warrant for the modal judgment that Socrates 2 is true depends on the warrant for a more general judgment about the modal status of the property of being human. More specifically, it should be investigated whether a warranted judgment about the modal status of the property of being human requires warrant concerning the non-modal features of this property. It appears that just as it requires an empirical investigation of Socrates to warrant the judgment that he is human, it requires an empirical investigation of humanness to warrant the judgment that this property cannot be possessed contingently. The basic idea is that without any warrant concerning what it is to be human, one cannot have any warranted beliefs about whether being human is a property that someone, and a fortiori Socrates, can possess contingently. For all we know a priori, the property of being human could have been a mere stage in Socrates’ existence. For all we know a priori, Socrates could have found himself in a circumstance similar to that of the fictitious Gregor Samsa</w:t>
      </w:r>
      <w:r w:rsidR="00A93FC8" w:rsidRPr="00711BB5">
        <w:rPr>
          <w:rFonts w:ascii="Garamond" w:hAnsi="Garamond" w:cs="Times New Roman"/>
          <w:sz w:val="24"/>
          <w:szCs w:val="24"/>
          <w:lang w:val="en-US"/>
        </w:rPr>
        <w:t>,</w:t>
      </w:r>
      <w:r w:rsidRPr="00711BB5">
        <w:rPr>
          <w:rFonts w:ascii="Garamond" w:hAnsi="Garamond" w:cs="Times New Roman"/>
          <w:sz w:val="24"/>
          <w:szCs w:val="24"/>
          <w:lang w:val="en-US"/>
        </w:rPr>
        <w:t xml:space="preserve"> who one morning awoke from uneasy dreams and “…found himself in his bed changed to a monstrous vermin.” (Kafka 1915, my translation). </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The basic idea, then, is that a judgment that a given property can be possessed only necessarily is warranted only given warrant pertaining to the nature of the property where the latter is, in many cases, a posteriori. Clearly, there are many cases in which a judgment concerning the modal status of some empirically observed property is a posteriori. </w:t>
      </w:r>
      <w:r w:rsidR="00330516" w:rsidRPr="00711BB5">
        <w:rPr>
          <w:rFonts w:ascii="Garamond" w:hAnsi="Garamond" w:cs="Times New Roman"/>
          <w:sz w:val="24"/>
          <w:szCs w:val="24"/>
          <w:lang w:val="en-US"/>
        </w:rPr>
        <w:t>Consider, f</w:t>
      </w:r>
      <w:r w:rsidRPr="00711BB5">
        <w:rPr>
          <w:rFonts w:ascii="Garamond" w:hAnsi="Garamond" w:cs="Times New Roman"/>
          <w:sz w:val="24"/>
          <w:szCs w:val="24"/>
          <w:lang w:val="en-US"/>
        </w:rPr>
        <w:t>or example, a warranted judgment that if Socrates is married to Xantippe, he is so contingently</w:t>
      </w:r>
      <w:r w:rsidR="00330516" w:rsidRPr="00711BB5">
        <w:rPr>
          <w:rFonts w:ascii="Garamond" w:hAnsi="Garamond" w:cs="Times New Roman"/>
          <w:sz w:val="24"/>
          <w:szCs w:val="24"/>
          <w:lang w:val="en-US"/>
        </w:rPr>
        <w:t>. This judgment</w:t>
      </w:r>
      <w:r w:rsidRPr="00711BB5">
        <w:rPr>
          <w:rFonts w:ascii="Garamond" w:hAnsi="Garamond" w:cs="Times New Roman"/>
          <w:sz w:val="24"/>
          <w:szCs w:val="24"/>
          <w:lang w:val="en-US"/>
        </w:rPr>
        <w:t xml:space="preserve"> requires warranted background assumptions about the property of being married. According to the present line of critique, there is little difference between the case of Socrates</w:t>
      </w:r>
      <w:r w:rsidR="00A93FC8" w:rsidRPr="00711BB5">
        <w:rPr>
          <w:rFonts w:ascii="Garamond" w:hAnsi="Garamond" w:cs="Times New Roman"/>
          <w:sz w:val="24"/>
          <w:szCs w:val="24"/>
          <w:lang w:val="en-US"/>
        </w:rPr>
        <w:t>’</w:t>
      </w:r>
      <w:r w:rsidRPr="00711BB5">
        <w:rPr>
          <w:rFonts w:ascii="Garamond" w:hAnsi="Garamond" w:cs="Times New Roman"/>
          <w:sz w:val="24"/>
          <w:szCs w:val="24"/>
          <w:lang w:val="en-US"/>
        </w:rPr>
        <w:t xml:space="preserve"> marital status and the case of a warranted judgment that if Socrates is human, he is so necessarily. Just as warrant for the relevant background assumptions about the property of being married is a posteriori, so is the warrant for the relevant background assumptions about the property of being human. Once we set aside identity statements, this challenge calls for a response.</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It is not</w:t>
      </w:r>
      <w:r w:rsidR="00330516" w:rsidRPr="00711BB5">
        <w:rPr>
          <w:rFonts w:ascii="Garamond" w:hAnsi="Garamond" w:cs="Times New Roman"/>
          <w:sz w:val="24"/>
          <w:szCs w:val="24"/>
          <w:lang w:val="en-US"/>
        </w:rPr>
        <w:t xml:space="preserve"> </w:t>
      </w:r>
      <w:r w:rsidR="00A93FC8" w:rsidRPr="00711BB5">
        <w:rPr>
          <w:rFonts w:ascii="Garamond" w:hAnsi="Garamond" w:cs="Times New Roman"/>
          <w:sz w:val="24"/>
          <w:szCs w:val="24"/>
          <w:lang w:val="en-US"/>
        </w:rPr>
        <w:t xml:space="preserve">a </w:t>
      </w:r>
      <w:r w:rsidR="00330516" w:rsidRPr="00711BB5">
        <w:rPr>
          <w:rFonts w:ascii="Garamond" w:hAnsi="Garamond" w:cs="Times New Roman"/>
          <w:sz w:val="24"/>
          <w:szCs w:val="24"/>
          <w:lang w:val="en-US"/>
        </w:rPr>
        <w:t>good</w:t>
      </w:r>
      <w:r w:rsidRPr="00711BB5">
        <w:rPr>
          <w:rFonts w:ascii="Garamond" w:hAnsi="Garamond" w:cs="Times New Roman"/>
          <w:sz w:val="24"/>
          <w:szCs w:val="24"/>
          <w:lang w:val="en-US"/>
        </w:rPr>
        <w:t xml:space="preserve"> response</w:t>
      </w:r>
      <w:r w:rsidR="00330516" w:rsidRPr="00711BB5">
        <w:rPr>
          <w:rFonts w:ascii="Garamond" w:hAnsi="Garamond" w:cs="Times New Roman"/>
          <w:sz w:val="24"/>
          <w:szCs w:val="24"/>
          <w:lang w:val="en-US"/>
        </w:rPr>
        <w:t>, on behalf of the ambitious modal rationalist, to point out</w:t>
      </w:r>
      <w:r w:rsidRPr="00711BB5">
        <w:rPr>
          <w:rFonts w:ascii="Garamond" w:hAnsi="Garamond" w:cs="Times New Roman"/>
          <w:sz w:val="24"/>
          <w:szCs w:val="24"/>
          <w:lang w:val="en-US"/>
        </w:rPr>
        <w:t xml:space="preserve"> that it is obvious that the </w:t>
      </w:r>
      <w:r w:rsidR="00330516" w:rsidRPr="00711BB5">
        <w:rPr>
          <w:rFonts w:ascii="Garamond" w:hAnsi="Garamond" w:cs="Times New Roman"/>
          <w:sz w:val="24"/>
          <w:szCs w:val="24"/>
          <w:lang w:val="en-US"/>
        </w:rPr>
        <w:t xml:space="preserve">relevant </w:t>
      </w:r>
      <w:r w:rsidRPr="00711BB5">
        <w:rPr>
          <w:rFonts w:ascii="Garamond" w:hAnsi="Garamond" w:cs="Times New Roman"/>
          <w:sz w:val="24"/>
          <w:szCs w:val="24"/>
          <w:lang w:val="en-US"/>
        </w:rPr>
        <w:t>premise</w:t>
      </w:r>
      <w:r w:rsidR="00330516" w:rsidRPr="00711BB5">
        <w:rPr>
          <w:rFonts w:ascii="Garamond" w:hAnsi="Garamond" w:cs="Times New Roman"/>
          <w:sz w:val="24"/>
          <w:szCs w:val="24"/>
          <w:lang w:val="en-US"/>
        </w:rPr>
        <w:t>,</w:t>
      </w:r>
      <w:r w:rsidRPr="00711BB5">
        <w:rPr>
          <w:rFonts w:ascii="Garamond" w:hAnsi="Garamond" w:cs="Times New Roman"/>
          <w:sz w:val="24"/>
          <w:szCs w:val="24"/>
          <w:lang w:val="en-US"/>
        </w:rPr>
        <w:t xml:space="preserve"> Socrates 2</w:t>
      </w:r>
      <w:r w:rsidR="00330516" w:rsidRPr="00711BB5">
        <w:rPr>
          <w:rFonts w:ascii="Garamond" w:hAnsi="Garamond" w:cs="Times New Roman"/>
          <w:sz w:val="24"/>
          <w:szCs w:val="24"/>
          <w:lang w:val="en-US"/>
        </w:rPr>
        <w:t>,</w:t>
      </w:r>
      <w:r w:rsidRPr="00711BB5">
        <w:rPr>
          <w:rFonts w:ascii="Garamond" w:hAnsi="Garamond" w:cs="Times New Roman"/>
          <w:sz w:val="24"/>
          <w:szCs w:val="24"/>
          <w:lang w:val="en-US"/>
        </w:rPr>
        <w:t xml:space="preserve"> is true. The obviousness may be due to the fact that the relevant empirical investigation (I use this locution loosely here) has already been carried out.</w:t>
      </w:r>
      <w:r w:rsidR="00C2141F">
        <w:rPr>
          <w:rStyle w:val="FootnoteReference"/>
          <w:rFonts w:ascii="Garamond" w:hAnsi="Garamond" w:cs="Times New Roman"/>
          <w:sz w:val="24"/>
          <w:szCs w:val="24"/>
          <w:lang w:val="en-US"/>
        </w:rPr>
        <w:footnoteReference w:id="16"/>
      </w:r>
      <w:r w:rsidRPr="00711BB5">
        <w:rPr>
          <w:rFonts w:ascii="Garamond" w:hAnsi="Garamond" w:cs="Times New Roman"/>
          <w:sz w:val="24"/>
          <w:szCs w:val="24"/>
          <w:lang w:val="en-US"/>
        </w:rPr>
        <w:t xml:space="preserve"> We may already have relied on sense-experience in acquiring whatever background warrant is required for our judgment that Socrates 2 is true. For example, background assumptions about what a species is, about the properties of DNA or about being human more generally may figure in the epistemic basis for the judgment that Socrates 2 is true (compare Kant 1781 B2/p. 136-137). </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Consider, for illustration, a “toy” line of reasoning which involves the assumptions that to be human is to be of a species and that while species may evolve, they may, for </w:t>
      </w:r>
      <w:r w:rsidRPr="00711BB5">
        <w:rPr>
          <w:rFonts w:ascii="Garamond" w:hAnsi="Garamond" w:cs="Times New Roman"/>
          <w:i/>
          <w:sz w:val="24"/>
          <w:szCs w:val="24"/>
          <w:lang w:val="en-US"/>
        </w:rPr>
        <w:t>principled</w:t>
      </w:r>
      <w:r w:rsidRPr="00711BB5">
        <w:rPr>
          <w:rFonts w:ascii="Garamond" w:hAnsi="Garamond" w:cs="Times New Roman"/>
          <w:sz w:val="24"/>
          <w:szCs w:val="24"/>
          <w:lang w:val="en-US"/>
        </w:rPr>
        <w:t xml:space="preserve"> </w:t>
      </w:r>
      <w:r w:rsidRPr="00711BB5">
        <w:rPr>
          <w:rFonts w:ascii="Garamond" w:hAnsi="Garamond" w:cs="Times New Roman"/>
          <w:sz w:val="24"/>
          <w:szCs w:val="24"/>
          <w:lang w:val="en-US"/>
        </w:rPr>
        <w:lastRenderedPageBreak/>
        <w:t>reasons, only do so across generations. Such assumptions do not seem to be mere enabling conditions for the judgment in question. Rather, the</w:t>
      </w:r>
      <w:r w:rsidR="00330516" w:rsidRPr="00711BB5">
        <w:rPr>
          <w:rFonts w:ascii="Garamond" w:hAnsi="Garamond" w:cs="Times New Roman"/>
          <w:sz w:val="24"/>
          <w:szCs w:val="24"/>
          <w:lang w:val="en-US"/>
        </w:rPr>
        <w:t>se assumptions</w:t>
      </w:r>
      <w:r w:rsidRPr="00711BB5">
        <w:rPr>
          <w:rFonts w:ascii="Garamond" w:hAnsi="Garamond" w:cs="Times New Roman"/>
          <w:sz w:val="24"/>
          <w:szCs w:val="24"/>
          <w:lang w:val="en-US"/>
        </w:rPr>
        <w:t xml:space="preserve"> may figure as premises in an abductive argument for Socrates 2. But in the absence of rationalist arguments to the contrary, such assumptions are a posteriori. Note that even if this, dramatically oversimplified, line of reasoning includes discernible a priori elements, its overall status is a posteriori due to the presence of a posteriori assumptions in it. Recall that Kripke argues that due to the </w:t>
      </w:r>
      <w:r w:rsidR="00330516" w:rsidRPr="00711BB5">
        <w:rPr>
          <w:rFonts w:ascii="Garamond" w:hAnsi="Garamond" w:cs="Times New Roman"/>
          <w:sz w:val="24"/>
          <w:szCs w:val="24"/>
          <w:lang w:val="en-US"/>
        </w:rPr>
        <w:t xml:space="preserve">required </w:t>
      </w:r>
      <w:r w:rsidRPr="00711BB5">
        <w:rPr>
          <w:rFonts w:ascii="Garamond" w:hAnsi="Garamond" w:cs="Times New Roman"/>
          <w:sz w:val="24"/>
          <w:szCs w:val="24"/>
          <w:lang w:val="en-US"/>
        </w:rPr>
        <w:t>a posteriori element, (i), the</w:t>
      </w:r>
      <w:r w:rsidR="00A93FC8" w:rsidRPr="00711BB5">
        <w:rPr>
          <w:rFonts w:ascii="Garamond" w:hAnsi="Garamond" w:cs="Times New Roman"/>
          <w:sz w:val="24"/>
          <w:szCs w:val="24"/>
          <w:lang w:val="en-US"/>
        </w:rPr>
        <w:t xml:space="preserve"> conclusion (C) is a posteriori</w:t>
      </w:r>
      <w:r w:rsidRPr="00711BB5">
        <w:rPr>
          <w:rFonts w:ascii="Garamond" w:hAnsi="Garamond" w:cs="Times New Roman"/>
          <w:sz w:val="24"/>
          <w:szCs w:val="24"/>
          <w:lang w:val="en-US"/>
        </w:rPr>
        <w:t xml:space="preserve"> despite a discernible priori element, namely (ii). Similarly, even though the warrant for (ii) may have discernible priori elements, it is a posteriori if it requires any a posteriori elements. </w:t>
      </w:r>
    </w:p>
    <w:p w:rsidR="00197E47"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The basic idea outlined above extends from empirical properties of individuals to empirical properties of kinds. To wit: </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Gold 1:</w:t>
      </w:r>
      <w:r w:rsidRPr="00711BB5">
        <w:rPr>
          <w:rFonts w:ascii="Garamond" w:hAnsi="Garamond" w:cs="Times New Roman"/>
          <w:sz w:val="24"/>
          <w:szCs w:val="24"/>
          <w:lang w:val="en-US"/>
        </w:rPr>
        <w:tab/>
      </w:r>
      <w:r w:rsidRPr="00711BB5">
        <w:rPr>
          <w:rFonts w:ascii="Garamond" w:hAnsi="Garamond" w:cs="Times New Roman"/>
          <w:sz w:val="24"/>
          <w:szCs w:val="24"/>
          <w:lang w:val="en-US"/>
        </w:rPr>
        <w:tab/>
        <w:t>Gold is a metal (if gold exists).</w:t>
      </w: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Gold 2:</w:t>
      </w:r>
      <w:r w:rsidRPr="00711BB5">
        <w:rPr>
          <w:rFonts w:ascii="Garamond" w:hAnsi="Garamond" w:cs="Times New Roman"/>
          <w:sz w:val="24"/>
          <w:szCs w:val="24"/>
          <w:lang w:val="en-US"/>
        </w:rPr>
        <w:tab/>
      </w:r>
      <w:r w:rsidRPr="00711BB5">
        <w:rPr>
          <w:rFonts w:ascii="Garamond" w:hAnsi="Garamond" w:cs="Times New Roman"/>
          <w:sz w:val="24"/>
          <w:szCs w:val="24"/>
          <w:lang w:val="en-US"/>
        </w:rPr>
        <w:tab/>
        <w:t>If gold is a metal, it is necessary that gold is a metal (if gold exists).</w:t>
      </w:r>
    </w:p>
    <w:p w:rsidR="00197E47" w:rsidRPr="00711BB5" w:rsidRDefault="00197E47" w:rsidP="00711BB5">
      <w:pPr>
        <w:spacing w:before="60" w:after="0" w:line="300" w:lineRule="exact"/>
        <w:contextualSpacing/>
        <w:rPr>
          <w:rFonts w:ascii="Garamond" w:hAnsi="Garamond" w:cs="Times New Roman"/>
          <w:sz w:val="24"/>
          <w:szCs w:val="24"/>
          <w:lang w:val="en-US"/>
        </w:rPr>
      </w:pPr>
      <w:r w:rsidRPr="00711BB5">
        <w:rPr>
          <w:rFonts w:ascii="Garamond" w:hAnsi="Garamond" w:cs="Times New Roman"/>
          <w:sz w:val="24"/>
          <w:szCs w:val="24"/>
          <w:lang w:val="en-US"/>
        </w:rPr>
        <w:t>Gold 3:</w:t>
      </w:r>
      <w:r w:rsidRPr="00711BB5">
        <w:rPr>
          <w:rFonts w:ascii="Garamond" w:hAnsi="Garamond" w:cs="Times New Roman"/>
          <w:sz w:val="24"/>
          <w:szCs w:val="24"/>
          <w:lang w:val="en-US"/>
        </w:rPr>
        <w:tab/>
      </w:r>
      <w:r w:rsidRPr="00711BB5">
        <w:rPr>
          <w:rFonts w:ascii="Garamond" w:hAnsi="Garamond" w:cs="Times New Roman"/>
          <w:sz w:val="24"/>
          <w:szCs w:val="24"/>
          <w:lang w:val="en-US"/>
        </w:rPr>
        <w:tab/>
        <w:t>Gold is necessarily a metal (if gold exists).</w:t>
      </w:r>
    </w:p>
    <w:p w:rsidR="00197E47" w:rsidRPr="00711BB5" w:rsidRDefault="00197E47" w:rsidP="00711BB5">
      <w:pPr>
        <w:spacing w:before="60" w:after="0" w:line="300" w:lineRule="exact"/>
        <w:contextualSpacing/>
        <w:rPr>
          <w:rFonts w:ascii="Garamond" w:hAnsi="Garamond" w:cs="Times New Roman"/>
          <w:sz w:val="24"/>
          <w:szCs w:val="24"/>
          <w:lang w:val="en-US"/>
        </w:rPr>
      </w:pPr>
    </w:p>
    <w:p w:rsidR="00197E47" w:rsidRPr="00711BB5" w:rsidRDefault="00197E47"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Gold has many contingent properties. For example, it is a contingent property of gold that it is precious. A warranted judgment that the property of being metal has a different modal profile than the property </w:t>
      </w:r>
      <w:r w:rsidR="00A93FC8" w:rsidRPr="00711BB5">
        <w:rPr>
          <w:rFonts w:ascii="Garamond" w:hAnsi="Garamond" w:cs="Times New Roman"/>
          <w:sz w:val="24"/>
          <w:szCs w:val="24"/>
          <w:lang w:val="en-US"/>
        </w:rPr>
        <w:t xml:space="preserve">of </w:t>
      </w:r>
      <w:r w:rsidRPr="00711BB5">
        <w:rPr>
          <w:rFonts w:ascii="Garamond" w:hAnsi="Garamond" w:cs="Times New Roman"/>
          <w:sz w:val="24"/>
          <w:szCs w:val="24"/>
          <w:lang w:val="en-US"/>
        </w:rPr>
        <w:t xml:space="preserve">being precious requires certain warranted assumptions or presuppositions about what it is to be a metal. And it would seem that such background assumptions can be warranted only a posteriori. For example, a relevant warranted background assumption would be that a substance is a metal only if it readily forms positive ions (cations) due to its relatively free valance electrons (or something like that). The parenthetical qualification reflects that I am not certain about what exactly it is to be a metal despite having consulted various resources on the matter. It is illustrative, however, that my uncertainty is hardly due to the fact that I have not reflected sufficiently on the property of being a metal or on the concept </w:t>
      </w:r>
      <w:r w:rsidRPr="00711BB5">
        <w:rPr>
          <w:rFonts w:ascii="Garamond" w:hAnsi="Garamond" w:cs="Times New Roman"/>
          <w:sz w:val="24"/>
          <w:szCs w:val="24"/>
          <w:u w:val="single"/>
          <w:lang w:val="en-US"/>
        </w:rPr>
        <w:t>metal</w:t>
      </w:r>
      <w:r w:rsidRPr="00711BB5">
        <w:rPr>
          <w:rFonts w:ascii="Garamond" w:hAnsi="Garamond" w:cs="Times New Roman"/>
          <w:sz w:val="24"/>
          <w:szCs w:val="24"/>
          <w:lang w:val="en-US"/>
        </w:rPr>
        <w:t xml:space="preserve"> or on the word ‘metal.’ Rather, it is due to the fact that I lack relevant a posteriori warranted judgments about what it is to be a metal. I have (I think) sufficiently warranted background beliefs about what it is to be a metal to be fairly well-warranted in my judgment that Gold 2 is true. But the epistemic weakness of my background beliefs about what it is to be a metal </w:t>
      </w:r>
      <w:r w:rsidR="00330516" w:rsidRPr="00711BB5">
        <w:rPr>
          <w:rFonts w:ascii="Garamond" w:hAnsi="Garamond" w:cs="Times New Roman"/>
          <w:sz w:val="24"/>
          <w:szCs w:val="24"/>
          <w:lang w:val="en-US"/>
        </w:rPr>
        <w:t xml:space="preserve">is </w:t>
      </w:r>
      <w:r w:rsidRPr="00711BB5">
        <w:rPr>
          <w:rFonts w:ascii="Garamond" w:hAnsi="Garamond" w:cs="Times New Roman"/>
          <w:sz w:val="24"/>
          <w:szCs w:val="24"/>
          <w:lang w:val="en-US"/>
        </w:rPr>
        <w:t xml:space="preserve">reflected in the degree of warrant for my judgment that Gold 2 is true. </w:t>
      </w:r>
    </w:p>
    <w:p w:rsidR="00CF5A3A" w:rsidRPr="00711BB5" w:rsidRDefault="00D85AEB"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However, if the instances of (ii) in question are a posteriori, the role of a priori modal cognition in generating philosophical insights appears to be more limited than it has been assumed to be. If the relevant conditionals must be warranted a posteriori, a wide variety of thought experiments and similar sources for generating philosophical insights re</w:t>
      </w:r>
      <w:r w:rsidR="00524FA4" w:rsidRPr="00711BB5">
        <w:rPr>
          <w:rFonts w:ascii="Garamond" w:hAnsi="Garamond" w:cs="Times New Roman"/>
          <w:sz w:val="24"/>
          <w:szCs w:val="24"/>
          <w:lang w:val="en-US"/>
        </w:rPr>
        <w:t xml:space="preserve">ly on </w:t>
      </w:r>
      <w:r w:rsidRPr="00711BB5">
        <w:rPr>
          <w:rFonts w:ascii="Garamond" w:hAnsi="Garamond" w:cs="Times New Roman"/>
          <w:sz w:val="24"/>
          <w:szCs w:val="24"/>
          <w:lang w:val="en-US"/>
        </w:rPr>
        <w:t xml:space="preserve">substantive empirical investigation. So, if the present critique of ambitious modal rationalism is </w:t>
      </w:r>
      <w:r w:rsidR="00524FA4" w:rsidRPr="00711BB5">
        <w:rPr>
          <w:rFonts w:ascii="Garamond" w:hAnsi="Garamond" w:cs="Times New Roman"/>
          <w:sz w:val="24"/>
          <w:szCs w:val="24"/>
          <w:lang w:val="en-US"/>
        </w:rPr>
        <w:t>on the right track, it is overly ambitious in its conception of the sources of philosophical insights.</w:t>
      </w:r>
      <w:r w:rsidR="00330516" w:rsidRPr="00711BB5">
        <w:rPr>
          <w:rFonts w:ascii="Garamond" w:hAnsi="Garamond" w:cs="Times New Roman"/>
          <w:sz w:val="24"/>
          <w:szCs w:val="24"/>
          <w:lang w:val="en-US"/>
        </w:rPr>
        <w:t xml:space="preserve"> </w:t>
      </w:r>
    </w:p>
    <w:p w:rsidR="00D85AEB" w:rsidRPr="00711BB5" w:rsidRDefault="00FC5863"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Here I have merely raised the challenge (see </w:t>
      </w:r>
      <w:r w:rsidR="008E0520">
        <w:rPr>
          <w:rFonts w:ascii="Garamond" w:hAnsi="Garamond" w:cs="Times New Roman"/>
          <w:sz w:val="24"/>
          <w:szCs w:val="24"/>
          <w:lang w:val="en-US"/>
        </w:rPr>
        <w:t>Gerken</w:t>
      </w:r>
      <w:r w:rsidRPr="00711BB5">
        <w:rPr>
          <w:rFonts w:ascii="Garamond" w:hAnsi="Garamond" w:cs="Times New Roman"/>
          <w:sz w:val="24"/>
          <w:szCs w:val="24"/>
          <w:lang w:val="en-US"/>
        </w:rPr>
        <w:t xml:space="preserve"> </w:t>
      </w:r>
      <w:r w:rsidRPr="00711BB5">
        <w:rPr>
          <w:rFonts w:ascii="Garamond" w:hAnsi="Garamond" w:cs="Times New Roman"/>
          <w:i/>
          <w:sz w:val="24"/>
          <w:szCs w:val="24"/>
          <w:lang w:val="en-US"/>
        </w:rPr>
        <w:t>forthcoming</w:t>
      </w:r>
      <w:r w:rsidR="008E0520">
        <w:rPr>
          <w:rFonts w:ascii="Garamond" w:hAnsi="Garamond" w:cs="Times New Roman"/>
          <w:i/>
          <w:sz w:val="24"/>
          <w:szCs w:val="24"/>
          <w:lang w:val="en-US"/>
        </w:rPr>
        <w:t xml:space="preserve"> b</w:t>
      </w:r>
      <w:r w:rsidRPr="00711BB5">
        <w:rPr>
          <w:rFonts w:ascii="Garamond" w:hAnsi="Garamond" w:cs="Times New Roman"/>
          <w:i/>
          <w:sz w:val="24"/>
          <w:szCs w:val="24"/>
          <w:lang w:val="en-US"/>
        </w:rPr>
        <w:t xml:space="preserve"> </w:t>
      </w:r>
      <w:r w:rsidRPr="00711BB5">
        <w:rPr>
          <w:rFonts w:ascii="Garamond" w:hAnsi="Garamond" w:cs="Times New Roman"/>
          <w:sz w:val="24"/>
          <w:szCs w:val="24"/>
          <w:lang w:val="en-US"/>
        </w:rPr>
        <w:t xml:space="preserve">for </w:t>
      </w:r>
      <w:r w:rsidR="00984B73" w:rsidRPr="00711BB5">
        <w:rPr>
          <w:rFonts w:ascii="Garamond" w:hAnsi="Garamond" w:cs="Times New Roman"/>
          <w:sz w:val="24"/>
          <w:szCs w:val="24"/>
          <w:lang w:val="en-US"/>
        </w:rPr>
        <w:t>more elaborate</w:t>
      </w:r>
      <w:r w:rsidRPr="00711BB5">
        <w:rPr>
          <w:rFonts w:ascii="Garamond" w:hAnsi="Garamond" w:cs="Times New Roman"/>
          <w:sz w:val="24"/>
          <w:szCs w:val="24"/>
          <w:lang w:val="en-US"/>
        </w:rPr>
        <w:t xml:space="preserve"> arguments </w:t>
      </w:r>
      <w:r w:rsidR="00984B73" w:rsidRPr="00711BB5">
        <w:rPr>
          <w:rFonts w:ascii="Garamond" w:hAnsi="Garamond" w:cs="Times New Roman"/>
          <w:sz w:val="24"/>
          <w:szCs w:val="24"/>
          <w:lang w:val="en-US"/>
        </w:rPr>
        <w:t>as well as</w:t>
      </w:r>
      <w:r w:rsidRPr="00711BB5">
        <w:rPr>
          <w:rFonts w:ascii="Garamond" w:hAnsi="Garamond" w:cs="Times New Roman"/>
          <w:sz w:val="24"/>
          <w:szCs w:val="24"/>
          <w:lang w:val="en-US"/>
        </w:rPr>
        <w:t xml:space="preserve"> responses to </w:t>
      </w:r>
      <w:r w:rsidR="00984B73" w:rsidRPr="00711BB5">
        <w:rPr>
          <w:rFonts w:ascii="Garamond" w:hAnsi="Garamond" w:cs="Times New Roman"/>
          <w:sz w:val="24"/>
          <w:szCs w:val="24"/>
          <w:lang w:val="en-US"/>
        </w:rPr>
        <w:t xml:space="preserve">some </w:t>
      </w:r>
      <w:r w:rsidRPr="00711BB5">
        <w:rPr>
          <w:rFonts w:ascii="Garamond" w:hAnsi="Garamond" w:cs="Times New Roman"/>
          <w:sz w:val="24"/>
          <w:szCs w:val="24"/>
          <w:lang w:val="en-US"/>
        </w:rPr>
        <w:t>rationalist objections</w:t>
      </w:r>
      <w:r w:rsidR="00CF5A3A" w:rsidRPr="00711BB5">
        <w:rPr>
          <w:rFonts w:ascii="Garamond" w:hAnsi="Garamond" w:cs="Times New Roman"/>
          <w:sz w:val="24"/>
          <w:szCs w:val="24"/>
          <w:lang w:val="en-US"/>
        </w:rPr>
        <w:t xml:space="preserve"> to it</w:t>
      </w:r>
      <w:r w:rsidRPr="00711BB5">
        <w:rPr>
          <w:rFonts w:ascii="Garamond" w:hAnsi="Garamond" w:cs="Times New Roman"/>
          <w:sz w:val="24"/>
          <w:szCs w:val="24"/>
          <w:lang w:val="en-US"/>
        </w:rPr>
        <w:t xml:space="preserve">). I will now adopt the </w:t>
      </w:r>
      <w:r w:rsidR="00CF5A3A" w:rsidRPr="00711BB5">
        <w:rPr>
          <w:rFonts w:ascii="Garamond" w:hAnsi="Garamond" w:cs="Times New Roman"/>
          <w:sz w:val="24"/>
          <w:szCs w:val="24"/>
          <w:lang w:val="en-US"/>
        </w:rPr>
        <w:t>suggestion</w:t>
      </w:r>
      <w:r w:rsidRPr="00711BB5">
        <w:rPr>
          <w:rFonts w:ascii="Garamond" w:hAnsi="Garamond" w:cs="Times New Roman"/>
          <w:sz w:val="24"/>
          <w:szCs w:val="24"/>
          <w:lang w:val="en-US"/>
        </w:rPr>
        <w:t xml:space="preserve"> that ambitious modal rationalism is overly ambitious as a </w:t>
      </w:r>
      <w:r w:rsidRPr="00711BB5">
        <w:rPr>
          <w:rFonts w:ascii="Garamond" w:hAnsi="Garamond" w:cs="Times New Roman"/>
          <w:i/>
          <w:sz w:val="24"/>
          <w:szCs w:val="24"/>
          <w:lang w:val="en-US"/>
        </w:rPr>
        <w:t>working-hypothesis</w:t>
      </w:r>
      <w:r w:rsidRPr="00711BB5">
        <w:rPr>
          <w:rFonts w:ascii="Garamond" w:hAnsi="Garamond" w:cs="Times New Roman"/>
          <w:sz w:val="24"/>
          <w:szCs w:val="24"/>
          <w:lang w:val="en-US"/>
        </w:rPr>
        <w:t xml:space="preserve"> in order to explore its consequences for the nature of philosophical insights.</w:t>
      </w:r>
    </w:p>
    <w:p w:rsidR="00534553" w:rsidRPr="00711BB5" w:rsidRDefault="00534553" w:rsidP="00711BB5">
      <w:pPr>
        <w:spacing w:before="60" w:after="0" w:line="300" w:lineRule="exact"/>
        <w:ind w:left="426" w:hanging="426"/>
        <w:contextualSpacing/>
        <w:jc w:val="both"/>
        <w:rPr>
          <w:rFonts w:ascii="Garamond" w:hAnsi="Garamond" w:cs="Times New Roman"/>
          <w:b/>
          <w:iCs/>
          <w:sz w:val="24"/>
          <w:szCs w:val="24"/>
          <w:lang w:val="en-US"/>
        </w:rPr>
      </w:pPr>
    </w:p>
    <w:p w:rsidR="00A461AC" w:rsidRPr="00711BB5" w:rsidRDefault="00984B73" w:rsidP="00711BB5">
      <w:pPr>
        <w:spacing w:before="60" w:after="0" w:line="300" w:lineRule="exact"/>
        <w:ind w:left="426" w:hanging="426"/>
        <w:contextualSpacing/>
        <w:jc w:val="both"/>
        <w:rPr>
          <w:rFonts w:ascii="Garamond" w:hAnsi="Garamond" w:cs="Times New Roman"/>
          <w:b/>
          <w:iCs/>
          <w:sz w:val="24"/>
          <w:szCs w:val="24"/>
          <w:lang w:val="en-US"/>
        </w:rPr>
      </w:pPr>
      <w:r w:rsidRPr="00711BB5">
        <w:rPr>
          <w:rFonts w:ascii="Garamond" w:hAnsi="Garamond" w:cs="Times New Roman"/>
          <w:b/>
          <w:iCs/>
          <w:sz w:val="24"/>
          <w:szCs w:val="24"/>
          <w:lang w:val="en-US"/>
        </w:rPr>
        <w:lastRenderedPageBreak/>
        <w:t>6</w:t>
      </w:r>
      <w:r w:rsidR="00DA702B" w:rsidRPr="00711BB5">
        <w:rPr>
          <w:rFonts w:ascii="Garamond" w:hAnsi="Garamond" w:cs="Times New Roman"/>
          <w:b/>
          <w:iCs/>
          <w:sz w:val="24"/>
          <w:szCs w:val="24"/>
          <w:lang w:val="en-US"/>
        </w:rPr>
        <w:t xml:space="preserve">. </w:t>
      </w:r>
      <w:r w:rsidR="00A0125B" w:rsidRPr="00711BB5">
        <w:rPr>
          <w:rFonts w:ascii="Garamond" w:hAnsi="Garamond" w:cs="Times New Roman"/>
          <w:b/>
          <w:iCs/>
          <w:sz w:val="24"/>
          <w:szCs w:val="24"/>
          <w:lang w:val="en-US"/>
        </w:rPr>
        <w:t>C</w:t>
      </w:r>
      <w:r w:rsidR="00DA702B" w:rsidRPr="00711BB5">
        <w:rPr>
          <w:rFonts w:ascii="Garamond" w:hAnsi="Garamond" w:cs="Times New Roman"/>
          <w:b/>
          <w:iCs/>
          <w:sz w:val="24"/>
          <w:szCs w:val="24"/>
          <w:lang w:val="en-US"/>
        </w:rPr>
        <w:t>onsequences for the ambitious m</w:t>
      </w:r>
      <w:r w:rsidR="00A0125B" w:rsidRPr="00711BB5">
        <w:rPr>
          <w:rFonts w:ascii="Garamond" w:hAnsi="Garamond" w:cs="Times New Roman"/>
          <w:b/>
          <w:iCs/>
          <w:sz w:val="24"/>
          <w:szCs w:val="24"/>
          <w:lang w:val="en-US"/>
        </w:rPr>
        <w:t xml:space="preserve">ethodological </w:t>
      </w:r>
      <w:r w:rsidR="00DA702B" w:rsidRPr="00711BB5">
        <w:rPr>
          <w:rFonts w:ascii="Garamond" w:hAnsi="Garamond" w:cs="Times New Roman"/>
          <w:b/>
          <w:iCs/>
          <w:sz w:val="24"/>
          <w:szCs w:val="24"/>
          <w:lang w:val="en-US"/>
        </w:rPr>
        <w:t>rationalist pi</w:t>
      </w:r>
      <w:r w:rsidR="00A461AC" w:rsidRPr="00711BB5">
        <w:rPr>
          <w:rFonts w:ascii="Garamond" w:hAnsi="Garamond" w:cs="Times New Roman"/>
          <w:b/>
          <w:iCs/>
          <w:sz w:val="24"/>
          <w:szCs w:val="24"/>
          <w:lang w:val="en-US"/>
        </w:rPr>
        <w:t>cture of philosophical insights</w:t>
      </w:r>
    </w:p>
    <w:p w:rsidR="00DA702B" w:rsidRPr="00711BB5" w:rsidRDefault="00DA702B"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As </w:t>
      </w:r>
      <w:r w:rsidR="00F70188" w:rsidRPr="00711BB5">
        <w:rPr>
          <w:rFonts w:ascii="Garamond" w:hAnsi="Garamond" w:cs="Times New Roman"/>
          <w:sz w:val="24"/>
          <w:szCs w:val="24"/>
          <w:lang w:val="en-US"/>
        </w:rPr>
        <w:t>I argued in Section 4,</w:t>
      </w:r>
      <w:r w:rsidRPr="00711BB5">
        <w:rPr>
          <w:rFonts w:ascii="Garamond" w:hAnsi="Garamond" w:cs="Times New Roman"/>
          <w:sz w:val="24"/>
          <w:szCs w:val="24"/>
          <w:lang w:val="en-US"/>
        </w:rPr>
        <w:t xml:space="preserve"> ambitious modal rationalism </w:t>
      </w:r>
      <w:r w:rsidR="008061BC">
        <w:rPr>
          <w:rFonts w:ascii="Garamond" w:hAnsi="Garamond" w:cs="Times New Roman"/>
          <w:sz w:val="24"/>
          <w:szCs w:val="24"/>
          <w:lang w:val="en-US"/>
        </w:rPr>
        <w:t>is associated with</w:t>
      </w:r>
      <w:r w:rsidRPr="00711BB5">
        <w:rPr>
          <w:rFonts w:ascii="Garamond" w:hAnsi="Garamond" w:cs="Times New Roman"/>
          <w:sz w:val="24"/>
          <w:szCs w:val="24"/>
          <w:lang w:val="en-US"/>
        </w:rPr>
        <w:t xml:space="preserve"> a</w:t>
      </w:r>
      <w:r w:rsidR="00F70188" w:rsidRPr="00711BB5">
        <w:rPr>
          <w:rFonts w:ascii="Garamond" w:hAnsi="Garamond" w:cs="Times New Roman"/>
          <w:sz w:val="24"/>
          <w:szCs w:val="24"/>
          <w:lang w:val="en-US"/>
        </w:rPr>
        <w:t xml:space="preserve">n ambitious </w:t>
      </w:r>
      <w:r w:rsidR="00861A6E" w:rsidRPr="00711BB5">
        <w:rPr>
          <w:rFonts w:ascii="Garamond" w:hAnsi="Garamond" w:cs="Times New Roman"/>
          <w:i/>
          <w:sz w:val="24"/>
          <w:szCs w:val="24"/>
          <w:lang w:val="en-US"/>
        </w:rPr>
        <w:t>methodological</w:t>
      </w:r>
      <w:r w:rsidR="00861A6E" w:rsidRPr="00711BB5">
        <w:rPr>
          <w:rFonts w:ascii="Garamond" w:hAnsi="Garamond" w:cs="Times New Roman"/>
          <w:sz w:val="24"/>
          <w:szCs w:val="24"/>
          <w:lang w:val="en-US"/>
        </w:rPr>
        <w:t xml:space="preserve"> </w:t>
      </w:r>
      <w:r w:rsidR="00F70188" w:rsidRPr="00711BB5">
        <w:rPr>
          <w:rFonts w:ascii="Garamond" w:hAnsi="Garamond" w:cs="Times New Roman"/>
          <w:sz w:val="24"/>
          <w:szCs w:val="24"/>
          <w:lang w:val="en-US"/>
        </w:rPr>
        <w:t>rationalist</w:t>
      </w:r>
      <w:r w:rsidRPr="00711BB5">
        <w:rPr>
          <w:rFonts w:ascii="Garamond" w:hAnsi="Garamond" w:cs="Times New Roman"/>
          <w:sz w:val="24"/>
          <w:szCs w:val="24"/>
          <w:lang w:val="en-US"/>
        </w:rPr>
        <w:t xml:space="preserve"> picture of philosophical insights</w:t>
      </w:r>
      <w:r w:rsidR="00F70188" w:rsidRPr="00711BB5">
        <w:rPr>
          <w:rFonts w:ascii="Garamond" w:hAnsi="Garamond" w:cs="Times New Roman"/>
          <w:sz w:val="24"/>
          <w:szCs w:val="24"/>
          <w:lang w:val="en-US"/>
        </w:rPr>
        <w:t>. A</w:t>
      </w:r>
      <w:r w:rsidRPr="00711BB5">
        <w:rPr>
          <w:rFonts w:ascii="Garamond" w:hAnsi="Garamond" w:cs="Times New Roman"/>
          <w:sz w:val="24"/>
          <w:szCs w:val="24"/>
          <w:lang w:val="en-US"/>
        </w:rPr>
        <w:t xml:space="preserve">ccording to </w:t>
      </w:r>
      <w:r w:rsidR="00F70188" w:rsidRPr="00711BB5">
        <w:rPr>
          <w:rFonts w:ascii="Garamond" w:hAnsi="Garamond" w:cs="Times New Roman"/>
          <w:sz w:val="24"/>
          <w:szCs w:val="24"/>
          <w:lang w:val="en-US"/>
        </w:rPr>
        <w:t xml:space="preserve">this picture, </w:t>
      </w:r>
      <w:r w:rsidRPr="00711BB5">
        <w:rPr>
          <w:rFonts w:ascii="Garamond" w:hAnsi="Garamond" w:cs="Times New Roman"/>
          <w:sz w:val="24"/>
          <w:szCs w:val="24"/>
          <w:lang w:val="en-US"/>
        </w:rPr>
        <w:t>a priori cognition is not merely the basis of all modal cognition</w:t>
      </w:r>
      <w:r w:rsidR="00CF5A3A" w:rsidRPr="00711BB5">
        <w:rPr>
          <w:rFonts w:ascii="Garamond" w:hAnsi="Garamond" w:cs="Times New Roman"/>
          <w:sz w:val="24"/>
          <w:szCs w:val="24"/>
          <w:lang w:val="en-US"/>
        </w:rPr>
        <w:t xml:space="preserve">. It is </w:t>
      </w:r>
      <w:r w:rsidRPr="00711BB5">
        <w:rPr>
          <w:rFonts w:ascii="Garamond" w:hAnsi="Garamond" w:cs="Times New Roman"/>
          <w:sz w:val="24"/>
          <w:szCs w:val="24"/>
          <w:lang w:val="en-US"/>
        </w:rPr>
        <w:t>moreover widely applicable in warranting non-modal judgments.</w:t>
      </w:r>
      <w:r w:rsidR="00270673" w:rsidRPr="00711BB5">
        <w:rPr>
          <w:rFonts w:ascii="Garamond" w:hAnsi="Garamond" w:cs="Times New Roman"/>
          <w:sz w:val="24"/>
          <w:szCs w:val="24"/>
          <w:lang w:val="en-US"/>
        </w:rPr>
        <w:t xml:space="preserve"> </w:t>
      </w:r>
      <w:r w:rsidR="00CF5A3A" w:rsidRPr="00711BB5">
        <w:rPr>
          <w:rFonts w:ascii="Garamond" w:hAnsi="Garamond" w:cs="Times New Roman"/>
          <w:sz w:val="24"/>
          <w:szCs w:val="24"/>
          <w:lang w:val="en-US"/>
        </w:rPr>
        <w:t>M</w:t>
      </w:r>
      <w:r w:rsidR="002C0505" w:rsidRPr="00711BB5">
        <w:rPr>
          <w:rFonts w:ascii="Garamond" w:hAnsi="Garamond" w:cs="Times New Roman"/>
          <w:sz w:val="24"/>
          <w:szCs w:val="24"/>
          <w:lang w:val="en-US"/>
        </w:rPr>
        <w:t>y</w:t>
      </w:r>
      <w:r w:rsidR="00F70188" w:rsidRPr="00711BB5">
        <w:rPr>
          <w:rFonts w:ascii="Garamond" w:hAnsi="Garamond" w:cs="Times New Roman"/>
          <w:sz w:val="24"/>
          <w:szCs w:val="24"/>
          <w:lang w:val="en-US"/>
        </w:rPr>
        <w:t xml:space="preserve"> c</w:t>
      </w:r>
      <w:r w:rsidR="00CF5A3A" w:rsidRPr="00711BB5">
        <w:rPr>
          <w:rFonts w:ascii="Garamond" w:hAnsi="Garamond" w:cs="Times New Roman"/>
          <w:sz w:val="24"/>
          <w:szCs w:val="24"/>
          <w:lang w:val="en-US"/>
        </w:rPr>
        <w:t xml:space="preserve">hallenge to </w:t>
      </w:r>
      <w:r w:rsidR="00F70188" w:rsidRPr="00711BB5">
        <w:rPr>
          <w:rFonts w:ascii="Garamond" w:hAnsi="Garamond" w:cs="Times New Roman"/>
          <w:sz w:val="24"/>
          <w:szCs w:val="24"/>
          <w:lang w:val="en-US"/>
        </w:rPr>
        <w:t>ambi</w:t>
      </w:r>
      <w:r w:rsidR="002C0505" w:rsidRPr="00711BB5">
        <w:rPr>
          <w:rFonts w:ascii="Garamond" w:hAnsi="Garamond" w:cs="Times New Roman"/>
          <w:sz w:val="24"/>
          <w:szCs w:val="24"/>
          <w:lang w:val="en-US"/>
        </w:rPr>
        <w:t>tious modal rationalism suggested</w:t>
      </w:r>
      <w:r w:rsidR="00270673" w:rsidRPr="00711BB5">
        <w:rPr>
          <w:rFonts w:ascii="Garamond" w:hAnsi="Garamond" w:cs="Times New Roman"/>
          <w:sz w:val="24"/>
          <w:szCs w:val="24"/>
          <w:lang w:val="en-US"/>
        </w:rPr>
        <w:t xml:space="preserve"> that </w:t>
      </w:r>
      <w:r w:rsidR="00F70188" w:rsidRPr="00711BB5">
        <w:rPr>
          <w:rFonts w:ascii="Garamond" w:hAnsi="Garamond" w:cs="Times New Roman"/>
          <w:sz w:val="24"/>
          <w:szCs w:val="24"/>
          <w:lang w:val="en-US"/>
        </w:rPr>
        <w:t xml:space="preserve">this thesis </w:t>
      </w:r>
      <w:r w:rsidR="00A0125B" w:rsidRPr="00711BB5">
        <w:rPr>
          <w:rFonts w:ascii="Garamond" w:hAnsi="Garamond" w:cs="Times New Roman"/>
          <w:sz w:val="24"/>
          <w:szCs w:val="24"/>
          <w:lang w:val="en-US"/>
        </w:rPr>
        <w:t xml:space="preserve">in the epistemology of modality </w:t>
      </w:r>
      <w:r w:rsidR="00F70188" w:rsidRPr="00711BB5">
        <w:rPr>
          <w:rFonts w:ascii="Garamond" w:hAnsi="Garamond" w:cs="Times New Roman"/>
          <w:sz w:val="24"/>
          <w:szCs w:val="24"/>
          <w:lang w:val="en-US"/>
        </w:rPr>
        <w:t xml:space="preserve">is too strong. </w:t>
      </w:r>
      <w:r w:rsidR="00CF5A3A" w:rsidRPr="00711BB5">
        <w:rPr>
          <w:rFonts w:ascii="Garamond" w:hAnsi="Garamond" w:cs="Times New Roman"/>
          <w:sz w:val="24"/>
          <w:szCs w:val="24"/>
          <w:lang w:val="en-US"/>
        </w:rPr>
        <w:t>If this is correct</w:t>
      </w:r>
      <w:r w:rsidR="00F70188" w:rsidRPr="00711BB5">
        <w:rPr>
          <w:rFonts w:ascii="Garamond" w:hAnsi="Garamond" w:cs="Times New Roman"/>
          <w:sz w:val="24"/>
          <w:szCs w:val="24"/>
          <w:lang w:val="en-US"/>
        </w:rPr>
        <w:t xml:space="preserve">, </w:t>
      </w:r>
      <w:r w:rsidR="00270673" w:rsidRPr="00711BB5">
        <w:rPr>
          <w:rFonts w:ascii="Garamond" w:hAnsi="Garamond" w:cs="Times New Roman"/>
          <w:sz w:val="24"/>
          <w:szCs w:val="24"/>
          <w:lang w:val="en-US"/>
        </w:rPr>
        <w:t xml:space="preserve">a priori modal cognition plays a more limited role in generating philosophical insights than ambitious modal rationalists </w:t>
      </w:r>
      <w:r w:rsidR="00A0125B" w:rsidRPr="00711BB5">
        <w:rPr>
          <w:rFonts w:ascii="Garamond" w:hAnsi="Garamond" w:cs="Times New Roman"/>
          <w:sz w:val="24"/>
          <w:szCs w:val="24"/>
          <w:lang w:val="en-US"/>
        </w:rPr>
        <w:t>have it</w:t>
      </w:r>
      <w:r w:rsidR="00270673" w:rsidRPr="00711BB5">
        <w:rPr>
          <w:rFonts w:ascii="Garamond" w:hAnsi="Garamond" w:cs="Times New Roman"/>
          <w:sz w:val="24"/>
          <w:szCs w:val="24"/>
          <w:lang w:val="en-US"/>
        </w:rPr>
        <w:t>.</w:t>
      </w:r>
    </w:p>
    <w:p w:rsidR="008C0F6B" w:rsidRPr="00711BB5" w:rsidRDefault="00270673"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More specifically, </w:t>
      </w:r>
      <w:r w:rsidR="00A0125B" w:rsidRPr="00711BB5">
        <w:rPr>
          <w:rFonts w:ascii="Garamond" w:hAnsi="Garamond" w:cs="Times New Roman"/>
          <w:sz w:val="24"/>
          <w:szCs w:val="24"/>
          <w:lang w:val="en-US"/>
        </w:rPr>
        <w:t>my critique above suggests</w:t>
      </w:r>
      <w:r w:rsidR="007D3974" w:rsidRPr="00711BB5">
        <w:rPr>
          <w:rFonts w:ascii="Garamond" w:hAnsi="Garamond" w:cs="Times New Roman"/>
          <w:sz w:val="24"/>
          <w:szCs w:val="24"/>
          <w:lang w:val="en-US"/>
        </w:rPr>
        <w:t xml:space="preserve"> that the ambitious rationalist</w:t>
      </w:r>
      <w:r w:rsidR="00DA702B" w:rsidRPr="00711BB5">
        <w:rPr>
          <w:rFonts w:ascii="Garamond" w:hAnsi="Garamond" w:cs="Times New Roman"/>
          <w:sz w:val="24"/>
          <w:szCs w:val="24"/>
          <w:lang w:val="en-US"/>
        </w:rPr>
        <w:t xml:space="preserve"> picture </w:t>
      </w:r>
      <w:r w:rsidR="007D3974" w:rsidRPr="00711BB5">
        <w:rPr>
          <w:rFonts w:ascii="Garamond" w:hAnsi="Garamond" w:cs="Times New Roman"/>
          <w:sz w:val="24"/>
          <w:szCs w:val="24"/>
          <w:lang w:val="en-US"/>
        </w:rPr>
        <w:t xml:space="preserve">of </w:t>
      </w:r>
      <w:r w:rsidR="00DA702B" w:rsidRPr="00711BB5">
        <w:rPr>
          <w:rFonts w:ascii="Garamond" w:hAnsi="Garamond" w:cs="Times New Roman"/>
          <w:sz w:val="24"/>
          <w:szCs w:val="24"/>
          <w:lang w:val="en-US"/>
        </w:rPr>
        <w:t>philosophical insight</w:t>
      </w:r>
      <w:r w:rsidR="007D3974" w:rsidRPr="00711BB5">
        <w:rPr>
          <w:rFonts w:ascii="Garamond" w:hAnsi="Garamond" w:cs="Times New Roman"/>
          <w:sz w:val="24"/>
          <w:szCs w:val="24"/>
          <w:lang w:val="en-US"/>
        </w:rPr>
        <w:t>s</w:t>
      </w:r>
      <w:r w:rsidR="00DA702B" w:rsidRPr="00711BB5">
        <w:rPr>
          <w:rFonts w:ascii="Garamond" w:hAnsi="Garamond" w:cs="Times New Roman"/>
          <w:sz w:val="24"/>
          <w:szCs w:val="24"/>
          <w:lang w:val="en-US"/>
        </w:rPr>
        <w:t xml:space="preserve"> is mistaken because it rests on an overgeneralization of the characteristic thesis of ambitious modal rationalism. This is the thesis that all true instances of (ii) are a priori. </w:t>
      </w:r>
      <w:r w:rsidR="007D3974" w:rsidRPr="00711BB5">
        <w:rPr>
          <w:rFonts w:ascii="Garamond" w:hAnsi="Garamond" w:cs="Times New Roman"/>
          <w:sz w:val="24"/>
          <w:szCs w:val="24"/>
          <w:lang w:val="en-US"/>
        </w:rPr>
        <w:t>I</w:t>
      </w:r>
      <w:r w:rsidR="00DA702B" w:rsidRPr="00711BB5">
        <w:rPr>
          <w:rFonts w:ascii="Garamond" w:hAnsi="Garamond" w:cs="Times New Roman"/>
          <w:sz w:val="24"/>
          <w:szCs w:val="24"/>
          <w:lang w:val="en-US"/>
        </w:rPr>
        <w:t>f a wide range of true instances of (ii) are</w:t>
      </w:r>
      <w:r w:rsidRPr="00711BB5">
        <w:rPr>
          <w:rFonts w:ascii="Garamond" w:hAnsi="Garamond" w:cs="Times New Roman"/>
          <w:sz w:val="24"/>
          <w:szCs w:val="24"/>
          <w:lang w:val="en-US"/>
        </w:rPr>
        <w:t>, in fact,</w:t>
      </w:r>
      <w:r w:rsidR="00DA702B" w:rsidRPr="00711BB5">
        <w:rPr>
          <w:rFonts w:ascii="Garamond" w:hAnsi="Garamond" w:cs="Times New Roman"/>
          <w:sz w:val="24"/>
          <w:szCs w:val="24"/>
          <w:lang w:val="en-US"/>
        </w:rPr>
        <w:t xml:space="preserve"> a posteriori, the picture of philosophical insights</w:t>
      </w:r>
      <w:r w:rsidR="00A0125B" w:rsidRPr="00711BB5">
        <w:rPr>
          <w:rFonts w:ascii="Garamond" w:hAnsi="Garamond" w:cs="Times New Roman"/>
          <w:sz w:val="24"/>
          <w:szCs w:val="24"/>
          <w:lang w:val="en-US"/>
        </w:rPr>
        <w:t>,</w:t>
      </w:r>
      <w:r w:rsidR="00DA702B" w:rsidRPr="00711BB5">
        <w:rPr>
          <w:rFonts w:ascii="Garamond" w:hAnsi="Garamond" w:cs="Times New Roman"/>
          <w:sz w:val="24"/>
          <w:szCs w:val="24"/>
          <w:lang w:val="en-US"/>
        </w:rPr>
        <w:t xml:space="preserve"> </w:t>
      </w:r>
      <w:r w:rsidR="00A0125B" w:rsidRPr="00711BB5">
        <w:rPr>
          <w:rFonts w:ascii="Garamond" w:hAnsi="Garamond" w:cs="Times New Roman"/>
          <w:sz w:val="24"/>
          <w:szCs w:val="24"/>
          <w:lang w:val="en-US"/>
        </w:rPr>
        <w:t xml:space="preserve">which </w:t>
      </w:r>
      <w:r w:rsidR="00DA702B" w:rsidRPr="00711BB5">
        <w:rPr>
          <w:rFonts w:ascii="Garamond" w:hAnsi="Garamond" w:cs="Times New Roman"/>
          <w:sz w:val="24"/>
          <w:szCs w:val="24"/>
          <w:lang w:val="en-US"/>
        </w:rPr>
        <w:t>is associated with ambitious modal rationalism</w:t>
      </w:r>
      <w:r w:rsidR="00A0125B" w:rsidRPr="00711BB5">
        <w:rPr>
          <w:rFonts w:ascii="Garamond" w:hAnsi="Garamond" w:cs="Times New Roman"/>
          <w:sz w:val="24"/>
          <w:szCs w:val="24"/>
          <w:lang w:val="en-US"/>
        </w:rPr>
        <w:t>,</w:t>
      </w:r>
      <w:r w:rsidR="00DA702B" w:rsidRPr="00711BB5">
        <w:rPr>
          <w:rFonts w:ascii="Garamond" w:hAnsi="Garamond" w:cs="Times New Roman"/>
          <w:sz w:val="24"/>
          <w:szCs w:val="24"/>
          <w:lang w:val="en-US"/>
        </w:rPr>
        <w:t xml:space="preserve"> is too optimistic. </w:t>
      </w:r>
      <w:r w:rsidR="007D3974" w:rsidRPr="00711BB5">
        <w:rPr>
          <w:rFonts w:ascii="Garamond" w:hAnsi="Garamond" w:cs="Times New Roman"/>
          <w:sz w:val="24"/>
          <w:szCs w:val="24"/>
          <w:lang w:val="en-US"/>
        </w:rPr>
        <w:t>Thus</w:t>
      </w:r>
      <w:r w:rsidR="00DA702B" w:rsidRPr="00711BB5">
        <w:rPr>
          <w:rFonts w:ascii="Garamond" w:hAnsi="Garamond" w:cs="Times New Roman"/>
          <w:sz w:val="24"/>
          <w:szCs w:val="24"/>
          <w:lang w:val="en-US"/>
        </w:rPr>
        <w:t xml:space="preserve">, my arguments above suggest that the view according to which one may bring a priori insights to bear against an extremely wide range of non-modal truths is not tenable. If so, the corresponding </w:t>
      </w:r>
      <w:r w:rsidR="00446A92" w:rsidRPr="00711BB5">
        <w:rPr>
          <w:rFonts w:ascii="Garamond" w:hAnsi="Garamond" w:cs="Times New Roman"/>
          <w:sz w:val="24"/>
          <w:szCs w:val="24"/>
          <w:lang w:val="en-US"/>
        </w:rPr>
        <w:t xml:space="preserve">high-flying </w:t>
      </w:r>
      <w:r w:rsidR="00DA702B" w:rsidRPr="00711BB5">
        <w:rPr>
          <w:rFonts w:ascii="Garamond" w:hAnsi="Garamond" w:cs="Times New Roman"/>
          <w:sz w:val="24"/>
          <w:szCs w:val="24"/>
          <w:lang w:val="en-US"/>
        </w:rPr>
        <w:t>self-image for philosophy is, if a metaphor can be tolerated, no more durable than the wings of Icarus.</w:t>
      </w:r>
    </w:p>
    <w:p w:rsidR="008C0F6B" w:rsidRPr="00711BB5" w:rsidRDefault="00DA702B"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In order to provide a more accurate (and less metaphorical) diagnosis of the methodological consequences of the arguments against the general a priority of (ii), it is important </w:t>
      </w:r>
      <w:r w:rsidR="00523736" w:rsidRPr="00711BB5">
        <w:rPr>
          <w:rFonts w:ascii="Garamond" w:hAnsi="Garamond" w:cs="Times New Roman"/>
          <w:sz w:val="24"/>
          <w:szCs w:val="24"/>
          <w:lang w:val="en-US"/>
        </w:rPr>
        <w:t xml:space="preserve">to </w:t>
      </w:r>
      <w:r w:rsidRPr="00711BB5">
        <w:rPr>
          <w:rFonts w:ascii="Garamond" w:hAnsi="Garamond" w:cs="Times New Roman"/>
          <w:sz w:val="24"/>
          <w:szCs w:val="24"/>
          <w:lang w:val="en-US"/>
        </w:rPr>
        <w:t xml:space="preserve">bear in mind that I have </w:t>
      </w:r>
      <w:r w:rsidRPr="008061BC">
        <w:rPr>
          <w:rFonts w:ascii="Garamond" w:hAnsi="Garamond" w:cs="Times New Roman"/>
          <w:i/>
          <w:sz w:val="24"/>
          <w:szCs w:val="24"/>
          <w:lang w:val="en-US"/>
        </w:rPr>
        <w:t>not</w:t>
      </w:r>
      <w:r w:rsidRPr="00711BB5">
        <w:rPr>
          <w:rFonts w:ascii="Garamond" w:hAnsi="Garamond" w:cs="Times New Roman"/>
          <w:sz w:val="24"/>
          <w:szCs w:val="24"/>
          <w:lang w:val="en-US"/>
        </w:rPr>
        <w:t xml:space="preserve"> argued that true instances of (ii) are never a priori. </w:t>
      </w:r>
      <w:r w:rsidR="008061BC">
        <w:rPr>
          <w:rFonts w:ascii="Garamond" w:hAnsi="Garamond" w:cs="Times New Roman"/>
          <w:sz w:val="24"/>
          <w:szCs w:val="24"/>
          <w:lang w:val="en-US"/>
        </w:rPr>
        <w:t xml:space="preserve">What I </w:t>
      </w:r>
      <w:r w:rsidRPr="00711BB5">
        <w:rPr>
          <w:rFonts w:ascii="Garamond" w:hAnsi="Garamond" w:cs="Times New Roman"/>
          <w:sz w:val="24"/>
          <w:szCs w:val="24"/>
          <w:lang w:val="en-US"/>
        </w:rPr>
        <w:t xml:space="preserve">have argued </w:t>
      </w:r>
      <w:r w:rsidR="008061BC">
        <w:rPr>
          <w:rFonts w:ascii="Garamond" w:hAnsi="Garamond" w:cs="Times New Roman"/>
          <w:sz w:val="24"/>
          <w:szCs w:val="24"/>
          <w:lang w:val="en-US"/>
        </w:rPr>
        <w:t xml:space="preserve">is </w:t>
      </w:r>
      <w:r w:rsidRPr="00711BB5">
        <w:rPr>
          <w:rFonts w:ascii="Garamond" w:hAnsi="Garamond" w:cs="Times New Roman"/>
          <w:sz w:val="24"/>
          <w:szCs w:val="24"/>
          <w:lang w:val="en-US"/>
        </w:rPr>
        <w:t>that the ambitious modal rationalist view according to which true instances of (ii) are always a priori is an overgeneralization</w:t>
      </w:r>
      <w:r w:rsidR="00A0125B" w:rsidRPr="00711BB5">
        <w:rPr>
          <w:rFonts w:ascii="Garamond" w:hAnsi="Garamond" w:cs="Times New Roman"/>
          <w:sz w:val="24"/>
          <w:szCs w:val="24"/>
          <w:lang w:val="en-US"/>
        </w:rPr>
        <w:t xml:space="preserve">. I have not argued that </w:t>
      </w:r>
      <w:r w:rsidR="00670D3C" w:rsidRPr="00711BB5">
        <w:rPr>
          <w:rFonts w:ascii="Garamond" w:hAnsi="Garamond" w:cs="Times New Roman"/>
          <w:sz w:val="24"/>
          <w:szCs w:val="24"/>
          <w:lang w:val="en-US"/>
        </w:rPr>
        <w:t>the view</w:t>
      </w:r>
      <w:r w:rsidR="00A0125B" w:rsidRPr="00711BB5">
        <w:rPr>
          <w:rFonts w:ascii="Garamond" w:hAnsi="Garamond" w:cs="Times New Roman"/>
          <w:sz w:val="24"/>
          <w:szCs w:val="24"/>
          <w:lang w:val="en-US"/>
        </w:rPr>
        <w:t xml:space="preserve"> is</w:t>
      </w:r>
      <w:r w:rsidRPr="00711BB5">
        <w:rPr>
          <w:rFonts w:ascii="Garamond" w:hAnsi="Garamond" w:cs="Times New Roman"/>
          <w:sz w:val="24"/>
          <w:szCs w:val="24"/>
          <w:lang w:val="en-US"/>
        </w:rPr>
        <w:t xml:space="preserve"> entirely misguided. Overgeneralizations are generalizations from true instances.</w:t>
      </w:r>
      <w:r w:rsidR="00446A92" w:rsidRPr="00711BB5">
        <w:rPr>
          <w:rStyle w:val="FootnoteReference"/>
          <w:rFonts w:ascii="Garamond" w:hAnsi="Garamond" w:cs="Times New Roman"/>
          <w:sz w:val="24"/>
          <w:szCs w:val="24"/>
          <w:lang w:val="en-US"/>
        </w:rPr>
        <w:footnoteReference w:id="17"/>
      </w:r>
    </w:p>
    <w:p w:rsidR="00843857" w:rsidRPr="00711BB5" w:rsidRDefault="00157EDD"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Thus, the diagnosis that I </w:t>
      </w:r>
      <w:r w:rsidR="00A0125B" w:rsidRPr="00711BB5">
        <w:rPr>
          <w:rFonts w:ascii="Garamond" w:hAnsi="Garamond" w:cs="Times New Roman"/>
          <w:sz w:val="24"/>
          <w:szCs w:val="24"/>
          <w:lang w:val="en-US"/>
        </w:rPr>
        <w:t xml:space="preserve">am inclined towards has it </w:t>
      </w:r>
      <w:r w:rsidRPr="00711BB5">
        <w:rPr>
          <w:rFonts w:ascii="Garamond" w:hAnsi="Garamond" w:cs="Times New Roman"/>
          <w:sz w:val="24"/>
          <w:szCs w:val="24"/>
          <w:lang w:val="en-US"/>
        </w:rPr>
        <w:t>that</w:t>
      </w:r>
      <w:r w:rsidR="00523736" w:rsidRPr="00711BB5">
        <w:rPr>
          <w:rFonts w:ascii="Garamond" w:hAnsi="Garamond" w:cs="Times New Roman"/>
          <w:sz w:val="24"/>
          <w:szCs w:val="24"/>
          <w:lang w:val="en-US"/>
        </w:rPr>
        <w:t>,</w:t>
      </w:r>
      <w:r w:rsidRPr="00711BB5">
        <w:rPr>
          <w:rFonts w:ascii="Garamond" w:hAnsi="Garamond" w:cs="Times New Roman"/>
          <w:sz w:val="24"/>
          <w:szCs w:val="24"/>
          <w:lang w:val="en-US"/>
        </w:rPr>
        <w:t xml:space="preserve"> in some cases, an argument by an a priori thought experiment may go via an a priori instance of (ii) to produce an a priori philosophical insight that a non-modal thesis is false.</w:t>
      </w:r>
      <w:r w:rsidR="002B58E2" w:rsidRPr="00711BB5">
        <w:rPr>
          <w:rFonts w:ascii="Garamond" w:hAnsi="Garamond" w:cs="Times New Roman"/>
          <w:sz w:val="24"/>
          <w:szCs w:val="24"/>
          <w:lang w:val="en-US"/>
        </w:rPr>
        <w:t xml:space="preserve"> </w:t>
      </w:r>
      <w:r w:rsidRPr="00711BB5">
        <w:rPr>
          <w:rFonts w:ascii="Garamond" w:hAnsi="Garamond" w:cs="Times New Roman"/>
          <w:sz w:val="24"/>
          <w:szCs w:val="24"/>
          <w:lang w:val="en-US"/>
        </w:rPr>
        <w:t xml:space="preserve">The trouble is that such arguments are often enthymematic insofar as the required instances of (ii) </w:t>
      </w:r>
      <w:r w:rsidR="00670D3C" w:rsidRPr="00711BB5">
        <w:rPr>
          <w:rFonts w:ascii="Garamond" w:hAnsi="Garamond" w:cs="Times New Roman"/>
          <w:sz w:val="24"/>
          <w:szCs w:val="24"/>
          <w:lang w:val="en-US"/>
        </w:rPr>
        <w:t>are</w:t>
      </w:r>
      <w:r w:rsidRPr="00711BB5">
        <w:rPr>
          <w:rFonts w:ascii="Garamond" w:hAnsi="Garamond" w:cs="Times New Roman"/>
          <w:sz w:val="24"/>
          <w:szCs w:val="24"/>
          <w:lang w:val="en-US"/>
        </w:rPr>
        <w:t xml:space="preserve"> </w:t>
      </w:r>
      <w:r w:rsidRPr="00711BB5">
        <w:rPr>
          <w:rFonts w:ascii="Garamond" w:hAnsi="Garamond" w:cs="Times New Roman"/>
          <w:i/>
          <w:sz w:val="24"/>
          <w:szCs w:val="24"/>
          <w:lang w:val="en-US"/>
        </w:rPr>
        <w:t>presupposed</w:t>
      </w:r>
      <w:r w:rsidRPr="00711BB5">
        <w:rPr>
          <w:rFonts w:ascii="Garamond" w:hAnsi="Garamond" w:cs="Times New Roman"/>
          <w:sz w:val="24"/>
          <w:szCs w:val="24"/>
          <w:lang w:val="en-US"/>
        </w:rPr>
        <w:t xml:space="preserve">. But </w:t>
      </w:r>
      <w:r w:rsidR="002B58E2" w:rsidRPr="00711BB5">
        <w:rPr>
          <w:rFonts w:ascii="Garamond" w:hAnsi="Garamond" w:cs="Times New Roman"/>
          <w:sz w:val="24"/>
          <w:szCs w:val="24"/>
          <w:lang w:val="en-US"/>
        </w:rPr>
        <w:t>if</w:t>
      </w:r>
      <w:r w:rsidRPr="00711BB5">
        <w:rPr>
          <w:rFonts w:ascii="Garamond" w:hAnsi="Garamond" w:cs="Times New Roman"/>
          <w:sz w:val="24"/>
          <w:szCs w:val="24"/>
          <w:lang w:val="en-US"/>
        </w:rPr>
        <w:t xml:space="preserve"> </w:t>
      </w:r>
      <w:r w:rsidR="002B58E2" w:rsidRPr="00711BB5">
        <w:rPr>
          <w:rFonts w:ascii="Garamond" w:hAnsi="Garamond" w:cs="Times New Roman"/>
          <w:sz w:val="24"/>
          <w:szCs w:val="24"/>
          <w:lang w:val="en-US"/>
        </w:rPr>
        <w:t>the relevan</w:t>
      </w:r>
      <w:r w:rsidR="00523736" w:rsidRPr="00711BB5">
        <w:rPr>
          <w:rFonts w:ascii="Garamond" w:hAnsi="Garamond" w:cs="Times New Roman"/>
          <w:sz w:val="24"/>
          <w:szCs w:val="24"/>
          <w:lang w:val="en-US"/>
        </w:rPr>
        <w:t>t</w:t>
      </w:r>
      <w:r w:rsidR="002B58E2" w:rsidRPr="00711BB5">
        <w:rPr>
          <w:rFonts w:ascii="Garamond" w:hAnsi="Garamond" w:cs="Times New Roman"/>
          <w:sz w:val="24"/>
          <w:szCs w:val="24"/>
          <w:lang w:val="en-US"/>
        </w:rPr>
        <w:t xml:space="preserve"> instance of (ii) </w:t>
      </w:r>
      <w:r w:rsidRPr="00711BB5">
        <w:rPr>
          <w:rFonts w:ascii="Garamond" w:hAnsi="Garamond" w:cs="Times New Roman"/>
          <w:sz w:val="24"/>
          <w:szCs w:val="24"/>
          <w:lang w:val="en-US"/>
        </w:rPr>
        <w:t xml:space="preserve">is presupposed, </w:t>
      </w:r>
      <w:r w:rsidR="002B58E2" w:rsidRPr="00711BB5">
        <w:rPr>
          <w:rFonts w:ascii="Garamond" w:hAnsi="Garamond" w:cs="Times New Roman"/>
          <w:sz w:val="24"/>
          <w:szCs w:val="24"/>
          <w:lang w:val="en-US"/>
        </w:rPr>
        <w:t xml:space="preserve">its </w:t>
      </w:r>
      <w:r w:rsidR="00BF1C12" w:rsidRPr="00711BB5">
        <w:rPr>
          <w:rFonts w:ascii="Garamond" w:hAnsi="Garamond" w:cs="Times New Roman"/>
          <w:sz w:val="24"/>
          <w:szCs w:val="24"/>
          <w:lang w:val="en-US"/>
        </w:rPr>
        <w:t>epistemic status is typically unclear</w:t>
      </w:r>
      <w:r w:rsidR="0022115D" w:rsidRPr="00711BB5">
        <w:rPr>
          <w:rFonts w:ascii="Garamond" w:hAnsi="Garamond" w:cs="Times New Roman"/>
          <w:sz w:val="24"/>
          <w:szCs w:val="24"/>
          <w:lang w:val="en-US"/>
        </w:rPr>
        <w:t xml:space="preserve"> (see </w:t>
      </w:r>
      <w:r w:rsidR="008061BC">
        <w:rPr>
          <w:rFonts w:ascii="Garamond" w:hAnsi="Garamond" w:cs="Times New Roman"/>
          <w:sz w:val="24"/>
          <w:szCs w:val="24"/>
          <w:lang w:val="en-US"/>
        </w:rPr>
        <w:t xml:space="preserve">Gerken 2012a and Chapter II of Gerken 2013 </w:t>
      </w:r>
      <w:r w:rsidR="0022115D" w:rsidRPr="00711BB5">
        <w:rPr>
          <w:rFonts w:ascii="Garamond" w:hAnsi="Garamond" w:cs="Times New Roman"/>
          <w:sz w:val="24"/>
          <w:szCs w:val="24"/>
          <w:lang w:val="en-US"/>
        </w:rPr>
        <w:t xml:space="preserve">for a general discussion of inferential presuppositions and their </w:t>
      </w:r>
      <w:r w:rsidR="00670D3C" w:rsidRPr="00711BB5">
        <w:rPr>
          <w:rFonts w:ascii="Garamond" w:hAnsi="Garamond" w:cs="Times New Roman"/>
          <w:sz w:val="24"/>
          <w:szCs w:val="24"/>
          <w:lang w:val="en-US"/>
        </w:rPr>
        <w:t>epistemic properties</w:t>
      </w:r>
      <w:r w:rsidR="0022115D" w:rsidRPr="00711BB5">
        <w:rPr>
          <w:rFonts w:ascii="Garamond" w:hAnsi="Garamond" w:cs="Times New Roman"/>
          <w:sz w:val="24"/>
          <w:szCs w:val="24"/>
          <w:lang w:val="en-US"/>
        </w:rPr>
        <w:t>.)</w:t>
      </w:r>
      <w:r w:rsidR="002B58E2" w:rsidRPr="00711BB5">
        <w:rPr>
          <w:rFonts w:ascii="Garamond" w:hAnsi="Garamond" w:cs="Times New Roman"/>
          <w:sz w:val="24"/>
          <w:szCs w:val="24"/>
          <w:lang w:val="en-US"/>
        </w:rPr>
        <w:t xml:space="preserve"> </w:t>
      </w:r>
      <w:r w:rsidR="00BF1C12" w:rsidRPr="00711BB5">
        <w:rPr>
          <w:rFonts w:ascii="Garamond" w:hAnsi="Garamond" w:cs="Times New Roman"/>
          <w:sz w:val="24"/>
          <w:szCs w:val="24"/>
          <w:lang w:val="en-US"/>
        </w:rPr>
        <w:t>However, i</w:t>
      </w:r>
      <w:r w:rsidR="002B58E2" w:rsidRPr="00711BB5">
        <w:rPr>
          <w:rFonts w:ascii="Garamond" w:hAnsi="Garamond" w:cs="Times New Roman"/>
          <w:sz w:val="24"/>
          <w:szCs w:val="24"/>
          <w:lang w:val="en-US"/>
        </w:rPr>
        <w:t xml:space="preserve">t </w:t>
      </w:r>
      <w:r w:rsidR="0022115D" w:rsidRPr="00711BB5">
        <w:rPr>
          <w:rFonts w:ascii="Garamond" w:hAnsi="Garamond" w:cs="Times New Roman"/>
          <w:sz w:val="24"/>
          <w:szCs w:val="24"/>
          <w:lang w:val="en-US"/>
        </w:rPr>
        <w:t xml:space="preserve">can </w:t>
      </w:r>
      <w:r w:rsidR="00843857" w:rsidRPr="00711BB5">
        <w:rPr>
          <w:rFonts w:ascii="Garamond" w:hAnsi="Garamond" w:cs="Times New Roman"/>
          <w:sz w:val="24"/>
          <w:szCs w:val="24"/>
          <w:lang w:val="en-US"/>
        </w:rPr>
        <w:t xml:space="preserve">be very natural to take the epistemic status of a presupposed premise to be a priori, and this is especially so if the premise is </w:t>
      </w:r>
      <w:r w:rsidR="00843857" w:rsidRPr="00711BB5">
        <w:rPr>
          <w:rFonts w:ascii="Garamond" w:hAnsi="Garamond" w:cs="Times New Roman"/>
          <w:i/>
          <w:sz w:val="24"/>
          <w:szCs w:val="24"/>
          <w:lang w:val="en-US"/>
        </w:rPr>
        <w:t>obvious</w:t>
      </w:r>
      <w:r w:rsidR="00843857" w:rsidRPr="00711BB5">
        <w:rPr>
          <w:rFonts w:ascii="Garamond" w:hAnsi="Garamond" w:cs="Times New Roman"/>
          <w:sz w:val="24"/>
          <w:szCs w:val="24"/>
          <w:lang w:val="en-US"/>
        </w:rPr>
        <w:t>. But, as discussed above, the fact that a premise is obvious does not entail that it is a priori. Obvious truths may rest on background empirical warrant. And, obviously, a priori truths may be anything but obvious. The upshot is that an argument from an a priori thought experiment against a non-modal thesis cannot be presupposed to provide an a priori philosophical insight. In each case, the presupposed instance of (ii) should be articulated, and its epistemic status should be clarified.</w:t>
      </w:r>
    </w:p>
    <w:p w:rsidR="00843857" w:rsidRPr="00711BB5" w:rsidRDefault="0084385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Consequently, the picture of philosophical insights that is associated with ambitious modal rationalism </w:t>
      </w:r>
      <w:r w:rsidR="00984B73" w:rsidRPr="00711BB5">
        <w:rPr>
          <w:rFonts w:ascii="Garamond" w:hAnsi="Garamond" w:cs="Times New Roman"/>
          <w:sz w:val="24"/>
          <w:szCs w:val="24"/>
          <w:lang w:val="en-US"/>
        </w:rPr>
        <w:t>appears to be</w:t>
      </w:r>
      <w:r w:rsidRPr="00711BB5">
        <w:rPr>
          <w:rFonts w:ascii="Garamond" w:hAnsi="Garamond" w:cs="Times New Roman"/>
          <w:sz w:val="24"/>
          <w:szCs w:val="24"/>
          <w:lang w:val="en-US"/>
        </w:rPr>
        <w:t xml:space="preserve"> mistaken because it is an overgeneralization of an </w:t>
      </w:r>
      <w:r w:rsidRPr="00711BB5">
        <w:rPr>
          <w:rFonts w:ascii="Garamond" w:hAnsi="Garamond" w:cs="Times New Roman"/>
          <w:sz w:val="24"/>
          <w:szCs w:val="24"/>
          <w:lang w:val="en-US"/>
        </w:rPr>
        <w:lastRenderedPageBreak/>
        <w:t xml:space="preserve">attractive picture that is accurate in a </w:t>
      </w:r>
      <w:r w:rsidR="008061BC">
        <w:rPr>
          <w:rFonts w:ascii="Garamond" w:hAnsi="Garamond" w:cs="Times New Roman"/>
          <w:sz w:val="24"/>
          <w:szCs w:val="24"/>
          <w:lang w:val="en-US"/>
        </w:rPr>
        <w:t xml:space="preserve">substantial but </w:t>
      </w:r>
      <w:r w:rsidRPr="00711BB5">
        <w:rPr>
          <w:rFonts w:ascii="Garamond" w:hAnsi="Garamond" w:cs="Times New Roman"/>
          <w:sz w:val="24"/>
          <w:szCs w:val="24"/>
          <w:lang w:val="en-US"/>
        </w:rPr>
        <w:t xml:space="preserve">limited set of cases. Hence, my tentative methodological diagnosis is that while the ambitious modal rationalists’ picture of philosophical insights is mistaken, it is not entirely </w:t>
      </w:r>
      <w:r w:rsidRPr="00711BB5">
        <w:rPr>
          <w:rFonts w:ascii="Garamond" w:hAnsi="Garamond" w:cs="Times New Roman"/>
          <w:i/>
          <w:sz w:val="24"/>
          <w:szCs w:val="24"/>
          <w:lang w:val="en-US"/>
        </w:rPr>
        <w:t>misguided</w:t>
      </w:r>
      <w:r w:rsidR="008061BC">
        <w:rPr>
          <w:rFonts w:ascii="Garamond" w:hAnsi="Garamond" w:cs="Times New Roman"/>
          <w:sz w:val="24"/>
          <w:szCs w:val="24"/>
          <w:lang w:val="en-US"/>
        </w:rPr>
        <w:t>. To see this, let u</w:t>
      </w:r>
      <w:r w:rsidRPr="00711BB5">
        <w:rPr>
          <w:rFonts w:ascii="Garamond" w:hAnsi="Garamond" w:cs="Times New Roman"/>
          <w:sz w:val="24"/>
          <w:szCs w:val="24"/>
          <w:lang w:val="en-US"/>
        </w:rPr>
        <w:t>s briefly consider a radical empiricists diagnosis.</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The considerations above indicate that it is difficult to isolate purely a priori components in the warrant for modal judgment. </w:t>
      </w:r>
      <w:r w:rsidR="00CF5A3A" w:rsidRPr="00711BB5">
        <w:rPr>
          <w:rFonts w:ascii="Garamond" w:hAnsi="Garamond" w:cs="Times New Roman"/>
          <w:sz w:val="24"/>
          <w:szCs w:val="24"/>
          <w:lang w:val="en-US"/>
        </w:rPr>
        <w:t>Radical</w:t>
      </w:r>
      <w:r w:rsidRPr="00711BB5">
        <w:rPr>
          <w:rFonts w:ascii="Garamond" w:hAnsi="Garamond" w:cs="Times New Roman"/>
          <w:sz w:val="24"/>
          <w:szCs w:val="24"/>
          <w:lang w:val="en-US"/>
        </w:rPr>
        <w:t xml:space="preserve"> empiricists will want to argue from this assumption to the conclusion that there is no distinctive a priori aspect of modal cognition. This conclusion, in turn, may fuel arguments for a pure </w:t>
      </w:r>
      <w:r w:rsidRPr="00711BB5">
        <w:rPr>
          <w:rFonts w:ascii="Garamond" w:hAnsi="Garamond" w:cs="Times New Roman"/>
          <w:i/>
          <w:sz w:val="24"/>
          <w:szCs w:val="24"/>
          <w:lang w:val="en-US"/>
        </w:rPr>
        <w:t>methodological</w:t>
      </w:r>
      <w:r w:rsidRPr="00711BB5">
        <w:rPr>
          <w:rFonts w:ascii="Garamond" w:hAnsi="Garamond" w:cs="Times New Roman"/>
          <w:sz w:val="24"/>
          <w:szCs w:val="24"/>
          <w:lang w:val="en-US"/>
        </w:rPr>
        <w:t xml:space="preserve"> empiricism. According to such a view, philosophical insights are never a priori. Pure methodological empiricism has followers among naturalized philosophers as well as among philosophy-hating philosophers. However, my critique of ambitious methodological rationalism does not motivate</w:t>
      </w:r>
      <w:r w:rsidR="00CF5A3A" w:rsidRPr="00711BB5">
        <w:rPr>
          <w:rFonts w:ascii="Garamond" w:hAnsi="Garamond" w:cs="Times New Roman"/>
          <w:sz w:val="24"/>
          <w:szCs w:val="24"/>
          <w:lang w:val="en-US"/>
        </w:rPr>
        <w:t xml:space="preserve"> any</w:t>
      </w:r>
      <w:r w:rsidRPr="00711BB5">
        <w:rPr>
          <w:rFonts w:ascii="Garamond" w:hAnsi="Garamond" w:cs="Times New Roman"/>
          <w:sz w:val="24"/>
          <w:szCs w:val="24"/>
          <w:lang w:val="en-US"/>
        </w:rPr>
        <w:t xml:space="preserve"> such radical methodological </w:t>
      </w:r>
      <w:r w:rsidR="00CF5A3A" w:rsidRPr="00711BB5">
        <w:rPr>
          <w:rFonts w:ascii="Garamond" w:hAnsi="Garamond" w:cs="Times New Roman"/>
          <w:sz w:val="24"/>
          <w:szCs w:val="24"/>
          <w:lang w:val="en-US"/>
        </w:rPr>
        <w:t>view</w:t>
      </w:r>
      <w:r w:rsidRPr="00711BB5">
        <w:rPr>
          <w:rFonts w:ascii="Garamond" w:hAnsi="Garamond" w:cs="Times New Roman"/>
          <w:sz w:val="24"/>
          <w:szCs w:val="24"/>
          <w:lang w:val="en-US"/>
        </w:rPr>
        <w:t>. The empiricist argument sketched above jumps to its conclusion in several ways. I will briefly mention a few</w:t>
      </w:r>
      <w:r w:rsidR="00CF5A3A" w:rsidRPr="00711BB5">
        <w:rPr>
          <w:rFonts w:ascii="Garamond" w:hAnsi="Garamond" w:cs="Times New Roman"/>
          <w:sz w:val="24"/>
          <w:szCs w:val="24"/>
          <w:lang w:val="en-US"/>
        </w:rPr>
        <w:t>.</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First, the fact that it is difficult to isolate a purely a priori component of warrant for modal judgments is not significant evidence that it is impossible. Modal cognition is a poorly understood aspect of cognition. So, in the absence of a clear and plausible empiricist alternative, a theoretical difficulty is not significant evidence of impossibility. Moreover, there are interesting strategies for factorizing the relevant instances of (ii) into a priori and a posteriori parts</w:t>
      </w:r>
      <w:r w:rsidR="005039BB">
        <w:rPr>
          <w:rFonts w:ascii="Garamond" w:hAnsi="Garamond" w:cs="Times New Roman"/>
          <w:sz w:val="24"/>
          <w:szCs w:val="24"/>
          <w:lang w:val="en-US"/>
        </w:rPr>
        <w:t>.</w:t>
      </w:r>
      <w:r w:rsidR="005039BB">
        <w:rPr>
          <w:rStyle w:val="FootnoteReference"/>
          <w:rFonts w:ascii="Garamond" w:hAnsi="Garamond" w:cs="Times New Roman"/>
          <w:sz w:val="24"/>
          <w:szCs w:val="24"/>
          <w:lang w:val="en-US"/>
        </w:rPr>
        <w:footnoteReference w:id="18"/>
      </w:r>
      <w:r w:rsidRPr="00711BB5">
        <w:rPr>
          <w:rFonts w:ascii="Garamond" w:hAnsi="Garamond" w:cs="Times New Roman"/>
          <w:sz w:val="24"/>
          <w:szCs w:val="24"/>
          <w:lang w:val="en-US"/>
        </w:rPr>
        <w:t xml:space="preserve"> If such a strategy can be carried out, a </w:t>
      </w:r>
      <w:r w:rsidRPr="00711BB5">
        <w:rPr>
          <w:rFonts w:ascii="Garamond" w:hAnsi="Garamond" w:cs="Times New Roman"/>
          <w:i/>
          <w:sz w:val="24"/>
          <w:szCs w:val="24"/>
          <w:lang w:val="en-US"/>
        </w:rPr>
        <w:t>modest</w:t>
      </w:r>
      <w:r w:rsidRPr="00711BB5">
        <w:rPr>
          <w:rFonts w:ascii="Garamond" w:hAnsi="Garamond" w:cs="Times New Roman"/>
          <w:sz w:val="24"/>
          <w:szCs w:val="24"/>
          <w:lang w:val="en-US"/>
        </w:rPr>
        <w:t xml:space="preserve"> modal rationalism, and thereby a modest methodological rationalism, may be preserved. </w:t>
      </w:r>
    </w:p>
    <w:p w:rsidR="00FA39C6"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Second, I have only argued that some instances of (ii) are a posteriori. The a priority of many instances of (ii) is uncompromised. For example, </w:t>
      </w:r>
      <w:r w:rsidR="00FF0505">
        <w:rPr>
          <w:rFonts w:ascii="Garamond" w:hAnsi="Garamond" w:cs="Times New Roman"/>
          <w:sz w:val="24"/>
          <w:szCs w:val="24"/>
          <w:lang w:val="en-US"/>
        </w:rPr>
        <w:t xml:space="preserve">I have said nothing </w:t>
      </w:r>
      <w:r w:rsidRPr="00711BB5">
        <w:rPr>
          <w:rFonts w:ascii="Garamond" w:hAnsi="Garamond" w:cs="Times New Roman"/>
          <w:sz w:val="24"/>
          <w:szCs w:val="24"/>
          <w:lang w:val="en-US"/>
        </w:rPr>
        <w:t xml:space="preserve">against the a priority of the instances which appeal to the necessity of identity. </w:t>
      </w:r>
      <w:r w:rsidR="00984B73" w:rsidRPr="00711BB5">
        <w:rPr>
          <w:rFonts w:ascii="Garamond" w:hAnsi="Garamond" w:cs="Times New Roman"/>
          <w:sz w:val="24"/>
          <w:szCs w:val="24"/>
          <w:lang w:val="en-US"/>
        </w:rPr>
        <w:t>So, nothing in what I have said tells against arguments in which the instance of (ii) is an identity thesis, although such arguments will, of course, face other challenges.</w:t>
      </w:r>
      <w:r w:rsidR="00984B73" w:rsidRPr="00711BB5">
        <w:rPr>
          <w:rStyle w:val="FootnoteReference"/>
          <w:rFonts w:ascii="Garamond" w:hAnsi="Garamond" w:cs="Times New Roman"/>
          <w:sz w:val="24"/>
          <w:szCs w:val="24"/>
          <w:lang w:val="en-US"/>
        </w:rPr>
        <w:footnoteReference w:id="19"/>
      </w:r>
      <w:r w:rsidR="00984B73" w:rsidRPr="00711BB5">
        <w:rPr>
          <w:rFonts w:ascii="Garamond" w:hAnsi="Garamond" w:cs="Times New Roman"/>
          <w:sz w:val="24"/>
          <w:szCs w:val="24"/>
          <w:lang w:val="en-US"/>
        </w:rPr>
        <w:t xml:space="preserve"> </w:t>
      </w:r>
      <w:r w:rsidRPr="00711BB5">
        <w:rPr>
          <w:rFonts w:ascii="Garamond" w:hAnsi="Garamond" w:cs="Times New Roman"/>
          <w:sz w:val="24"/>
          <w:szCs w:val="24"/>
          <w:lang w:val="en-US"/>
        </w:rPr>
        <w:t>Likewise, the a priority of (G3) in the Gettier-style argument considered in Section 4 also appears to be uncompromised. This leaves room for a modest modal rationalism according to which some instances of (ii) are a priori and some a posteriori.</w:t>
      </w:r>
      <w:r w:rsidR="00FA39C6" w:rsidRPr="00711BB5">
        <w:rPr>
          <w:rFonts w:ascii="Garamond" w:hAnsi="Garamond" w:cs="Times New Roman"/>
          <w:sz w:val="24"/>
          <w:szCs w:val="24"/>
          <w:lang w:val="en-US"/>
        </w:rPr>
        <w:t xml:space="preserve"> So, even if ambitious modal rationalism is false in its full generality, a number of </w:t>
      </w:r>
      <w:r w:rsidR="00FF0505">
        <w:rPr>
          <w:rFonts w:ascii="Garamond" w:hAnsi="Garamond" w:cs="Times New Roman"/>
          <w:sz w:val="24"/>
          <w:szCs w:val="24"/>
          <w:lang w:val="en-US"/>
        </w:rPr>
        <w:t xml:space="preserve">important </w:t>
      </w:r>
      <w:r w:rsidR="00FA39C6" w:rsidRPr="00711BB5">
        <w:rPr>
          <w:rFonts w:ascii="Garamond" w:hAnsi="Garamond" w:cs="Times New Roman"/>
          <w:sz w:val="24"/>
          <w:szCs w:val="24"/>
          <w:lang w:val="en-US"/>
        </w:rPr>
        <w:t xml:space="preserve">instances of (ii) may be a priori. But if this is so, there may be </w:t>
      </w:r>
      <w:r w:rsidR="00FA39C6" w:rsidRPr="00711BB5">
        <w:rPr>
          <w:rFonts w:ascii="Garamond" w:hAnsi="Garamond" w:cs="Times New Roman"/>
          <w:i/>
          <w:sz w:val="24"/>
          <w:szCs w:val="24"/>
          <w:lang w:val="en-US"/>
        </w:rPr>
        <w:t xml:space="preserve">some </w:t>
      </w:r>
      <w:r w:rsidR="00FF0505">
        <w:rPr>
          <w:rFonts w:ascii="Garamond" w:hAnsi="Garamond" w:cs="Times New Roman"/>
          <w:sz w:val="24"/>
          <w:szCs w:val="24"/>
          <w:lang w:val="en-US"/>
        </w:rPr>
        <w:t xml:space="preserve">important </w:t>
      </w:r>
      <w:r w:rsidR="00FA39C6" w:rsidRPr="00711BB5">
        <w:rPr>
          <w:rFonts w:ascii="Garamond" w:hAnsi="Garamond" w:cs="Times New Roman"/>
          <w:sz w:val="24"/>
          <w:szCs w:val="24"/>
          <w:lang w:val="en-US"/>
        </w:rPr>
        <w:t xml:space="preserve">cases in which thought experiments can provide a priori </w:t>
      </w:r>
      <w:r w:rsidR="00CF5A3A" w:rsidRPr="00711BB5">
        <w:rPr>
          <w:rFonts w:ascii="Garamond" w:hAnsi="Garamond" w:cs="Times New Roman"/>
          <w:sz w:val="24"/>
          <w:szCs w:val="24"/>
          <w:lang w:val="en-US"/>
        </w:rPr>
        <w:t>warrant contra non-modal theses and a modest methodological rationalism may be upheld.</w:t>
      </w:r>
    </w:p>
    <w:p w:rsidR="00600AA1" w:rsidRPr="00711BB5" w:rsidRDefault="00FA39C6"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An important</w:t>
      </w:r>
      <w:r w:rsidR="00600AA1" w:rsidRPr="00711BB5">
        <w:rPr>
          <w:rFonts w:ascii="Garamond" w:hAnsi="Garamond" w:cs="Times New Roman"/>
          <w:sz w:val="24"/>
          <w:szCs w:val="24"/>
          <w:lang w:val="en-US"/>
        </w:rPr>
        <w:t xml:space="preserve"> challenge </w:t>
      </w:r>
      <w:r w:rsidRPr="00711BB5">
        <w:rPr>
          <w:rFonts w:ascii="Garamond" w:hAnsi="Garamond" w:cs="Times New Roman"/>
          <w:sz w:val="24"/>
          <w:szCs w:val="24"/>
          <w:lang w:val="en-US"/>
        </w:rPr>
        <w:t xml:space="preserve">for such a modest </w:t>
      </w:r>
      <w:r w:rsidR="00CF5A3A" w:rsidRPr="00711BB5">
        <w:rPr>
          <w:rFonts w:ascii="Garamond" w:hAnsi="Garamond" w:cs="Times New Roman"/>
          <w:sz w:val="24"/>
          <w:szCs w:val="24"/>
          <w:lang w:val="en-US"/>
        </w:rPr>
        <w:t xml:space="preserve">methodological </w:t>
      </w:r>
      <w:r w:rsidRPr="00711BB5">
        <w:rPr>
          <w:rFonts w:ascii="Garamond" w:hAnsi="Garamond" w:cs="Times New Roman"/>
          <w:sz w:val="24"/>
          <w:szCs w:val="24"/>
          <w:lang w:val="en-US"/>
        </w:rPr>
        <w:t xml:space="preserve">rationalist approach </w:t>
      </w:r>
      <w:r w:rsidR="00600AA1" w:rsidRPr="00711BB5">
        <w:rPr>
          <w:rFonts w:ascii="Garamond" w:hAnsi="Garamond" w:cs="Times New Roman"/>
          <w:sz w:val="24"/>
          <w:szCs w:val="24"/>
          <w:lang w:val="en-US"/>
        </w:rPr>
        <w:t xml:space="preserve">consists in providing a principled account of which instances of (ii) are a priori and which are not. </w:t>
      </w:r>
      <w:r w:rsidRPr="00711BB5">
        <w:rPr>
          <w:rFonts w:ascii="Garamond" w:hAnsi="Garamond" w:cs="Times New Roman"/>
          <w:sz w:val="24"/>
          <w:szCs w:val="24"/>
          <w:lang w:val="en-US"/>
        </w:rPr>
        <w:t>One</w:t>
      </w:r>
      <w:r w:rsidR="00600AA1" w:rsidRPr="00711BB5">
        <w:rPr>
          <w:rFonts w:ascii="Garamond" w:hAnsi="Garamond" w:cs="Times New Roman"/>
          <w:sz w:val="24"/>
          <w:szCs w:val="24"/>
          <w:lang w:val="en-US"/>
        </w:rPr>
        <w:t xml:space="preserve"> way to do so may be to reflect on candidate cases for a priori instances of (ii) and consider principled commonalities between them. For example, it is not clear what the identity cases and theses such as (G3) in the Gettier-style argument have in common. A </w:t>
      </w:r>
      <w:r w:rsidR="00600AA1" w:rsidRPr="00711BB5">
        <w:rPr>
          <w:rFonts w:ascii="Garamond" w:hAnsi="Garamond" w:cs="Times New Roman"/>
          <w:sz w:val="24"/>
          <w:szCs w:val="24"/>
          <w:lang w:val="en-US"/>
        </w:rPr>
        <w:lastRenderedPageBreak/>
        <w:t xml:space="preserve">further analysis </w:t>
      </w:r>
      <w:r w:rsidR="00843857" w:rsidRPr="00711BB5">
        <w:rPr>
          <w:rFonts w:ascii="Garamond" w:hAnsi="Garamond" w:cs="Times New Roman"/>
          <w:sz w:val="24"/>
          <w:szCs w:val="24"/>
          <w:lang w:val="en-US"/>
        </w:rPr>
        <w:t>of their epistemic commonalities and differences</w:t>
      </w:r>
      <w:r w:rsidR="00600AA1" w:rsidRPr="00711BB5">
        <w:rPr>
          <w:rFonts w:ascii="Garamond" w:hAnsi="Garamond" w:cs="Times New Roman"/>
          <w:sz w:val="24"/>
          <w:szCs w:val="24"/>
          <w:lang w:val="en-US"/>
        </w:rPr>
        <w:t xml:space="preserve"> </w:t>
      </w:r>
      <w:r w:rsidR="00CF5A3A" w:rsidRPr="00711BB5">
        <w:rPr>
          <w:rFonts w:ascii="Garamond" w:hAnsi="Garamond" w:cs="Times New Roman"/>
          <w:sz w:val="24"/>
          <w:szCs w:val="24"/>
          <w:lang w:val="en-US"/>
        </w:rPr>
        <w:t xml:space="preserve">between various instances of (ii) </w:t>
      </w:r>
      <w:r w:rsidR="00843857" w:rsidRPr="00711BB5">
        <w:rPr>
          <w:rFonts w:ascii="Garamond" w:hAnsi="Garamond" w:cs="Times New Roman"/>
          <w:sz w:val="24"/>
          <w:szCs w:val="24"/>
          <w:lang w:val="en-US"/>
        </w:rPr>
        <w:t>would be illuminative.</w:t>
      </w:r>
    </w:p>
    <w:p w:rsidR="00984B73" w:rsidRPr="00711BB5" w:rsidRDefault="00CF5A3A"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Thus</w:t>
      </w:r>
      <w:r w:rsidR="00984B73" w:rsidRPr="00711BB5">
        <w:rPr>
          <w:rFonts w:ascii="Garamond" w:hAnsi="Garamond" w:cs="Times New Roman"/>
          <w:sz w:val="24"/>
          <w:szCs w:val="24"/>
          <w:lang w:val="en-US"/>
        </w:rPr>
        <w:t xml:space="preserve">, the preceding critique of ambitious modal rationalism does not provide grist for the mill of pure modal empiricists according to whom all cognition, and hence all modal cognition, is a posteriori. According to a rather pessimistic version of such an empiricist view, there are no genuinely philosophical insights based on modal cognition since only insights which are a priori are genuinely philosophical. According to a more optimistic version of such an empiricist view, the idea that there are distinctive philosophical insights may be preserved but only by dissociating philosophical insights from a priori cognition. The outlined </w:t>
      </w:r>
      <w:r w:rsidRPr="00711BB5">
        <w:rPr>
          <w:rFonts w:ascii="Garamond" w:hAnsi="Garamond" w:cs="Times New Roman"/>
          <w:sz w:val="24"/>
          <w:szCs w:val="24"/>
          <w:lang w:val="en-US"/>
        </w:rPr>
        <w:t>challenge to</w:t>
      </w:r>
      <w:r w:rsidR="00984B73" w:rsidRPr="00711BB5">
        <w:rPr>
          <w:rFonts w:ascii="Garamond" w:hAnsi="Garamond" w:cs="Times New Roman"/>
          <w:sz w:val="24"/>
          <w:szCs w:val="24"/>
          <w:lang w:val="en-US"/>
        </w:rPr>
        <w:t xml:space="preserve"> ambitious modal rationalism do</w:t>
      </w:r>
      <w:r w:rsidRPr="00711BB5">
        <w:rPr>
          <w:rFonts w:ascii="Garamond" w:hAnsi="Garamond" w:cs="Times New Roman"/>
          <w:sz w:val="24"/>
          <w:szCs w:val="24"/>
          <w:lang w:val="en-US"/>
        </w:rPr>
        <w:t>es</w:t>
      </w:r>
      <w:r w:rsidR="00984B73" w:rsidRPr="00711BB5">
        <w:rPr>
          <w:rFonts w:ascii="Garamond" w:hAnsi="Garamond" w:cs="Times New Roman"/>
          <w:sz w:val="24"/>
          <w:szCs w:val="24"/>
          <w:lang w:val="en-US"/>
        </w:rPr>
        <w:t xml:space="preserve"> not support either brand of pure modal empiricism. On the other hand, if the arguments above are sound, they show that ambitious modal rationalism, and its associated ambitious methodological rationalist picture of philosophical insights, must be rejected. While this conclusion marks an important delimitation of rationalist ambitions, it need not drive us to the conclusion that there are no distinctive philosophical insights. </w:t>
      </w:r>
      <w:r w:rsidRPr="00711BB5">
        <w:rPr>
          <w:rFonts w:ascii="Garamond" w:hAnsi="Garamond" w:cs="Times New Roman"/>
          <w:sz w:val="24"/>
          <w:szCs w:val="24"/>
          <w:lang w:val="en-US"/>
        </w:rPr>
        <w:t>Indeed</w:t>
      </w:r>
      <w:r w:rsidR="00984B73" w:rsidRPr="00711BB5">
        <w:rPr>
          <w:rFonts w:ascii="Garamond" w:hAnsi="Garamond" w:cs="Times New Roman"/>
          <w:sz w:val="24"/>
          <w:szCs w:val="24"/>
          <w:lang w:val="en-US"/>
        </w:rPr>
        <w:t xml:space="preserve">, the arguments above are fully compatible with pursuing a </w:t>
      </w:r>
      <w:r w:rsidR="00984B73" w:rsidRPr="00711BB5">
        <w:rPr>
          <w:rFonts w:ascii="Garamond" w:hAnsi="Garamond" w:cs="Times New Roman"/>
          <w:i/>
          <w:sz w:val="24"/>
          <w:szCs w:val="24"/>
          <w:lang w:val="en-US"/>
        </w:rPr>
        <w:t xml:space="preserve">modest modal </w:t>
      </w:r>
      <w:r w:rsidR="00984B73" w:rsidRPr="00711BB5">
        <w:rPr>
          <w:rFonts w:ascii="Garamond" w:hAnsi="Garamond" w:cs="Times New Roman"/>
          <w:sz w:val="24"/>
          <w:szCs w:val="24"/>
          <w:lang w:val="en-US"/>
        </w:rPr>
        <w:t>rationalism</w:t>
      </w:r>
      <w:r w:rsidR="00984B73" w:rsidRPr="00711BB5">
        <w:rPr>
          <w:rFonts w:ascii="Garamond" w:hAnsi="Garamond" w:cs="Times New Roman"/>
          <w:i/>
          <w:sz w:val="24"/>
          <w:szCs w:val="24"/>
          <w:lang w:val="en-US"/>
        </w:rPr>
        <w:t xml:space="preserve"> </w:t>
      </w:r>
      <w:r w:rsidR="00984B73" w:rsidRPr="00711BB5">
        <w:rPr>
          <w:rFonts w:ascii="Garamond" w:hAnsi="Garamond" w:cs="Times New Roman"/>
          <w:sz w:val="24"/>
          <w:szCs w:val="24"/>
          <w:lang w:val="en-US"/>
        </w:rPr>
        <w:t xml:space="preserve">and a corresponding </w:t>
      </w:r>
      <w:r w:rsidR="00984B73" w:rsidRPr="00711BB5">
        <w:rPr>
          <w:rFonts w:ascii="Garamond" w:hAnsi="Garamond" w:cs="Times New Roman"/>
          <w:i/>
          <w:sz w:val="24"/>
          <w:szCs w:val="24"/>
          <w:lang w:val="en-US"/>
        </w:rPr>
        <w:t xml:space="preserve">modest methodological </w:t>
      </w:r>
      <w:r w:rsidR="00984B73" w:rsidRPr="00711BB5">
        <w:rPr>
          <w:rFonts w:ascii="Garamond" w:hAnsi="Garamond" w:cs="Times New Roman"/>
          <w:sz w:val="24"/>
          <w:szCs w:val="24"/>
          <w:lang w:val="en-US"/>
        </w:rPr>
        <w:t xml:space="preserve">rationalism. </w:t>
      </w:r>
      <w:r w:rsidR="00350C7A" w:rsidRPr="00711BB5">
        <w:rPr>
          <w:rFonts w:ascii="Garamond" w:hAnsi="Garamond" w:cs="Times New Roman"/>
          <w:sz w:val="24"/>
          <w:szCs w:val="24"/>
          <w:lang w:val="en-US"/>
        </w:rPr>
        <w:t>In the next section, I will consider an alternative</w:t>
      </w:r>
      <w:r w:rsidR="00ED459B" w:rsidRPr="00711BB5">
        <w:rPr>
          <w:rFonts w:ascii="Garamond" w:hAnsi="Garamond" w:cs="Times New Roman"/>
          <w:sz w:val="24"/>
          <w:szCs w:val="24"/>
          <w:lang w:val="en-US"/>
        </w:rPr>
        <w:t xml:space="preserve"> way to</w:t>
      </w:r>
      <w:r w:rsidR="00350C7A" w:rsidRPr="00711BB5">
        <w:rPr>
          <w:rFonts w:ascii="Garamond" w:hAnsi="Garamond" w:cs="Times New Roman"/>
          <w:sz w:val="24"/>
          <w:szCs w:val="24"/>
          <w:lang w:val="en-US"/>
        </w:rPr>
        <w:t xml:space="preserve"> approach such a view.</w:t>
      </w:r>
    </w:p>
    <w:p w:rsidR="00984B73" w:rsidRPr="00711BB5" w:rsidRDefault="00984B73" w:rsidP="00711BB5">
      <w:pPr>
        <w:spacing w:before="60" w:after="0" w:line="300" w:lineRule="exact"/>
        <w:contextualSpacing/>
        <w:jc w:val="both"/>
        <w:rPr>
          <w:rFonts w:ascii="Garamond" w:hAnsi="Garamond" w:cs="Times New Roman"/>
          <w:sz w:val="24"/>
          <w:szCs w:val="24"/>
          <w:lang w:val="en-US"/>
        </w:rPr>
      </w:pPr>
    </w:p>
    <w:p w:rsidR="00A461AC" w:rsidRPr="00711BB5" w:rsidRDefault="00843857" w:rsidP="00711BB5">
      <w:pPr>
        <w:spacing w:before="60" w:after="0" w:line="300" w:lineRule="exact"/>
        <w:contextualSpacing/>
        <w:jc w:val="both"/>
        <w:rPr>
          <w:rFonts w:ascii="Garamond" w:hAnsi="Garamond" w:cs="Times New Roman"/>
          <w:b/>
          <w:sz w:val="24"/>
          <w:szCs w:val="24"/>
          <w:lang w:val="en-US"/>
        </w:rPr>
      </w:pPr>
      <w:r w:rsidRPr="00711BB5">
        <w:rPr>
          <w:rFonts w:ascii="Garamond" w:hAnsi="Garamond" w:cs="Times New Roman"/>
          <w:b/>
          <w:sz w:val="24"/>
          <w:szCs w:val="24"/>
          <w:lang w:val="en-US"/>
        </w:rPr>
        <w:t>7. An alternati</w:t>
      </w:r>
      <w:r w:rsidR="00A461AC" w:rsidRPr="00711BB5">
        <w:rPr>
          <w:rFonts w:ascii="Garamond" w:hAnsi="Garamond" w:cs="Times New Roman"/>
          <w:b/>
          <w:sz w:val="24"/>
          <w:szCs w:val="24"/>
          <w:lang w:val="en-US"/>
        </w:rPr>
        <w:t>ve path for modest rationalists</w:t>
      </w:r>
    </w:p>
    <w:p w:rsidR="00600AA1" w:rsidRPr="00711BB5" w:rsidRDefault="00600AA1" w:rsidP="00711BB5">
      <w:pPr>
        <w:spacing w:before="60" w:after="0" w:line="300" w:lineRule="exact"/>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I will sketch another line of argument that a modest modal rationalist may deploy against the radical empiricisms. Rather than </w:t>
      </w:r>
      <w:r w:rsidR="00CF5A3A" w:rsidRPr="00711BB5">
        <w:rPr>
          <w:rFonts w:ascii="Garamond" w:hAnsi="Garamond" w:cs="Times New Roman"/>
          <w:sz w:val="24"/>
          <w:szCs w:val="24"/>
          <w:lang w:val="en-US"/>
        </w:rPr>
        <w:t xml:space="preserve">only </w:t>
      </w:r>
      <w:r w:rsidRPr="00711BB5">
        <w:rPr>
          <w:rFonts w:ascii="Garamond" w:hAnsi="Garamond" w:cs="Times New Roman"/>
          <w:sz w:val="24"/>
          <w:szCs w:val="24"/>
          <w:lang w:val="en-US"/>
        </w:rPr>
        <w:t xml:space="preserve">pursuing </w:t>
      </w:r>
      <w:r w:rsidR="00CF5A3A" w:rsidRPr="00711BB5">
        <w:rPr>
          <w:rFonts w:ascii="Garamond" w:hAnsi="Garamond" w:cs="Times New Roman"/>
          <w:sz w:val="24"/>
          <w:szCs w:val="24"/>
          <w:lang w:val="en-US"/>
        </w:rPr>
        <w:t xml:space="preserve">isolated </w:t>
      </w:r>
      <w:r w:rsidRPr="00711BB5">
        <w:rPr>
          <w:rFonts w:ascii="Garamond" w:hAnsi="Garamond" w:cs="Times New Roman"/>
          <w:sz w:val="24"/>
          <w:szCs w:val="24"/>
          <w:lang w:val="en-US"/>
        </w:rPr>
        <w:t xml:space="preserve">a priori components in a given warrant, it may be fruitful to articulate aspects of warrant that necessarily invoke a priori cognitive </w:t>
      </w:r>
      <w:r w:rsidRPr="00711BB5">
        <w:rPr>
          <w:rFonts w:ascii="Garamond" w:hAnsi="Garamond" w:cs="Times New Roman"/>
          <w:i/>
          <w:sz w:val="24"/>
          <w:szCs w:val="24"/>
          <w:lang w:val="en-US"/>
        </w:rPr>
        <w:t>competences</w:t>
      </w:r>
      <w:r w:rsidRPr="00711BB5">
        <w:rPr>
          <w:rFonts w:ascii="Garamond" w:hAnsi="Garamond" w:cs="Times New Roman"/>
          <w:sz w:val="24"/>
          <w:szCs w:val="24"/>
          <w:lang w:val="en-US"/>
        </w:rPr>
        <w:t>. As a first approximation, we may take an a priori cognitive competence to be one that has the capacity to contribute to a priori warrant – given a non-empirical subject matter. However, even if the subject matter is such that all isolatable components of the warrant for a judgment about it are a posteriori, such warrant may nevertheless require the exercise of a priori competencies. The fact that a competence has the capacity to contribute to a priori warrant does not entail that it cannot contribute to a thoroughly a posteriori warrant – given an empirical subject matter.</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A candidate example is warrant by deductive reasoning from a set of empirical premises to some unobservable conclusion. Given that the reasoning manifests an a priori cognitive competence, the conclusion-belief could not have been warranted without the exercise of an a priori cognitive competence. So, it appears that a thoroughly a posteriori belief – namely, the conclusion-belief – may be warranted only given the exercise of an a priori competence. Although the reasoning </w:t>
      </w:r>
      <w:r w:rsidRPr="00711BB5">
        <w:rPr>
          <w:rFonts w:ascii="Garamond" w:hAnsi="Garamond" w:cs="Times New Roman"/>
          <w:i/>
          <w:sz w:val="24"/>
          <w:szCs w:val="24"/>
          <w:lang w:val="en-US"/>
        </w:rPr>
        <w:t>contributes</w:t>
      </w:r>
      <w:r w:rsidRPr="00711BB5">
        <w:rPr>
          <w:rFonts w:ascii="Garamond" w:hAnsi="Garamond" w:cs="Times New Roman"/>
          <w:sz w:val="24"/>
          <w:szCs w:val="24"/>
          <w:lang w:val="en-US"/>
        </w:rPr>
        <w:t xml:space="preserve"> to the warrant for the conclusion-belief, it is not quite an isolatable </w:t>
      </w:r>
      <w:r w:rsidRPr="00711BB5">
        <w:rPr>
          <w:rFonts w:ascii="Garamond" w:hAnsi="Garamond" w:cs="Times New Roman"/>
          <w:i/>
          <w:sz w:val="24"/>
          <w:szCs w:val="24"/>
          <w:lang w:val="en-US"/>
        </w:rPr>
        <w:t>component</w:t>
      </w:r>
      <w:r w:rsidRPr="00711BB5">
        <w:rPr>
          <w:rFonts w:ascii="Garamond" w:hAnsi="Garamond" w:cs="Times New Roman"/>
          <w:sz w:val="24"/>
          <w:szCs w:val="24"/>
          <w:lang w:val="en-US"/>
        </w:rPr>
        <w:t xml:space="preserve"> of this warrant. After all, reasoning is often thought to simply transmit</w:t>
      </w:r>
      <w:r w:rsidRPr="00711BB5">
        <w:rPr>
          <w:rFonts w:ascii="Garamond" w:hAnsi="Garamond" w:cs="Times New Roman"/>
          <w:i/>
          <w:sz w:val="24"/>
          <w:szCs w:val="24"/>
          <w:lang w:val="en-US"/>
        </w:rPr>
        <w:t xml:space="preserve"> </w:t>
      </w:r>
      <w:r w:rsidRPr="00711BB5">
        <w:rPr>
          <w:rFonts w:ascii="Garamond" w:hAnsi="Garamond" w:cs="Times New Roman"/>
          <w:sz w:val="24"/>
          <w:szCs w:val="24"/>
          <w:lang w:val="en-US"/>
        </w:rPr>
        <w:t>warrant from premise-beliefs to conclusion-beliefs.</w:t>
      </w:r>
      <w:r w:rsidRPr="00711BB5">
        <w:rPr>
          <w:rStyle w:val="FootnoteReference"/>
          <w:rFonts w:ascii="Garamond" w:hAnsi="Garamond" w:cs="Times New Roman"/>
          <w:sz w:val="24"/>
          <w:szCs w:val="24"/>
          <w:lang w:val="en-US"/>
        </w:rPr>
        <w:footnoteReference w:id="20"/>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My idea, then, is that a modest modal rationalist should not only seek isolated purely a priori components of the warrant for modal judgments but also seek to identify necessary a priori contributions to such warrant. A priori contributions require the exercise of an a priori cognitive competence. The analogy with reasoning’s a priori contribution may be </w:t>
      </w:r>
      <w:r w:rsidRPr="00711BB5">
        <w:rPr>
          <w:rFonts w:ascii="Garamond" w:hAnsi="Garamond" w:cs="Times New Roman"/>
          <w:sz w:val="24"/>
          <w:szCs w:val="24"/>
          <w:lang w:val="en-US"/>
        </w:rPr>
        <w:lastRenderedPageBreak/>
        <w:t xml:space="preserve">imperfect because reasoning’s a priori contribution to the warrant for the conclusion-belief is, in some sense, isolatable. However, it may be that some modal judgments necessarily require the exercise of an a priori competence although the competence in question does not invariably constitute an isolatable a priori contribution. But even if this is the case, the a priori cognitive competence may be necessarily required for warranting the relevant modal judgment. This alone does a great deal to set the relevant warrant apart from purely empirical warrants. </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Simple perceptual warrants (i.e., entitlements) do not require the exercise of any a priori cognitive competence. Creatures incapable of a priori cognition may generate warranted (entitled) perceptual beliefs. In contrast, such creatures cannot generate warrant for certain modal judgments. This assumption does not hinge on the assumption that the creatures in question lack the relevant non-modal concepts. Even if we assume that a chimp has the concepts </w:t>
      </w:r>
      <w:r w:rsidRPr="00711BB5">
        <w:rPr>
          <w:rFonts w:ascii="Garamond" w:hAnsi="Garamond" w:cs="Times New Roman"/>
          <w:sz w:val="24"/>
          <w:szCs w:val="24"/>
          <w:u w:val="single"/>
          <w:lang w:val="en-US"/>
        </w:rPr>
        <w:t>chimp</w:t>
      </w:r>
      <w:r w:rsidRPr="00711BB5">
        <w:rPr>
          <w:rFonts w:ascii="Garamond" w:hAnsi="Garamond" w:cs="Times New Roman"/>
          <w:sz w:val="24"/>
          <w:szCs w:val="24"/>
          <w:lang w:val="en-US"/>
        </w:rPr>
        <w:t xml:space="preserve"> and </w:t>
      </w:r>
      <w:r w:rsidRPr="00711BB5">
        <w:rPr>
          <w:rFonts w:ascii="Garamond" w:hAnsi="Garamond" w:cs="Times New Roman"/>
          <w:sz w:val="24"/>
          <w:szCs w:val="24"/>
          <w:u w:val="single"/>
          <w:lang w:val="en-US"/>
        </w:rPr>
        <w:t>animal</w:t>
      </w:r>
      <w:r w:rsidRPr="00711BB5">
        <w:rPr>
          <w:rFonts w:ascii="Garamond" w:hAnsi="Garamond" w:cs="Times New Roman"/>
          <w:sz w:val="24"/>
          <w:szCs w:val="24"/>
          <w:lang w:val="en-US"/>
        </w:rPr>
        <w:t xml:space="preserve">, it cannot warrant the belief </w:t>
      </w:r>
      <w:r w:rsidRPr="00711BB5">
        <w:rPr>
          <w:rFonts w:ascii="Garamond" w:hAnsi="Garamond" w:cs="Times New Roman"/>
          <w:sz w:val="24"/>
          <w:szCs w:val="24"/>
          <w:u w:val="single"/>
          <w:lang w:val="en-US"/>
        </w:rPr>
        <w:t>necessarily chimps are animals</w:t>
      </w:r>
      <w:r w:rsidRPr="00711BB5">
        <w:rPr>
          <w:rFonts w:ascii="Garamond" w:hAnsi="Garamond" w:cs="Times New Roman"/>
          <w:sz w:val="24"/>
          <w:szCs w:val="24"/>
          <w:lang w:val="en-US"/>
        </w:rPr>
        <w:t xml:space="preserve">. It is an important question whether the chimp can have the modal concept or </w:t>
      </w:r>
      <w:r w:rsidR="00A07351" w:rsidRPr="00711BB5">
        <w:rPr>
          <w:rFonts w:ascii="Garamond" w:hAnsi="Garamond" w:cs="Times New Roman"/>
          <w:sz w:val="24"/>
          <w:szCs w:val="24"/>
          <w:lang w:val="en-US"/>
        </w:rPr>
        <w:t>some</w:t>
      </w:r>
      <w:r w:rsidRPr="00711BB5">
        <w:rPr>
          <w:rFonts w:ascii="Garamond" w:hAnsi="Garamond" w:cs="Times New Roman"/>
          <w:sz w:val="24"/>
          <w:szCs w:val="24"/>
          <w:lang w:val="en-US"/>
        </w:rPr>
        <w:t xml:space="preserve"> precursor to it. I will leave this question open. My conjecture is that if a chimp (or an evolutionary </w:t>
      </w:r>
      <w:r w:rsidR="00A07351" w:rsidRPr="00711BB5">
        <w:rPr>
          <w:rFonts w:ascii="Garamond" w:hAnsi="Garamond" w:cs="Times New Roman"/>
          <w:sz w:val="24"/>
          <w:szCs w:val="24"/>
          <w:lang w:val="en-US"/>
        </w:rPr>
        <w:t>descendant</w:t>
      </w:r>
      <w:r w:rsidRPr="00711BB5">
        <w:rPr>
          <w:rFonts w:ascii="Garamond" w:hAnsi="Garamond" w:cs="Times New Roman"/>
          <w:sz w:val="24"/>
          <w:szCs w:val="24"/>
          <w:lang w:val="en-US"/>
        </w:rPr>
        <w:t xml:space="preserve">) had barely acquired the concept </w:t>
      </w:r>
      <w:r w:rsidRPr="00711BB5">
        <w:rPr>
          <w:rFonts w:ascii="Garamond" w:hAnsi="Garamond" w:cs="Times New Roman"/>
          <w:sz w:val="24"/>
          <w:szCs w:val="24"/>
          <w:u w:val="single"/>
          <w:lang w:val="en-US"/>
        </w:rPr>
        <w:t>necessity</w:t>
      </w:r>
      <w:r w:rsidRPr="00711BB5">
        <w:rPr>
          <w:rFonts w:ascii="Garamond" w:hAnsi="Garamond" w:cs="Times New Roman"/>
          <w:sz w:val="24"/>
          <w:szCs w:val="24"/>
          <w:lang w:val="en-US"/>
        </w:rPr>
        <w:t xml:space="preserve">, it would not </w:t>
      </w:r>
      <w:r w:rsidRPr="00711BB5">
        <w:rPr>
          <w:rFonts w:ascii="Garamond" w:hAnsi="Garamond" w:cs="Times New Roman"/>
          <w:i/>
          <w:sz w:val="24"/>
          <w:szCs w:val="24"/>
          <w:lang w:val="en-US"/>
        </w:rPr>
        <w:t>ipso facto</w:t>
      </w:r>
      <w:r w:rsidRPr="00711BB5">
        <w:rPr>
          <w:rFonts w:ascii="Garamond" w:hAnsi="Garamond" w:cs="Times New Roman"/>
          <w:sz w:val="24"/>
          <w:szCs w:val="24"/>
          <w:lang w:val="en-US"/>
        </w:rPr>
        <w:t xml:space="preserve"> be able to warrant the belief </w:t>
      </w:r>
      <w:r w:rsidRPr="00711BB5">
        <w:rPr>
          <w:rFonts w:ascii="Garamond" w:hAnsi="Garamond" w:cs="Times New Roman"/>
          <w:sz w:val="24"/>
          <w:szCs w:val="24"/>
          <w:u w:val="single"/>
          <w:lang w:val="en-US"/>
        </w:rPr>
        <w:t>necessarily chimps are animals</w:t>
      </w:r>
      <w:r w:rsidRPr="00711BB5">
        <w:rPr>
          <w:rFonts w:ascii="Garamond" w:hAnsi="Garamond" w:cs="Times New Roman"/>
          <w:sz w:val="24"/>
          <w:szCs w:val="24"/>
          <w:lang w:val="en-US"/>
        </w:rPr>
        <w:t xml:space="preserve"> via a Kripkean modus ponens reasoning. The chimp(-</w:t>
      </w:r>
      <w:r w:rsidR="00A07351" w:rsidRPr="00711BB5">
        <w:rPr>
          <w:rFonts w:ascii="Garamond" w:hAnsi="Garamond" w:cs="Times New Roman"/>
          <w:sz w:val="24"/>
          <w:szCs w:val="24"/>
          <w:lang w:val="en-US"/>
        </w:rPr>
        <w:t>descendant</w:t>
      </w:r>
      <w:r w:rsidRPr="00711BB5">
        <w:rPr>
          <w:rFonts w:ascii="Garamond" w:hAnsi="Garamond" w:cs="Times New Roman"/>
          <w:sz w:val="24"/>
          <w:szCs w:val="24"/>
          <w:lang w:val="en-US"/>
        </w:rPr>
        <w:t xml:space="preserve">) might still lack some of the required a priori cognitive competences. A sufficiently sophisticated reasoning competence might be one such a priori competence. But the central point of interest </w:t>
      </w:r>
      <w:r w:rsidR="00A07351" w:rsidRPr="00711BB5">
        <w:rPr>
          <w:rFonts w:ascii="Garamond" w:hAnsi="Garamond" w:cs="Times New Roman"/>
          <w:sz w:val="24"/>
          <w:szCs w:val="24"/>
          <w:lang w:val="en-US"/>
        </w:rPr>
        <w:t>for the present discussion</w:t>
      </w:r>
      <w:r w:rsidRPr="00711BB5">
        <w:rPr>
          <w:rFonts w:ascii="Garamond" w:hAnsi="Garamond" w:cs="Times New Roman"/>
          <w:sz w:val="24"/>
          <w:szCs w:val="24"/>
          <w:lang w:val="en-US"/>
        </w:rPr>
        <w:t xml:space="preserve"> is whether further a priori cognitive competences that pertain specifically to modality are required. </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An interesting candidate for a distinctively modal a priori cognitive competence is the capacity to </w:t>
      </w:r>
      <w:r w:rsidRPr="00711BB5">
        <w:rPr>
          <w:rFonts w:ascii="Garamond" w:hAnsi="Garamond" w:cs="Times New Roman"/>
          <w:i/>
          <w:sz w:val="24"/>
          <w:szCs w:val="24"/>
          <w:lang w:val="en-US"/>
        </w:rPr>
        <w:t>understand</w:t>
      </w:r>
      <w:r w:rsidRPr="00711BB5">
        <w:rPr>
          <w:rFonts w:ascii="Garamond" w:hAnsi="Garamond" w:cs="Times New Roman"/>
          <w:sz w:val="24"/>
          <w:szCs w:val="24"/>
          <w:lang w:val="en-US"/>
        </w:rPr>
        <w:t xml:space="preserve"> modal concepts as opposed to merely possess them. The exercise of the capacity for understanding modalities may be required in warranting even a posteriori modal judgments. Similarly, but more specifically, the ability to understand basic counterfactual properties of a given entity or kind may be required to warrant modal judgments about it. Given that understanding is an a priori cognitive competence that may </w:t>
      </w:r>
      <w:r w:rsidR="00A07351" w:rsidRPr="00711BB5">
        <w:rPr>
          <w:rFonts w:ascii="Garamond" w:hAnsi="Garamond" w:cs="Times New Roman"/>
          <w:sz w:val="24"/>
          <w:szCs w:val="24"/>
          <w:lang w:val="en-US"/>
        </w:rPr>
        <w:t xml:space="preserve">also </w:t>
      </w:r>
      <w:r w:rsidRPr="00711BB5">
        <w:rPr>
          <w:rFonts w:ascii="Garamond" w:hAnsi="Garamond" w:cs="Times New Roman"/>
          <w:sz w:val="24"/>
          <w:szCs w:val="24"/>
          <w:lang w:val="en-US"/>
        </w:rPr>
        <w:t xml:space="preserve">be applied to empirical subject matters, even modal judgments that are warranted a posteriori would require the exercise of </w:t>
      </w:r>
      <w:r w:rsidR="00A07351" w:rsidRPr="00711BB5">
        <w:rPr>
          <w:rFonts w:ascii="Garamond" w:hAnsi="Garamond" w:cs="Times New Roman"/>
          <w:sz w:val="24"/>
          <w:szCs w:val="24"/>
          <w:lang w:val="en-US"/>
        </w:rPr>
        <w:t>an</w:t>
      </w:r>
      <w:r w:rsidRPr="00711BB5">
        <w:rPr>
          <w:rFonts w:ascii="Garamond" w:hAnsi="Garamond" w:cs="Times New Roman"/>
          <w:sz w:val="24"/>
          <w:szCs w:val="24"/>
          <w:lang w:val="en-US"/>
        </w:rPr>
        <w:t xml:space="preserve"> a priori cognitive competence. If so, an a priori contribu</w:t>
      </w:r>
      <w:r w:rsidR="00706BBB" w:rsidRPr="00711BB5">
        <w:rPr>
          <w:rFonts w:ascii="Garamond" w:hAnsi="Garamond" w:cs="Times New Roman"/>
          <w:sz w:val="24"/>
          <w:szCs w:val="24"/>
          <w:lang w:val="en-US"/>
        </w:rPr>
        <w:t xml:space="preserve">tion would distinguish the relevant </w:t>
      </w:r>
      <w:r w:rsidRPr="00711BB5">
        <w:rPr>
          <w:rFonts w:ascii="Garamond" w:hAnsi="Garamond" w:cs="Times New Roman"/>
          <w:sz w:val="24"/>
          <w:szCs w:val="24"/>
          <w:lang w:val="en-US"/>
        </w:rPr>
        <w:t>modal cognition even if it did not constitute an isolated purely a priori component of it.</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I have sketched this approach as an avenue of potential progress that I find more promising than the alternatives offered by ambitious modal rationalism</w:t>
      </w:r>
      <w:r w:rsidR="00706BBB" w:rsidRPr="00711BB5">
        <w:rPr>
          <w:rFonts w:ascii="Garamond" w:hAnsi="Garamond" w:cs="Times New Roman"/>
          <w:sz w:val="24"/>
          <w:szCs w:val="24"/>
          <w:lang w:val="en-US"/>
        </w:rPr>
        <w:t xml:space="preserve"> and ambitious modal empiricism</w:t>
      </w:r>
      <w:r w:rsidRPr="00711BB5">
        <w:rPr>
          <w:rFonts w:ascii="Garamond" w:hAnsi="Garamond" w:cs="Times New Roman"/>
          <w:sz w:val="24"/>
          <w:szCs w:val="24"/>
          <w:lang w:val="en-US"/>
        </w:rPr>
        <w:t>. But given that it remains to be developed, it would be premature to draw substantive conclusions about the consequences for an account of the nature of philosophical insights. However, a couple of remarks are in order as a manner of conclusion.</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If some a posteriori modal cognition requires the exercise of an a priori cognitive competence, </w:t>
      </w:r>
      <w:r w:rsidR="006A192C">
        <w:rPr>
          <w:rFonts w:ascii="Garamond" w:hAnsi="Garamond" w:cs="Times New Roman"/>
          <w:sz w:val="24"/>
          <w:szCs w:val="24"/>
          <w:lang w:val="en-US"/>
        </w:rPr>
        <w:t>many</w:t>
      </w:r>
      <w:r w:rsidRPr="00711BB5">
        <w:rPr>
          <w:rFonts w:ascii="Garamond" w:hAnsi="Garamond" w:cs="Times New Roman"/>
          <w:sz w:val="24"/>
          <w:szCs w:val="24"/>
          <w:lang w:val="en-US"/>
        </w:rPr>
        <w:t xml:space="preserve"> philosophical insights involve a priori cognitive competences. So, if the consequent can be detached, the most radical empiricisms are ruled out. What is potentially more interesting</w:t>
      </w:r>
      <w:r w:rsidR="00706BBB" w:rsidRPr="00711BB5">
        <w:rPr>
          <w:rFonts w:ascii="Garamond" w:hAnsi="Garamond" w:cs="Times New Roman"/>
          <w:sz w:val="24"/>
          <w:szCs w:val="24"/>
          <w:lang w:val="en-US"/>
        </w:rPr>
        <w:t xml:space="preserve"> for a positive account</w:t>
      </w:r>
      <w:r w:rsidRPr="00711BB5">
        <w:rPr>
          <w:rFonts w:ascii="Garamond" w:hAnsi="Garamond" w:cs="Times New Roman"/>
          <w:sz w:val="24"/>
          <w:szCs w:val="24"/>
          <w:lang w:val="en-US"/>
        </w:rPr>
        <w:t xml:space="preserve"> is whether something principled may be said about the </w:t>
      </w:r>
      <w:r w:rsidRPr="00711BB5">
        <w:rPr>
          <w:rFonts w:ascii="Garamond" w:hAnsi="Garamond" w:cs="Times New Roman"/>
          <w:i/>
          <w:sz w:val="24"/>
          <w:szCs w:val="24"/>
          <w:lang w:val="en-US"/>
        </w:rPr>
        <w:t>nature</w:t>
      </w:r>
      <w:r w:rsidRPr="00711BB5">
        <w:rPr>
          <w:rFonts w:ascii="Garamond" w:hAnsi="Garamond" w:cs="Times New Roman"/>
          <w:sz w:val="24"/>
          <w:szCs w:val="24"/>
          <w:lang w:val="en-US"/>
        </w:rPr>
        <w:t xml:space="preserve"> of the a priori competences that are required for various philosophical insights. The first thing to notice, however, is that the range of a priori competences is rather varied. It involves at least various sorts of reasoning (deductive, inductive, abductive), </w:t>
      </w:r>
      <w:r w:rsidRPr="00711BB5">
        <w:rPr>
          <w:rFonts w:ascii="Garamond" w:hAnsi="Garamond" w:cs="Times New Roman"/>
          <w:sz w:val="24"/>
          <w:szCs w:val="24"/>
          <w:lang w:val="en-US"/>
        </w:rPr>
        <w:lastRenderedPageBreak/>
        <w:t xml:space="preserve">understanding (conceptual, substantial, linguistic) and self-knowledge (of content, of structure of phenomenal states as well as self-awareness). So, one thing that reflection on the various a priori competences indicates is that even a priori philosophical insights come in many forms and shapes. The phrase ‘philosophical insight’ is not referring to a cognitive achievement that may be uniquely characterized by reference to the cognitive competence involved in its generation. However, the present approach raises the question as to whether given cognitive achievement is a philosophical insight only if it requires the exercise of an a priori competence. </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I am tentatively inclined to answer the question in the affirmative. But an affirmative answer does not provide a very distinctive characterization of philosophical insights insofar as many brands of cognition, including overtly empirical ones, require the exercise of an a priori competence. But since philosophical insights can hardly be characterized by domain, further reflection on competence</w:t>
      </w:r>
      <w:r w:rsidR="00390482">
        <w:rPr>
          <w:rFonts w:ascii="Garamond" w:hAnsi="Garamond" w:cs="Times New Roman"/>
          <w:sz w:val="24"/>
          <w:szCs w:val="24"/>
          <w:lang w:val="en-US"/>
        </w:rPr>
        <w:t>s</w:t>
      </w:r>
      <w:r w:rsidRPr="00711BB5">
        <w:rPr>
          <w:rFonts w:ascii="Garamond" w:hAnsi="Garamond" w:cs="Times New Roman"/>
          <w:sz w:val="24"/>
          <w:szCs w:val="24"/>
          <w:lang w:val="en-US"/>
        </w:rPr>
        <w:t xml:space="preserve"> may be fruitful. For example, a more controversial, but also potentially more illuminating question, is whether an </w:t>
      </w:r>
      <w:r w:rsidRPr="00711BB5">
        <w:rPr>
          <w:rFonts w:ascii="Garamond" w:hAnsi="Garamond" w:cs="Times New Roman"/>
          <w:i/>
          <w:sz w:val="24"/>
          <w:szCs w:val="24"/>
          <w:lang w:val="en-US"/>
        </w:rPr>
        <w:t>acquired</w:t>
      </w:r>
      <w:r w:rsidRPr="00711BB5">
        <w:rPr>
          <w:rFonts w:ascii="Garamond" w:hAnsi="Garamond" w:cs="Times New Roman"/>
          <w:sz w:val="24"/>
          <w:szCs w:val="24"/>
          <w:lang w:val="en-US"/>
        </w:rPr>
        <w:t xml:space="preserve"> a priori competence is required for a cognitive achievement to amount to a philosophical insight. If the notion of acquisition is constrained to exclude innate competences, the </w:t>
      </w:r>
      <w:r w:rsidR="00706BBB" w:rsidRPr="00711BB5">
        <w:rPr>
          <w:rFonts w:ascii="Garamond" w:hAnsi="Garamond" w:cs="Times New Roman"/>
          <w:sz w:val="24"/>
          <w:szCs w:val="24"/>
          <w:lang w:val="en-US"/>
        </w:rPr>
        <w:t>constraint on</w:t>
      </w:r>
      <w:r w:rsidRPr="00711BB5">
        <w:rPr>
          <w:rFonts w:ascii="Garamond" w:hAnsi="Garamond" w:cs="Times New Roman"/>
          <w:sz w:val="24"/>
          <w:szCs w:val="24"/>
          <w:lang w:val="en-US"/>
        </w:rPr>
        <w:t xml:space="preserve"> philosophical insights would be more distinctive. The resulting constraint would amount to the following: </w:t>
      </w:r>
      <w:r w:rsidRPr="00711BB5">
        <w:rPr>
          <w:rFonts w:ascii="Garamond" w:hAnsi="Garamond" w:cs="Times New Roman"/>
          <w:i/>
          <w:sz w:val="24"/>
          <w:szCs w:val="24"/>
          <w:lang w:val="en-US"/>
        </w:rPr>
        <w:t>A cognitive achievement amounts to a philosophical insight only if it requires the exercise of an acquired a priori cognitive competence.</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 xml:space="preserve">This constraint is more restrictive insofar as it excludes certain </w:t>
      </w:r>
      <w:r w:rsidR="00C2141F">
        <w:rPr>
          <w:rFonts w:ascii="Garamond" w:hAnsi="Garamond" w:cs="Times New Roman"/>
          <w:sz w:val="24"/>
          <w:szCs w:val="24"/>
          <w:lang w:val="en-US"/>
        </w:rPr>
        <w:t xml:space="preserve">basic </w:t>
      </w:r>
      <w:r w:rsidRPr="00711BB5">
        <w:rPr>
          <w:rFonts w:ascii="Garamond" w:hAnsi="Garamond" w:cs="Times New Roman"/>
          <w:sz w:val="24"/>
          <w:szCs w:val="24"/>
          <w:lang w:val="en-US"/>
        </w:rPr>
        <w:t xml:space="preserve">kinds of basic self-knowledge </w:t>
      </w:r>
      <w:r w:rsidR="00350C7A" w:rsidRPr="00711BB5">
        <w:rPr>
          <w:rFonts w:ascii="Garamond" w:hAnsi="Garamond" w:cs="Times New Roman"/>
          <w:sz w:val="24"/>
          <w:szCs w:val="24"/>
          <w:lang w:val="en-US"/>
        </w:rPr>
        <w:t>as well as</w:t>
      </w:r>
      <w:r w:rsidRPr="00711BB5">
        <w:rPr>
          <w:rFonts w:ascii="Garamond" w:hAnsi="Garamond" w:cs="Times New Roman"/>
          <w:sz w:val="24"/>
          <w:szCs w:val="24"/>
          <w:lang w:val="en-US"/>
        </w:rPr>
        <w:t xml:space="preserve"> the conclusions of many lines of basic reasoning. Whether it is too restrictive or </w:t>
      </w:r>
      <w:r w:rsidR="00390482">
        <w:rPr>
          <w:rFonts w:ascii="Garamond" w:hAnsi="Garamond" w:cs="Times New Roman"/>
          <w:sz w:val="24"/>
          <w:szCs w:val="24"/>
          <w:lang w:val="en-US"/>
        </w:rPr>
        <w:t xml:space="preserve">whether it </w:t>
      </w:r>
      <w:r w:rsidRPr="00711BB5">
        <w:rPr>
          <w:rFonts w:ascii="Garamond" w:hAnsi="Garamond" w:cs="Times New Roman"/>
          <w:sz w:val="24"/>
          <w:szCs w:val="24"/>
          <w:lang w:val="en-US"/>
        </w:rPr>
        <w:t>should be specified even further stri</w:t>
      </w:r>
      <w:r w:rsidR="00706BBB" w:rsidRPr="00711BB5">
        <w:rPr>
          <w:rFonts w:ascii="Garamond" w:hAnsi="Garamond" w:cs="Times New Roman"/>
          <w:sz w:val="24"/>
          <w:szCs w:val="24"/>
          <w:lang w:val="en-US"/>
        </w:rPr>
        <w:t>kes me as worth exploring</w:t>
      </w:r>
      <w:r w:rsidRPr="00711BB5">
        <w:rPr>
          <w:rFonts w:ascii="Garamond" w:hAnsi="Garamond" w:cs="Times New Roman"/>
          <w:sz w:val="24"/>
          <w:szCs w:val="24"/>
          <w:lang w:val="en-US"/>
        </w:rPr>
        <w:t>.</w:t>
      </w:r>
    </w:p>
    <w:p w:rsidR="00600AA1" w:rsidRPr="00711BB5" w:rsidRDefault="00600AA1"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Thus, both the preceding negative considerations and the sketch of a positive “competence-oriented” approach help develop an account of philosophical insights that is neither ambitiously rationalists nor ambitiously empiricist. Such an account emphasizes the ways in which philosophical reflection is constituted by a complex interaction of a priori and a posteriori cognitive competences that are applied both empirical and non-empirical subject matter.</w:t>
      </w:r>
    </w:p>
    <w:p w:rsidR="005E5693" w:rsidRPr="00711BB5" w:rsidRDefault="005E5693" w:rsidP="00711BB5">
      <w:pPr>
        <w:spacing w:before="60" w:after="0" w:line="300" w:lineRule="exact"/>
        <w:contextualSpacing/>
        <w:jc w:val="both"/>
        <w:rPr>
          <w:rFonts w:ascii="Garamond" w:hAnsi="Garamond" w:cs="Times New Roman"/>
          <w:sz w:val="24"/>
          <w:szCs w:val="24"/>
          <w:lang w:val="en-US"/>
        </w:rPr>
      </w:pPr>
    </w:p>
    <w:p w:rsidR="00A461AC" w:rsidRPr="00711BB5" w:rsidRDefault="005E5693" w:rsidP="00711BB5">
      <w:pPr>
        <w:spacing w:before="60" w:after="0" w:line="300" w:lineRule="exact"/>
        <w:contextualSpacing/>
        <w:jc w:val="both"/>
        <w:rPr>
          <w:rFonts w:ascii="Garamond" w:hAnsi="Garamond" w:cs="Times New Roman"/>
          <w:b/>
          <w:iCs/>
          <w:sz w:val="24"/>
          <w:szCs w:val="24"/>
          <w:lang w:val="en-US"/>
        </w:rPr>
      </w:pPr>
      <w:r w:rsidRPr="00711BB5">
        <w:rPr>
          <w:rFonts w:ascii="Garamond" w:hAnsi="Garamond" w:cs="Times New Roman"/>
          <w:b/>
          <w:iCs/>
          <w:sz w:val="24"/>
          <w:szCs w:val="24"/>
          <w:lang w:val="en-US"/>
        </w:rPr>
        <w:t>8</w:t>
      </w:r>
      <w:r w:rsidR="00197E47" w:rsidRPr="00711BB5">
        <w:rPr>
          <w:rFonts w:ascii="Garamond" w:hAnsi="Garamond" w:cs="Times New Roman"/>
          <w:b/>
          <w:iCs/>
          <w:sz w:val="24"/>
          <w:szCs w:val="24"/>
          <w:lang w:val="en-US"/>
        </w:rPr>
        <w:t>. Concluding remarks</w:t>
      </w:r>
    </w:p>
    <w:p w:rsidR="00B74B14" w:rsidRPr="00711BB5" w:rsidRDefault="00350C7A" w:rsidP="00711BB5">
      <w:pPr>
        <w:spacing w:before="60" w:after="0" w:line="300" w:lineRule="exact"/>
        <w:contextualSpacing/>
        <w:jc w:val="both"/>
        <w:rPr>
          <w:rFonts w:ascii="Garamond" w:hAnsi="Garamond" w:cs="Times New Roman"/>
          <w:sz w:val="24"/>
          <w:szCs w:val="24"/>
          <w:lang w:val="en-GB"/>
        </w:rPr>
      </w:pPr>
      <w:r w:rsidRPr="00711BB5">
        <w:rPr>
          <w:rFonts w:ascii="Garamond" w:hAnsi="Garamond" w:cs="Times New Roman"/>
          <w:sz w:val="24"/>
          <w:szCs w:val="24"/>
          <w:lang w:val="en-US"/>
        </w:rPr>
        <w:t>As I have emphasized throughout, t</w:t>
      </w:r>
      <w:r w:rsidR="00197E47" w:rsidRPr="00711BB5">
        <w:rPr>
          <w:rFonts w:ascii="Garamond" w:hAnsi="Garamond" w:cs="Times New Roman"/>
          <w:sz w:val="24"/>
          <w:szCs w:val="24"/>
          <w:lang w:val="en-GB"/>
        </w:rPr>
        <w:t xml:space="preserve">he present </w:t>
      </w:r>
      <w:r w:rsidR="00197E47" w:rsidRPr="00711BB5">
        <w:rPr>
          <w:rFonts w:ascii="Garamond" w:hAnsi="Garamond" w:cs="Times New Roman"/>
          <w:i/>
          <w:sz w:val="24"/>
          <w:szCs w:val="24"/>
          <w:lang w:val="en-GB"/>
        </w:rPr>
        <w:t>critique</w:t>
      </w:r>
      <w:r w:rsidR="00197E47" w:rsidRPr="00711BB5">
        <w:rPr>
          <w:rFonts w:ascii="Garamond" w:hAnsi="Garamond" w:cs="Times New Roman"/>
          <w:sz w:val="24"/>
          <w:szCs w:val="24"/>
          <w:lang w:val="en-GB"/>
        </w:rPr>
        <w:t xml:space="preserve"> does not amount to a refutation of rationalism in the epistemology of modality. </w:t>
      </w:r>
      <w:r w:rsidR="00CD3689" w:rsidRPr="00711BB5">
        <w:rPr>
          <w:rFonts w:ascii="Garamond" w:hAnsi="Garamond" w:cs="Times New Roman"/>
          <w:sz w:val="24"/>
          <w:szCs w:val="24"/>
          <w:lang w:val="en-GB"/>
        </w:rPr>
        <w:t xml:space="preserve">Nor does it amount to a refutation of a modestly rationalist picture of the nature of philosophical insights. </w:t>
      </w:r>
      <w:r w:rsidR="00197E47" w:rsidRPr="00711BB5">
        <w:rPr>
          <w:rFonts w:ascii="Garamond" w:hAnsi="Garamond" w:cs="Times New Roman"/>
          <w:sz w:val="24"/>
          <w:szCs w:val="24"/>
          <w:lang w:val="en-GB"/>
        </w:rPr>
        <w:t xml:space="preserve">I have not argued for, and I am not inclined to agree with, a pure </w:t>
      </w:r>
      <w:r w:rsidR="00706BBB" w:rsidRPr="00711BB5">
        <w:rPr>
          <w:rFonts w:ascii="Garamond" w:hAnsi="Garamond" w:cs="Times New Roman"/>
          <w:sz w:val="24"/>
          <w:szCs w:val="24"/>
          <w:lang w:val="en-GB"/>
        </w:rPr>
        <w:t xml:space="preserve">or ambitious </w:t>
      </w:r>
      <w:r w:rsidR="00197E47" w:rsidRPr="00711BB5">
        <w:rPr>
          <w:rFonts w:ascii="Garamond" w:hAnsi="Garamond" w:cs="Times New Roman"/>
          <w:sz w:val="24"/>
          <w:szCs w:val="24"/>
          <w:lang w:val="en-GB"/>
        </w:rPr>
        <w:t xml:space="preserve">modal empiricism according to which there is no principled difference between the warrant for modal and non-modal judgments. </w:t>
      </w:r>
      <w:r w:rsidR="00CD3689" w:rsidRPr="00711BB5">
        <w:rPr>
          <w:rFonts w:ascii="Garamond" w:hAnsi="Garamond" w:cs="Times New Roman"/>
          <w:sz w:val="24"/>
          <w:szCs w:val="24"/>
          <w:lang w:val="en-GB"/>
        </w:rPr>
        <w:t xml:space="preserve">Nor have I argued that all philosophical insights have an a priori component. </w:t>
      </w:r>
      <w:r w:rsidRPr="00711BB5">
        <w:rPr>
          <w:rFonts w:ascii="Garamond" w:hAnsi="Garamond" w:cs="Times New Roman"/>
          <w:sz w:val="24"/>
          <w:szCs w:val="24"/>
          <w:lang w:val="en-GB"/>
        </w:rPr>
        <w:t>However</w:t>
      </w:r>
      <w:r w:rsidR="00197E47" w:rsidRPr="00711BB5">
        <w:rPr>
          <w:rFonts w:ascii="Garamond" w:hAnsi="Garamond" w:cs="Times New Roman"/>
          <w:sz w:val="24"/>
          <w:szCs w:val="24"/>
          <w:lang w:val="en-GB"/>
        </w:rPr>
        <w:t xml:space="preserve">, I </w:t>
      </w:r>
      <w:r w:rsidRPr="00711BB5">
        <w:rPr>
          <w:rFonts w:ascii="Garamond" w:hAnsi="Garamond" w:cs="Times New Roman"/>
          <w:sz w:val="24"/>
          <w:szCs w:val="24"/>
          <w:lang w:val="en-GB"/>
        </w:rPr>
        <w:t>have considered an alternative way to specify how</w:t>
      </w:r>
      <w:r w:rsidR="00CD3689" w:rsidRPr="00711BB5">
        <w:rPr>
          <w:rFonts w:ascii="Garamond" w:hAnsi="Garamond" w:cs="Times New Roman"/>
          <w:sz w:val="24"/>
          <w:szCs w:val="24"/>
          <w:lang w:val="en-GB"/>
        </w:rPr>
        <w:t xml:space="preserve"> </w:t>
      </w:r>
      <w:r w:rsidR="00197E47" w:rsidRPr="00711BB5">
        <w:rPr>
          <w:rFonts w:ascii="Garamond" w:hAnsi="Garamond" w:cs="Times New Roman"/>
          <w:sz w:val="24"/>
          <w:szCs w:val="24"/>
          <w:lang w:val="en-GB"/>
        </w:rPr>
        <w:t xml:space="preserve">modal judgments </w:t>
      </w:r>
      <w:r w:rsidRPr="00711BB5">
        <w:rPr>
          <w:rFonts w:ascii="Garamond" w:hAnsi="Garamond" w:cs="Times New Roman"/>
          <w:sz w:val="24"/>
          <w:szCs w:val="24"/>
          <w:lang w:val="en-GB"/>
        </w:rPr>
        <w:t>may</w:t>
      </w:r>
      <w:r w:rsidR="00197E47" w:rsidRPr="00711BB5">
        <w:rPr>
          <w:rFonts w:ascii="Garamond" w:hAnsi="Garamond" w:cs="Times New Roman"/>
          <w:sz w:val="24"/>
          <w:szCs w:val="24"/>
          <w:lang w:val="en-GB"/>
        </w:rPr>
        <w:t xml:space="preserve">, at some level, </w:t>
      </w:r>
      <w:r w:rsidRPr="00711BB5">
        <w:rPr>
          <w:rFonts w:ascii="Garamond" w:hAnsi="Garamond" w:cs="Times New Roman"/>
          <w:sz w:val="24"/>
          <w:szCs w:val="24"/>
          <w:lang w:val="en-GB"/>
        </w:rPr>
        <w:t xml:space="preserve">be </w:t>
      </w:r>
      <w:r w:rsidR="00197E47" w:rsidRPr="00711BB5">
        <w:rPr>
          <w:rFonts w:ascii="Garamond" w:hAnsi="Garamond" w:cs="Times New Roman"/>
          <w:sz w:val="24"/>
          <w:szCs w:val="24"/>
          <w:lang w:val="en-GB"/>
        </w:rPr>
        <w:t xml:space="preserve">associated with a priori cognition. </w:t>
      </w:r>
      <w:r w:rsidRPr="00711BB5">
        <w:rPr>
          <w:rFonts w:ascii="Garamond" w:hAnsi="Garamond" w:cs="Times New Roman"/>
          <w:sz w:val="24"/>
          <w:szCs w:val="24"/>
          <w:lang w:val="en-GB"/>
        </w:rPr>
        <w:t>If this idea is tenable,</w:t>
      </w:r>
      <w:r w:rsidR="0078196E" w:rsidRPr="00711BB5">
        <w:rPr>
          <w:rFonts w:ascii="Garamond" w:hAnsi="Garamond" w:cs="Times New Roman"/>
          <w:sz w:val="24"/>
          <w:szCs w:val="24"/>
          <w:lang w:val="en-GB"/>
        </w:rPr>
        <w:t xml:space="preserve"> </w:t>
      </w:r>
      <w:r w:rsidR="00B74B14" w:rsidRPr="00711BB5">
        <w:rPr>
          <w:rFonts w:ascii="Garamond" w:hAnsi="Garamond" w:cs="Times New Roman"/>
          <w:sz w:val="24"/>
          <w:szCs w:val="24"/>
          <w:lang w:val="en-GB"/>
        </w:rPr>
        <w:t>both modal cognition and a priori cognition may cont</w:t>
      </w:r>
      <w:r w:rsidR="00D85AEB" w:rsidRPr="00711BB5">
        <w:rPr>
          <w:rFonts w:ascii="Garamond" w:hAnsi="Garamond" w:cs="Times New Roman"/>
          <w:sz w:val="24"/>
          <w:szCs w:val="24"/>
          <w:lang w:val="en-GB"/>
        </w:rPr>
        <w:t>inue to be regarded as important sources</w:t>
      </w:r>
      <w:r w:rsidR="00B74B14" w:rsidRPr="00711BB5">
        <w:rPr>
          <w:rFonts w:ascii="Garamond" w:hAnsi="Garamond" w:cs="Times New Roman"/>
          <w:sz w:val="24"/>
          <w:szCs w:val="24"/>
          <w:lang w:val="en-GB"/>
        </w:rPr>
        <w:t xml:space="preserve"> of distinctively philosophical </w:t>
      </w:r>
      <w:r w:rsidR="00D85AEB" w:rsidRPr="00711BB5">
        <w:rPr>
          <w:rFonts w:ascii="Garamond" w:hAnsi="Garamond" w:cs="Times New Roman"/>
          <w:sz w:val="24"/>
          <w:szCs w:val="24"/>
          <w:lang w:val="en-GB"/>
        </w:rPr>
        <w:t>insights.</w:t>
      </w:r>
    </w:p>
    <w:p w:rsidR="005E5693" w:rsidRPr="00711BB5" w:rsidRDefault="00197E47"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GB"/>
        </w:rPr>
        <w:t xml:space="preserve">But according to the present line of critique, the association between modality and </w:t>
      </w:r>
      <w:r w:rsidR="005E5693" w:rsidRPr="00711BB5">
        <w:rPr>
          <w:rFonts w:ascii="Garamond" w:hAnsi="Garamond" w:cs="Times New Roman"/>
          <w:sz w:val="24"/>
          <w:szCs w:val="24"/>
          <w:lang w:val="en-GB"/>
        </w:rPr>
        <w:t>a priority</w:t>
      </w:r>
      <w:r w:rsidRPr="00711BB5">
        <w:rPr>
          <w:rFonts w:ascii="Garamond" w:hAnsi="Garamond" w:cs="Times New Roman"/>
          <w:sz w:val="24"/>
          <w:szCs w:val="24"/>
          <w:lang w:val="en-GB"/>
        </w:rPr>
        <w:t xml:space="preserve"> is not as close as ambitious modal rationalists claim. </w:t>
      </w:r>
      <w:r w:rsidR="00670D3C" w:rsidRPr="00711BB5">
        <w:rPr>
          <w:rFonts w:ascii="Garamond" w:hAnsi="Garamond" w:cs="Times New Roman"/>
          <w:sz w:val="24"/>
          <w:szCs w:val="24"/>
          <w:lang w:val="en-GB"/>
        </w:rPr>
        <w:t>Hence</w:t>
      </w:r>
      <w:r w:rsidR="005E5693" w:rsidRPr="00711BB5">
        <w:rPr>
          <w:rFonts w:ascii="Garamond" w:hAnsi="Garamond" w:cs="Times New Roman"/>
          <w:sz w:val="24"/>
          <w:szCs w:val="24"/>
          <w:lang w:val="en-GB"/>
        </w:rPr>
        <w:t xml:space="preserve">, the </w:t>
      </w:r>
      <w:r w:rsidR="00CD3689" w:rsidRPr="00711BB5">
        <w:rPr>
          <w:rFonts w:ascii="Garamond" w:hAnsi="Garamond" w:cs="Times New Roman"/>
          <w:sz w:val="24"/>
          <w:szCs w:val="24"/>
          <w:lang w:val="en-GB"/>
        </w:rPr>
        <w:t xml:space="preserve">ambitious </w:t>
      </w:r>
      <w:r w:rsidR="00670D3C" w:rsidRPr="00711BB5">
        <w:rPr>
          <w:rFonts w:ascii="Garamond" w:hAnsi="Garamond" w:cs="Times New Roman"/>
          <w:sz w:val="24"/>
          <w:szCs w:val="24"/>
          <w:lang w:val="en-GB"/>
        </w:rPr>
        <w:t xml:space="preserve">methodological </w:t>
      </w:r>
      <w:r w:rsidR="005E5693" w:rsidRPr="00711BB5">
        <w:rPr>
          <w:rFonts w:ascii="Garamond" w:hAnsi="Garamond" w:cs="Times New Roman"/>
          <w:sz w:val="24"/>
          <w:szCs w:val="24"/>
          <w:lang w:val="en-GB"/>
        </w:rPr>
        <w:t xml:space="preserve">rationalist picture of the nature of philosophical insights, and the corresponding self-image for philosophers, </w:t>
      </w:r>
      <w:r w:rsidR="00670D3C" w:rsidRPr="00711BB5">
        <w:rPr>
          <w:rFonts w:ascii="Garamond" w:hAnsi="Garamond" w:cs="Times New Roman"/>
          <w:sz w:val="24"/>
          <w:szCs w:val="24"/>
          <w:lang w:val="en-GB"/>
        </w:rPr>
        <w:t xml:space="preserve">is not plausible. </w:t>
      </w:r>
      <w:r w:rsidR="00C87542">
        <w:rPr>
          <w:rFonts w:ascii="Garamond" w:hAnsi="Garamond" w:cs="Times New Roman"/>
          <w:sz w:val="24"/>
          <w:szCs w:val="24"/>
          <w:lang w:val="en-GB"/>
        </w:rPr>
        <w:t>Even</w:t>
      </w:r>
      <w:r w:rsidR="00B74B14" w:rsidRPr="00711BB5">
        <w:rPr>
          <w:rFonts w:ascii="Garamond" w:hAnsi="Garamond" w:cs="Times New Roman"/>
          <w:sz w:val="24"/>
          <w:szCs w:val="24"/>
          <w:lang w:val="en-US"/>
        </w:rPr>
        <w:t xml:space="preserve"> philosophical insights </w:t>
      </w:r>
      <w:r w:rsidR="00CE7561" w:rsidRPr="00711BB5">
        <w:rPr>
          <w:rFonts w:ascii="Garamond" w:hAnsi="Garamond" w:cs="Times New Roman"/>
          <w:sz w:val="24"/>
          <w:szCs w:val="24"/>
          <w:lang w:val="en-US"/>
        </w:rPr>
        <w:lastRenderedPageBreak/>
        <w:t>that</w:t>
      </w:r>
      <w:r w:rsidR="00D85AEB" w:rsidRPr="00711BB5">
        <w:rPr>
          <w:rFonts w:ascii="Garamond" w:hAnsi="Garamond" w:cs="Times New Roman"/>
          <w:sz w:val="24"/>
          <w:szCs w:val="24"/>
          <w:lang w:val="en-US"/>
        </w:rPr>
        <w:t xml:space="preserve"> are </w:t>
      </w:r>
      <w:r w:rsidR="00B74B14" w:rsidRPr="00711BB5">
        <w:rPr>
          <w:rFonts w:ascii="Garamond" w:hAnsi="Garamond" w:cs="Times New Roman"/>
          <w:sz w:val="24"/>
          <w:szCs w:val="24"/>
          <w:lang w:val="en-US"/>
        </w:rPr>
        <w:t xml:space="preserve">based on modal cognition are </w:t>
      </w:r>
      <w:r w:rsidR="005E5693" w:rsidRPr="00711BB5">
        <w:rPr>
          <w:rFonts w:ascii="Garamond" w:hAnsi="Garamond" w:cs="Times New Roman"/>
          <w:sz w:val="24"/>
          <w:szCs w:val="24"/>
          <w:lang w:val="en-US"/>
        </w:rPr>
        <w:t xml:space="preserve">often </w:t>
      </w:r>
      <w:r w:rsidR="00D85AEB" w:rsidRPr="00711BB5">
        <w:rPr>
          <w:rFonts w:ascii="Garamond" w:hAnsi="Garamond" w:cs="Times New Roman"/>
          <w:sz w:val="24"/>
          <w:szCs w:val="24"/>
          <w:lang w:val="en-US"/>
        </w:rPr>
        <w:t>more</w:t>
      </w:r>
      <w:r w:rsidR="00B74B14" w:rsidRPr="00711BB5">
        <w:rPr>
          <w:rFonts w:ascii="Garamond" w:hAnsi="Garamond" w:cs="Times New Roman"/>
          <w:sz w:val="24"/>
          <w:szCs w:val="24"/>
          <w:lang w:val="en-US"/>
        </w:rPr>
        <w:t xml:space="preserve"> intertwined with a posteriori warrant than </w:t>
      </w:r>
      <w:r w:rsidR="00D85AEB" w:rsidRPr="00711BB5">
        <w:rPr>
          <w:rFonts w:ascii="Garamond" w:hAnsi="Garamond" w:cs="Times New Roman"/>
          <w:sz w:val="24"/>
          <w:szCs w:val="24"/>
          <w:lang w:val="en-US"/>
        </w:rPr>
        <w:t>it might appear natural to assume</w:t>
      </w:r>
      <w:r w:rsidRPr="00711BB5">
        <w:rPr>
          <w:rFonts w:ascii="Garamond" w:hAnsi="Garamond" w:cs="Times New Roman"/>
          <w:sz w:val="24"/>
          <w:szCs w:val="24"/>
          <w:lang w:val="en-US"/>
        </w:rPr>
        <w:t>.</w:t>
      </w:r>
      <w:r w:rsidR="00D85AEB" w:rsidRPr="00711BB5">
        <w:rPr>
          <w:rFonts w:ascii="Garamond" w:hAnsi="Garamond" w:cs="Times New Roman"/>
          <w:sz w:val="24"/>
          <w:szCs w:val="24"/>
          <w:lang w:val="en-US"/>
        </w:rPr>
        <w:t xml:space="preserve"> </w:t>
      </w:r>
    </w:p>
    <w:p w:rsidR="00197E47" w:rsidRPr="00711BB5" w:rsidRDefault="00D85AEB" w:rsidP="00711BB5">
      <w:pPr>
        <w:spacing w:before="60" w:after="0" w:line="300" w:lineRule="exact"/>
        <w:ind w:firstLine="284"/>
        <w:contextualSpacing/>
        <w:jc w:val="both"/>
        <w:rPr>
          <w:rFonts w:ascii="Garamond" w:hAnsi="Garamond" w:cs="Times New Roman"/>
          <w:sz w:val="24"/>
          <w:szCs w:val="24"/>
          <w:lang w:val="en-US"/>
        </w:rPr>
      </w:pPr>
      <w:r w:rsidRPr="00711BB5">
        <w:rPr>
          <w:rFonts w:ascii="Garamond" w:hAnsi="Garamond" w:cs="Times New Roman"/>
          <w:sz w:val="24"/>
          <w:szCs w:val="24"/>
          <w:lang w:val="en-US"/>
        </w:rPr>
        <w:t>Thus, I take the critical examination of ambitious modal rationalism to contribute to a better understanding of the complex nature of philosophical insights and their sources.</w:t>
      </w:r>
      <w:r w:rsidR="005E5693" w:rsidRPr="00711BB5">
        <w:rPr>
          <w:rFonts w:ascii="Garamond" w:hAnsi="Garamond" w:cs="Times New Roman"/>
          <w:sz w:val="24"/>
          <w:szCs w:val="24"/>
          <w:lang w:val="en-US"/>
        </w:rPr>
        <w:t xml:space="preserve"> However, the contribution primarily provides a critique of a compelling but overly ambitious rationalist approach, rather than a full alternative picture. A continued exploration is important </w:t>
      </w:r>
      <w:r w:rsidRPr="00711BB5">
        <w:rPr>
          <w:rFonts w:ascii="Garamond" w:hAnsi="Garamond" w:cs="Times New Roman"/>
          <w:sz w:val="24"/>
          <w:szCs w:val="24"/>
          <w:lang w:val="en-US"/>
        </w:rPr>
        <w:t xml:space="preserve">because our prospects for generating philosophical insights will be </w:t>
      </w:r>
      <w:r w:rsidR="00991333" w:rsidRPr="00711BB5">
        <w:rPr>
          <w:rFonts w:ascii="Garamond" w:hAnsi="Garamond" w:cs="Times New Roman"/>
          <w:sz w:val="24"/>
          <w:szCs w:val="24"/>
          <w:lang w:val="en-US"/>
        </w:rPr>
        <w:t>improved</w:t>
      </w:r>
      <w:r w:rsidRPr="00711BB5">
        <w:rPr>
          <w:rFonts w:ascii="Garamond" w:hAnsi="Garamond" w:cs="Times New Roman"/>
          <w:sz w:val="24"/>
          <w:szCs w:val="24"/>
          <w:lang w:val="en-US"/>
        </w:rPr>
        <w:t xml:space="preserve"> if </w:t>
      </w:r>
      <w:r w:rsidR="0078196E" w:rsidRPr="00711BB5">
        <w:rPr>
          <w:rFonts w:ascii="Garamond" w:hAnsi="Garamond" w:cs="Times New Roman"/>
          <w:sz w:val="24"/>
          <w:szCs w:val="24"/>
          <w:lang w:val="en-US"/>
        </w:rPr>
        <w:t>our pursuit of</w:t>
      </w:r>
      <w:r w:rsidRPr="00711BB5">
        <w:rPr>
          <w:rFonts w:ascii="Garamond" w:hAnsi="Garamond" w:cs="Times New Roman"/>
          <w:sz w:val="24"/>
          <w:szCs w:val="24"/>
          <w:lang w:val="en-US"/>
        </w:rPr>
        <w:t xml:space="preserve"> </w:t>
      </w:r>
      <w:r w:rsidR="00991333" w:rsidRPr="00711BB5">
        <w:rPr>
          <w:rFonts w:ascii="Garamond" w:hAnsi="Garamond" w:cs="Times New Roman"/>
          <w:sz w:val="24"/>
          <w:szCs w:val="24"/>
          <w:lang w:val="en-US"/>
        </w:rPr>
        <w:t>such insights</w:t>
      </w:r>
      <w:r w:rsidRPr="00711BB5">
        <w:rPr>
          <w:rFonts w:ascii="Garamond" w:hAnsi="Garamond" w:cs="Times New Roman"/>
          <w:sz w:val="24"/>
          <w:szCs w:val="24"/>
          <w:lang w:val="en-US"/>
        </w:rPr>
        <w:t xml:space="preserve"> </w:t>
      </w:r>
      <w:r w:rsidR="0078196E" w:rsidRPr="00711BB5">
        <w:rPr>
          <w:rFonts w:ascii="Garamond" w:hAnsi="Garamond" w:cs="Times New Roman"/>
          <w:sz w:val="24"/>
          <w:szCs w:val="24"/>
          <w:lang w:val="en-US"/>
        </w:rPr>
        <w:t xml:space="preserve">is based </w:t>
      </w:r>
      <w:r w:rsidRPr="00711BB5">
        <w:rPr>
          <w:rFonts w:ascii="Garamond" w:hAnsi="Garamond" w:cs="Times New Roman"/>
          <w:sz w:val="24"/>
          <w:szCs w:val="24"/>
          <w:lang w:val="en-US"/>
        </w:rPr>
        <w:t xml:space="preserve">on a realistic </w:t>
      </w:r>
      <w:r w:rsidR="00991333" w:rsidRPr="00711BB5">
        <w:rPr>
          <w:rFonts w:ascii="Garamond" w:hAnsi="Garamond" w:cs="Times New Roman"/>
          <w:sz w:val="24"/>
          <w:szCs w:val="24"/>
          <w:lang w:val="en-US"/>
        </w:rPr>
        <w:t>view</w:t>
      </w:r>
      <w:r w:rsidRPr="00711BB5">
        <w:rPr>
          <w:rFonts w:ascii="Garamond" w:hAnsi="Garamond" w:cs="Times New Roman"/>
          <w:sz w:val="24"/>
          <w:szCs w:val="24"/>
          <w:lang w:val="en-US"/>
        </w:rPr>
        <w:t xml:space="preserve"> of their nature and their sources.</w:t>
      </w:r>
      <w:r w:rsidR="00397CEB">
        <w:rPr>
          <w:rStyle w:val="FootnoteReference"/>
          <w:rFonts w:ascii="Garamond" w:hAnsi="Garamond" w:cs="Times New Roman"/>
          <w:sz w:val="24"/>
          <w:szCs w:val="24"/>
          <w:lang w:val="en-US"/>
        </w:rPr>
        <w:footnoteReference w:id="21"/>
      </w:r>
      <w:r w:rsidR="00197E47" w:rsidRPr="00711BB5">
        <w:rPr>
          <w:rFonts w:ascii="Garamond" w:hAnsi="Garamond" w:cs="Times New Roman"/>
          <w:sz w:val="24"/>
          <w:szCs w:val="24"/>
          <w:lang w:val="en-US"/>
        </w:rPr>
        <w:t xml:space="preserve"> </w:t>
      </w:r>
    </w:p>
    <w:p w:rsidR="00197E47" w:rsidRPr="00711BB5" w:rsidRDefault="00197E47" w:rsidP="00506E23">
      <w:pPr>
        <w:spacing w:before="60" w:after="0" w:line="300" w:lineRule="exact"/>
        <w:jc w:val="both"/>
        <w:rPr>
          <w:rFonts w:ascii="Garamond" w:hAnsi="Garamond" w:cs="Times New Roman"/>
          <w:sz w:val="24"/>
          <w:szCs w:val="24"/>
          <w:lang w:val="en-US"/>
        </w:rPr>
      </w:pPr>
    </w:p>
    <w:p w:rsidR="00197E47" w:rsidRPr="00711BB5" w:rsidRDefault="00A461AC" w:rsidP="00711BB5">
      <w:pPr>
        <w:spacing w:before="60" w:after="0" w:line="300" w:lineRule="exact"/>
        <w:contextualSpacing/>
        <w:rPr>
          <w:rFonts w:ascii="Garamond" w:hAnsi="Garamond" w:cs="Times New Roman"/>
          <w:b/>
          <w:sz w:val="24"/>
          <w:szCs w:val="24"/>
          <w:lang w:val="en-US"/>
        </w:rPr>
      </w:pPr>
      <w:r w:rsidRPr="00711BB5">
        <w:rPr>
          <w:rFonts w:ascii="Garamond" w:hAnsi="Garamond" w:cs="Times New Roman"/>
          <w:b/>
          <w:sz w:val="24"/>
          <w:szCs w:val="24"/>
          <w:lang w:val="en-US"/>
        </w:rPr>
        <w:t>References</w:t>
      </w:r>
    </w:p>
    <w:p w:rsidR="00197E47" w:rsidRPr="00711BB5"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Bonjour, L. 1998:</w:t>
      </w:r>
      <w:r w:rsidR="00197E47" w:rsidRPr="00711BB5">
        <w:rPr>
          <w:rFonts w:ascii="Garamond" w:hAnsi="Garamond" w:cs="Times New Roman"/>
          <w:sz w:val="24"/>
          <w:szCs w:val="24"/>
          <w:lang w:val="en-US"/>
        </w:rPr>
        <w:t xml:space="preserve"> </w:t>
      </w:r>
      <w:r w:rsidR="00197E47" w:rsidRPr="00711BB5">
        <w:rPr>
          <w:rFonts w:ascii="Garamond" w:hAnsi="Garamond" w:cs="Times New Roman"/>
          <w:i/>
          <w:sz w:val="24"/>
          <w:szCs w:val="24"/>
          <w:lang w:val="en-US"/>
        </w:rPr>
        <w:t>In Defense of Pure Reason</w:t>
      </w:r>
      <w:r w:rsidR="00197E47" w:rsidRPr="00711BB5">
        <w:rPr>
          <w:rFonts w:ascii="Garamond" w:hAnsi="Garamond" w:cs="Times New Roman"/>
          <w:sz w:val="24"/>
          <w:szCs w:val="24"/>
          <w:lang w:val="en-US"/>
        </w:rPr>
        <w:t xml:space="preserve">. </w:t>
      </w:r>
      <w:r>
        <w:rPr>
          <w:rFonts w:ascii="Garamond" w:hAnsi="Garamond" w:cs="Times New Roman"/>
          <w:sz w:val="24"/>
          <w:szCs w:val="24"/>
          <w:lang w:val="en-US"/>
        </w:rPr>
        <w:t xml:space="preserve">Cambridge: </w:t>
      </w:r>
      <w:r w:rsidR="00197E47" w:rsidRPr="00711BB5">
        <w:rPr>
          <w:rFonts w:ascii="Garamond" w:hAnsi="Garamond" w:cs="Times New Roman"/>
          <w:sz w:val="24"/>
          <w:szCs w:val="24"/>
          <w:lang w:val="en-US"/>
        </w:rPr>
        <w:t>Cambridge University Press.</w:t>
      </w:r>
    </w:p>
    <w:p w:rsidR="00197E47" w:rsidRPr="00711BB5"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 xml:space="preserve">Burge, T. </w:t>
      </w:r>
      <w:r w:rsidR="00197E47" w:rsidRPr="00711BB5">
        <w:rPr>
          <w:rFonts w:ascii="Garamond" w:hAnsi="Garamond" w:cs="Times New Roman"/>
          <w:sz w:val="24"/>
          <w:szCs w:val="24"/>
          <w:lang w:val="en-US"/>
        </w:rPr>
        <w:t>1979</w:t>
      </w:r>
      <w:r w:rsidR="00212ECD" w:rsidRPr="00711BB5">
        <w:rPr>
          <w:rFonts w:ascii="Garamond" w:hAnsi="Garamond" w:cs="Times New Roman"/>
          <w:sz w:val="24"/>
          <w:szCs w:val="24"/>
          <w:lang w:val="en-US"/>
        </w:rPr>
        <w:t>/2007</w:t>
      </w:r>
      <w:r>
        <w:rPr>
          <w:rFonts w:ascii="Garamond" w:hAnsi="Garamond" w:cs="Times New Roman"/>
          <w:sz w:val="24"/>
          <w:szCs w:val="24"/>
          <w:lang w:val="en-US"/>
        </w:rPr>
        <w:t>:</w:t>
      </w:r>
      <w:r w:rsidR="00197E47" w:rsidRPr="00711BB5">
        <w:rPr>
          <w:rFonts w:ascii="Garamond" w:hAnsi="Garamond" w:cs="Times New Roman"/>
          <w:sz w:val="24"/>
          <w:szCs w:val="24"/>
          <w:lang w:val="en-US"/>
        </w:rPr>
        <w:t xml:space="preserve"> Individualism and the mental. </w:t>
      </w:r>
      <w:r w:rsidR="00197E47" w:rsidRPr="00711BB5">
        <w:rPr>
          <w:rFonts w:ascii="Garamond" w:hAnsi="Garamond" w:cs="Times New Roman"/>
          <w:i/>
          <w:sz w:val="24"/>
          <w:szCs w:val="24"/>
          <w:lang w:val="en-US"/>
        </w:rPr>
        <w:t>Midwest Studies in Philosophy</w:t>
      </w:r>
      <w:r>
        <w:rPr>
          <w:rFonts w:ascii="Garamond" w:hAnsi="Garamond" w:cs="Times New Roman"/>
          <w:sz w:val="24"/>
          <w:szCs w:val="24"/>
          <w:lang w:val="en-US"/>
        </w:rPr>
        <w:t xml:space="preserve">, </w:t>
      </w:r>
      <w:r w:rsidR="00197E47" w:rsidRPr="00711BB5">
        <w:rPr>
          <w:rFonts w:ascii="Garamond" w:hAnsi="Garamond" w:cs="Times New Roman"/>
          <w:sz w:val="24"/>
          <w:szCs w:val="24"/>
          <w:lang w:val="en-US"/>
        </w:rPr>
        <w:t>4: 73-121. Reprinted in (Burge 2007): 100-150.</w:t>
      </w:r>
    </w:p>
    <w:p w:rsidR="00197E47" w:rsidRPr="00711BB5" w:rsidRDefault="005021F4" w:rsidP="00CE5D16">
      <w:pPr>
        <w:spacing w:before="60" w:after="60" w:line="300" w:lineRule="exact"/>
        <w:ind w:left="284" w:hanging="284"/>
        <w:contextualSpacing/>
        <w:rPr>
          <w:rFonts w:ascii="Garamond" w:hAnsi="Garamond" w:cs="Times New Roman"/>
          <w:bCs/>
          <w:sz w:val="24"/>
          <w:szCs w:val="24"/>
          <w:lang w:val="en-US"/>
        </w:rPr>
      </w:pPr>
      <w:r>
        <w:rPr>
          <w:rFonts w:ascii="Garamond" w:hAnsi="Garamond" w:cs="Times New Roman"/>
          <w:bCs/>
          <w:sz w:val="24"/>
          <w:szCs w:val="24"/>
          <w:lang w:val="en-US"/>
        </w:rPr>
        <w:t xml:space="preserve">Burge, T. </w:t>
      </w:r>
      <w:r w:rsidR="00197E47" w:rsidRPr="00711BB5">
        <w:rPr>
          <w:rFonts w:ascii="Garamond" w:hAnsi="Garamond" w:cs="Times New Roman"/>
          <w:bCs/>
          <w:sz w:val="24"/>
          <w:szCs w:val="24"/>
          <w:lang w:val="en-US"/>
        </w:rPr>
        <w:t>1982</w:t>
      </w:r>
      <w:r w:rsidR="00212ECD" w:rsidRPr="00711BB5">
        <w:rPr>
          <w:rFonts w:ascii="Garamond" w:hAnsi="Garamond" w:cs="Times New Roman"/>
          <w:bCs/>
          <w:sz w:val="24"/>
          <w:szCs w:val="24"/>
          <w:lang w:val="en-US"/>
        </w:rPr>
        <w:t>/2007</w:t>
      </w:r>
      <w:r>
        <w:rPr>
          <w:rFonts w:ascii="Garamond" w:hAnsi="Garamond" w:cs="Times New Roman"/>
          <w:bCs/>
          <w:sz w:val="24"/>
          <w:szCs w:val="24"/>
          <w:lang w:val="en-US"/>
        </w:rPr>
        <w:t>:</w:t>
      </w:r>
      <w:r w:rsidR="00197E47" w:rsidRPr="00711BB5">
        <w:rPr>
          <w:rFonts w:ascii="Garamond" w:hAnsi="Garamond" w:cs="Times New Roman"/>
          <w:bCs/>
          <w:sz w:val="24"/>
          <w:szCs w:val="24"/>
          <w:lang w:val="en-US"/>
        </w:rPr>
        <w:t xml:space="preserve"> Other Bodies</w:t>
      </w:r>
      <w:r>
        <w:rPr>
          <w:rFonts w:ascii="Garamond" w:hAnsi="Garamond" w:cs="Times New Roman"/>
          <w:bCs/>
          <w:sz w:val="24"/>
          <w:szCs w:val="24"/>
          <w:lang w:val="en-US"/>
        </w:rPr>
        <w:t>. In A. Woodfield (ed.),</w:t>
      </w:r>
      <w:r w:rsidR="00197E47" w:rsidRPr="00711BB5">
        <w:rPr>
          <w:rFonts w:ascii="Garamond" w:hAnsi="Garamond" w:cs="Times New Roman"/>
          <w:bCs/>
          <w:sz w:val="24"/>
          <w:szCs w:val="24"/>
          <w:lang w:val="en-US"/>
        </w:rPr>
        <w:t xml:space="preserve"> </w:t>
      </w:r>
      <w:r w:rsidR="00197E47" w:rsidRPr="00711BB5">
        <w:rPr>
          <w:rFonts w:ascii="Garamond" w:hAnsi="Garamond" w:cs="Times New Roman"/>
          <w:bCs/>
          <w:i/>
          <w:sz w:val="24"/>
          <w:szCs w:val="24"/>
          <w:lang w:val="en-US"/>
        </w:rPr>
        <w:t>Thought and Object</w:t>
      </w:r>
      <w:r>
        <w:rPr>
          <w:rFonts w:ascii="Garamond" w:hAnsi="Garamond" w:cs="Times New Roman"/>
          <w:bCs/>
          <w:sz w:val="24"/>
          <w:szCs w:val="24"/>
          <w:lang w:val="en-US"/>
        </w:rPr>
        <w:t xml:space="preserve">. Oxford: </w:t>
      </w:r>
      <w:r w:rsidR="00197E47" w:rsidRPr="00711BB5">
        <w:rPr>
          <w:rFonts w:ascii="Garamond" w:hAnsi="Garamond" w:cs="Times New Roman"/>
          <w:bCs/>
          <w:sz w:val="24"/>
          <w:szCs w:val="24"/>
          <w:lang w:val="en-US"/>
        </w:rPr>
        <w:t xml:space="preserve">Oxford University Press. </w:t>
      </w:r>
      <w:r w:rsidR="00197E47" w:rsidRPr="00711BB5">
        <w:rPr>
          <w:rFonts w:ascii="Garamond" w:hAnsi="Garamond" w:cs="Times New Roman"/>
          <w:sz w:val="24"/>
          <w:szCs w:val="24"/>
          <w:lang w:val="en-US"/>
        </w:rPr>
        <w:t>Reprinted in (Burge 2007): 82-99.</w:t>
      </w:r>
    </w:p>
    <w:p w:rsidR="00197E47" w:rsidRPr="00506E23" w:rsidRDefault="005021F4" w:rsidP="00CE5D16">
      <w:pPr>
        <w:spacing w:before="60" w:after="60" w:line="300" w:lineRule="exact"/>
        <w:ind w:left="284" w:hanging="284"/>
        <w:contextualSpacing/>
        <w:rPr>
          <w:rFonts w:ascii="Garamond" w:hAnsi="Garamond" w:cs="Times New Roman"/>
          <w:bCs/>
          <w:i/>
          <w:sz w:val="24"/>
          <w:szCs w:val="24"/>
          <w:lang w:val="en-US"/>
        </w:rPr>
      </w:pPr>
      <w:r>
        <w:rPr>
          <w:rFonts w:ascii="Garamond" w:hAnsi="Garamond" w:cs="Times New Roman"/>
          <w:bCs/>
          <w:sz w:val="24"/>
          <w:szCs w:val="24"/>
          <w:lang w:val="en-US"/>
        </w:rPr>
        <w:t>Burge, T. 2003: Perceptual e</w:t>
      </w:r>
      <w:r w:rsidR="00197E47" w:rsidRPr="00711BB5">
        <w:rPr>
          <w:rFonts w:ascii="Garamond" w:hAnsi="Garamond" w:cs="Times New Roman"/>
          <w:bCs/>
          <w:sz w:val="24"/>
          <w:szCs w:val="24"/>
          <w:lang w:val="en-US"/>
        </w:rPr>
        <w:t xml:space="preserve">ntitlement. </w:t>
      </w:r>
      <w:r w:rsidR="00197E47" w:rsidRPr="00711BB5">
        <w:rPr>
          <w:rFonts w:ascii="Garamond" w:hAnsi="Garamond" w:cs="Times New Roman"/>
          <w:bCs/>
          <w:i/>
          <w:sz w:val="24"/>
          <w:szCs w:val="24"/>
          <w:lang w:val="en-US"/>
        </w:rPr>
        <w:t>Philosophy &amp; Phenomenological Research</w:t>
      </w:r>
      <w:r>
        <w:rPr>
          <w:rFonts w:ascii="Garamond" w:hAnsi="Garamond" w:cs="Times New Roman"/>
          <w:i/>
          <w:sz w:val="24"/>
          <w:szCs w:val="24"/>
          <w:lang w:val="en-US"/>
        </w:rPr>
        <w:t xml:space="preserve">, </w:t>
      </w:r>
      <w:r w:rsidR="00197E47" w:rsidRPr="00711BB5">
        <w:rPr>
          <w:rFonts w:ascii="Garamond" w:hAnsi="Garamond" w:cs="Times New Roman"/>
          <w:sz w:val="24"/>
          <w:szCs w:val="24"/>
          <w:lang w:val="en-US"/>
        </w:rPr>
        <w:t>67: 503-548.</w:t>
      </w:r>
    </w:p>
    <w:p w:rsidR="00197E47" w:rsidRPr="00711BB5"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Burge, T. 2007:</w:t>
      </w:r>
      <w:r w:rsidR="00197E47" w:rsidRPr="00711BB5">
        <w:rPr>
          <w:rFonts w:ascii="Garamond" w:hAnsi="Garamond" w:cs="Times New Roman"/>
          <w:sz w:val="24"/>
          <w:szCs w:val="24"/>
          <w:lang w:val="en-US"/>
        </w:rPr>
        <w:t xml:space="preserve"> </w:t>
      </w:r>
      <w:r w:rsidR="00197E47" w:rsidRPr="00711BB5">
        <w:rPr>
          <w:rFonts w:ascii="Garamond" w:hAnsi="Garamond" w:cs="Times New Roman"/>
          <w:i/>
          <w:sz w:val="24"/>
          <w:szCs w:val="24"/>
          <w:lang w:val="en-US"/>
        </w:rPr>
        <w:t>Foundations of Mind</w:t>
      </w:r>
      <w:r w:rsidR="00197E47" w:rsidRPr="00711BB5">
        <w:rPr>
          <w:rFonts w:ascii="Garamond" w:hAnsi="Garamond" w:cs="Times New Roman"/>
          <w:sz w:val="24"/>
          <w:szCs w:val="24"/>
          <w:lang w:val="en-US"/>
        </w:rPr>
        <w:t xml:space="preserve">. </w:t>
      </w:r>
      <w:r>
        <w:rPr>
          <w:rFonts w:ascii="Garamond" w:hAnsi="Garamond" w:cs="Times New Roman"/>
          <w:sz w:val="24"/>
          <w:szCs w:val="24"/>
          <w:lang w:val="en-US"/>
        </w:rPr>
        <w:t xml:space="preserve">Oxford: </w:t>
      </w:r>
      <w:r w:rsidR="00197E47" w:rsidRPr="00711BB5">
        <w:rPr>
          <w:rFonts w:ascii="Garamond" w:hAnsi="Garamond" w:cs="Times New Roman"/>
          <w:sz w:val="24"/>
          <w:szCs w:val="24"/>
          <w:lang w:val="en-US"/>
        </w:rPr>
        <w:t>Oxford University Press.</w:t>
      </w:r>
    </w:p>
    <w:p w:rsidR="006A192C" w:rsidRPr="006A192C" w:rsidRDefault="005021F4" w:rsidP="00CE5D16">
      <w:pPr>
        <w:spacing w:before="60" w:after="60" w:line="300" w:lineRule="exact"/>
        <w:ind w:left="284" w:hanging="284"/>
        <w:contextualSpacing/>
        <w:rPr>
          <w:rFonts w:ascii="Garamond" w:hAnsi="Garamond" w:cs="Times New Roman"/>
          <w:sz w:val="24"/>
          <w:szCs w:val="24"/>
          <w:lang w:val="en-GB"/>
        </w:rPr>
      </w:pPr>
      <w:r>
        <w:rPr>
          <w:rFonts w:ascii="Garamond" w:hAnsi="Garamond" w:cs="Times New Roman"/>
          <w:sz w:val="24"/>
          <w:szCs w:val="24"/>
          <w:lang w:val="en-US"/>
        </w:rPr>
        <w:t>Byrne, R. 2005:</w:t>
      </w:r>
      <w:r w:rsidR="006A192C" w:rsidRPr="006A192C">
        <w:rPr>
          <w:rFonts w:ascii="Garamond" w:hAnsi="Garamond" w:cs="Times New Roman"/>
          <w:sz w:val="24"/>
          <w:szCs w:val="24"/>
          <w:lang w:val="en-US"/>
        </w:rPr>
        <w:t xml:space="preserve"> </w:t>
      </w:r>
      <w:r w:rsidR="006A192C" w:rsidRPr="006A192C">
        <w:rPr>
          <w:rFonts w:ascii="Garamond" w:hAnsi="Garamond" w:cs="Times New Roman"/>
          <w:i/>
          <w:sz w:val="24"/>
          <w:szCs w:val="24"/>
          <w:lang w:val="en-US"/>
        </w:rPr>
        <w:t>The Rational Imagination</w:t>
      </w:r>
      <w:r w:rsidR="006A192C" w:rsidRPr="006A192C">
        <w:rPr>
          <w:rFonts w:ascii="Garamond" w:hAnsi="Garamond" w:cs="Times New Roman"/>
          <w:sz w:val="24"/>
          <w:szCs w:val="24"/>
          <w:lang w:val="en-US"/>
        </w:rPr>
        <w:t xml:space="preserve">. </w:t>
      </w:r>
      <w:r>
        <w:rPr>
          <w:rFonts w:ascii="Garamond" w:hAnsi="Garamond" w:cs="Times New Roman"/>
          <w:sz w:val="24"/>
          <w:szCs w:val="24"/>
          <w:lang w:val="en-US"/>
        </w:rPr>
        <w:t>Cambridge, MA:</w:t>
      </w:r>
      <w:r w:rsidR="006A192C" w:rsidRPr="006A192C">
        <w:rPr>
          <w:rFonts w:ascii="Garamond" w:hAnsi="Garamond" w:cs="Times New Roman"/>
          <w:sz w:val="24"/>
          <w:szCs w:val="24"/>
          <w:lang w:val="en-US"/>
        </w:rPr>
        <w:t xml:space="preserve"> MIT Press.</w:t>
      </w:r>
    </w:p>
    <w:p w:rsidR="00197E47" w:rsidRPr="00711BB5"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GB"/>
        </w:rPr>
        <w:t>Casullo, A. 2003: A priori j</w:t>
      </w:r>
      <w:r w:rsidR="00197E47" w:rsidRPr="00711BB5">
        <w:rPr>
          <w:rFonts w:ascii="Garamond" w:hAnsi="Garamond" w:cs="Times New Roman"/>
          <w:sz w:val="24"/>
          <w:szCs w:val="24"/>
          <w:lang w:val="en-GB"/>
        </w:rPr>
        <w:t xml:space="preserve">ustification. </w:t>
      </w:r>
      <w:r w:rsidR="00197E47" w:rsidRPr="00711BB5">
        <w:rPr>
          <w:rFonts w:ascii="Garamond" w:hAnsi="Garamond" w:cs="Times New Roman"/>
          <w:sz w:val="24"/>
          <w:szCs w:val="24"/>
          <w:lang w:val="en-US"/>
        </w:rPr>
        <w:t>New York: Oxford University Press.</w:t>
      </w:r>
    </w:p>
    <w:p w:rsidR="00197E47" w:rsidRPr="00711BB5"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Casullo, A. 2010:</w:t>
      </w:r>
      <w:r w:rsidR="00197E47" w:rsidRPr="00711BB5">
        <w:rPr>
          <w:rFonts w:ascii="Garamond" w:hAnsi="Garamond" w:cs="Times New Roman"/>
          <w:sz w:val="24"/>
          <w:szCs w:val="24"/>
          <w:lang w:val="en-US"/>
        </w:rPr>
        <w:t xml:space="preserve"> Knowledge and Modality. </w:t>
      </w:r>
      <w:r w:rsidR="00197E47" w:rsidRPr="005021F4">
        <w:rPr>
          <w:rFonts w:ascii="Garamond" w:hAnsi="Garamond" w:cs="Times New Roman"/>
          <w:i/>
          <w:sz w:val="24"/>
          <w:szCs w:val="24"/>
          <w:lang w:val="en-US"/>
        </w:rPr>
        <w:t>Synthese</w:t>
      </w:r>
      <w:r w:rsidR="00197E47" w:rsidRPr="00711BB5">
        <w:rPr>
          <w:rFonts w:ascii="Garamond" w:hAnsi="Garamond" w:cs="Times New Roman"/>
          <w:sz w:val="24"/>
          <w:szCs w:val="24"/>
          <w:lang w:val="en-US"/>
        </w:rPr>
        <w:t>, 172: 341-359.</w:t>
      </w:r>
    </w:p>
    <w:p w:rsidR="005039BB" w:rsidRDefault="005021F4" w:rsidP="00CE5D16">
      <w:pPr>
        <w:autoSpaceDE w:val="0"/>
        <w:autoSpaceDN w:val="0"/>
        <w:adjustRightInd w:val="0"/>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Chalmers, D. 2012:</w:t>
      </w:r>
      <w:r w:rsidR="005039BB" w:rsidRPr="005039BB">
        <w:rPr>
          <w:rFonts w:ascii="Garamond" w:hAnsi="Garamond" w:cs="Times New Roman"/>
          <w:sz w:val="24"/>
          <w:szCs w:val="24"/>
          <w:lang w:val="en-US"/>
        </w:rPr>
        <w:t xml:space="preserve"> </w:t>
      </w:r>
      <w:r w:rsidR="005039BB" w:rsidRPr="005021F4">
        <w:rPr>
          <w:rFonts w:ascii="Garamond" w:hAnsi="Garamond" w:cs="Times New Roman"/>
          <w:i/>
          <w:sz w:val="24"/>
          <w:szCs w:val="24"/>
          <w:lang w:val="en-US"/>
        </w:rPr>
        <w:t>Constructing the World</w:t>
      </w:r>
      <w:r w:rsidR="005039BB" w:rsidRPr="005039BB">
        <w:rPr>
          <w:rFonts w:ascii="Garamond" w:hAnsi="Garamond" w:cs="Times New Roman"/>
          <w:sz w:val="24"/>
          <w:szCs w:val="24"/>
          <w:lang w:val="en-US"/>
        </w:rPr>
        <w:t xml:space="preserve">. </w:t>
      </w:r>
      <w:r>
        <w:rPr>
          <w:rFonts w:ascii="Garamond" w:hAnsi="Garamond" w:cs="Times New Roman"/>
          <w:sz w:val="24"/>
          <w:szCs w:val="24"/>
          <w:lang w:val="en-US"/>
        </w:rPr>
        <w:t xml:space="preserve">Oxford: </w:t>
      </w:r>
      <w:r w:rsidR="005039BB" w:rsidRPr="005039BB">
        <w:rPr>
          <w:rFonts w:ascii="Garamond" w:hAnsi="Garamond" w:cs="Times New Roman"/>
          <w:sz w:val="24"/>
          <w:szCs w:val="24"/>
          <w:lang w:val="en-US"/>
        </w:rPr>
        <w:t>Oxford University Press.</w:t>
      </w:r>
    </w:p>
    <w:p w:rsidR="00BF0305" w:rsidRPr="00CE5D16" w:rsidRDefault="005021F4" w:rsidP="00CE5D16">
      <w:pPr>
        <w:autoSpaceDE w:val="0"/>
        <w:autoSpaceDN w:val="0"/>
        <w:adjustRightInd w:val="0"/>
        <w:spacing w:before="60" w:after="60" w:line="300" w:lineRule="exact"/>
        <w:ind w:left="284" w:hanging="284"/>
        <w:contextualSpacing/>
        <w:rPr>
          <w:rFonts w:ascii="Garamond" w:hAnsi="Garamond" w:cs="Times New Roman"/>
          <w:i/>
          <w:sz w:val="24"/>
          <w:szCs w:val="24"/>
          <w:lang w:val="en-US"/>
        </w:rPr>
      </w:pPr>
      <w:r>
        <w:rPr>
          <w:rFonts w:ascii="Garamond" w:hAnsi="Garamond" w:cs="Times New Roman"/>
          <w:sz w:val="24"/>
          <w:szCs w:val="24"/>
          <w:lang w:val="en-US"/>
        </w:rPr>
        <w:t>Eaker, E.</w:t>
      </w:r>
      <w:r w:rsidR="00BF0305" w:rsidRPr="00BF0305">
        <w:rPr>
          <w:rFonts w:ascii="Garamond" w:hAnsi="Garamond" w:cs="Times New Roman"/>
          <w:sz w:val="24"/>
          <w:szCs w:val="24"/>
          <w:lang w:val="en-US"/>
        </w:rPr>
        <w:t xml:space="preserve"> (forthcoming) Kripke's sole route to the necessary a posteriori. </w:t>
      </w:r>
      <w:r w:rsidR="00BF0305" w:rsidRPr="005021F4">
        <w:rPr>
          <w:rFonts w:ascii="Garamond" w:hAnsi="Garamond" w:cs="Times New Roman"/>
          <w:i/>
          <w:sz w:val="24"/>
          <w:szCs w:val="24"/>
          <w:lang w:val="en-US"/>
        </w:rPr>
        <w:t>Canadian Journal of Philosophy</w:t>
      </w:r>
      <w:r w:rsidR="00BF0305" w:rsidRPr="00BF0305">
        <w:rPr>
          <w:rFonts w:ascii="Garamond" w:hAnsi="Garamond" w:cs="Times New Roman"/>
          <w:sz w:val="24"/>
          <w:szCs w:val="24"/>
          <w:lang w:val="en-US"/>
        </w:rPr>
        <w:t xml:space="preserve">. </w:t>
      </w:r>
    </w:p>
    <w:p w:rsidR="00197E47" w:rsidRPr="00711BB5" w:rsidRDefault="005021F4" w:rsidP="00CE5D16">
      <w:pPr>
        <w:spacing w:before="60" w:after="60" w:line="300" w:lineRule="exact"/>
        <w:ind w:left="284" w:hanging="284"/>
        <w:contextualSpacing/>
        <w:rPr>
          <w:rFonts w:ascii="Garamond" w:hAnsi="Garamond" w:cs="Times New Roman"/>
          <w:sz w:val="24"/>
          <w:szCs w:val="24"/>
          <w:lang w:val="de-DE"/>
        </w:rPr>
      </w:pPr>
      <w:r>
        <w:rPr>
          <w:rFonts w:ascii="Garamond" w:hAnsi="Garamond" w:cs="Times New Roman"/>
          <w:sz w:val="24"/>
          <w:szCs w:val="24"/>
          <w:lang w:val="en-US"/>
        </w:rPr>
        <w:t>Fine, K. 1994:</w:t>
      </w:r>
      <w:r w:rsidR="00197E47" w:rsidRPr="00711BB5">
        <w:rPr>
          <w:rFonts w:ascii="Garamond" w:hAnsi="Garamond" w:cs="Times New Roman"/>
          <w:sz w:val="24"/>
          <w:szCs w:val="24"/>
          <w:lang w:val="en-US"/>
        </w:rPr>
        <w:t xml:space="preserve"> Essence and modality. </w:t>
      </w:r>
      <w:r w:rsidR="00197E47" w:rsidRPr="00711BB5">
        <w:rPr>
          <w:rFonts w:ascii="Garamond" w:hAnsi="Garamond" w:cs="Times New Roman"/>
          <w:i/>
          <w:iCs/>
          <w:sz w:val="24"/>
          <w:szCs w:val="24"/>
          <w:lang w:val="de-DE"/>
        </w:rPr>
        <w:t>Philosophical Perspectives</w:t>
      </w:r>
      <w:r>
        <w:rPr>
          <w:rFonts w:ascii="Garamond" w:hAnsi="Garamond" w:cs="Times New Roman"/>
          <w:sz w:val="24"/>
          <w:szCs w:val="24"/>
          <w:lang w:val="de-DE"/>
        </w:rPr>
        <w:t xml:space="preserve">, </w:t>
      </w:r>
      <w:r w:rsidR="00197E47" w:rsidRPr="00711BB5">
        <w:rPr>
          <w:rFonts w:ascii="Garamond" w:hAnsi="Garamond" w:cs="Times New Roman"/>
          <w:sz w:val="24"/>
          <w:szCs w:val="24"/>
          <w:lang w:val="de-DE"/>
        </w:rPr>
        <w:t>8: 1-16.</w:t>
      </w:r>
    </w:p>
    <w:p w:rsidR="00C33269" w:rsidRPr="00880016" w:rsidRDefault="005021F4" w:rsidP="00CE5D16">
      <w:pPr>
        <w:spacing w:before="60" w:after="60" w:line="300" w:lineRule="exact"/>
        <w:ind w:left="284" w:hanging="284"/>
        <w:rPr>
          <w:rFonts w:ascii="Garamond" w:hAnsi="Garamond" w:cs="Times New Roman"/>
          <w:sz w:val="24"/>
          <w:szCs w:val="24"/>
          <w:lang w:val="en-US"/>
        </w:rPr>
      </w:pPr>
      <w:r>
        <w:rPr>
          <w:rFonts w:ascii="Garamond" w:hAnsi="Garamond" w:cs="Times New Roman"/>
          <w:sz w:val="24"/>
          <w:szCs w:val="24"/>
          <w:lang w:val="en-US"/>
        </w:rPr>
        <w:lastRenderedPageBreak/>
        <w:t>Gerken, M. 2012a:</w:t>
      </w:r>
      <w:r w:rsidR="00390377" w:rsidRPr="00880016">
        <w:rPr>
          <w:rFonts w:ascii="Garamond" w:hAnsi="Garamond" w:cs="Times New Roman"/>
          <w:sz w:val="24"/>
          <w:szCs w:val="24"/>
          <w:lang w:val="en-US"/>
        </w:rPr>
        <w:t xml:space="preserve"> Univocal Reasoning and Inferential Presuppositions. </w:t>
      </w:r>
      <w:r w:rsidR="00390377" w:rsidRPr="00B072A5">
        <w:rPr>
          <w:rFonts w:ascii="Garamond" w:hAnsi="Garamond" w:cs="Times New Roman"/>
          <w:i/>
          <w:sz w:val="24"/>
          <w:szCs w:val="24"/>
          <w:lang w:val="en-US"/>
        </w:rPr>
        <w:t>Erkenntnis</w:t>
      </w:r>
      <w:r>
        <w:rPr>
          <w:rFonts w:ascii="Garamond" w:hAnsi="Garamond" w:cs="Times New Roman"/>
          <w:sz w:val="24"/>
          <w:szCs w:val="24"/>
          <w:lang w:val="en-US"/>
        </w:rPr>
        <w:t>, 76</w:t>
      </w:r>
      <w:r w:rsidR="00390377" w:rsidRPr="00880016">
        <w:rPr>
          <w:rFonts w:ascii="Garamond" w:hAnsi="Garamond" w:cs="Times New Roman"/>
          <w:sz w:val="24"/>
          <w:szCs w:val="24"/>
          <w:lang w:val="en-US"/>
        </w:rPr>
        <w:t>: 373-394.</w:t>
      </w:r>
    </w:p>
    <w:p w:rsidR="00C33269" w:rsidRPr="00390377"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Gerken, M. 2012b: On the cognitive bases of knowledge a</w:t>
      </w:r>
      <w:r w:rsidR="00390377" w:rsidRPr="00880016">
        <w:rPr>
          <w:rFonts w:ascii="Garamond" w:hAnsi="Garamond" w:cs="Times New Roman"/>
          <w:sz w:val="24"/>
          <w:szCs w:val="24"/>
          <w:lang w:val="en-US"/>
        </w:rPr>
        <w:t xml:space="preserve">scriptions. In </w:t>
      </w:r>
      <w:r w:rsidRPr="00880016">
        <w:rPr>
          <w:rFonts w:ascii="Garamond" w:hAnsi="Garamond" w:cs="Times New Roman"/>
          <w:sz w:val="24"/>
          <w:szCs w:val="24"/>
          <w:lang w:val="en-US"/>
        </w:rPr>
        <w:t xml:space="preserve">J. Brown and M. Gerken </w:t>
      </w:r>
      <w:r>
        <w:rPr>
          <w:rFonts w:ascii="Garamond" w:hAnsi="Garamond" w:cs="Times New Roman"/>
          <w:sz w:val="24"/>
          <w:szCs w:val="24"/>
          <w:lang w:val="en-US"/>
        </w:rPr>
        <w:t xml:space="preserve">(eds.), </w:t>
      </w:r>
      <w:r w:rsidR="00390377" w:rsidRPr="005021F4">
        <w:rPr>
          <w:rFonts w:ascii="Garamond" w:hAnsi="Garamond" w:cs="Times New Roman"/>
          <w:i/>
          <w:sz w:val="24"/>
          <w:szCs w:val="24"/>
          <w:lang w:val="en-US"/>
        </w:rPr>
        <w:t>Knowledge Ascriptions</w:t>
      </w:r>
      <w:r>
        <w:rPr>
          <w:rFonts w:ascii="Garamond" w:hAnsi="Garamond" w:cs="Times New Roman"/>
          <w:sz w:val="24"/>
          <w:szCs w:val="24"/>
          <w:lang w:val="en-US"/>
        </w:rPr>
        <w:t xml:space="preserve"> </w:t>
      </w:r>
      <w:r w:rsidR="00390377" w:rsidRPr="00880016">
        <w:rPr>
          <w:rFonts w:ascii="Garamond" w:hAnsi="Garamond" w:cs="Times New Roman"/>
          <w:sz w:val="24"/>
          <w:szCs w:val="24"/>
          <w:lang w:val="en-US"/>
        </w:rPr>
        <w:t>(</w:t>
      </w:r>
      <w:r>
        <w:rPr>
          <w:rFonts w:ascii="Garamond" w:hAnsi="Garamond" w:cs="Times New Roman"/>
          <w:sz w:val="24"/>
          <w:szCs w:val="24"/>
          <w:lang w:val="en-US"/>
        </w:rPr>
        <w:t>pp. 140-170). Oxford: Oxford University Press</w:t>
      </w:r>
      <w:r w:rsidR="00390377" w:rsidRPr="00880016">
        <w:rPr>
          <w:rFonts w:ascii="Garamond" w:hAnsi="Garamond" w:cs="Times New Roman"/>
          <w:sz w:val="24"/>
          <w:szCs w:val="24"/>
          <w:lang w:val="en-US"/>
        </w:rPr>
        <w:t>.</w:t>
      </w:r>
    </w:p>
    <w:p w:rsidR="00C33269" w:rsidRPr="00390377"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Gerken, M. 2013a:</w:t>
      </w:r>
      <w:r w:rsidR="00390377" w:rsidRPr="00880016">
        <w:rPr>
          <w:rFonts w:ascii="Garamond" w:hAnsi="Garamond" w:cs="Times New Roman"/>
          <w:sz w:val="24"/>
          <w:szCs w:val="24"/>
          <w:lang w:val="en-US"/>
        </w:rPr>
        <w:t xml:space="preserve"> </w:t>
      </w:r>
      <w:r w:rsidR="00390377" w:rsidRPr="00880016">
        <w:rPr>
          <w:rFonts w:ascii="Garamond" w:hAnsi="Garamond" w:cs="Times New Roman"/>
          <w:i/>
          <w:sz w:val="24"/>
          <w:szCs w:val="24"/>
          <w:lang w:val="en-US"/>
        </w:rPr>
        <w:t>Epistemic Reasoning and the Mental</w:t>
      </w:r>
      <w:r w:rsidR="00390377" w:rsidRPr="00880016">
        <w:rPr>
          <w:rFonts w:ascii="Garamond" w:hAnsi="Garamond" w:cs="Times New Roman"/>
          <w:sz w:val="24"/>
          <w:szCs w:val="24"/>
          <w:lang w:val="en-US"/>
        </w:rPr>
        <w:t>. Palgrave Macmillan, Innovations in Philosophy.</w:t>
      </w:r>
    </w:p>
    <w:p w:rsidR="00C33269" w:rsidRPr="00390377" w:rsidRDefault="005021F4" w:rsidP="00CE5D16">
      <w:pPr>
        <w:spacing w:before="60" w:after="60" w:line="300" w:lineRule="exact"/>
        <w:ind w:left="284" w:hanging="284"/>
        <w:rPr>
          <w:rFonts w:ascii="Garamond" w:hAnsi="Garamond" w:cs="Times New Roman"/>
          <w:sz w:val="24"/>
          <w:szCs w:val="24"/>
          <w:lang w:val="en-US"/>
        </w:rPr>
      </w:pPr>
      <w:r>
        <w:rPr>
          <w:rFonts w:ascii="Garamond" w:hAnsi="Garamond" w:cs="Times New Roman"/>
          <w:sz w:val="24"/>
          <w:szCs w:val="24"/>
          <w:lang w:val="en-US"/>
        </w:rPr>
        <w:t>Gerken, M. 2013b:</w:t>
      </w:r>
      <w:r w:rsidR="00390377" w:rsidRPr="00880016">
        <w:rPr>
          <w:rFonts w:ascii="Garamond" w:hAnsi="Garamond" w:cs="Times New Roman"/>
          <w:sz w:val="24"/>
          <w:szCs w:val="24"/>
          <w:lang w:val="en-US"/>
        </w:rPr>
        <w:t xml:space="preserve"> Internalism and Externalism in the Epistemology of Testimony. </w:t>
      </w:r>
      <w:r w:rsidR="00390377" w:rsidRPr="00880016">
        <w:rPr>
          <w:rFonts w:ascii="Garamond" w:hAnsi="Garamond" w:cs="Times New Roman"/>
          <w:i/>
          <w:sz w:val="24"/>
          <w:szCs w:val="24"/>
          <w:lang w:val="en-US"/>
        </w:rPr>
        <w:t>Philosophy and Phenomenological Research</w:t>
      </w:r>
      <w:r>
        <w:rPr>
          <w:rFonts w:ascii="Garamond" w:hAnsi="Garamond" w:cs="Times New Roman"/>
          <w:sz w:val="24"/>
          <w:szCs w:val="24"/>
          <w:lang w:val="en-US"/>
        </w:rPr>
        <w:t>, 87</w:t>
      </w:r>
      <w:r w:rsidR="00390377" w:rsidRPr="00880016">
        <w:rPr>
          <w:rFonts w:ascii="Garamond" w:hAnsi="Garamond" w:cs="Times New Roman"/>
          <w:sz w:val="24"/>
          <w:szCs w:val="24"/>
          <w:lang w:val="en-US"/>
        </w:rPr>
        <w:t>: 532-557.</w:t>
      </w:r>
    </w:p>
    <w:p w:rsidR="00C2141F" w:rsidRPr="00C2141F" w:rsidRDefault="005021F4" w:rsidP="00CE5D16">
      <w:pPr>
        <w:spacing w:before="60" w:after="60" w:line="300" w:lineRule="exact"/>
        <w:ind w:left="284" w:hanging="284"/>
        <w:contextualSpacing/>
        <w:rPr>
          <w:rFonts w:ascii="Garamond" w:hAnsi="Garamond" w:cs="Times New Roman"/>
          <w:sz w:val="24"/>
          <w:szCs w:val="24"/>
          <w:lang w:val="de-DE"/>
        </w:rPr>
      </w:pPr>
      <w:r>
        <w:rPr>
          <w:rFonts w:ascii="Garamond" w:hAnsi="Garamond" w:cs="Times New Roman"/>
          <w:sz w:val="24"/>
          <w:szCs w:val="24"/>
          <w:lang w:val="de-DE"/>
        </w:rPr>
        <w:t>Gerken, M. 2014:</w:t>
      </w:r>
      <w:r w:rsidR="00C2141F">
        <w:rPr>
          <w:rFonts w:ascii="Garamond" w:hAnsi="Garamond" w:cs="Times New Roman"/>
          <w:sz w:val="24"/>
          <w:szCs w:val="24"/>
          <w:lang w:val="de-DE"/>
        </w:rPr>
        <w:t xml:space="preserve"> </w:t>
      </w:r>
      <w:r w:rsidR="00C2141F" w:rsidRPr="00C2141F">
        <w:rPr>
          <w:rFonts w:ascii="Garamond" w:hAnsi="Garamond" w:cs="Times New Roman"/>
          <w:sz w:val="24"/>
          <w:szCs w:val="24"/>
          <w:lang w:val="de-DE"/>
        </w:rPr>
        <w:t xml:space="preserve">Outsourced Cognition. </w:t>
      </w:r>
      <w:r w:rsidR="00C2141F" w:rsidRPr="00C2141F">
        <w:rPr>
          <w:rFonts w:ascii="Garamond" w:hAnsi="Garamond" w:cs="Times New Roman"/>
          <w:i/>
          <w:sz w:val="24"/>
          <w:szCs w:val="24"/>
          <w:lang w:val="de-DE"/>
        </w:rPr>
        <w:t>Philosophical Issues</w:t>
      </w:r>
      <w:r w:rsidR="00C2141F" w:rsidRPr="00C2141F">
        <w:rPr>
          <w:rFonts w:ascii="Garamond" w:hAnsi="Garamond" w:cs="Times New Roman"/>
          <w:sz w:val="24"/>
          <w:szCs w:val="24"/>
          <w:lang w:val="de-DE"/>
        </w:rPr>
        <w:t xml:space="preserve"> (</w:t>
      </w:r>
      <w:r w:rsidR="00C2141F" w:rsidRPr="00C2141F">
        <w:rPr>
          <w:rFonts w:ascii="Garamond" w:hAnsi="Garamond" w:cs="Times New Roman"/>
          <w:i/>
          <w:sz w:val="24"/>
          <w:szCs w:val="24"/>
          <w:lang w:val="de-DE"/>
        </w:rPr>
        <w:t>Noûs</w:t>
      </w:r>
      <w:r>
        <w:rPr>
          <w:rFonts w:ascii="Garamond" w:hAnsi="Garamond" w:cs="Times New Roman"/>
          <w:sz w:val="24"/>
          <w:szCs w:val="24"/>
          <w:lang w:val="de-DE"/>
        </w:rPr>
        <w:t xml:space="preserve"> supplement), 24</w:t>
      </w:r>
      <w:r w:rsidR="00C2141F" w:rsidRPr="00C2141F">
        <w:rPr>
          <w:rFonts w:ascii="Garamond" w:hAnsi="Garamond" w:cs="Times New Roman"/>
          <w:sz w:val="24"/>
          <w:szCs w:val="24"/>
          <w:lang w:val="de-DE"/>
        </w:rPr>
        <w:t>: 127-158.</w:t>
      </w:r>
    </w:p>
    <w:p w:rsidR="00C33269" w:rsidRPr="00880016" w:rsidRDefault="005021F4" w:rsidP="00CE5D16">
      <w:pPr>
        <w:spacing w:before="60" w:after="60" w:line="300" w:lineRule="exact"/>
        <w:ind w:left="284" w:hanging="284"/>
        <w:contextualSpacing/>
        <w:rPr>
          <w:rFonts w:ascii="Garamond" w:hAnsi="Garamond" w:cs="Times New Roman"/>
          <w:sz w:val="24"/>
          <w:szCs w:val="24"/>
          <w:lang w:val="de-DE"/>
        </w:rPr>
      </w:pPr>
      <w:r>
        <w:rPr>
          <w:rFonts w:ascii="Garamond" w:hAnsi="Garamond" w:cs="Times New Roman"/>
          <w:sz w:val="24"/>
          <w:szCs w:val="24"/>
          <w:lang w:val="de-DE"/>
        </w:rPr>
        <w:t xml:space="preserve">Gerken, M. </w:t>
      </w:r>
      <w:r w:rsidR="00C33269">
        <w:rPr>
          <w:rFonts w:ascii="Garamond" w:hAnsi="Garamond" w:cs="Times New Roman"/>
          <w:sz w:val="24"/>
          <w:szCs w:val="24"/>
          <w:lang w:val="de-DE"/>
        </w:rPr>
        <w:t>(forthcoming a).</w:t>
      </w:r>
      <w:r w:rsidR="00880016">
        <w:rPr>
          <w:rFonts w:ascii="Garamond" w:hAnsi="Garamond" w:cs="Times New Roman"/>
          <w:sz w:val="24"/>
          <w:szCs w:val="24"/>
          <w:lang w:val="de-DE"/>
        </w:rPr>
        <w:t xml:space="preserve"> </w:t>
      </w:r>
      <w:r>
        <w:rPr>
          <w:rFonts w:ascii="Garamond" w:hAnsi="Garamond" w:cs="Times New Roman"/>
          <w:sz w:val="24"/>
          <w:szCs w:val="24"/>
          <w:lang w:val="de-DE"/>
        </w:rPr>
        <w:t>Epistemic entitlement – Its scope and l</w:t>
      </w:r>
      <w:r w:rsidR="00880016" w:rsidRPr="00880016">
        <w:rPr>
          <w:rFonts w:ascii="Garamond" w:hAnsi="Garamond" w:cs="Times New Roman"/>
          <w:sz w:val="24"/>
          <w:szCs w:val="24"/>
          <w:lang w:val="de-DE"/>
        </w:rPr>
        <w:t>imits. In</w:t>
      </w:r>
      <w:r w:rsidRPr="00880016">
        <w:rPr>
          <w:rFonts w:ascii="Garamond" w:hAnsi="Garamond" w:cs="Times New Roman"/>
          <w:sz w:val="24"/>
          <w:szCs w:val="24"/>
          <w:lang w:val="de-DE"/>
        </w:rPr>
        <w:t xml:space="preserve"> Graham, P. and Pedersen, N.J.L.L</w:t>
      </w:r>
      <w:r w:rsidR="00880016" w:rsidRPr="00880016">
        <w:rPr>
          <w:rFonts w:ascii="Garamond" w:hAnsi="Garamond" w:cs="Times New Roman"/>
          <w:sz w:val="24"/>
          <w:szCs w:val="24"/>
          <w:lang w:val="de-DE"/>
        </w:rPr>
        <w:t xml:space="preserve"> </w:t>
      </w:r>
      <w:r>
        <w:rPr>
          <w:rFonts w:ascii="Garamond" w:hAnsi="Garamond" w:cs="Times New Roman"/>
          <w:sz w:val="24"/>
          <w:szCs w:val="24"/>
          <w:lang w:val="de-DE"/>
        </w:rPr>
        <w:t xml:space="preserve">(eds.), </w:t>
      </w:r>
      <w:r w:rsidR="00880016" w:rsidRPr="00880016">
        <w:rPr>
          <w:rFonts w:ascii="Garamond" w:hAnsi="Garamond" w:cs="Times New Roman"/>
          <w:i/>
          <w:sz w:val="24"/>
          <w:szCs w:val="24"/>
          <w:lang w:val="de-DE"/>
        </w:rPr>
        <w:t>Epistemic Entitlement</w:t>
      </w:r>
      <w:r>
        <w:rPr>
          <w:rFonts w:ascii="Garamond" w:hAnsi="Garamond" w:cs="Times New Roman"/>
          <w:sz w:val="24"/>
          <w:szCs w:val="24"/>
          <w:lang w:val="de-DE"/>
        </w:rPr>
        <w:t>.</w:t>
      </w:r>
    </w:p>
    <w:p w:rsidR="00C33269" w:rsidRDefault="005021F4" w:rsidP="00CE5D16">
      <w:pPr>
        <w:spacing w:before="60" w:after="60" w:line="300" w:lineRule="exact"/>
        <w:ind w:left="284" w:hanging="284"/>
        <w:contextualSpacing/>
        <w:rPr>
          <w:rFonts w:ascii="Garamond" w:hAnsi="Garamond" w:cs="Times New Roman"/>
          <w:sz w:val="24"/>
          <w:szCs w:val="24"/>
          <w:lang w:val="de-DE"/>
        </w:rPr>
      </w:pPr>
      <w:r>
        <w:rPr>
          <w:rFonts w:ascii="Garamond" w:hAnsi="Garamond" w:cs="Times New Roman"/>
          <w:sz w:val="24"/>
          <w:szCs w:val="24"/>
          <w:lang w:val="de-DE"/>
        </w:rPr>
        <w:t xml:space="preserve">Gerken, M. </w:t>
      </w:r>
      <w:r w:rsidR="00C33269">
        <w:rPr>
          <w:rFonts w:ascii="Garamond" w:hAnsi="Garamond" w:cs="Times New Roman"/>
          <w:sz w:val="24"/>
          <w:szCs w:val="24"/>
          <w:lang w:val="de-DE"/>
        </w:rPr>
        <w:t>(</w:t>
      </w:r>
      <w:r w:rsidR="00175FFC">
        <w:rPr>
          <w:rFonts w:ascii="Garamond" w:hAnsi="Garamond" w:cs="Times New Roman"/>
          <w:sz w:val="24"/>
          <w:szCs w:val="24"/>
          <w:lang w:val="de-DE"/>
        </w:rPr>
        <w:t>Ms</w:t>
      </w:r>
      <w:r w:rsidR="00C33269">
        <w:rPr>
          <w:rFonts w:ascii="Garamond" w:hAnsi="Garamond" w:cs="Times New Roman"/>
          <w:sz w:val="24"/>
          <w:szCs w:val="24"/>
          <w:lang w:val="de-DE"/>
        </w:rPr>
        <w:t>).</w:t>
      </w:r>
      <w:r w:rsidR="00880016">
        <w:rPr>
          <w:rFonts w:ascii="Garamond" w:hAnsi="Garamond" w:cs="Times New Roman"/>
          <w:sz w:val="24"/>
          <w:szCs w:val="24"/>
          <w:lang w:val="de-DE"/>
        </w:rPr>
        <w:t xml:space="preserve"> </w:t>
      </w:r>
      <w:r w:rsidR="00880016" w:rsidRPr="00880016">
        <w:rPr>
          <w:rFonts w:ascii="Garamond" w:hAnsi="Garamond" w:cs="Times New Roman"/>
          <w:sz w:val="24"/>
          <w:szCs w:val="24"/>
          <w:lang w:val="de-DE"/>
        </w:rPr>
        <w:t xml:space="preserve">The </w:t>
      </w:r>
      <w:r w:rsidR="00C2141F">
        <w:rPr>
          <w:rFonts w:ascii="Garamond" w:hAnsi="Garamond" w:cs="Times New Roman"/>
          <w:sz w:val="24"/>
          <w:szCs w:val="24"/>
          <w:lang w:val="de-DE"/>
        </w:rPr>
        <w:t>n</w:t>
      </w:r>
      <w:r w:rsidR="00880016" w:rsidRPr="00880016">
        <w:rPr>
          <w:rFonts w:ascii="Garamond" w:hAnsi="Garamond" w:cs="Times New Roman"/>
          <w:sz w:val="24"/>
          <w:szCs w:val="24"/>
          <w:lang w:val="de-DE"/>
        </w:rPr>
        <w:t>ecessary a posteriori and modal cognition</w:t>
      </w:r>
      <w:r w:rsidR="00880016">
        <w:rPr>
          <w:rFonts w:ascii="Garamond" w:hAnsi="Garamond" w:cs="Times New Roman"/>
          <w:sz w:val="24"/>
          <w:szCs w:val="24"/>
          <w:lang w:val="de-DE"/>
        </w:rPr>
        <w:t>.</w:t>
      </w:r>
    </w:p>
    <w:p w:rsidR="00C2141F" w:rsidRDefault="005021F4" w:rsidP="00CE5D16">
      <w:pPr>
        <w:spacing w:before="60" w:after="60" w:line="300" w:lineRule="exact"/>
        <w:ind w:left="284" w:hanging="284"/>
        <w:rPr>
          <w:rFonts w:ascii="Garamond" w:hAnsi="Garamond" w:cs="Times New Roman"/>
          <w:sz w:val="24"/>
          <w:szCs w:val="24"/>
          <w:lang w:val="en-US"/>
        </w:rPr>
      </w:pPr>
      <w:r>
        <w:rPr>
          <w:rFonts w:ascii="Garamond" w:hAnsi="Garamond" w:cs="Times New Roman"/>
          <w:sz w:val="24"/>
          <w:szCs w:val="24"/>
          <w:lang w:val="en-US"/>
        </w:rPr>
        <w:t>Jenkins, C. 2008: Modal knowledge, counterfactual k</w:t>
      </w:r>
      <w:r w:rsidR="00A858CA" w:rsidRPr="00A858CA">
        <w:rPr>
          <w:rFonts w:ascii="Garamond" w:hAnsi="Garamond" w:cs="Times New Roman"/>
          <w:sz w:val="24"/>
          <w:szCs w:val="24"/>
          <w:lang w:val="en-US"/>
        </w:rPr>
        <w:t xml:space="preserve">nowledge and the </w:t>
      </w:r>
    </w:p>
    <w:p w:rsidR="00A858CA" w:rsidRPr="00A858CA" w:rsidRDefault="005021F4" w:rsidP="00CE5D16">
      <w:pPr>
        <w:spacing w:before="60" w:after="60" w:line="300" w:lineRule="exact"/>
        <w:ind w:left="284" w:hanging="284"/>
        <w:rPr>
          <w:rFonts w:ascii="Garamond" w:hAnsi="Garamond" w:cs="Times New Roman"/>
          <w:sz w:val="24"/>
          <w:szCs w:val="24"/>
          <w:lang w:val="en-US"/>
        </w:rPr>
      </w:pPr>
      <w:r>
        <w:rPr>
          <w:rFonts w:ascii="Garamond" w:hAnsi="Garamond" w:cs="Times New Roman"/>
          <w:sz w:val="24"/>
          <w:szCs w:val="24"/>
          <w:lang w:val="en-US"/>
        </w:rPr>
        <w:t>role of e</w:t>
      </w:r>
      <w:r w:rsidR="00A858CA" w:rsidRPr="00A858CA">
        <w:rPr>
          <w:rFonts w:ascii="Garamond" w:hAnsi="Garamond" w:cs="Times New Roman"/>
          <w:sz w:val="24"/>
          <w:szCs w:val="24"/>
          <w:lang w:val="en-US"/>
        </w:rPr>
        <w:t xml:space="preserve">xperience. </w:t>
      </w:r>
      <w:r w:rsidR="00A858CA" w:rsidRPr="00C2141F">
        <w:rPr>
          <w:rFonts w:ascii="Garamond" w:hAnsi="Garamond" w:cs="Times New Roman"/>
          <w:i/>
          <w:sz w:val="24"/>
          <w:szCs w:val="24"/>
          <w:lang w:val="en-US"/>
        </w:rPr>
        <w:t>Philosophical Quarterly</w:t>
      </w:r>
      <w:r w:rsidR="00A858CA" w:rsidRPr="00A858CA">
        <w:rPr>
          <w:rFonts w:ascii="Garamond" w:hAnsi="Garamond" w:cs="Times New Roman"/>
          <w:sz w:val="24"/>
          <w:szCs w:val="24"/>
          <w:lang w:val="en-US"/>
        </w:rPr>
        <w:t>, 58: 693–701.</w:t>
      </w:r>
    </w:p>
    <w:p w:rsidR="00197E47" w:rsidRPr="00711BB5" w:rsidRDefault="005021F4" w:rsidP="00CE5D16">
      <w:pPr>
        <w:spacing w:before="60" w:after="60" w:line="300" w:lineRule="exact"/>
        <w:ind w:left="284" w:hanging="284"/>
        <w:contextualSpacing/>
        <w:rPr>
          <w:rFonts w:ascii="Garamond" w:hAnsi="Garamond" w:cs="Times New Roman"/>
          <w:sz w:val="24"/>
          <w:szCs w:val="24"/>
          <w:lang w:val="de-DE"/>
        </w:rPr>
      </w:pPr>
      <w:r>
        <w:rPr>
          <w:rFonts w:ascii="Garamond" w:hAnsi="Garamond" w:cs="Times New Roman"/>
          <w:sz w:val="24"/>
          <w:szCs w:val="24"/>
          <w:lang w:val="de-DE"/>
        </w:rPr>
        <w:t>Kafka, F. 1912/1994:</w:t>
      </w:r>
      <w:r w:rsidR="00197E47" w:rsidRPr="00711BB5">
        <w:rPr>
          <w:rFonts w:ascii="Garamond" w:hAnsi="Garamond" w:cs="Times New Roman"/>
          <w:sz w:val="24"/>
          <w:szCs w:val="24"/>
          <w:lang w:val="de-DE"/>
        </w:rPr>
        <w:t xml:space="preserve"> Die Verwandlung. In Drucke zu Lebzeiten, (eds. Kittler, Koch and Neumann Frankfurt a. M.: Fischer: 113-200.</w:t>
      </w:r>
    </w:p>
    <w:p w:rsidR="00197E47" w:rsidRPr="00711BB5"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GB"/>
        </w:rPr>
        <w:t>Kant, I.</w:t>
      </w:r>
      <w:r w:rsidR="00197E47" w:rsidRPr="00711BB5">
        <w:rPr>
          <w:rFonts w:ascii="Garamond" w:hAnsi="Garamond" w:cs="Times New Roman"/>
          <w:sz w:val="24"/>
          <w:szCs w:val="24"/>
          <w:lang w:val="en-GB"/>
        </w:rPr>
        <w:t xml:space="preserve"> </w:t>
      </w:r>
      <w:r>
        <w:rPr>
          <w:rFonts w:ascii="Garamond" w:hAnsi="Garamond" w:cs="Times New Roman"/>
          <w:sz w:val="24"/>
          <w:szCs w:val="24"/>
          <w:lang w:val="en-US"/>
        </w:rPr>
        <w:t>1998/1781:</w:t>
      </w:r>
      <w:r w:rsidR="00197E47" w:rsidRPr="00711BB5">
        <w:rPr>
          <w:rFonts w:ascii="Garamond" w:hAnsi="Garamond" w:cs="Times New Roman"/>
          <w:sz w:val="24"/>
          <w:szCs w:val="24"/>
          <w:lang w:val="en-US"/>
        </w:rPr>
        <w:t xml:space="preserve"> </w:t>
      </w:r>
      <w:r w:rsidR="00197E47" w:rsidRPr="005021F4">
        <w:rPr>
          <w:rFonts w:ascii="Garamond" w:hAnsi="Garamond" w:cs="Times New Roman"/>
          <w:i/>
          <w:sz w:val="24"/>
          <w:szCs w:val="24"/>
          <w:lang w:val="en-US"/>
        </w:rPr>
        <w:t>Critique of Pure Reason</w:t>
      </w:r>
      <w:r>
        <w:rPr>
          <w:rFonts w:ascii="Garamond" w:hAnsi="Garamond" w:cs="Times New Roman"/>
          <w:sz w:val="24"/>
          <w:szCs w:val="24"/>
          <w:lang w:val="en-US"/>
        </w:rPr>
        <w:t>. (transl. Guyer and Wood).</w:t>
      </w:r>
      <w:r w:rsidR="00197E47" w:rsidRPr="00711BB5">
        <w:rPr>
          <w:rFonts w:ascii="Garamond" w:hAnsi="Garamond" w:cs="Times New Roman"/>
          <w:sz w:val="24"/>
          <w:szCs w:val="24"/>
          <w:lang w:val="en-US"/>
        </w:rPr>
        <w:t xml:space="preserve"> Cambridge: Cambridge University Press.</w:t>
      </w:r>
    </w:p>
    <w:p w:rsidR="00197E47" w:rsidRPr="00711BB5"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Kripke, S. 1971/2011: Identity and n</w:t>
      </w:r>
      <w:r w:rsidR="00197E47" w:rsidRPr="00711BB5">
        <w:rPr>
          <w:rFonts w:ascii="Garamond" w:hAnsi="Garamond" w:cs="Times New Roman"/>
          <w:sz w:val="24"/>
          <w:szCs w:val="24"/>
          <w:lang w:val="en-US"/>
        </w:rPr>
        <w:t xml:space="preserve">ecessity. Reprinted in </w:t>
      </w:r>
      <w:r w:rsidR="00197E47" w:rsidRPr="00711BB5">
        <w:rPr>
          <w:rFonts w:ascii="Garamond" w:hAnsi="Garamond" w:cs="Times New Roman"/>
          <w:i/>
          <w:iCs/>
          <w:sz w:val="24"/>
          <w:szCs w:val="24"/>
          <w:lang w:val="en-US"/>
        </w:rPr>
        <w:t>Philosophical Troubles</w:t>
      </w:r>
      <w:r>
        <w:rPr>
          <w:rFonts w:ascii="Garamond" w:hAnsi="Garamond" w:cs="Times New Roman"/>
          <w:sz w:val="24"/>
          <w:szCs w:val="24"/>
          <w:lang w:val="en-US"/>
        </w:rPr>
        <w:t xml:space="preserve"> (pp. 1-26). Oxford: </w:t>
      </w:r>
      <w:r w:rsidR="00197E47" w:rsidRPr="00711BB5">
        <w:rPr>
          <w:rFonts w:ascii="Garamond" w:hAnsi="Garamond" w:cs="Times New Roman"/>
          <w:sz w:val="24"/>
          <w:szCs w:val="24"/>
          <w:lang w:val="en-US"/>
        </w:rPr>
        <w:t>Oxford Univers</w:t>
      </w:r>
      <w:r>
        <w:rPr>
          <w:rFonts w:ascii="Garamond" w:hAnsi="Garamond" w:cs="Times New Roman"/>
          <w:sz w:val="24"/>
          <w:szCs w:val="24"/>
          <w:lang w:val="en-US"/>
        </w:rPr>
        <w:t>ity Press</w:t>
      </w:r>
      <w:r w:rsidR="00197E47" w:rsidRPr="00711BB5">
        <w:rPr>
          <w:rFonts w:ascii="Garamond" w:hAnsi="Garamond" w:cs="Times New Roman"/>
          <w:sz w:val="24"/>
          <w:szCs w:val="24"/>
          <w:lang w:val="en-US"/>
        </w:rPr>
        <w:t>.</w:t>
      </w:r>
    </w:p>
    <w:p w:rsidR="00197E47" w:rsidRPr="00711BB5" w:rsidRDefault="005021F4"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Kripke, S. 1972:</w:t>
      </w:r>
      <w:r w:rsidR="00197E47" w:rsidRPr="00711BB5">
        <w:rPr>
          <w:rFonts w:ascii="Garamond" w:hAnsi="Garamond" w:cs="Times New Roman"/>
          <w:sz w:val="24"/>
          <w:szCs w:val="24"/>
          <w:lang w:val="en-US"/>
        </w:rPr>
        <w:t xml:space="preserve"> </w:t>
      </w:r>
      <w:r w:rsidR="00197E47" w:rsidRPr="005021F4">
        <w:rPr>
          <w:rFonts w:ascii="Garamond" w:hAnsi="Garamond" w:cs="Times New Roman"/>
          <w:i/>
          <w:sz w:val="24"/>
          <w:szCs w:val="24"/>
          <w:lang w:val="en-US"/>
        </w:rPr>
        <w:t>Naming and Necessity</w:t>
      </w:r>
      <w:r w:rsidR="00197E47" w:rsidRPr="00711BB5">
        <w:rPr>
          <w:rFonts w:ascii="Garamond" w:hAnsi="Garamond" w:cs="Times New Roman"/>
          <w:sz w:val="24"/>
          <w:szCs w:val="24"/>
          <w:lang w:val="en-US"/>
        </w:rPr>
        <w:t xml:space="preserve">. </w:t>
      </w:r>
      <w:r>
        <w:rPr>
          <w:rFonts w:ascii="Garamond" w:hAnsi="Garamond" w:cs="Times New Roman"/>
          <w:sz w:val="24"/>
          <w:szCs w:val="24"/>
          <w:lang w:val="en-US"/>
        </w:rPr>
        <w:t xml:space="preserve">Cambridge, MA: </w:t>
      </w:r>
      <w:r w:rsidR="00197E47" w:rsidRPr="00711BB5">
        <w:rPr>
          <w:rFonts w:ascii="Garamond" w:hAnsi="Garamond" w:cs="Times New Roman"/>
          <w:sz w:val="24"/>
          <w:szCs w:val="24"/>
          <w:lang w:val="en-US"/>
        </w:rPr>
        <w:t>Harvard University Press.</w:t>
      </w:r>
    </w:p>
    <w:p w:rsidR="00F435F6" w:rsidRPr="00CE5D16" w:rsidRDefault="005021F4" w:rsidP="00CE5D16">
      <w:pPr>
        <w:spacing w:before="60" w:after="60" w:line="300" w:lineRule="exact"/>
        <w:ind w:left="284" w:hanging="284"/>
        <w:contextualSpacing/>
        <w:rPr>
          <w:rFonts w:ascii="Garamond" w:hAnsi="Garamond"/>
          <w:sz w:val="24"/>
          <w:szCs w:val="24"/>
          <w:lang w:val="en-US"/>
        </w:rPr>
      </w:pPr>
      <w:r>
        <w:rPr>
          <w:rFonts w:ascii="Garamond" w:hAnsi="Garamond"/>
          <w:sz w:val="24"/>
          <w:szCs w:val="24"/>
          <w:lang w:val="en-US"/>
        </w:rPr>
        <w:t>Malmgren, A-S.</w:t>
      </w:r>
      <w:r w:rsidR="00834E9F">
        <w:rPr>
          <w:rFonts w:ascii="Garamond" w:hAnsi="Garamond"/>
          <w:sz w:val="24"/>
          <w:szCs w:val="24"/>
          <w:lang w:val="en-US"/>
        </w:rPr>
        <w:t xml:space="preserve"> 2011: Rationalism and the content of intuitive j</w:t>
      </w:r>
      <w:r w:rsidR="00F435F6" w:rsidRPr="00F435F6">
        <w:rPr>
          <w:rFonts w:ascii="Garamond" w:hAnsi="Garamond"/>
          <w:sz w:val="24"/>
          <w:szCs w:val="24"/>
          <w:lang w:val="en-US"/>
        </w:rPr>
        <w:t xml:space="preserve">udgements. </w:t>
      </w:r>
      <w:r w:rsidR="00F435F6" w:rsidRPr="00F435F6">
        <w:rPr>
          <w:rFonts w:ascii="Garamond" w:hAnsi="Garamond"/>
          <w:i/>
          <w:sz w:val="24"/>
          <w:szCs w:val="24"/>
          <w:lang w:val="en-US"/>
        </w:rPr>
        <w:t>Mind</w:t>
      </w:r>
      <w:r w:rsidR="00F435F6" w:rsidRPr="00F435F6">
        <w:rPr>
          <w:rFonts w:ascii="Garamond" w:hAnsi="Garamond"/>
          <w:sz w:val="24"/>
          <w:szCs w:val="24"/>
          <w:lang w:val="en-US"/>
        </w:rPr>
        <w:t>, 120: 263–327.</w:t>
      </w:r>
    </w:p>
    <w:p w:rsidR="00197E47" w:rsidRPr="00711BB5" w:rsidRDefault="00834E9F"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Soames, S. 2005:</w:t>
      </w:r>
      <w:r w:rsidR="00197E47" w:rsidRPr="00711BB5">
        <w:rPr>
          <w:rFonts w:ascii="Garamond" w:hAnsi="Garamond" w:cs="Times New Roman"/>
          <w:sz w:val="24"/>
          <w:szCs w:val="24"/>
          <w:lang w:val="en-US"/>
        </w:rPr>
        <w:t xml:space="preserve"> </w:t>
      </w:r>
      <w:r w:rsidR="00197E47" w:rsidRPr="00834E9F">
        <w:rPr>
          <w:rFonts w:ascii="Garamond" w:hAnsi="Garamond" w:cs="Times New Roman"/>
          <w:i/>
          <w:sz w:val="24"/>
          <w:szCs w:val="24"/>
          <w:lang w:val="en-US"/>
        </w:rPr>
        <w:t>Reference and Description</w:t>
      </w:r>
      <w:r w:rsidR="00197E47" w:rsidRPr="00711BB5">
        <w:rPr>
          <w:rFonts w:ascii="Garamond" w:hAnsi="Garamond" w:cs="Times New Roman"/>
          <w:sz w:val="24"/>
          <w:szCs w:val="24"/>
          <w:lang w:val="en-US"/>
        </w:rPr>
        <w:t xml:space="preserve">. </w:t>
      </w:r>
      <w:r>
        <w:rPr>
          <w:rFonts w:ascii="Garamond" w:hAnsi="Garamond" w:cs="Times New Roman"/>
          <w:sz w:val="24"/>
          <w:szCs w:val="24"/>
          <w:lang w:val="en-US"/>
        </w:rPr>
        <w:t xml:space="preserve">Princeton, NJ: </w:t>
      </w:r>
      <w:r w:rsidR="00197E47" w:rsidRPr="00711BB5">
        <w:rPr>
          <w:rFonts w:ascii="Garamond" w:hAnsi="Garamond" w:cs="Times New Roman"/>
          <w:sz w:val="24"/>
          <w:szCs w:val="24"/>
          <w:lang w:val="en-US"/>
        </w:rPr>
        <w:t>Princeton University Press.</w:t>
      </w:r>
    </w:p>
    <w:p w:rsidR="00197E47" w:rsidRPr="00711BB5" w:rsidRDefault="00834E9F" w:rsidP="00CE5D16">
      <w:pPr>
        <w:spacing w:before="60" w:after="60" w:line="300" w:lineRule="exact"/>
        <w:ind w:left="284" w:hanging="284"/>
        <w:contextualSpacing/>
        <w:rPr>
          <w:rFonts w:ascii="Garamond" w:hAnsi="Garamond" w:cs="Times New Roman"/>
          <w:sz w:val="24"/>
          <w:szCs w:val="24"/>
          <w:lang w:val="en-US"/>
        </w:rPr>
      </w:pPr>
      <w:r>
        <w:rPr>
          <w:rFonts w:ascii="Garamond" w:hAnsi="Garamond" w:cs="Times New Roman"/>
          <w:sz w:val="24"/>
          <w:szCs w:val="24"/>
          <w:lang w:val="en-US"/>
        </w:rPr>
        <w:t>Soames, S. 2006:</w:t>
      </w:r>
      <w:r w:rsidR="00197E47" w:rsidRPr="00711BB5">
        <w:rPr>
          <w:rFonts w:ascii="Garamond" w:hAnsi="Garamond" w:cs="Times New Roman"/>
          <w:sz w:val="24"/>
          <w:szCs w:val="24"/>
          <w:lang w:val="en-US"/>
        </w:rPr>
        <w:t xml:space="preserve"> The philosophical significance of the Kripkean necessary aposteriori. </w:t>
      </w:r>
      <w:r w:rsidR="00197E47" w:rsidRPr="00711BB5">
        <w:rPr>
          <w:rFonts w:ascii="Garamond" w:hAnsi="Garamond" w:cs="Times New Roman"/>
          <w:i/>
          <w:iCs/>
          <w:sz w:val="24"/>
          <w:szCs w:val="24"/>
          <w:lang w:val="en-US"/>
        </w:rPr>
        <w:t>Philosophical Issues</w:t>
      </w:r>
      <w:r>
        <w:rPr>
          <w:rFonts w:ascii="Garamond" w:hAnsi="Garamond" w:cs="Times New Roman"/>
          <w:sz w:val="24"/>
          <w:szCs w:val="24"/>
          <w:lang w:val="en-US"/>
        </w:rPr>
        <w:t>, 16</w:t>
      </w:r>
      <w:r w:rsidR="00197E47" w:rsidRPr="00711BB5">
        <w:rPr>
          <w:rFonts w:ascii="Garamond" w:hAnsi="Garamond" w:cs="Times New Roman"/>
          <w:sz w:val="24"/>
          <w:szCs w:val="24"/>
          <w:lang w:val="en-US"/>
        </w:rPr>
        <w:t>: 288–309.</w:t>
      </w:r>
    </w:p>
    <w:p w:rsidR="005039BB" w:rsidRPr="005039BB" w:rsidRDefault="00834E9F" w:rsidP="00CE5D16">
      <w:pPr>
        <w:spacing w:before="60" w:after="60" w:line="300" w:lineRule="exact"/>
        <w:ind w:left="284" w:hanging="284"/>
        <w:rPr>
          <w:rFonts w:ascii="Garamond" w:hAnsi="Garamond" w:cs="Times New Roman"/>
          <w:sz w:val="24"/>
          <w:szCs w:val="24"/>
          <w:lang w:val="en-US"/>
        </w:rPr>
      </w:pPr>
      <w:r>
        <w:rPr>
          <w:rFonts w:ascii="Garamond" w:hAnsi="Garamond" w:cs="Times New Roman"/>
          <w:sz w:val="24"/>
          <w:szCs w:val="24"/>
          <w:lang w:val="en-US"/>
        </w:rPr>
        <w:t>Schroeter, L</w:t>
      </w:r>
      <w:r w:rsidR="005039BB" w:rsidRPr="005039BB">
        <w:rPr>
          <w:rFonts w:ascii="Garamond" w:hAnsi="Garamond" w:cs="Times New Roman"/>
          <w:sz w:val="24"/>
          <w:szCs w:val="24"/>
          <w:lang w:val="en-US"/>
        </w:rPr>
        <w:t>. (</w:t>
      </w:r>
      <w:r>
        <w:rPr>
          <w:rFonts w:ascii="Garamond" w:hAnsi="Garamond" w:cs="Times New Roman"/>
          <w:sz w:val="24"/>
          <w:szCs w:val="24"/>
          <w:lang w:val="en-US"/>
        </w:rPr>
        <w:t>forthcoming). Scruta</w:t>
      </w:r>
      <w:r w:rsidR="00CE5D16">
        <w:rPr>
          <w:rFonts w:ascii="Garamond" w:hAnsi="Garamond" w:cs="Times New Roman"/>
          <w:sz w:val="24"/>
          <w:szCs w:val="24"/>
          <w:lang w:val="en-US"/>
        </w:rPr>
        <w:t xml:space="preserve">bility and epistemic updating. </w:t>
      </w:r>
      <w:r w:rsidR="00CE5D16" w:rsidRPr="00CE5D16">
        <w:rPr>
          <w:rFonts w:ascii="Garamond" w:hAnsi="Garamond" w:cs="Times New Roman"/>
          <w:i/>
          <w:sz w:val="24"/>
          <w:szCs w:val="24"/>
          <w:lang w:val="en-US"/>
        </w:rPr>
        <w:t>Analysis R</w:t>
      </w:r>
      <w:r w:rsidR="005039BB" w:rsidRPr="00CE5D16">
        <w:rPr>
          <w:rFonts w:ascii="Garamond" w:hAnsi="Garamond" w:cs="Times New Roman"/>
          <w:i/>
          <w:sz w:val="24"/>
          <w:szCs w:val="24"/>
          <w:lang w:val="en-US"/>
        </w:rPr>
        <w:t>eviews</w:t>
      </w:r>
      <w:r w:rsidR="005039BB" w:rsidRPr="005039BB">
        <w:rPr>
          <w:rFonts w:ascii="Garamond" w:hAnsi="Garamond" w:cs="Times New Roman"/>
          <w:sz w:val="24"/>
          <w:szCs w:val="24"/>
          <w:lang w:val="en-US"/>
        </w:rPr>
        <w:t>.</w:t>
      </w:r>
    </w:p>
    <w:p w:rsidR="007F31DE" w:rsidRPr="00711BB5" w:rsidRDefault="00834E9F" w:rsidP="00CE5D16">
      <w:pPr>
        <w:spacing w:before="60" w:after="60" w:line="300" w:lineRule="exact"/>
        <w:ind w:left="284" w:hanging="284"/>
        <w:rPr>
          <w:rFonts w:ascii="Garamond" w:eastAsia="Times New Roman" w:hAnsi="Garamond" w:cs="Times New Roman"/>
          <w:sz w:val="24"/>
          <w:szCs w:val="24"/>
          <w:lang w:val="en-US" w:eastAsia="da-DK"/>
        </w:rPr>
      </w:pPr>
      <w:r>
        <w:rPr>
          <w:rFonts w:ascii="Garamond" w:hAnsi="Garamond" w:cs="Times New Roman"/>
          <w:sz w:val="24"/>
          <w:szCs w:val="24"/>
          <w:lang w:val="en-US"/>
        </w:rPr>
        <w:t>Stang, N</w:t>
      </w:r>
      <w:r w:rsidR="000434BC" w:rsidRPr="005039BB">
        <w:rPr>
          <w:rFonts w:ascii="Garamond" w:hAnsi="Garamond" w:cs="Times New Roman"/>
          <w:sz w:val="24"/>
          <w:szCs w:val="24"/>
          <w:lang w:val="en-US"/>
        </w:rPr>
        <w:t xml:space="preserve">. </w:t>
      </w:r>
      <w:r>
        <w:rPr>
          <w:rFonts w:ascii="Garamond" w:hAnsi="Garamond" w:cs="Times New Roman"/>
          <w:sz w:val="24"/>
          <w:szCs w:val="24"/>
          <w:lang w:val="en-US"/>
        </w:rPr>
        <w:t>2011: Did Kant c</w:t>
      </w:r>
      <w:r w:rsidR="000434BC" w:rsidRPr="005039BB">
        <w:rPr>
          <w:rFonts w:ascii="Garamond" w:hAnsi="Garamond" w:cs="Times New Roman"/>
          <w:sz w:val="24"/>
          <w:szCs w:val="24"/>
          <w:lang w:val="en-US"/>
        </w:rPr>
        <w:t>onflate</w:t>
      </w:r>
      <w:r>
        <w:rPr>
          <w:rFonts w:ascii="Garamond" w:eastAsia="Times New Roman" w:hAnsi="Garamond" w:cs="Times New Roman"/>
          <w:sz w:val="24"/>
          <w:szCs w:val="24"/>
          <w:lang w:val="en-US" w:eastAsia="da-DK"/>
        </w:rPr>
        <w:t xml:space="preserve"> the necessary and the a p</w:t>
      </w:r>
      <w:r w:rsidR="000434BC" w:rsidRPr="00711BB5">
        <w:rPr>
          <w:rFonts w:ascii="Garamond" w:eastAsia="Times New Roman" w:hAnsi="Garamond" w:cs="Times New Roman"/>
          <w:sz w:val="24"/>
          <w:szCs w:val="24"/>
          <w:lang w:val="en-US" w:eastAsia="da-DK"/>
        </w:rPr>
        <w:t xml:space="preserve">riori? </w:t>
      </w:r>
      <w:r w:rsidR="000434BC" w:rsidRPr="00711BB5">
        <w:rPr>
          <w:rFonts w:ascii="Garamond" w:eastAsia="Times New Roman" w:hAnsi="Garamond" w:cs="Times New Roman"/>
          <w:i/>
          <w:iCs/>
          <w:sz w:val="24"/>
          <w:szCs w:val="24"/>
          <w:lang w:val="en-US" w:eastAsia="da-DK"/>
        </w:rPr>
        <w:t>Noûs</w:t>
      </w:r>
      <w:r>
        <w:rPr>
          <w:rFonts w:ascii="Garamond" w:eastAsia="Times New Roman" w:hAnsi="Garamond" w:cs="Times New Roman"/>
          <w:sz w:val="24"/>
          <w:szCs w:val="24"/>
          <w:lang w:val="en-US" w:eastAsia="da-DK"/>
        </w:rPr>
        <w:t>, 45</w:t>
      </w:r>
      <w:r w:rsidR="000434BC" w:rsidRPr="00711BB5">
        <w:rPr>
          <w:rFonts w:ascii="Garamond" w:eastAsia="Times New Roman" w:hAnsi="Garamond" w:cs="Times New Roman"/>
          <w:sz w:val="24"/>
          <w:szCs w:val="24"/>
          <w:lang w:val="en-US" w:eastAsia="da-DK"/>
        </w:rPr>
        <w:t>:443-471.</w:t>
      </w:r>
    </w:p>
    <w:p w:rsidR="00197E47" w:rsidRPr="00711BB5" w:rsidRDefault="00834E9F" w:rsidP="00CE5D16">
      <w:pPr>
        <w:spacing w:before="60" w:after="60" w:line="300" w:lineRule="exact"/>
        <w:ind w:left="284" w:hanging="284"/>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Stephen Y. 2000:</w:t>
      </w:r>
      <w:r w:rsidR="000434BC" w:rsidRPr="00711BB5">
        <w:rPr>
          <w:rFonts w:ascii="Garamond" w:eastAsia="Times New Roman" w:hAnsi="Garamond" w:cs="Times New Roman"/>
          <w:sz w:val="24"/>
          <w:szCs w:val="24"/>
          <w:lang w:val="en-US" w:eastAsia="da-DK"/>
        </w:rPr>
        <w:t xml:space="preserve"> Textbook kripkeanism and the open texture of concepts. </w:t>
      </w:r>
      <w:r w:rsidR="000434BC" w:rsidRPr="00711BB5">
        <w:rPr>
          <w:rFonts w:ascii="Garamond" w:eastAsia="Times New Roman" w:hAnsi="Garamond" w:cs="Times New Roman"/>
          <w:i/>
          <w:sz w:val="24"/>
          <w:szCs w:val="24"/>
          <w:lang w:val="en-US" w:eastAsia="da-DK"/>
        </w:rPr>
        <w:t>Pacific Philosophical Quarterly</w:t>
      </w:r>
      <w:r w:rsidR="007F31DE" w:rsidRPr="00711BB5">
        <w:rPr>
          <w:rFonts w:ascii="Garamond" w:eastAsia="Times New Roman" w:hAnsi="Garamond" w:cs="Times New Roman"/>
          <w:sz w:val="24"/>
          <w:szCs w:val="24"/>
          <w:lang w:val="en-US" w:eastAsia="da-DK"/>
        </w:rPr>
        <w:t>,</w:t>
      </w:r>
      <w:r w:rsidR="000434BC" w:rsidRPr="00711BB5">
        <w:rPr>
          <w:rFonts w:ascii="Garamond" w:eastAsia="Times New Roman" w:hAnsi="Garamond" w:cs="Times New Roman"/>
          <w:sz w:val="24"/>
          <w:szCs w:val="24"/>
          <w:lang w:val="en-US" w:eastAsia="da-DK"/>
        </w:rPr>
        <w:t xml:space="preserve"> 81:</w:t>
      </w:r>
      <w:r w:rsidR="007F31DE" w:rsidRPr="00711BB5">
        <w:rPr>
          <w:rFonts w:ascii="Garamond" w:eastAsia="Times New Roman" w:hAnsi="Garamond" w:cs="Times New Roman"/>
          <w:sz w:val="24"/>
          <w:szCs w:val="24"/>
          <w:lang w:val="en-US" w:eastAsia="da-DK"/>
        </w:rPr>
        <w:t xml:space="preserve"> </w:t>
      </w:r>
      <w:r w:rsidR="000434BC" w:rsidRPr="00711BB5">
        <w:rPr>
          <w:rFonts w:ascii="Garamond" w:eastAsia="Times New Roman" w:hAnsi="Garamond" w:cs="Times New Roman"/>
          <w:sz w:val="24"/>
          <w:szCs w:val="24"/>
          <w:lang w:val="en-US" w:eastAsia="da-DK"/>
        </w:rPr>
        <w:t>98–122.</w:t>
      </w:r>
    </w:p>
    <w:p w:rsidR="00AD5F32" w:rsidRPr="00711BB5" w:rsidRDefault="00834E9F" w:rsidP="00CE5D16">
      <w:pPr>
        <w:spacing w:before="60" w:after="60" w:line="300" w:lineRule="exact"/>
        <w:ind w:left="284" w:hanging="284"/>
        <w:rPr>
          <w:rFonts w:ascii="Garamond" w:hAnsi="Garamond"/>
          <w:sz w:val="24"/>
          <w:szCs w:val="24"/>
          <w:lang w:val="en-US"/>
        </w:rPr>
      </w:pPr>
      <w:r>
        <w:rPr>
          <w:rFonts w:ascii="Garamond" w:eastAsia="Times New Roman" w:hAnsi="Garamond" w:cs="Times New Roman"/>
          <w:sz w:val="24"/>
          <w:szCs w:val="24"/>
          <w:lang w:val="en-US" w:eastAsia="da-DK"/>
        </w:rPr>
        <w:t>Williamson, T. 2007:</w:t>
      </w:r>
      <w:r w:rsidR="00F64DCD" w:rsidRPr="00711BB5">
        <w:rPr>
          <w:rFonts w:ascii="Garamond" w:eastAsia="Times New Roman" w:hAnsi="Garamond" w:cs="Times New Roman"/>
          <w:sz w:val="24"/>
          <w:szCs w:val="24"/>
          <w:lang w:val="en-US" w:eastAsia="da-DK"/>
        </w:rPr>
        <w:t xml:space="preserve"> </w:t>
      </w:r>
      <w:r w:rsidR="00F64DCD" w:rsidRPr="00711BB5">
        <w:rPr>
          <w:rFonts w:ascii="Garamond" w:eastAsia="Times New Roman" w:hAnsi="Garamond" w:cs="Times New Roman"/>
          <w:i/>
          <w:sz w:val="24"/>
          <w:szCs w:val="24"/>
          <w:lang w:val="en-US" w:eastAsia="da-DK"/>
        </w:rPr>
        <w:t>The Philosophy of Philosophy</w:t>
      </w:r>
      <w:r w:rsidR="00F64DCD" w:rsidRPr="00711BB5">
        <w:rPr>
          <w:rFonts w:ascii="Garamond" w:eastAsia="Times New Roman" w:hAnsi="Garamond" w:cs="Times New Roman"/>
          <w:sz w:val="24"/>
          <w:szCs w:val="24"/>
          <w:lang w:val="en-US" w:eastAsia="da-DK"/>
        </w:rPr>
        <w:t xml:space="preserve">. </w:t>
      </w:r>
      <w:r>
        <w:rPr>
          <w:rFonts w:ascii="Garamond" w:eastAsia="Times New Roman" w:hAnsi="Garamond" w:cs="Times New Roman"/>
          <w:sz w:val="24"/>
          <w:szCs w:val="24"/>
          <w:lang w:val="en-US" w:eastAsia="da-DK"/>
        </w:rPr>
        <w:t>Oxford: Blackwell.</w:t>
      </w:r>
    </w:p>
    <w:sectPr w:rsidR="00AD5F32" w:rsidRPr="00711BB5" w:rsidSect="00711BB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46" w:rsidRDefault="00C01646" w:rsidP="00197E47">
      <w:pPr>
        <w:spacing w:after="0"/>
      </w:pPr>
      <w:r>
        <w:separator/>
      </w:r>
    </w:p>
  </w:endnote>
  <w:endnote w:type="continuationSeparator" w:id="0">
    <w:p w:rsidR="00C01646" w:rsidRDefault="00C01646" w:rsidP="00197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81" w:rsidRDefault="00265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818114"/>
      <w:docPartObj>
        <w:docPartGallery w:val="Page Numbers (Bottom of Page)"/>
        <w:docPartUnique/>
      </w:docPartObj>
    </w:sdtPr>
    <w:sdtEndPr/>
    <w:sdtContent>
      <w:p w:rsidR="00BF1C12" w:rsidRDefault="00834E9F">
        <w:pPr>
          <w:pStyle w:val="Footer"/>
          <w:jc w:val="center"/>
        </w:pPr>
        <w:r>
          <w:fldChar w:fldCharType="begin"/>
        </w:r>
        <w:r>
          <w:instrText>PAGE   \* MERGEFORMAT</w:instrText>
        </w:r>
        <w:r>
          <w:fldChar w:fldCharType="separate"/>
        </w:r>
        <w:r w:rsidR="00ED3D9D" w:rsidRPr="00ED3D9D">
          <w:rPr>
            <w:noProof/>
            <w:lang w:val="da-DK"/>
          </w:rPr>
          <w:t>1</w:t>
        </w:r>
        <w:r>
          <w:rPr>
            <w:noProof/>
            <w:lang w:val="da-DK"/>
          </w:rPr>
          <w:fldChar w:fldCharType="end"/>
        </w:r>
      </w:p>
    </w:sdtContent>
  </w:sdt>
  <w:p w:rsidR="00BF1C12" w:rsidRDefault="00BF1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81" w:rsidRDefault="00265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46" w:rsidRDefault="00C01646" w:rsidP="00197E47">
      <w:pPr>
        <w:spacing w:after="0"/>
      </w:pPr>
      <w:r>
        <w:separator/>
      </w:r>
    </w:p>
  </w:footnote>
  <w:footnote w:type="continuationSeparator" w:id="0">
    <w:p w:rsidR="00C01646" w:rsidRDefault="00C01646" w:rsidP="00197E47">
      <w:pPr>
        <w:spacing w:after="0"/>
      </w:pPr>
      <w:r>
        <w:continuationSeparator/>
      </w:r>
    </w:p>
  </w:footnote>
  <w:footnote w:id="1">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I use ‘warrant’ as a generic term for the epistemically “good” property of belief which is necessary but not sufficient for knowledge. It is a genus which harbors both internalist and externalist species – labeled ‘justification’ and ‘entitlement’ respectively (Burge 2003, </w:t>
      </w:r>
      <w:r w:rsidR="008E0520">
        <w:rPr>
          <w:rFonts w:ascii="Garamond" w:hAnsi="Garamond"/>
          <w:sz w:val="22"/>
          <w:szCs w:val="22"/>
        </w:rPr>
        <w:t>Gerken 2013b</w:t>
      </w:r>
      <w:r w:rsidR="00CE5D16">
        <w:rPr>
          <w:rFonts w:ascii="Garamond" w:hAnsi="Garamond"/>
          <w:sz w:val="22"/>
          <w:szCs w:val="22"/>
        </w:rPr>
        <w:t>,</w:t>
      </w:r>
      <w:r w:rsidRPr="00506E23">
        <w:rPr>
          <w:rFonts w:ascii="Garamond" w:hAnsi="Garamond"/>
          <w:sz w:val="22"/>
          <w:szCs w:val="22"/>
        </w:rPr>
        <w:t xml:space="preserve"> </w:t>
      </w:r>
      <w:r w:rsidRPr="00506E23">
        <w:rPr>
          <w:rFonts w:ascii="Garamond" w:hAnsi="Garamond"/>
          <w:i/>
          <w:sz w:val="22"/>
          <w:szCs w:val="22"/>
        </w:rPr>
        <w:t>forthcoming a</w:t>
      </w:r>
      <w:r w:rsidRPr="00506E23">
        <w:rPr>
          <w:rFonts w:ascii="Garamond" w:hAnsi="Garamond"/>
          <w:sz w:val="22"/>
          <w:szCs w:val="22"/>
        </w:rPr>
        <w:t>).</w:t>
      </w:r>
    </w:p>
  </w:footnote>
  <w:footnote w:id="2">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It has recently been challenged whether this standard interpretation of Kant’s view on the relation between a priority and necessity is accurate (Stang 2011). But since the present purpose is not exegetical, I will consider the “textbook Kantianism” that is the target of Kripke’s critique.</w:t>
      </w:r>
    </w:p>
  </w:footnote>
  <w:footnote w:id="3">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Scott Soames has distinguished between various “routes” to the necessary a posteriori (Soames 2005, 2006). The route which I discuss is the one which Soames finds the most promising</w:t>
      </w:r>
      <w:r w:rsidR="00BF0305">
        <w:rPr>
          <w:rFonts w:ascii="Garamond" w:hAnsi="Garamond"/>
          <w:sz w:val="22"/>
          <w:szCs w:val="22"/>
        </w:rPr>
        <w:t>.</w:t>
      </w:r>
      <w:r w:rsidRPr="00506E23">
        <w:rPr>
          <w:rFonts w:ascii="Garamond" w:hAnsi="Garamond"/>
          <w:sz w:val="22"/>
          <w:szCs w:val="22"/>
        </w:rPr>
        <w:t xml:space="preserve"> I will set aside comparisons</w:t>
      </w:r>
      <w:r w:rsidR="00BF0305">
        <w:rPr>
          <w:rFonts w:ascii="Garamond" w:hAnsi="Garamond"/>
          <w:sz w:val="22"/>
          <w:szCs w:val="22"/>
        </w:rPr>
        <w:t xml:space="preserve"> (but see Eaker </w:t>
      </w:r>
      <w:r w:rsidR="00BF0305">
        <w:rPr>
          <w:rFonts w:ascii="Garamond" w:hAnsi="Garamond"/>
          <w:i/>
          <w:sz w:val="22"/>
          <w:szCs w:val="22"/>
        </w:rPr>
        <w:t>forthcoming</w:t>
      </w:r>
      <w:r w:rsidR="00BF0305">
        <w:rPr>
          <w:rFonts w:ascii="Garamond" w:hAnsi="Garamond"/>
          <w:sz w:val="22"/>
          <w:szCs w:val="22"/>
        </w:rPr>
        <w:t>)</w:t>
      </w:r>
      <w:r w:rsidRPr="00506E23">
        <w:rPr>
          <w:rFonts w:ascii="Garamond" w:hAnsi="Garamond"/>
          <w:sz w:val="22"/>
          <w:szCs w:val="22"/>
        </w:rPr>
        <w:t>.</w:t>
      </w:r>
    </w:p>
  </w:footnote>
  <w:footnote w:id="4">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One notational difference is that Kripke uses capitalization – i.e., ‘P’ rather than ‘</w:t>
      </w:r>
      <w:r w:rsidRPr="00506E23">
        <w:rPr>
          <w:rFonts w:ascii="Garamond" w:hAnsi="Garamond"/>
          <w:i/>
          <w:sz w:val="22"/>
          <w:szCs w:val="22"/>
        </w:rPr>
        <w:t>p</w:t>
      </w:r>
      <w:r w:rsidRPr="00506E23">
        <w:rPr>
          <w:rFonts w:ascii="Garamond" w:hAnsi="Garamond"/>
          <w:sz w:val="22"/>
          <w:szCs w:val="22"/>
        </w:rPr>
        <w:t>.’ A possibly substantive difference is that Kripke uses the horseshoe</w:t>
      </w:r>
      <w:r w:rsidRPr="00D04512">
        <w:rPr>
          <w:rFonts w:ascii="Garamond" w:hAnsi="Garamond"/>
          <w:sz w:val="22"/>
          <w:szCs w:val="22"/>
        </w:rPr>
        <w:t>, ‘</w:t>
      </w:r>
      <w:r w:rsidRPr="00D04512">
        <w:rPr>
          <w:rStyle w:val="st1"/>
          <w:rFonts w:ascii="Cambria Math" w:eastAsia="MS Gothic" w:hAnsi="Cambria Math" w:cs="Cambria Math"/>
          <w:color w:val="000000"/>
          <w:sz w:val="22"/>
          <w:szCs w:val="22"/>
        </w:rPr>
        <w:t>⊃</w:t>
      </w:r>
      <w:r w:rsidRPr="00D04512">
        <w:rPr>
          <w:rStyle w:val="st1"/>
          <w:rFonts w:ascii="Garamond" w:eastAsia="MS Gothic" w:hAnsi="Garamond"/>
          <w:color w:val="000000"/>
          <w:sz w:val="22"/>
          <w:szCs w:val="22"/>
        </w:rPr>
        <w:t>.</w:t>
      </w:r>
      <w:r w:rsidRPr="00D04512">
        <w:rPr>
          <w:rFonts w:ascii="Garamond" w:hAnsi="Garamond"/>
          <w:sz w:val="22"/>
          <w:szCs w:val="22"/>
        </w:rPr>
        <w:t>’ This might</w:t>
      </w:r>
      <w:r w:rsidRPr="00506E23">
        <w:rPr>
          <w:rFonts w:ascii="Garamond" w:hAnsi="Garamond"/>
          <w:sz w:val="22"/>
          <w:szCs w:val="22"/>
        </w:rPr>
        <w:t xml:space="preserve"> indicate that he thinks of the conditional as a material conditional. But I have been unable to find textual evidence for or against this reading. Hence, I use the arrow, ‘→’, in the </w:t>
      </w:r>
      <w:r w:rsidR="000360B3" w:rsidRPr="00506E23">
        <w:rPr>
          <w:rFonts w:ascii="Garamond" w:hAnsi="Garamond"/>
          <w:sz w:val="22"/>
          <w:szCs w:val="22"/>
        </w:rPr>
        <w:t>above-</w:t>
      </w:r>
      <w:r w:rsidRPr="00506E23">
        <w:rPr>
          <w:rFonts w:ascii="Garamond" w:hAnsi="Garamond"/>
          <w:sz w:val="22"/>
          <w:szCs w:val="22"/>
        </w:rPr>
        <w:t>mentioned uncommitted manner.</w:t>
      </w:r>
    </w:p>
  </w:footnote>
  <w:footnote w:id="5">
    <w:p w:rsidR="00935D4A" w:rsidRPr="00506E23" w:rsidRDefault="00935D4A"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This characterization is somewhat provisional insofar as it characterizes ambitious modal rationalism in terms of the dispute over the necessary a posteriori</w:t>
      </w:r>
      <w:r w:rsidR="00F133CD" w:rsidRPr="00506E23">
        <w:rPr>
          <w:rFonts w:ascii="Garamond" w:hAnsi="Garamond"/>
          <w:sz w:val="22"/>
          <w:szCs w:val="22"/>
        </w:rPr>
        <w:t>. More specifically, it characterizes the position</w:t>
      </w:r>
      <w:r w:rsidRPr="00506E23">
        <w:rPr>
          <w:rFonts w:ascii="Garamond" w:hAnsi="Garamond"/>
          <w:sz w:val="22"/>
          <w:szCs w:val="22"/>
        </w:rPr>
        <w:t xml:space="preserve"> in terms of (ii) of the Qualified Modus Ponens Schema</w:t>
      </w:r>
      <w:r w:rsidR="00F133CD" w:rsidRPr="00506E23">
        <w:rPr>
          <w:rFonts w:ascii="Garamond" w:hAnsi="Garamond"/>
          <w:sz w:val="22"/>
          <w:szCs w:val="22"/>
        </w:rPr>
        <w:t xml:space="preserve"> and this may be insufficiently general</w:t>
      </w:r>
      <w:r w:rsidRPr="00506E23">
        <w:rPr>
          <w:rFonts w:ascii="Garamond" w:hAnsi="Garamond"/>
          <w:sz w:val="22"/>
          <w:szCs w:val="22"/>
        </w:rPr>
        <w:t xml:space="preserve">. </w:t>
      </w:r>
      <w:r w:rsidR="00F133CD" w:rsidRPr="00506E23">
        <w:rPr>
          <w:rFonts w:ascii="Garamond" w:hAnsi="Garamond"/>
          <w:sz w:val="22"/>
          <w:szCs w:val="22"/>
        </w:rPr>
        <w:t>But although</w:t>
      </w:r>
      <w:r w:rsidRPr="00506E23">
        <w:rPr>
          <w:rFonts w:ascii="Garamond" w:hAnsi="Garamond"/>
          <w:sz w:val="22"/>
          <w:szCs w:val="22"/>
        </w:rPr>
        <w:t xml:space="preserve"> it may be worth</w:t>
      </w:r>
      <w:r w:rsidR="00F133CD" w:rsidRPr="00506E23">
        <w:rPr>
          <w:rFonts w:ascii="Garamond" w:hAnsi="Garamond"/>
          <w:sz w:val="22"/>
          <w:szCs w:val="22"/>
        </w:rPr>
        <w:t>while</w:t>
      </w:r>
      <w:r w:rsidRPr="00506E23">
        <w:rPr>
          <w:rFonts w:ascii="Garamond" w:hAnsi="Garamond"/>
          <w:sz w:val="22"/>
          <w:szCs w:val="22"/>
        </w:rPr>
        <w:t xml:space="preserve"> to pursue a more general characterization, the pr</w:t>
      </w:r>
      <w:r w:rsidR="00F133CD" w:rsidRPr="00506E23">
        <w:rPr>
          <w:rFonts w:ascii="Garamond" w:hAnsi="Garamond"/>
          <w:sz w:val="22"/>
          <w:szCs w:val="22"/>
        </w:rPr>
        <w:t>esent one captures an</w:t>
      </w:r>
      <w:r w:rsidRPr="00506E23">
        <w:rPr>
          <w:rFonts w:ascii="Garamond" w:hAnsi="Garamond"/>
          <w:sz w:val="22"/>
          <w:szCs w:val="22"/>
        </w:rPr>
        <w:t xml:space="preserve"> important aspect of ambitious modal rationalism and clearly distinguishes this view from pure modal rationalism. So, it may serve us for the present purposes.</w:t>
      </w:r>
    </w:p>
  </w:footnote>
  <w:footnote w:id="6">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Note, however, that one may distinguish between necessary properties and essential properties (Fine 1994). Relating this </w:t>
      </w:r>
      <w:r w:rsidR="00FF1351">
        <w:rPr>
          <w:rFonts w:ascii="Garamond" w:hAnsi="Garamond"/>
          <w:sz w:val="22"/>
          <w:szCs w:val="22"/>
        </w:rPr>
        <w:t xml:space="preserve">point </w:t>
      </w:r>
      <w:r w:rsidRPr="00506E23">
        <w:rPr>
          <w:rFonts w:ascii="Garamond" w:hAnsi="Garamond"/>
          <w:sz w:val="22"/>
          <w:szCs w:val="22"/>
        </w:rPr>
        <w:t>to the present discussion would make for an investigation of its own. As in the case of Kant, there is room for interpretation of Kripke’s exact position. But, as in the case of Kant, my central purpose is not exegetical. So, I will consider the “textbook Kripkean” position according to which all instances of (ii) are a priori (Yablo 2000).</w:t>
      </w:r>
    </w:p>
  </w:footnote>
  <w:footnote w:id="7">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lang w:val="it-IT"/>
        </w:rPr>
        <w:t xml:space="preserve"> Casullo advocates a similar interpretation (Casullo 2010, p. 357). </w:t>
      </w:r>
      <w:r w:rsidRPr="00506E23">
        <w:rPr>
          <w:rFonts w:ascii="Garamond" w:hAnsi="Garamond"/>
          <w:sz w:val="22"/>
          <w:szCs w:val="22"/>
        </w:rPr>
        <w:t>See also (Casullo 2003).</w:t>
      </w:r>
    </w:p>
  </w:footnote>
  <w:footnote w:id="8">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I use the phrase ‘Gettier-style argument’ to avoid assuming that the arguments in Gettier’s paper share the argument structure that I am about to discuss (Gettier 1963). I here follow the example I set with the phrase ‘Gettier-style case’ for cases that do not figure in the original article </w:t>
      </w:r>
      <w:r w:rsidR="008E0520">
        <w:rPr>
          <w:rFonts w:ascii="Garamond" w:hAnsi="Garamond"/>
          <w:sz w:val="22"/>
          <w:szCs w:val="22"/>
        </w:rPr>
        <w:t xml:space="preserve">and which may have an importantly different structure </w:t>
      </w:r>
      <w:r w:rsidRPr="00506E23">
        <w:rPr>
          <w:rFonts w:ascii="Garamond" w:hAnsi="Garamond"/>
          <w:sz w:val="22"/>
          <w:szCs w:val="22"/>
        </w:rPr>
        <w:t>(</w:t>
      </w:r>
      <w:r w:rsidR="008E0520">
        <w:rPr>
          <w:rFonts w:ascii="Garamond" w:hAnsi="Garamond"/>
          <w:sz w:val="22"/>
          <w:szCs w:val="22"/>
        </w:rPr>
        <w:t>Gerken</w:t>
      </w:r>
      <w:r w:rsidRPr="00506E23">
        <w:rPr>
          <w:rFonts w:ascii="Garamond" w:hAnsi="Garamond"/>
          <w:sz w:val="22"/>
          <w:szCs w:val="22"/>
        </w:rPr>
        <w:t xml:space="preserve"> </w:t>
      </w:r>
      <w:r w:rsidR="00DC2804" w:rsidRPr="00506E23">
        <w:rPr>
          <w:rFonts w:ascii="Garamond" w:hAnsi="Garamond"/>
          <w:sz w:val="22"/>
          <w:szCs w:val="22"/>
        </w:rPr>
        <w:t>2013</w:t>
      </w:r>
      <w:r w:rsidR="009173D9">
        <w:rPr>
          <w:rFonts w:ascii="Garamond" w:hAnsi="Garamond"/>
          <w:sz w:val="22"/>
          <w:szCs w:val="22"/>
        </w:rPr>
        <w:t>a</w:t>
      </w:r>
      <w:r w:rsidR="00DC2804" w:rsidRPr="00506E23">
        <w:rPr>
          <w:rFonts w:ascii="Garamond" w:hAnsi="Garamond"/>
          <w:sz w:val="22"/>
          <w:szCs w:val="22"/>
        </w:rPr>
        <w:t>, Chap. I</w:t>
      </w:r>
      <w:r w:rsidRPr="00506E23">
        <w:rPr>
          <w:rFonts w:ascii="Garamond" w:hAnsi="Garamond"/>
          <w:sz w:val="22"/>
          <w:szCs w:val="22"/>
        </w:rPr>
        <w:t>).</w:t>
      </w:r>
    </w:p>
  </w:footnote>
  <w:footnote w:id="9">
    <w:p w:rsidR="005A5542" w:rsidRPr="00506E23" w:rsidRDefault="005A554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As mentioned in Footnote 1, I diverge from Gettier’s terminology</w:t>
      </w:r>
      <w:r w:rsidR="00EE2BE8" w:rsidRPr="00506E23">
        <w:rPr>
          <w:rFonts w:ascii="Garamond" w:hAnsi="Garamond"/>
          <w:sz w:val="22"/>
          <w:szCs w:val="22"/>
        </w:rPr>
        <w:t xml:space="preserve"> in which</w:t>
      </w:r>
      <w:r w:rsidRPr="00506E23">
        <w:rPr>
          <w:rFonts w:ascii="Garamond" w:hAnsi="Garamond"/>
          <w:sz w:val="22"/>
          <w:szCs w:val="22"/>
        </w:rPr>
        <w:t xml:space="preserve"> ‘justification’ is </w:t>
      </w:r>
      <w:r w:rsidR="00FF1351">
        <w:rPr>
          <w:rFonts w:ascii="Garamond" w:hAnsi="Garamond"/>
          <w:sz w:val="22"/>
          <w:szCs w:val="22"/>
        </w:rPr>
        <w:t>used roughly as I use ‘warrant’ – namely, a</w:t>
      </w:r>
      <w:r w:rsidRPr="00506E23">
        <w:rPr>
          <w:rFonts w:ascii="Garamond" w:hAnsi="Garamond"/>
          <w:sz w:val="22"/>
          <w:szCs w:val="22"/>
        </w:rPr>
        <w:t>s a general positive non-factive epistemic property. In my terminology</w:t>
      </w:r>
      <w:r w:rsidR="00EE2BE8" w:rsidRPr="00506E23">
        <w:rPr>
          <w:rFonts w:ascii="Garamond" w:hAnsi="Garamond"/>
          <w:sz w:val="22"/>
          <w:szCs w:val="22"/>
        </w:rPr>
        <w:t>,</w:t>
      </w:r>
      <w:r w:rsidRPr="00506E23">
        <w:rPr>
          <w:rFonts w:ascii="Garamond" w:hAnsi="Garamond"/>
          <w:sz w:val="22"/>
          <w:szCs w:val="22"/>
        </w:rPr>
        <w:t xml:space="preserve"> ‘justification’ is reserved for an internalist species of warrant (Burge 2003, </w:t>
      </w:r>
      <w:r w:rsidR="008E0520">
        <w:rPr>
          <w:rFonts w:ascii="Garamond" w:hAnsi="Garamond"/>
          <w:sz w:val="22"/>
          <w:szCs w:val="22"/>
        </w:rPr>
        <w:t>Gerken 2013b</w:t>
      </w:r>
      <w:r w:rsidRPr="00506E23">
        <w:rPr>
          <w:rFonts w:ascii="Garamond" w:hAnsi="Garamond"/>
          <w:sz w:val="22"/>
          <w:szCs w:val="22"/>
        </w:rPr>
        <w:t xml:space="preserve"> </w:t>
      </w:r>
      <w:r w:rsidRPr="00506E23">
        <w:rPr>
          <w:rFonts w:ascii="Garamond" w:hAnsi="Garamond"/>
          <w:i/>
          <w:sz w:val="22"/>
          <w:szCs w:val="22"/>
        </w:rPr>
        <w:t>forthcoming a</w:t>
      </w:r>
      <w:r w:rsidRPr="00506E23">
        <w:rPr>
          <w:rFonts w:ascii="Garamond" w:hAnsi="Garamond"/>
          <w:sz w:val="22"/>
          <w:szCs w:val="22"/>
        </w:rPr>
        <w:t>). More substantially, Gettier’s target may be substantially different from (MinTri) which only amounts to a co-extensionality thesis. It is plausib</w:t>
      </w:r>
      <w:r w:rsidR="00EE2BE8" w:rsidRPr="00506E23">
        <w:rPr>
          <w:rFonts w:ascii="Garamond" w:hAnsi="Garamond"/>
          <w:sz w:val="22"/>
          <w:szCs w:val="22"/>
        </w:rPr>
        <w:t>le that some of the philosopher</w:t>
      </w:r>
      <w:r w:rsidRPr="00506E23">
        <w:rPr>
          <w:rFonts w:ascii="Garamond" w:hAnsi="Garamond"/>
          <w:sz w:val="22"/>
          <w:szCs w:val="22"/>
        </w:rPr>
        <w:t>s that Gettier criticized were conc</w:t>
      </w:r>
      <w:r w:rsidR="001702C4" w:rsidRPr="00506E23">
        <w:rPr>
          <w:rFonts w:ascii="Garamond" w:hAnsi="Garamond"/>
          <w:sz w:val="22"/>
          <w:szCs w:val="22"/>
        </w:rPr>
        <w:t>ern</w:t>
      </w:r>
      <w:r w:rsidR="004E04CD" w:rsidRPr="00506E23">
        <w:rPr>
          <w:rFonts w:ascii="Garamond" w:hAnsi="Garamond"/>
          <w:sz w:val="22"/>
          <w:szCs w:val="22"/>
        </w:rPr>
        <w:t>ed</w:t>
      </w:r>
      <w:r w:rsidR="001702C4" w:rsidRPr="00506E23">
        <w:rPr>
          <w:rFonts w:ascii="Garamond" w:hAnsi="Garamond"/>
          <w:sz w:val="22"/>
          <w:szCs w:val="22"/>
        </w:rPr>
        <w:t xml:space="preserve"> with analyzing </w:t>
      </w:r>
      <w:r w:rsidRPr="00506E23">
        <w:rPr>
          <w:rFonts w:ascii="Garamond" w:hAnsi="Garamond"/>
          <w:sz w:val="22"/>
          <w:szCs w:val="22"/>
        </w:rPr>
        <w:t>word</w:t>
      </w:r>
      <w:r w:rsidR="001702C4" w:rsidRPr="00506E23">
        <w:rPr>
          <w:rFonts w:ascii="Garamond" w:hAnsi="Garamond"/>
          <w:sz w:val="22"/>
          <w:szCs w:val="22"/>
        </w:rPr>
        <w:t>s or concepts</w:t>
      </w:r>
      <w:r w:rsidRPr="00506E23">
        <w:rPr>
          <w:rFonts w:ascii="Garamond" w:hAnsi="Garamond"/>
          <w:sz w:val="22"/>
          <w:szCs w:val="22"/>
        </w:rPr>
        <w:t xml:space="preserve">. Their commitment to the modal profile of the tripartite theory is unclear – especially given the widespread skepticism about </w:t>
      </w:r>
      <w:r w:rsidRPr="00506E23">
        <w:rPr>
          <w:rFonts w:ascii="Garamond" w:hAnsi="Garamond"/>
          <w:i/>
          <w:sz w:val="22"/>
          <w:szCs w:val="22"/>
        </w:rPr>
        <w:t>de re</w:t>
      </w:r>
      <w:r w:rsidRPr="00506E23">
        <w:rPr>
          <w:rFonts w:ascii="Garamond" w:hAnsi="Garamond"/>
          <w:sz w:val="22"/>
          <w:szCs w:val="22"/>
        </w:rPr>
        <w:t xml:space="preserve"> modality </w:t>
      </w:r>
      <w:r w:rsidR="004E04CD" w:rsidRPr="00506E23">
        <w:rPr>
          <w:rFonts w:ascii="Garamond" w:hAnsi="Garamond"/>
          <w:sz w:val="22"/>
          <w:szCs w:val="22"/>
        </w:rPr>
        <w:t>at</w:t>
      </w:r>
      <w:r w:rsidRPr="00506E23">
        <w:rPr>
          <w:rFonts w:ascii="Garamond" w:hAnsi="Garamond"/>
          <w:sz w:val="22"/>
          <w:szCs w:val="22"/>
        </w:rPr>
        <w:t xml:space="preserve"> the time. Here I sidestep these exegetical matters.</w:t>
      </w:r>
    </w:p>
  </w:footnote>
  <w:footnote w:id="10">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A modal statement </w:t>
      </w:r>
      <w:r w:rsidR="00CF33AA">
        <w:rPr>
          <w:rFonts w:ascii="Garamond" w:hAnsi="Garamond"/>
          <w:sz w:val="22"/>
          <w:szCs w:val="22"/>
        </w:rPr>
        <w:t xml:space="preserve">of the tripartite </w:t>
      </w:r>
      <w:r w:rsidRPr="00506E23">
        <w:rPr>
          <w:rFonts w:ascii="Garamond" w:hAnsi="Garamond"/>
          <w:sz w:val="22"/>
          <w:szCs w:val="22"/>
        </w:rPr>
        <w:t>is often the starting point of an account of Gettier-style arguments. This is Williamson’s approach (Williamson 2007, p. 183</w:t>
      </w:r>
      <w:r w:rsidR="00F435F6">
        <w:rPr>
          <w:rFonts w:ascii="Garamond" w:hAnsi="Garamond"/>
          <w:sz w:val="22"/>
          <w:szCs w:val="22"/>
        </w:rPr>
        <w:t xml:space="preserve">. See </w:t>
      </w:r>
      <w:r w:rsidR="00A858CA">
        <w:rPr>
          <w:rFonts w:ascii="Garamond" w:hAnsi="Garamond"/>
          <w:sz w:val="22"/>
          <w:szCs w:val="22"/>
        </w:rPr>
        <w:t xml:space="preserve">Jenkins 2008 and </w:t>
      </w:r>
      <w:r w:rsidR="00F435F6">
        <w:rPr>
          <w:rFonts w:ascii="Garamond" w:hAnsi="Garamond"/>
          <w:sz w:val="22"/>
          <w:szCs w:val="22"/>
        </w:rPr>
        <w:t>Malmgren 2011 for criticism</w:t>
      </w:r>
      <w:r w:rsidRPr="00506E23">
        <w:rPr>
          <w:rFonts w:ascii="Garamond" w:hAnsi="Garamond"/>
          <w:sz w:val="22"/>
          <w:szCs w:val="22"/>
        </w:rPr>
        <w:t xml:space="preserve">). </w:t>
      </w:r>
      <w:r w:rsidR="008C0F6B" w:rsidRPr="00506E23">
        <w:rPr>
          <w:rFonts w:ascii="Garamond" w:hAnsi="Garamond"/>
          <w:sz w:val="22"/>
          <w:szCs w:val="22"/>
        </w:rPr>
        <w:t>But</w:t>
      </w:r>
      <w:r w:rsidRPr="00506E23">
        <w:rPr>
          <w:rFonts w:ascii="Garamond" w:hAnsi="Garamond"/>
          <w:sz w:val="22"/>
          <w:szCs w:val="22"/>
        </w:rPr>
        <w:t xml:space="preserve"> Williamson also distinguishes between modal and non-modal versions of the tripartite theory (Williamson 2007, p. 193). </w:t>
      </w:r>
      <w:r w:rsidR="008C0F6B" w:rsidRPr="00506E23">
        <w:rPr>
          <w:rFonts w:ascii="Garamond" w:hAnsi="Garamond"/>
          <w:sz w:val="22"/>
          <w:szCs w:val="22"/>
        </w:rPr>
        <w:t>T</w:t>
      </w:r>
      <w:r w:rsidRPr="00506E23">
        <w:rPr>
          <w:rFonts w:ascii="Garamond" w:hAnsi="Garamond"/>
          <w:sz w:val="22"/>
          <w:szCs w:val="22"/>
        </w:rPr>
        <w:t>he present purpose is to consider the structure of an argument that purports to rebut a non-modal substantive thesis from a modal premise. Hence, the minimal non-modal theory is the appropriate target. The formalization of the Gettie</w:t>
      </w:r>
      <w:r w:rsidR="004E04CD" w:rsidRPr="00506E23">
        <w:rPr>
          <w:rFonts w:ascii="Garamond" w:hAnsi="Garamond"/>
          <w:sz w:val="22"/>
          <w:szCs w:val="22"/>
        </w:rPr>
        <w:t>r-style argument is simpler than</w:t>
      </w:r>
      <w:r w:rsidRPr="00506E23">
        <w:rPr>
          <w:rFonts w:ascii="Garamond" w:hAnsi="Garamond"/>
          <w:sz w:val="22"/>
          <w:szCs w:val="22"/>
        </w:rPr>
        <w:t xml:space="preserve"> Williamson’s formalization. But it is sufficient to bring out the relevant structural point – i.e., that an instance of (ii) is presupposed in the Gettier-style argument.</w:t>
      </w:r>
    </w:p>
  </w:footnote>
  <w:footnote w:id="11">
    <w:p w:rsidR="00CF33AA" w:rsidRPr="00CF33AA" w:rsidRDefault="00CF33AA">
      <w:pPr>
        <w:pStyle w:val="FootnoteText"/>
      </w:pPr>
      <w:r>
        <w:rPr>
          <w:rStyle w:val="FootnoteReference"/>
        </w:rPr>
        <w:footnoteRef/>
      </w:r>
      <w:r>
        <w:t xml:space="preserve"> </w:t>
      </w:r>
      <w:r w:rsidRPr="00CF33AA">
        <w:rPr>
          <w:rFonts w:ascii="Garamond" w:hAnsi="Garamond"/>
          <w:sz w:val="22"/>
          <w:szCs w:val="22"/>
        </w:rPr>
        <w:t>So, the quantifier ‘</w:t>
      </w:r>
      <w:r w:rsidRPr="00CF33AA">
        <w:rPr>
          <w:rFonts w:ascii="Cambria Math" w:hAnsi="Cambria Math" w:cs="Cambria Math"/>
          <w:sz w:val="22"/>
          <w:szCs w:val="22"/>
          <w:lang w:eastAsia="da-DK"/>
        </w:rPr>
        <w:t>∀</w:t>
      </w:r>
      <w:r w:rsidRPr="00CF33AA">
        <w:rPr>
          <w:rFonts w:ascii="Garamond" w:hAnsi="Garamond"/>
          <w:i/>
          <w:sz w:val="22"/>
          <w:szCs w:val="22"/>
          <w:lang w:eastAsia="da-DK"/>
        </w:rPr>
        <w:t>p</w:t>
      </w:r>
      <w:r w:rsidRPr="00CF33AA">
        <w:rPr>
          <w:rFonts w:ascii="Garamond" w:hAnsi="Garamond"/>
          <w:sz w:val="22"/>
          <w:szCs w:val="22"/>
          <w:lang w:eastAsia="da-DK"/>
        </w:rPr>
        <w:t>’ should be read ‘for all true propositions.’</w:t>
      </w:r>
    </w:p>
  </w:footnote>
  <w:footnote w:id="12">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The fact that I set the issue aside may generate the implicature that I reject that thought experiments can provide a priori warrant. So, let me hereby cancel this implicature. While I do not think that the judgments formed on the basis of thought experiments are </w:t>
      </w:r>
      <w:r w:rsidRPr="00506E23">
        <w:rPr>
          <w:rFonts w:ascii="Garamond" w:hAnsi="Garamond"/>
          <w:i/>
          <w:sz w:val="22"/>
          <w:szCs w:val="22"/>
        </w:rPr>
        <w:t>invariably</w:t>
      </w:r>
      <w:r w:rsidRPr="00506E23">
        <w:rPr>
          <w:rFonts w:ascii="Garamond" w:hAnsi="Garamond"/>
          <w:sz w:val="22"/>
          <w:szCs w:val="22"/>
        </w:rPr>
        <w:t xml:space="preserve"> a priori, I do think that thought experiments </w:t>
      </w:r>
      <w:r w:rsidR="00984B73" w:rsidRPr="00506E23">
        <w:rPr>
          <w:rFonts w:ascii="Garamond" w:hAnsi="Garamond"/>
          <w:sz w:val="22"/>
          <w:szCs w:val="22"/>
        </w:rPr>
        <w:t>often</w:t>
      </w:r>
      <w:r w:rsidRPr="00506E23">
        <w:rPr>
          <w:rFonts w:ascii="Garamond" w:hAnsi="Garamond"/>
          <w:sz w:val="22"/>
          <w:szCs w:val="22"/>
        </w:rPr>
        <w:t xml:space="preserve"> provide a priori warrant. That</w:t>
      </w:r>
      <w:r w:rsidR="004E04CD" w:rsidRPr="00506E23">
        <w:rPr>
          <w:rFonts w:ascii="Garamond" w:hAnsi="Garamond"/>
          <w:sz w:val="22"/>
          <w:szCs w:val="22"/>
        </w:rPr>
        <w:t xml:space="preserve"> i</w:t>
      </w:r>
      <w:r w:rsidRPr="00506E23">
        <w:rPr>
          <w:rFonts w:ascii="Garamond" w:hAnsi="Garamond"/>
          <w:sz w:val="22"/>
          <w:szCs w:val="22"/>
        </w:rPr>
        <w:t xml:space="preserve">s why I characterized the relationship between thought experiments and a priority as complicated.  </w:t>
      </w:r>
    </w:p>
  </w:footnote>
  <w:footnote w:id="13">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w:t>
      </w:r>
      <w:r w:rsidR="00FF2674" w:rsidRPr="00506E23">
        <w:rPr>
          <w:rFonts w:ascii="Garamond" w:hAnsi="Garamond"/>
          <w:sz w:val="22"/>
          <w:szCs w:val="22"/>
        </w:rPr>
        <w:t xml:space="preserve">Of course, if </w:t>
      </w:r>
      <w:r w:rsidR="004E04CD" w:rsidRPr="00506E23">
        <w:rPr>
          <w:rFonts w:ascii="Garamond" w:hAnsi="Garamond"/>
          <w:sz w:val="22"/>
          <w:szCs w:val="22"/>
        </w:rPr>
        <w:t xml:space="preserve">a </w:t>
      </w:r>
      <w:r w:rsidR="00FF2674" w:rsidRPr="00506E23">
        <w:rPr>
          <w:rFonts w:ascii="Garamond" w:hAnsi="Garamond"/>
          <w:sz w:val="22"/>
          <w:szCs w:val="22"/>
        </w:rPr>
        <w:t xml:space="preserve">thought experiment can by itself provide evidence that it is necessary that not-p, then it will provide evidence against a non-modal thesis that p. So, not all such arguments presuppose a premise. </w:t>
      </w:r>
      <w:r w:rsidRPr="00506E23">
        <w:rPr>
          <w:rFonts w:ascii="Garamond" w:hAnsi="Garamond"/>
          <w:sz w:val="22"/>
          <w:szCs w:val="22"/>
        </w:rPr>
        <w:t>For a characterization of the doxastic and epistemic properties of such inferential presuppositions, see (</w:t>
      </w:r>
      <w:r w:rsidR="008E0520">
        <w:rPr>
          <w:rFonts w:ascii="Garamond" w:hAnsi="Garamond"/>
          <w:sz w:val="22"/>
          <w:szCs w:val="22"/>
        </w:rPr>
        <w:t>Gerken</w:t>
      </w:r>
      <w:r w:rsidR="00984B73" w:rsidRPr="00506E23">
        <w:rPr>
          <w:rFonts w:ascii="Garamond" w:hAnsi="Garamond"/>
          <w:sz w:val="22"/>
          <w:szCs w:val="22"/>
        </w:rPr>
        <w:t xml:space="preserve"> </w:t>
      </w:r>
      <w:r w:rsidRPr="00506E23">
        <w:rPr>
          <w:rFonts w:ascii="Garamond" w:hAnsi="Garamond"/>
          <w:sz w:val="22"/>
          <w:szCs w:val="22"/>
        </w:rPr>
        <w:t>2012a</w:t>
      </w:r>
      <w:r w:rsidR="00984B73" w:rsidRPr="00506E23">
        <w:rPr>
          <w:rFonts w:ascii="Garamond" w:hAnsi="Garamond"/>
          <w:sz w:val="22"/>
          <w:szCs w:val="22"/>
        </w:rPr>
        <w:t xml:space="preserve"> and 2013</w:t>
      </w:r>
      <w:r w:rsidR="008E0520">
        <w:rPr>
          <w:rFonts w:ascii="Garamond" w:hAnsi="Garamond"/>
          <w:sz w:val="22"/>
          <w:szCs w:val="22"/>
        </w:rPr>
        <w:t>a</w:t>
      </w:r>
      <w:r w:rsidRPr="00506E23">
        <w:rPr>
          <w:rFonts w:ascii="Garamond" w:hAnsi="Garamond"/>
          <w:sz w:val="22"/>
          <w:szCs w:val="22"/>
        </w:rPr>
        <w:t>).</w:t>
      </w:r>
    </w:p>
  </w:footnote>
  <w:footnote w:id="14">
    <w:p w:rsidR="00BF1C12" w:rsidRPr="00506E23" w:rsidRDefault="00BF1C12" w:rsidP="00506E23">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I say ‘little or no epistemic force’ because whatever epistemic strength the actual counterexamp</w:t>
      </w:r>
      <w:r w:rsidR="004E04CD" w:rsidRPr="00506E23">
        <w:rPr>
          <w:rFonts w:ascii="Garamond" w:hAnsi="Garamond"/>
          <w:sz w:val="22"/>
          <w:szCs w:val="22"/>
        </w:rPr>
        <w:t>le may possess over the thought experiment-</w:t>
      </w:r>
      <w:r w:rsidRPr="00506E23">
        <w:rPr>
          <w:rFonts w:ascii="Garamond" w:hAnsi="Garamond"/>
          <w:sz w:val="22"/>
          <w:szCs w:val="22"/>
        </w:rPr>
        <w:t>generated counterexample may lie in the epistemic uncertainty concerning (G</w:t>
      </w:r>
      <w:r w:rsidR="00045FA5" w:rsidRPr="00506E23">
        <w:rPr>
          <w:rFonts w:ascii="Garamond" w:hAnsi="Garamond"/>
          <w:sz w:val="22"/>
          <w:szCs w:val="22"/>
        </w:rPr>
        <w:t>3</w:t>
      </w:r>
      <w:r w:rsidRPr="00506E23">
        <w:rPr>
          <w:rFonts w:ascii="Garamond" w:hAnsi="Garamond"/>
          <w:sz w:val="22"/>
          <w:szCs w:val="22"/>
        </w:rPr>
        <w:t>) w</w:t>
      </w:r>
      <w:r w:rsidR="004E04CD" w:rsidRPr="00506E23">
        <w:rPr>
          <w:rFonts w:ascii="Garamond" w:hAnsi="Garamond"/>
          <w:sz w:val="22"/>
          <w:szCs w:val="22"/>
        </w:rPr>
        <w:t xml:space="preserve">hich is required by the thought </w:t>
      </w:r>
      <w:r w:rsidRPr="00506E23">
        <w:rPr>
          <w:rFonts w:ascii="Garamond" w:hAnsi="Garamond"/>
          <w:sz w:val="22"/>
          <w:szCs w:val="22"/>
        </w:rPr>
        <w:t>experiment</w:t>
      </w:r>
      <w:r w:rsidR="004E04CD" w:rsidRPr="00506E23">
        <w:rPr>
          <w:rFonts w:ascii="Garamond" w:hAnsi="Garamond"/>
          <w:sz w:val="22"/>
          <w:szCs w:val="22"/>
        </w:rPr>
        <w:t>-</w:t>
      </w:r>
      <w:r w:rsidRPr="00506E23">
        <w:rPr>
          <w:rFonts w:ascii="Garamond" w:hAnsi="Garamond"/>
          <w:sz w:val="22"/>
          <w:szCs w:val="22"/>
        </w:rPr>
        <w:t>based Gettier-style argument but not by</w:t>
      </w:r>
      <w:r w:rsidR="004E04CD" w:rsidRPr="00506E23">
        <w:rPr>
          <w:rFonts w:ascii="Garamond" w:hAnsi="Garamond"/>
          <w:sz w:val="22"/>
          <w:szCs w:val="22"/>
        </w:rPr>
        <w:t xml:space="preserve"> the argument by actual counter</w:t>
      </w:r>
      <w:r w:rsidRPr="00506E23">
        <w:rPr>
          <w:rFonts w:ascii="Garamond" w:hAnsi="Garamond"/>
          <w:sz w:val="22"/>
          <w:szCs w:val="22"/>
        </w:rPr>
        <w:t>example.</w:t>
      </w:r>
    </w:p>
  </w:footnote>
  <w:footnote w:id="15">
    <w:p w:rsidR="00E84480" w:rsidRPr="00FF1351" w:rsidRDefault="00E84480" w:rsidP="00506E23">
      <w:pPr>
        <w:spacing w:before="60" w:after="0" w:line="300" w:lineRule="exact"/>
        <w:ind w:left="142" w:hanging="142"/>
        <w:contextualSpacing/>
        <w:jc w:val="both"/>
        <w:rPr>
          <w:rFonts w:ascii="Garamond" w:hAnsi="Garamond" w:cs="Times New Roman"/>
          <w:lang w:val="en-US"/>
        </w:rPr>
      </w:pPr>
      <w:r w:rsidRPr="00506E23">
        <w:rPr>
          <w:rStyle w:val="FootnoteReference"/>
          <w:rFonts w:ascii="Garamond" w:hAnsi="Garamond" w:cs="Times New Roman"/>
        </w:rPr>
        <w:footnoteRef/>
      </w:r>
      <w:r w:rsidRPr="00506E23">
        <w:rPr>
          <w:rFonts w:ascii="Garamond" w:hAnsi="Garamond" w:cs="Times New Roman"/>
          <w:lang w:val="en-US"/>
        </w:rPr>
        <w:t xml:space="preserve"> A couple of prominent examples: Kripke’s argument against type-type identity theory is another argument which involves an instance of (ii) (Kripke 1980, Lecture III). But this instance of (ii) – namely, Necessity of Identity – is among the strongest candidates for being a priori. Another thought experiment-based argument which is relevant in this context is a Twin Earth argument for anti-individualism (a brand of externalism about mental states, cf. Burge </w:t>
      </w:r>
      <w:r w:rsidR="009173D9">
        <w:rPr>
          <w:rFonts w:ascii="Garamond" w:hAnsi="Garamond" w:cs="Times New Roman"/>
          <w:lang w:val="en-US"/>
        </w:rPr>
        <w:t xml:space="preserve">1979, </w:t>
      </w:r>
      <w:r w:rsidRPr="00506E23">
        <w:rPr>
          <w:rFonts w:ascii="Garamond" w:hAnsi="Garamond" w:cs="Times New Roman"/>
          <w:lang w:val="en-US"/>
        </w:rPr>
        <w:t>1982). Such an argument may be construed as involving an instance of (ii) (</w:t>
      </w:r>
      <w:r w:rsidR="008E0520">
        <w:rPr>
          <w:rFonts w:ascii="Garamond" w:hAnsi="Garamond" w:cs="Times New Roman"/>
          <w:lang w:val="en-US"/>
        </w:rPr>
        <w:t>Gerken</w:t>
      </w:r>
      <w:r w:rsidRPr="00506E23">
        <w:rPr>
          <w:rFonts w:ascii="Garamond" w:hAnsi="Garamond" w:cs="Times New Roman"/>
          <w:lang w:val="en-US"/>
        </w:rPr>
        <w:t xml:space="preserve"> 2013</w:t>
      </w:r>
      <w:r w:rsidR="008E0520">
        <w:rPr>
          <w:rFonts w:ascii="Garamond" w:hAnsi="Garamond" w:cs="Times New Roman"/>
          <w:lang w:val="en-US"/>
        </w:rPr>
        <w:t>a</w:t>
      </w:r>
      <w:r w:rsidRPr="00506E23">
        <w:rPr>
          <w:rFonts w:ascii="Garamond" w:hAnsi="Garamond" w:cs="Times New Roman"/>
          <w:lang w:val="en-US"/>
        </w:rPr>
        <w:t xml:space="preserve">, Chap. </w:t>
      </w:r>
      <w:r w:rsidR="00F17CAC">
        <w:rPr>
          <w:rFonts w:ascii="Garamond" w:hAnsi="Garamond" w:cs="Times New Roman"/>
          <w:lang w:val="en-US"/>
        </w:rPr>
        <w:t>III</w:t>
      </w:r>
      <w:r w:rsidRPr="00506E23">
        <w:rPr>
          <w:rFonts w:ascii="Garamond" w:hAnsi="Garamond" w:cs="Times New Roman"/>
          <w:lang w:val="en-US"/>
        </w:rPr>
        <w:t xml:space="preserve">). I call this instance of (ii) for ‘Necessity of Attitude Individuation (for individualism)’ and articulate it as follows: </w:t>
      </w:r>
      <w:r w:rsidRPr="00506E23">
        <w:rPr>
          <w:rFonts w:ascii="Garamond" w:hAnsi="Garamond" w:cs="Times New Roman"/>
          <w:i/>
          <w:lang w:val="en-US"/>
        </w:rPr>
        <w:t>If an attitude-type is individualistically individuated, then it is necessarily that it is i</w:t>
      </w:r>
      <w:r w:rsidR="00FF1351">
        <w:rPr>
          <w:rFonts w:ascii="Garamond" w:hAnsi="Garamond" w:cs="Times New Roman"/>
          <w:i/>
          <w:lang w:val="en-US"/>
        </w:rPr>
        <w:t xml:space="preserve">ndividualistically individuated </w:t>
      </w:r>
      <w:r w:rsidR="00FF1351">
        <w:rPr>
          <w:rFonts w:ascii="Garamond" w:hAnsi="Garamond" w:cs="Times New Roman"/>
          <w:lang w:val="en-US"/>
        </w:rPr>
        <w:t>(Gerken 2012a, p. 141).</w:t>
      </w:r>
    </w:p>
    <w:p w:rsidR="00E84480" w:rsidRPr="00506E23" w:rsidRDefault="00E84480" w:rsidP="00F17CAC">
      <w:pPr>
        <w:spacing w:before="60" w:after="0" w:line="300" w:lineRule="exact"/>
        <w:ind w:left="142" w:firstLine="595"/>
        <w:contextualSpacing/>
        <w:jc w:val="both"/>
        <w:rPr>
          <w:rFonts w:ascii="Garamond" w:hAnsi="Garamond" w:cs="Times New Roman"/>
          <w:lang w:val="en-US"/>
        </w:rPr>
      </w:pPr>
      <w:r w:rsidRPr="00506E23">
        <w:rPr>
          <w:rFonts w:ascii="Garamond" w:hAnsi="Garamond" w:cs="Times New Roman"/>
          <w:lang w:val="en-US"/>
        </w:rPr>
        <w:t xml:space="preserve">Given this instance of (ii), a thought experiment based modal judgment that it is possible that an attitude is not individualistically individuated may be used to argue that an attitude type is not in fact individualistically individuated. This construal of the Twin Earth argument raises a number of vexed questions. For example, the argument appears to be effective even though the Twin Earth scenario in question is impossible. For example, in Putnam’s scenario, it is assumed that Oscar and twin-Oscar are physiologically identical although there is no water (H2O) on Twin Earth and Oscar’s physiology involves water. However, this is widely regarded as little but a “bug” with Putnam’s scenario that does not compromise the force of the argument. However, this assessment, which I share, raises questions about the status of the role of the relevant instance of (ii) in the Twin Earth argument (see, </w:t>
      </w:r>
      <w:r w:rsidR="008E0520">
        <w:rPr>
          <w:rFonts w:ascii="Garamond" w:hAnsi="Garamond" w:cs="Times New Roman"/>
          <w:lang w:val="en-US"/>
        </w:rPr>
        <w:t>Gerken</w:t>
      </w:r>
      <w:r w:rsidRPr="00506E23">
        <w:rPr>
          <w:rFonts w:ascii="Garamond" w:hAnsi="Garamond" w:cs="Times New Roman"/>
          <w:lang w:val="en-US"/>
        </w:rPr>
        <w:t xml:space="preserve"> 2013</w:t>
      </w:r>
      <w:r w:rsidR="008E0520">
        <w:rPr>
          <w:rFonts w:ascii="Garamond" w:hAnsi="Garamond" w:cs="Times New Roman"/>
          <w:lang w:val="en-US"/>
        </w:rPr>
        <w:t>a</w:t>
      </w:r>
      <w:r w:rsidRPr="00506E23">
        <w:rPr>
          <w:rFonts w:ascii="Garamond" w:hAnsi="Garamond" w:cs="Times New Roman"/>
          <w:lang w:val="en-US"/>
        </w:rPr>
        <w:t xml:space="preserve"> Chap. III.iii.b for further discussion.) Perhaps the more pertinent issue for the present purpose is the status of the instance of (ii) that is at stake in the Twin Earth argument. It is certainly a candidate for being a priori. But it’s a priori status is a good deal more controversial than cases in which the relevant instance of (ii) is an instance of Necessity of Identity.</w:t>
      </w:r>
    </w:p>
  </w:footnote>
  <w:footnote w:id="16">
    <w:p w:rsidR="00C2141F" w:rsidRPr="00C2141F" w:rsidRDefault="00C2141F">
      <w:pPr>
        <w:pStyle w:val="FootnoteText"/>
        <w:rPr>
          <w:rFonts w:ascii="Garamond" w:hAnsi="Garamond"/>
          <w:sz w:val="22"/>
          <w:szCs w:val="22"/>
        </w:rPr>
      </w:pPr>
      <w:r>
        <w:rPr>
          <w:rStyle w:val="FootnoteReference"/>
        </w:rPr>
        <w:footnoteRef/>
      </w:r>
      <w:r>
        <w:t xml:space="preserve"> </w:t>
      </w:r>
      <w:r w:rsidRPr="00C2141F">
        <w:rPr>
          <w:rFonts w:ascii="Garamond" w:hAnsi="Garamond"/>
          <w:sz w:val="22"/>
          <w:szCs w:val="22"/>
        </w:rPr>
        <w:t xml:space="preserve">Here I think that we should include cases of </w:t>
      </w:r>
      <w:r w:rsidRPr="00C2141F">
        <w:rPr>
          <w:rFonts w:ascii="Garamond" w:hAnsi="Garamond"/>
          <w:i/>
          <w:sz w:val="22"/>
          <w:szCs w:val="22"/>
        </w:rPr>
        <w:t>outsourced cognition</w:t>
      </w:r>
      <w:r w:rsidRPr="00C2141F">
        <w:rPr>
          <w:rFonts w:ascii="Garamond" w:hAnsi="Garamond"/>
          <w:sz w:val="22"/>
          <w:szCs w:val="22"/>
        </w:rPr>
        <w:t xml:space="preserve"> (Gerken 2014).</w:t>
      </w:r>
    </w:p>
  </w:footnote>
  <w:footnote w:id="17">
    <w:p w:rsidR="00446A92" w:rsidRPr="00506E23" w:rsidRDefault="00446A92" w:rsidP="00506E23">
      <w:pPr>
        <w:pStyle w:val="FootnoteText"/>
        <w:spacing w:before="60" w:line="300" w:lineRule="exact"/>
        <w:ind w:left="142" w:hanging="142"/>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If I generalize from the assumption that I am immortal to the assumption that all humans are immortal, I am not </w:t>
      </w:r>
      <w:r w:rsidRPr="00506E23">
        <w:rPr>
          <w:rFonts w:ascii="Garamond" w:hAnsi="Garamond"/>
          <w:i/>
          <w:sz w:val="22"/>
          <w:szCs w:val="22"/>
        </w:rPr>
        <w:t>over</w:t>
      </w:r>
      <w:r w:rsidRPr="00506E23">
        <w:rPr>
          <w:rFonts w:ascii="Garamond" w:hAnsi="Garamond"/>
          <w:sz w:val="22"/>
          <w:szCs w:val="22"/>
        </w:rPr>
        <w:t xml:space="preserve">generalizing. I am making a generalization which might be reasonable </w:t>
      </w:r>
      <w:r w:rsidRPr="00506E23">
        <w:rPr>
          <w:rFonts w:ascii="Garamond" w:hAnsi="Garamond"/>
          <w:i/>
          <w:sz w:val="22"/>
          <w:szCs w:val="22"/>
        </w:rPr>
        <w:t>given</w:t>
      </w:r>
      <w:r w:rsidRPr="00506E23">
        <w:rPr>
          <w:rFonts w:ascii="Garamond" w:hAnsi="Garamond"/>
          <w:sz w:val="22"/>
          <w:szCs w:val="22"/>
        </w:rPr>
        <w:t xml:space="preserve"> the instance that I generalize from.</w:t>
      </w:r>
    </w:p>
  </w:footnote>
  <w:footnote w:id="18">
    <w:p w:rsidR="005039BB" w:rsidRPr="005039BB" w:rsidRDefault="005039BB" w:rsidP="005039BB">
      <w:pPr>
        <w:pStyle w:val="FootnoteText"/>
        <w:spacing w:before="60" w:line="300" w:lineRule="exact"/>
        <w:contextualSpacing/>
        <w:rPr>
          <w:rFonts w:ascii="Garamond" w:eastAsiaTheme="minorHAnsi" w:hAnsi="Garamond"/>
          <w:sz w:val="22"/>
          <w:szCs w:val="22"/>
        </w:rPr>
      </w:pPr>
      <w:r>
        <w:rPr>
          <w:rStyle w:val="FootnoteReference"/>
        </w:rPr>
        <w:footnoteRef/>
      </w:r>
      <w:r>
        <w:t xml:space="preserve"> </w:t>
      </w:r>
      <w:r w:rsidRPr="00FF0505">
        <w:rPr>
          <w:rFonts w:ascii="Garamond" w:hAnsi="Garamond"/>
          <w:sz w:val="22"/>
          <w:szCs w:val="22"/>
        </w:rPr>
        <w:t xml:space="preserve">Elsewhere </w:t>
      </w:r>
      <w:r w:rsidRPr="00FF0505">
        <w:rPr>
          <w:rFonts w:ascii="Garamond" w:eastAsiaTheme="minorHAnsi" w:hAnsi="Garamond"/>
          <w:sz w:val="22"/>
          <w:szCs w:val="22"/>
        </w:rPr>
        <w:t>I discuss</w:t>
      </w:r>
      <w:r w:rsidRPr="005039BB">
        <w:rPr>
          <w:rFonts w:ascii="Garamond" w:eastAsiaTheme="minorHAnsi" w:hAnsi="Garamond"/>
          <w:sz w:val="22"/>
          <w:szCs w:val="22"/>
        </w:rPr>
        <w:t xml:space="preserve"> one factorization strategy – namely, Chalmers’ frontloading strategy (Chalmers 2012, Gerken </w:t>
      </w:r>
      <w:r w:rsidRPr="005039BB">
        <w:rPr>
          <w:rFonts w:ascii="Garamond" w:eastAsiaTheme="minorHAnsi" w:hAnsi="Garamond"/>
          <w:i/>
          <w:sz w:val="22"/>
          <w:szCs w:val="22"/>
        </w:rPr>
        <w:t>forthcoming</w:t>
      </w:r>
      <w:r w:rsidRPr="005039BB">
        <w:rPr>
          <w:rFonts w:ascii="Garamond" w:eastAsiaTheme="minorHAnsi" w:hAnsi="Garamond"/>
          <w:sz w:val="22"/>
          <w:szCs w:val="22"/>
        </w:rPr>
        <w:t xml:space="preserve">. See also Schroeter </w:t>
      </w:r>
      <w:r w:rsidRPr="005039BB">
        <w:rPr>
          <w:rFonts w:ascii="Garamond" w:eastAsiaTheme="minorHAnsi" w:hAnsi="Garamond"/>
          <w:i/>
          <w:sz w:val="22"/>
          <w:szCs w:val="22"/>
        </w:rPr>
        <w:t>forthcoming</w:t>
      </w:r>
      <w:r w:rsidRPr="005039BB">
        <w:rPr>
          <w:rFonts w:ascii="Garamond" w:eastAsiaTheme="minorHAnsi" w:hAnsi="Garamond"/>
          <w:sz w:val="22"/>
          <w:szCs w:val="22"/>
        </w:rPr>
        <w:t>)</w:t>
      </w:r>
      <w:r>
        <w:rPr>
          <w:rFonts w:ascii="Garamond" w:eastAsiaTheme="minorHAnsi" w:hAnsi="Garamond"/>
          <w:sz w:val="22"/>
          <w:szCs w:val="22"/>
        </w:rPr>
        <w:t>.</w:t>
      </w:r>
      <w:r w:rsidRPr="005039BB">
        <w:rPr>
          <w:rFonts w:ascii="Garamond" w:eastAsiaTheme="minorHAnsi" w:hAnsi="Garamond"/>
          <w:sz w:val="22"/>
          <w:szCs w:val="22"/>
        </w:rPr>
        <w:t xml:space="preserve"> </w:t>
      </w:r>
    </w:p>
  </w:footnote>
  <w:footnote w:id="19">
    <w:p w:rsidR="00984B73" w:rsidRPr="00506E23" w:rsidRDefault="00984B73" w:rsidP="00506E23">
      <w:pPr>
        <w:spacing w:before="60" w:after="0" w:line="300" w:lineRule="exact"/>
        <w:ind w:left="142" w:hanging="142"/>
        <w:contextualSpacing/>
        <w:jc w:val="both"/>
        <w:rPr>
          <w:rFonts w:ascii="Garamond" w:hAnsi="Garamond" w:cs="Times New Roman"/>
          <w:lang w:val="en-US"/>
        </w:rPr>
      </w:pPr>
      <w:r w:rsidRPr="00506E23">
        <w:rPr>
          <w:rStyle w:val="FootnoteReference"/>
          <w:rFonts w:ascii="Garamond" w:hAnsi="Garamond" w:cs="Times New Roman"/>
        </w:rPr>
        <w:footnoteRef/>
      </w:r>
      <w:r w:rsidR="00AE4809">
        <w:rPr>
          <w:rFonts w:ascii="Garamond" w:hAnsi="Garamond" w:cs="Times New Roman"/>
          <w:lang w:val="en-US"/>
        </w:rPr>
        <w:t xml:space="preserve"> </w:t>
      </w:r>
      <w:r w:rsidRPr="00506E23">
        <w:rPr>
          <w:rFonts w:ascii="Garamond" w:hAnsi="Garamond" w:cs="Times New Roman"/>
          <w:lang w:val="en-US"/>
        </w:rPr>
        <w:t>Consider, for example, Kripke’s influential arguments contra type-identity theories. These arguments feature the modal judgments that “…</w:t>
      </w:r>
      <w:r w:rsidRPr="00506E23">
        <w:rPr>
          <w:rFonts w:ascii="Garamond" w:hAnsi="Garamond" w:cs="Times New Roman"/>
          <w:i/>
          <w:lang w:val="en-US"/>
        </w:rPr>
        <w:t xml:space="preserve">A </w:t>
      </w:r>
      <w:r w:rsidRPr="00506E23">
        <w:rPr>
          <w:rFonts w:ascii="Garamond" w:hAnsi="Garamond" w:cs="Times New Roman"/>
          <w:lang w:val="en-US"/>
        </w:rPr>
        <w:t xml:space="preserve">can exist without </w:t>
      </w:r>
      <w:r w:rsidRPr="00506E23">
        <w:rPr>
          <w:rFonts w:ascii="Garamond" w:hAnsi="Garamond" w:cs="Times New Roman"/>
          <w:i/>
          <w:lang w:val="en-US"/>
        </w:rPr>
        <w:t>B</w:t>
      </w:r>
      <w:r w:rsidRPr="00506E23">
        <w:rPr>
          <w:rFonts w:ascii="Garamond" w:hAnsi="Garamond" w:cs="Times New Roman"/>
          <w:lang w:val="en-US"/>
        </w:rPr>
        <w:t xml:space="preserve">, that </w:t>
      </w:r>
      <w:r w:rsidRPr="00506E23">
        <w:rPr>
          <w:rFonts w:ascii="Garamond" w:hAnsi="Garamond" w:cs="Times New Roman"/>
          <w:i/>
          <w:lang w:val="en-US"/>
        </w:rPr>
        <w:t>B</w:t>
      </w:r>
      <w:r w:rsidRPr="00506E23">
        <w:rPr>
          <w:rFonts w:ascii="Garamond" w:hAnsi="Garamond" w:cs="Times New Roman"/>
          <w:lang w:val="en-US"/>
        </w:rPr>
        <w:t xml:space="preserve"> can exist without </w:t>
      </w:r>
      <w:r w:rsidRPr="00506E23">
        <w:rPr>
          <w:rFonts w:ascii="Garamond" w:hAnsi="Garamond" w:cs="Times New Roman"/>
          <w:i/>
          <w:lang w:val="en-US"/>
        </w:rPr>
        <w:t>A</w:t>
      </w:r>
      <w:r w:rsidRPr="00506E23">
        <w:rPr>
          <w:rFonts w:ascii="Garamond" w:hAnsi="Garamond" w:cs="Times New Roman"/>
          <w:lang w:val="en-US"/>
        </w:rPr>
        <w:t>…” where ‘</w:t>
      </w:r>
      <w:r w:rsidRPr="00506E23">
        <w:rPr>
          <w:rFonts w:ascii="Garamond" w:hAnsi="Garamond" w:cs="Times New Roman"/>
          <w:i/>
          <w:lang w:val="en-US"/>
        </w:rPr>
        <w:t>A</w:t>
      </w:r>
      <w:r w:rsidRPr="00506E23">
        <w:rPr>
          <w:rFonts w:ascii="Garamond" w:hAnsi="Garamond" w:cs="Times New Roman"/>
          <w:lang w:val="en-US"/>
        </w:rPr>
        <w:t>’ names a “particular pain sensation” and ‘</w:t>
      </w:r>
      <w:r w:rsidRPr="00506E23">
        <w:rPr>
          <w:rFonts w:ascii="Garamond" w:hAnsi="Garamond" w:cs="Times New Roman"/>
          <w:i/>
          <w:lang w:val="en-US"/>
        </w:rPr>
        <w:t>B</w:t>
      </w:r>
      <w:r w:rsidRPr="00506E23">
        <w:rPr>
          <w:rFonts w:ascii="Garamond" w:hAnsi="Garamond" w:cs="Times New Roman"/>
          <w:lang w:val="en-US"/>
        </w:rPr>
        <w:t xml:space="preserve">’ names “the corresponding brain state” (Kripke 1972, p. 148 and </w:t>
      </w:r>
      <w:r w:rsidR="00CF5A3A" w:rsidRPr="00506E23">
        <w:rPr>
          <w:rFonts w:ascii="Garamond" w:hAnsi="Garamond" w:cs="Times New Roman"/>
          <w:lang w:val="en-US"/>
        </w:rPr>
        <w:t>146, respectively). As mentioned, the instance of (ii) in Kripke’s argument</w:t>
      </w:r>
      <w:r w:rsidRPr="00506E23">
        <w:rPr>
          <w:rFonts w:ascii="Garamond" w:hAnsi="Garamond" w:cs="Times New Roman"/>
          <w:lang w:val="en-US"/>
        </w:rPr>
        <w:t xml:space="preserve"> is an instance of the principle </w:t>
      </w:r>
      <w:r w:rsidRPr="00506E23">
        <w:rPr>
          <w:rFonts w:ascii="Garamond" w:hAnsi="Garamond" w:cs="Times New Roman"/>
          <w:i/>
          <w:lang w:val="en-US"/>
        </w:rPr>
        <w:t>Necessity of Identity</w:t>
      </w:r>
      <w:r w:rsidRPr="00506E23">
        <w:rPr>
          <w:rFonts w:ascii="Garamond" w:hAnsi="Garamond" w:cs="Times New Roman"/>
          <w:lang w:val="en-US"/>
        </w:rPr>
        <w:t xml:space="preserve">. </w:t>
      </w:r>
    </w:p>
  </w:footnote>
  <w:footnote w:id="20">
    <w:p w:rsidR="00600AA1" w:rsidRPr="00506E23" w:rsidRDefault="00600AA1" w:rsidP="0042447C">
      <w:pPr>
        <w:pStyle w:val="FootnoteText"/>
        <w:spacing w:before="60" w:line="300" w:lineRule="exact"/>
        <w:ind w:left="142" w:hanging="142"/>
        <w:jc w:val="both"/>
        <w:rPr>
          <w:rFonts w:ascii="Garamond" w:hAnsi="Garamond"/>
          <w:sz w:val="22"/>
          <w:szCs w:val="22"/>
        </w:rPr>
      </w:pPr>
      <w:r w:rsidRPr="00506E23">
        <w:rPr>
          <w:rStyle w:val="FootnoteReference"/>
          <w:rFonts w:ascii="Garamond" w:hAnsi="Garamond"/>
          <w:sz w:val="22"/>
          <w:szCs w:val="22"/>
        </w:rPr>
        <w:footnoteRef/>
      </w:r>
      <w:r w:rsidRPr="00506E23">
        <w:rPr>
          <w:rFonts w:ascii="Garamond" w:hAnsi="Garamond"/>
          <w:sz w:val="22"/>
          <w:szCs w:val="22"/>
        </w:rPr>
        <w:t xml:space="preserve"> For further discussion of reasoning’s contribution as warrant-transmitting and some qualifications to the idea that reasoning transmits warrant, see (</w:t>
      </w:r>
      <w:r w:rsidR="0042447C">
        <w:rPr>
          <w:rFonts w:ascii="Garamond" w:hAnsi="Garamond"/>
          <w:sz w:val="22"/>
          <w:szCs w:val="22"/>
        </w:rPr>
        <w:t>Gerken</w:t>
      </w:r>
      <w:r w:rsidRPr="00506E23">
        <w:rPr>
          <w:rFonts w:ascii="Garamond" w:hAnsi="Garamond"/>
          <w:sz w:val="22"/>
          <w:szCs w:val="22"/>
        </w:rPr>
        <w:t xml:space="preserve"> 2013</w:t>
      </w:r>
      <w:r w:rsidR="00AE4809">
        <w:rPr>
          <w:rFonts w:ascii="Garamond" w:hAnsi="Garamond"/>
          <w:sz w:val="22"/>
          <w:szCs w:val="22"/>
        </w:rPr>
        <w:t>a</w:t>
      </w:r>
      <w:r w:rsidRPr="00506E23">
        <w:rPr>
          <w:rFonts w:ascii="Garamond" w:hAnsi="Garamond"/>
          <w:sz w:val="22"/>
          <w:szCs w:val="22"/>
        </w:rPr>
        <w:t>, Chap. II)</w:t>
      </w:r>
    </w:p>
  </w:footnote>
  <w:footnote w:id="21">
    <w:p w:rsidR="00397CEB" w:rsidRPr="00397CEB" w:rsidRDefault="00397CEB" w:rsidP="00AE4809">
      <w:pPr>
        <w:pStyle w:val="FootnoteText"/>
        <w:spacing w:before="60" w:line="300" w:lineRule="exact"/>
      </w:pPr>
      <w:r>
        <w:rPr>
          <w:rStyle w:val="FootnoteReference"/>
        </w:rPr>
        <w:footnoteRef/>
      </w:r>
      <w:r>
        <w:t xml:space="preserve"> </w:t>
      </w:r>
      <w:r w:rsidR="00935398" w:rsidRPr="00AE4809">
        <w:rPr>
          <w:rFonts w:ascii="Garamond" w:hAnsi="Garamond"/>
          <w:sz w:val="22"/>
          <w:szCs w:val="22"/>
        </w:rPr>
        <w:t xml:space="preserve">The first ancestor of this paper was drafted in 2004 and informally presented at UCLA in early 2005 (for Tyler Burge, Ben Caplan, Matthew Lockard and Nikolaj Jang Pedersen). In 2006, I presented a successor at the Berkeley-Stanford-Davis Graduate Student Conference at Stanford University and benefitted from Chad Carmichael’s comments. The paper lay dormant until the spring of 2011 when I followed Saul Kripke’s seminar at CUNY. A brief exchange with Kripke and simultaneous discussions with Margot Strohminger (who had independently come upon similar ideas) encouraged me to redraft the paper. Most of the methodological material was </w:t>
      </w:r>
      <w:r w:rsidR="00C2141F">
        <w:rPr>
          <w:rFonts w:ascii="Garamond" w:hAnsi="Garamond"/>
          <w:sz w:val="22"/>
          <w:szCs w:val="22"/>
        </w:rPr>
        <w:t>in connection with</w:t>
      </w:r>
      <w:r w:rsidR="00935398" w:rsidRPr="00AE4809">
        <w:rPr>
          <w:rFonts w:ascii="Garamond" w:hAnsi="Garamond"/>
          <w:sz w:val="22"/>
          <w:szCs w:val="22"/>
        </w:rPr>
        <w:t xml:space="preserve"> the June 2012 conference on Philosophical Insights in London (and </w:t>
      </w:r>
      <w:r w:rsidR="00B10949">
        <w:rPr>
          <w:rFonts w:ascii="Garamond" w:hAnsi="Garamond"/>
          <w:sz w:val="22"/>
          <w:szCs w:val="22"/>
        </w:rPr>
        <w:t>the paper divided itself into this one and a</w:t>
      </w:r>
      <w:r w:rsidR="00935398" w:rsidRPr="00AE4809">
        <w:rPr>
          <w:rFonts w:ascii="Garamond" w:hAnsi="Garamond"/>
          <w:sz w:val="22"/>
          <w:szCs w:val="22"/>
        </w:rPr>
        <w:t xml:space="preserve"> sister-paper (Gerken </w:t>
      </w:r>
      <w:r w:rsidR="00175FFC">
        <w:rPr>
          <w:rFonts w:ascii="Garamond" w:hAnsi="Garamond"/>
          <w:i/>
          <w:sz w:val="22"/>
          <w:szCs w:val="22"/>
        </w:rPr>
        <w:t>Ms</w:t>
      </w:r>
      <w:r w:rsidR="00935398" w:rsidRPr="00AE4809">
        <w:rPr>
          <w:rFonts w:ascii="Garamond" w:hAnsi="Garamond"/>
          <w:sz w:val="22"/>
          <w:szCs w:val="22"/>
        </w:rPr>
        <w:t xml:space="preserve">)). I thank audiences at </w:t>
      </w:r>
      <w:r w:rsidR="001B1352">
        <w:rPr>
          <w:rFonts w:ascii="Garamond" w:hAnsi="Garamond"/>
          <w:sz w:val="22"/>
          <w:szCs w:val="22"/>
        </w:rPr>
        <w:t xml:space="preserve">(Aarhus University 2012), </w:t>
      </w:r>
      <w:r w:rsidR="00935398" w:rsidRPr="00AE4809">
        <w:rPr>
          <w:rFonts w:ascii="Garamond" w:hAnsi="Garamond"/>
          <w:sz w:val="22"/>
          <w:szCs w:val="22"/>
        </w:rPr>
        <w:t xml:space="preserve">the Danish Philosophical Association (Roskilde University 2012), the Modality and Modalities conference (University of Copenhagen 2012), the Philosophical Insights conference (Senate House, London 2012), the PSSA (Salt Rock Hotel, South Africa 2013), University of Edinburgh (2013), </w:t>
      </w:r>
      <w:r w:rsidR="001B1352">
        <w:rPr>
          <w:rFonts w:ascii="Garamond" w:hAnsi="Garamond"/>
          <w:sz w:val="22"/>
          <w:szCs w:val="22"/>
        </w:rPr>
        <w:t>CUNY (Saul Kripke Center, 2013)</w:t>
      </w:r>
      <w:r w:rsidR="00935398" w:rsidRPr="00AE4809">
        <w:rPr>
          <w:rFonts w:ascii="Garamond" w:hAnsi="Garamond"/>
          <w:sz w:val="22"/>
          <w:szCs w:val="22"/>
        </w:rPr>
        <w:t xml:space="preserve">. I am grateful to John Collins and Eugen Fischer for organizing the conference and for helpful editorial comments. In addition to the above-mentioned people, I am grateful to Anders Schoubye, Asbjørn Steglich-Pedersen, Jens Christian Bjerring, Nikolaj Nottelmann, </w:t>
      </w:r>
      <w:r w:rsidR="00935398" w:rsidRPr="00AE4809">
        <w:rPr>
          <w:rFonts w:ascii="Garamond" w:hAnsi="Garamond"/>
          <w:color w:val="212121"/>
          <w:sz w:val="22"/>
          <w:szCs w:val="22"/>
        </w:rPr>
        <w:t xml:space="preserve">Asger Steffensen, Sara Kier Praëm and Jacob Busch and Julie Brummer. </w:t>
      </w:r>
      <w:r w:rsidR="00935398" w:rsidRPr="00AE4809">
        <w:rPr>
          <w:rFonts w:ascii="Garamond" w:hAnsi="Garamond"/>
          <w:sz w:val="22"/>
          <w:szCs w:val="22"/>
        </w:rPr>
        <w:t>I apologize to those that I’ve forgotten</w:t>
      </w:r>
      <w:r w:rsidR="001B1352">
        <w:rPr>
          <w:rFonts w:ascii="Garamond" w:hAnsi="Garamond"/>
          <w:sz w:val="22"/>
          <w:szCs w:val="22"/>
        </w:rPr>
        <w:t xml:space="preserve"> over the years</w:t>
      </w:r>
      <w:r w:rsidR="00935398" w:rsidRPr="00AE4809">
        <w:rPr>
          <w:rFonts w:ascii="Garamond" w:hAnsi="Garamond"/>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81" w:rsidRDefault="00265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81" w:rsidRDefault="00265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81" w:rsidRDefault="00265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7"/>
    <w:rsid w:val="00016C95"/>
    <w:rsid w:val="000360B3"/>
    <w:rsid w:val="000434BC"/>
    <w:rsid w:val="00045FA5"/>
    <w:rsid w:val="00064943"/>
    <w:rsid w:val="000B3007"/>
    <w:rsid w:val="000C169E"/>
    <w:rsid w:val="000C5B24"/>
    <w:rsid w:val="000D2AFB"/>
    <w:rsid w:val="000E72E0"/>
    <w:rsid w:val="000F08A4"/>
    <w:rsid w:val="001015A9"/>
    <w:rsid w:val="001035AF"/>
    <w:rsid w:val="00103914"/>
    <w:rsid w:val="00117A04"/>
    <w:rsid w:val="00121F1A"/>
    <w:rsid w:val="0014270A"/>
    <w:rsid w:val="00157EDD"/>
    <w:rsid w:val="001630FF"/>
    <w:rsid w:val="0016464C"/>
    <w:rsid w:val="001702C4"/>
    <w:rsid w:val="00171D36"/>
    <w:rsid w:val="00175FFC"/>
    <w:rsid w:val="00197E47"/>
    <w:rsid w:val="001B1352"/>
    <w:rsid w:val="001C06C7"/>
    <w:rsid w:val="001C6F9C"/>
    <w:rsid w:val="00211AAF"/>
    <w:rsid w:val="00212ECD"/>
    <w:rsid w:val="00213A81"/>
    <w:rsid w:val="00213D29"/>
    <w:rsid w:val="0022115D"/>
    <w:rsid w:val="00241932"/>
    <w:rsid w:val="002438A8"/>
    <w:rsid w:val="00263C06"/>
    <w:rsid w:val="00265281"/>
    <w:rsid w:val="00270673"/>
    <w:rsid w:val="0028197F"/>
    <w:rsid w:val="00296C50"/>
    <w:rsid w:val="002A27AB"/>
    <w:rsid w:val="002A4B8D"/>
    <w:rsid w:val="002B58E2"/>
    <w:rsid w:val="002C0505"/>
    <w:rsid w:val="002D0158"/>
    <w:rsid w:val="00302453"/>
    <w:rsid w:val="00314E87"/>
    <w:rsid w:val="00315BCD"/>
    <w:rsid w:val="00330516"/>
    <w:rsid w:val="00350C7A"/>
    <w:rsid w:val="00361134"/>
    <w:rsid w:val="00381752"/>
    <w:rsid w:val="00390377"/>
    <w:rsid w:val="00390482"/>
    <w:rsid w:val="00392178"/>
    <w:rsid w:val="00392355"/>
    <w:rsid w:val="00393092"/>
    <w:rsid w:val="00397CEB"/>
    <w:rsid w:val="003F4CE2"/>
    <w:rsid w:val="00402343"/>
    <w:rsid w:val="00403C5A"/>
    <w:rsid w:val="0040795E"/>
    <w:rsid w:val="0042447C"/>
    <w:rsid w:val="00435DE1"/>
    <w:rsid w:val="00436E7B"/>
    <w:rsid w:val="0043799D"/>
    <w:rsid w:val="00446A92"/>
    <w:rsid w:val="004901EE"/>
    <w:rsid w:val="00496743"/>
    <w:rsid w:val="004C5270"/>
    <w:rsid w:val="004E04CD"/>
    <w:rsid w:val="005021F4"/>
    <w:rsid w:val="005039BB"/>
    <w:rsid w:val="00506E23"/>
    <w:rsid w:val="00523736"/>
    <w:rsid w:val="00524FA4"/>
    <w:rsid w:val="00534553"/>
    <w:rsid w:val="0053553A"/>
    <w:rsid w:val="00547CE6"/>
    <w:rsid w:val="005601A7"/>
    <w:rsid w:val="005608DF"/>
    <w:rsid w:val="00565A4C"/>
    <w:rsid w:val="00592214"/>
    <w:rsid w:val="005A09F3"/>
    <w:rsid w:val="005A5542"/>
    <w:rsid w:val="005E5693"/>
    <w:rsid w:val="005F0604"/>
    <w:rsid w:val="005F2938"/>
    <w:rsid w:val="00600AA1"/>
    <w:rsid w:val="00611BAE"/>
    <w:rsid w:val="00632326"/>
    <w:rsid w:val="00636946"/>
    <w:rsid w:val="00643632"/>
    <w:rsid w:val="0064373E"/>
    <w:rsid w:val="00652BB9"/>
    <w:rsid w:val="0066556B"/>
    <w:rsid w:val="00670D3C"/>
    <w:rsid w:val="00671671"/>
    <w:rsid w:val="006902A1"/>
    <w:rsid w:val="006A192C"/>
    <w:rsid w:val="006D288E"/>
    <w:rsid w:val="006F5381"/>
    <w:rsid w:val="00706BBB"/>
    <w:rsid w:val="00711BB5"/>
    <w:rsid w:val="00720A13"/>
    <w:rsid w:val="007302C1"/>
    <w:rsid w:val="00737105"/>
    <w:rsid w:val="007548E8"/>
    <w:rsid w:val="00762FA2"/>
    <w:rsid w:val="007766F4"/>
    <w:rsid w:val="0078196E"/>
    <w:rsid w:val="007950F5"/>
    <w:rsid w:val="007A65D1"/>
    <w:rsid w:val="007C58B3"/>
    <w:rsid w:val="007C68A0"/>
    <w:rsid w:val="007D3974"/>
    <w:rsid w:val="007F31DE"/>
    <w:rsid w:val="007F4C03"/>
    <w:rsid w:val="008061BC"/>
    <w:rsid w:val="00807DE1"/>
    <w:rsid w:val="00813317"/>
    <w:rsid w:val="00834E9F"/>
    <w:rsid w:val="00843857"/>
    <w:rsid w:val="00853541"/>
    <w:rsid w:val="00861A6E"/>
    <w:rsid w:val="00880016"/>
    <w:rsid w:val="00893085"/>
    <w:rsid w:val="008943EC"/>
    <w:rsid w:val="008B510D"/>
    <w:rsid w:val="008C0F6B"/>
    <w:rsid w:val="008E0520"/>
    <w:rsid w:val="008E3FF9"/>
    <w:rsid w:val="008E7BC1"/>
    <w:rsid w:val="008F38FD"/>
    <w:rsid w:val="00904040"/>
    <w:rsid w:val="0090656E"/>
    <w:rsid w:val="009173D9"/>
    <w:rsid w:val="009234F0"/>
    <w:rsid w:val="00935398"/>
    <w:rsid w:val="00935D4A"/>
    <w:rsid w:val="00940F53"/>
    <w:rsid w:val="00942178"/>
    <w:rsid w:val="00943726"/>
    <w:rsid w:val="00980929"/>
    <w:rsid w:val="00984B73"/>
    <w:rsid w:val="00991333"/>
    <w:rsid w:val="00993BFF"/>
    <w:rsid w:val="009C00C8"/>
    <w:rsid w:val="009C3C1C"/>
    <w:rsid w:val="009D1066"/>
    <w:rsid w:val="009E7C86"/>
    <w:rsid w:val="009F171C"/>
    <w:rsid w:val="00A0125B"/>
    <w:rsid w:val="00A07351"/>
    <w:rsid w:val="00A2594F"/>
    <w:rsid w:val="00A44D43"/>
    <w:rsid w:val="00A461AC"/>
    <w:rsid w:val="00A46E95"/>
    <w:rsid w:val="00A472C4"/>
    <w:rsid w:val="00A73799"/>
    <w:rsid w:val="00A858CA"/>
    <w:rsid w:val="00A93FC8"/>
    <w:rsid w:val="00A94DEB"/>
    <w:rsid w:val="00AD5F32"/>
    <w:rsid w:val="00AD63D5"/>
    <w:rsid w:val="00AD70D3"/>
    <w:rsid w:val="00AE4809"/>
    <w:rsid w:val="00B072A5"/>
    <w:rsid w:val="00B10949"/>
    <w:rsid w:val="00B42D1D"/>
    <w:rsid w:val="00B679B5"/>
    <w:rsid w:val="00B71040"/>
    <w:rsid w:val="00B74B14"/>
    <w:rsid w:val="00BA228A"/>
    <w:rsid w:val="00BF0305"/>
    <w:rsid w:val="00BF1C12"/>
    <w:rsid w:val="00C01646"/>
    <w:rsid w:val="00C05CA5"/>
    <w:rsid w:val="00C2141F"/>
    <w:rsid w:val="00C243A5"/>
    <w:rsid w:val="00C33269"/>
    <w:rsid w:val="00C34E9B"/>
    <w:rsid w:val="00C41B57"/>
    <w:rsid w:val="00C44204"/>
    <w:rsid w:val="00C556F8"/>
    <w:rsid w:val="00C576B6"/>
    <w:rsid w:val="00C60952"/>
    <w:rsid w:val="00C65B2B"/>
    <w:rsid w:val="00C87542"/>
    <w:rsid w:val="00C97293"/>
    <w:rsid w:val="00CB7A18"/>
    <w:rsid w:val="00CD3689"/>
    <w:rsid w:val="00CE5D16"/>
    <w:rsid w:val="00CE7561"/>
    <w:rsid w:val="00CF33AA"/>
    <w:rsid w:val="00CF510D"/>
    <w:rsid w:val="00CF5A3A"/>
    <w:rsid w:val="00D04512"/>
    <w:rsid w:val="00D15EEF"/>
    <w:rsid w:val="00D64561"/>
    <w:rsid w:val="00D6492D"/>
    <w:rsid w:val="00D76422"/>
    <w:rsid w:val="00D80098"/>
    <w:rsid w:val="00D81808"/>
    <w:rsid w:val="00D8557A"/>
    <w:rsid w:val="00D85AEB"/>
    <w:rsid w:val="00D97D48"/>
    <w:rsid w:val="00D97D6F"/>
    <w:rsid w:val="00DA0688"/>
    <w:rsid w:val="00DA702B"/>
    <w:rsid w:val="00DC2804"/>
    <w:rsid w:val="00DF1208"/>
    <w:rsid w:val="00DF2FF8"/>
    <w:rsid w:val="00DF4AE6"/>
    <w:rsid w:val="00E84480"/>
    <w:rsid w:val="00E85103"/>
    <w:rsid w:val="00E93A18"/>
    <w:rsid w:val="00E96C41"/>
    <w:rsid w:val="00EA0F16"/>
    <w:rsid w:val="00EC0DAE"/>
    <w:rsid w:val="00EC7326"/>
    <w:rsid w:val="00ED3D9D"/>
    <w:rsid w:val="00ED459B"/>
    <w:rsid w:val="00EE05C1"/>
    <w:rsid w:val="00EE2BE8"/>
    <w:rsid w:val="00F133CD"/>
    <w:rsid w:val="00F160A4"/>
    <w:rsid w:val="00F17CAC"/>
    <w:rsid w:val="00F25854"/>
    <w:rsid w:val="00F27DEC"/>
    <w:rsid w:val="00F435F6"/>
    <w:rsid w:val="00F6418E"/>
    <w:rsid w:val="00F64DCD"/>
    <w:rsid w:val="00F70188"/>
    <w:rsid w:val="00F715C0"/>
    <w:rsid w:val="00F82955"/>
    <w:rsid w:val="00F856A4"/>
    <w:rsid w:val="00FA39C6"/>
    <w:rsid w:val="00FB56F0"/>
    <w:rsid w:val="00FC0F80"/>
    <w:rsid w:val="00FC5863"/>
    <w:rsid w:val="00FD58A7"/>
    <w:rsid w:val="00FF0505"/>
    <w:rsid w:val="00FF1351"/>
    <w:rsid w:val="00FF2674"/>
  </w:rsids>
  <m:mathPr>
    <m:mathFont m:val="Cambria Math"/>
    <m:brkBin m:val="before"/>
    <m:brkBinSub m:val="--"/>
    <m:smallFrac/>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E47"/>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7E47"/>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97E47"/>
    <w:rPr>
      <w:rFonts w:eastAsia="Times New Roman" w:cs="Times New Roman"/>
      <w:sz w:val="20"/>
      <w:szCs w:val="20"/>
      <w:lang w:val="en-US"/>
    </w:rPr>
  </w:style>
  <w:style w:type="character" w:styleId="FootnoteReference">
    <w:name w:val="footnote reference"/>
    <w:semiHidden/>
    <w:rsid w:val="00197E47"/>
    <w:rPr>
      <w:vertAlign w:val="superscript"/>
    </w:rPr>
  </w:style>
  <w:style w:type="paragraph" w:styleId="Footer">
    <w:name w:val="footer"/>
    <w:basedOn w:val="Normal"/>
    <w:link w:val="FooterChar"/>
    <w:uiPriority w:val="99"/>
    <w:rsid w:val="00197E47"/>
    <w:pPr>
      <w:tabs>
        <w:tab w:val="center" w:pos="4819"/>
        <w:tab w:val="right" w:pos="9638"/>
      </w:tabs>
      <w:spacing w:after="0"/>
    </w:pPr>
    <w:rPr>
      <w:rFonts w:ascii="Times New Roman" w:eastAsia="Times New Roman" w:hAnsi="Times New Roman" w:cs="Times New Roman"/>
      <w:sz w:val="24"/>
      <w:szCs w:val="24"/>
      <w:lang w:val="en-US" w:eastAsia="da-DK"/>
    </w:rPr>
  </w:style>
  <w:style w:type="character" w:customStyle="1" w:styleId="FooterChar">
    <w:name w:val="Footer Char"/>
    <w:basedOn w:val="DefaultParagraphFont"/>
    <w:link w:val="Footer"/>
    <w:uiPriority w:val="99"/>
    <w:rsid w:val="00197E47"/>
    <w:rPr>
      <w:rFonts w:eastAsia="Times New Roman" w:cs="Times New Roman"/>
      <w:szCs w:val="24"/>
      <w:lang w:val="en-US" w:eastAsia="da-DK"/>
    </w:rPr>
  </w:style>
  <w:style w:type="character" w:styleId="CommentReference">
    <w:name w:val="annotation reference"/>
    <w:basedOn w:val="DefaultParagraphFont"/>
    <w:uiPriority w:val="99"/>
    <w:semiHidden/>
    <w:unhideWhenUsed/>
    <w:rsid w:val="00F82955"/>
    <w:rPr>
      <w:sz w:val="16"/>
      <w:szCs w:val="16"/>
    </w:rPr>
  </w:style>
  <w:style w:type="paragraph" w:styleId="CommentText">
    <w:name w:val="annotation text"/>
    <w:basedOn w:val="Normal"/>
    <w:link w:val="CommentTextChar"/>
    <w:uiPriority w:val="99"/>
    <w:semiHidden/>
    <w:unhideWhenUsed/>
    <w:rsid w:val="00F82955"/>
    <w:rPr>
      <w:sz w:val="20"/>
      <w:szCs w:val="20"/>
    </w:rPr>
  </w:style>
  <w:style w:type="character" w:customStyle="1" w:styleId="CommentTextChar">
    <w:name w:val="Comment Text Char"/>
    <w:basedOn w:val="DefaultParagraphFont"/>
    <w:link w:val="CommentText"/>
    <w:uiPriority w:val="99"/>
    <w:semiHidden/>
    <w:rsid w:val="00F8295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82955"/>
    <w:rPr>
      <w:b/>
      <w:bCs/>
    </w:rPr>
  </w:style>
  <w:style w:type="character" w:customStyle="1" w:styleId="CommentSubjectChar">
    <w:name w:val="Comment Subject Char"/>
    <w:basedOn w:val="CommentTextChar"/>
    <w:link w:val="CommentSubject"/>
    <w:uiPriority w:val="99"/>
    <w:semiHidden/>
    <w:rsid w:val="00F82955"/>
    <w:rPr>
      <w:rFonts w:asciiTheme="minorHAnsi" w:hAnsiTheme="minorHAnsi"/>
      <w:b/>
      <w:bCs/>
      <w:sz w:val="20"/>
      <w:szCs w:val="20"/>
    </w:rPr>
  </w:style>
  <w:style w:type="paragraph" w:styleId="BalloonText">
    <w:name w:val="Balloon Text"/>
    <w:basedOn w:val="Normal"/>
    <w:link w:val="BalloonTextChar"/>
    <w:uiPriority w:val="99"/>
    <w:semiHidden/>
    <w:unhideWhenUsed/>
    <w:rsid w:val="00F829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55"/>
    <w:rPr>
      <w:rFonts w:ascii="Tahoma" w:hAnsi="Tahoma" w:cs="Tahoma"/>
      <w:sz w:val="16"/>
      <w:szCs w:val="16"/>
    </w:rPr>
  </w:style>
  <w:style w:type="character" w:styleId="Emphasis">
    <w:name w:val="Emphasis"/>
    <w:basedOn w:val="DefaultParagraphFont"/>
    <w:uiPriority w:val="20"/>
    <w:qFormat/>
    <w:rsid w:val="000434BC"/>
    <w:rPr>
      <w:i/>
      <w:iCs/>
    </w:rPr>
  </w:style>
  <w:style w:type="character" w:customStyle="1" w:styleId="st1">
    <w:name w:val="st1"/>
    <w:basedOn w:val="DefaultParagraphFont"/>
    <w:rsid w:val="00D15EEF"/>
  </w:style>
  <w:style w:type="character" w:customStyle="1" w:styleId="ft">
    <w:name w:val="ft"/>
    <w:basedOn w:val="DefaultParagraphFont"/>
    <w:rsid w:val="00523736"/>
  </w:style>
  <w:style w:type="paragraph" w:styleId="Header">
    <w:name w:val="header"/>
    <w:basedOn w:val="Normal"/>
    <w:link w:val="HeaderChar"/>
    <w:uiPriority w:val="99"/>
    <w:unhideWhenUsed/>
    <w:rsid w:val="00265281"/>
    <w:pPr>
      <w:tabs>
        <w:tab w:val="center" w:pos="4819"/>
        <w:tab w:val="right" w:pos="9638"/>
      </w:tabs>
      <w:spacing w:after="0"/>
    </w:pPr>
  </w:style>
  <w:style w:type="character" w:customStyle="1" w:styleId="HeaderChar">
    <w:name w:val="Header Char"/>
    <w:basedOn w:val="DefaultParagraphFont"/>
    <w:link w:val="Header"/>
    <w:uiPriority w:val="99"/>
    <w:rsid w:val="0026528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39776">
      <w:bodyDiv w:val="1"/>
      <w:marLeft w:val="0"/>
      <w:marRight w:val="0"/>
      <w:marTop w:val="0"/>
      <w:marBottom w:val="0"/>
      <w:divBdr>
        <w:top w:val="none" w:sz="0" w:space="0" w:color="auto"/>
        <w:left w:val="none" w:sz="0" w:space="0" w:color="auto"/>
        <w:bottom w:val="none" w:sz="0" w:space="0" w:color="auto"/>
        <w:right w:val="none" w:sz="0" w:space="0" w:color="auto"/>
      </w:divBdr>
      <w:divsChild>
        <w:div w:id="376273013">
          <w:marLeft w:val="0"/>
          <w:marRight w:val="0"/>
          <w:marTop w:val="0"/>
          <w:marBottom w:val="0"/>
          <w:divBdr>
            <w:top w:val="none" w:sz="0" w:space="0" w:color="auto"/>
            <w:left w:val="none" w:sz="0" w:space="0" w:color="auto"/>
            <w:bottom w:val="none" w:sz="0" w:space="0" w:color="auto"/>
            <w:right w:val="none" w:sz="0" w:space="0" w:color="auto"/>
          </w:divBdr>
          <w:divsChild>
            <w:div w:id="1627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961">
      <w:bodyDiv w:val="1"/>
      <w:marLeft w:val="0"/>
      <w:marRight w:val="0"/>
      <w:marTop w:val="0"/>
      <w:marBottom w:val="0"/>
      <w:divBdr>
        <w:top w:val="none" w:sz="0" w:space="0" w:color="auto"/>
        <w:left w:val="none" w:sz="0" w:space="0" w:color="auto"/>
        <w:bottom w:val="none" w:sz="0" w:space="0" w:color="auto"/>
        <w:right w:val="none" w:sz="0" w:space="0" w:color="auto"/>
      </w:divBdr>
      <w:divsChild>
        <w:div w:id="663437596">
          <w:marLeft w:val="0"/>
          <w:marRight w:val="0"/>
          <w:marTop w:val="0"/>
          <w:marBottom w:val="0"/>
          <w:divBdr>
            <w:top w:val="none" w:sz="0" w:space="0" w:color="auto"/>
            <w:left w:val="none" w:sz="0" w:space="0" w:color="auto"/>
            <w:bottom w:val="none" w:sz="0" w:space="0" w:color="auto"/>
            <w:right w:val="none" w:sz="0" w:space="0" w:color="auto"/>
          </w:divBdr>
          <w:divsChild>
            <w:div w:id="5949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BA17-2479-4A80-9436-5418E13B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9056</Words>
  <Characters>51621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2014-10-23T12:20:00Z</dcterms:created>
  <dcterms:modified xsi:type="dcterms:W3CDTF">2015-09-15T10:23:00Z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-1478399525</vt:i4>
  </property>
  <property fmtid="{D5CDD505-2E9C-101B-9397-08002B2CF9AE}" pid="3" name="_NewReviewCycle">
    <vt:lpwstr/>
  </property>
  <property fmtid="{D5CDD505-2E9C-101B-9397-08002B2CF9AE}" pid="4" name="_ReviewingToolsShownOnce">
    <vt:lpwstr/>
  </property>
</Properties>
</file>